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01C3" w14:textId="05F7ECB2" w:rsidR="001E4406" w:rsidRPr="001E4406" w:rsidRDefault="00186579" w:rsidP="001E4406">
      <w:pPr>
        <w:spacing w:line="360" w:lineRule="auto"/>
        <w:ind w:firstLine="720"/>
        <w:jc w:val="center"/>
        <w:rPr>
          <w:rFonts w:ascii="Times New Roman" w:hAnsi="Times New Roman"/>
          <w:b/>
          <w:bCs/>
          <w:sz w:val="44"/>
          <w:szCs w:val="44"/>
        </w:rPr>
      </w:pPr>
      <w:r w:rsidRPr="00186579">
        <w:rPr>
          <w:rFonts w:ascii="Times New Roman" w:hAnsi="Times New Roman"/>
          <w:b/>
          <w:bCs/>
          <w:sz w:val="44"/>
          <w:szCs w:val="44"/>
        </w:rPr>
        <w:t>Design Document - Invoice Validation System</w:t>
      </w:r>
    </w:p>
    <w:p w14:paraId="134021B0" w14:textId="77777777" w:rsidR="001E4406" w:rsidRPr="001E4406" w:rsidRDefault="001E4406">
      <w:pPr>
        <w:rPr>
          <w:rFonts w:ascii="Times New Roman" w:hAnsi="Times New Roman"/>
          <w:b/>
          <w:bCs/>
          <w:sz w:val="26"/>
          <w:lang w:val="vi-VN"/>
        </w:rPr>
      </w:pPr>
      <w:r>
        <w:rPr>
          <w:rFonts w:ascii="Times New Roman" w:hAnsi="Times New Roman"/>
          <w:b/>
          <w:bCs/>
          <w:sz w:val="26"/>
        </w:rPr>
        <w:br w:type="page"/>
      </w:r>
    </w:p>
    <w:p w14:paraId="24D47778" w14:textId="77777777" w:rsidR="00186579" w:rsidRPr="00186579" w:rsidRDefault="00186579" w:rsidP="00186579">
      <w:pPr>
        <w:spacing w:line="360" w:lineRule="auto"/>
        <w:ind w:firstLine="720"/>
        <w:rPr>
          <w:rFonts w:ascii="Times New Roman" w:hAnsi="Times New Roman"/>
          <w:sz w:val="26"/>
        </w:rPr>
      </w:pPr>
    </w:p>
    <w:p w14:paraId="4D8093EE" w14:textId="77777777" w:rsidR="00186579" w:rsidRPr="00186579" w:rsidRDefault="00186579" w:rsidP="001865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b/>
          <w:bCs/>
          <w:sz w:val="26"/>
        </w:rPr>
        <w:t>Overview</w:t>
      </w:r>
    </w:p>
    <w:p w14:paraId="03E9551A" w14:textId="77777777" w:rsidR="00186579" w:rsidRPr="00186579" w:rsidRDefault="00186579" w:rsidP="00186579">
      <w:pPr>
        <w:spacing w:line="360" w:lineRule="auto"/>
        <w:ind w:firstLine="720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sz w:val="26"/>
        </w:rPr>
        <w:t>This document describes a proof-of-concept invoice validation system that</w:t>
      </w:r>
    </w:p>
    <w:p w14:paraId="29726D1C" w14:textId="77777777" w:rsidR="00186579" w:rsidRPr="00186579" w:rsidRDefault="00186579" w:rsidP="00186579">
      <w:pPr>
        <w:spacing w:line="360" w:lineRule="auto"/>
        <w:ind w:firstLine="720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sz w:val="26"/>
        </w:rPr>
        <w:t>matches OCR-extracted fields against ground truth and database records,</w:t>
      </w:r>
    </w:p>
    <w:p w14:paraId="25D09A86" w14:textId="77777777" w:rsidR="00186579" w:rsidRDefault="00186579" w:rsidP="00186579">
      <w:pPr>
        <w:spacing w:line="360" w:lineRule="auto"/>
        <w:ind w:firstLine="720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sz w:val="26"/>
        </w:rPr>
        <w:t>classifies discrepancies, and outputs validation status with confidence.</w:t>
      </w:r>
    </w:p>
    <w:p w14:paraId="402ED249" w14:textId="14728684" w:rsidR="00D126DD" w:rsidRDefault="00D126DD" w:rsidP="00D126D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6"/>
        </w:rPr>
      </w:pPr>
      <w:r w:rsidRPr="00D126DD">
        <w:rPr>
          <w:rFonts w:ascii="Times New Roman" w:hAnsi="Times New Roman"/>
          <w:b/>
          <w:bCs/>
          <w:sz w:val="26"/>
        </w:rPr>
        <w:t>Data Analysis &amp; Understanding</w:t>
      </w:r>
    </w:p>
    <w:p w14:paraId="35207662" w14:textId="1D8D695F" w:rsidR="00D126DD" w:rsidRDefault="00D126DD" w:rsidP="00D126D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6"/>
        </w:rPr>
      </w:pPr>
      <w:r w:rsidRPr="00D126DD">
        <w:rPr>
          <w:rFonts w:ascii="Times New Roman" w:hAnsi="Times New Roman"/>
          <w:sz w:val="26"/>
        </w:rPr>
        <w:t xml:space="preserve">Missing OCR rate by field: Missing OCR rate concentrates on </w:t>
      </w:r>
      <w:proofErr w:type="gramStart"/>
      <w:r>
        <w:rPr>
          <w:rFonts w:ascii="Times New Roman" w:hAnsi="Times New Roman"/>
          <w:sz w:val="26"/>
        </w:rPr>
        <w:t>addresses</w:t>
      </w:r>
      <w:r>
        <w:rPr>
          <w:rFonts w:ascii="Times New Roman" w:hAnsi="Times New Roman"/>
          <w:sz w:val="26"/>
          <w:lang w:val="vi-VN"/>
        </w:rPr>
        <w:t>,</w:t>
      </w:r>
      <w:proofErr w:type="gramEnd"/>
      <w:r w:rsidRPr="00D126DD">
        <w:rPr>
          <w:rFonts w:ascii="Times New Roman" w:hAnsi="Times New Roman"/>
          <w:sz w:val="26"/>
        </w:rPr>
        <w:t xml:space="preserve"> this aligns with OCR outputs that leave some address fields blank.</w:t>
      </w:r>
    </w:p>
    <w:p w14:paraId="76DC4D08" w14:textId="681D49DF" w:rsidR="00D126DD" w:rsidRPr="00D126DD" w:rsidRDefault="00D126DD" w:rsidP="00D126DD">
      <w:pPr>
        <w:spacing w:line="360" w:lineRule="auto"/>
        <w:ind w:left="360"/>
        <w:rPr>
          <w:rFonts w:ascii="Times New Roman" w:hAnsi="Times New Roman"/>
          <w:sz w:val="26"/>
        </w:rPr>
      </w:pPr>
      <w:r w:rsidRPr="00D126DD">
        <w:rPr>
          <w:rFonts w:ascii="Times New Roman" w:hAnsi="Times New Roman"/>
          <w:noProof/>
          <w:sz w:val="26"/>
        </w:rPr>
        <w:drawing>
          <wp:inline distT="0" distB="0" distL="0" distR="0" wp14:anchorId="46A7D264" wp14:editId="48A3B729">
            <wp:extent cx="5943600" cy="2343785"/>
            <wp:effectExtent l="0" t="0" r="0" b="0"/>
            <wp:docPr id="143228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1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5D1A" w14:textId="438B8D83" w:rsidR="00D126DD" w:rsidRDefault="00D126DD" w:rsidP="00D126D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6"/>
        </w:rPr>
      </w:pPr>
      <w:proofErr w:type="spellStart"/>
      <w:r w:rsidRPr="00D126DD">
        <w:rPr>
          <w:rFonts w:ascii="Times New Roman" w:hAnsi="Times New Roman"/>
          <w:sz w:val="26"/>
        </w:rPr>
        <w:t>BBox</w:t>
      </w:r>
      <w:proofErr w:type="spellEnd"/>
      <w:r w:rsidRPr="00D126DD">
        <w:rPr>
          <w:rFonts w:ascii="Times New Roman" w:hAnsi="Times New Roman"/>
          <w:sz w:val="26"/>
        </w:rPr>
        <w:t xml:space="preserve"> vs confidence coverage: </w:t>
      </w:r>
      <w:proofErr w:type="spellStart"/>
      <w:r w:rsidRPr="00D126DD">
        <w:rPr>
          <w:rFonts w:ascii="Times New Roman" w:hAnsi="Times New Roman"/>
          <w:sz w:val="26"/>
        </w:rPr>
        <w:t>BBox</w:t>
      </w:r>
      <w:proofErr w:type="spellEnd"/>
      <w:r w:rsidRPr="00D126DD">
        <w:rPr>
          <w:rFonts w:ascii="Times New Roman" w:hAnsi="Times New Roman"/>
          <w:sz w:val="26"/>
        </w:rPr>
        <w:t xml:space="preserve"> vs confidence coverage is high for key fields (</w:t>
      </w:r>
      <w:proofErr w:type="spellStart"/>
      <w:r w:rsidRPr="00D126DD">
        <w:rPr>
          <w:rFonts w:ascii="Times New Roman" w:hAnsi="Times New Roman"/>
          <w:sz w:val="26"/>
        </w:rPr>
        <w:t>po_number</w:t>
      </w:r>
      <w:proofErr w:type="spellEnd"/>
      <w:r w:rsidRPr="00D126DD">
        <w:rPr>
          <w:rFonts w:ascii="Times New Roman" w:hAnsi="Times New Roman"/>
          <w:sz w:val="26"/>
        </w:rPr>
        <w:t xml:space="preserve">, </w:t>
      </w:r>
      <w:proofErr w:type="spellStart"/>
      <w:r w:rsidRPr="00D126DD">
        <w:rPr>
          <w:rFonts w:ascii="Times New Roman" w:hAnsi="Times New Roman"/>
          <w:sz w:val="26"/>
        </w:rPr>
        <w:t>vendor_name</w:t>
      </w:r>
      <w:proofErr w:type="spellEnd"/>
      <w:r w:rsidRPr="00D126DD">
        <w:rPr>
          <w:rFonts w:ascii="Times New Roman" w:hAnsi="Times New Roman"/>
          <w:sz w:val="26"/>
        </w:rPr>
        <w:t>) but sparse for others, indicating partial OCR annotations.</w:t>
      </w:r>
    </w:p>
    <w:p w14:paraId="30F90386" w14:textId="35472AEC" w:rsidR="00D126DD" w:rsidRPr="00D126DD" w:rsidRDefault="00D126DD" w:rsidP="00D126DD">
      <w:pPr>
        <w:spacing w:line="360" w:lineRule="auto"/>
        <w:ind w:left="360"/>
        <w:rPr>
          <w:rFonts w:ascii="Times New Roman" w:hAnsi="Times New Roman"/>
          <w:sz w:val="26"/>
        </w:rPr>
      </w:pPr>
      <w:r w:rsidRPr="00D126DD">
        <w:rPr>
          <w:rFonts w:ascii="Times New Roman" w:hAnsi="Times New Roman"/>
          <w:noProof/>
          <w:sz w:val="26"/>
        </w:rPr>
        <w:lastRenderedPageBreak/>
        <w:drawing>
          <wp:inline distT="0" distB="0" distL="0" distR="0" wp14:anchorId="0646790E" wp14:editId="6800A1BF">
            <wp:extent cx="5943600" cy="2343785"/>
            <wp:effectExtent l="0" t="0" r="0" b="0"/>
            <wp:docPr id="5778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93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ED42" w14:textId="05AD36F5" w:rsidR="00D126DD" w:rsidRDefault="00D126DD" w:rsidP="00D126D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6"/>
        </w:rPr>
      </w:pPr>
      <w:r w:rsidRPr="00D126DD">
        <w:rPr>
          <w:rFonts w:ascii="Times New Roman" w:hAnsi="Times New Roman"/>
          <w:sz w:val="26"/>
        </w:rPr>
        <w:t>Field-level accuracy: Field-level accuracy is near 1.0 for dates and amounts, while names/addresses drop due to truncation/abbreviation.</w:t>
      </w:r>
    </w:p>
    <w:p w14:paraId="644EC900" w14:textId="196DB7CA" w:rsidR="00D126DD" w:rsidRPr="00D126DD" w:rsidRDefault="00D126DD" w:rsidP="00D126DD">
      <w:pPr>
        <w:spacing w:line="360" w:lineRule="auto"/>
        <w:ind w:left="360"/>
        <w:rPr>
          <w:rFonts w:ascii="Times New Roman" w:hAnsi="Times New Roman"/>
          <w:sz w:val="26"/>
          <w:lang w:val="vi-VN"/>
        </w:rPr>
      </w:pPr>
      <w:r w:rsidRPr="00D126DD">
        <w:rPr>
          <w:rFonts w:ascii="Times New Roman" w:hAnsi="Times New Roman"/>
          <w:noProof/>
          <w:sz w:val="26"/>
        </w:rPr>
        <w:drawing>
          <wp:inline distT="0" distB="0" distL="0" distR="0" wp14:anchorId="21308EC3" wp14:editId="4F3C9B17">
            <wp:extent cx="5943600" cy="2343785"/>
            <wp:effectExtent l="0" t="0" r="0" b="0"/>
            <wp:docPr id="2556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30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400E" w14:textId="5965A5C2" w:rsidR="00186579" w:rsidRPr="008D11D3" w:rsidRDefault="00186579" w:rsidP="001865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b/>
          <w:bCs/>
          <w:sz w:val="26"/>
        </w:rPr>
        <w:t>Approach</w:t>
      </w:r>
    </w:p>
    <w:p w14:paraId="46EC25F5" w14:textId="7B8819E8" w:rsidR="008D11D3" w:rsidRDefault="008D11D3" w:rsidP="008D11D3">
      <w:pPr>
        <w:spacing w:line="360" w:lineRule="auto"/>
        <w:jc w:val="center"/>
        <w:rPr>
          <w:rFonts w:ascii="Times New Roman" w:hAnsi="Times New Roman"/>
          <w:sz w:val="26"/>
          <w:lang w:val="vi-VN"/>
        </w:rPr>
      </w:pPr>
      <w:r w:rsidRPr="008D11D3">
        <w:rPr>
          <w:rFonts w:ascii="Times New Roman" w:hAnsi="Times New Roman"/>
          <w:sz w:val="26"/>
          <w:lang w:val="vi-VN"/>
        </w:rPr>
        <w:drawing>
          <wp:inline distT="0" distB="0" distL="0" distR="0" wp14:anchorId="2F56C75A" wp14:editId="5CB7F4F6">
            <wp:extent cx="5943600" cy="1310640"/>
            <wp:effectExtent l="0" t="0" r="0" b="3810"/>
            <wp:docPr id="87537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70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5851" w14:textId="77777777" w:rsidR="002E03C9" w:rsidRPr="002E03C9" w:rsidRDefault="002E03C9" w:rsidP="002E03C9">
      <w:pPr>
        <w:spacing w:line="360" w:lineRule="auto"/>
        <w:rPr>
          <w:rFonts w:ascii="Times New Roman" w:hAnsi="Times New Roman"/>
          <w:sz w:val="26"/>
          <w:lang w:val="vi-VN"/>
        </w:rPr>
      </w:pPr>
      <w:r w:rsidRPr="002E03C9">
        <w:rPr>
          <w:rFonts w:ascii="Times New Roman" w:hAnsi="Times New Roman"/>
          <w:sz w:val="26"/>
          <w:lang w:val="vi-VN"/>
        </w:rPr>
        <w:t>The diagram illustrates the processing pipeline: OCR data is normalized, compared with ground truth and the database to create discrepancies.</w:t>
      </w:r>
    </w:p>
    <w:p w14:paraId="272CB12C" w14:textId="5EA3D7AB" w:rsidR="002E03C9" w:rsidRPr="008D11D3" w:rsidRDefault="002E03C9" w:rsidP="002E03C9">
      <w:pPr>
        <w:spacing w:line="360" w:lineRule="auto"/>
        <w:rPr>
          <w:rFonts w:ascii="Times New Roman" w:hAnsi="Times New Roman"/>
          <w:sz w:val="26"/>
          <w:lang w:val="vi-VN"/>
        </w:rPr>
      </w:pPr>
      <w:r w:rsidRPr="002E03C9">
        <w:rPr>
          <w:rFonts w:ascii="Times New Roman" w:hAnsi="Times New Roman"/>
          <w:sz w:val="26"/>
          <w:lang w:val="vi-VN"/>
        </w:rPr>
        <w:lastRenderedPageBreak/>
        <w:t>These discrepancies are used to calculate confidence and determine status; they also generate highlight coordinates for the final JSON output.</w:t>
      </w:r>
    </w:p>
    <w:p w14:paraId="5DC81673" w14:textId="6C767EB2" w:rsidR="00186579" w:rsidRPr="002E03C9" w:rsidRDefault="00186579" w:rsidP="0018657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i/>
          <w:iCs/>
          <w:sz w:val="26"/>
        </w:rPr>
      </w:pPr>
      <w:r w:rsidRPr="002E03C9">
        <w:rPr>
          <w:rFonts w:ascii="Times New Roman" w:hAnsi="Times New Roman"/>
          <w:b/>
          <w:bCs/>
          <w:i/>
          <w:iCs/>
          <w:sz w:val="26"/>
        </w:rPr>
        <w:t>Data ingestion</w:t>
      </w:r>
    </w:p>
    <w:p w14:paraId="601230E9" w14:textId="0B930408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sz w:val="26"/>
        </w:rPr>
        <w:t>Read ground_</w:t>
      </w:r>
      <w:proofErr w:type="gramStart"/>
      <w:r w:rsidRPr="00186579">
        <w:rPr>
          <w:rFonts w:ascii="Times New Roman" w:hAnsi="Times New Roman"/>
          <w:sz w:val="26"/>
        </w:rPr>
        <w:t>truth.json</w:t>
      </w:r>
      <w:proofErr w:type="gramEnd"/>
      <w:r w:rsidRPr="00186579">
        <w:rPr>
          <w:rFonts w:ascii="Times New Roman" w:hAnsi="Times New Roman"/>
          <w:sz w:val="26"/>
        </w:rPr>
        <w:t>, ocr_</w:t>
      </w:r>
      <w:proofErr w:type="gramStart"/>
      <w:r w:rsidRPr="00186579">
        <w:rPr>
          <w:rFonts w:ascii="Times New Roman" w:hAnsi="Times New Roman"/>
          <w:sz w:val="26"/>
        </w:rPr>
        <w:t>results.json</w:t>
      </w:r>
      <w:proofErr w:type="gramEnd"/>
      <w:r w:rsidRPr="00186579">
        <w:rPr>
          <w:rFonts w:ascii="Times New Roman" w:hAnsi="Times New Roman"/>
          <w:sz w:val="26"/>
        </w:rPr>
        <w:t xml:space="preserve">, </w:t>
      </w:r>
      <w:proofErr w:type="gramStart"/>
      <w:r w:rsidRPr="00186579">
        <w:rPr>
          <w:rFonts w:ascii="Times New Roman" w:hAnsi="Times New Roman"/>
          <w:sz w:val="26"/>
        </w:rPr>
        <w:t>database.json</w:t>
      </w:r>
      <w:proofErr w:type="gramEnd"/>
      <w:r w:rsidRPr="00186579">
        <w:rPr>
          <w:rFonts w:ascii="Times New Roman" w:hAnsi="Times New Roman"/>
          <w:sz w:val="26"/>
        </w:rPr>
        <w:t>.</w:t>
      </w:r>
    </w:p>
    <w:p w14:paraId="34EB5381" w14:textId="3DD7D618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sz w:val="26"/>
        </w:rPr>
        <w:t>Basic schema validation to ensure required keys exist.</w:t>
      </w:r>
    </w:p>
    <w:p w14:paraId="716C6468" w14:textId="056FC8D2" w:rsidR="00186579" w:rsidRPr="002E03C9" w:rsidRDefault="00186579" w:rsidP="0018657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i/>
          <w:iCs/>
          <w:sz w:val="26"/>
        </w:rPr>
      </w:pPr>
      <w:r w:rsidRPr="002E03C9">
        <w:rPr>
          <w:rFonts w:ascii="Times New Roman" w:hAnsi="Times New Roman"/>
          <w:b/>
          <w:bCs/>
          <w:i/>
          <w:iCs/>
          <w:sz w:val="26"/>
        </w:rPr>
        <w:t>Normalization</w:t>
      </w:r>
    </w:p>
    <w:p w14:paraId="6654D574" w14:textId="759AF2D0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sz w:val="26"/>
        </w:rPr>
        <w:t>Text: lowercase, strip punctuation, collapse whitespace.</w:t>
      </w:r>
    </w:p>
    <w:p w14:paraId="5F8D9DBA" w14:textId="1C3659F7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sz w:val="26"/>
        </w:rPr>
        <w:t>Company suffix normalization (inc, llc, ltd, co).</w:t>
      </w:r>
    </w:p>
    <w:p w14:paraId="56E8D990" w14:textId="56EBCC68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sz w:val="26"/>
        </w:rPr>
        <w:t>Address abbreviation normalization (street -&gt; st, drive -&gt; dr).</w:t>
      </w:r>
    </w:p>
    <w:p w14:paraId="2FFA8899" w14:textId="2424702D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</w:rPr>
      </w:pPr>
      <w:r w:rsidRPr="00186579">
        <w:rPr>
          <w:rFonts w:ascii="Times New Roman" w:hAnsi="Times New Roman"/>
          <w:sz w:val="26"/>
        </w:rPr>
        <w:t>OCR confusable mapping (O/0, I/1/l, S/5, B/8).</w:t>
      </w:r>
    </w:p>
    <w:p w14:paraId="7C478C39" w14:textId="79A6C048" w:rsidR="00186579" w:rsidRPr="002E03C9" w:rsidRDefault="00186579" w:rsidP="0018657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i/>
          <w:iCs/>
          <w:sz w:val="26"/>
          <w:lang w:val="vi-VN"/>
        </w:rPr>
      </w:pPr>
      <w:r w:rsidRPr="002E03C9">
        <w:rPr>
          <w:rFonts w:ascii="Times New Roman" w:hAnsi="Times New Roman"/>
          <w:b/>
          <w:bCs/>
          <w:i/>
          <w:iCs/>
          <w:sz w:val="26"/>
          <w:lang w:val="vi-VN"/>
        </w:rPr>
        <w:t>Matching and validation</w:t>
      </w:r>
    </w:p>
    <w:p w14:paraId="5FDB64CF" w14:textId="3441F421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ID fields (PO): exact match after OCR-confusion normalization.</w:t>
      </w:r>
    </w:p>
    <w:p w14:paraId="7EB74E02" w14:textId="38132901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Names/addresses: fuzzy similarity (token set + edit ratio).</w:t>
      </w:r>
    </w:p>
    <w:p w14:paraId="5938A9BF" w14:textId="1A162C50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Dates: tolerance window in days.</w:t>
      </w:r>
    </w:p>
    <w:p w14:paraId="6DD4EA83" w14:textId="17FB4453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Amounts: absolute and relative tolerance.</w:t>
      </w:r>
    </w:p>
    <w:p w14:paraId="1C359389" w14:textId="069D0059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Database references:</w:t>
      </w:r>
    </w:p>
    <w:p w14:paraId="4E69B0A2" w14:textId="7CA0052A" w:rsidR="00186579" w:rsidRPr="00186579" w:rsidRDefault="00186579" w:rsidP="0018657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PO vendor used as primary expected vendor name.</w:t>
      </w:r>
    </w:p>
    <w:p w14:paraId="47AA03BA" w14:textId="1C9A2A39" w:rsidR="00186579" w:rsidRPr="00186579" w:rsidRDefault="00186579" w:rsidP="0018657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vendor_master address used for vendor address validation when available.</w:t>
      </w:r>
    </w:p>
    <w:p w14:paraId="605DDE58" w14:textId="0CEE54E9" w:rsidR="00186579" w:rsidRPr="00186579" w:rsidRDefault="00186579" w:rsidP="0018657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customer_info billing_address used for customer address validation.</w:t>
      </w:r>
    </w:p>
    <w:p w14:paraId="0C27C5C4" w14:textId="319628AB" w:rsidR="00186579" w:rsidRPr="00186579" w:rsidRDefault="00186579" w:rsidP="0018657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tax_rate from PO used to cross-check tax_amount.</w:t>
      </w:r>
    </w:p>
    <w:p w14:paraId="6CDAA3FA" w14:textId="15609331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Line items: parse text to (description, qty, unit_price, total).</w:t>
      </w:r>
    </w:p>
    <w:p w14:paraId="1AD19B5E" w14:textId="3BAF51DB" w:rsidR="00186579" w:rsidRPr="00186579" w:rsidRDefault="00186579" w:rsidP="0018657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Item not in PO list -&gt; critical.</w:t>
      </w:r>
    </w:p>
    <w:p w14:paraId="76422E33" w14:textId="23DDA3F9" w:rsidR="00186579" w:rsidRPr="00186579" w:rsidRDefault="00186579" w:rsidP="0018657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Quantity above max -&gt; critical.</w:t>
      </w:r>
    </w:p>
    <w:p w14:paraId="11B17E42" w14:textId="6CE6D984" w:rsidR="00186579" w:rsidRDefault="00186579" w:rsidP="0018657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Line total mismatch -&gt; warning.</w:t>
      </w:r>
    </w:p>
    <w:p w14:paraId="2F67BBA7" w14:textId="0AE87DCD" w:rsidR="00186579" w:rsidRPr="002E03C9" w:rsidRDefault="00186579" w:rsidP="0018657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i/>
          <w:iCs/>
          <w:sz w:val="26"/>
          <w:lang w:val="vi-VN"/>
        </w:rPr>
      </w:pPr>
      <w:r w:rsidRPr="002E03C9">
        <w:rPr>
          <w:rFonts w:ascii="Times New Roman" w:hAnsi="Times New Roman"/>
          <w:b/>
          <w:bCs/>
          <w:i/>
          <w:iCs/>
          <w:sz w:val="26"/>
          <w:lang w:val="vi-VN"/>
        </w:rPr>
        <w:t>Discrepancy scoring and status</w:t>
      </w:r>
    </w:p>
    <w:p w14:paraId="3996BFEC" w14:textId="474D0C50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Discrepancy severity: critical / warning / informational.</w:t>
      </w:r>
    </w:p>
    <w:p w14:paraId="674D9ACC" w14:textId="760CD2B5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Overall confidence combines OCR confidence and rule penalties.</w:t>
      </w:r>
    </w:p>
    <w:p w14:paraId="27386AB0" w14:textId="10F3137E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lastRenderedPageBreak/>
        <w:t>Status logic:</w:t>
      </w:r>
    </w:p>
    <w:p w14:paraId="3A61AEF7" w14:textId="5E9743D9" w:rsidR="00186579" w:rsidRPr="00186579" w:rsidRDefault="00186579" w:rsidP="0018657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critical -&gt; needs_review (POC default).</w:t>
      </w:r>
    </w:p>
    <w:p w14:paraId="50820914" w14:textId="4C06E9EC" w:rsidR="00186579" w:rsidRPr="00186579" w:rsidRDefault="00186579" w:rsidP="0018657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warnings or low confidence -&gt; needs_review.</w:t>
      </w:r>
    </w:p>
    <w:p w14:paraId="450F98AF" w14:textId="2D183962" w:rsidR="00186579" w:rsidRDefault="00186579" w:rsidP="0018657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otherwise approved.</w:t>
      </w:r>
    </w:p>
    <w:p w14:paraId="0638D909" w14:textId="07F08412" w:rsidR="00186579" w:rsidRPr="002E03C9" w:rsidRDefault="00186579" w:rsidP="0018657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i/>
          <w:iCs/>
          <w:sz w:val="26"/>
          <w:lang w:val="vi-VN"/>
        </w:rPr>
      </w:pPr>
      <w:r w:rsidRPr="002E03C9">
        <w:rPr>
          <w:rFonts w:ascii="Times New Roman" w:hAnsi="Times New Roman"/>
          <w:b/>
          <w:bCs/>
          <w:i/>
          <w:iCs/>
          <w:sz w:val="26"/>
          <w:lang w:val="vi-VN"/>
        </w:rPr>
        <w:t>Option A (ML)</w:t>
      </w:r>
    </w:p>
    <w:p w14:paraId="4DEADE26" w14:textId="1FBBF4A8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Logistic regression predicts probability a field is wrong.</w:t>
      </w:r>
    </w:p>
    <w:p w14:paraId="6736F416" w14:textId="2B0D882E" w:rsidR="00186579" w:rsidRPr="00186579" w:rsidRDefault="00186579" w:rsidP="0018657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Features: OCR confidence, text length, digit ratio, fuzzy score,</w:t>
      </w:r>
      <w:r>
        <w:rPr>
          <w:rFonts w:ascii="Times New Roman" w:hAnsi="Times New Roman"/>
          <w:sz w:val="26"/>
          <w:lang w:val="vi-VN"/>
        </w:rPr>
        <w:t xml:space="preserve"> </w:t>
      </w:r>
      <w:r w:rsidRPr="00186579">
        <w:rPr>
          <w:rFonts w:ascii="Times New Roman" w:hAnsi="Times New Roman"/>
          <w:sz w:val="26"/>
          <w:lang w:val="vi-VN"/>
        </w:rPr>
        <w:t>amount/date diffs, field identity.</w:t>
      </w:r>
    </w:p>
    <w:p w14:paraId="0A38AB41" w14:textId="13543A26" w:rsid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Model output calibrates confidence per field and overall score.</w:t>
      </w:r>
    </w:p>
    <w:p w14:paraId="3E205EF4" w14:textId="063333D8" w:rsidR="00186579" w:rsidRPr="00186579" w:rsidRDefault="00186579" w:rsidP="001865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6"/>
          <w:lang w:val="vi-VN"/>
        </w:rPr>
      </w:pPr>
      <w:r w:rsidRPr="00186579">
        <w:rPr>
          <w:rFonts w:ascii="Times New Roman" w:hAnsi="Times New Roman"/>
          <w:b/>
          <w:bCs/>
          <w:sz w:val="26"/>
          <w:lang w:val="vi-VN"/>
        </w:rPr>
        <w:t>Rule Rationale &amp; Thresholds</w:t>
      </w:r>
    </w:p>
    <w:p w14:paraId="7AE797E5" w14:textId="25D6CA56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PO/ID fields: strict matching is required because they drive payment linkage</w:t>
      </w:r>
    </w:p>
    <w:p w14:paraId="21BB238E" w14:textId="05EF088D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and vendor approval; OCR-confusion normalization (O/0, I/1/l, S/5, B/8)</w:t>
      </w:r>
    </w:p>
    <w:p w14:paraId="234FBFB3" w14:textId="405C8C8E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reduces false rejections from common OCR errors.</w:t>
      </w:r>
    </w:p>
    <w:p w14:paraId="457A09F2" w14:textId="2275F4B0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Names/addresses: fuzzy matching handles abbreviations and truncation; thresholds</w:t>
      </w:r>
    </w:p>
    <w:p w14:paraId="75DC7389" w14:textId="03241632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are softer to avoid penalizing minor formatting differences.</w:t>
      </w:r>
    </w:p>
    <w:p w14:paraId="25493AD1" w14:textId="53E9D9D4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Dates: tolerance of 1-3 days is treated as warning based on typical OCR/entry</w:t>
      </w:r>
    </w:p>
    <w:p w14:paraId="05623B12" w14:textId="3E4ACED4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drift; larger gaps are critical.</w:t>
      </w:r>
    </w:p>
    <w:p w14:paraId="2480DE88" w14:textId="25DC177B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Amounts: combined absolute and relative tolerance captures rounding/tax noise</w:t>
      </w:r>
    </w:p>
    <w:p w14:paraId="7EE5DBB2" w14:textId="603C7E00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across both small and large invoices.</w:t>
      </w:r>
    </w:p>
    <w:p w14:paraId="532A4921" w14:textId="6A6C1E3C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Tax: tax_amount is cross-checked against PO tax_rate when available to validate</w:t>
      </w:r>
    </w:p>
    <w:p w14:paraId="18444E6F" w14:textId="61352E8F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accounting consistency.</w:t>
      </w:r>
    </w:p>
    <w:p w14:paraId="0F81AAD4" w14:textId="1E8295C7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Line items: items not in PO list or quantity above max are critical because</w:t>
      </w:r>
    </w:p>
    <w:p w14:paraId="7C834AD3" w14:textId="4BB52F4B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they violate approved purchasing rules; line total drift is warning to allow</w:t>
      </w:r>
    </w:p>
    <w:p w14:paraId="53DA6940" w14:textId="0A80DD05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minor rounding.</w:t>
      </w:r>
    </w:p>
    <w:p w14:paraId="7D04ABF7" w14:textId="317FFEBC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Status policy: in POC, critical issues route to needs_review to keep a</w:t>
      </w:r>
    </w:p>
    <w:p w14:paraId="220866B7" w14:textId="1E995E11" w:rsid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human-in-the-loop; production can flip to rejected if desired.</w:t>
      </w:r>
    </w:p>
    <w:p w14:paraId="147E09A2" w14:textId="77777777" w:rsidR="00186579" w:rsidRPr="008D11D3" w:rsidRDefault="00186579" w:rsidP="001865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6"/>
          <w:lang w:val="vi-VN"/>
        </w:rPr>
      </w:pPr>
      <w:r w:rsidRPr="008D11D3">
        <w:rPr>
          <w:rFonts w:ascii="Times New Roman" w:hAnsi="Times New Roman"/>
          <w:b/>
          <w:bCs/>
          <w:sz w:val="26"/>
          <w:lang w:val="vi-VN"/>
        </w:rPr>
        <w:lastRenderedPageBreak/>
        <w:t>Assumptions and Limitations</w:t>
      </w:r>
    </w:p>
    <w:p w14:paraId="424448C5" w14:textId="71128CD1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OCR output is structured and aligned to field names.</w:t>
      </w:r>
    </w:p>
    <w:p w14:paraId="50A87AE4" w14:textId="7C79DA66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Ground truth is available for training (self-supervised labels).</w:t>
      </w:r>
    </w:p>
    <w:p w14:paraId="6A7F680C" w14:textId="6904A6EE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Limited sample size: ML model is illustrative only.</w:t>
      </w:r>
    </w:p>
    <w:p w14:paraId="263D0EF8" w14:textId="3686778E" w:rsid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Address parsing is token-based, not full geocoding.</w:t>
      </w:r>
    </w:p>
    <w:p w14:paraId="4E184F57" w14:textId="77777777" w:rsidR="00186579" w:rsidRPr="008D11D3" w:rsidRDefault="00186579" w:rsidP="001865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6"/>
          <w:lang w:val="vi-VN"/>
        </w:rPr>
      </w:pPr>
      <w:r w:rsidRPr="008D11D3">
        <w:rPr>
          <w:rFonts w:ascii="Times New Roman" w:hAnsi="Times New Roman"/>
          <w:b/>
          <w:bCs/>
          <w:sz w:val="26"/>
          <w:lang w:val="vi-VN"/>
        </w:rPr>
        <w:t>Scalability Considerations</w:t>
      </w:r>
    </w:p>
    <w:p w14:paraId="15A8A489" w14:textId="0E61BE98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Batch or streaming validation supported (stateless rules).</w:t>
      </w:r>
    </w:p>
    <w:p w14:paraId="01BCCCC7" w14:textId="274BFCF7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Thresholds and mappings are centralized in config for tuning.</w:t>
      </w:r>
    </w:p>
    <w:p w14:paraId="430899D4" w14:textId="41A40D1D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Add vendor-specific templates to improve field extraction.</w:t>
      </w:r>
    </w:p>
    <w:p w14:paraId="54680C81" w14:textId="648B4BC3" w:rsid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Introduce async processing for large volumes.</w:t>
      </w:r>
    </w:p>
    <w:p w14:paraId="73D8DEB9" w14:textId="77777777" w:rsidR="00186579" w:rsidRPr="008D11D3" w:rsidRDefault="00186579" w:rsidP="001865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6"/>
          <w:lang w:val="vi-VN"/>
        </w:rPr>
      </w:pPr>
      <w:r w:rsidRPr="008D11D3">
        <w:rPr>
          <w:rFonts w:ascii="Times New Roman" w:hAnsi="Times New Roman"/>
          <w:b/>
          <w:bCs/>
          <w:sz w:val="26"/>
          <w:lang w:val="vi-VN"/>
        </w:rPr>
        <w:t>Deliverables Mapping</w:t>
      </w:r>
    </w:p>
    <w:p w14:paraId="61E563E7" w14:textId="517B6983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Notebook: data overview and metrics (data_overview.ipynb).</w:t>
      </w:r>
    </w:p>
    <w:p w14:paraId="38368922" w14:textId="7E2BE20A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Core engine: src/* modules.</w:t>
      </w:r>
    </w:p>
    <w:p w14:paraId="1F37ACA1" w14:textId="364040F1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Sample outputs: sample_outputs/*.json (via scripts/generate_sample_outputs.py).</w:t>
      </w:r>
    </w:p>
    <w:p w14:paraId="762739E0" w14:textId="19EB9FA7" w:rsidR="00186579" w:rsidRPr="00186579" w:rsidRDefault="00186579" w:rsidP="001865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6"/>
          <w:lang w:val="vi-VN"/>
        </w:rPr>
      </w:pPr>
      <w:r w:rsidRPr="00186579">
        <w:rPr>
          <w:rFonts w:ascii="Times New Roman" w:hAnsi="Times New Roman"/>
          <w:sz w:val="26"/>
          <w:lang w:val="vi-VN"/>
        </w:rPr>
        <w:t>Tests: pytest with 15 cases.</w:t>
      </w:r>
    </w:p>
    <w:sectPr w:rsidR="00186579" w:rsidRPr="00186579" w:rsidSect="001E4406">
      <w:pgSz w:w="12240" w:h="15840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C1FC3"/>
    <w:multiLevelType w:val="hybridMultilevel"/>
    <w:tmpl w:val="BE040F94"/>
    <w:lvl w:ilvl="0" w:tplc="1302BA82">
      <w:start w:val="2"/>
      <w:numFmt w:val="bullet"/>
      <w:lvlText w:val="-"/>
      <w:lvlJc w:val="left"/>
      <w:pPr>
        <w:ind w:left="1272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1" w15:restartNumberingAfterBreak="0">
    <w:nsid w:val="147E4CA7"/>
    <w:multiLevelType w:val="hybridMultilevel"/>
    <w:tmpl w:val="EF80B91A"/>
    <w:lvl w:ilvl="0" w:tplc="1302BA82">
      <w:start w:val="2"/>
      <w:numFmt w:val="bullet"/>
      <w:lvlText w:val="-"/>
      <w:lvlJc w:val="left"/>
      <w:pPr>
        <w:ind w:left="127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90489"/>
    <w:multiLevelType w:val="hybridMultilevel"/>
    <w:tmpl w:val="46E4ECC6"/>
    <w:lvl w:ilvl="0" w:tplc="1302BA82">
      <w:start w:val="2"/>
      <w:numFmt w:val="bullet"/>
      <w:lvlText w:val="-"/>
      <w:lvlJc w:val="left"/>
      <w:pPr>
        <w:ind w:left="127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F022F"/>
    <w:multiLevelType w:val="hybridMultilevel"/>
    <w:tmpl w:val="020277BC"/>
    <w:lvl w:ilvl="0" w:tplc="1302BA82">
      <w:start w:val="2"/>
      <w:numFmt w:val="bullet"/>
      <w:lvlText w:val="-"/>
      <w:lvlJc w:val="left"/>
      <w:pPr>
        <w:ind w:left="127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656F0"/>
    <w:multiLevelType w:val="hybridMultilevel"/>
    <w:tmpl w:val="A44A39A2"/>
    <w:lvl w:ilvl="0" w:tplc="1302BA82">
      <w:start w:val="2"/>
      <w:numFmt w:val="bullet"/>
      <w:lvlText w:val="-"/>
      <w:lvlJc w:val="left"/>
      <w:pPr>
        <w:ind w:left="127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B41B1"/>
    <w:multiLevelType w:val="hybridMultilevel"/>
    <w:tmpl w:val="C728C0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E816DD"/>
    <w:multiLevelType w:val="hybridMultilevel"/>
    <w:tmpl w:val="8326BD94"/>
    <w:lvl w:ilvl="0" w:tplc="9028C35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41C6B"/>
    <w:multiLevelType w:val="hybridMultilevel"/>
    <w:tmpl w:val="BF244F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457FA1"/>
    <w:multiLevelType w:val="hybridMultilevel"/>
    <w:tmpl w:val="31AE3CE6"/>
    <w:lvl w:ilvl="0" w:tplc="1302BA82">
      <w:start w:val="2"/>
      <w:numFmt w:val="bullet"/>
      <w:lvlText w:val="-"/>
      <w:lvlJc w:val="left"/>
      <w:pPr>
        <w:ind w:left="199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2653D8"/>
    <w:multiLevelType w:val="hybridMultilevel"/>
    <w:tmpl w:val="37A665C0"/>
    <w:lvl w:ilvl="0" w:tplc="8A78952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CFA3BD3"/>
    <w:multiLevelType w:val="hybridMultilevel"/>
    <w:tmpl w:val="D5B4F8A6"/>
    <w:lvl w:ilvl="0" w:tplc="F6D26A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943D8"/>
    <w:multiLevelType w:val="hybridMultilevel"/>
    <w:tmpl w:val="022812B6"/>
    <w:lvl w:ilvl="0" w:tplc="158029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B949D5"/>
    <w:multiLevelType w:val="hybridMultilevel"/>
    <w:tmpl w:val="5BEE1E1C"/>
    <w:lvl w:ilvl="0" w:tplc="1302BA82">
      <w:start w:val="2"/>
      <w:numFmt w:val="bullet"/>
      <w:lvlText w:val="-"/>
      <w:lvlJc w:val="left"/>
      <w:pPr>
        <w:ind w:left="127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657234">
    <w:abstractNumId w:val="9"/>
  </w:num>
  <w:num w:numId="2" w16cid:durableId="1140996479">
    <w:abstractNumId w:val="11"/>
  </w:num>
  <w:num w:numId="3" w16cid:durableId="1568759121">
    <w:abstractNumId w:val="5"/>
  </w:num>
  <w:num w:numId="4" w16cid:durableId="332949334">
    <w:abstractNumId w:val="0"/>
  </w:num>
  <w:num w:numId="5" w16cid:durableId="1070348763">
    <w:abstractNumId w:val="8"/>
  </w:num>
  <w:num w:numId="6" w16cid:durableId="2049985805">
    <w:abstractNumId w:val="3"/>
  </w:num>
  <w:num w:numId="7" w16cid:durableId="1125999524">
    <w:abstractNumId w:val="7"/>
  </w:num>
  <w:num w:numId="8" w16cid:durableId="604506670">
    <w:abstractNumId w:val="4"/>
  </w:num>
  <w:num w:numId="9" w16cid:durableId="447505628">
    <w:abstractNumId w:val="2"/>
  </w:num>
  <w:num w:numId="10" w16cid:durableId="1203400573">
    <w:abstractNumId w:val="12"/>
  </w:num>
  <w:num w:numId="11" w16cid:durableId="1042708691">
    <w:abstractNumId w:val="1"/>
  </w:num>
  <w:num w:numId="12" w16cid:durableId="2025982220">
    <w:abstractNumId w:val="6"/>
  </w:num>
  <w:num w:numId="13" w16cid:durableId="10030491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79"/>
    <w:rsid w:val="000A6015"/>
    <w:rsid w:val="00186579"/>
    <w:rsid w:val="001E4406"/>
    <w:rsid w:val="002E03C9"/>
    <w:rsid w:val="008D11D3"/>
    <w:rsid w:val="00AA6CBA"/>
    <w:rsid w:val="00AB2CFC"/>
    <w:rsid w:val="00D126DD"/>
    <w:rsid w:val="00F6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1329"/>
  <w15:chartTrackingRefBased/>
  <w15:docId w15:val="{C5D011FB-645E-419A-B2B6-B3B1F4A5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57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1E4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Sang</dc:creator>
  <cp:keywords/>
  <dc:description/>
  <cp:lastModifiedBy>Nguyễn Minh Sang</cp:lastModifiedBy>
  <cp:revision>6</cp:revision>
  <dcterms:created xsi:type="dcterms:W3CDTF">2025-12-30T02:09:00Z</dcterms:created>
  <dcterms:modified xsi:type="dcterms:W3CDTF">2025-12-30T06:22:00Z</dcterms:modified>
</cp:coreProperties>
</file>