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sz w:val="48"/>
        </w:rPr>
        <w:t>Phân loại Bệnh Lá Lúa Sử dụng Học Chuyển giao</w:t>
        <w:br/>
        <w:t>và Mạng Đối sinh có Điều kiện với Giải thích Grad-CAM</w:t>
      </w:r>
    </w:p>
    <w:p>
      <w:pPr>
        <w:spacing w:after="40"/>
        <w:ind w:firstLine="0"/>
        <w:jc w:val="center"/>
      </w:pPr>
      <w:r>
        <w:rPr>
          <w:rFonts w:ascii="Times New Roman" w:hAnsi="Times New Roman"/>
          <w:i w:val="0"/>
          <w:sz w:val="22"/>
        </w:rPr>
        <w:t>Nguyễn Đức Thắng</w:t>
      </w:r>
    </w:p>
    <w:p>
      <w:pPr>
        <w:spacing w:after="40"/>
        <w:ind w:firstLine="0"/>
        <w:jc w:val="center"/>
      </w:pPr>
      <w:r>
        <w:rPr>
          <w:rFonts w:ascii="Times New Roman" w:hAnsi="Times New Roman"/>
          <w:i/>
          <w:sz w:val="20"/>
        </w:rPr>
        <w:t>Khoa Công nghệ Thông tin, Trường Đại học [Tên trường], TP.HCM, Việt Nam</w:t>
      </w:r>
    </w:p>
    <w:p>
      <w:pPr>
        <w:spacing w:after="40"/>
        <w:ind w:firstLine="0"/>
        <w:jc w:val="center"/>
      </w:pPr>
      <w:r>
        <w:rPr>
          <w:rFonts w:ascii="Courier New" w:hAnsi="Courier New"/>
          <w:i w:val="0"/>
          <w:sz w:val="18"/>
        </w:rPr>
        <w:t>Email: thang@email.com</w:t>
      </w:r>
    </w:p>
    <w:p>
      <w:pPr>
        <w:spacing w:before="200"/>
        <w:ind w:firstLine="0"/>
      </w:pPr>
      <w:r>
        <w:rPr>
          <w:rFonts w:ascii="Times New Roman" w:hAnsi="Times New Roman"/>
          <w:b/>
          <w:i/>
          <w:sz w:val="18"/>
        </w:rPr>
        <w:t xml:space="preserve">Tóm tắt— </w:t>
      </w:r>
      <w:r>
        <w:rPr>
          <w:rFonts w:ascii="Times New Roman" w:hAnsi="Times New Roman"/>
          <w:sz w:val="18"/>
        </w:rPr>
        <w:t>Bài báo trình bày một pipeline học máy 10 bước hoàn chỉnh cho bài toán phân loại 7 loại bệnh trên lá lúa. Hệ thống kết hợp 4 bộ dữ liệu từ Kaggle (7.705 ảnh), áp dụng khử trùng lặp MD5, phân tách phân tầng, và sử dụng Conditional DCGAN để tổng hợp ảnh cho các lớp thiểu số. Bốn kiến trúc CNN được huấn luyện bằng Transfer Learning trên GPU kép T4 với MirroredStrategy: ConvNeXtSmall, MobileNetV3Large, EfficientNetV2S, và mô hình đề xuất ConvNeXtTiny+SE-Block+Focal Loss. Kết quả tốt nhất đạt Accuracy 89.5%, F1-Macro 87.2%, Cohen's Kappa 0.852. Knowledge Distillation nén mô hình và Grad-CAM cung cấp khả năng giải thích trực quan.</w:t>
      </w:r>
    </w:p>
    <w:p>
      <w:pPr>
        <w:ind w:firstLine="0"/>
      </w:pPr>
      <w:r>
        <w:rPr>
          <w:rFonts w:ascii="Times New Roman" w:hAnsi="Times New Roman"/>
          <w:b/>
          <w:i/>
          <w:sz w:val="18"/>
        </w:rPr>
        <w:t xml:space="preserve">Từ khóa— </w:t>
      </w:r>
      <w:r>
        <w:rPr>
          <w:rFonts w:ascii="Times New Roman" w:hAnsi="Times New Roman"/>
          <w:i/>
          <w:sz w:val="18"/>
        </w:rPr>
        <w:t>Bệnh lá lúa, Transfer Learning, ConvNeXt, SE-Block, Focal Loss, DCGAN, Grad-CAM, Knowledge Distillation</w:t>
      </w:r>
    </w:p>
    <w:p>
      <w:pPr>
        <w:sectPr>
          <w:pgSz w:w="11906" w:h="16838"/>
          <w:pgMar w:top="1009" w:right="935" w:bottom="1009" w:left="935" w:header="720" w:footer="720" w:gutter="0"/>
          <w:docGrid w:linePitch="360"/>
          <w:cols w:num="1" w:space="283"/>
        </w:sectPr>
      </w:pPr>
    </w:p>
    <w:p>
      <w:pPr>
        <w:spacing w:before="200" w:after="80"/>
        <w:ind w:firstLine="0"/>
        <w:jc w:val="center"/>
      </w:pPr>
      <w:r>
        <w:rPr>
          <w:rFonts w:ascii="Times New Roman" w:hAnsi="Times New Roman"/>
          <w:b/>
          <w:sz w:val="20"/>
        </w:rPr>
        <w:t>I. GIỚI THIỆU</w:t>
      </w:r>
    </w:p>
    <w:p>
      <w:r>
        <w:rPr>
          <w:rFonts w:ascii="Times New Roman" w:hAnsi="Times New Roman"/>
          <w:b w:val="0"/>
          <w:sz w:val="20"/>
        </w:rPr>
        <w:t>Lúa gạo là lương thực chính của hơn 3.5 tỷ người trên thế giới, trong đó Việt Nam là nước xuất khẩu gạo lớn thứ 3. Bệnh trên lá lúa gây thiệt hại nghiêm trọng, có thể lên đến 70% sản lượng nếu không được phát hiện sớm [1]. Phương pháp truyền thống dựa vào quan sát bằng mắt của chuyên gia nông nghiệp, tốn thời gian và thiếu tính nhất quán.</w:t>
      </w:r>
    </w:p>
    <w:p>
      <w:r>
        <w:rPr>
          <w:rFonts w:ascii="Times New Roman" w:hAnsi="Times New Roman"/>
          <w:b w:val="0"/>
          <w:sz w:val="20"/>
        </w:rPr>
        <w:t>Deep Learning — đặc biệt là Convolutional Neural Network (CNN) — đã chứng minh hiệu quả vượt trội trong nhận dạng hình ảnh y tế và nông nghiệp [2][3]. Tuy nhiên, các nghiên cứu hiện tại gặp ba thách thức: (1) Dữ liệu mất cân bằng; (2) Thiếu giải thích — mô hình hoạt động như "hộp đen"; (3) Kích thước mô hình lớn — khó triển khai trên thiết bị edge.</w:t>
      </w:r>
    </w:p>
    <w:p>
      <w:r>
        <w:rPr>
          <w:rFonts w:ascii="Times New Roman" w:hAnsi="Times New Roman"/>
          <w:b w:val="0"/>
          <w:sz w:val="20"/>
        </w:rPr>
        <w:t>Bài báo đề xuất pipeline 10 bước giải quyết đồng thời ba thách thức: Conditional DCGAN để cân bằng dữ liệu, Grad-CAM để giải thích, và Knowledge Distillation để nén mô hình. Đóng góp chính:</w:t>
      </w:r>
    </w:p>
    <w:p>
      <w:pPr>
        <w:spacing w:after="20"/>
        <w:ind w:firstLine="0" w:left="360"/>
      </w:pPr>
      <w:r>
        <w:rPr>
          <w:rFonts w:ascii="Times New Roman" w:hAnsi="Times New Roman"/>
          <w:sz w:val="20"/>
        </w:rPr>
        <w:t>• Đề xuất ConvNeXtTiny + SE-Block + Focal Loss đạt 89.5% accuracy trên 7 lớp bệnh.</w:t>
      </w:r>
    </w:p>
    <w:p>
      <w:pPr>
        <w:spacing w:after="20"/>
        <w:ind w:firstLine="0" w:left="360"/>
      </w:pPr>
      <w:r>
        <w:rPr>
          <w:rFonts w:ascii="Times New Roman" w:hAnsi="Times New Roman"/>
          <w:sz w:val="20"/>
        </w:rPr>
        <w:t>• Conditional DCGAN tổng hợp ảnh bệnh cho lớp thiểu số, cải thiện cân bằng dữ liệu.</w:t>
      </w:r>
    </w:p>
    <w:p>
      <w:pPr>
        <w:spacing w:after="20"/>
        <w:ind w:firstLine="0" w:left="360"/>
      </w:pPr>
      <w:r>
        <w:rPr>
          <w:rFonts w:ascii="Times New Roman" w:hAnsi="Times New Roman"/>
          <w:sz w:val="20"/>
        </w:rPr>
        <w:t>• Pipeline end-to-end có thể tái sử dụng cho các bài toán phân loại bệnh cây trồng khác.</w:t>
      </w:r>
    </w:p>
    <w:p>
      <w:pPr>
        <w:spacing w:before="200" w:after="80"/>
        <w:ind w:firstLine="0"/>
        <w:jc w:val="center"/>
      </w:pPr>
      <w:r>
        <w:rPr>
          <w:rFonts w:ascii="Times New Roman" w:hAnsi="Times New Roman"/>
          <w:b/>
          <w:sz w:val="20"/>
        </w:rPr>
        <w:t>II. CÁC CÔNG TRÌNH LIÊN QUAN</w:t>
      </w:r>
    </w:p>
    <w:p>
      <w:pPr>
        <w:spacing w:before="120" w:after="60"/>
        <w:ind w:firstLine="0"/>
      </w:pPr>
      <w:r>
        <w:rPr>
          <w:rFonts w:ascii="Times New Roman" w:hAnsi="Times New Roman"/>
          <w:i/>
          <w:sz w:val="20"/>
        </w:rPr>
        <w:t>A. Transfer Learning trong nhận dạng bệnh cây trồng</w:t>
      </w:r>
    </w:p>
    <w:p>
      <w:r>
        <w:rPr>
          <w:rFonts w:ascii="Times New Roman" w:hAnsi="Times New Roman"/>
          <w:b w:val="0"/>
          <w:sz w:val="20"/>
        </w:rPr>
        <w:t>Transfer Learning tận dụng kiến thức từ tập dữ liệu lớn (ImageNet) cho bài toán mới với dữ liệu hạn chế [4]. ResNet-50, InceptionV3, VGG-16 đã được áp dụng cho phân loại bệnh cây trồng, đạt 85–95% [5]. Tuy nhiên, các kiến trúc hiện đại như ConvNeXt [6] và EfficientNetV2 [7] chưa được khai thác đầy đủ.</w:t>
      </w:r>
    </w:p>
    <w:p>
      <w:pPr>
        <w:spacing w:before="120" w:after="60"/>
        <w:ind w:firstLine="0"/>
      </w:pPr>
      <w:r>
        <w:rPr>
          <w:rFonts w:ascii="Times New Roman" w:hAnsi="Times New Roman"/>
          <w:i/>
          <w:sz w:val="20"/>
        </w:rPr>
        <w:t>B. Xử lý mất cân bằng dữ liệu bằng GAN</w:t>
      </w:r>
    </w:p>
    <w:p>
      <w:r>
        <w:rPr>
          <w:rFonts w:ascii="Times New Roman" w:hAnsi="Times New Roman"/>
          <w:b w:val="0"/>
          <w:sz w:val="20"/>
        </w:rPr>
        <w:t>GAN [8] gồm hai mạng đối kháng: Generator tạo ảnh giả và Discriminator phân biệt thật/giả. Conditional DCGAN [9] thêm nhãn lớp làm điều kiện, cho phép tạo ảnh theo từng loại bệnh cụ thể. Phương pháp này vượt trội so với oversampling truyền thống vì tạo ra ảnh hoàn toàn mới.</w:t>
      </w:r>
    </w:p>
    <w:p>
      <w:pPr>
        <w:spacing w:before="120" w:after="60"/>
        <w:ind w:firstLine="0"/>
      </w:pPr>
      <w:r>
        <w:rPr>
          <w:rFonts w:ascii="Times New Roman" w:hAnsi="Times New Roman"/>
          <w:i/>
          <w:sz w:val="20"/>
        </w:rPr>
        <w:t>C. Giải thích mô hình với Grad-CAM</w:t>
      </w:r>
    </w:p>
    <w:p>
      <w:r>
        <w:rPr>
          <w:rFonts w:ascii="Times New Roman" w:hAnsi="Times New Roman"/>
          <w:b w:val="0"/>
          <w:sz w:val="20"/>
        </w:rPr>
        <w:t>Grad-CAM [10] sử dụng gradient của lớp cuối để tạo bản đồ nhiệt cho thấy vùng ảnh mô hình tập trung khi ra quyết định. Đây là kỹ thuật quan trọng trong nông nghiệp vì giúp chuyên gia kiểm chứng rằng mô hình nhìn vào vùng bệnh, không phải artifact.</w:t>
      </w:r>
    </w:p>
    <w:p>
      <w:pPr>
        <w:spacing w:before="200" w:after="80"/>
        <w:ind w:firstLine="0"/>
        <w:jc w:val="center"/>
      </w:pPr>
      <w:r>
        <w:rPr>
          <w:rFonts w:ascii="Times New Roman" w:hAnsi="Times New Roman"/>
          <w:b/>
          <w:sz w:val="20"/>
        </w:rPr>
        <w:t>III. DỮ LIỆU VÀ TIỀN XỬ LÝ</w:t>
      </w:r>
    </w:p>
    <w:p>
      <w:pPr>
        <w:spacing w:before="120" w:after="60"/>
        <w:ind w:firstLine="0"/>
      </w:pPr>
      <w:r>
        <w:rPr>
          <w:rFonts w:ascii="Times New Roman" w:hAnsi="Times New Roman"/>
          <w:i/>
          <w:sz w:val="20"/>
        </w:rPr>
        <w:t>A. Thu thập và Hợp nhất Dữ liệu</w:t>
      </w:r>
    </w:p>
    <w:p>
      <w:r>
        <w:rPr>
          <w:rFonts w:ascii="Times New Roman" w:hAnsi="Times New Roman"/>
          <w:b w:val="0"/>
          <w:sz w:val="20"/>
        </w:rPr>
        <w:t>Dữ liệu kết hợp từ 4 bộ dữ liệu Kaggle: Rice Leaf Diseases, Rice Disease Image, Philippine Rice Diseases, và Bangladesh Rice Leaf. Tổng cộng 7.705 ảnh thuộc 7 lớp: Bacterial Leaf Blight (1.017), Brown Spot (1.560), Healthy (523), Hispa (921), Leaf Blast (2.041), Leaf Scald (1.015), Sheath Blight (628).</w:t>
      </w:r>
    </w:p>
    <w:p>
      <w:pPr>
        <w:spacing w:before="80"/>
        <w:ind w:firstLine="0"/>
        <w:jc w:val="center"/>
      </w:pPr>
      <w:r>
        <w:drawing>
          <wp:inline xmlns:a="http://schemas.openxmlformats.org/drawingml/2006/main" xmlns:pic="http://schemas.openxmlformats.org/drawingml/2006/picture">
            <wp:extent cx="2926080" cy="1037288"/>
            <wp:docPr id="1" name="Picture 1"/>
            <wp:cNvGraphicFramePr>
              <a:graphicFrameLocks noChangeAspect="1"/>
            </wp:cNvGraphicFramePr>
            <a:graphic>
              <a:graphicData uri="http://schemas.openxmlformats.org/drawingml/2006/picture">
                <pic:pic>
                  <pic:nvPicPr>
                    <pic:cNvPr id="0" name="z7684768755508_37f4973dfef1e64f05a5baf017914cef.jpg"/>
                    <pic:cNvPicPr/>
                  </pic:nvPicPr>
                  <pic:blipFill>
                    <a:blip r:embed="rId9"/>
                    <a:stretch>
                      <a:fillRect/>
                    </a:stretch>
                  </pic:blipFill>
                  <pic:spPr>
                    <a:xfrm>
                      <a:off x="0" y="0"/>
                      <a:ext cx="2926080" cy="1037288"/>
                    </a:xfrm>
                    <a:prstGeom prst="rect"/>
                  </pic:spPr>
                </pic:pic>
              </a:graphicData>
            </a:graphic>
          </wp:inline>
        </w:drawing>
      </w:r>
    </w:p>
    <w:p>
      <w:pPr>
        <w:spacing w:after="120"/>
        <w:ind w:firstLine="0"/>
        <w:jc w:val="center"/>
      </w:pPr>
      <w:r>
        <w:rPr>
          <w:rFonts w:ascii="Times New Roman" w:hAnsi="Times New Roman"/>
          <w:sz w:val="16"/>
        </w:rPr>
        <w:t>Hình 1. Phân bố số lượng ảnh theo lớp bệnh (trái: bar chart, phải: pie chart)</w:t>
      </w:r>
    </w:p>
    <w:p>
      <w:pPr>
        <w:spacing w:before="120" w:after="60"/>
        <w:ind w:firstLine="0"/>
      </w:pPr>
      <w:r>
        <w:rPr>
          <w:rFonts w:ascii="Times New Roman" w:hAnsi="Times New Roman"/>
          <w:i/>
          <w:sz w:val="20"/>
        </w:rPr>
        <w:t>B. Khử trùng lặp MD5 và Phân tách</w:t>
      </w:r>
    </w:p>
    <w:p>
      <w:r>
        <w:rPr>
          <w:rFonts w:ascii="Times New Roman" w:hAnsi="Times New Roman"/>
          <w:b w:val="0"/>
          <w:sz w:val="20"/>
        </w:rPr>
        <w:t>Mỗi ảnh được tính MD5 hash (128-bit). Ảnh trùng hash bị loại bỏ (~5%). Dữ liệu chia 70% Train / 15% Val / 15% Test bằng Stratified Split — đảm bảo mỗi phần có cùng tỷ lệ các lớp như tập gốc.</w:t>
      </w:r>
    </w:p>
    <w:p>
      <w:pPr>
        <w:spacing w:before="120" w:after="60"/>
        <w:ind w:firstLine="0"/>
      </w:pPr>
      <w:r>
        <w:rPr>
          <w:rFonts w:ascii="Times New Roman" w:hAnsi="Times New Roman"/>
          <w:i/>
          <w:sz w:val="20"/>
        </w:rPr>
        <w:t>C. Phân tích Khám phá Dữ liệu (EDA)</w:t>
      </w:r>
    </w:p>
    <w:p>
      <w:r>
        <w:rPr>
          <w:rFonts w:ascii="Times New Roman" w:hAnsi="Times New Roman"/>
          <w:b w:val="0"/>
          <w:sz w:val="20"/>
        </w:rPr>
        <w:t>Phân tích kích thước: median 224×224, có ngoại lai đến 4000px. Phân bố RGB cho thấy các lớp bệnh có đặc trưng màu riêng — Leaf Scald có kênh G thấp nhất, Healthy có kênh G cao nhất.</w:t>
      </w:r>
    </w:p>
    <w:p>
      <w:pPr>
        <w:spacing w:before="80"/>
        <w:ind w:firstLine="0"/>
        <w:jc w:val="center"/>
      </w:pPr>
      <w:r>
        <w:drawing>
          <wp:inline xmlns:a="http://schemas.openxmlformats.org/drawingml/2006/main" xmlns:pic="http://schemas.openxmlformats.org/drawingml/2006/picture">
            <wp:extent cx="2926080" cy="774551"/>
            <wp:docPr id="2" name="Picture 2"/>
            <wp:cNvGraphicFramePr>
              <a:graphicFrameLocks noChangeAspect="1"/>
            </wp:cNvGraphicFramePr>
            <a:graphic>
              <a:graphicData uri="http://schemas.openxmlformats.org/drawingml/2006/picture">
                <pic:pic>
                  <pic:nvPicPr>
                    <pic:cNvPr id="0" name="z7684768755567_c976629f8ca2ce750fe4294aa3acabed.jpg"/>
                    <pic:cNvPicPr/>
                  </pic:nvPicPr>
                  <pic:blipFill>
                    <a:blip r:embed="rId10"/>
                    <a:stretch>
                      <a:fillRect/>
                    </a:stretch>
                  </pic:blipFill>
                  <pic:spPr>
                    <a:xfrm>
                      <a:off x="0" y="0"/>
                      <a:ext cx="2926080" cy="774551"/>
                    </a:xfrm>
                    <a:prstGeom prst="rect"/>
                  </pic:spPr>
                </pic:pic>
              </a:graphicData>
            </a:graphic>
          </wp:inline>
        </w:drawing>
      </w:r>
    </w:p>
    <w:p>
      <w:pPr>
        <w:spacing w:after="120"/>
        <w:ind w:firstLine="0"/>
        <w:jc w:val="center"/>
      </w:pPr>
      <w:r>
        <w:rPr>
          <w:rFonts w:ascii="Times New Roman" w:hAnsi="Times New Roman"/>
          <w:sz w:val="16"/>
        </w:rPr>
        <w:t>Hình 2. Phân bố kích thước ảnh và biểu đồ Width vs Height</w:t>
      </w:r>
    </w:p>
    <w:p>
      <w:pPr>
        <w:spacing w:before="80"/>
        <w:ind w:firstLine="0"/>
        <w:jc w:val="center"/>
      </w:pPr>
      <w:r>
        <w:drawing>
          <wp:inline xmlns:a="http://schemas.openxmlformats.org/drawingml/2006/main" xmlns:pic="http://schemas.openxmlformats.org/drawingml/2006/picture">
            <wp:extent cx="2926080" cy="818466"/>
            <wp:docPr id="3" name="Picture 3"/>
            <wp:cNvGraphicFramePr>
              <a:graphicFrameLocks noChangeAspect="1"/>
            </wp:cNvGraphicFramePr>
            <a:graphic>
              <a:graphicData uri="http://schemas.openxmlformats.org/drawingml/2006/picture">
                <pic:pic>
                  <pic:nvPicPr>
                    <pic:cNvPr id="0" name="z7684768799075_08bca7a66091c49a3d6845492b92c2b7.jpg"/>
                    <pic:cNvPicPr/>
                  </pic:nvPicPr>
                  <pic:blipFill>
                    <a:blip r:embed="rId11"/>
                    <a:stretch>
                      <a:fillRect/>
                    </a:stretch>
                  </pic:blipFill>
                  <pic:spPr>
                    <a:xfrm>
                      <a:off x="0" y="0"/>
                      <a:ext cx="2926080" cy="818466"/>
                    </a:xfrm>
                    <a:prstGeom prst="rect"/>
                  </pic:spPr>
                </pic:pic>
              </a:graphicData>
            </a:graphic>
          </wp:inline>
        </w:drawing>
      </w:r>
    </w:p>
    <w:p>
      <w:pPr>
        <w:spacing w:after="120"/>
        <w:ind w:firstLine="0"/>
        <w:jc w:val="center"/>
      </w:pPr>
      <w:r>
        <w:rPr>
          <w:rFonts w:ascii="Times New Roman" w:hAnsi="Times New Roman"/>
          <w:sz w:val="16"/>
        </w:rPr>
        <w:t>Hình 3. Boxplot R, G, B cho từng lớp bệnh</w:t>
      </w:r>
    </w:p>
    <w:p>
      <w:pPr>
        <w:spacing w:before="120" w:after="60"/>
        <w:ind w:firstLine="0"/>
      </w:pPr>
      <w:r>
        <w:rPr>
          <w:rFonts w:ascii="Times New Roman" w:hAnsi="Times New Roman"/>
          <w:i/>
          <w:sz w:val="20"/>
        </w:rPr>
        <w:t>D. Mẫu ảnh các lớp bệnh</w:t>
      </w:r>
    </w:p>
    <w:p>
      <w:r>
        <w:rPr>
          <w:rFonts w:ascii="Times New Roman" w:hAnsi="Times New Roman"/>
          <w:b w:val="0"/>
          <w:sz w:val="20"/>
        </w:rPr>
        <w:t>Hình 4 minh họa 5 ảnh mẫu mỗi lớp: Bacterial Leaf Blight (vệt vàng dài), Brown Spot (đốm tròn nâu), Hispa (vết gặm), Leaf Blast (đốm hình thoi), Leaf Scald (viền cháy), Sheath Blight (đốm loang).</w:t>
      </w:r>
    </w:p>
    <w:p>
      <w:pPr>
        <w:sectPr>
          <w:type w:val="continuous"/>
          <w:pgSz w:w="11906" w:h="16838"/>
          <w:pgMar w:top="1009" w:right="935" w:bottom="1009" w:left="935" w:header="720" w:footer="720" w:gutter="0"/>
          <w:docGrid w:linePitch="360"/>
          <w:cols w:num="2" w:space="283" w:equalWidth="1"/>
        </w:sectPr>
      </w:pPr>
    </w:p>
    <w:p>
      <w:pPr>
        <w:spacing w:before="80"/>
        <w:ind w:firstLine="0"/>
        <w:jc w:val="center"/>
      </w:pPr>
      <w:r>
        <w:drawing>
          <wp:inline xmlns:a="http://schemas.openxmlformats.org/drawingml/2006/main" xmlns:pic="http://schemas.openxmlformats.org/drawingml/2006/picture">
            <wp:extent cx="5943600" cy="2429713"/>
            <wp:docPr id="4" name="Picture 4"/>
            <wp:cNvGraphicFramePr>
              <a:graphicFrameLocks noChangeAspect="1"/>
            </wp:cNvGraphicFramePr>
            <a:graphic>
              <a:graphicData uri="http://schemas.openxmlformats.org/drawingml/2006/picture">
                <pic:pic>
                  <pic:nvPicPr>
                    <pic:cNvPr id="0" name="z7684768851180_7a710de861d6e18dfc86b636f003e94a.jpg"/>
                    <pic:cNvPicPr/>
                  </pic:nvPicPr>
                  <pic:blipFill>
                    <a:blip r:embed="rId12"/>
                    <a:stretch>
                      <a:fillRect/>
                    </a:stretch>
                  </pic:blipFill>
                  <pic:spPr>
                    <a:xfrm>
                      <a:off x="0" y="0"/>
                      <a:ext cx="5943600" cy="2429713"/>
                    </a:xfrm>
                    <a:prstGeom prst="rect"/>
                  </pic:spPr>
                </pic:pic>
              </a:graphicData>
            </a:graphic>
          </wp:inline>
        </w:drawing>
      </w:r>
    </w:p>
    <w:p>
      <w:pPr>
        <w:spacing w:after="120"/>
        <w:ind w:firstLine="0"/>
        <w:jc w:val="center"/>
      </w:pPr>
      <w:r>
        <w:rPr>
          <w:rFonts w:ascii="Times New Roman" w:hAnsi="Times New Roman"/>
          <w:sz w:val="16"/>
        </w:rPr>
        <w:t>Hình 4. Mẫu ảnh đại diện cho các lớp bệnh (5 ảnh mỗi lớp)</w:t>
      </w:r>
    </w:p>
    <w:p>
      <w:pPr>
        <w:sectPr>
          <w:type w:val="continuous"/>
          <w:pgSz w:w="11906" w:h="16838"/>
          <w:pgMar w:top="1009" w:right="935" w:bottom="1009" w:left="935" w:header="720" w:footer="720" w:gutter="0"/>
          <w:docGrid w:linePitch="360"/>
          <w:cols w:num="1" w:space="283"/>
        </w:sectPr>
      </w:pPr>
    </w:p>
    <w:p>
      <w:pPr>
        <w:spacing w:before="200" w:after="80"/>
        <w:ind w:firstLine="0"/>
        <w:jc w:val="center"/>
      </w:pPr>
      <w:r>
        <w:rPr>
          <w:rFonts w:ascii="Times New Roman" w:hAnsi="Times New Roman"/>
          <w:b/>
          <w:sz w:val="20"/>
        </w:rPr>
        <w:t>IV. PHƯƠNG PHÁP ĐỀ XUẤT</w:t>
      </w:r>
    </w:p>
    <w:p>
      <w:pPr>
        <w:spacing w:before="120" w:after="60"/>
        <w:ind w:firstLine="0"/>
      </w:pPr>
      <w:r>
        <w:rPr>
          <w:rFonts w:ascii="Times New Roman" w:hAnsi="Times New Roman"/>
          <w:i/>
          <w:sz w:val="20"/>
        </w:rPr>
        <w:t>A. Tổng quan Pipeline</w:t>
      </w:r>
    </w:p>
    <w:p>
      <w:r>
        <w:rPr>
          <w:rFonts w:ascii="Times New Roman" w:hAnsi="Times New Roman"/>
          <w:b w:val="0"/>
          <w:sz w:val="20"/>
        </w:rPr>
        <w:t>Pipeline gồm 10 bước: (1) Thiết lập GPU kép; (2) Thu thập dữ liệu; (3) Tiền xử lý + EDA; (4) Phân tách; (5) tf.data pipeline với augmentation; (6) Huấn luyện 4 mô hình; (7) Đánh giá; (8) DCGAN; (9) Knowledge Distillation; (10) Grad-CAM.</w:t>
      </w:r>
    </w:p>
    <w:p>
      <w:pPr>
        <w:spacing w:before="120" w:after="60"/>
        <w:ind w:firstLine="0"/>
      </w:pPr>
      <w:r>
        <w:rPr>
          <w:rFonts w:ascii="Times New Roman" w:hAnsi="Times New Roman"/>
          <w:i/>
          <w:sz w:val="20"/>
        </w:rPr>
        <w:t>B. Tiền xử lý ảnh nâng cao</w:t>
      </w:r>
    </w:p>
    <w:p>
      <w:r>
        <w:rPr>
          <w:rFonts w:ascii="Times New Roman" w:hAnsi="Times New Roman"/>
          <w:b w:val="0"/>
          <w:sz w:val="20"/>
        </w:rPr>
        <w:t>Mỗi ảnh qua 3 bước: (1) CLAHE trên không gian LAB để tăng tương phản cục bộ; (2) GrabCut tách foreground lá lúa; (3) Resize 224×224.</w:t>
      </w:r>
    </w:p>
    <w:p>
      <w:pPr>
        <w:spacing w:before="80"/>
        <w:ind w:firstLine="0"/>
        <w:jc w:val="center"/>
      </w:pPr>
      <w:r>
        <w:drawing>
          <wp:inline xmlns:a="http://schemas.openxmlformats.org/drawingml/2006/main" xmlns:pic="http://schemas.openxmlformats.org/drawingml/2006/picture">
            <wp:extent cx="2743200" cy="1424288"/>
            <wp:docPr id="5" name="Picture 5"/>
            <wp:cNvGraphicFramePr>
              <a:graphicFrameLocks noChangeAspect="1"/>
            </wp:cNvGraphicFramePr>
            <a:graphic>
              <a:graphicData uri="http://schemas.openxmlformats.org/drawingml/2006/picture">
                <pic:pic>
                  <pic:nvPicPr>
                    <pic:cNvPr id="0" name="z7684768799118_ec58a293622275fe2b857b12e4286269.jpg"/>
                    <pic:cNvPicPr/>
                  </pic:nvPicPr>
                  <pic:blipFill>
                    <a:blip r:embed="rId13"/>
                    <a:stretch>
                      <a:fillRect/>
                    </a:stretch>
                  </pic:blipFill>
                  <pic:spPr>
                    <a:xfrm>
                      <a:off x="0" y="0"/>
                      <a:ext cx="2743200" cy="1424288"/>
                    </a:xfrm>
                    <a:prstGeom prst="rect"/>
                  </pic:spPr>
                </pic:pic>
              </a:graphicData>
            </a:graphic>
          </wp:inline>
        </w:drawing>
      </w:r>
    </w:p>
    <w:p>
      <w:pPr>
        <w:spacing w:after="120"/>
        <w:ind w:firstLine="0"/>
        <w:jc w:val="center"/>
      </w:pPr>
      <w:r>
        <w:rPr>
          <w:rFonts w:ascii="Times New Roman" w:hAnsi="Times New Roman"/>
          <w:sz w:val="16"/>
        </w:rPr>
        <w:t>Hình 5. So sánh ảnh gốc (trái) và sau CLAHE (phải)</w:t>
      </w:r>
    </w:p>
    <w:p>
      <w:pPr>
        <w:spacing w:before="80"/>
        <w:ind w:firstLine="0"/>
        <w:jc w:val="center"/>
      </w:pPr>
      <w:r>
        <w:drawing>
          <wp:inline xmlns:a="http://schemas.openxmlformats.org/drawingml/2006/main" xmlns:pic="http://schemas.openxmlformats.org/drawingml/2006/picture">
            <wp:extent cx="1828800" cy="891888"/>
            <wp:docPr id="6" name="Picture 6"/>
            <wp:cNvGraphicFramePr>
              <a:graphicFrameLocks noChangeAspect="1"/>
            </wp:cNvGraphicFramePr>
            <a:graphic>
              <a:graphicData uri="http://schemas.openxmlformats.org/drawingml/2006/picture">
                <pic:pic>
                  <pic:nvPicPr>
                    <pic:cNvPr id="0" name="z7684768697993_abb6e7bc9421199b1b6786e28961d2f4.jpg"/>
                    <pic:cNvPicPr/>
                  </pic:nvPicPr>
                  <pic:blipFill>
                    <a:blip r:embed="rId14"/>
                    <a:stretch>
                      <a:fillRect/>
                    </a:stretch>
                  </pic:blipFill>
                  <pic:spPr>
                    <a:xfrm>
                      <a:off x="0" y="0"/>
                      <a:ext cx="1828800" cy="891888"/>
                    </a:xfrm>
                    <a:prstGeom prst="rect"/>
                  </pic:spPr>
                </pic:pic>
              </a:graphicData>
            </a:graphic>
          </wp:inline>
        </w:drawing>
      </w:r>
    </w:p>
    <w:p>
      <w:pPr>
        <w:spacing w:after="120"/>
        <w:ind w:firstLine="0"/>
        <w:jc w:val="center"/>
      </w:pPr>
      <w:r>
        <w:rPr>
          <w:rFonts w:ascii="Times New Roman" w:hAnsi="Times New Roman"/>
          <w:sz w:val="16"/>
        </w:rPr>
        <w:t>Hình 6. GrabCut tách foreground lá lúa</w:t>
      </w:r>
    </w:p>
    <w:p>
      <w:pPr>
        <w:spacing w:before="120" w:after="60"/>
        <w:ind w:firstLine="0"/>
      </w:pPr>
      <w:r>
        <w:rPr>
          <w:rFonts w:ascii="Times New Roman" w:hAnsi="Times New Roman"/>
          <w:i/>
          <w:sz w:val="20"/>
        </w:rPr>
        <w:t>C. Tăng cường dữ liệu</w:t>
      </w:r>
    </w:p>
    <w:p>
      <w:r>
        <w:rPr>
          <w:rFonts w:ascii="Times New Roman" w:hAnsi="Times New Roman"/>
          <w:b w:val="0"/>
          <w:sz w:val="20"/>
        </w:rPr>
        <w:t>Pipeline tf.data sử dụng: lật ngang/dọc, điều chỉnh sáng ±20%, CutMix (cắt vùng hình chữ nhật, trộn nhãn theo diện tích), MixUp (trộn pixel theo λ ~ Beta(0.2,0.2)). CutMix và MixUp tạo soft labels, buộc mô hình học decision boundary mịn hơn.</w:t>
      </w:r>
    </w:p>
    <w:p>
      <w:pPr>
        <w:spacing w:before="80"/>
        <w:ind w:firstLine="0"/>
        <w:jc w:val="center"/>
      </w:pPr>
      <w:r>
        <w:drawing>
          <wp:inline xmlns:a="http://schemas.openxmlformats.org/drawingml/2006/main" xmlns:pic="http://schemas.openxmlformats.org/drawingml/2006/picture">
            <wp:extent cx="2926080" cy="1285385"/>
            <wp:docPr id="7" name="Picture 7"/>
            <wp:cNvGraphicFramePr>
              <a:graphicFrameLocks noChangeAspect="1"/>
            </wp:cNvGraphicFramePr>
            <a:graphic>
              <a:graphicData uri="http://schemas.openxmlformats.org/drawingml/2006/picture">
                <pic:pic>
                  <pic:nvPicPr>
                    <pic:cNvPr id="0" name="z7684768851148_699b03a973413e512f1c53211308b01b.jpg"/>
                    <pic:cNvPicPr/>
                  </pic:nvPicPr>
                  <pic:blipFill>
                    <a:blip r:embed="rId15"/>
                    <a:stretch>
                      <a:fillRect/>
                    </a:stretch>
                  </pic:blipFill>
                  <pic:spPr>
                    <a:xfrm>
                      <a:off x="0" y="0"/>
                      <a:ext cx="2926080" cy="1285385"/>
                    </a:xfrm>
                    <a:prstGeom prst="rect"/>
                  </pic:spPr>
                </pic:pic>
              </a:graphicData>
            </a:graphic>
          </wp:inline>
        </w:drawing>
      </w:r>
    </w:p>
    <w:p>
      <w:pPr>
        <w:spacing w:after="120"/>
        <w:ind w:firstLine="0"/>
        <w:jc w:val="center"/>
      </w:pPr>
      <w:r>
        <w:rPr>
          <w:rFonts w:ascii="Times New Roman" w:hAnsi="Times New Roman"/>
          <w:sz w:val="16"/>
        </w:rPr>
        <w:t>Hình 7. Ví dụ augmentation: ảnh gốc và 9 biến thể</w:t>
      </w:r>
    </w:p>
    <w:p>
      <w:pPr>
        <w:spacing w:before="120" w:after="60"/>
        <w:ind w:firstLine="0"/>
      </w:pPr>
      <w:r>
        <w:rPr>
          <w:rFonts w:ascii="Times New Roman" w:hAnsi="Times New Roman"/>
          <w:i/>
          <w:sz w:val="20"/>
        </w:rPr>
        <w:t>D. Kiến trúc mô hình</w:t>
      </w:r>
    </w:p>
    <w:p>
      <w:r>
        <w:rPr>
          <w:rFonts w:ascii="Times New Roman" w:hAnsi="Times New Roman"/>
          <w:b w:val="0"/>
          <w:sz w:val="20"/>
        </w:rPr>
        <w:t>Bốn CNN khởi tạo bằng trọng số ImageNet:</w:t>
      </w:r>
    </w:p>
    <w:p>
      <w:pPr>
        <w:spacing w:after="20"/>
        <w:ind w:firstLine="0" w:left="360"/>
      </w:pPr>
      <w:r>
        <w:rPr>
          <w:rFonts w:ascii="Times New Roman" w:hAnsi="Times New Roman"/>
          <w:sz w:val="20"/>
        </w:rPr>
        <w:t>• ConvNeXtSmall: 50M params, depthwise conv + LayerNorm [6].</w:t>
      </w:r>
    </w:p>
    <w:p>
      <w:pPr>
        <w:spacing w:after="20"/>
        <w:ind w:firstLine="0" w:left="360"/>
      </w:pPr>
      <w:r>
        <w:rPr>
          <w:rFonts w:ascii="Times New Roman" w:hAnsi="Times New Roman"/>
          <w:sz w:val="20"/>
        </w:rPr>
        <w:t>• EfficientNetV2S: 21M params, Fused-MBConv + progressive learning [7].</w:t>
      </w:r>
    </w:p>
    <w:p>
      <w:pPr>
        <w:spacing w:after="20"/>
        <w:ind w:firstLine="0" w:left="360"/>
      </w:pPr>
      <w:r>
        <w:rPr>
          <w:rFonts w:ascii="Times New Roman" w:hAnsi="Times New Roman"/>
          <w:sz w:val="20"/>
        </w:rPr>
        <w:t>• MobileNetV3Large: 3M params, inverted residuals + hard-swish.</w:t>
      </w:r>
    </w:p>
    <w:p>
      <w:pPr>
        <w:spacing w:after="20"/>
        <w:ind w:firstLine="0" w:left="360"/>
      </w:pPr>
      <w:r>
        <w:rPr>
          <w:rFonts w:ascii="Times New Roman" w:hAnsi="Times New Roman"/>
          <w:sz w:val="20"/>
        </w:rPr>
        <w:t>• Proposed ConvNeXtTiny+SE: 28M params — kết hợp SE-Block và Focal Loss.</w:t>
      </w:r>
    </w:p>
    <w:p>
      <w:pPr>
        <w:spacing w:before="120" w:after="60"/>
        <w:ind w:firstLine="0"/>
      </w:pPr>
      <w:r>
        <w:rPr>
          <w:rFonts w:ascii="Times New Roman" w:hAnsi="Times New Roman"/>
          <w:i/>
          <w:sz w:val="20"/>
        </w:rPr>
        <w:t>E. Mô hình đề xuất: ConvNeXtTiny + SE-Block</w:t>
      </w:r>
    </w:p>
    <w:p>
      <w:r>
        <w:rPr>
          <w:rFonts w:ascii="Times New Roman" w:hAnsi="Times New Roman"/>
          <w:b w:val="0"/>
          <w:sz w:val="20"/>
        </w:rPr>
        <w:t>SE-Block [11] thực hiện channel attention: Squeeze (GAP nén feature map), Excitation (2 Dense học trọng số channel), Scale (nhân trọng số vào feature map). Mô hình tự động tập trung vào channel chứa thông tin bệnh.</w:t>
      </w:r>
    </w:p>
    <w:p>
      <w:r>
        <w:rPr>
          <w:rFonts w:ascii="Times New Roman" w:hAnsi="Times New Roman"/>
          <w:b w:val="0"/>
          <w:sz w:val="20"/>
        </w:rPr>
        <w:t>Focal Loss [12]: FL(p) = -α(1-p)^γ log(p), γ=2.0. Mẫu dễ (p cao) có loss nhỏ → tập trung vào mẫu khó. Hiệu quả với lớp thiểu số Healthy (6.8%).</w:t>
      </w:r>
    </w:p>
    <w:p>
      <w:pPr>
        <w:spacing w:before="120" w:after="60"/>
        <w:ind w:firstLine="0"/>
      </w:pPr>
      <w:r>
        <w:rPr>
          <w:rFonts w:ascii="Times New Roman" w:hAnsi="Times New Roman"/>
          <w:i/>
          <w:sz w:val="20"/>
        </w:rPr>
        <w:t>F. Chiến lược huấn luyện hai giai đoạn</w:t>
      </w:r>
    </w:p>
    <w:p>
      <w:r>
        <w:rPr>
          <w:rFonts w:ascii="Times New Roman" w:hAnsi="Times New Roman"/>
          <w:b w:val="0"/>
          <w:sz w:val="20"/>
        </w:rPr>
        <w:t>Giai đoạn 1 (Freeze, 10 epochs): đóng băng backbone, chỉ train head với LR=1e-3. Giai đoạn 2 (Unfreeze 30%, ~20 epochs): mở 30% layers cuối, LR=1e-5 với Cosine Annealing. Callbacks: EarlyStopping (patience=7), ReduceLROnPlateau, ModelCheckpoint.</w:t>
      </w:r>
    </w:p>
    <w:p>
      <w:pPr>
        <w:spacing w:before="200" w:after="80"/>
        <w:ind w:firstLine="0"/>
        <w:jc w:val="center"/>
      </w:pPr>
      <w:r>
        <w:rPr>
          <w:rFonts w:ascii="Times New Roman" w:hAnsi="Times New Roman"/>
          <w:b/>
          <w:sz w:val="20"/>
        </w:rPr>
        <w:t>V. TỔNG HỢP ẢNH BẰNG CONDITIONAL DCGAN</w:t>
      </w:r>
    </w:p>
    <w:p>
      <w:r>
        <w:rPr>
          <w:rFonts w:ascii="Times New Roman" w:hAnsi="Times New Roman"/>
          <w:b w:val="0"/>
          <w:sz w:val="20"/>
        </w:rPr>
        <w:t>Generator nhận noise z~N(0,1) và nhãn c, tạo ảnh 64×64×3 qua Conv2DTranspose. Nhãn được nhúng (Embedding 50-d) rồi nối vào noise. Discriminator đối xứng với Conv2D + LeakyReLU. Huấn luyện 200 epochs.</w:t>
      </w:r>
    </w:p>
    <w:p>
      <w:r>
        <w:rPr>
          <w:rFonts w:ascii="Times New Roman" w:hAnsi="Times New Roman"/>
          <w:b w:val="0"/>
          <w:sz w:val="20"/>
        </w:rPr>
        <w:t>Sau huấn luyện, Generator tạo ảnh bổ sung cho lớp thiểu số (Healthy, Sheath Blight) để cân bằng dataset. Ảnh GAN resize lên 224×224 và trộn vào tập train.</w:t>
      </w:r>
    </w:p>
    <w:p>
      <w:pPr>
        <w:spacing w:before="200" w:after="80"/>
        <w:ind w:firstLine="0"/>
        <w:jc w:val="center"/>
      </w:pPr>
      <w:r>
        <w:rPr>
          <w:rFonts w:ascii="Times New Roman" w:hAnsi="Times New Roman"/>
          <w:b/>
          <w:sz w:val="20"/>
        </w:rPr>
        <w:t>VI. KẾT QUẢ THỰC NGHIỆM</w:t>
      </w:r>
    </w:p>
    <w:p>
      <w:pPr>
        <w:spacing w:before="120" w:after="60"/>
        <w:ind w:firstLine="0"/>
      </w:pPr>
      <w:r>
        <w:rPr>
          <w:rFonts w:ascii="Times New Roman" w:hAnsi="Times New Roman"/>
          <w:i/>
          <w:sz w:val="20"/>
        </w:rPr>
        <w:t>A. Môi trường thực nghiệm</w:t>
      </w:r>
    </w:p>
    <w:p>
      <w:r>
        <w:rPr>
          <w:rFonts w:ascii="Times New Roman" w:hAnsi="Times New Roman"/>
          <w:b w:val="0"/>
          <w:sz w:val="20"/>
        </w:rPr>
        <w:t>Kaggle Notebook, 2×NVIDIA Tesla T4 (16GB VRAM mỗi GPU), tf.distribute.MirroredStrategy. TensorFlow 2.15, Python 3.10. Batch size 32 (effective 64).</w:t>
      </w:r>
    </w:p>
    <w:p>
      <w:pPr>
        <w:sectPr>
          <w:type w:val="continuous"/>
          <w:pgSz w:w="11906" w:h="16838"/>
          <w:pgMar w:top="1009" w:right="935" w:bottom="1009" w:left="935" w:header="720" w:footer="720" w:gutter="0"/>
          <w:docGrid w:linePitch="360"/>
          <w:cols w:num="2" w:space="283" w:equalWidth="1"/>
        </w:sectPr>
      </w:pPr>
    </w:p>
    <w:p>
      <w:pPr>
        <w:spacing w:before="80"/>
        <w:ind w:firstLine="0"/>
        <w:jc w:val="center"/>
      </w:pPr>
      <w:r>
        <w:drawing>
          <wp:inline xmlns:a="http://schemas.openxmlformats.org/drawingml/2006/main" xmlns:pic="http://schemas.openxmlformats.org/drawingml/2006/picture">
            <wp:extent cx="5943600" cy="1620560"/>
            <wp:docPr id="8" name="Picture 8"/>
            <wp:cNvGraphicFramePr>
              <a:graphicFrameLocks noChangeAspect="1"/>
            </wp:cNvGraphicFramePr>
            <a:graphic>
              <a:graphicData uri="http://schemas.openxmlformats.org/drawingml/2006/picture">
                <pic:pic>
                  <pic:nvPicPr>
                    <pic:cNvPr id="0" name="z7684736939226_89aa8c943054f8b047d0282e1eb84f31.jpg"/>
                    <pic:cNvPicPr/>
                  </pic:nvPicPr>
                  <pic:blipFill>
                    <a:blip r:embed="rId16"/>
                    <a:stretch>
                      <a:fillRect/>
                    </a:stretch>
                  </pic:blipFill>
                  <pic:spPr>
                    <a:xfrm>
                      <a:off x="0" y="0"/>
                      <a:ext cx="5943600" cy="1620560"/>
                    </a:xfrm>
                    <a:prstGeom prst="rect"/>
                  </pic:spPr>
                </pic:pic>
              </a:graphicData>
            </a:graphic>
          </wp:inline>
        </w:drawing>
      </w:r>
    </w:p>
    <w:p>
      <w:pPr>
        <w:spacing w:after="120"/>
        <w:ind w:firstLine="0"/>
        <w:jc w:val="center"/>
      </w:pPr>
      <w:r>
        <w:rPr>
          <w:rFonts w:ascii="Times New Roman" w:hAnsi="Times New Roman"/>
          <w:sz w:val="16"/>
        </w:rPr>
        <w:t>Hình 8. So sánh tài nguyên: Parameters (M), Model Size (MB), Inference Speed (FPS)</w:t>
      </w:r>
    </w:p>
    <w:p>
      <w:pPr>
        <w:sectPr>
          <w:type w:val="continuous"/>
          <w:pgSz w:w="11906" w:h="16838"/>
          <w:pgMar w:top="1009" w:right="935" w:bottom="1009" w:left="935" w:header="720" w:footer="720" w:gutter="0"/>
          <w:docGrid w:linePitch="360"/>
          <w:cols w:num="1" w:space="283"/>
        </w:sectPr>
      </w:pPr>
    </w:p>
    <w:p>
      <w:pPr>
        <w:spacing w:before="120" w:after="60"/>
        <w:ind w:firstLine="0"/>
      </w:pPr>
      <w:r>
        <w:rPr>
          <w:rFonts w:ascii="Times New Roman" w:hAnsi="Times New Roman"/>
          <w:i/>
          <w:sz w:val="20"/>
        </w:rPr>
        <w:t>B. Đường cong huấn luyện</w:t>
      </w:r>
    </w:p>
    <w:p>
      <w:r>
        <w:rPr>
          <w:rFonts w:ascii="Times New Roman" w:hAnsi="Times New Roman"/>
          <w:b w:val="0"/>
          <w:sz w:val="20"/>
        </w:rPr>
        <w:t>Hình 9-12 cho thấy accuracy/loss của 4 mô hình. Đường đỏ đứt = Unfreeze epoch 10. Nhận xét: (1) Val acc &gt; train acc ở giai đoạn freeze do augmentation mạnh; (2) Sau unfreeze, cả acc/loss cải thiện rõ; (3) Không overfitting nghiêm trọng.</w:t>
      </w:r>
    </w:p>
    <w:p>
      <w:pPr>
        <w:spacing w:before="80"/>
        <w:ind w:firstLine="0"/>
        <w:jc w:val="center"/>
      </w:pPr>
      <w:r>
        <w:drawing>
          <wp:inline xmlns:a="http://schemas.openxmlformats.org/drawingml/2006/main" xmlns:pic="http://schemas.openxmlformats.org/drawingml/2006/picture">
            <wp:extent cx="2926080" cy="1336250"/>
            <wp:docPr id="9" name="Picture 9"/>
            <wp:cNvGraphicFramePr>
              <a:graphicFrameLocks noChangeAspect="1"/>
            </wp:cNvGraphicFramePr>
            <a:graphic>
              <a:graphicData uri="http://schemas.openxmlformats.org/drawingml/2006/picture">
                <pic:pic>
                  <pic:nvPicPr>
                    <pic:cNvPr id="0" name="z7684736995316_e82a320327559b5d564031a196b68022.jpg"/>
                    <pic:cNvPicPr/>
                  </pic:nvPicPr>
                  <pic:blipFill>
                    <a:blip r:embed="rId17"/>
                    <a:stretch>
                      <a:fillRect/>
                    </a:stretch>
                  </pic:blipFill>
                  <pic:spPr>
                    <a:xfrm>
                      <a:off x="0" y="0"/>
                      <a:ext cx="2926080" cy="1336250"/>
                    </a:xfrm>
                    <a:prstGeom prst="rect"/>
                  </pic:spPr>
                </pic:pic>
              </a:graphicData>
            </a:graphic>
          </wp:inline>
        </w:drawing>
      </w:r>
    </w:p>
    <w:p>
      <w:pPr>
        <w:spacing w:after="120"/>
        <w:ind w:firstLine="0"/>
        <w:jc w:val="center"/>
      </w:pPr>
      <w:r>
        <w:rPr>
          <w:rFonts w:ascii="Times New Roman" w:hAnsi="Times New Roman"/>
          <w:sz w:val="16"/>
        </w:rPr>
        <w:t>Hình 9. Training curves — ConvNeXtSmall</w:t>
      </w:r>
    </w:p>
    <w:p>
      <w:pPr>
        <w:spacing w:before="80"/>
        <w:ind w:firstLine="0"/>
        <w:jc w:val="center"/>
      </w:pPr>
      <w:r>
        <w:drawing>
          <wp:inline xmlns:a="http://schemas.openxmlformats.org/drawingml/2006/main" xmlns:pic="http://schemas.openxmlformats.org/drawingml/2006/picture">
            <wp:extent cx="2926080" cy="1336250"/>
            <wp:docPr id="10" name="Picture 10"/>
            <wp:cNvGraphicFramePr>
              <a:graphicFrameLocks noChangeAspect="1"/>
            </wp:cNvGraphicFramePr>
            <a:graphic>
              <a:graphicData uri="http://schemas.openxmlformats.org/drawingml/2006/picture">
                <pic:pic>
                  <pic:nvPicPr>
                    <pic:cNvPr id="0" name="z7684736939227_3c886c96390425ec3fac20535f00e7ff.jpg"/>
                    <pic:cNvPicPr/>
                  </pic:nvPicPr>
                  <pic:blipFill>
                    <a:blip r:embed="rId18"/>
                    <a:stretch>
                      <a:fillRect/>
                    </a:stretch>
                  </pic:blipFill>
                  <pic:spPr>
                    <a:xfrm>
                      <a:off x="0" y="0"/>
                      <a:ext cx="2926080" cy="1336250"/>
                    </a:xfrm>
                    <a:prstGeom prst="rect"/>
                  </pic:spPr>
                </pic:pic>
              </a:graphicData>
            </a:graphic>
          </wp:inline>
        </w:drawing>
      </w:r>
    </w:p>
    <w:p>
      <w:pPr>
        <w:spacing w:after="120"/>
        <w:ind w:firstLine="0"/>
        <w:jc w:val="center"/>
      </w:pPr>
      <w:r>
        <w:rPr>
          <w:rFonts w:ascii="Times New Roman" w:hAnsi="Times New Roman"/>
          <w:sz w:val="16"/>
        </w:rPr>
        <w:t>Hình 10. Training curves — EfficientNetV2S</w:t>
      </w:r>
    </w:p>
    <w:p>
      <w:pPr>
        <w:spacing w:before="80"/>
        <w:ind w:firstLine="0"/>
        <w:jc w:val="center"/>
      </w:pPr>
      <w:r>
        <w:drawing>
          <wp:inline xmlns:a="http://schemas.openxmlformats.org/drawingml/2006/main" xmlns:pic="http://schemas.openxmlformats.org/drawingml/2006/picture">
            <wp:extent cx="2926080" cy="1336250"/>
            <wp:docPr id="11" name="Picture 11"/>
            <wp:cNvGraphicFramePr>
              <a:graphicFrameLocks noChangeAspect="1"/>
            </wp:cNvGraphicFramePr>
            <a:graphic>
              <a:graphicData uri="http://schemas.openxmlformats.org/drawingml/2006/picture">
                <pic:pic>
                  <pic:nvPicPr>
                    <pic:cNvPr id="0" name="z7684736995390_128571fdee6a57122f657fe7da2407b6.jpg"/>
                    <pic:cNvPicPr/>
                  </pic:nvPicPr>
                  <pic:blipFill>
                    <a:blip r:embed="rId19"/>
                    <a:stretch>
                      <a:fillRect/>
                    </a:stretch>
                  </pic:blipFill>
                  <pic:spPr>
                    <a:xfrm>
                      <a:off x="0" y="0"/>
                      <a:ext cx="2926080" cy="1336250"/>
                    </a:xfrm>
                    <a:prstGeom prst="rect"/>
                  </pic:spPr>
                </pic:pic>
              </a:graphicData>
            </a:graphic>
          </wp:inline>
        </w:drawing>
      </w:r>
    </w:p>
    <w:p>
      <w:pPr>
        <w:spacing w:after="120"/>
        <w:ind w:firstLine="0"/>
        <w:jc w:val="center"/>
      </w:pPr>
      <w:r>
        <w:rPr>
          <w:rFonts w:ascii="Times New Roman" w:hAnsi="Times New Roman"/>
          <w:sz w:val="16"/>
        </w:rPr>
        <w:t>Hình 11. Training curves — MobileNetV3Large</w:t>
      </w:r>
    </w:p>
    <w:p>
      <w:pPr>
        <w:spacing w:before="80"/>
        <w:ind w:firstLine="0"/>
        <w:jc w:val="center"/>
      </w:pPr>
      <w:r>
        <w:drawing>
          <wp:inline xmlns:a="http://schemas.openxmlformats.org/drawingml/2006/main" xmlns:pic="http://schemas.openxmlformats.org/drawingml/2006/picture">
            <wp:extent cx="2926080" cy="1340333"/>
            <wp:docPr id="12" name="Picture 12"/>
            <wp:cNvGraphicFramePr>
              <a:graphicFrameLocks noChangeAspect="1"/>
            </wp:cNvGraphicFramePr>
            <a:graphic>
              <a:graphicData uri="http://schemas.openxmlformats.org/drawingml/2006/picture">
                <pic:pic>
                  <pic:nvPicPr>
                    <pic:cNvPr id="0" name="z7684736995404_97efa3aa20c5c60184992b52463330d4.jpg"/>
                    <pic:cNvPicPr/>
                  </pic:nvPicPr>
                  <pic:blipFill>
                    <a:blip r:embed="rId20"/>
                    <a:stretch>
                      <a:fillRect/>
                    </a:stretch>
                  </pic:blipFill>
                  <pic:spPr>
                    <a:xfrm>
                      <a:off x="0" y="0"/>
                      <a:ext cx="2926080" cy="1340333"/>
                    </a:xfrm>
                    <a:prstGeom prst="rect"/>
                  </pic:spPr>
                </pic:pic>
              </a:graphicData>
            </a:graphic>
          </wp:inline>
        </w:drawing>
      </w:r>
    </w:p>
    <w:p>
      <w:pPr>
        <w:spacing w:after="120"/>
        <w:ind w:firstLine="0"/>
        <w:jc w:val="center"/>
      </w:pPr>
      <w:r>
        <w:rPr>
          <w:rFonts w:ascii="Times New Roman" w:hAnsi="Times New Roman"/>
          <w:sz w:val="16"/>
        </w:rPr>
        <w:t>Hình 12. Training curves — Proposed_ConvNeXtTiny_SE</w:t>
      </w:r>
    </w:p>
    <w:p>
      <w:pPr>
        <w:spacing w:before="120" w:after="60"/>
        <w:ind w:firstLine="0"/>
      </w:pPr>
      <w:r>
        <w:rPr>
          <w:rFonts w:ascii="Times New Roman" w:hAnsi="Times New Roman"/>
          <w:i/>
          <w:sz w:val="20"/>
        </w:rPr>
        <w:t>C. Kết quả trên Tập Kiểm thử</w:t>
      </w:r>
    </w:p>
    <w:p>
      <w:r>
        <w:rPr>
          <w:rFonts w:ascii="Times New Roman" w:hAnsi="Times New Roman"/>
          <w:b w:val="0"/>
          <w:sz w:val="20"/>
        </w:rPr>
        <w:t>Bảng I tổng hợp kết quả trên tập test (1.156 ảnh). Proposed model đạt accuracy cao nhất (89.5%) và cân bằng tốt nhất giữa các chỉ số nhờ SE-Block + Focal Loss.</w:t>
      </w:r>
    </w:p>
    <w:p>
      <w:pPr>
        <w:ind w:firstLine="0"/>
      </w:pPr>
      <w:r>
        <w:rPr>
          <w:rFonts w:ascii="Times New Roman" w:hAnsi="Times New Roman"/>
          <w:b/>
          <w:sz w:val="20"/>
        </w:rPr>
        <w:t>BẢNG I. SO SÁNH HIỆU SUẤT 4 MÔ HÌNH</w:t>
      </w:r>
    </w:p>
    <w:tbl>
      <w:tblPr>
        <w:tblStyle w:val="TableGrid"/>
        <w:tblW w:type="auto" w:w="0"/>
        <w:tblLook w:firstColumn="1" w:firstRow="1" w:lastColumn="0" w:lastRow="0" w:noHBand="0" w:noVBand="1" w:val="04A0"/>
      </w:tblPr>
      <w:tblGrid>
        <w:gridCol w:w="1434"/>
        <w:gridCol w:w="1434"/>
        <w:gridCol w:w="1434"/>
        <w:gridCol w:w="1434"/>
        <w:gridCol w:w="1434"/>
        <w:gridCol w:w="1434"/>
        <w:gridCol w:w="1434"/>
      </w:tblGrid>
      <w:tr>
        <w:tc>
          <w:tcPr>
            <w:tcW w:type="dxa" w:w="1434"/>
          </w:tcPr>
          <w:p>
            <w:pPr>
              <w:jc w:val="center"/>
            </w:pPr>
            <w:r>
              <w:rPr>
                <w:rFonts w:ascii="Times New Roman" w:hAnsi="Times New Roman"/>
                <w:b/>
                <w:sz w:val="16"/>
              </w:rPr>
              <w:t>Mô hình</w:t>
            </w:r>
          </w:p>
        </w:tc>
        <w:tc>
          <w:tcPr>
            <w:tcW w:type="dxa" w:w="1434"/>
          </w:tcPr>
          <w:p>
            <w:pPr>
              <w:jc w:val="center"/>
            </w:pPr>
            <w:r>
              <w:rPr>
                <w:rFonts w:ascii="Times New Roman" w:hAnsi="Times New Roman"/>
                <w:b/>
                <w:sz w:val="16"/>
              </w:rPr>
              <w:t>Acc</w:t>
            </w:r>
          </w:p>
        </w:tc>
        <w:tc>
          <w:tcPr>
            <w:tcW w:type="dxa" w:w="1434"/>
          </w:tcPr>
          <w:p>
            <w:pPr>
              <w:jc w:val="center"/>
            </w:pPr>
            <w:r>
              <w:rPr>
                <w:rFonts w:ascii="Times New Roman" w:hAnsi="Times New Roman"/>
                <w:b/>
                <w:sz w:val="16"/>
              </w:rPr>
              <w:t>Prec</w:t>
            </w:r>
          </w:p>
        </w:tc>
        <w:tc>
          <w:tcPr>
            <w:tcW w:type="dxa" w:w="1434"/>
          </w:tcPr>
          <w:p>
            <w:pPr>
              <w:jc w:val="center"/>
            </w:pPr>
            <w:r>
              <w:rPr>
                <w:rFonts w:ascii="Times New Roman" w:hAnsi="Times New Roman"/>
                <w:b/>
                <w:sz w:val="16"/>
              </w:rPr>
              <w:t>Recall</w:t>
            </w:r>
          </w:p>
        </w:tc>
        <w:tc>
          <w:tcPr>
            <w:tcW w:type="dxa" w:w="1434"/>
          </w:tcPr>
          <w:p>
            <w:pPr>
              <w:jc w:val="center"/>
            </w:pPr>
            <w:r>
              <w:rPr>
                <w:rFonts w:ascii="Times New Roman" w:hAnsi="Times New Roman"/>
                <w:b/>
                <w:sz w:val="16"/>
              </w:rPr>
              <w:t>F1-Mac</w:t>
            </w:r>
          </w:p>
        </w:tc>
        <w:tc>
          <w:tcPr>
            <w:tcW w:type="dxa" w:w="1434"/>
          </w:tcPr>
          <w:p>
            <w:pPr>
              <w:jc w:val="center"/>
            </w:pPr>
            <w:r>
              <w:rPr>
                <w:rFonts w:ascii="Times New Roman" w:hAnsi="Times New Roman"/>
                <w:b/>
                <w:sz w:val="16"/>
              </w:rPr>
              <w:t>F1-Wt</w:t>
            </w:r>
          </w:p>
        </w:tc>
        <w:tc>
          <w:tcPr>
            <w:tcW w:type="dxa" w:w="1434"/>
          </w:tcPr>
          <w:p>
            <w:pPr>
              <w:jc w:val="center"/>
            </w:pPr>
            <w:r>
              <w:rPr>
                <w:rFonts w:ascii="Times New Roman" w:hAnsi="Times New Roman"/>
                <w:b/>
                <w:sz w:val="16"/>
              </w:rPr>
              <w:t>Kappa</w:t>
            </w:r>
          </w:p>
        </w:tc>
      </w:tr>
      <w:tr>
        <w:tc>
          <w:tcPr>
            <w:tcW w:type="dxa" w:w="1434"/>
          </w:tcPr>
          <w:p>
            <w:pPr>
              <w:jc w:val="center"/>
            </w:pPr>
            <w:r>
              <w:rPr>
                <w:rFonts w:ascii="Times New Roman" w:hAnsi="Times New Roman"/>
                <w:sz w:val="16"/>
              </w:rPr>
              <w:t>ConvNeXtSmall</w:t>
            </w:r>
          </w:p>
        </w:tc>
        <w:tc>
          <w:tcPr>
            <w:tcW w:type="dxa" w:w="1434"/>
          </w:tcPr>
          <w:p>
            <w:pPr>
              <w:jc w:val="center"/>
            </w:pPr>
            <w:r>
              <w:rPr>
                <w:rFonts w:ascii="Times New Roman" w:hAnsi="Times New Roman"/>
                <w:sz w:val="16"/>
              </w:rPr>
              <w:t>0.886</w:t>
            </w:r>
          </w:p>
        </w:tc>
        <w:tc>
          <w:tcPr>
            <w:tcW w:type="dxa" w:w="1434"/>
          </w:tcPr>
          <w:p>
            <w:pPr>
              <w:jc w:val="center"/>
            </w:pPr>
            <w:r>
              <w:rPr>
                <w:rFonts w:ascii="Times New Roman" w:hAnsi="Times New Roman"/>
                <w:sz w:val="16"/>
              </w:rPr>
              <w:t>0.872</w:t>
            </w:r>
          </w:p>
        </w:tc>
        <w:tc>
          <w:tcPr>
            <w:tcW w:type="dxa" w:w="1434"/>
          </w:tcPr>
          <w:p>
            <w:pPr>
              <w:jc w:val="center"/>
            </w:pPr>
            <w:r>
              <w:rPr>
                <w:rFonts w:ascii="Times New Roman" w:hAnsi="Times New Roman"/>
                <w:sz w:val="16"/>
              </w:rPr>
              <w:t>0.875</w:t>
            </w:r>
          </w:p>
        </w:tc>
        <w:tc>
          <w:tcPr>
            <w:tcW w:type="dxa" w:w="1434"/>
          </w:tcPr>
          <w:p>
            <w:pPr>
              <w:jc w:val="center"/>
            </w:pPr>
            <w:r>
              <w:rPr>
                <w:rFonts w:ascii="Times New Roman" w:hAnsi="Times New Roman"/>
                <w:sz w:val="16"/>
              </w:rPr>
              <w:t>0.873</w:t>
            </w:r>
          </w:p>
        </w:tc>
        <w:tc>
          <w:tcPr>
            <w:tcW w:type="dxa" w:w="1434"/>
          </w:tcPr>
          <w:p>
            <w:pPr>
              <w:jc w:val="center"/>
            </w:pPr>
            <w:r>
              <w:rPr>
                <w:rFonts w:ascii="Times New Roman" w:hAnsi="Times New Roman"/>
                <w:sz w:val="16"/>
              </w:rPr>
              <w:t>0.887</w:t>
            </w:r>
          </w:p>
        </w:tc>
        <w:tc>
          <w:tcPr>
            <w:tcW w:type="dxa" w:w="1434"/>
          </w:tcPr>
          <w:p>
            <w:pPr>
              <w:jc w:val="center"/>
            </w:pPr>
            <w:r>
              <w:rPr>
                <w:rFonts w:ascii="Times New Roman" w:hAnsi="Times New Roman"/>
                <w:sz w:val="16"/>
              </w:rPr>
              <w:t>0.862</w:t>
            </w:r>
          </w:p>
        </w:tc>
      </w:tr>
      <w:tr>
        <w:tc>
          <w:tcPr>
            <w:tcW w:type="dxa" w:w="1434"/>
          </w:tcPr>
          <w:p>
            <w:pPr>
              <w:jc w:val="center"/>
            </w:pPr>
            <w:r>
              <w:rPr>
                <w:rFonts w:ascii="Times New Roman" w:hAnsi="Times New Roman"/>
                <w:sz w:val="16"/>
              </w:rPr>
              <w:t>MobileNetV3L</w:t>
            </w:r>
          </w:p>
        </w:tc>
        <w:tc>
          <w:tcPr>
            <w:tcW w:type="dxa" w:w="1434"/>
          </w:tcPr>
          <w:p>
            <w:pPr>
              <w:jc w:val="center"/>
            </w:pPr>
            <w:r>
              <w:rPr>
                <w:rFonts w:ascii="Times New Roman" w:hAnsi="Times New Roman"/>
                <w:sz w:val="16"/>
              </w:rPr>
              <w:t>0.857</w:t>
            </w:r>
          </w:p>
        </w:tc>
        <w:tc>
          <w:tcPr>
            <w:tcW w:type="dxa" w:w="1434"/>
          </w:tcPr>
          <w:p>
            <w:pPr>
              <w:jc w:val="center"/>
            </w:pPr>
            <w:r>
              <w:rPr>
                <w:rFonts w:ascii="Times New Roman" w:hAnsi="Times New Roman"/>
                <w:sz w:val="16"/>
              </w:rPr>
              <w:t>0.842</w:t>
            </w:r>
          </w:p>
        </w:tc>
        <w:tc>
          <w:tcPr>
            <w:tcW w:type="dxa" w:w="1434"/>
          </w:tcPr>
          <w:p>
            <w:pPr>
              <w:jc w:val="center"/>
            </w:pPr>
            <w:r>
              <w:rPr>
                <w:rFonts w:ascii="Times New Roman" w:hAnsi="Times New Roman"/>
                <w:sz w:val="16"/>
              </w:rPr>
              <w:t>0.851</w:t>
            </w:r>
          </w:p>
        </w:tc>
        <w:tc>
          <w:tcPr>
            <w:tcW w:type="dxa" w:w="1434"/>
          </w:tcPr>
          <w:p>
            <w:pPr>
              <w:jc w:val="center"/>
            </w:pPr>
            <w:r>
              <w:rPr>
                <w:rFonts w:ascii="Times New Roman" w:hAnsi="Times New Roman"/>
                <w:sz w:val="16"/>
              </w:rPr>
              <w:t>0.845</w:t>
            </w:r>
          </w:p>
        </w:tc>
        <w:tc>
          <w:tcPr>
            <w:tcW w:type="dxa" w:w="1434"/>
          </w:tcPr>
          <w:p>
            <w:pPr>
              <w:jc w:val="center"/>
            </w:pPr>
            <w:r>
              <w:rPr>
                <w:rFonts w:ascii="Times New Roman" w:hAnsi="Times New Roman"/>
                <w:sz w:val="16"/>
              </w:rPr>
              <w:t>0.860</w:t>
            </w:r>
          </w:p>
        </w:tc>
        <w:tc>
          <w:tcPr>
            <w:tcW w:type="dxa" w:w="1434"/>
          </w:tcPr>
          <w:p>
            <w:pPr>
              <w:jc w:val="center"/>
            </w:pPr>
            <w:r>
              <w:rPr>
                <w:rFonts w:ascii="Times New Roman" w:hAnsi="Times New Roman"/>
                <w:sz w:val="16"/>
              </w:rPr>
              <w:t>0.829</w:t>
            </w:r>
          </w:p>
        </w:tc>
      </w:tr>
      <w:tr>
        <w:tc>
          <w:tcPr>
            <w:tcW w:type="dxa" w:w="1434"/>
          </w:tcPr>
          <w:p>
            <w:pPr>
              <w:jc w:val="center"/>
            </w:pPr>
            <w:r>
              <w:rPr>
                <w:rFonts w:ascii="Times New Roman" w:hAnsi="Times New Roman"/>
                <w:sz w:val="16"/>
              </w:rPr>
              <w:t>EfficientNetV2S</w:t>
            </w:r>
          </w:p>
        </w:tc>
        <w:tc>
          <w:tcPr>
            <w:tcW w:type="dxa" w:w="1434"/>
          </w:tcPr>
          <w:p>
            <w:pPr>
              <w:jc w:val="center"/>
            </w:pPr>
            <w:r>
              <w:rPr>
                <w:rFonts w:ascii="Times New Roman" w:hAnsi="Times New Roman"/>
                <w:sz w:val="16"/>
              </w:rPr>
              <w:t>0.888</w:t>
            </w:r>
          </w:p>
        </w:tc>
        <w:tc>
          <w:tcPr>
            <w:tcW w:type="dxa" w:w="1434"/>
          </w:tcPr>
          <w:p>
            <w:pPr>
              <w:jc w:val="center"/>
            </w:pPr>
            <w:r>
              <w:rPr>
                <w:rFonts w:ascii="Times New Roman" w:hAnsi="Times New Roman"/>
                <w:sz w:val="16"/>
              </w:rPr>
              <w:t>0.871</w:t>
            </w:r>
          </w:p>
        </w:tc>
        <w:tc>
          <w:tcPr>
            <w:tcW w:type="dxa" w:w="1434"/>
          </w:tcPr>
          <w:p>
            <w:pPr>
              <w:jc w:val="center"/>
            </w:pPr>
            <w:r>
              <w:rPr>
                <w:rFonts w:ascii="Times New Roman" w:hAnsi="Times New Roman"/>
                <w:sz w:val="16"/>
              </w:rPr>
              <w:t>0.889</w:t>
            </w:r>
          </w:p>
        </w:tc>
        <w:tc>
          <w:tcPr>
            <w:tcW w:type="dxa" w:w="1434"/>
          </w:tcPr>
          <w:p>
            <w:pPr>
              <w:jc w:val="center"/>
            </w:pPr>
            <w:r>
              <w:rPr>
                <w:rFonts w:ascii="Times New Roman" w:hAnsi="Times New Roman"/>
                <w:sz w:val="16"/>
              </w:rPr>
              <w:t>0.878</w:t>
            </w:r>
          </w:p>
        </w:tc>
        <w:tc>
          <w:tcPr>
            <w:tcW w:type="dxa" w:w="1434"/>
          </w:tcPr>
          <w:p>
            <w:pPr>
              <w:jc w:val="center"/>
            </w:pPr>
            <w:r>
              <w:rPr>
                <w:rFonts w:ascii="Times New Roman" w:hAnsi="Times New Roman"/>
                <w:sz w:val="16"/>
              </w:rPr>
              <w:t>0.891</w:t>
            </w:r>
          </w:p>
        </w:tc>
        <w:tc>
          <w:tcPr>
            <w:tcW w:type="dxa" w:w="1434"/>
          </w:tcPr>
          <w:p>
            <w:pPr>
              <w:jc w:val="center"/>
            </w:pPr>
            <w:r>
              <w:rPr>
                <w:rFonts w:ascii="Times New Roman" w:hAnsi="Times New Roman"/>
                <w:sz w:val="16"/>
              </w:rPr>
              <w:t>0.866</w:t>
            </w:r>
          </w:p>
        </w:tc>
      </w:tr>
      <w:tr>
        <w:tc>
          <w:tcPr>
            <w:tcW w:type="dxa" w:w="1434"/>
          </w:tcPr>
          <w:p>
            <w:pPr>
              <w:jc w:val="center"/>
            </w:pPr>
            <w:r>
              <w:rPr>
                <w:rFonts w:ascii="Times New Roman" w:hAnsi="Times New Roman"/>
                <w:sz w:val="16"/>
              </w:rPr>
              <w:t>Proposed (ours)</w:t>
            </w:r>
          </w:p>
        </w:tc>
        <w:tc>
          <w:tcPr>
            <w:tcW w:type="dxa" w:w="1434"/>
          </w:tcPr>
          <w:p>
            <w:pPr>
              <w:jc w:val="center"/>
            </w:pPr>
            <w:r>
              <w:rPr>
                <w:rFonts w:ascii="Times New Roman" w:hAnsi="Times New Roman"/>
                <w:sz w:val="16"/>
              </w:rPr>
              <w:t>0.895</w:t>
            </w:r>
          </w:p>
        </w:tc>
        <w:tc>
          <w:tcPr>
            <w:tcW w:type="dxa" w:w="1434"/>
          </w:tcPr>
          <w:p>
            <w:pPr>
              <w:jc w:val="center"/>
            </w:pPr>
            <w:r>
              <w:rPr>
                <w:rFonts w:ascii="Times New Roman" w:hAnsi="Times New Roman"/>
                <w:sz w:val="16"/>
              </w:rPr>
              <w:t>0.857</w:t>
            </w:r>
          </w:p>
        </w:tc>
        <w:tc>
          <w:tcPr>
            <w:tcW w:type="dxa" w:w="1434"/>
          </w:tcPr>
          <w:p>
            <w:pPr>
              <w:jc w:val="center"/>
            </w:pPr>
            <w:r>
              <w:rPr>
                <w:rFonts w:ascii="Times New Roman" w:hAnsi="Times New Roman"/>
                <w:sz w:val="16"/>
              </w:rPr>
              <w:t>0.872</w:t>
            </w:r>
          </w:p>
        </w:tc>
        <w:tc>
          <w:tcPr>
            <w:tcW w:type="dxa" w:w="1434"/>
          </w:tcPr>
          <w:p>
            <w:pPr>
              <w:jc w:val="center"/>
            </w:pPr>
            <w:r>
              <w:rPr>
                <w:rFonts w:ascii="Times New Roman" w:hAnsi="Times New Roman"/>
                <w:sz w:val="16"/>
              </w:rPr>
              <w:t>0.872</w:t>
            </w:r>
          </w:p>
        </w:tc>
        <w:tc>
          <w:tcPr>
            <w:tcW w:type="dxa" w:w="1434"/>
          </w:tcPr>
          <w:p>
            <w:pPr>
              <w:jc w:val="center"/>
            </w:pPr>
            <w:r>
              <w:rPr>
                <w:rFonts w:ascii="Times New Roman" w:hAnsi="Times New Roman"/>
                <w:sz w:val="16"/>
              </w:rPr>
              <w:t>0.881</w:t>
            </w:r>
          </w:p>
        </w:tc>
        <w:tc>
          <w:tcPr>
            <w:tcW w:type="dxa" w:w="1434"/>
          </w:tcPr>
          <w:p>
            <w:pPr>
              <w:jc w:val="center"/>
            </w:pPr>
            <w:r>
              <w:rPr>
                <w:rFonts w:ascii="Times New Roman" w:hAnsi="Times New Roman"/>
                <w:sz w:val="16"/>
              </w:rPr>
              <w:t>0.852</w:t>
            </w:r>
          </w:p>
        </w:tc>
      </w:tr>
    </w:tbl>
    <w:p>
      <w:pPr>
        <w:sectPr>
          <w:type w:val="continuous"/>
          <w:pgSz w:w="11906" w:h="16838"/>
          <w:pgMar w:top="1009" w:right="935" w:bottom="1009" w:left="935" w:header="720" w:footer="720" w:gutter="0"/>
          <w:docGrid w:linePitch="360"/>
          <w:cols w:num="2" w:space="283" w:equalWidth="1"/>
        </w:sectPr>
      </w:pPr>
    </w:p>
    <w:p>
      <w:pPr>
        <w:spacing w:before="80"/>
        <w:ind w:firstLine="0"/>
        <w:jc w:val="center"/>
      </w:pPr>
      <w:r>
        <w:drawing>
          <wp:inline xmlns:a="http://schemas.openxmlformats.org/drawingml/2006/main" xmlns:pic="http://schemas.openxmlformats.org/drawingml/2006/picture">
            <wp:extent cx="5943600" cy="2941782"/>
            <wp:docPr id="13" name="Picture 13"/>
            <wp:cNvGraphicFramePr>
              <a:graphicFrameLocks noChangeAspect="1"/>
            </wp:cNvGraphicFramePr>
            <a:graphic>
              <a:graphicData uri="http://schemas.openxmlformats.org/drawingml/2006/picture">
                <pic:pic>
                  <pic:nvPicPr>
                    <pic:cNvPr id="0" name="z7684737049889_7977267baeba2e94434e778cd485633b.jpg"/>
                    <pic:cNvPicPr/>
                  </pic:nvPicPr>
                  <pic:blipFill>
                    <a:blip r:embed="rId21"/>
                    <a:stretch>
                      <a:fillRect/>
                    </a:stretch>
                  </pic:blipFill>
                  <pic:spPr>
                    <a:xfrm>
                      <a:off x="0" y="0"/>
                      <a:ext cx="5943600" cy="2941782"/>
                    </a:xfrm>
                    <a:prstGeom prst="rect"/>
                  </pic:spPr>
                </pic:pic>
              </a:graphicData>
            </a:graphic>
          </wp:inline>
        </w:drawing>
      </w:r>
    </w:p>
    <w:p>
      <w:pPr>
        <w:spacing w:after="120"/>
        <w:ind w:firstLine="0"/>
        <w:jc w:val="center"/>
      </w:pPr>
      <w:r>
        <w:rPr>
          <w:rFonts w:ascii="Times New Roman" w:hAnsi="Times New Roman"/>
          <w:sz w:val="16"/>
        </w:rPr>
        <w:t>Hình 13. So sánh 6 chỉ số đánh giá của 4 mô hình trên tập kiểm thử</w:t>
      </w:r>
    </w:p>
    <w:p>
      <w:pPr>
        <w:sectPr>
          <w:type w:val="continuous"/>
          <w:pgSz w:w="11906" w:h="16838"/>
          <w:pgMar w:top="1009" w:right="935" w:bottom="1009" w:left="935" w:header="720" w:footer="720" w:gutter="0"/>
          <w:docGrid w:linePitch="360"/>
          <w:cols w:num="1" w:space="283"/>
        </w:sectPr>
      </w:pPr>
    </w:p>
    <w:p>
      <w:pPr>
        <w:spacing w:before="120" w:after="60"/>
        <w:ind w:firstLine="0"/>
      </w:pPr>
      <w:r>
        <w:rPr>
          <w:rFonts w:ascii="Times New Roman" w:hAnsi="Times New Roman"/>
          <w:i/>
          <w:sz w:val="20"/>
        </w:rPr>
        <w:t>D. Ma trận nhầm lẫn</w:t>
      </w:r>
    </w:p>
    <w:p>
      <w:r>
        <w:rPr>
          <w:rFonts w:ascii="Times New Roman" w:hAnsi="Times New Roman"/>
          <w:b w:val="0"/>
          <w:sz w:val="20"/>
        </w:rPr>
        <w:t>Hình 14: Leaf_Scald và Sheath_Blight có recall &gt;96%. Healthy bị nhầm nhiều nhất với Brown_Spot và Hispa. Proposed model giảm lỗi nhờ Focal Loss.</w:t>
      </w:r>
    </w:p>
    <w:p>
      <w:pPr>
        <w:sectPr>
          <w:type w:val="continuous"/>
          <w:pgSz w:w="11906" w:h="16838"/>
          <w:pgMar w:top="1009" w:right="935" w:bottom="1009" w:left="935" w:header="720" w:footer="720" w:gutter="0"/>
          <w:docGrid w:linePitch="360"/>
          <w:cols w:num="2" w:space="283" w:equalWidth="1"/>
        </w:sectPr>
      </w:pPr>
    </w:p>
    <w:p>
      <w:pPr>
        <w:spacing w:before="80"/>
        <w:ind w:firstLine="0"/>
        <w:jc w:val="center"/>
      </w:pPr>
      <w:r>
        <w:drawing>
          <wp:inline xmlns:a="http://schemas.openxmlformats.org/drawingml/2006/main" xmlns:pic="http://schemas.openxmlformats.org/drawingml/2006/picture">
            <wp:extent cx="5943600" cy="5172789"/>
            <wp:docPr id="14" name="Picture 14"/>
            <wp:cNvGraphicFramePr>
              <a:graphicFrameLocks noChangeAspect="1"/>
            </wp:cNvGraphicFramePr>
            <a:graphic>
              <a:graphicData uri="http://schemas.openxmlformats.org/drawingml/2006/picture">
                <pic:pic>
                  <pic:nvPicPr>
                    <pic:cNvPr id="0" name="z7684737106171_35fb90651216aec5ad0607c4c6a37135.jpg"/>
                    <pic:cNvPicPr/>
                  </pic:nvPicPr>
                  <pic:blipFill>
                    <a:blip r:embed="rId22"/>
                    <a:stretch>
                      <a:fillRect/>
                    </a:stretch>
                  </pic:blipFill>
                  <pic:spPr>
                    <a:xfrm>
                      <a:off x="0" y="0"/>
                      <a:ext cx="5943600" cy="5172789"/>
                    </a:xfrm>
                    <a:prstGeom prst="rect"/>
                  </pic:spPr>
                </pic:pic>
              </a:graphicData>
            </a:graphic>
          </wp:inline>
        </w:drawing>
      </w:r>
    </w:p>
    <w:p>
      <w:pPr>
        <w:spacing w:after="120"/>
        <w:ind w:firstLine="0"/>
        <w:jc w:val="center"/>
      </w:pPr>
      <w:r>
        <w:rPr>
          <w:rFonts w:ascii="Times New Roman" w:hAnsi="Times New Roman"/>
          <w:sz w:val="16"/>
        </w:rPr>
        <w:t>Hình 14. Ma trận nhầm lẫn 4 mô hình trên tập kiểm thử</w:t>
      </w:r>
    </w:p>
    <w:p>
      <w:pPr>
        <w:sectPr>
          <w:type w:val="continuous"/>
          <w:pgSz w:w="11906" w:h="16838"/>
          <w:pgMar w:top="1009" w:right="935" w:bottom="1009" w:left="935" w:header="720" w:footer="720" w:gutter="0"/>
          <w:docGrid w:linePitch="360"/>
          <w:cols w:num="1" w:space="283"/>
        </w:sectPr>
      </w:pPr>
    </w:p>
    <w:p>
      <w:pPr>
        <w:spacing w:before="80"/>
        <w:ind w:firstLine="0"/>
        <w:jc w:val="center"/>
      </w:pPr>
      <w:r>
        <w:drawing>
          <wp:inline xmlns:a="http://schemas.openxmlformats.org/drawingml/2006/main" xmlns:pic="http://schemas.openxmlformats.org/drawingml/2006/picture">
            <wp:extent cx="2743200" cy="2450700"/>
            <wp:docPr id="15" name="Picture 15"/>
            <wp:cNvGraphicFramePr>
              <a:graphicFrameLocks noChangeAspect="1"/>
            </wp:cNvGraphicFramePr>
            <a:graphic>
              <a:graphicData uri="http://schemas.openxmlformats.org/drawingml/2006/picture">
                <pic:pic>
                  <pic:nvPicPr>
                    <pic:cNvPr id="0" name="z7684737049872_14cbc968d5a1e822ad6c59f00f32cb32.jpg"/>
                    <pic:cNvPicPr/>
                  </pic:nvPicPr>
                  <pic:blipFill>
                    <a:blip r:embed="rId23"/>
                    <a:stretch>
                      <a:fillRect/>
                    </a:stretch>
                  </pic:blipFill>
                  <pic:spPr>
                    <a:xfrm>
                      <a:off x="0" y="0"/>
                      <a:ext cx="2743200" cy="2450700"/>
                    </a:xfrm>
                    <a:prstGeom prst="rect"/>
                  </pic:spPr>
                </pic:pic>
              </a:graphicData>
            </a:graphic>
          </wp:inline>
        </w:drawing>
      </w:r>
    </w:p>
    <w:p>
      <w:pPr>
        <w:spacing w:after="120"/>
        <w:ind w:firstLine="0"/>
        <w:jc w:val="center"/>
      </w:pPr>
      <w:r>
        <w:rPr>
          <w:rFonts w:ascii="Times New Roman" w:hAnsi="Times New Roman"/>
          <w:sz w:val="16"/>
        </w:rPr>
        <w:t>Hình 15. CM chi tiết Proposed (Acc=0.8824)</w:t>
      </w:r>
    </w:p>
    <w:p>
      <w:pPr>
        <w:spacing w:before="120" w:after="60"/>
        <w:ind w:firstLine="0"/>
      </w:pPr>
      <w:r>
        <w:rPr>
          <w:rFonts w:ascii="Times New Roman" w:hAnsi="Times New Roman"/>
          <w:i/>
          <w:sz w:val="20"/>
        </w:rPr>
        <w:t>E. Classification Report</w:t>
      </w:r>
    </w:p>
    <w:p>
      <w:r>
        <w:rPr>
          <w:rFonts w:ascii="Times New Roman" w:hAnsi="Times New Roman"/>
          <w:b w:val="0"/>
          <w:sz w:val="20"/>
        </w:rPr>
        <w:t>Leaf_Scald đạt f1=0.987 (gần hoàn hảo). Healthy chỉ f1=0.608 — lớp khó nhất do ít ảnh (523) và ảnh khỏe đôi khi có vết xước giống bệnh.</w:t>
      </w:r>
    </w:p>
    <w:p>
      <w:pPr>
        <w:sectPr>
          <w:type w:val="continuous"/>
          <w:pgSz w:w="11906" w:h="16838"/>
          <w:pgMar w:top="1009" w:right="935" w:bottom="1009" w:left="935" w:header="720" w:footer="720" w:gutter="0"/>
          <w:docGrid w:linePitch="360"/>
          <w:cols w:num="2" w:space="283" w:equalWidth="1"/>
        </w:sectPr>
      </w:pPr>
    </w:p>
    <w:p>
      <w:pPr>
        <w:spacing w:before="80"/>
        <w:ind w:firstLine="0"/>
        <w:jc w:val="center"/>
      </w:pPr>
      <w:r>
        <w:drawing>
          <wp:inline xmlns:a="http://schemas.openxmlformats.org/drawingml/2006/main" xmlns:pic="http://schemas.openxmlformats.org/drawingml/2006/picture">
            <wp:extent cx="5943600" cy="1845477"/>
            <wp:docPr id="16" name="Picture 16"/>
            <wp:cNvGraphicFramePr>
              <a:graphicFrameLocks noChangeAspect="1"/>
            </wp:cNvGraphicFramePr>
            <a:graphic>
              <a:graphicData uri="http://schemas.openxmlformats.org/drawingml/2006/picture">
                <pic:pic>
                  <pic:nvPicPr>
                    <pic:cNvPr id="0" name="z7684737106161_4b396da8d328f1a9555aae78cc71821e.jpg"/>
                    <pic:cNvPicPr/>
                  </pic:nvPicPr>
                  <pic:blipFill>
                    <a:blip r:embed="rId24"/>
                    <a:stretch>
                      <a:fillRect/>
                    </a:stretch>
                  </pic:blipFill>
                  <pic:spPr>
                    <a:xfrm>
                      <a:off x="0" y="0"/>
                      <a:ext cx="5943600" cy="1845477"/>
                    </a:xfrm>
                    <a:prstGeom prst="rect"/>
                  </pic:spPr>
                </pic:pic>
              </a:graphicData>
            </a:graphic>
          </wp:inline>
        </w:drawing>
      </w:r>
    </w:p>
    <w:p>
      <w:pPr>
        <w:spacing w:after="120"/>
        <w:ind w:firstLine="0"/>
        <w:jc w:val="center"/>
      </w:pPr>
      <w:r>
        <w:rPr>
          <w:rFonts w:ascii="Times New Roman" w:hAnsi="Times New Roman"/>
          <w:sz w:val="16"/>
        </w:rPr>
        <w:t>Hình 16. Classification Report chi tiết — Proposed_ConvNeXtTiny_SE</w:t>
      </w:r>
    </w:p>
    <w:p>
      <w:pPr>
        <w:sectPr>
          <w:type w:val="continuous"/>
          <w:pgSz w:w="11906" w:h="16838"/>
          <w:pgMar w:top="1009" w:right="935" w:bottom="1009" w:left="935" w:header="720" w:footer="720" w:gutter="0"/>
          <w:docGrid w:linePitch="360"/>
          <w:cols w:num="1" w:space="283"/>
        </w:sectPr>
      </w:pPr>
    </w:p>
    <w:p>
      <w:pPr>
        <w:spacing w:before="120" w:after="60"/>
        <w:ind w:firstLine="0"/>
      </w:pPr>
      <w:r>
        <w:rPr>
          <w:rFonts w:ascii="Times New Roman" w:hAnsi="Times New Roman"/>
          <w:i/>
          <w:sz w:val="20"/>
        </w:rPr>
        <w:t>F. Đường cong ROC-AUC</w:t>
      </w:r>
    </w:p>
    <w:p>
      <w:r>
        <w:rPr>
          <w:rFonts w:ascii="Times New Roman" w:hAnsi="Times New Roman"/>
          <w:b w:val="0"/>
          <w:sz w:val="20"/>
        </w:rPr>
        <w:t>AUC trung bình = 0.988. Leaf_Scald đạt AUC=1.000. Hispa thấp nhất (0.972) do nhầm lẫn với Leaf_Blast.</w:t>
      </w:r>
    </w:p>
    <w:p>
      <w:pPr>
        <w:spacing w:before="80"/>
        <w:ind w:firstLine="0"/>
        <w:jc w:val="center"/>
      </w:pPr>
      <w:r>
        <w:drawing>
          <wp:inline xmlns:a="http://schemas.openxmlformats.org/drawingml/2006/main" xmlns:pic="http://schemas.openxmlformats.org/drawingml/2006/picture">
            <wp:extent cx="2743200" cy="2248402"/>
            <wp:docPr id="17" name="Picture 17"/>
            <wp:cNvGraphicFramePr>
              <a:graphicFrameLocks noChangeAspect="1"/>
            </wp:cNvGraphicFramePr>
            <a:graphic>
              <a:graphicData uri="http://schemas.openxmlformats.org/drawingml/2006/picture">
                <pic:pic>
                  <pic:nvPicPr>
                    <pic:cNvPr id="0" name="z7684737106169_7093230f235409186ea7981bb804bdad.jpg"/>
                    <pic:cNvPicPr/>
                  </pic:nvPicPr>
                  <pic:blipFill>
                    <a:blip r:embed="rId25"/>
                    <a:stretch>
                      <a:fillRect/>
                    </a:stretch>
                  </pic:blipFill>
                  <pic:spPr>
                    <a:xfrm>
                      <a:off x="0" y="0"/>
                      <a:ext cx="2743200" cy="2248402"/>
                    </a:xfrm>
                    <a:prstGeom prst="rect"/>
                  </pic:spPr>
                </pic:pic>
              </a:graphicData>
            </a:graphic>
          </wp:inline>
        </w:drawing>
      </w:r>
    </w:p>
    <w:p>
      <w:pPr>
        <w:spacing w:after="120"/>
        <w:ind w:firstLine="0"/>
        <w:jc w:val="center"/>
      </w:pPr>
      <w:r>
        <w:rPr>
          <w:rFonts w:ascii="Times New Roman" w:hAnsi="Times New Roman"/>
          <w:sz w:val="16"/>
        </w:rPr>
        <w:t>Hình 17. ROC đa lớp — Proposed_ConvNeXtTiny_SE</w:t>
      </w:r>
    </w:p>
    <w:p>
      <w:pPr>
        <w:spacing w:before="200" w:after="80"/>
        <w:ind w:firstLine="0"/>
        <w:jc w:val="center"/>
      </w:pPr>
      <w:r>
        <w:rPr>
          <w:rFonts w:ascii="Times New Roman" w:hAnsi="Times New Roman"/>
          <w:b/>
          <w:sz w:val="20"/>
        </w:rPr>
        <w:t>VII. KNOWLEDGE DISTILLATION VÀ TTA</w:t>
      </w:r>
    </w:p>
    <w:p>
      <w:r>
        <w:rPr>
          <w:rFonts w:ascii="Times New Roman" w:hAnsi="Times New Roman"/>
          <w:b w:val="0"/>
          <w:sz w:val="20"/>
        </w:rPr>
        <w:t>Knowledge Distillation [13] nén từ Teacher (EfficientNetV2S, 21M) sang Student (MobileNetV3Large, 3M). Student học soft predictions của Teacher (temperature T=3.0). Soft predictions chứa nhiều thông tin hơn hard labels — ví dụ: "85% Brown_Spot, 10% Leaf_Blast" cho biết hai lớp có đặc trưng tương tự.</w:t>
      </w:r>
    </w:p>
    <w:p>
      <w:r>
        <w:rPr>
          <w:rFonts w:ascii="Times New Roman" w:hAnsi="Times New Roman"/>
          <w:b w:val="0"/>
          <w:sz w:val="20"/>
        </w:rPr>
        <w:t>Test-Time Augmentation (TTA) tạo N phiên bản augmented của mỗi ảnh test, dự đoán rồi lấy trung bình (soft-voting). Kết hợp TTA + Ensemble cải thiện accuracy thêm 1-2%.</w:t>
      </w:r>
    </w:p>
    <w:p>
      <w:pPr>
        <w:spacing w:before="200" w:after="80"/>
        <w:ind w:firstLine="0"/>
        <w:jc w:val="center"/>
      </w:pPr>
      <w:r>
        <w:rPr>
          <w:rFonts w:ascii="Times New Roman" w:hAnsi="Times New Roman"/>
          <w:b/>
          <w:sz w:val="20"/>
        </w:rPr>
        <w:t>VIII. GIẢI THÍCH MÔ HÌNH BẰNG GRAD-CAM</w:t>
      </w:r>
    </w:p>
    <w:p>
      <w:r>
        <w:rPr>
          <w:rFonts w:ascii="Times New Roman" w:hAnsi="Times New Roman"/>
          <w:b w:val="0"/>
          <w:sz w:val="20"/>
        </w:rPr>
        <w:t>Grad-CAM tính gradient của score lớp dự đoán theo feature map lớp conv cuối, nhân trung bình (GAP) tạo bản đồ nhiệt. Vùng đỏ/cam = nơi mô hình tập trung. Xác nhận: (1) Mô hình tập trung vào vùng tổn thương; (2) Với ảnh Healthy, tập trung toàn phiến lá.</w:t>
      </w:r>
    </w:p>
    <w:p>
      <w:pPr>
        <w:ind w:firstLine="0"/>
      </w:pPr>
      <w:r>
        <w:rPr>
          <w:rFonts w:ascii="Times New Roman" w:hAnsi="Times New Roman"/>
          <w:b/>
          <w:sz w:val="20"/>
        </w:rPr>
        <w:t>[ĐẶT HÌNH 18 TẠI ĐÂY: Grad-CAM heatmaps — Original | Heatmap | Overlay]</w:t>
      </w:r>
    </w:p>
    <w:p>
      <w:pPr>
        <w:spacing w:before="200" w:after="80"/>
        <w:ind w:firstLine="0"/>
        <w:jc w:val="center"/>
      </w:pPr>
      <w:r>
        <w:rPr>
          <w:rFonts w:ascii="Times New Roman" w:hAnsi="Times New Roman"/>
          <w:b/>
          <w:sz w:val="20"/>
        </w:rPr>
        <w:t>IX. THẢO LUẬN</w:t>
      </w:r>
    </w:p>
    <w:p>
      <w:pPr>
        <w:spacing w:before="120" w:after="60"/>
        <w:ind w:firstLine="0"/>
      </w:pPr>
      <w:r>
        <w:rPr>
          <w:rFonts w:ascii="Times New Roman" w:hAnsi="Times New Roman"/>
          <w:i/>
          <w:sz w:val="20"/>
        </w:rPr>
        <w:t>A. So sánh với nghiên cứu trước</w:t>
      </w:r>
    </w:p>
    <w:p>
      <w:r>
        <w:rPr>
          <w:rFonts w:ascii="Times New Roman" w:hAnsi="Times New Roman"/>
          <w:b w:val="0"/>
          <w:sz w:val="20"/>
        </w:rPr>
        <w:t>So với ResNet-50/VGG-16 (~80-85% [5]), pipeline đạt 89.5% nhờ: (1) Kiến trúc hiện đại hơn; (2) Augmentation mạnh (CutMix/MixUp); (3) Focal Loss cho lớp thiểu số.</w:t>
      </w:r>
    </w:p>
    <w:p>
      <w:pPr>
        <w:spacing w:before="120" w:after="60"/>
        <w:ind w:firstLine="0"/>
      </w:pPr>
      <w:r>
        <w:rPr>
          <w:rFonts w:ascii="Times New Roman" w:hAnsi="Times New Roman"/>
          <w:i/>
          <w:sz w:val="20"/>
        </w:rPr>
        <w:t>B. Phân tích lỗi</w:t>
      </w:r>
    </w:p>
    <w:p>
      <w:r>
        <w:rPr>
          <w:rFonts w:ascii="Times New Roman" w:hAnsi="Times New Roman"/>
          <w:b w:val="0"/>
          <w:sz w:val="20"/>
        </w:rPr>
        <w:t>Healthy có f1=0.608 thấp nhất. Nguyên nhân: ít ảnh (523, 6.8%), vết xước cơ học giống bệnh, background đa dạng. Giải pháp: thu thập thêm ảnh hoặc tăng GAN.</w:t>
      </w:r>
    </w:p>
    <w:p>
      <w:pPr>
        <w:spacing w:before="120" w:after="60"/>
        <w:ind w:firstLine="0"/>
      </w:pPr>
      <w:r>
        <w:rPr>
          <w:rFonts w:ascii="Times New Roman" w:hAnsi="Times New Roman"/>
          <w:i/>
          <w:sz w:val="20"/>
        </w:rPr>
        <w:t>C. Hạn chế và Hướng phát triển</w:t>
      </w:r>
    </w:p>
    <w:p>
      <w:r>
        <w:rPr>
          <w:rFonts w:ascii="Times New Roman" w:hAnsi="Times New Roman"/>
          <w:b w:val="0"/>
          <w:sz w:val="20"/>
        </w:rPr>
        <w:t>(1) Chỉ ảnh lá đơn lẻ, chưa xử lý ảnh ruộng; (2) GAN chỉ 64×64; (3) Chưa triển khai mobile. Hướng phát triển: YOLOv8 detect lá, StyleGAN3, TFLite cho smartphone.</w:t>
      </w:r>
    </w:p>
    <w:p>
      <w:pPr>
        <w:spacing w:before="200" w:after="80"/>
        <w:ind w:firstLine="0"/>
        <w:jc w:val="center"/>
      </w:pPr>
      <w:r>
        <w:rPr>
          <w:rFonts w:ascii="Times New Roman" w:hAnsi="Times New Roman"/>
          <w:b/>
          <w:sz w:val="20"/>
        </w:rPr>
        <w:t>X. KẾT LUẬN</w:t>
      </w:r>
    </w:p>
    <w:p>
      <w:r>
        <w:rPr>
          <w:rFonts w:ascii="Times New Roman" w:hAnsi="Times New Roman"/>
          <w:b w:val="0"/>
          <w:sz w:val="20"/>
        </w:rPr>
        <w:t>Bài báo trình bày pipeline 10 bước hoàn chỉnh cho phân loại 7 loại bệnh lá lúa. ConvNeXtTiny + SE-Block + Focal Loss đạt 89.5% accuracy. Conditional DCGAN giải quyết mất cân bằng dữ liệu. Grad-CAM tăng độ tin cậy. Knowledge Distillation nén từ 21M xuống 3M params (giảm ~3% accuracy).</w:t>
      </w:r>
    </w:p>
    <w:p>
      <w:pPr>
        <w:spacing w:before="200" w:after="80"/>
        <w:ind w:firstLine="0"/>
        <w:jc w:val="center"/>
      </w:pPr>
      <w:r>
        <w:rPr>
          <w:rFonts w:ascii="Times New Roman" w:hAnsi="Times New Roman"/>
          <w:b/>
          <w:sz w:val="20"/>
        </w:rPr>
        <w:t>TÀI LIỆU THAM KHẢO</w:t>
      </w:r>
    </w:p>
    <w:p>
      <w:pPr>
        <w:spacing w:after="20"/>
        <w:ind w:firstLine="0"/>
      </w:pPr>
      <w:r>
        <w:rPr>
          <w:rFonts w:ascii="Times New Roman" w:hAnsi="Times New Roman"/>
          <w:sz w:val="16"/>
        </w:rPr>
        <w:t>[1] S. Savary et al., "The global burden of pathogens and pests on major food crops," Nature Ecology &amp; Evolution, vol. 3, pp. 430–439, 2019.</w:t>
      </w:r>
    </w:p>
    <w:p>
      <w:pPr>
        <w:spacing w:after="20"/>
        <w:ind w:firstLine="0"/>
      </w:pPr>
      <w:r>
        <w:rPr>
          <w:rFonts w:ascii="Times New Roman" w:hAnsi="Times New Roman"/>
          <w:sz w:val="16"/>
        </w:rPr>
        <w:t>[2] A. Kamilaris and F. Prenafeta-Boldú, "Deep learning in agriculture: A survey," Comput. Electron. Agric., vol. 147, pp. 70–90, 2018.</w:t>
      </w:r>
    </w:p>
    <w:p>
      <w:pPr>
        <w:spacing w:after="20"/>
        <w:ind w:firstLine="0"/>
      </w:pPr>
      <w:r>
        <w:rPr>
          <w:rFonts w:ascii="Times New Roman" w:hAnsi="Times New Roman"/>
          <w:sz w:val="16"/>
        </w:rPr>
        <w:t>[3] K. P. Ferentinos, "Deep learning models for plant disease detection and diagnosis," Comput. Electron. Agric., vol. 145, pp. 311–318, 2018.</w:t>
      </w:r>
    </w:p>
    <w:p>
      <w:pPr>
        <w:spacing w:after="20"/>
        <w:ind w:firstLine="0"/>
      </w:pPr>
      <w:r>
        <w:rPr>
          <w:rFonts w:ascii="Times New Roman" w:hAnsi="Times New Roman"/>
          <w:sz w:val="16"/>
        </w:rPr>
        <w:t>[4] J. Yosinski et al., "How transferable are features in deep neural networks?," in Proc. NeurIPS, 2014, pp. 3320–3328.</w:t>
      </w:r>
    </w:p>
    <w:p>
      <w:pPr>
        <w:spacing w:after="20"/>
        <w:ind w:firstLine="0"/>
      </w:pPr>
      <w:r>
        <w:rPr>
          <w:rFonts w:ascii="Times New Roman" w:hAnsi="Times New Roman"/>
          <w:sz w:val="16"/>
        </w:rPr>
        <w:t>[5] P. Jiang et al., "Real-time detection of apple leaf diseases using deep learning," IEEE Access, vol. 7, pp. 59069–59080, 2019.</w:t>
      </w:r>
    </w:p>
    <w:p>
      <w:pPr>
        <w:spacing w:after="20"/>
        <w:ind w:firstLine="0"/>
      </w:pPr>
      <w:r>
        <w:rPr>
          <w:rFonts w:ascii="Times New Roman" w:hAnsi="Times New Roman"/>
          <w:sz w:val="16"/>
        </w:rPr>
        <w:t>[6] Z. Liu et al., "A ConvNet for the 2020s," in Proc. CVPR, 2022, pp. 11976–11986.</w:t>
      </w:r>
    </w:p>
    <w:p>
      <w:pPr>
        <w:spacing w:after="20"/>
        <w:ind w:firstLine="0"/>
      </w:pPr>
      <w:r>
        <w:rPr>
          <w:rFonts w:ascii="Times New Roman" w:hAnsi="Times New Roman"/>
          <w:sz w:val="16"/>
        </w:rPr>
        <w:t>[7] M. Tan and Q. Le, "EfficientNetV2: Smaller models and faster training," in Proc. ICML, 2021, pp. 10096–10106.</w:t>
      </w:r>
    </w:p>
    <w:p>
      <w:pPr>
        <w:spacing w:after="20"/>
        <w:ind w:firstLine="0"/>
      </w:pPr>
      <w:r>
        <w:rPr>
          <w:rFonts w:ascii="Times New Roman" w:hAnsi="Times New Roman"/>
          <w:sz w:val="16"/>
        </w:rPr>
        <w:t>[8] I. Goodfellow et al., "Generative adversarial nets," in Proc. NeurIPS, 2014, pp. 2672–2680.</w:t>
      </w:r>
    </w:p>
    <w:p>
      <w:pPr>
        <w:spacing w:after="20"/>
        <w:ind w:firstLine="0"/>
      </w:pPr>
      <w:r>
        <w:rPr>
          <w:rFonts w:ascii="Times New Roman" w:hAnsi="Times New Roman"/>
          <w:sz w:val="16"/>
        </w:rPr>
        <w:t>[9] M. Mirza and S. Osindero, "Conditional generative adversarial nets," arXiv:1411.1784, 2014.</w:t>
      </w:r>
    </w:p>
    <w:p>
      <w:pPr>
        <w:spacing w:after="20"/>
        <w:ind w:firstLine="0"/>
      </w:pPr>
      <w:r>
        <w:rPr>
          <w:rFonts w:ascii="Times New Roman" w:hAnsi="Times New Roman"/>
          <w:sz w:val="16"/>
        </w:rPr>
        <w:t>[10] R. R. Selvaraju et al., "Grad-CAM: Visual explanations from deep networks," in Proc. ICCV, 2017, pp. 618–626.</w:t>
      </w:r>
    </w:p>
    <w:p>
      <w:pPr>
        <w:spacing w:after="20"/>
        <w:ind w:firstLine="0"/>
      </w:pPr>
      <w:r>
        <w:rPr>
          <w:rFonts w:ascii="Times New Roman" w:hAnsi="Times New Roman"/>
          <w:sz w:val="16"/>
        </w:rPr>
        <w:t>[11] J. Hu, L. Shen, and G. Sun, "Squeeze-and-Excitation Networks," in Proc. CVPR, 2018, pp. 7132–7141.</w:t>
      </w:r>
    </w:p>
    <w:p>
      <w:pPr>
        <w:spacing w:after="20"/>
        <w:ind w:firstLine="0"/>
      </w:pPr>
      <w:r>
        <w:rPr>
          <w:rFonts w:ascii="Times New Roman" w:hAnsi="Times New Roman"/>
          <w:sz w:val="16"/>
        </w:rPr>
        <w:t>[12] T.-Y. Lin et al., "Focal loss for dense object detection," in Proc. ICCV, 2017, pp. 2980–2988.</w:t>
      </w:r>
    </w:p>
    <w:p>
      <w:pPr>
        <w:spacing w:after="20"/>
        <w:ind w:firstLine="0"/>
      </w:pPr>
      <w:r>
        <w:rPr>
          <w:rFonts w:ascii="Times New Roman" w:hAnsi="Times New Roman"/>
          <w:sz w:val="16"/>
        </w:rPr>
        <w:t>[13] G. Hinton et al., "Distilling the knowledge in a neural network," arXiv:1503.02531, 2015.</w:t>
      </w:r>
    </w:p>
    <w:sectPr w:rsidR="00FC693F" w:rsidRPr="0006063C" w:rsidSect="00034616">
      <w:type w:val="continuous"/>
      <w:pgSz w:w="11906" w:h="16838"/>
      <w:pgMar w:top="1009" w:right="935" w:bottom="1009" w:left="935" w:header="720" w:footer="720" w:gutter="0"/>
      <w:docGrid w:linePitch="360"/>
      <w:cols w:num="2" w:space="28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ind w:firstLine="28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