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795"/>
      </w:tblGrid>
      <w:tr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1"/>
              </w:rPr>
              <w:t>*****</w:t>
            </w:r>
          </w:p>
        </w:tc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31 tháng 07 năm 2026</w:t>
            </w:r>
          </w:p>
        </w:tc>
      </w:tr>
    </w:tbl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sz w:val="27"/>
        </w:rPr>
        <w:t>QUYẾT ĐỊNH</w:t>
        <w:br/>
      </w:r>
      <w:r>
        <w:rPr>
          <w:rFonts w:ascii="Times New Roman" w:hAnsi="Times New Roman"/>
          <w:b/>
          <w:sz w:val="23"/>
        </w:rPr>
        <w:t>Về việc truy thu giá trị claim KHO MEATFISH tháng 07/2026</w:t>
        <w:br/>
        <w:t>-------------------------</w:t>
      </w:r>
    </w:p>
    <w:p>
      <w:pPr>
        <w:spacing w:before="80" w:after="120" w:line="276" w:lineRule="auto"/>
        <w:jc w:val="both"/>
      </w:pPr>
      <w:r>
        <w:rPr>
          <w:rFonts w:ascii="Times New Roman" w:hAnsi="Times New Roman"/>
          <w:i/>
          <w:sz w:val="21"/>
        </w:rPr>
        <w:t>- Căn cứ vào kết quả giao nhận và kiểm tra thực tế tháng 07/2026</w:t>
        <w:br/>
        <w:t>- Căn cứ kết quả đối chiếu của KFM và SCF</w:t>
      </w: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sz w:val="21"/>
        </w:rPr>
        <w:t xml:space="preserve">Điều 1: </w:t>
      </w:r>
      <w:r>
        <w:rPr>
          <w:rFonts w:ascii="Times New Roman" w:hAnsi="Times New Roman"/>
          <w:sz w:val="21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2"/>
        <w:gridCol w:w="1932"/>
        <w:gridCol w:w="1932"/>
        <w:gridCol w:w="1932"/>
        <w:gridCol w:w="1932"/>
      </w:tblGrid>
      <w:tr>
        <w:tc>
          <w:tcPr>
            <w:tcW w:type="dxa" w:w="100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Tháng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kho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SL Chênh lệch</w:t>
            </w:r>
          </w:p>
        </w:tc>
        <w:tc>
          <w:tcPr>
            <w:tcW w:type="dxa" w:w="207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Giá trị (VNĐ)</w:t>
            </w:r>
          </w:p>
        </w:tc>
        <w:tc>
          <w:tcPr>
            <w:tcW w:type="dxa" w:w="207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07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KHO MEATFISH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sz w:val="19"/>
              </w:rPr>
              <w:t>(3,191)</w:t>
            </w:r>
          </w:p>
        </w:tc>
        <w:tc>
          <w:tcPr>
            <w:tcW w:type="dxa" w:w="20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sz w:val="19"/>
              </w:rPr>
              <w:t>(170,618,353)</w:t>
            </w:r>
          </w:p>
        </w:tc>
        <w:tc>
          <w:tcPr>
            <w:tcW w:type="dxa" w:w="20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Claim DC 100%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Grand Total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(3,191)</w:t>
            </w:r>
          </w:p>
        </w:tc>
        <w:tc>
          <w:tcPr>
            <w:tcW w:type="dxa" w:w="20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(170,618,353)</w:t>
            </w:r>
          </w:p>
        </w:tc>
        <w:tc>
          <w:tcPr>
            <w:tcW w:type="dxa" w:w="20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</w:tr>
    </w:tbl>
    <w:p>
      <w:pPr>
        <w:spacing w:before="120" w:after="120" w:line="276" w:lineRule="auto"/>
        <w:jc w:val="both"/>
      </w:pPr>
      <w:r>
        <w:rPr>
          <w:rFonts w:ascii="Times New Roman" w:hAnsi="Times New Roman"/>
          <w:sz w:val="21"/>
        </w:rPr>
        <w:t>• Chi phí KHO MEATFISH T07/2026 (chưa vat):</w:t>
        <w:br/>
        <w:t xml:space="preserve">  - Tổng giá trị chênh lệch kho: (170,618,353) VNĐ (Chưa VAT)</w:t>
        <w:br/>
        <w:t xml:space="preserve">  - Tỷ lệ quy trách nhiệm: DC (SCF) chịu 100% giá trị.</w:t>
        <w:br/>
        <w:t xml:space="preserve">  - Tổng GT truy thu SCF (100%): (170,618,353 VNĐ) (Chưa VAT)</w:t>
        <w:br/>
        <w:t xml:space="preserve">    (Bằng chữ: Một trăm bảy mươi triệu sáu trăm mười tám nghìn ba trăm năm mươi ba đồng)</w:t>
      </w:r>
    </w:p>
    <w:p>
      <w:pPr>
        <w:spacing w:before="80" w:after="200" w:line="276" w:lineRule="auto"/>
        <w:jc w:val="both"/>
      </w:pPr>
      <w:r>
        <w:rPr>
          <w:rFonts w:ascii="Times New Roman" w:hAnsi="Times New Roman"/>
          <w:b/>
          <w:sz w:val="21"/>
        </w:rPr>
        <w:t xml:space="preserve">Điều 2: </w:t>
      </w:r>
      <w:r>
        <w:rPr>
          <w:rFonts w:ascii="Times New Roman" w:hAnsi="Times New Roman"/>
          <w:sz w:val="21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1"/>
        </w:rPr>
        <w:t xml:space="preserve">Điều 3: </w:t>
      </w:r>
      <w:r>
        <w:rPr>
          <w:rFonts w:ascii="Times New Roman" w:hAnsi="Times New Roman"/>
          <w:sz w:val="21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6"/>
        <w:gridCol w:w="4666"/>
      </w:tblGrid>
      <w:tr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Đại diện SCF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(Ký, họ tên)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Ngọc Xuân Quang</w:t>
            </w:r>
          </w:p>
        </w:tc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Đại diện KFM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(Ký, họ tên)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HOÀNG LÂM</w:t>
            </w:r>
          </w:p>
        </w:tc>
      </w:tr>
    </w:tbl>
    <w:sectPr w:rsidR="00FC693F" w:rsidRPr="0006063C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