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2"/>
        <w:jc w:val="center"/>
        <w:rPr>
          <w:b/>
        </w:rPr>
      </w:pPr>
      <w:r>
        <w:rPr>
          <w:b/>
        </w:rPr>
        <w:t>CỘNG HÒA XÃ HỘI CHỦ NGHĨA VIỆT NAM</w:t>
      </w:r>
    </w:p>
    <w:p>
      <w:pPr>
        <w:pStyle w:val="normal1"/>
        <w:tabs>
          <w:tab w:val="left" w:pos="720" w:leader="none"/>
        </w:tabs>
        <w:spacing w:lineRule="auto" w:line="252"/>
        <w:jc w:val="center"/>
        <w:rPr>
          <w:b/>
        </w:rPr>
      </w:pPr>
      <w:r>
        <w:rPr>
          <w:b/>
        </w:rPr>
        <w:t>Độc lập - Tự do - Hạnh phúc</w:t>
      </w:r>
    </w:p>
    <w:p>
      <w:pPr>
        <w:pStyle w:val="normal1"/>
        <w:tabs>
          <w:tab w:val="left" w:pos="720" w:leader="none"/>
        </w:tabs>
        <w:spacing w:lineRule="auto" w:line="252"/>
        <w:jc w:val="center"/>
        <w:rPr/>
      </w:pPr>
      <w:r>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2" w:before="100" w:after="80"/>
        <w:rPr>
          <w:sz w:val="32"/>
          <w:szCs w:val="32"/>
        </w:rPr>
      </w:pPr>
      <w:bookmarkStart w:id="0" w:name="_heading=h.kozj63rni4so"/>
      <w:bookmarkEnd w:id="0"/>
      <w:r>
        <w:rPr>
          <w:sz w:val="32"/>
          <w:szCs w:val="32"/>
        </w:rPr>
        <w:t>HỢP ĐỒNG BẢO HIỂM XE CƠ GIỚI</w:t>
      </w:r>
    </w:p>
    <w:p>
      <w:pPr>
        <w:pStyle w:val="normal1"/>
        <w:spacing w:lineRule="auto" w:line="264" w:before="0" w:after="120"/>
        <w:jc w:val="center"/>
        <w:rPr>
          <w:b/>
        </w:rPr>
      </w:pPr>
      <w:r>
        <w:rPr>
          <w:b/>
          <w:sz w:val="23"/>
          <w:szCs w:val="23"/>
        </w:rPr>
        <w:t>Số: {c_contractNumber}</w:t>
      </w:r>
    </w:p>
    <w:p>
      <w:pPr>
        <w:pStyle w:val="normal1"/>
        <w:tabs>
          <w:tab w:val="left" w:pos="720" w:leader="none"/>
          <w:tab w:val="left" w:pos="3960" w:leader="none"/>
        </w:tabs>
        <w:spacing w:lineRule="auto" w:line="252"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{currentDay}</w:t>
      </w:r>
      <w:r>
        <w:rPr/>
        <w:t xml:space="preserve"> tháng </w:t>
      </w:r>
      <w:r>
        <w:rPr>
          <w:b/>
        </w:rPr>
        <w:t>{currentMonth}</w:t>
      </w:r>
      <w:r>
        <w:rPr/>
        <w:t xml:space="preserve"> năm {currentYear}, Chúng tôi gồm có:</w:t>
      </w:r>
    </w:p>
    <w:p>
      <w:pPr>
        <w:pStyle w:val="normal1"/>
        <w:tabs>
          <w:tab w:val="left" w:pos="720" w:leader="none"/>
          <w:tab w:val="left" w:pos="3960" w:leader="none"/>
        </w:tabs>
        <w:spacing w:lineRule="auto" w:line="252"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2"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:{diaChi}.</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:{buyerPhone}</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{buyerEmail}</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:{buyerCitizenId}</w:t>
            </w:r>
          </w:p>
        </w:tc>
      </w:tr>
    </w:tbl>
    <w:p>
      <w:pPr>
        <w:pStyle w:val="normal1"/>
        <w:tabs>
          <w:tab w:val="left" w:pos="720" w:leader="none"/>
          <w:tab w:val="left" w:pos="3960" w:leader="none"/>
        </w:tabs>
        <w:spacing w:lineRule="auto" w:line="252"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2" w:before="360" w:after="0"/>
        <w:ind w:hanging="907" w:left="907"/>
        <w:jc w:val="both"/>
        <w:rPr>
          <w:b/>
        </w:rPr>
      </w:pPr>
      <w:r>
        <w:rPr>
          <w:b/>
        </w:rPr>
        <w:t>GIẢI THÍCH TỪ NGỮ</w:t>
      </w:r>
    </w:p>
    <w:p>
      <w:pPr>
        <w:pStyle w:val="normal1"/>
        <w:tabs>
          <w:tab w:val="left" w:pos="720" w:leader="none"/>
        </w:tabs>
        <w:spacing w:lineRule="auto" w:line="252" w:before="90" w:after="0"/>
        <w:jc w:val="both"/>
        <w:rPr/>
      </w:pPr>
      <w:r>
        <w:rPr/>
        <w:t>Theo quy định của pháp luật, trong hợp đồng này các thuật ngữ dưới đây được hiểu như sau:</w:t>
      </w:r>
    </w:p>
    <w:p>
      <w:pPr>
        <w:pStyle w:val="normal1"/>
        <w:numPr>
          <w:ilvl w:val="0"/>
          <w:numId w:val="1"/>
        </w:numPr>
        <w:spacing w:lineRule="auto" w:line="252" w:before="10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2" w:before="10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2" w:before="10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2" w:before="10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2" w:before="10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2" w:before="10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2" w:before="10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2" w:before="10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2" w:before="10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2" w:before="100" w:after="0"/>
        <w:ind w:hanging="446" w:left="446"/>
        <w:jc w:val="both"/>
        <w:rPr/>
      </w:pP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2" w:before="10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2"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2" w:before="80" w:after="80"/>
        <w:jc w:val="both"/>
        <w:rPr>
          <w:b/>
        </w:rPr>
      </w:pPr>
      <w:r>
        <w:rPr/>
        <w:t xml:space="preserve">Số GCNBH: </w:t>
      </w:r>
      <w:r>
        <w:rPr>
          <w:b/>
        </w:rPr>
        <w:t>{c_contractNumber}</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Biển kiểm soát:</w:t>
            </w:r>
            <w:r>
              <w:rPr/>
              <w:t xml:space="preserve"> </w:t>
            </w:r>
            <w:r>
              <w:rPr>
                <w:b/>
              </w:rPr>
              <w:t>{c_bienSo}</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Năm sản xuất: </w:t>
            </w:r>
            <w:r>
              <w:rPr>
                <w:b/>
              </w:rPr>
              <w:t>{namSanXuat}</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Nhãn hiệu: </w:t>
            </w:r>
            <w:r>
              <w:rPr>
                <w:b/>
              </w:rPr>
              <w:t>{c_carBrand} {c_carModel}</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rPr>
            </w:pPr>
            <w:r>
              <w:rPr>
                <w:color w:val="000000"/>
              </w:rPr>
              <w:t xml:space="preserve">Số khung: </w:t>
            </w:r>
            <w:r>
              <w:rPr/>
              <w:t xml:space="preserve"> </w:t>
            </w:r>
            <w:r>
              <w:rPr>
                <w:b/>
              </w:rPr>
              <w:t>{soKhung}</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Loại xe: </w:t>
            </w:r>
            <w:r>
              <w:rPr>
                <w:b/>
              </w:rPr>
              <w:t>{loaiXe}</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Số máy: </w:t>
            </w:r>
            <w:r>
              <w:rPr/>
              <w:t xml:space="preserve"> </w:t>
            </w:r>
            <w:r>
              <w:rPr>
                <w:b/>
              </w:rPr>
              <w:t>{soMay}</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t>Mục đích sử dụng</w:t>
            </w:r>
            <w:r>
              <w:rPr>
                <w:color w:val="000000"/>
              </w:rPr>
              <w:t>:</w:t>
              <w:tab/>
            </w:r>
            <w:r>
              <w:rPr>
                <w:b/>
              </w:rPr>
              <w:t>{loaiHinhKinhDoanh}</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2"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2" w:before="100" w:after="100"/>
              <w:rPr/>
            </w:pPr>
            <w:r>
              <w:rPr/>
              <w:t xml:space="preserve">Giá trị thị trường của xe theo khai báo: </w:t>
            </w:r>
            <w:r>
              <w:rPr>
                <w:b/>
              </w:rPr>
              <w:t xml:space="preserve">{giaTriXe} </w:t>
            </w:r>
            <w:r>
              <w:rPr/>
              <w:t>VND</w:t>
            </w:r>
          </w:p>
        </w:tc>
      </w:tr>
    </w:tbl>
    <w:p>
      <w:pPr>
        <w:pStyle w:val="normal1"/>
        <w:numPr>
          <w:ilvl w:val="0"/>
          <w:numId w:val="4"/>
        </w:numPr>
        <w:tabs>
          <w:tab w:val="clear" w:pos="720"/>
          <w:tab w:val="left" w:pos="900" w:leader="none"/>
        </w:tabs>
        <w:spacing w:lineRule="auto" w:line="252" w:before="360" w:after="0"/>
        <w:ind w:hanging="907" w:left="907"/>
        <w:jc w:val="both"/>
        <w:rPr>
          <w:b/>
        </w:rPr>
      </w:pPr>
      <w:r>
        <w:rPr>
          <w:b/>
        </w:rPr>
        <w:t>PHẠM VI VÀ ĐIỀU KHOẢN BẢO HIỂM</w:t>
      </w:r>
    </w:p>
    <w:p>
      <w:pPr>
        <w:pStyle w:val="normal1"/>
        <w:tabs>
          <w:tab w:val="clear" w:pos="720"/>
          <w:tab w:val="left" w:pos="993" w:leader="none"/>
        </w:tabs>
        <w:spacing w:lineRule="auto" w:line="252" w:before="10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tự nguyện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52" w:before="100" w:after="10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{dkbs}</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200" w:after="6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2" w:before="120" w:after="6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numPr>
          <w:ilvl w:val="0"/>
          <w:numId w:val="4"/>
        </w:numPr>
        <w:tabs>
          <w:tab w:val="clear" w:pos="720"/>
          <w:tab w:val="left" w:pos="900" w:leader="none"/>
        </w:tabs>
        <w:spacing w:lineRule="auto" w:line="252" w:before="240" w:after="0"/>
        <w:ind w:hanging="907" w:left="907"/>
        <w:jc w:val="both"/>
        <w:rPr>
          <w:b/>
        </w:rPr>
      </w:pPr>
      <w:r>
        <w:rPr>
          <w:b/>
        </w:rPr>
        <w:t>LOẠI HÌNH BẢO HIỂM, MỨC TRÁCH NHIỆM/ SỐ TIỀN BẢO HIỂM VÀ PHÍ BẢO HIỂM</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6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bắt buộc TNDS của chủ xe cơ giới đối với bên thứ ba:</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Mức trách nhiệm đối với người:  150,000,000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i/>
          <w:i/>
        </w:rPr>
      </w:pPr>
      <w:r>
        <w:rPr/>
        <w:t xml:space="preserve">Mức trách nhiệm đối với tài sản: 100,000,000 VNĐ/vụ </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4.1</w:t>
      </w:r>
      <w:r>
        <w:rPr>
          <w:i/>
        </w:rPr>
        <w:t xml:space="preserve">: </w:t>
      </w:r>
      <w:r>
        <w:rPr>
          <w:b/>
          <w:i/>
        </w:rPr>
        <w:t xml:space="preserve">{phiTNDS} </w:t>
      </w:r>
      <w:r>
        <w:rPr>
          <w:i/>
        </w:rPr>
        <w:t>VNĐ (đã bao gồm 10% VAT)</w:t>
      </w:r>
      <w:r>
        <w:rPr>
          <w:b/>
          <w:i/>
        </w:rPr>
        <w:t xml:space="preserve"> </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trách nhiệm bồi thường đối với lái phụ xe và người ngồi trên xe:</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Mức trách nhiệm bảo hiểm: {trachNhiemBH}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người được bảo hiểm: </w:t>
      </w:r>
      <w:r>
        <w:rPr>
          <w:b/>
          <w:bCs/>
        </w:rPr>
        <w:t>{soChoNgoi}</w:t>
      </w:r>
      <w:r>
        <w:rPr>
          <w:b/>
        </w:rPr>
        <w:t xml:space="preserve"> </w:t>
      </w:r>
      <w:r>
        <w:rPr/>
        <w:t>người.</w:t>
      </w:r>
    </w:p>
    <w:p>
      <w:pPr>
        <w:pStyle w:val="normal1"/>
        <w:tabs>
          <w:tab w:val="clear" w:pos="720"/>
          <w:tab w:val="left" w:pos="3960" w:leader="none"/>
          <w:tab w:val="left" w:pos="5040" w:leader="none"/>
        </w:tabs>
        <w:spacing w:lineRule="auto" w:line="252" w:before="80" w:after="60"/>
        <w:ind w:hanging="0" w:left="1267"/>
        <w:jc w:val="both"/>
        <w:rPr>
          <w:i/>
          <w:i/>
        </w:rPr>
      </w:pPr>
      <w:r>
        <w:rPr>
          <w:i/>
          <w:u w:val="single"/>
        </w:rPr>
        <w:t>Phí bảo hiểm mục 4.2</w:t>
      </w:r>
      <w:r>
        <w:rPr>
          <w:i/>
        </w:rPr>
        <w:t xml:space="preserve">: </w:t>
      </w:r>
      <w:r>
        <w:rPr>
          <w:b/>
          <w:bCs/>
          <w:i/>
        </w:rPr>
        <w:t xml:space="preserve">{phiNNTX} </w:t>
      </w:r>
      <w:r>
        <w:rPr>
          <w:i/>
        </w:rPr>
        <w:t>VNĐ (đã bao gồm 10% VAT)</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Vật chất xe (đã bao gồm điều khoản bổ sung):</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tiền bảo hiểm: </w:t>
      </w:r>
      <w:r>
        <w:rPr>
          <w:b/>
        </w:rPr>
        <w:t>{giaTriXe}</w:t>
      </w:r>
      <w:r>
        <w:rPr/>
        <w:t xml:space="preserve"> VNĐ </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năm đã sử dụng: </w:t>
      </w:r>
      <w:r>
        <w:rPr>
          <w:b/>
        </w:rPr>
        <w:t xml:space="preserve">01 </w:t>
      </w:r>
      <w:r>
        <w:rPr/>
        <w:t>năm</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Mức khấu trừ: </w:t>
      </w:r>
      <w:r>
        <w:rPr>
          <w:b/>
          <w:bCs/>
        </w:rPr>
        <w:t>{mucKhauTru}</w:t>
      </w:r>
      <w:r>
        <w:rPr>
          <w:b/>
        </w:rPr>
        <w:t xml:space="preserve"> </w:t>
      </w:r>
      <w:r>
        <w:rPr/>
        <w:t>VNĐ/vụ</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4.3</w:t>
      </w:r>
      <w:r>
        <w:rPr>
          <w:i/>
        </w:rPr>
        <w:t>:</w:t>
      </w:r>
      <w:r>
        <w:rPr/>
        <w:t xml:space="preserve"> </w:t>
      </w:r>
      <w:r>
        <w:rPr>
          <w:b/>
          <w:bCs/>
        </w:rPr>
        <w:t>{phiVatChat}</w:t>
      </w:r>
      <w:r>
        <w:rPr>
          <w:b/>
          <w:i/>
        </w:rPr>
        <w:t xml:space="preserve"> </w:t>
      </w:r>
      <w:r>
        <w:rPr>
          <w:i/>
        </w:rPr>
        <w:t>VNĐ (đã bao gồm 10% VAT)</w:t>
      </w:r>
      <w:r>
        <w:rPr>
          <w:b/>
          <w:i/>
        </w:rPr>
        <w:t xml:space="preserve">  </w:t>
      </w:r>
      <w:r>
        <w:rPr>
          <w:i/>
        </w:rPr>
        <w:t xml:space="preserve">  </w:t>
      </w:r>
    </w:p>
    <w:p>
      <w:pPr>
        <w:pStyle w:val="normal1"/>
        <w:tabs>
          <w:tab w:val="left" w:pos="720" w:leader="none"/>
          <w:tab w:val="left" w:pos="7920" w:leader="none"/>
        </w:tabs>
        <w:spacing w:lineRule="auto" w:line="252" w:before="240" w:after="60"/>
        <w:jc w:val="both"/>
        <w:rPr>
          <w:b/>
        </w:rPr>
      </w:pPr>
      <w:r>
        <w:rPr>
          <w:b/>
          <w:u w:val="single"/>
        </w:rPr>
        <w:t>Tổng phí bảo hiểm phải thanh toán:</w:t>
      </w:r>
      <w:r>
        <w:rPr>
          <w:b/>
        </w:rPr>
        <w:t xml:space="preserve"> (4.1+4.2+4.3) = {tongPhi} VNĐ</w:t>
      </w:r>
    </w:p>
    <w:p>
      <w:pPr>
        <w:pStyle w:val="normal1"/>
        <w:tabs>
          <w:tab w:val="clear" w:pos="720"/>
          <w:tab w:val="left" w:pos="993" w:leader="none"/>
        </w:tabs>
        <w:spacing w:lineRule="auto" w:line="252" w:before="80" w:after="120"/>
        <w:jc w:val="both"/>
        <w:rPr/>
      </w:pPr>
      <w:r>
        <w:rPr>
          <w:i/>
        </w:rPr>
        <w:t>(</w:t>
      </w:r>
      <w:r>
        <w:rPr>
          <w:i/>
          <w:u w:val="single"/>
        </w:rPr>
        <w:t>Bằng chữ</w:t>
      </w:r>
      <w:r>
        <w:rPr>
          <w:i/>
        </w:rPr>
        <w:t xml:space="preserve">: </w:t>
      </w:r>
      <w:r>
        <w:rPr>
          <w:b w:val="false"/>
          <w:bCs w:val="false"/>
          <w:i/>
        </w:rPr>
        <w:t>{phiSauKhiGiamBangChu}</w:t>
      </w:r>
      <w:r>
        <w:rPr>
          <w:i/>
        </w:rPr>
        <w:t>).</w:t>
      </w:r>
    </w:p>
    <w:p>
      <w:pPr>
        <w:pStyle w:val="normal1"/>
        <w:numPr>
          <w:ilvl w:val="0"/>
          <w:numId w:val="4"/>
        </w:numPr>
        <w:tabs>
          <w:tab w:val="clear" w:pos="720"/>
          <w:tab w:val="left" w:pos="900" w:leader="none"/>
        </w:tabs>
        <w:spacing w:lineRule="auto" w:line="252" w:before="360" w:after="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2" w:before="100" w:after="0"/>
        <w:rPr/>
      </w:pPr>
      <w:r>
        <w:rPr>
          <w:b/>
        </w:rPr>
        <w:t>Từ:</w:t>
      </w:r>
      <w:r>
        <w:rPr/>
        <w:t xml:space="preserve"> </w:t>
      </w:r>
      <w:r>
        <w:rPr>
          <w:b/>
          <w:bCs/>
        </w:rPr>
        <w:t xml:space="preserve">{batDau_Gio} </w:t>
      </w:r>
      <w:r>
        <w:rPr/>
        <w:t xml:space="preserve">giờ </w:t>
      </w:r>
      <w:r>
        <w:rPr>
          <w:b/>
          <w:bCs/>
        </w:rPr>
        <w:t>{batDau_Phut}</w:t>
      </w:r>
      <w:r>
        <w:rPr/>
        <w:t xml:space="preserve"> ngày </w:t>
      </w:r>
      <w:r>
        <w:rPr>
          <w:b/>
          <w:bCs/>
        </w:rPr>
        <w:t>{batDau_Ngay}</w:t>
      </w:r>
      <w:r>
        <w:rPr/>
        <w:t xml:space="preserve"> tháng </w:t>
      </w:r>
      <w:r>
        <w:rPr>
          <w:b/>
          <w:bCs/>
        </w:rPr>
        <w:t>{batDau_Thang}</w:t>
      </w:r>
      <w:r>
        <w:rPr/>
        <w:t xml:space="preserve"> năm </w:t>
      </w:r>
      <w:r>
        <w:rPr>
          <w:b/>
          <w:bCs/>
        </w:rPr>
        <w:t>{batDau_Nam}</w:t>
      </w:r>
      <w:r>
        <w:rPr>
          <w:b/>
        </w:rPr>
        <w:t xml:space="preserve"> Đến: </w:t>
      </w:r>
      <w:r>
        <w:rPr>
          <w:b/>
          <w:bCs/>
        </w:rPr>
        <w:t>{ketThuc_Gio}</w:t>
      </w:r>
      <w:r>
        <w:rPr>
          <w:b w:val="false"/>
          <w:bCs w:val="false"/>
        </w:rPr>
        <w:t xml:space="preserve"> giờ </w:t>
      </w:r>
      <w:r>
        <w:rPr>
          <w:b/>
          <w:bCs/>
        </w:rPr>
        <w:t>{ketThuc_Phut}</w:t>
      </w:r>
      <w:r>
        <w:rPr>
          <w:b w:val="false"/>
          <w:bCs w:val="false"/>
        </w:rPr>
        <w:t xml:space="preserve"> ngày </w:t>
      </w:r>
      <w:r>
        <w:rPr>
          <w:b/>
          <w:bCs/>
        </w:rPr>
        <w:t>{ketThuc_Ngay}</w:t>
      </w:r>
      <w:r>
        <w:rPr>
          <w:b w:val="false"/>
          <w:bCs w:val="false"/>
        </w:rPr>
        <w:t xml:space="preserve"> tháng </w:t>
      </w:r>
      <w:r>
        <w:rPr>
          <w:b/>
          <w:bCs/>
        </w:rPr>
        <w:t>{ketThuc_Thang}</w:t>
      </w:r>
      <w:r>
        <w:rPr>
          <w:b w:val="false"/>
          <w:bCs w:val="false"/>
        </w:rPr>
        <w:t xml:space="preserve"> năm </w:t>
      </w:r>
      <w:r>
        <w:rPr>
          <w:b/>
          <w:bCs/>
        </w:rPr>
        <w:t>{ketThuc_Nam}</w:t>
      </w:r>
      <w:r>
        <w:rPr>
          <w:b/>
        </w:rPr>
        <w:t>.</w:t>
      </w:r>
    </w:p>
    <w:p>
      <w:pPr>
        <w:pStyle w:val="normal1"/>
        <w:numPr>
          <w:ilvl w:val="0"/>
          <w:numId w:val="4"/>
        </w:numPr>
        <w:tabs>
          <w:tab w:val="clear" w:pos="720"/>
          <w:tab w:val="left" w:pos="900" w:leader="none"/>
        </w:tabs>
        <w:spacing w:lineRule="auto" w:line="252" w:before="360" w:after="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{paymentDeadline}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2"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11"/>
        </w:numPr>
        <w:shd w:val="clear" w:fill="auto"/>
        <w:tabs>
          <w:tab w:val="clear" w:pos="720"/>
          <w:tab w:val="left" w:pos="540" w:leader="none"/>
        </w:tabs>
        <w:spacing w:lineRule="auto" w:line="252" w:before="60" w:after="6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2"/>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GCNBH,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cấp hóa đơn thu phí bảo hiểm. </w:t>
      </w:r>
    </w:p>
    <w:p>
      <w:pPr>
        <w:pStyle w:val="normal1"/>
        <w:keepNext w:val="false"/>
        <w:keepLines w:val="false"/>
        <w:pageBreakBefore w:val="false"/>
        <w:widowControl/>
        <w:numPr>
          <w:ilvl w:val="0"/>
          <w:numId w:val="12"/>
        </w:numPr>
        <w:shd w:val="clear" w:fill="auto"/>
        <w:tabs>
          <w:tab w:val="clear" w:pos="720"/>
          <w:tab w:val="left" w:pos="540" w:leader="none"/>
        </w:tabs>
        <w:spacing w:lineRule="auto" w:line="252" w:before="12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Tuân thủ đầy đủ các quy định của pháp luật về giao thông đường bộ</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Kê khai đầy đủ, trung thực mọi thông tin có liên quan đến hợp đồng bảo hiểm theo yêu cầu của BHV.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Đóng phí bảo hiểm đầy đủ, đúng hạn theo thỏa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Tạo điều kiện hỗ trợ BHV hoặc đại diện BHV tiến hành khảo sát đánh giá đối tượng bảo hiểm trước khi bảo hiểm và trong thời gian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11"/>
        </w:numPr>
        <w:shd w:val="clear" w:fill="auto"/>
        <w:tabs>
          <w:tab w:val="clear" w:pos="720"/>
          <w:tab w:val="left" w:pos="540" w:leader="none"/>
        </w:tabs>
        <w:spacing w:lineRule="auto" w:line="252"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3"/>
        </w:numPr>
        <w:shd w:val="clear" w:fill="auto"/>
        <w:tabs>
          <w:tab w:val="clear" w:pos="720"/>
          <w:tab w:val="left" w:pos="540" w:leader="none"/>
        </w:tabs>
        <w:spacing w:lineRule="auto" w:line="252" w:before="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Thu phí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cung cấp đầy đủ, trung thực mọi thông tin có liên quan đến việc giao kết và thực hiện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tuân thủ đầy đủ các quy định về khi tham gia giao thông đường bộ;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Thực hiện biện pháp đề phòng, hạn chế tổn thất theo quy định của pháp luật có liên quan;</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3"/>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Đánh giá rủi ro được bảo hiểm và tư vấn cho NĐBH các biện pháp đề phòng, hạn chế tổn thất;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Giấy yêu cầu bảo hiểm, đối tượng bảo hiểm,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Giải thích rõ ràng, đầy đủ cho NĐBH về quyền lợi bảo hiểm, điều khoản loại trừ trách nhiệm bảo hiểm, quyền và nghĩa vụ của NĐBH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Cấp hóa đơn thu phí bảo hiểm cho NĐBH theo thỏa thuận trong hợp đồng bảo hiểm và quy định của pháp luật có liên quan;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Lưu trữ hồ sơ hợp đồng bảo hiểm theo quy định của pháp luật;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Bảo mật thông tin do NĐBH cung cấp, trừ trường hợp nhằm mục đích thực hiện hợp đồng hoặc theo yêu cầu của cơ quan nhà nước có thẩm quyền hoặc được sự đồng ý của NĐBH;</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TỰ ĐỘNG CHẤM DỨT HIỆU LỰC HỢP ĐỒNG</w:t>
      </w:r>
    </w:p>
    <w:p>
      <w:pPr>
        <w:pStyle w:val="normal1"/>
        <w:tabs>
          <w:tab w:val="left" w:pos="360" w:leader="none"/>
          <w:tab w:val="left" w:pos="450" w:leader="none"/>
          <w:tab w:val="left" w:pos="720" w:leader="none"/>
        </w:tabs>
        <w:spacing w:lineRule="auto" w:line="252" w:before="60" w:after="6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2" w:before="60" w:after="60"/>
        <w:jc w:val="both"/>
        <w:rPr/>
      </w:pPr>
      <w:r>
        <w:rPr>
          <w:color w:val="000000"/>
        </w:rPr>
        <w:t xml:space="preserve">Nếu NĐBH </w:t>
      </w:r>
      <w:r>
        <w:rPr/>
        <w:t>thanh</w:t>
      </w:r>
      <w:r>
        <w:rPr>
          <w:color w:val="000000"/>
        </w:rPr>
        <w:t xml:space="preserve"> toán phí bảo hiểm trong vòng 07 ngày sau ngày tự động chấm dứt hiệu lực bảo hiểm, HĐBH </w:t>
      </w:r>
      <w:r>
        <w:rPr/>
        <w:t xml:space="preserve">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2" w:before="60" w:after="6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2" w:before="60" w:after="6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w:t>
      </w:r>
      <w:r>
        <w:rPr>
          <w:color w:val="000000"/>
        </w:rPr>
        <w:t xml:space="preserve"> bồi thường nào trong trường hợp này.</w:t>
      </w:r>
    </w:p>
    <w:p>
      <w:pPr>
        <w:pStyle w:val="normal1"/>
        <w:numPr>
          <w:ilvl w:val="0"/>
          <w:numId w:val="4"/>
        </w:numPr>
        <w:tabs>
          <w:tab w:val="clear" w:pos="720"/>
          <w:tab w:val="left" w:pos="900" w:leader="none"/>
        </w:tabs>
        <w:spacing w:lineRule="auto" w:line="252"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2" w:before="60" w:after="6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2" w:before="60" w:after="6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2" w:before="60" w:after="60"/>
        <w:jc w:val="both"/>
        <w:rPr/>
      </w:pPr>
      <w:r>
        <w:rPr/>
        <w:t>Trình tự, thủ tục và hồ sơ yêu cầu giám định, bồi thường được thực hiện theo thỏa thuận tại Hợp đồng này, Quy tắc bảo</w:t>
      </w:r>
      <w:r>
        <w:rPr>
          <w:color w:val="000000"/>
        </w:rPr>
        <w:t xml:space="preserve"> hiểm</w:t>
      </w:r>
      <w:r>
        <w:rPr/>
        <w:t xml:space="preserve"> nêu tại Điều 3 và theo hướng dẫn của BHV tùy từng trường hợp cụ thể.</w:t>
      </w:r>
    </w:p>
    <w:p>
      <w:pPr>
        <w:pStyle w:val="normal1"/>
        <w:numPr>
          <w:ilvl w:val="0"/>
          <w:numId w:val="4"/>
        </w:numPr>
        <w:tabs>
          <w:tab w:val="clear" w:pos="720"/>
          <w:tab w:val="left" w:pos="900" w:leader="none"/>
        </w:tabs>
        <w:spacing w:lineRule="auto" w:line="252" w:before="360" w:after="0"/>
        <w:ind w:hanging="907" w:left="907"/>
        <w:jc w:val="both"/>
        <w:rPr/>
      </w:pPr>
      <w:r>
        <w:rPr>
          <w:b/>
        </w:rPr>
        <w:t>CÁC KHẲNG ĐỊNH VÀ CAM KẾT</w:t>
      </w:r>
    </w:p>
    <w:p>
      <w:pPr>
        <w:pStyle w:val="normal1"/>
        <w:keepNext w:val="false"/>
        <w:keepLines w:val="false"/>
        <w:pageBreakBefore w:val="false"/>
        <w:widowControl/>
        <w:numPr>
          <w:ilvl w:val="1"/>
          <w:numId w:val="10"/>
        </w:numPr>
        <w:shd w:val="clear" w:fill="auto"/>
        <w:tabs>
          <w:tab w:val="clear" w:pos="720"/>
          <w:tab w:val="left" w:pos="540" w:leader="none"/>
        </w:tabs>
        <w:spacing w:lineRule="auto" w:line="252" w:before="6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2" w:before="4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2" w:before="4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10"/>
        </w:numPr>
        <w:shd w:val="clear" w:fill="auto"/>
        <w:tabs>
          <w:tab w:val="clear" w:pos="720"/>
          <w:tab w:val="left" w:pos="540" w:leader="none"/>
        </w:tabs>
        <w:spacing w:lineRule="auto" w:line="252"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2"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2"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2"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93" w:leader="none"/>
        </w:tabs>
        <w:spacing w:lineRule="auto" w:line="252" w:before="300" w:after="0"/>
        <w:ind w:hanging="0" w:left="0"/>
        <w:jc w:val="both"/>
        <w:rPr>
          <w:b/>
        </w:rPr>
      </w:pPr>
      <w:r>
        <w:rPr>
          <w:b/>
        </w:rPr>
        <w:t>ĐIỀU KHOẢN CHUNG</w:t>
      </w:r>
    </w:p>
    <w:p>
      <w:pPr>
        <w:pStyle w:val="normal1"/>
        <w:tabs>
          <w:tab w:val="clear" w:pos="720"/>
          <w:tab w:val="left" w:pos="-5130" w:leader="none"/>
        </w:tabs>
        <w:spacing w:lineRule="auto" w:line="252" w:before="60" w:after="6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2" w:before="60" w:after="6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2" w:before="60" w:after="60"/>
        <w:jc w:val="both"/>
        <w:rPr/>
      </w:pPr>
      <w:r>
        <w:rPr/>
        <w:t>Hợp đồng này được lập thành 02 (hai) bản, Bên A giữ 01 (một) bản, Bên B giữ 01 (một) bản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220"/>
        <w:gridCol w:w="4579"/>
      </w:tblGrid>
      <w:tr>
        <w:trPr/>
        <w:tc>
          <w:tcPr>
            <w:tcW w:w="5220"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MUA BẢO HIỂM</w:t>
            </w:r>
          </w:p>
        </w:tc>
        <w:tc>
          <w:tcPr>
            <w:tcW w:w="4579"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84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508"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7</w:t>
    </w:r>
    <w:r>
      <w:rPr/>
      <w:fldChar w:fldCharType="end"/>
    </w:r>
    <w:r>
      <w:rPr>
        <w:sz w:val="20"/>
        <w:szCs w:val="20"/>
      </w:rPr>
      <w:t xml:space="preserve"> / </w:t>
    </w:r>
    <w:r>
      <w:rPr/>
      <w:fldChar w:fldCharType="begin"/>
    </w:r>
    <w:r>
      <w:rPr/>
      <w:instrText xml:space="preserve"> NUMPAGES </w:instrText>
    </w:r>
    <w:r>
      <w:rPr/>
      <w:fldChar w:fldCharType="separate"/>
    </w:r>
    <w:r>
      <w:rPr/>
      <w:t>7</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7</w:t>
    </w:r>
    <w:r>
      <w:rPr/>
      <w:fldChar w:fldCharType="end"/>
    </w:r>
    <w:r>
      <w:rPr>
        <w:sz w:val="20"/>
        <w:szCs w:val="20"/>
      </w:rPr>
      <w:t xml:space="preserve"> / </w:t>
    </w:r>
    <w:r>
      <w:rPr/>
      <w:fldChar w:fldCharType="begin"/>
    </w:r>
    <w:r>
      <w:rPr/>
      <w:instrText xml:space="preserve"> NUMPAGES </w:instrText>
    </w:r>
    <w:r>
      <w:rPr/>
      <w:fldChar w:fldCharType="separate"/>
    </w:r>
    <w:r>
      <w:rPr/>
      <w:t>7</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8">
    <w:lvl w:ilvl="0">
      <w:start w:val="4"/>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11">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2">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3">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40" w:before="300" w:after="60"/>
      <w:jc w:val="center"/>
    </w:pPr>
    <w:rPr>
      <w:b/>
      <w:sz w:val="33"/>
      <w:szCs w:val="33"/>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d504bd"/>
    <w:rPr>
      <w:b/>
      <w:iCs/>
      <w:sz w:val="33"/>
      <w:szCs w:val="33"/>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5ZxdvBoXWdndJisFFgHPPqVHpQ==">CgMxLjAyDmgua296ajYzcm5pNHNvMg5oLmlzbXZ6Ympjb2RiMzgAciExTzFQQ21rcnhENWFaT1hJTFlidVZkZmEzZlVWNTBMbHM=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7</Pages>
  <Words>3416</Words>
  <Characters>12453</Characters>
  <CharactersWithSpaces>15681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2025-08-29T05:43:00Z</dcterms:created>
  <dc:creator>letruongnghi</dc:creator>
  <dc:description/>
  <dc:language>en-US</dc:language>
  <cp:lastModifiedBy/>
  <dcterms:modified xsi:type="dcterms:W3CDTF">2025-10-02T16:50:06Z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