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Capstone Project Evaluation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this form to evaluate the student on the quality, clarity and completeness of the definition, design and delivery of the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930"/>
        <w:gridCol w:w="4530"/>
        <w:tblGridChange w:id="0">
          <w:tblGrid>
            <w:gridCol w:w="3555"/>
            <w:gridCol w:w="9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Define (20%)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context, stakeholders and value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understanding of the business domain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 of the business context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Formulation of the business question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and engagement of stakeholders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Estimation of the business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description, sources, quality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Translation of the business question into a data question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Defining what data is needed to answer the business question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 how to source the data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how the data was generated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the quality of data and its  limitations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how the data can be sourced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Design (30%)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exploration, analysis and visualisation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exploration showing the key entities and their business significance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effective visualisation to communicate key aspects of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Documentation: text document, presentation and Notebooks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the appropriate level of details to document the problem, stakeholders and solution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Organisation and structure of documentation and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project planning, effort allocation and next steps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of the effort used to perform the design work and remaining effort to complete the project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Defining the next steps to bring the project to production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Delivery (50%)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 Engineering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business domain knowledge to select appropriate features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encoding for each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Creation of an effective reproducible pipeline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Creation of a reproducible pipeline to ingest and prepare data and to train and evaluate the Machine Learning model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Separation of the modelling pipeline from code for exploring and analysing the data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 model algorithms and accuracy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Selection of the appropriate Machine Learning algorithm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Evaluation of the model performance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multiple algorithms and comparing results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metrics to express model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end-to-end solution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Showing the overall end-to-end solution (UI, model, data, infrastructure).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 tools, libraries and frameworks used in the development of the model and planned for the delivery of the solution.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Appreciation of the effort and skills required to implement the whole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of the presentation, poise and audience engagement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deliver a clear, concise and engaging presentation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listen effectively and address questions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Overall poise, confidence and rapport with the audience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Keeping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and overall notes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spacing w:line="240" w:lineRule="auto"/>
      <w:jc w:val="center"/>
      <w:rPr>
        <w:rFonts w:ascii="Calibri" w:cs="Calibri" w:eastAsia="Calibri" w:hAnsi="Calibri"/>
        <w:color w:val="595959"/>
        <w:sz w:val="28"/>
        <w:szCs w:val="28"/>
      </w:rPr>
    </w:pPr>
    <w:r w:rsidDel="00000000" w:rsidR="00000000" w:rsidRPr="00000000">
      <w:rPr>
        <w:rFonts w:ascii="Calibri" w:cs="Calibri" w:eastAsia="Calibri" w:hAnsi="Calibri"/>
        <w:color w:val="595959"/>
        <w:sz w:val="28"/>
        <w:szCs w:val="28"/>
        <w:rtl w:val="0"/>
      </w:rPr>
      <w:t xml:space="preserve">© 2020 Institute of Data</w:t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/>
      <w:drawing>
        <wp:inline distB="19050" distT="19050" distL="19050" distR="19050">
          <wp:extent cx="2271713" cy="104690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