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F2A3B2">
      <w:pPr>
        <w:pStyle w:val="2"/>
      </w:pPr>
      <w:bookmarkStart w:id="0" w:name="Xe705be8cc7b3a691314be60ca427e40942474a6"/>
      <w:r>
        <w:t>Chương 4 — Phân tích giao thức và triển khai module mô phỏng tấn công (bản sửa)</w:t>
      </w:r>
    </w:p>
    <w:p w14:paraId="6D108327">
      <w:pPr>
        <w:pStyle w:val="14"/>
      </w:pPr>
      <w:r>
        <w:t xml:space="preserve">Phần giải thích giao thức TPKT/COTP/S7comm/S7comm-plus (khoảng giữa chương gốc) </w:t>
      </w:r>
      <w:r>
        <w:rPr>
          <w:b/>
          <w:bCs/>
        </w:rPr>
        <w:t>giữ nguyên</w:t>
      </w:r>
      <w:r>
        <w:t>, đã kiểm chứng chính xác, không cần sửa. Tài liệu này chỉ thay thế các mục mô tả module bị sai/thiếu đồng bộ với Chương 3.</w:t>
      </w:r>
    </w:p>
    <w:p w14:paraId="5437EFF2">
      <w:pPr>
        <w:pStyle w:val="4"/>
      </w:pPr>
      <w:bookmarkStart w:id="1" w:name="X0c1cc1bdbb58fd88399f6ac69336b8656c6fcff"/>
      <w:r>
        <w:t>Định hướng xây dựng module mô phỏng tấn công</w:t>
      </w:r>
    </w:p>
    <w:p w14:paraId="17BB80CA">
      <w:pPr>
        <w:pStyle w:val="23"/>
      </w:pPr>
      <w:r>
        <w:rPr>
          <w:i/>
          <w:iCs/>
        </w:rPr>
        <w:t>(Giữ phần lớn nội dung gốc, chỉ sửa một câu ở cuối để không ngụ ý DCP-scan là cơ chế chính tạo nhãn SCAN — xem mục “Module Dò quét” bên dưới để hiểu vì sao.)</w:t>
      </w:r>
    </w:p>
    <w:p w14:paraId="719B69D8">
      <w:pPr>
        <w:pStyle w:val="3"/>
      </w:pPr>
      <w:r>
        <w:t>Việc xây dựng các module mô phỏng tấn công dành cho hệ thống PLC trong môi trường công nghiệp xuất phát từ yêu cầu thực tế của đồ án: để xây dựng một bộ dataset ICS có giá trị, cần tạo ra dữ liệu lưu lượng mạng phản ánh đúng các kỹ thuật tấn công thườ</w:t>
      </w:r>
      <w:bookmarkStart w:id="10" w:name="_GoBack"/>
      <w:bookmarkEnd w:id="10"/>
      <w:r>
        <w:t>ng gặp trong môi trường OT. Các module được phát triển nhằm mục đích nghiên cứu, giúp tái hiện có kiểm soát các tình huống tấn công để thu thập dữ liệu có nhãn chính xác.</w:t>
      </w:r>
    </w:p>
    <w:p w14:paraId="46C137D1">
      <w:pPr>
        <w:pStyle w:val="3"/>
      </w:pPr>
      <w:r>
        <w:t>Về mặt kỹ thuật, các module được triển khai bằng Python, sử dụng Scapy để xây dựng và phân tích gói tin ở tầng thấp, và Snap7 để giao tiếp với PLC qua S7comm. Cấu trúc chương trình chia thành các module riêng biệt, đảm bảo tính độc lập giữa các kịch bản, thuận tiện cho việc bật/tắt từng loại tấn công theo đúng lịch trình thu thập dữ liệu (mục 3.6).</w:t>
      </w:r>
    </w:p>
    <w:bookmarkEnd w:id="1"/>
    <w:p w14:paraId="01272C5F">
      <w:pPr>
        <w:pStyle w:val="4"/>
      </w:pPr>
      <w:bookmarkStart w:id="2" w:name="nguyên-lý-hoạt-động-của-các-module"/>
      <w:r>
        <w:t>Nguyên lý hoạt động của các module</w:t>
      </w:r>
    </w:p>
    <w:p w14:paraId="6817ECAA">
      <w:pPr>
        <w:pStyle w:val="5"/>
      </w:pPr>
      <w:bookmarkStart w:id="3" w:name="Xf2213785a38442cb77d377a309d6aed67fd1e84"/>
      <w:r>
        <w:t>Công cụ trinh sát mạng và module tạo nhãn SCAN — hai thứ khác nhau</w:t>
      </w:r>
    </w:p>
    <w:p w14:paraId="1F727B63">
      <w:pPr>
        <w:pStyle w:val="23"/>
      </w:pPr>
      <w:r>
        <w:t xml:space="preserve">Phần này cần tách bạch rõ ràng hai cơ chế trước đây bị gộp chung dưới tên “Module Dò quét”, vì chúng phục vụ hai mục đích khác nhau và </w:t>
      </w:r>
      <w:r>
        <w:rPr>
          <w:b/>
          <w:bCs/>
        </w:rPr>
        <w:t>chỉ một trong hai thực sự tạo ra nhãn SCAN trong bộ dữ liệu</w:t>
      </w:r>
      <w:r>
        <w:t>.</w:t>
      </w:r>
    </w:p>
    <w:p w14:paraId="49D0D87D">
      <w:pPr>
        <w:pStyle w:val="3"/>
      </w:pPr>
      <w:r>
        <w:rPr>
          <w:b/>
          <w:bCs/>
        </w:rPr>
        <w:t>a) Công cụ trinh sát Profinet ban đầu (dựa trên DCP)</w:t>
      </w:r>
    </w:p>
    <w:p w14:paraId="7D33A553">
      <w:pPr>
        <w:pStyle w:val="3"/>
      </w:pPr>
      <w:r>
        <w:t xml:space="preserve">Trước khi thiết lập testbed và cấu hình </w:t>
      </w:r>
      <w:r>
        <w:rPr>
          <w:rStyle w:val="36"/>
        </w:rPr>
        <w:t>testbed.conf</w:t>
      </w:r>
      <w:r>
        <w:t>, một công cụ trinh sát riêng được dùng để khảo sát thiết bị Profinet trong mạng, hoạt động dựa trên Discovery and Configuration Protocol (DCP) — giao thức tầng 2 (Data Link Layer) cho phép thiết bị Profinet tự nhận diện lẫn nhau mà không cần địa chỉ IP.</w:t>
      </w:r>
    </w:p>
    <w:p w14:paraId="5F5A0EA7">
      <w:pPr>
        <w:pStyle w:val="3"/>
      </w:pPr>
      <w:r>
        <w:t xml:space="preserve">Công cụ xây dựng gói tin Ethernet với EtherType </w:t>
      </w:r>
      <w:r>
        <w:rPr>
          <w:rStyle w:val="36"/>
        </w:rPr>
        <w:t>0x8892</w:t>
      </w:r>
      <w:r>
        <w:t xml:space="preserve">, gửi đến địa chỉ MAC multicast </w:t>
      </w:r>
      <w:r>
        <w:rPr>
          <w:rStyle w:val="36"/>
        </w:rPr>
        <w:t>01:0e:cf:00:00:00</w:t>
      </w:r>
      <w:r>
        <w:t xml:space="preserve"> (địa chỉ mọi thiết bị Profinet đều lắng nghe), chứa yêu cầu DCP “Identify Request”. Thiết bị nhận được sẽ phản hồi thông tin nhận dạng: tên trạm (NameOfStation), địa chỉ IP/MAC, Vendor ID (</w:t>
      </w:r>
      <w:r>
        <w:rPr>
          <w:rStyle w:val="36"/>
        </w:rPr>
        <w:t>002a</w:t>
      </w:r>
      <w:r>
        <w:t xml:space="preserve"> cho Siemens), Device ID và Device Role. Dựa vào Device ID, công cụ tra cứu bảng đã xây dựng sẵn để xác định model cụ thể (ví dụ </w:t>
      </w:r>
      <w:r>
        <w:rPr>
          <w:rStyle w:val="36"/>
        </w:rPr>
        <w:t>010e</w:t>
      </w:r>
      <w:r>
        <w:t xml:space="preserve"> tương ứng S7-1500).</w:t>
      </w:r>
    </w:p>
    <w:p w14:paraId="6A4FCC94">
      <w:pPr>
        <w:pStyle w:val="3"/>
      </w:pPr>
      <w:r>
        <w:t>Điểm yếu bị khai thác: DCP hoàn toàn không có cơ chế xác thực, và giao tiếp không đi qua tầng IP nên không để lại dấu vết trên các hệ thống giám sát dựa trên địa chỉ IP.</w:t>
      </w:r>
    </w:p>
    <w:p w14:paraId="1171EEC5">
      <w:pPr>
        <w:pStyle w:val="3"/>
      </w:pPr>
      <w:r>
        <w:rPr>
          <w:b/>
          <w:bCs/>
        </w:rPr>
        <w:t>Công cụ này được dùng một lần khi khảo sát/thiết lập testbed, không phải một kịch bản lặp lại trong lịch trình thu thập Day 1-6, và không tạo ra bất kỳ nhãn nào trong Bảng 3.4/3.9 của Chương 3.</w:t>
      </w:r>
    </w:p>
    <w:p w14:paraId="1A958742">
      <w:pPr>
        <w:pStyle w:val="3"/>
      </w:pPr>
      <w:r>
        <w:rPr>
          <w:b/>
          <w:bCs/>
        </w:rPr>
        <w:t>b) SCAN_PORT — module thực sự tạo nhãn SCAN</w:t>
      </w:r>
    </w:p>
    <w:p w14:paraId="2F91B854">
      <w:pPr>
        <w:pStyle w:val="3"/>
      </w:pPr>
      <w:r>
        <w:t xml:space="preserve">Khác hẳn về cơ chế, </w:t>
      </w:r>
      <w:r>
        <w:rPr>
          <w:rStyle w:val="36"/>
        </w:rPr>
        <w:t>SCAN_PORT</w:t>
      </w:r>
      <w:r>
        <w:t xml:space="preserve"> — module chạy trong Day 2 để tạo dữ liệu có nhãn SCAN — chỉ đơn giản là một vòng lặp kết nối TCP thuần tới cổng 102 của PLC, không dùng DCP, không thiết lập phiên COTP, không gửi bất kỳ lệnh S7comm nào:</w:t>
      </w:r>
    </w:p>
    <w:p w14:paraId="5464DB81">
      <w:pPr>
        <w:pStyle w:val="37"/>
      </w:pPr>
      <w:r>
        <w:rPr>
          <w:rStyle w:val="70"/>
        </w:rPr>
        <w:t xml:space="preserve">s </w:t>
      </w:r>
      <w:r>
        <w:rPr>
          <w:rStyle w:val="60"/>
        </w:rPr>
        <w:t>=</w:t>
      </w:r>
      <w:r>
        <w:rPr>
          <w:rStyle w:val="70"/>
        </w:rPr>
        <w:t xml:space="preserve"> socket.create_connection((target, </w:t>
      </w:r>
      <w:r>
        <w:rPr>
          <w:rStyle w:val="42"/>
        </w:rPr>
        <w:t>102</w:t>
      </w:r>
      <w:r>
        <w:rPr>
          <w:rStyle w:val="70"/>
        </w:rPr>
        <w:t>), timeout</w:t>
      </w:r>
      <w:r>
        <w:rPr>
          <w:rStyle w:val="60"/>
        </w:rPr>
        <w:t>=</w:t>
      </w:r>
      <w:r>
        <w:rPr>
          <w:rStyle w:val="44"/>
        </w:rPr>
        <w:t>1.0</w:t>
      </w:r>
      <w:r>
        <w:rPr>
          <w:rStyle w:val="70"/>
        </w:rPr>
        <w:t>)</w:t>
      </w:r>
      <w:r>
        <w:br w:type="textWrapping"/>
      </w:r>
      <w:r>
        <w:rPr>
          <w:rStyle w:val="52"/>
        </w:rPr>
        <w:t># lặp lại với chu kỳ ngẫu nhiên 0,4-1,5 giây</w:t>
      </w:r>
    </w:p>
    <w:p w14:paraId="6C44274F">
      <w:pPr>
        <w:pStyle w:val="23"/>
      </w:pPr>
      <w:r>
        <w:t xml:space="preserve">Mục đích chỉ là xác nhận cổng 102 đang mở — bước đầu tiên, tối thiểu nhất của chuỗi trinh sát, tạo ra lưu lượng TCP SYN/ACK lặp lại mà không để lộ ý định cụ thể qua nội dung gói tin. Đặc trưng lưu lượng: </w:t>
      </w:r>
      <w:r>
        <w:rPr>
          <w:rStyle w:val="36"/>
        </w:rPr>
        <w:t>tcp_syn_count</w:t>
      </w:r>
      <w:r>
        <w:t xml:space="preserve"> cao, </w:t>
      </w:r>
      <w:r>
        <w:rPr>
          <w:rStyle w:val="36"/>
        </w:rPr>
        <w:t>cotp_cr_count = 0</w:t>
      </w:r>
      <w:r>
        <w:t xml:space="preserve">, </w:t>
      </w:r>
      <w:r>
        <w:rPr>
          <w:rStyle w:val="36"/>
        </w:rPr>
        <w:t>s7comm_packet_count = 0</w:t>
      </w:r>
      <w:r>
        <w:t xml:space="preserve"> — hoàn toàn không có dấu vết ở tầng ứng dụng.</w:t>
      </w:r>
    </w:p>
    <w:bookmarkEnd w:id="3"/>
    <w:p w14:paraId="7366D432">
      <w:pPr>
        <w:pStyle w:val="5"/>
      </w:pPr>
      <w:bookmarkStart w:id="4" w:name="module-liệt-kê-vùng-nhớ-enum_tags"/>
      <w:r>
        <w:t>Module Liệt kê vùng nhớ (ENUM_TAGS)</w:t>
      </w:r>
    </w:p>
    <w:p w14:paraId="284DAC58">
      <w:pPr>
        <w:pStyle w:val="23"/>
      </w:pPr>
      <w:r>
        <w:rPr>
          <w:i/>
          <w:iCs/>
        </w:rPr>
        <w:t>(Giữ nguyên nội dung gốc — đã đối chiếu đúng với Bảng 3.4 Chương 3.)</w:t>
      </w:r>
    </w:p>
    <w:p w14:paraId="4D524F1C">
      <w:pPr>
        <w:pStyle w:val="3"/>
      </w:pPr>
      <w:r>
        <w:t xml:space="preserve">Sau khi xác định PLC còn hoạt động, </w:t>
      </w:r>
      <w:r>
        <w:rPr>
          <w:rStyle w:val="36"/>
        </w:rPr>
        <w:t>ENUM_TAGS</w:t>
      </w:r>
      <w:r>
        <w:t xml:space="preserve"> đọc liên tục các vùng nhớ MK (Marker), PA (Process Output) và PE (Process Input) qua Snap7, đồng thời truy vấn thông tin CPU (tên module, trạng thái RUN/STOP). Hai chế độ tốc độ: chậm (2 giây/lần, gần với tần suất polling HMI hợp lệ, khó bị phát hiện bởi IDS dựa trên ngưỡng) và nhanh (0,05-0,5 giây/lần, tạo lưu lượng dày đặc dễ phát hiện nhưng thu được bức tranh đầy đủ hơn trong thời gian ngắn). Kết quả — đặc biệt sự thay đổi có chu kỳ của các byte M5, M6 (băng truyền) — là cơ sở xác định địa chỉ các biến điều khiển, phục vụ trực tiếp cho các module thao túng logic ở các bước sau.</w:t>
      </w:r>
    </w:p>
    <w:bookmarkEnd w:id="4"/>
    <w:p w14:paraId="502AA799">
      <w:pPr>
        <w:pStyle w:val="5"/>
      </w:pPr>
      <w:bookmarkStart w:id="5" w:name="X28ccd25278147b059cd2faf6d795d5b67f03b1b"/>
      <w:r>
        <w:t>Module Đọc ghi biến và giám sát (read.py, write.py, monitor.py)</w:t>
      </w:r>
    </w:p>
    <w:p w14:paraId="490707D7">
      <w:pPr>
        <w:pStyle w:val="23"/>
      </w:pPr>
      <w:r>
        <w:rPr>
          <w:i/>
          <w:iCs/>
        </w:rPr>
        <w:t xml:space="preserve">(Giữ nguyên nội dung gốc về điểm yếu thiếu phân quyền của S7comm và cơ chế </w:t>
      </w:r>
      <w:r>
        <w:rPr>
          <w:rStyle w:val="36"/>
          <w:i/>
          <w:iCs/>
        </w:rPr>
        <w:t>monitor.py</w:t>
      </w:r>
      <w:r>
        <w:rPr>
          <w:i/>
          <w:iCs/>
        </w:rPr>
        <w:t xml:space="preserve"> theo dõi thay đổi vùng nhớ. Đây là công cụ nền tảng dùng để xác định địa chỉ biến, không trực tiếp tạo nhãn nào trong Bảng 3.4 — cần nói rõ điều này để tránh gây hiểu nhầm giống như trường hợp DCP-scan/SCAN_PORT ở trên.)</w:t>
      </w:r>
    </w:p>
    <w:bookmarkEnd w:id="5"/>
    <w:p w14:paraId="7D17D100">
      <w:pPr>
        <w:pStyle w:val="5"/>
      </w:pPr>
      <w:bookmarkStart w:id="6" w:name="module-điều-khiển-cpu-cpu_stop"/>
      <w:r>
        <w:t>Module Điều khiển CPU (CPU_STOP)</w:t>
      </w:r>
    </w:p>
    <w:p w14:paraId="743AAFFD">
      <w:pPr>
        <w:pStyle w:val="23"/>
      </w:pPr>
      <w:r>
        <w:t>Mục này gộp lại hai phát hiện trước đây bị tách rời, vì cả hai cùng giải thích lý do bộ dữ liệu cuối cùng không có nhãn CPU_CONTROL.</w:t>
      </w:r>
    </w:p>
    <w:p w14:paraId="4DBFC28C">
      <w:pPr>
        <w:pStyle w:val="3"/>
      </w:pPr>
      <w:r>
        <w:t>Thử nghiệm ban đầu bằng Snap7 cho thấy: với cấu hình bảo mật đang áp dụng trên PLC thử nghiệm, lệnh dừng CPU (STOP) qua S7comm bị PLC từ chối, trong khi các thao tác đọc/ghi biến vẫn thực hiện được bình thường — tức bản thân PLC đã có một lớp chặn ở mức cấu hình đối với riêng lệnh điều khiển CPU.</w:t>
      </w:r>
    </w:p>
    <w:p w14:paraId="4E88BE8E">
      <w:pPr>
        <w:pStyle w:val="3"/>
      </w:pPr>
      <w:r>
        <w:t xml:space="preserve">Độc lập với phát hiện đó, công cụ tấn công cũng tự khóa module </w:t>
      </w:r>
      <w:r>
        <w:rPr>
          <w:rStyle w:val="36"/>
        </w:rPr>
        <w:t>CPU_STOP</w:t>
      </w:r>
      <w:r>
        <w:t xml:space="preserve"> bằng một cờ cấu hình riêng (</w:t>
      </w:r>
      <w:r>
        <w:rPr>
          <w:rStyle w:val="36"/>
        </w:rPr>
        <w:t>ENABLE_CPU_CONTROL_ATTACK</w:t>
      </w:r>
      <w:r>
        <w:t xml:space="preserve"> trong </w:t>
      </w:r>
      <w:r>
        <w:rPr>
          <w:rStyle w:val="36"/>
        </w:rPr>
        <w:t>testbed.conf</w:t>
      </w:r>
      <w:r>
        <w:t>, mặc định tắt), như một lớp an toàn bổ sung trong quá trình thu thập dữ liệu tự động Day 1-6 — không phụ thuộc vào việc PLC có chặn được lệnh này hay không.</w:t>
      </w:r>
    </w:p>
    <w:p w14:paraId="76FF8ED7">
      <w:pPr>
        <w:pStyle w:val="3"/>
      </w:pPr>
      <w:r>
        <w:t xml:space="preserve">Hai lý do này bổ sung cho nhau chứ không mâu thuẫn: dù cấu hình PLC có được nới lỏng trong một thử nghiệm khác, module vẫn không được kích hoạt trong lịch trình thu thập tự động. Kết quả là bộ dữ liệu Day 1-6 </w:t>
      </w:r>
      <w:r>
        <w:rPr>
          <w:b/>
          <w:bCs/>
        </w:rPr>
        <w:t>không có nhãn CPU_CONTROL</w:t>
      </w:r>
      <w:r>
        <w:t>, đúng như đã nêu ở mục 3.5.1 Chương 3.</w:t>
      </w:r>
    </w:p>
    <w:bookmarkEnd w:id="6"/>
    <w:p w14:paraId="56924F7F">
      <w:pPr>
        <w:pStyle w:val="5"/>
      </w:pPr>
      <w:bookmarkStart w:id="7" w:name="module-thao-túng-logic-điều-khiển"/>
      <w:r>
        <w:t>Module Thao túng logic điều khiển</w:t>
      </w:r>
    </w:p>
    <w:p w14:paraId="24D86390">
      <w:pPr>
        <w:pStyle w:val="23"/>
      </w:pPr>
      <w:r>
        <w:t>Đây là nhóm module tác động trực tiếp vào trạng thái vận hành hệ thống vật lý thông qua ghi đè vùng nhớ PLC, khai thác chung một điểm yếu: S7comm không có cơ chế phân quyền chi tiết giữa đọc và ghi.</w:t>
      </w:r>
    </w:p>
    <w:p w14:paraId="05679458">
      <w:pPr>
        <w:pStyle w:val="3"/>
      </w:pPr>
      <w:r>
        <w:rPr>
          <w:b/>
          <w:bCs/>
        </w:rPr>
        <w:t>Module ghi đè biến liên tục (rwrite.py → RWRITE_BURST)</w:t>
      </w:r>
    </w:p>
    <w:p w14:paraId="61265251">
      <w:pPr>
        <w:pStyle w:val="3"/>
      </w:pPr>
      <w:r>
        <w:rPr>
          <w:i/>
          <w:iCs/>
        </w:rPr>
        <w:t>(Giữ nguyên cơ chế gốc, bổ sung số liệu cho khớp Bảng 3.4.)</w:t>
      </w:r>
      <w:r>
        <w:t xml:space="preserve"> Mỗi chu kỳ, module đọc giá trị hiện tại của biến mục tiêu, so sánh với giá trị muốn áp đặt, và ghi đè nếu khác nhau — lặp lại với </w:t>
      </w:r>
      <w:r>
        <w:rPr>
          <w:b/>
          <w:bCs/>
        </w:rPr>
        <w:t>chu kỳ 0,1-0,5 giây</w:t>
      </w:r>
      <w:r>
        <w:t xml:space="preserve"> (số liệu bổ sung, khớp Bảng 3.4 Chương 3). Địa chỉ mục tiêu được xác định từ kết quả </w:t>
      </w:r>
      <w:r>
        <w:rPr>
          <w:rStyle w:val="36"/>
        </w:rPr>
        <w:t>ENUM_TAGS</w:t>
      </w:r>
      <w:r>
        <w:t xml:space="preserve">. Vì đọc-so sánh-ghi liên tục, PLC vẫn hoạt động về mặt hình thức nhưng giá trị vận hành bị áp đặt sai liên tục — khác biệt cơ bản so với </w:t>
      </w:r>
      <w:r>
        <w:rPr>
          <w:rStyle w:val="36"/>
        </w:rPr>
        <w:t>SETPOINT_ATTACK</w:t>
      </w:r>
      <w:r>
        <w:t xml:space="preserve"> bên dưới.</w:t>
      </w:r>
    </w:p>
    <w:p w14:paraId="350B25BE">
      <w:pPr>
        <w:pStyle w:val="3"/>
      </w:pPr>
      <w:r>
        <w:rPr>
          <w:b/>
          <w:bCs/>
        </w:rPr>
        <w:t>Module thao túng thông số vận hành (SETPOINT_ATTACK) — đã sửa cơ chế</w:t>
      </w:r>
    </w:p>
    <w:p w14:paraId="0320E40F">
      <w:pPr>
        <w:pStyle w:val="14"/>
      </w:pPr>
      <w:r>
        <w:rPr>
          <w:b/>
          <w:bCs/>
        </w:rPr>
        <w:t>Đây là điểm sửa quan trọng nhất của chương.</w:t>
      </w:r>
      <w:r>
        <w:t xml:space="preserve"> Bản gốc mô tả module này chạy vòng lặp liên tục (chu kỳ 0,4-1,2 giây, chọn giá trị ngẫu nhiên mỗi lần) — </w:t>
      </w:r>
      <w:r>
        <w:rPr>
          <w:b/>
          <w:bCs/>
        </w:rPr>
        <w:t>sai</w:t>
      </w:r>
      <w:r>
        <w:t xml:space="preserve">. Cơ chế thật, đã xác nhận qua Chương 3 (Hình 3.7, Bảng 3.4) và đối chiếu độc lập với mô tả kỹ thuật trong tài liệu tổng hợp dự án, là </w:t>
      </w:r>
      <w:r>
        <w:rPr>
          <w:b/>
          <w:bCs/>
        </w:rPr>
        <w:t>ghi một lần duy nhất</w:t>
      </w:r>
      <w:r>
        <w:t xml:space="preserve"> rồi im lặng hoàn toàn.</w:t>
      </w:r>
    </w:p>
    <w:p w14:paraId="0AD31BB9">
      <w:pPr>
        <w:pStyle w:val="23"/>
      </w:pPr>
      <w:r>
        <w:t xml:space="preserve">Trong kịch bản băng truyền, các biến CD1, CD2, CD3 (thời gian dừng/xử lý tại ba trạm, dạng DINT, đơn vị millisecond) lưu tại MD54, MD58, MD62. Module đọc kết quả từ </w:t>
      </w:r>
      <w:r>
        <w:rPr>
          <w:rStyle w:val="36"/>
        </w:rPr>
        <w:t>ENUM_TAGS</w:t>
      </w:r>
      <w:r>
        <w:t xml:space="preserve">, chọn một giá trị bất thường cho mỗi biến (ví dụ đổi từ 5.000ms mặc định sang các giá trị như 100, 250, 45.000, 60.000, 90.000ms), rồi ghi từng biến </w:t>
      </w:r>
      <w:r>
        <w:rPr>
          <w:b/>
          <w:bCs/>
        </w:rPr>
        <w:t>đúng một lần</w:t>
      </w:r>
      <w:r>
        <w:t>:</w:t>
      </w:r>
    </w:p>
    <w:p w14:paraId="14D828CA">
      <w:pPr>
        <w:pStyle w:val="37"/>
      </w:pPr>
      <w:r>
        <w:rPr>
          <w:rStyle w:val="70"/>
        </w:rPr>
        <w:t xml:space="preserve">write_dint(c, </w:t>
      </w:r>
      <w:r>
        <w:rPr>
          <w:rStyle w:val="42"/>
        </w:rPr>
        <w:t>54</w:t>
      </w:r>
      <w:r>
        <w:rPr>
          <w:rStyle w:val="70"/>
        </w:rPr>
        <w:t xml:space="preserve">, cd1, </w:t>
      </w:r>
      <w:r>
        <w:rPr>
          <w:rStyle w:val="48"/>
        </w:rPr>
        <w:t>"CD1_MS"</w:t>
      </w:r>
      <w:r>
        <w:rPr>
          <w:rStyle w:val="70"/>
        </w:rPr>
        <w:t>)</w:t>
      </w:r>
      <w:r>
        <w:br w:type="textWrapping"/>
      </w:r>
      <w:r>
        <w:rPr>
          <w:rStyle w:val="70"/>
        </w:rPr>
        <w:t xml:space="preserve">write_dint(c, </w:t>
      </w:r>
      <w:r>
        <w:rPr>
          <w:rStyle w:val="42"/>
        </w:rPr>
        <w:t>58</w:t>
      </w:r>
      <w:r>
        <w:rPr>
          <w:rStyle w:val="70"/>
        </w:rPr>
        <w:t xml:space="preserve">, cd2, </w:t>
      </w:r>
      <w:r>
        <w:rPr>
          <w:rStyle w:val="48"/>
        </w:rPr>
        <w:t>"CD2_MS"</w:t>
      </w:r>
      <w:r>
        <w:rPr>
          <w:rStyle w:val="70"/>
        </w:rPr>
        <w:t>)</w:t>
      </w:r>
      <w:r>
        <w:br w:type="textWrapping"/>
      </w:r>
      <w:r>
        <w:rPr>
          <w:rStyle w:val="70"/>
        </w:rPr>
        <w:t xml:space="preserve">write_dint(c, </w:t>
      </w:r>
      <w:r>
        <w:rPr>
          <w:rStyle w:val="42"/>
        </w:rPr>
        <w:t>62</w:t>
      </w:r>
      <w:r>
        <w:rPr>
          <w:rStyle w:val="70"/>
        </w:rPr>
        <w:t xml:space="preserve">, cd3, </w:t>
      </w:r>
      <w:r>
        <w:rPr>
          <w:rStyle w:val="48"/>
        </w:rPr>
        <w:t>"CD3_MS"</w:t>
      </w:r>
      <w:r>
        <w:rPr>
          <w:rStyle w:val="70"/>
        </w:rPr>
        <w:t>)</w:t>
      </w:r>
    </w:p>
    <w:p w14:paraId="14E773F0">
      <w:pPr>
        <w:pStyle w:val="23"/>
      </w:pPr>
      <w:r>
        <w:t xml:space="preserve">Không có vòng lặp đọc-ghi lặp lại như </w:t>
      </w:r>
      <w:r>
        <w:rPr>
          <w:rStyle w:val="36"/>
        </w:rPr>
        <w:t>RWRITE_BURST</w:t>
      </w:r>
      <w:r>
        <w:t xml:space="preserve">. Vì vậy, lưu lượng tấn công chỉ xuất hiện trong một khoảng thời gian rất ngắn (vài gói Write Request liên tiếp), nhưng hậu quả — băng truyền vận hành sai nhịp — kéo dài cho đến khi có người phát hiện và khôi phục thủ công giá trị mặc định. Đây chính là lý do Chương 3 (Hình 3.7, “Kết quả”) ghi: </w:t>
      </w:r>
      <w:r>
        <w:rPr>
          <w:i/>
          <w:iCs/>
        </w:rPr>
        <w:t>“Lưu lượng tấn công chỉ xuất hiện trong thời gian ngắn. Ảnh hưởng tiếp tục cho đến khi các giá trị được khôi phục.”</w:t>
      </w:r>
    </w:p>
    <w:p w14:paraId="7B9BED5D">
      <w:pPr>
        <w:pStyle w:val="3"/>
      </w:pPr>
      <w:r>
        <w:rPr>
          <w:b/>
          <w:bCs/>
        </w:rPr>
        <w:t>Module giả mạo tín hiệu cảm biến (SENSOR_SPOOF)</w:t>
      </w:r>
    </w:p>
    <w:p w14:paraId="70943548">
      <w:pPr>
        <w:pStyle w:val="3"/>
      </w:pPr>
      <w:r>
        <w:rPr>
          <w:i/>
          <w:iCs/>
        </w:rPr>
        <w:t>(Giữ nguyên nội dung gốc — chu kỳ 0,4-1,5 giây đã khớp Bảng 3.4.)</w:t>
      </w:r>
      <w:r>
        <w:t xml:space="preserve"> Ghi đè các bit cảm biến trong vùng Marker (M5.4/Vat_1, M5.6/Vat_2, M6.0/Vat_3 cho băng truyền) bằng tổ hợp giá trị giả, khiến PLC ra quyết định sai dựa trên dữ liệu đầu vào bị làm giả — chương trình điều khiển bản thân không hề sai.</w:t>
      </w:r>
    </w:p>
    <w:p w14:paraId="3F919B9E">
      <w:pPr>
        <w:pStyle w:val="3"/>
      </w:pPr>
      <w:r>
        <w:rPr>
          <w:b/>
          <w:bCs/>
        </w:rPr>
        <w:t>Module ghi đè tần suất thấp (STEALTHY_WRITE)</w:t>
      </w:r>
    </w:p>
    <w:p w14:paraId="6360D26C">
      <w:pPr>
        <w:pStyle w:val="3"/>
      </w:pPr>
      <w:r>
        <w:rPr>
          <w:i/>
          <w:iCs/>
        </w:rPr>
        <w:t xml:space="preserve">(Giữ nguyên cơ chế gốc — chu kỳ đã xác nhận lại là </w:t>
      </w:r>
      <w:r>
        <w:rPr>
          <w:b/>
          <w:bCs/>
          <w:i/>
          <w:iCs/>
        </w:rPr>
        <w:t>1,5-3,0 giây</w:t>
      </w:r>
      <w:r>
        <w:rPr>
          <w:i/>
          <w:iCs/>
        </w:rPr>
        <w:t>, không phải giá trị 20-60 giây từng xuất hiện ở một tài liệu tổng hợp khác của dự án; cần rà soát nếu tài liệu đó được dùng làm nguồn tham khảo ở nơi khác.)</w:t>
      </w:r>
      <w:r>
        <w:t xml:space="preserve"> Module đọc trạng thái hiện tại của bit STOP/START trước mỗi lần ghi, chỉ ghi khi giá trị chưa đúng với mục tiêu — giảm tối đa số gói tin phát sinh, khiến lưu lượng gần như không phân biệt được với polling HMI hợp lệ.</w:t>
      </w:r>
    </w:p>
    <w:bookmarkEnd w:id="7"/>
    <w:p w14:paraId="1CBD281F">
      <w:pPr>
        <w:pStyle w:val="5"/>
      </w:pPr>
      <w:bookmarkStart w:id="8" w:name="module-tấn-công-từ-chối-dịch-vụ"/>
      <w:r>
        <w:t>Module Tấn công từ chối dịch vụ</w:t>
      </w:r>
    </w:p>
    <w:p w14:paraId="6122F9D2">
      <w:pPr>
        <w:pStyle w:val="23"/>
      </w:pPr>
      <w:r>
        <w:rPr>
          <w:b/>
          <w:bCs/>
        </w:rPr>
        <w:t>S7_FLOOD (flood.py)</w:t>
      </w:r>
      <w:r>
        <w:t xml:space="preserve"> — </w:t>
      </w:r>
      <w:r>
        <w:rPr>
          <w:i/>
          <w:iCs/>
        </w:rPr>
        <w:t>(Giữ nguyên phần giải thích giao thức S7comm/TPKT/COTP đã kiểm chứng chính xác.)</w:t>
      </w:r>
      <w:r>
        <w:t xml:space="preserve"> Module giả mạo thiết bị yêu cầu kết nối, hoàn tất bắt tay COTP CR/CC nhưng không trao đổi COTP DT, chỉ duy trì bằng TCP Keepalive. Dùng threading để mở đồng thời </w:t>
      </w:r>
      <w:r>
        <w:rPr>
          <w:b/>
          <w:bCs/>
        </w:rPr>
        <w:t>6 luồng</w:t>
      </w:r>
      <w:r>
        <w:t xml:space="preserve"> (số liệu bổ sung, khớp Bảng 3.4 Chương 3) chiếm slot kết nối giới hạn của PLC, khiến HMI/TIA Portal hợp lệ không thể kết nối.</w:t>
      </w:r>
    </w:p>
    <w:p w14:paraId="0988AB6A">
      <w:pPr>
        <w:pStyle w:val="3"/>
      </w:pPr>
      <w:r>
        <w:rPr>
          <w:b/>
          <w:bCs/>
        </w:rPr>
        <w:t>SYN_FLOOD</w:t>
      </w:r>
      <w:r>
        <w:t xml:space="preserve"> — </w:t>
      </w:r>
      <w:r>
        <w:rPr>
          <w:i/>
          <w:iCs/>
        </w:rPr>
        <w:t>(Giữ nguyên — 20 luồng đã khớp Bảng 3.4.)</w:t>
      </w:r>
      <w:r>
        <w:t xml:space="preserve"> Tấn công ở tầng TCP thấp hơn S7_FLOOD: 20 luồng gửi TCP SYN liên tục tới cổng 102, không hoàn tất bắt tay, làm cạn hàng đợi SYN backlog trước khi COTP kịp thiết lập.</w:t>
      </w:r>
    </w:p>
    <w:p w14:paraId="07CC600A">
      <w:pPr>
        <w:pStyle w:val="3"/>
      </w:pPr>
      <w:r>
        <w:rPr>
          <w:b/>
          <w:bCs/>
        </w:rPr>
        <w:t>PROTOCOL_FUZZ</w:t>
      </w:r>
      <w:r>
        <w:t xml:space="preserve"> — </w:t>
      </w:r>
      <w:r>
        <w:rPr>
          <w:i/>
          <w:iCs/>
        </w:rPr>
        <w:t>(Giữ nguyên — payload 12-80 byte, chu kỳ 0,05-0,25 giây đã khớp Bảng 3.4.)</w:t>
      </w:r>
      <w:r>
        <w:t xml:space="preserve"> Gửi TPKT header hợp lệ kèm payload ngẫu nhiên, kiểm tra khả năng xử lý lỗi của PLC.</w:t>
      </w:r>
    </w:p>
    <w:bookmarkEnd w:id="2"/>
    <w:bookmarkEnd w:id="8"/>
    <w:p w14:paraId="4AAF0297">
      <w:pPr>
        <w:pStyle w:val="4"/>
      </w:pPr>
      <w:bookmarkStart w:id="9" w:name="tiểu-kết-chương-4"/>
      <w:r>
        <w:t>Tiểu kết chương 4</w:t>
      </w:r>
    </w:p>
    <w:p w14:paraId="7BAD0514">
      <w:pPr>
        <w:pStyle w:val="23"/>
      </w:pPr>
      <w:r>
        <w:rPr>
          <w:i/>
          <w:iCs/>
        </w:rPr>
        <w:t>(Cập nhật lại để phản ánh đúng cấu trúc mới: tách công cụ trinh sát DCP khỏi SCAN_PORT, không còn liệt kê “sáu nhóm chức năng” gộp chung DCP với dò quét — thay bằng mô tả chín module Day 1-6 cộng một công cụ trinh sát ban đầu không sinh nhãn.)</w:t>
      </w:r>
    </w:p>
    <w:p w14:paraId="300D6A72">
      <w:pPr>
        <w:pStyle w:val="3"/>
      </w:pPr>
      <w:r>
        <w:t>Chương 4 đã trình bày cơ chế giao thức TPKT/COTP/S7comm/S7comm-plus làm nền tảng cho các module tấn công, đồng thời mô tả chi tiết chín module thực sự tạo dữ liệu có nhãn trong Day 1-6 (SCAN_PORT, ENUM_TAGS, RWRITE_BURST, SETPOINT_ATTACK, SENSOR_SPOOF, STEALTHY_WRITE, S7_FLOOD, SYN_FLOOD, PROTOCOL_FUZZ), tách bạch rõ với công cụ trinh sát DCP dùng riêng cho việc khảo sát testbed ban đầu và module CPU_STOP tồn tại trong công cụ nhưng không tạo dữ liệu do bị khóa an toàn. Các module được tổ chức độc lập, thuận tiện bật/tắt theo đúng lịch trình Day 1-6 trình bày ở Chương 3, là nền tảng kỹ thuật trực tiếp cho quá trình thực thi và đánh giá ở các chương tiếp theo.</w:t>
      </w:r>
    </w:p>
    <w:bookmarkEnd w:id="0"/>
    <w:bookmarkEnd w:id="9"/>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000000"/>
    <w:rsid w:val="037B3C7E"/>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vi"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vi"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qFormat/>
    <w:uiPriority w:val="0"/>
    <w:rPr>
      <w:color w:val="4F81BD" w:themeColor="accent1"/>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vi"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5"/>
    <w:qFormat/>
    <w:uiPriority w:val="0"/>
    <w:pPr>
      <w:keepNext/>
    </w:pPr>
  </w:style>
  <w:style w:type="paragraph" w:customStyle="1" w:styleId="33">
    <w:name w:val="Image Caption"/>
    <w:basedOn w:val="15"/>
    <w:uiPriority w:val="0"/>
  </w:style>
  <w:style w:type="paragraph" w:customStyle="1" w:styleId="34">
    <w:name w:val="Figure"/>
    <w:basedOn w:val="1"/>
    <w:uiPriority w:val="0"/>
  </w:style>
  <w:style w:type="paragraph" w:customStyle="1" w:styleId="35">
    <w:name w:val="Captioned Figure"/>
    <w:basedOn w:val="34"/>
    <w:qFormat/>
    <w:uiPriority w:val="0"/>
    <w:pPr>
      <w:keepNext/>
    </w:pPr>
  </w:style>
  <w:style w:type="character" w:customStyle="1" w:styleId="36">
    <w:name w:val="Verbatim Char"/>
    <w:basedOn w:val="18"/>
    <w:link w:val="37"/>
    <w:qFormat/>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18"/>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qFormat/>
    <w:uiPriority w:val="0"/>
    <w:rPr>
      <w:color w:val="BC7A00"/>
    </w:rPr>
  </w:style>
  <w:style w:type="character" w:customStyle="1" w:styleId="64">
    <w:name w:val="AttributeTok"/>
    <w:basedOn w:val="36"/>
    <w:qFormat/>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9749</Words>
  <Characters>37400</Characters>
  <Lines>12</Lines>
  <Paragraphs>8</Paragraphs>
  <TotalTime>6</TotalTime>
  <ScaleCrop>false</ScaleCrop>
  <LinksUpToDate>false</LinksUpToDate>
  <CharactersWithSpaces>46556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2026-08-04T03:10:00Z</dcterms:created>
  <dc:creator>Thao Linh</dc:creator>
  <cp:lastModifiedBy>Thao Linh</cp:lastModifiedBy>
  <dcterms:modified xsi:type="dcterms:W3CDTF">2026-08-04T03:14:32Z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eyJoZGlkIjoiNWE2YzY3NGVmZDk0MThiZDc5NThhYjEwZDNmY2RjMGYiLCJ1c2VySWQiOiIxMzkyMjU5NDI1NTg4In0=</vt:lpwstr>
  </property>
  <property fmtid="{D5CDD505-2E9C-101B-9397-08002B2CF9AE}" pid="3" name="KSOProductBuildVer">
    <vt:lpwstr>1033-12.1.0.28032</vt:lpwstr>
  </property>
  <property fmtid="{D5CDD505-2E9C-101B-9397-08002B2CF9AE}" pid="4" name="ICV">
    <vt:lpwstr>697EE651FDEA4521959B73715E654F88_12</vt:lpwstr>
  </property>
</Properties>
</file>