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7AD8A">
      <w:pPr>
        <w:jc w:val="center"/>
        <w:rPr>
          <w:color w:val="auto"/>
        </w:rPr>
      </w:pPr>
      <w:r>
        <w:rPr>
          <w:rFonts w:ascii="Times New Roman" w:hAnsi="Times New Roman"/>
          <w:b/>
          <w:color w:val="auto"/>
          <w:sz w:val="44"/>
        </w:rPr>
        <w:t>BÁO CÁO TUẦN</w:t>
      </w:r>
    </w:p>
    <w:p w14:paraId="1A30F3C1">
      <w:pPr>
        <w:jc w:val="center"/>
        <w:rPr>
          <w:color w:val="auto"/>
        </w:rPr>
      </w:pPr>
      <w:r>
        <w:rPr>
          <w:rFonts w:ascii="Times New Roman" w:hAnsi="Times New Roman"/>
          <w:b/>
          <w:color w:val="auto"/>
          <w:sz w:val="28"/>
        </w:rPr>
        <w:t>Giai đoạn: Kiểm thử và thu thập dữ liệu trên HMI/Engineering Station</w:t>
      </w:r>
    </w:p>
    <w:p w14:paraId="377E3D77">
      <w:pPr>
        <w:jc w:val="center"/>
        <w:rPr>
          <w:color w:val="auto"/>
        </w:rPr>
      </w:pPr>
      <w:r>
        <w:rPr>
          <w:rFonts w:ascii="Times New Roman" w:hAnsi="Times New Roman"/>
          <w:i/>
          <w:color w:val="auto"/>
          <w:sz w:val="28"/>
        </w:rPr>
        <w:t>Hệ thống phát hiện xâm nhập ICS-IDS cho PLC Siemens S7</w:t>
      </w:r>
    </w:p>
    <w:p w14:paraId="1327DDBD">
      <w:pPr>
        <w:jc w:val="center"/>
        <w:rPr>
          <w:color w:val="auto"/>
        </w:rPr>
      </w:pPr>
      <w:r>
        <w:rPr>
          <w:rFonts w:ascii="Times New Roman" w:hAnsi="Times New Roman"/>
          <w:color w:val="auto"/>
          <w:sz w:val="26"/>
        </w:rPr>
        <w:t>Ngày báo cáo: 22/06/2026</w:t>
      </w:r>
    </w:p>
    <w:p w14:paraId="1368EE2A">
      <w:pPr>
        <w:rPr>
          <w:color w:val="auto"/>
        </w:rPr>
      </w:pPr>
    </w:p>
    <w:p w14:paraId="78DC99E0">
      <w:pPr>
        <w:jc w:val="center"/>
        <w:rPr>
          <w:color w:val="auto"/>
        </w:rPr>
      </w:pPr>
      <w:r>
        <w:rPr>
          <w:rFonts w:ascii="Times New Roman" w:hAnsi="Times New Roman"/>
          <w:b/>
          <w:color w:val="auto"/>
          <w:sz w:val="28"/>
        </w:rPr>
        <w:t>MỤC LỤC TÓM TẮT</w:t>
      </w:r>
    </w:p>
    <w:p w14:paraId="300E19C0">
      <w:pPr>
        <w:rPr>
          <w:color w:val="auto"/>
        </w:rPr>
      </w:pPr>
      <w:r>
        <w:rPr>
          <w:rFonts w:ascii="Times New Roman" w:hAnsi="Times New Roman"/>
          <w:color w:val="auto"/>
          <w:sz w:val="26"/>
        </w:rPr>
        <w:t>1. Tổng quan tuần làm việc</w:t>
      </w:r>
    </w:p>
    <w:p w14:paraId="4AF95A3F">
      <w:pPr>
        <w:rPr>
          <w:color w:val="auto"/>
        </w:rPr>
      </w:pPr>
      <w:r>
        <w:rPr>
          <w:rFonts w:ascii="Times New Roman" w:hAnsi="Times New Roman"/>
          <w:color w:val="auto"/>
          <w:sz w:val="26"/>
        </w:rPr>
        <w:t>2. Bối cảnh và mục tiêu nghiên cứu</w:t>
      </w:r>
    </w:p>
    <w:p w14:paraId="6A06A4E6">
      <w:pPr>
        <w:rPr>
          <w:color w:val="auto"/>
        </w:rPr>
      </w:pPr>
      <w:r>
        <w:rPr>
          <w:rFonts w:ascii="Times New Roman" w:hAnsi="Times New Roman"/>
          <w:color w:val="auto"/>
          <w:sz w:val="26"/>
        </w:rPr>
        <w:t>3. Môi trường thực nghiệm mở rộng</w:t>
      </w:r>
    </w:p>
    <w:p w14:paraId="5AD2D5EF">
      <w:pPr>
        <w:rPr>
          <w:color w:val="auto"/>
        </w:rPr>
      </w:pPr>
      <w:r>
        <w:rPr>
          <w:rFonts w:ascii="Times New Roman" w:hAnsi="Times New Roman"/>
          <w:color w:val="auto"/>
          <w:sz w:val="26"/>
        </w:rPr>
        <w:t>4. Kịch bản 1 - Khảo sát dịch vụ mạng</w:t>
      </w:r>
    </w:p>
    <w:p w14:paraId="2BFDF957">
      <w:pPr>
        <w:rPr>
          <w:color w:val="auto"/>
        </w:rPr>
      </w:pPr>
      <w:r>
        <w:rPr>
          <w:rFonts w:ascii="Times New Roman" w:hAnsi="Times New Roman"/>
          <w:color w:val="auto"/>
          <w:sz w:val="26"/>
        </w:rPr>
        <w:t>5. Kịch bản 2 - Thu thập thông tin hệ thống qua SMB</w:t>
      </w:r>
    </w:p>
    <w:p w14:paraId="0B4C70D5">
      <w:pPr>
        <w:rPr>
          <w:color w:val="auto"/>
        </w:rPr>
      </w:pPr>
      <w:r>
        <w:rPr>
          <w:rFonts w:ascii="Times New Roman" w:hAnsi="Times New Roman"/>
          <w:color w:val="auto"/>
          <w:sz w:val="26"/>
        </w:rPr>
        <w:t>6. Kịch bản 3 - Đánh giá xác thực SMB và xác minh RDP</w:t>
      </w:r>
    </w:p>
    <w:p w14:paraId="7B6D30EB">
      <w:pPr>
        <w:rPr>
          <w:color w:val="auto"/>
        </w:rPr>
      </w:pPr>
      <w:r>
        <w:rPr>
          <w:rFonts w:ascii="Times New Roman" w:hAnsi="Times New Roman"/>
          <w:color w:val="auto"/>
          <w:sz w:val="26"/>
        </w:rPr>
        <w:t>7. Đánh giá khả năng chống tấn công MITM trên S7-1500</w:t>
      </w:r>
    </w:p>
    <w:p w14:paraId="69DBF687">
      <w:pPr>
        <w:rPr>
          <w:color w:val="auto"/>
        </w:rPr>
      </w:pPr>
      <w:r>
        <w:rPr>
          <w:rFonts w:ascii="Times New Roman" w:hAnsi="Times New Roman"/>
          <w:color w:val="auto"/>
          <w:sz w:val="26"/>
        </w:rPr>
        <w:t>8. Kết quả thực hiện trong tuần</w:t>
      </w:r>
    </w:p>
    <w:p w14:paraId="0F4777FB">
      <w:pPr>
        <w:rPr>
          <w:color w:val="auto"/>
        </w:rPr>
      </w:pPr>
      <w:r>
        <w:rPr>
          <w:rFonts w:ascii="Times New Roman" w:hAnsi="Times New Roman"/>
          <w:color w:val="auto"/>
          <w:sz w:val="26"/>
        </w:rPr>
        <w:t>9. Ý nghĩa đối với hệ thống IDS</w:t>
      </w:r>
    </w:p>
    <w:p w14:paraId="59D43C2A">
      <w:pPr>
        <w:rPr>
          <w:color w:val="auto"/>
        </w:rPr>
      </w:pPr>
      <w:r>
        <w:rPr>
          <w:rFonts w:ascii="Times New Roman" w:hAnsi="Times New Roman"/>
          <w:color w:val="auto"/>
          <w:sz w:val="26"/>
        </w:rPr>
        <w:t>10. Đánh giá rủi ro</w:t>
      </w:r>
    </w:p>
    <w:p w14:paraId="6DEC29B8">
      <w:pPr>
        <w:rPr>
          <w:color w:val="auto"/>
        </w:rPr>
      </w:pPr>
      <w:r>
        <w:rPr>
          <w:rFonts w:ascii="Times New Roman" w:hAnsi="Times New Roman"/>
          <w:color w:val="auto"/>
          <w:sz w:val="26"/>
        </w:rPr>
        <w:t>11. Hạn chế và kế hoạch tuần tới</w:t>
      </w:r>
    </w:p>
    <w:p w14:paraId="66B60E26">
      <w:pPr>
        <w:pStyle w:val="2"/>
        <w:rPr>
          <w:color w:val="auto"/>
        </w:rPr>
      </w:pPr>
      <w:r>
        <w:rPr>
          <w:rFonts w:ascii="Times New Roman" w:hAnsi="Times New Roman"/>
          <w:color w:val="auto"/>
          <w:sz w:val="26"/>
        </w:rPr>
        <w:t>1. Tổng quan tuần làm việc</w:t>
      </w:r>
    </w:p>
    <w:p w14:paraId="1295E065">
      <w:pPr>
        <w:spacing w:after="120"/>
        <w:jc w:val="both"/>
        <w:rPr>
          <w:color w:val="auto"/>
        </w:rPr>
      </w:pPr>
      <w:r>
        <w:rPr>
          <w:rFonts w:ascii="Times New Roman" w:hAnsi="Times New Roman"/>
          <w:color w:val="auto"/>
          <w:sz w:val="26"/>
        </w:rPr>
        <w:t>Trong hai tuần trước, nhóm tập trung xây dựng bộ dữ liệu và pipeline phục vụ hệ thống phát hiện xâm nhập ICS-IDS cho PLC Siemens S7. Các công việc chính bao gồm xây dựng dataset từ lưu lượng mạng công nghiệp, thiết kế pipeline 4-view, kiểm soát feature leakage và đánh giá mô hình bằng Grouped Cross-Validation.</w:t>
      </w:r>
    </w:p>
    <w:p w14:paraId="115992F5">
      <w:pPr>
        <w:spacing w:after="120"/>
        <w:jc w:val="both"/>
        <w:rPr>
          <w:color w:val="auto"/>
        </w:rPr>
      </w:pPr>
      <w:r>
        <w:rPr>
          <w:rFonts w:ascii="Times New Roman" w:hAnsi="Times New Roman"/>
          <w:color w:val="auto"/>
          <w:sz w:val="26"/>
        </w:rPr>
        <w:t>Tuần này, nhóm mở rộng phạm vi nghiên cứu sang Engineering Station - thành phần trung gian giữa người vận hành và PLC, đồng thời là nơi triển khai TIA Portal và WinCC Runtime. Bên cạnh việc đánh giá mức độ an toàn của Engineering Station, nhóm tiến hành thu thập và phân tích các mẫu lưu lượng mạng phát sinh trong quá trình thực hiện các kịch bản thử nghiệm. Những dữ liệu này đóng vai trò quan trọng trong việc mở rộng bộ dữ liệu nghiên cứu và hoàn thiện hệ thống phát hiện xâm nhập ICS-IDS đang được xây dựng.</w:t>
      </w:r>
    </w:p>
    <w:p w14:paraId="08849F77">
      <w:pPr>
        <w:spacing w:after="120"/>
        <w:jc w:val="both"/>
        <w:rPr>
          <w:color w:val="auto"/>
        </w:rPr>
      </w:pPr>
      <w:r>
        <w:rPr>
          <w:rFonts w:ascii="Times New Roman" w:hAnsi="Times New Roman"/>
          <w:color w:val="auto"/>
          <w:sz w:val="26"/>
        </w:rPr>
        <w:t>Ngoài ba kịch bản chính, nhóm thực hiện thêm một thử nghiệm MITM nhằm đánh giá khả năng can thiệp vào luồng S7comm giữa PLC và HMI. Thử nghiệm không thành công do cơ chế bảo vệ của S7comm-plus trên S7-1500. Tuy nhiên, kết quả này có giá trị nghiên cứu vì cho thấy hướng tấn công trực tiếp vào luồng giao thức có thể bị hạn chế, trong khi Engineering Station vẫn là điểm cần giám sát trong hệ thống ICS.</w:t>
      </w:r>
    </w:p>
    <w:p w14:paraId="3CF94988">
      <w:pPr>
        <w:jc w:val="center"/>
        <w:rPr>
          <w:color w:val="auto"/>
        </w:rPr>
      </w:pPr>
      <w:r>
        <w:rPr>
          <w:rFonts w:ascii="Times New Roman" w:hAnsi="Times New Roman"/>
          <w:b/>
          <w:i/>
          <w:color w:val="auto"/>
          <w:sz w:val="26"/>
        </w:rPr>
        <w:t>Bảng 1. Tiến độ thực hiện ba tuần gần đây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6282"/>
        <w:gridCol w:w="2003"/>
      </w:tblGrid>
      <w:tr w14:paraId="585B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9"/>
            <w:vAlign w:val="center"/>
          </w:tcPr>
          <w:p w14:paraId="0618C18A">
            <w:pPr>
              <w:spacing w:after="0" w:line="240" w:lineRule="auto"/>
              <w:jc w:val="center"/>
              <w:rPr>
                <w:color w:val="auto"/>
              </w:rPr>
            </w:pPr>
            <w:r>
              <w:rPr>
                <w:b/>
                <w:color w:val="auto"/>
                <w:sz w:val="22"/>
              </w:rPr>
              <w:t>Tuần</w:t>
            </w:r>
          </w:p>
        </w:tc>
        <w:tc>
          <w:tcPr>
            <w:tcW w:w="6336" w:type="dxa"/>
            <w:shd w:val="clear" w:color="auto" w:fill="1F4E79"/>
            <w:vAlign w:val="center"/>
          </w:tcPr>
          <w:p w14:paraId="07E26F55">
            <w:pPr>
              <w:spacing w:after="0" w:line="240" w:lineRule="auto"/>
              <w:jc w:val="center"/>
              <w:rPr>
                <w:color w:val="auto"/>
              </w:rPr>
            </w:pPr>
            <w:r>
              <w:rPr>
                <w:b/>
                <w:color w:val="auto"/>
                <w:sz w:val="22"/>
              </w:rPr>
              <w:t>Nội dung chính</w:t>
            </w:r>
          </w:p>
        </w:tc>
        <w:tc>
          <w:tcPr>
            <w:tcW w:w="2016" w:type="dxa"/>
            <w:shd w:val="clear" w:color="auto" w:fill="1F4E79"/>
            <w:vAlign w:val="center"/>
          </w:tcPr>
          <w:p w14:paraId="7DAFE871">
            <w:pPr>
              <w:spacing w:after="0" w:line="240" w:lineRule="auto"/>
              <w:jc w:val="center"/>
              <w:rPr>
                <w:color w:val="auto"/>
              </w:rPr>
            </w:pPr>
            <w:r>
              <w:rPr>
                <w:b/>
                <w:color w:val="auto"/>
                <w:sz w:val="22"/>
              </w:rPr>
              <w:t>Trạng thái</w:t>
            </w:r>
          </w:p>
        </w:tc>
      </w:tr>
      <w:tr w14:paraId="5F8A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F571783">
            <w:pPr>
              <w:spacing w:after="0" w:line="240" w:lineRule="auto"/>
              <w:jc w:val="left"/>
              <w:rPr>
                <w:color w:val="auto"/>
              </w:rPr>
            </w:pPr>
            <w:r>
              <w:rPr>
                <w:b w:val="0"/>
                <w:color w:val="auto"/>
                <w:sz w:val="22"/>
              </w:rPr>
              <w:t>08/06/2026</w:t>
            </w:r>
          </w:p>
        </w:tc>
        <w:tc>
          <w:tcPr>
            <w:tcW w:w="6336" w:type="dxa"/>
            <w:vAlign w:val="center"/>
          </w:tcPr>
          <w:p w14:paraId="06CE1029">
            <w:pPr>
              <w:spacing w:after="0" w:line="240" w:lineRule="auto"/>
              <w:jc w:val="left"/>
              <w:rPr>
                <w:color w:val="auto"/>
              </w:rPr>
            </w:pPr>
            <w:r>
              <w:rPr>
                <w:b w:val="0"/>
                <w:color w:val="auto"/>
                <w:sz w:val="22"/>
              </w:rPr>
              <w:t>Xây dựng dataset ban đầu, baseline RF + MLP</w:t>
            </w:r>
          </w:p>
        </w:tc>
        <w:tc>
          <w:tcPr>
            <w:tcW w:w="2016" w:type="dxa"/>
            <w:vAlign w:val="center"/>
          </w:tcPr>
          <w:p w14:paraId="1D049234">
            <w:pPr>
              <w:spacing w:after="0" w:line="240" w:lineRule="auto"/>
              <w:jc w:val="left"/>
              <w:rPr>
                <w:color w:val="auto"/>
              </w:rPr>
            </w:pPr>
            <w:r>
              <w:rPr>
                <w:b w:val="0"/>
                <w:color w:val="auto"/>
                <w:sz w:val="22"/>
              </w:rPr>
              <w:t>Hoàn thành</w:t>
            </w:r>
          </w:p>
        </w:tc>
      </w:tr>
      <w:tr w14:paraId="5AEC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50A99A0C">
            <w:pPr>
              <w:spacing w:after="0" w:line="240" w:lineRule="auto"/>
              <w:jc w:val="left"/>
              <w:rPr>
                <w:color w:val="auto"/>
              </w:rPr>
            </w:pPr>
            <w:r>
              <w:rPr>
                <w:b w:val="0"/>
                <w:color w:val="auto"/>
                <w:sz w:val="22"/>
              </w:rPr>
              <w:t>16/06/2026</w:t>
            </w:r>
          </w:p>
        </w:tc>
        <w:tc>
          <w:tcPr>
            <w:tcW w:w="6336" w:type="dxa"/>
            <w:vAlign w:val="center"/>
          </w:tcPr>
          <w:p w14:paraId="21386A04">
            <w:pPr>
              <w:spacing w:after="0" w:line="240" w:lineRule="auto"/>
              <w:jc w:val="left"/>
              <w:rPr>
                <w:color w:val="auto"/>
              </w:rPr>
            </w:pPr>
            <w:r>
              <w:rPr>
                <w:b w:val="0"/>
                <w:color w:val="auto"/>
                <w:sz w:val="22"/>
              </w:rPr>
              <w:t>Pipeline 4-view, leakage control, Grouped CV</w:t>
            </w:r>
          </w:p>
        </w:tc>
        <w:tc>
          <w:tcPr>
            <w:tcW w:w="2016" w:type="dxa"/>
            <w:vAlign w:val="center"/>
          </w:tcPr>
          <w:p w14:paraId="43F4F28D">
            <w:pPr>
              <w:spacing w:after="0" w:line="240" w:lineRule="auto"/>
              <w:jc w:val="left"/>
              <w:rPr>
                <w:color w:val="auto"/>
              </w:rPr>
            </w:pPr>
            <w:r>
              <w:rPr>
                <w:b w:val="0"/>
                <w:color w:val="auto"/>
                <w:sz w:val="22"/>
              </w:rPr>
              <w:t>Hoàn thành</w:t>
            </w:r>
          </w:p>
        </w:tc>
      </w:tr>
      <w:tr w14:paraId="369A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D79C825">
            <w:pPr>
              <w:spacing w:after="0" w:line="240" w:lineRule="auto"/>
              <w:jc w:val="left"/>
              <w:rPr>
                <w:color w:val="auto"/>
              </w:rPr>
            </w:pPr>
            <w:r>
              <w:rPr>
                <w:b w:val="0"/>
                <w:color w:val="auto"/>
                <w:sz w:val="22"/>
              </w:rPr>
              <w:t>22/06/2026</w:t>
            </w:r>
          </w:p>
        </w:tc>
        <w:tc>
          <w:tcPr>
            <w:tcW w:w="6336" w:type="dxa"/>
            <w:vAlign w:val="center"/>
          </w:tcPr>
          <w:p w14:paraId="645BA578">
            <w:pPr>
              <w:spacing w:after="0" w:line="240" w:lineRule="auto"/>
              <w:jc w:val="left"/>
              <w:rPr>
                <w:color w:val="auto"/>
              </w:rPr>
            </w:pPr>
            <w:r>
              <w:rPr>
                <w:b w:val="0"/>
                <w:color w:val="auto"/>
                <w:sz w:val="22"/>
              </w:rPr>
              <w:t>Kiểm thử Engineering Station và thử nghiệm MITM</w:t>
            </w:r>
          </w:p>
        </w:tc>
        <w:tc>
          <w:tcPr>
            <w:tcW w:w="2016" w:type="dxa"/>
            <w:vAlign w:val="center"/>
          </w:tcPr>
          <w:p w14:paraId="3B74A820">
            <w:pPr>
              <w:spacing w:after="0" w:line="240" w:lineRule="auto"/>
              <w:jc w:val="left"/>
              <w:rPr>
                <w:color w:val="auto"/>
              </w:rPr>
            </w:pPr>
            <w:r>
              <w:rPr>
                <w:b w:val="0"/>
                <w:color w:val="auto"/>
                <w:sz w:val="22"/>
              </w:rPr>
              <w:t>Tuần này</w:t>
            </w:r>
          </w:p>
        </w:tc>
      </w:tr>
    </w:tbl>
    <w:p w14:paraId="126421A6">
      <w:pPr>
        <w:rPr>
          <w:color w:val="auto"/>
        </w:rPr>
      </w:pPr>
    </w:p>
    <w:p w14:paraId="32C82FFB">
      <w:pPr>
        <w:pStyle w:val="2"/>
        <w:rPr>
          <w:color w:val="auto"/>
        </w:rPr>
      </w:pPr>
      <w:r>
        <w:rPr>
          <w:rFonts w:ascii="Times New Roman" w:hAnsi="Times New Roman"/>
          <w:color w:val="auto"/>
          <w:sz w:val="26"/>
        </w:rPr>
        <w:t>2. Bối cảnh và mục tiêu nghiên cứu</w:t>
      </w:r>
    </w:p>
    <w:p w14:paraId="258209D7">
      <w:pPr>
        <w:pStyle w:val="3"/>
        <w:rPr>
          <w:color w:val="auto"/>
        </w:rPr>
      </w:pPr>
      <w:r>
        <w:rPr>
          <w:rFonts w:ascii="Times New Roman" w:hAnsi="Times New Roman"/>
          <w:color w:val="auto"/>
          <w:sz w:val="26"/>
        </w:rPr>
        <w:t>2.1. Vai trò của Engineering Station trong hệ thống ICS</w:t>
      </w:r>
    </w:p>
    <w:p w14:paraId="0222245A">
      <w:pPr>
        <w:spacing w:after="120"/>
        <w:jc w:val="both"/>
        <w:rPr>
          <w:color w:val="auto"/>
        </w:rPr>
      </w:pPr>
      <w:r>
        <w:rPr>
          <w:rFonts w:ascii="Times New Roman" w:hAnsi="Times New Roman"/>
          <w:color w:val="auto"/>
          <w:sz w:val="26"/>
        </w:rPr>
        <w:t>Trong hệ thống ICS, PLC là thiết bị trực tiếp điều khiển quá trình vật lý, nhưng PLC không hoạt động độc lập. Việc lập trình, cấu hình, giám sát và bảo trì PLC thường được thực hiện thông qua Engineering Station. Trong testbed của nhóm, Engineering Station được cài đặt TIA Portal và WinCC Runtime, do đó đây là thành phần có ảnh hưởng trực tiếp tới quá trình vận hành hệ thống.</w:t>
      </w:r>
    </w:p>
    <w:p w14:paraId="63D0A50D">
      <w:pPr>
        <w:spacing w:after="120"/>
        <w:jc w:val="both"/>
        <w:rPr>
          <w:color w:val="auto"/>
        </w:rPr>
      </w:pPr>
      <w:r>
        <w:rPr>
          <w:rFonts w:ascii="Times New Roman" w:hAnsi="Times New Roman"/>
          <w:color w:val="auto"/>
          <w:sz w:val="26"/>
        </w:rPr>
        <w:t>Nếu Engineering Station bị truy cập trái phép hoặc bị cấu hình không an toàn, kẻ tấn công có thể tác động gián tiếp tới PLC thông qua các công cụ hợp pháp vốn được sử dụng cho vận hành. Vì vậy, việc nghiên cứu các hành vi bất thường trên Engineering Station giúp hoàn thiện hơn phạm vi giám sát của hệ thống ICS-IDS, thay vì chỉ tập trung vào các gói tin đi trực tiếp tới PLC.</w:t>
      </w:r>
    </w:p>
    <w:p w14:paraId="375B9080">
      <w:pPr>
        <w:spacing w:after="120"/>
        <w:jc w:val="both"/>
        <w:rPr>
          <w:color w:val="auto"/>
        </w:rPr>
      </w:pPr>
      <w:r>
        <w:rPr>
          <w:rFonts w:ascii="Times New Roman" w:hAnsi="Times New Roman"/>
          <w:color w:val="auto"/>
          <w:sz w:val="26"/>
        </w:rPr>
        <w:t>Trong báo cáo này, các dịch vụ như SMB, RDP, Windows authentication và VMware được xem là các thành phần hỗ trợ vận hành trên Engineering Station; các dịch vụ như S7comm và OPC-UA được xem là thành phần liên quan trực tiếp tới giao tiếp công nghiệp. Cách phân loại này giúp báo cáo dễ theo dõi mà không cần trình bày quá sâu về mô hình phân tầng IT/OT.</w:t>
      </w:r>
    </w:p>
    <w:p w14:paraId="1F2DB3C7">
      <w:pPr>
        <w:pStyle w:val="3"/>
        <w:rPr>
          <w:color w:val="auto"/>
        </w:rPr>
      </w:pPr>
      <w:r>
        <w:rPr>
          <w:rFonts w:ascii="Times New Roman" w:hAnsi="Times New Roman"/>
          <w:color w:val="auto"/>
          <w:sz w:val="26"/>
        </w:rPr>
        <w:t>2.2. Mục tiêu nghiên cứu tuần này</w:t>
      </w:r>
    </w:p>
    <w:p w14:paraId="48968681">
      <w:pPr>
        <w:spacing w:after="120"/>
        <w:jc w:val="both"/>
        <w:rPr>
          <w:color w:val="auto"/>
        </w:rPr>
      </w:pPr>
      <w:r>
        <w:rPr>
          <w:rFonts w:ascii="Times New Roman" w:hAnsi="Times New Roman"/>
          <w:color w:val="auto"/>
          <w:sz w:val="26"/>
        </w:rPr>
        <w:t>Tuần này, nhóm thực hiện các kịch bản theo trình tự gần với một chuỗi sự kiện thực tế: khảo sát dịch vụ, thu thập thông tin, đánh giá cơ chế xác thực, xác minh khả năng truy cập từ xa và thử nghiệm can thiệp luồng giao thức S7comm. Mục tiêu chính là thu thập dữ liệu phục vụ IDS và đánh giá vai trò của Engineeri</w:t>
      </w:r>
      <w:bookmarkStart w:id="0" w:name="_GoBack"/>
      <w:bookmarkEnd w:id="0"/>
      <w:r>
        <w:rPr>
          <w:rFonts w:ascii="Times New Roman" w:hAnsi="Times New Roman"/>
          <w:color w:val="auto"/>
          <w:sz w:val="26"/>
        </w:rPr>
        <w:t>ng Station trong bức tranh an toàn tổng thể của hệ thống.</w:t>
      </w:r>
    </w:p>
    <w:p w14:paraId="3CB41F3B">
      <w:pPr>
        <w:spacing w:line="480" w:lineRule="auto"/>
        <w:jc w:val="center"/>
        <w:rPr>
          <w:rFonts w:hint="default" w:ascii="Times New Roman" w:hAnsi="Times New Roman" w:cs="Times New Roman"/>
          <w:color w:val="auto"/>
        </w:rPr>
      </w:pPr>
      <w:r>
        <w:rPr>
          <w:rFonts w:hint="default" w:ascii="Times New Roman" w:hAnsi="Times New Roman" w:cs="Times New Roman"/>
          <w:color w:val="auto"/>
          <w:sz w:val="20"/>
        </w:rPr>
        <w:t xml:space="preserve">[1] Port Scanning       </w:t>
      </w:r>
      <w:r>
        <w:rPr>
          <w:rFonts w:hint="default" w:cs="Times New Roman"/>
          <w:color w:val="auto"/>
          <w:sz w:val="20"/>
          <w:lang w:val="vi-VN"/>
        </w:rPr>
        <w:t xml:space="preserve">-&gt; </w:t>
      </w:r>
      <w:r>
        <w:rPr>
          <w:rFonts w:hint="default" w:ascii="Times New Roman" w:hAnsi="Times New Roman" w:cs="Times New Roman"/>
          <w:color w:val="auto"/>
          <w:sz w:val="20"/>
        </w:rPr>
        <w:t xml:space="preserve"> Xác định bề mặt dịch vụ trên Engineering Station</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 xml:space="preserve">        ↓</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[2] SMB Enumeration     -&gt; Thu thập thông tin hệ thống, user, share</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 xml:space="preserve">        ↓</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[3] SMB Credential Test -&gt; Đánh giá cơ chế xác thực SMB</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 xml:space="preserve">        ↓</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[4] RDP Verification    -&gt; Xác minh khả năng truy cập từ xa</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 xml:space="preserve">        ↓</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[5] MITM S7comm         -&gt; Đánh giá khả năng can thiệp luồng PLC-HMI</w:t>
      </w:r>
    </w:p>
    <w:p w14:paraId="2DCE7502">
      <w:pPr>
        <w:pStyle w:val="2"/>
        <w:rPr>
          <w:color w:val="auto"/>
        </w:rPr>
      </w:pPr>
      <w:r>
        <w:rPr>
          <w:rFonts w:ascii="Times New Roman" w:hAnsi="Times New Roman"/>
          <w:color w:val="auto"/>
          <w:sz w:val="26"/>
        </w:rPr>
        <w:t>3. Môi trường thực nghiệm mở rộng</w:t>
      </w:r>
    </w:p>
    <w:p w14:paraId="1B4257E0">
      <w:pPr>
        <w:pStyle w:val="3"/>
        <w:rPr>
          <w:color w:val="auto"/>
        </w:rPr>
      </w:pPr>
      <w:r>
        <w:rPr>
          <w:rFonts w:ascii="Times New Roman" w:hAnsi="Times New Roman"/>
          <w:color w:val="auto"/>
          <w:sz w:val="26"/>
        </w:rPr>
        <w:t>3.1. Kiến trúc hệ thống</w:t>
      </w:r>
    </w:p>
    <w:p w14:paraId="54A03B77">
      <w:pPr>
        <w:spacing w:after="120"/>
        <w:jc w:val="both"/>
        <w:rPr>
          <w:color w:val="auto"/>
        </w:rPr>
      </w:pPr>
      <w:r>
        <w:rPr>
          <w:rFonts w:ascii="Times New Roman" w:hAnsi="Times New Roman"/>
          <w:color w:val="auto"/>
          <w:sz w:val="26"/>
        </w:rPr>
        <w:t>Môi trường thực nghiệm gồm ba thành phần chính: PLC Siemens S7-1500, Engineering Station và máy thực hiện kiểm thử. Sơ đồ dưới đây thể hiện quan hệ giữa các thành phần trong mạng 192.168.210.0/24.</w:t>
      </w:r>
    </w:p>
    <w:p w14:paraId="75E06F86">
      <w:pPr>
        <w:jc w:val="center"/>
        <w:rPr>
          <w:color w:val="auto"/>
        </w:rPr>
      </w:pPr>
      <w:r>
        <w:drawing>
          <wp:inline distT="0" distB="0" distL="114300" distR="114300">
            <wp:extent cx="6207760" cy="3373120"/>
            <wp:effectExtent l="0" t="0" r="10160" b="1016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7"/>
                    <a:stretch>
                      <a:fillRect/>
                    </a:stretch>
                  </pic:blipFill>
                  <pic:spPr>
                    <a:xfrm>
                      <a:off x="0" y="0"/>
                      <a:ext cx="6207760" cy="3373120"/>
                    </a:xfrm>
                    <a:prstGeom prst="rect">
                      <a:avLst/>
                    </a:prstGeom>
                    <a:noFill/>
                    <a:ln>
                      <a:noFill/>
                    </a:ln>
                  </pic:spPr>
                </pic:pic>
              </a:graphicData>
            </a:graphic>
          </wp:inline>
        </w:drawing>
      </w:r>
    </w:p>
    <w:p w14:paraId="01DDCCE2">
      <w:pPr>
        <w:jc w:val="center"/>
        <w:rPr>
          <w:color w:val="auto"/>
        </w:rPr>
      </w:pPr>
      <w:r>
        <w:rPr>
          <w:rFonts w:ascii="Times New Roman" w:hAnsi="Times New Roman"/>
          <w:i/>
          <w:color w:val="auto"/>
          <w:sz w:val="22"/>
        </w:rPr>
        <w:t>Hình 1. Kiến trúc môi trường thực nghiệm mở rộng sử dụng PLC Siemens S7-1500 và Engineering Station</w:t>
      </w:r>
    </w:p>
    <w:p w14:paraId="2E0C0DBE">
      <w:pPr>
        <w:rPr>
          <w:color w:val="auto"/>
        </w:rPr>
      </w:pPr>
    </w:p>
    <w:p w14:paraId="4ED56777">
      <w:pPr>
        <w:pStyle w:val="3"/>
        <w:rPr>
          <w:color w:val="auto"/>
        </w:rPr>
      </w:pPr>
      <w:r>
        <w:rPr>
          <w:rFonts w:ascii="Times New Roman" w:hAnsi="Times New Roman"/>
          <w:color w:val="auto"/>
          <w:sz w:val="26"/>
        </w:rPr>
        <w:t>3.2. Phân loại dịch vụ quan sát được</w:t>
      </w:r>
    </w:p>
    <w:p w14:paraId="000A6E26">
      <w:pPr>
        <w:spacing w:after="120"/>
        <w:jc w:val="both"/>
        <w:rPr>
          <w:color w:val="auto"/>
        </w:rPr>
      </w:pPr>
      <w:r>
        <w:rPr>
          <w:rFonts w:ascii="Times New Roman" w:hAnsi="Times New Roman"/>
          <w:color w:val="auto"/>
          <w:sz w:val="26"/>
        </w:rPr>
        <w:t>Trong quá trình khảo sát, Engineering Station mở đồng thời nhiều dịch vụ quản trị và dịch vụ công nghiệp. Điều này tạo ra bề mặt quan sát đa dạng, phù hợp để thu thập thêm dữ liệu cho hệ thống IDS.</w:t>
      </w:r>
    </w:p>
    <w:p w14:paraId="4C136C4D">
      <w:pPr>
        <w:jc w:val="center"/>
        <w:rPr>
          <w:color w:val="auto"/>
        </w:rPr>
      </w:pPr>
      <w:r>
        <w:rPr>
          <w:rFonts w:ascii="Times New Roman" w:hAnsi="Times New Roman"/>
          <w:b/>
          <w:i/>
          <w:color w:val="auto"/>
          <w:sz w:val="26"/>
        </w:rPr>
        <w:t>Bảng 2. Dịch vụ quan sát được trên Engineering Station (.31)</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2411"/>
        <w:gridCol w:w="2413"/>
        <w:gridCol w:w="4190"/>
      </w:tblGrid>
      <w:tr w14:paraId="74F5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4E79"/>
            <w:vAlign w:val="center"/>
          </w:tcPr>
          <w:p w14:paraId="406F3873">
            <w:pPr>
              <w:spacing w:after="0" w:line="240" w:lineRule="auto"/>
              <w:jc w:val="center"/>
              <w:rPr>
                <w:color w:val="auto"/>
              </w:rPr>
            </w:pPr>
            <w:r>
              <w:rPr>
                <w:b/>
                <w:color w:val="auto"/>
                <w:sz w:val="22"/>
              </w:rPr>
              <w:t>Port</w:t>
            </w:r>
          </w:p>
        </w:tc>
        <w:tc>
          <w:tcPr>
            <w:tcW w:w="2448" w:type="dxa"/>
            <w:shd w:val="clear" w:color="auto" w:fill="1F4E79"/>
            <w:vAlign w:val="center"/>
          </w:tcPr>
          <w:p w14:paraId="550F6B0B">
            <w:pPr>
              <w:spacing w:after="0" w:line="240" w:lineRule="auto"/>
              <w:jc w:val="center"/>
              <w:rPr>
                <w:color w:val="auto"/>
              </w:rPr>
            </w:pPr>
            <w:r>
              <w:rPr>
                <w:b/>
                <w:color w:val="auto"/>
                <w:sz w:val="22"/>
              </w:rPr>
              <w:t>Dịch vụ</w:t>
            </w:r>
          </w:p>
        </w:tc>
        <w:tc>
          <w:tcPr>
            <w:tcW w:w="2448" w:type="dxa"/>
            <w:shd w:val="clear" w:color="auto" w:fill="1F4E79"/>
            <w:vAlign w:val="center"/>
          </w:tcPr>
          <w:p w14:paraId="7CDA9FE8">
            <w:pPr>
              <w:spacing w:after="0" w:line="240" w:lineRule="auto"/>
              <w:jc w:val="center"/>
              <w:rPr>
                <w:color w:val="auto"/>
              </w:rPr>
            </w:pPr>
            <w:r>
              <w:rPr>
                <w:b/>
                <w:color w:val="auto"/>
                <w:sz w:val="22"/>
              </w:rPr>
              <w:t>Nhóm</w:t>
            </w:r>
          </w:p>
        </w:tc>
        <w:tc>
          <w:tcPr>
            <w:tcW w:w="4320" w:type="dxa"/>
            <w:shd w:val="clear" w:color="auto" w:fill="1F4E79"/>
            <w:vAlign w:val="center"/>
          </w:tcPr>
          <w:p w14:paraId="08D70B8C">
            <w:pPr>
              <w:spacing w:after="0" w:line="240" w:lineRule="auto"/>
              <w:jc w:val="center"/>
              <w:rPr>
                <w:color w:val="auto"/>
              </w:rPr>
            </w:pPr>
            <w:r>
              <w:rPr>
                <w:b/>
                <w:color w:val="auto"/>
                <w:sz w:val="22"/>
              </w:rPr>
              <w:t>Ghi chú</w:t>
            </w:r>
          </w:p>
        </w:tc>
      </w:tr>
      <w:tr w14:paraId="0EF2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C8712B9">
            <w:pPr>
              <w:spacing w:after="0" w:line="240" w:lineRule="auto"/>
              <w:jc w:val="left"/>
              <w:rPr>
                <w:color w:val="auto"/>
              </w:rPr>
            </w:pPr>
            <w:r>
              <w:rPr>
                <w:b w:val="0"/>
                <w:color w:val="auto"/>
                <w:sz w:val="22"/>
              </w:rPr>
              <w:t>135</w:t>
            </w:r>
          </w:p>
        </w:tc>
        <w:tc>
          <w:tcPr>
            <w:tcW w:w="2448" w:type="dxa"/>
            <w:vAlign w:val="center"/>
          </w:tcPr>
          <w:p w14:paraId="581788EC">
            <w:pPr>
              <w:spacing w:after="0" w:line="240" w:lineRule="auto"/>
              <w:jc w:val="left"/>
              <w:rPr>
                <w:color w:val="auto"/>
              </w:rPr>
            </w:pPr>
            <w:r>
              <w:rPr>
                <w:b w:val="0"/>
                <w:color w:val="auto"/>
                <w:sz w:val="22"/>
              </w:rPr>
              <w:t>MSRPC</w:t>
            </w:r>
          </w:p>
        </w:tc>
        <w:tc>
          <w:tcPr>
            <w:tcW w:w="2448" w:type="dxa"/>
            <w:vAlign w:val="center"/>
          </w:tcPr>
          <w:p w14:paraId="172331FA">
            <w:pPr>
              <w:spacing w:after="0" w:line="240" w:lineRule="auto"/>
              <w:jc w:val="left"/>
              <w:rPr>
                <w:color w:val="auto"/>
              </w:rPr>
            </w:pPr>
            <w:r>
              <w:rPr>
                <w:b w:val="0"/>
                <w:color w:val="auto"/>
                <w:sz w:val="22"/>
              </w:rPr>
              <w:t>Quản trị Windows</w:t>
            </w:r>
          </w:p>
        </w:tc>
        <w:tc>
          <w:tcPr>
            <w:tcW w:w="4320" w:type="dxa"/>
            <w:vAlign w:val="center"/>
          </w:tcPr>
          <w:p w14:paraId="6D4AE009">
            <w:pPr>
              <w:spacing w:after="0" w:line="240" w:lineRule="auto"/>
              <w:jc w:val="left"/>
              <w:rPr>
                <w:color w:val="auto"/>
              </w:rPr>
            </w:pPr>
            <w:r>
              <w:rPr>
                <w:b w:val="0"/>
                <w:color w:val="auto"/>
                <w:sz w:val="22"/>
              </w:rPr>
              <w:t>Windows RPC - bình thường</w:t>
            </w:r>
          </w:p>
        </w:tc>
      </w:tr>
      <w:tr w14:paraId="15259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71EA734">
            <w:pPr>
              <w:spacing w:after="0" w:line="240" w:lineRule="auto"/>
              <w:jc w:val="left"/>
              <w:rPr>
                <w:color w:val="auto"/>
              </w:rPr>
            </w:pPr>
            <w:r>
              <w:rPr>
                <w:b w:val="0"/>
                <w:color w:val="auto"/>
                <w:sz w:val="22"/>
              </w:rPr>
              <w:t>139</w:t>
            </w:r>
          </w:p>
        </w:tc>
        <w:tc>
          <w:tcPr>
            <w:tcW w:w="2448" w:type="dxa"/>
            <w:vAlign w:val="center"/>
          </w:tcPr>
          <w:p w14:paraId="63CEFC5A">
            <w:pPr>
              <w:spacing w:after="0" w:line="240" w:lineRule="auto"/>
              <w:jc w:val="left"/>
              <w:rPr>
                <w:color w:val="auto"/>
              </w:rPr>
            </w:pPr>
            <w:r>
              <w:rPr>
                <w:b w:val="0"/>
                <w:color w:val="auto"/>
                <w:sz w:val="22"/>
              </w:rPr>
              <w:t>NetBIOS-SSN</w:t>
            </w:r>
          </w:p>
        </w:tc>
        <w:tc>
          <w:tcPr>
            <w:tcW w:w="2448" w:type="dxa"/>
            <w:vAlign w:val="center"/>
          </w:tcPr>
          <w:p w14:paraId="3284A4D1">
            <w:pPr>
              <w:spacing w:after="0" w:line="240" w:lineRule="auto"/>
              <w:jc w:val="left"/>
              <w:rPr>
                <w:color w:val="auto"/>
              </w:rPr>
            </w:pPr>
            <w:r>
              <w:rPr>
                <w:b w:val="0"/>
                <w:color w:val="auto"/>
                <w:sz w:val="22"/>
              </w:rPr>
              <w:t>SMB/NetBIOS</w:t>
            </w:r>
          </w:p>
        </w:tc>
        <w:tc>
          <w:tcPr>
            <w:tcW w:w="4320" w:type="dxa"/>
            <w:vAlign w:val="center"/>
          </w:tcPr>
          <w:p w14:paraId="2DC5FFDA">
            <w:pPr>
              <w:spacing w:after="0" w:line="240" w:lineRule="auto"/>
              <w:jc w:val="left"/>
              <w:rPr>
                <w:color w:val="auto"/>
              </w:rPr>
            </w:pPr>
            <w:r>
              <w:rPr>
                <w:b w:val="0"/>
                <w:color w:val="auto"/>
                <w:sz w:val="22"/>
              </w:rPr>
              <w:t>SMB legacy</w:t>
            </w:r>
          </w:p>
        </w:tc>
      </w:tr>
      <w:tr w14:paraId="1649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805D3D2">
            <w:pPr>
              <w:spacing w:after="0" w:line="240" w:lineRule="auto"/>
              <w:jc w:val="left"/>
              <w:rPr>
                <w:color w:val="auto"/>
              </w:rPr>
            </w:pPr>
            <w:r>
              <w:rPr>
                <w:b w:val="0"/>
                <w:color w:val="auto"/>
                <w:sz w:val="22"/>
              </w:rPr>
              <w:t>445</w:t>
            </w:r>
          </w:p>
        </w:tc>
        <w:tc>
          <w:tcPr>
            <w:tcW w:w="2448" w:type="dxa"/>
            <w:vAlign w:val="center"/>
          </w:tcPr>
          <w:p w14:paraId="090215C5">
            <w:pPr>
              <w:spacing w:after="0" w:line="240" w:lineRule="auto"/>
              <w:jc w:val="left"/>
              <w:rPr>
                <w:color w:val="auto"/>
              </w:rPr>
            </w:pPr>
            <w:r>
              <w:rPr>
                <w:b w:val="0"/>
                <w:color w:val="auto"/>
                <w:sz w:val="22"/>
              </w:rPr>
              <w:t>SMB</w:t>
            </w:r>
          </w:p>
        </w:tc>
        <w:tc>
          <w:tcPr>
            <w:tcW w:w="2448" w:type="dxa"/>
            <w:vAlign w:val="center"/>
          </w:tcPr>
          <w:p w14:paraId="68FE86A0">
            <w:pPr>
              <w:spacing w:after="0" w:line="240" w:lineRule="auto"/>
              <w:jc w:val="left"/>
              <w:rPr>
                <w:color w:val="auto"/>
              </w:rPr>
            </w:pPr>
            <w:r>
              <w:rPr>
                <w:b w:val="0"/>
                <w:color w:val="auto"/>
                <w:sz w:val="22"/>
              </w:rPr>
              <w:t>Dịch vụ chia sẻ</w:t>
            </w:r>
          </w:p>
        </w:tc>
        <w:tc>
          <w:tcPr>
            <w:tcW w:w="4320" w:type="dxa"/>
            <w:vAlign w:val="center"/>
          </w:tcPr>
          <w:p w14:paraId="1AB64ACB">
            <w:pPr>
              <w:spacing w:after="0" w:line="240" w:lineRule="auto"/>
              <w:jc w:val="left"/>
              <w:rPr>
                <w:color w:val="auto"/>
              </w:rPr>
            </w:pPr>
            <w:r>
              <w:rPr>
                <w:b w:val="0"/>
                <w:color w:val="auto"/>
                <w:sz w:val="22"/>
              </w:rPr>
              <w:t>Mục tiêu khảo sát chính</w:t>
            </w:r>
          </w:p>
        </w:tc>
      </w:tr>
      <w:tr w14:paraId="055A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0FA61667">
            <w:pPr>
              <w:spacing w:after="0" w:line="240" w:lineRule="auto"/>
              <w:jc w:val="left"/>
              <w:rPr>
                <w:color w:val="auto"/>
              </w:rPr>
            </w:pPr>
            <w:r>
              <w:rPr>
                <w:b w:val="0"/>
                <w:color w:val="auto"/>
                <w:sz w:val="22"/>
              </w:rPr>
              <w:t>903</w:t>
            </w:r>
          </w:p>
        </w:tc>
        <w:tc>
          <w:tcPr>
            <w:tcW w:w="2448" w:type="dxa"/>
            <w:vAlign w:val="center"/>
          </w:tcPr>
          <w:p w14:paraId="23D9DFE3">
            <w:pPr>
              <w:spacing w:after="0" w:line="240" w:lineRule="auto"/>
              <w:jc w:val="left"/>
              <w:rPr>
                <w:color w:val="auto"/>
              </w:rPr>
            </w:pPr>
            <w:r>
              <w:rPr>
                <w:b w:val="0"/>
                <w:color w:val="auto"/>
                <w:sz w:val="22"/>
              </w:rPr>
              <w:t>VMware Auth</w:t>
            </w:r>
          </w:p>
        </w:tc>
        <w:tc>
          <w:tcPr>
            <w:tcW w:w="2448" w:type="dxa"/>
            <w:vAlign w:val="center"/>
          </w:tcPr>
          <w:p w14:paraId="716FEC0A">
            <w:pPr>
              <w:spacing w:after="0" w:line="240" w:lineRule="auto"/>
              <w:jc w:val="left"/>
              <w:rPr>
                <w:color w:val="auto"/>
              </w:rPr>
            </w:pPr>
            <w:r>
              <w:rPr>
                <w:b w:val="0"/>
                <w:color w:val="auto"/>
                <w:sz w:val="22"/>
              </w:rPr>
              <w:t>Ảo hóa</w:t>
            </w:r>
          </w:p>
        </w:tc>
        <w:tc>
          <w:tcPr>
            <w:tcW w:w="4320" w:type="dxa"/>
            <w:vAlign w:val="center"/>
          </w:tcPr>
          <w:p w14:paraId="5367824D">
            <w:pPr>
              <w:spacing w:after="0" w:line="240" w:lineRule="auto"/>
              <w:jc w:val="left"/>
              <w:rPr>
                <w:color w:val="auto"/>
              </w:rPr>
            </w:pPr>
            <w:r>
              <w:rPr>
                <w:b w:val="0"/>
                <w:color w:val="auto"/>
                <w:sz w:val="22"/>
              </w:rPr>
              <w:t>Xác nhận .31 có VMware</w:t>
            </w:r>
          </w:p>
        </w:tc>
      </w:tr>
      <w:tr w14:paraId="367FA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082B1C58">
            <w:pPr>
              <w:spacing w:after="0" w:line="240" w:lineRule="auto"/>
              <w:jc w:val="left"/>
              <w:rPr>
                <w:color w:val="auto"/>
              </w:rPr>
            </w:pPr>
            <w:r>
              <w:rPr>
                <w:b w:val="0"/>
                <w:color w:val="auto"/>
                <w:sz w:val="22"/>
              </w:rPr>
              <w:t>2179</w:t>
            </w:r>
          </w:p>
        </w:tc>
        <w:tc>
          <w:tcPr>
            <w:tcW w:w="2448" w:type="dxa"/>
            <w:vAlign w:val="center"/>
          </w:tcPr>
          <w:p w14:paraId="68B98D17">
            <w:pPr>
              <w:spacing w:after="0" w:line="240" w:lineRule="auto"/>
              <w:jc w:val="left"/>
              <w:rPr>
                <w:color w:val="auto"/>
              </w:rPr>
            </w:pPr>
            <w:r>
              <w:rPr>
                <w:b w:val="0"/>
                <w:color w:val="auto"/>
                <w:sz w:val="22"/>
              </w:rPr>
              <w:t>VMware RDP</w:t>
            </w:r>
          </w:p>
        </w:tc>
        <w:tc>
          <w:tcPr>
            <w:tcW w:w="2448" w:type="dxa"/>
            <w:vAlign w:val="center"/>
          </w:tcPr>
          <w:p w14:paraId="5637426A">
            <w:pPr>
              <w:spacing w:after="0" w:line="240" w:lineRule="auto"/>
              <w:jc w:val="left"/>
              <w:rPr>
                <w:color w:val="auto"/>
              </w:rPr>
            </w:pPr>
            <w:r>
              <w:rPr>
                <w:b w:val="0"/>
                <w:color w:val="auto"/>
                <w:sz w:val="22"/>
              </w:rPr>
              <w:t>Ảo hóa</w:t>
            </w:r>
          </w:p>
        </w:tc>
        <w:tc>
          <w:tcPr>
            <w:tcW w:w="4320" w:type="dxa"/>
            <w:vAlign w:val="center"/>
          </w:tcPr>
          <w:p w14:paraId="37D05B13">
            <w:pPr>
              <w:spacing w:after="0" w:line="240" w:lineRule="auto"/>
              <w:jc w:val="left"/>
              <w:rPr>
                <w:color w:val="auto"/>
              </w:rPr>
            </w:pPr>
            <w:r>
              <w:rPr>
                <w:b w:val="0"/>
                <w:color w:val="auto"/>
                <w:sz w:val="22"/>
              </w:rPr>
              <w:t>VM console access</w:t>
            </w:r>
          </w:p>
        </w:tc>
      </w:tr>
      <w:tr w14:paraId="10AC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22C5B01">
            <w:pPr>
              <w:spacing w:after="0" w:line="240" w:lineRule="auto"/>
              <w:jc w:val="left"/>
              <w:rPr>
                <w:color w:val="auto"/>
              </w:rPr>
            </w:pPr>
            <w:r>
              <w:rPr>
                <w:b w:val="0"/>
                <w:color w:val="auto"/>
                <w:sz w:val="22"/>
              </w:rPr>
              <w:t>3389</w:t>
            </w:r>
          </w:p>
        </w:tc>
        <w:tc>
          <w:tcPr>
            <w:tcW w:w="2448" w:type="dxa"/>
            <w:vAlign w:val="center"/>
          </w:tcPr>
          <w:p w14:paraId="7182A4C0">
            <w:pPr>
              <w:spacing w:after="0" w:line="240" w:lineRule="auto"/>
              <w:jc w:val="left"/>
              <w:rPr>
                <w:color w:val="auto"/>
              </w:rPr>
            </w:pPr>
            <w:r>
              <w:rPr>
                <w:b w:val="0"/>
                <w:color w:val="auto"/>
                <w:sz w:val="22"/>
              </w:rPr>
              <w:t>RDP</w:t>
            </w:r>
          </w:p>
        </w:tc>
        <w:tc>
          <w:tcPr>
            <w:tcW w:w="2448" w:type="dxa"/>
            <w:vAlign w:val="center"/>
          </w:tcPr>
          <w:p w14:paraId="0708C351">
            <w:pPr>
              <w:spacing w:after="0" w:line="240" w:lineRule="auto"/>
              <w:jc w:val="left"/>
              <w:rPr>
                <w:color w:val="auto"/>
              </w:rPr>
            </w:pPr>
            <w:r>
              <w:rPr>
                <w:b w:val="0"/>
                <w:color w:val="auto"/>
                <w:sz w:val="22"/>
              </w:rPr>
              <w:t>Truy cập từ xa</w:t>
            </w:r>
          </w:p>
        </w:tc>
        <w:tc>
          <w:tcPr>
            <w:tcW w:w="4320" w:type="dxa"/>
            <w:vAlign w:val="center"/>
          </w:tcPr>
          <w:p w14:paraId="6A439ED1">
            <w:pPr>
              <w:spacing w:after="0" w:line="240" w:lineRule="auto"/>
              <w:jc w:val="left"/>
              <w:rPr>
                <w:color w:val="auto"/>
              </w:rPr>
            </w:pPr>
            <w:r>
              <w:rPr>
                <w:b w:val="0"/>
                <w:color w:val="auto"/>
                <w:sz w:val="22"/>
              </w:rPr>
              <w:t>Remote Desktop</w:t>
            </w:r>
          </w:p>
        </w:tc>
      </w:tr>
      <w:tr w14:paraId="4EF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CA0B865">
            <w:pPr>
              <w:spacing w:after="0" w:line="240" w:lineRule="auto"/>
              <w:jc w:val="left"/>
              <w:rPr>
                <w:color w:val="auto"/>
              </w:rPr>
            </w:pPr>
            <w:r>
              <w:rPr>
                <w:b w:val="0"/>
                <w:color w:val="auto"/>
                <w:sz w:val="22"/>
              </w:rPr>
              <w:t>4840</w:t>
            </w:r>
          </w:p>
        </w:tc>
        <w:tc>
          <w:tcPr>
            <w:tcW w:w="2448" w:type="dxa"/>
            <w:vAlign w:val="center"/>
          </w:tcPr>
          <w:p w14:paraId="3F18568B">
            <w:pPr>
              <w:spacing w:after="0" w:line="240" w:lineRule="auto"/>
              <w:jc w:val="left"/>
              <w:rPr>
                <w:color w:val="auto"/>
              </w:rPr>
            </w:pPr>
            <w:r>
              <w:rPr>
                <w:b w:val="0"/>
                <w:color w:val="auto"/>
                <w:sz w:val="22"/>
              </w:rPr>
              <w:t>OPC-UA</w:t>
            </w:r>
          </w:p>
        </w:tc>
        <w:tc>
          <w:tcPr>
            <w:tcW w:w="2448" w:type="dxa"/>
            <w:vAlign w:val="center"/>
          </w:tcPr>
          <w:p w14:paraId="37B0707E">
            <w:pPr>
              <w:spacing w:after="0" w:line="240" w:lineRule="auto"/>
              <w:jc w:val="left"/>
              <w:rPr>
                <w:color w:val="auto"/>
              </w:rPr>
            </w:pPr>
            <w:r>
              <w:rPr>
                <w:b w:val="0"/>
                <w:color w:val="auto"/>
                <w:sz w:val="22"/>
              </w:rPr>
              <w:t>Giao tiếp công nghiệp</w:t>
            </w:r>
          </w:p>
        </w:tc>
        <w:tc>
          <w:tcPr>
            <w:tcW w:w="4320" w:type="dxa"/>
            <w:vAlign w:val="center"/>
          </w:tcPr>
          <w:p w14:paraId="1728EB14">
            <w:pPr>
              <w:spacing w:after="0" w:line="240" w:lineRule="auto"/>
              <w:jc w:val="left"/>
              <w:rPr>
                <w:color w:val="auto"/>
              </w:rPr>
            </w:pPr>
            <w:r>
              <w:rPr>
                <w:b w:val="0"/>
                <w:color w:val="auto"/>
                <w:sz w:val="22"/>
              </w:rPr>
              <w:t>WinCC OPC-UA server</w:t>
            </w:r>
          </w:p>
        </w:tc>
      </w:tr>
      <w:tr w14:paraId="6F91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F94981F">
            <w:pPr>
              <w:spacing w:after="0" w:line="240" w:lineRule="auto"/>
              <w:jc w:val="left"/>
              <w:rPr>
                <w:color w:val="auto"/>
              </w:rPr>
            </w:pPr>
            <w:r>
              <w:rPr>
                <w:b w:val="0"/>
                <w:color w:val="auto"/>
                <w:sz w:val="22"/>
              </w:rPr>
              <w:t>4002</w:t>
            </w:r>
          </w:p>
        </w:tc>
        <w:tc>
          <w:tcPr>
            <w:tcW w:w="2448" w:type="dxa"/>
            <w:vAlign w:val="center"/>
          </w:tcPr>
          <w:p w14:paraId="273704E7">
            <w:pPr>
              <w:spacing w:after="0" w:line="240" w:lineRule="auto"/>
              <w:jc w:val="left"/>
              <w:rPr>
                <w:color w:val="auto"/>
              </w:rPr>
            </w:pPr>
            <w:r>
              <w:rPr>
                <w:b w:val="0"/>
                <w:color w:val="auto"/>
                <w:sz w:val="22"/>
              </w:rPr>
              <w:t>Chưa xác định</w:t>
            </w:r>
          </w:p>
        </w:tc>
        <w:tc>
          <w:tcPr>
            <w:tcW w:w="2448" w:type="dxa"/>
            <w:vAlign w:val="center"/>
          </w:tcPr>
          <w:p w14:paraId="58503D3F">
            <w:pPr>
              <w:spacing w:after="0" w:line="240" w:lineRule="auto"/>
              <w:jc w:val="left"/>
              <w:rPr>
                <w:color w:val="auto"/>
              </w:rPr>
            </w:pPr>
            <w:r>
              <w:rPr>
                <w:b w:val="0"/>
                <w:color w:val="auto"/>
                <w:sz w:val="22"/>
              </w:rPr>
              <w:t>Cần khảo sát thêm</w:t>
            </w:r>
          </w:p>
        </w:tc>
        <w:tc>
          <w:tcPr>
            <w:tcW w:w="4320" w:type="dxa"/>
            <w:vAlign w:val="center"/>
          </w:tcPr>
          <w:p w14:paraId="21F2CA28">
            <w:pPr>
              <w:spacing w:after="0" w:line="240" w:lineRule="auto"/>
              <w:jc w:val="left"/>
              <w:rPr>
                <w:color w:val="auto"/>
              </w:rPr>
            </w:pPr>
            <w:r>
              <w:rPr>
                <w:b w:val="0"/>
                <w:color w:val="auto"/>
                <w:sz w:val="22"/>
              </w:rPr>
              <w:t>Cần điều tra tiếp</w:t>
            </w:r>
          </w:p>
        </w:tc>
      </w:tr>
      <w:tr w14:paraId="7F69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84FED43">
            <w:pPr>
              <w:spacing w:after="0" w:line="240" w:lineRule="auto"/>
              <w:jc w:val="left"/>
              <w:rPr>
                <w:color w:val="auto"/>
              </w:rPr>
            </w:pPr>
            <w:r>
              <w:rPr>
                <w:b w:val="0"/>
                <w:color w:val="auto"/>
                <w:sz w:val="22"/>
              </w:rPr>
              <w:t>7070</w:t>
            </w:r>
          </w:p>
        </w:tc>
        <w:tc>
          <w:tcPr>
            <w:tcW w:w="2448" w:type="dxa"/>
            <w:vAlign w:val="center"/>
          </w:tcPr>
          <w:p w14:paraId="6EFE90AB">
            <w:pPr>
              <w:spacing w:after="0" w:line="240" w:lineRule="auto"/>
              <w:jc w:val="left"/>
              <w:rPr>
                <w:color w:val="auto"/>
              </w:rPr>
            </w:pPr>
            <w:r>
              <w:rPr>
                <w:b w:val="0"/>
                <w:color w:val="auto"/>
                <w:sz w:val="22"/>
              </w:rPr>
              <w:t>SSL/Unknown</w:t>
            </w:r>
          </w:p>
        </w:tc>
        <w:tc>
          <w:tcPr>
            <w:tcW w:w="2448" w:type="dxa"/>
            <w:vAlign w:val="center"/>
          </w:tcPr>
          <w:p w14:paraId="41FBF66F">
            <w:pPr>
              <w:spacing w:after="0" w:line="240" w:lineRule="auto"/>
              <w:jc w:val="left"/>
              <w:rPr>
                <w:color w:val="auto"/>
              </w:rPr>
            </w:pPr>
            <w:r>
              <w:rPr>
                <w:b w:val="0"/>
                <w:color w:val="auto"/>
                <w:sz w:val="22"/>
              </w:rPr>
              <w:t>Cần khảo sát thêm</w:t>
            </w:r>
          </w:p>
        </w:tc>
        <w:tc>
          <w:tcPr>
            <w:tcW w:w="4320" w:type="dxa"/>
            <w:vAlign w:val="center"/>
          </w:tcPr>
          <w:p w14:paraId="634135C6">
            <w:pPr>
              <w:spacing w:after="0" w:line="240" w:lineRule="auto"/>
              <w:jc w:val="left"/>
              <w:rPr>
                <w:color w:val="auto"/>
              </w:rPr>
            </w:pPr>
            <w:r>
              <w:rPr>
                <w:b w:val="0"/>
                <w:color w:val="auto"/>
                <w:sz w:val="22"/>
              </w:rPr>
              <w:t>Cần điều tra tiếp</w:t>
            </w:r>
          </w:p>
        </w:tc>
      </w:tr>
    </w:tbl>
    <w:p w14:paraId="7A53260B">
      <w:pPr>
        <w:rPr>
          <w:color w:val="auto"/>
        </w:rPr>
      </w:pPr>
    </w:p>
    <w:p w14:paraId="72E384AE">
      <w:pPr>
        <w:spacing w:after="120"/>
        <w:jc w:val="both"/>
        <w:rPr>
          <w:color w:val="auto"/>
        </w:rPr>
      </w:pPr>
      <w:r>
        <w:rPr>
          <w:rFonts w:ascii="Times New Roman" w:hAnsi="Times New Roman"/>
          <w:color w:val="auto"/>
          <w:sz w:val="26"/>
        </w:rPr>
        <w:t>Phát hiện đáng chú ý là port 903 và 2179 liên quan tới VMware. Điều này cho thấy Engineering Station có thể đồng thời đóng vai trò máy chủ ảo hóa trong testbed, từ đó làm thay đổi giả thuyết ban đầu về topology vật lý của hệ thống.</w:t>
      </w:r>
    </w:p>
    <w:p w14:paraId="620B81A8">
      <w:pPr>
        <w:pStyle w:val="2"/>
        <w:rPr>
          <w:color w:val="auto"/>
        </w:rPr>
      </w:pPr>
      <w:r>
        <w:rPr>
          <w:rFonts w:ascii="Times New Roman" w:hAnsi="Times New Roman"/>
          <w:color w:val="auto"/>
          <w:sz w:val="26"/>
        </w:rPr>
        <w:t>4. Kịch bản 1 - Khảo sát dịch vụ mạng</w:t>
      </w:r>
    </w:p>
    <w:p w14:paraId="5098691A">
      <w:pPr>
        <w:pStyle w:val="3"/>
        <w:rPr>
          <w:color w:val="auto"/>
        </w:rPr>
      </w:pPr>
      <w:r>
        <w:rPr>
          <w:rFonts w:ascii="Times New Roman" w:hAnsi="Times New Roman"/>
          <w:color w:val="auto"/>
          <w:sz w:val="26"/>
        </w:rPr>
        <w:t>4.1. Mục tiêu</w:t>
      </w:r>
    </w:p>
    <w:p w14:paraId="2798287B">
      <w:pPr>
        <w:spacing w:after="120"/>
        <w:jc w:val="both"/>
        <w:rPr>
          <w:color w:val="auto"/>
        </w:rPr>
      </w:pPr>
      <w:r>
        <w:rPr>
          <w:rFonts w:ascii="Times New Roman" w:hAnsi="Times New Roman"/>
          <w:color w:val="auto"/>
          <w:sz w:val="26"/>
        </w:rPr>
        <w:t>Mục tiêu của kịch bản này là xác định các dịch vụ đang hoạt động trên Engineering Station và xây dựng bản đồ bề mặt dịch vụ phục vụ phân tích IDS.</w:t>
      </w:r>
    </w:p>
    <w:p w14:paraId="227552F4">
      <w:pPr>
        <w:pStyle w:val="3"/>
        <w:rPr>
          <w:color w:val="auto"/>
        </w:rPr>
      </w:pPr>
      <w:r>
        <w:rPr>
          <w:rFonts w:ascii="Times New Roman" w:hAnsi="Times New Roman"/>
          <w:color w:val="auto"/>
          <w:sz w:val="26"/>
        </w:rPr>
        <w:t>4.2. Phương pháp thực hiện</w:t>
      </w:r>
    </w:p>
    <w:p w14:paraId="11C99BFC">
      <w:pPr>
        <w:spacing w:after="120"/>
        <w:jc w:val="both"/>
        <w:rPr>
          <w:color w:val="auto"/>
        </w:rPr>
      </w:pPr>
      <w:r>
        <w:rPr>
          <w:rFonts w:ascii="Times New Roman" w:hAnsi="Times New Roman"/>
          <w:color w:val="auto"/>
          <w:sz w:val="26"/>
        </w:rPr>
        <w:t>Script test_port_scan.py thực hiện quét theo ba phase. Phase 1 sử dụng TCP connect scan với nhiều worker để quét các port phổ biến. Phase 2 thực hiện banner grabbing trên các port mở. Phase 3 quét lại các port mở nhiều lần với timeout ngắn nhằm tạo thêm lưu lượng đặc trưng cho IDS.</w:t>
      </w:r>
    </w:p>
    <w:p w14:paraId="77EC7073">
      <w:pPr>
        <w:pStyle w:val="24"/>
        <w:jc w:val="both"/>
        <w:rPr>
          <w:color w:val="auto"/>
        </w:rPr>
      </w:pPr>
      <w:r>
        <w:rPr>
          <w:rFonts w:ascii="Times New Roman" w:hAnsi="Times New Roman"/>
          <w:color w:val="auto"/>
          <w:sz w:val="26"/>
        </w:rPr>
        <w:t>COMMON_PORTS: các port phổ biến trong môi trường Windows và dịch vụ mạng.</w:t>
      </w:r>
    </w:p>
    <w:p w14:paraId="036390E6">
      <w:pPr>
        <w:pStyle w:val="24"/>
        <w:jc w:val="both"/>
        <w:rPr>
          <w:color w:val="auto"/>
        </w:rPr>
      </w:pPr>
      <w:r>
        <w:rPr>
          <w:rFonts w:ascii="Times New Roman" w:hAnsi="Times New Roman"/>
          <w:color w:val="auto"/>
          <w:sz w:val="26"/>
        </w:rPr>
        <w:t>ICS_OT_PORTS: các port công nghiệp như S7comm 102, Modbus 502, OPC-UA 4840, EtherNet/IP 44818.</w:t>
      </w:r>
    </w:p>
    <w:p w14:paraId="01D800FD">
      <w:pPr>
        <w:pStyle w:val="24"/>
        <w:jc w:val="both"/>
        <w:rPr>
          <w:color w:val="auto"/>
        </w:rPr>
      </w:pPr>
      <w:r>
        <w:rPr>
          <w:rFonts w:ascii="Times New Roman" w:hAnsi="Times New Roman"/>
          <w:color w:val="auto"/>
          <w:sz w:val="26"/>
        </w:rPr>
        <w:t>VULN_PORTS: một số port thường xuất hiện trong công cụ kiểm thử hoặc backdoor, dùng để hoàn thiện danh sách quan sát.</w:t>
      </w:r>
    </w:p>
    <w:p w14:paraId="17CB6860">
      <w:pPr>
        <w:pStyle w:val="3"/>
        <w:rPr>
          <w:color w:val="auto"/>
        </w:rPr>
      </w:pPr>
      <w:r>
        <w:rPr>
          <w:rFonts w:ascii="Times New Roman" w:hAnsi="Times New Roman"/>
          <w:color w:val="auto"/>
          <w:sz w:val="26"/>
        </w:rPr>
        <w:t>4.3. Kết quả thu được</w:t>
      </w:r>
    </w:p>
    <w:p w14:paraId="4ED71675">
      <w:pPr>
        <w:jc w:val="center"/>
        <w:rPr>
          <w:rFonts w:ascii="Times New Roman" w:hAnsi="Times New Roman"/>
          <w:b/>
          <w:i/>
          <w:color w:val="auto"/>
          <w:sz w:val="26"/>
        </w:rPr>
      </w:pPr>
      <w:r>
        <w:rPr>
          <w:rFonts w:ascii="Times New Roman" w:hAnsi="Times New Roman"/>
          <w:b/>
          <w:i/>
          <w:color w:val="auto"/>
          <w:sz w:val="26"/>
        </w:rPr>
        <w:t>Bảng 3. Kết quả Port Scan trên Engineering Station (.31)</w:t>
      </w:r>
    </w:p>
    <w:p w14:paraId="3CC4CC4B">
      <w:pPr>
        <w:jc w:val="center"/>
        <w:rPr>
          <w:rFonts w:ascii="Times New Roman" w:hAnsi="Times New Roman"/>
          <w:b/>
          <w:i/>
          <w:color w:val="auto"/>
          <w:sz w:val="2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304"/>
        <w:gridCol w:w="2304"/>
        <w:gridCol w:w="3024"/>
      </w:tblGrid>
      <w:tr w14:paraId="2C3B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4E79"/>
            <w:vAlign w:val="center"/>
          </w:tcPr>
          <w:p w14:paraId="5EEF9FEF">
            <w:pPr>
              <w:spacing w:after="0" w:line="240" w:lineRule="auto"/>
              <w:jc w:val="center"/>
              <w:rPr>
                <w:color w:val="auto"/>
              </w:rPr>
            </w:pPr>
            <w:r>
              <w:rPr>
                <w:b/>
                <w:color w:val="auto"/>
                <w:sz w:val="22"/>
              </w:rPr>
              <w:t>Port</w:t>
            </w:r>
          </w:p>
        </w:tc>
        <w:tc>
          <w:tcPr>
            <w:tcW w:w="2304" w:type="dxa"/>
            <w:shd w:val="clear" w:color="auto" w:fill="1F4E79"/>
            <w:vAlign w:val="center"/>
          </w:tcPr>
          <w:p w14:paraId="763EA481">
            <w:pPr>
              <w:spacing w:after="0" w:line="240" w:lineRule="auto"/>
              <w:jc w:val="center"/>
              <w:rPr>
                <w:color w:val="auto"/>
              </w:rPr>
            </w:pPr>
            <w:r>
              <w:rPr>
                <w:b/>
                <w:color w:val="auto"/>
                <w:sz w:val="22"/>
              </w:rPr>
              <w:t>Dịch vụ</w:t>
            </w:r>
          </w:p>
        </w:tc>
        <w:tc>
          <w:tcPr>
            <w:tcW w:w="2304" w:type="dxa"/>
            <w:shd w:val="clear" w:color="auto" w:fill="1F4E79"/>
            <w:vAlign w:val="center"/>
          </w:tcPr>
          <w:p w14:paraId="4230EA45">
            <w:pPr>
              <w:spacing w:after="0" w:line="240" w:lineRule="auto"/>
              <w:jc w:val="center"/>
              <w:rPr>
                <w:color w:val="auto"/>
              </w:rPr>
            </w:pPr>
            <w:r>
              <w:rPr>
                <w:b/>
                <w:color w:val="auto"/>
                <w:sz w:val="22"/>
              </w:rPr>
              <w:t>Nhóm</w:t>
            </w:r>
          </w:p>
        </w:tc>
        <w:tc>
          <w:tcPr>
            <w:tcW w:w="3024" w:type="dxa"/>
            <w:shd w:val="clear" w:color="auto" w:fill="1F4E79"/>
            <w:vAlign w:val="center"/>
          </w:tcPr>
          <w:p w14:paraId="1E760578">
            <w:pPr>
              <w:spacing w:after="0" w:line="240" w:lineRule="auto"/>
              <w:jc w:val="center"/>
              <w:rPr>
                <w:color w:val="auto"/>
              </w:rPr>
            </w:pPr>
            <w:r>
              <w:rPr>
                <w:b/>
                <w:color w:val="auto"/>
                <w:sz w:val="22"/>
              </w:rPr>
              <w:t>Phát hiện qua</w:t>
            </w:r>
          </w:p>
        </w:tc>
      </w:tr>
      <w:tr w14:paraId="1B01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9C677D4">
            <w:pPr>
              <w:spacing w:after="0" w:line="240" w:lineRule="auto"/>
              <w:jc w:val="left"/>
              <w:rPr>
                <w:color w:val="auto"/>
              </w:rPr>
            </w:pPr>
            <w:r>
              <w:rPr>
                <w:b w:val="0"/>
                <w:color w:val="auto"/>
                <w:sz w:val="22"/>
              </w:rPr>
              <w:t>135</w:t>
            </w:r>
          </w:p>
        </w:tc>
        <w:tc>
          <w:tcPr>
            <w:tcW w:w="2304" w:type="dxa"/>
            <w:vAlign w:val="center"/>
          </w:tcPr>
          <w:p w14:paraId="2EE11E4C">
            <w:pPr>
              <w:spacing w:after="0" w:line="240" w:lineRule="auto"/>
              <w:jc w:val="left"/>
              <w:rPr>
                <w:color w:val="auto"/>
              </w:rPr>
            </w:pPr>
            <w:r>
              <w:rPr>
                <w:b w:val="0"/>
                <w:color w:val="auto"/>
                <w:sz w:val="22"/>
              </w:rPr>
              <w:t>MSRPC</w:t>
            </w:r>
          </w:p>
        </w:tc>
        <w:tc>
          <w:tcPr>
            <w:tcW w:w="2304" w:type="dxa"/>
            <w:vAlign w:val="center"/>
          </w:tcPr>
          <w:p w14:paraId="584F2C8B">
            <w:pPr>
              <w:spacing w:after="0" w:line="240" w:lineRule="auto"/>
              <w:jc w:val="left"/>
              <w:rPr>
                <w:color w:val="auto"/>
              </w:rPr>
            </w:pPr>
            <w:r>
              <w:rPr>
                <w:b w:val="0"/>
                <w:color w:val="auto"/>
                <w:sz w:val="22"/>
              </w:rPr>
              <w:t>Windows</w:t>
            </w:r>
          </w:p>
        </w:tc>
        <w:tc>
          <w:tcPr>
            <w:tcW w:w="3024" w:type="dxa"/>
            <w:vAlign w:val="center"/>
          </w:tcPr>
          <w:p w14:paraId="06AD1053">
            <w:pPr>
              <w:spacing w:after="0" w:line="240" w:lineRule="auto"/>
              <w:jc w:val="left"/>
              <w:rPr>
                <w:color w:val="auto"/>
              </w:rPr>
            </w:pPr>
            <w:r>
              <w:rPr>
                <w:b w:val="0"/>
                <w:color w:val="auto"/>
                <w:sz w:val="22"/>
              </w:rPr>
              <w:t>TCP Scan</w:t>
            </w:r>
          </w:p>
        </w:tc>
      </w:tr>
      <w:tr w14:paraId="1B34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F51F789">
            <w:pPr>
              <w:spacing w:after="0" w:line="240" w:lineRule="auto"/>
              <w:jc w:val="left"/>
              <w:rPr>
                <w:color w:val="auto"/>
              </w:rPr>
            </w:pPr>
            <w:r>
              <w:rPr>
                <w:b w:val="0"/>
                <w:color w:val="auto"/>
                <w:sz w:val="22"/>
              </w:rPr>
              <w:t>139</w:t>
            </w:r>
          </w:p>
        </w:tc>
        <w:tc>
          <w:tcPr>
            <w:tcW w:w="2304" w:type="dxa"/>
            <w:vAlign w:val="center"/>
          </w:tcPr>
          <w:p w14:paraId="008F8EF7">
            <w:pPr>
              <w:spacing w:after="0" w:line="240" w:lineRule="auto"/>
              <w:jc w:val="left"/>
              <w:rPr>
                <w:color w:val="auto"/>
              </w:rPr>
            </w:pPr>
            <w:r>
              <w:rPr>
                <w:b w:val="0"/>
                <w:color w:val="auto"/>
                <w:sz w:val="22"/>
              </w:rPr>
              <w:t>NetBIOS-SSN</w:t>
            </w:r>
          </w:p>
        </w:tc>
        <w:tc>
          <w:tcPr>
            <w:tcW w:w="2304" w:type="dxa"/>
            <w:vAlign w:val="center"/>
          </w:tcPr>
          <w:p w14:paraId="6A22D3D5">
            <w:pPr>
              <w:spacing w:after="0" w:line="240" w:lineRule="auto"/>
              <w:jc w:val="left"/>
              <w:rPr>
                <w:color w:val="auto"/>
              </w:rPr>
            </w:pPr>
            <w:r>
              <w:rPr>
                <w:b w:val="0"/>
                <w:color w:val="auto"/>
                <w:sz w:val="22"/>
              </w:rPr>
              <w:t>SMB/NetBIOS</w:t>
            </w:r>
          </w:p>
        </w:tc>
        <w:tc>
          <w:tcPr>
            <w:tcW w:w="3024" w:type="dxa"/>
            <w:vAlign w:val="center"/>
          </w:tcPr>
          <w:p w14:paraId="04B24FA7">
            <w:pPr>
              <w:spacing w:after="0" w:line="240" w:lineRule="auto"/>
              <w:jc w:val="left"/>
              <w:rPr>
                <w:color w:val="auto"/>
              </w:rPr>
            </w:pPr>
            <w:r>
              <w:rPr>
                <w:b w:val="0"/>
                <w:color w:val="auto"/>
                <w:sz w:val="22"/>
              </w:rPr>
              <w:t>TCP Scan</w:t>
            </w:r>
          </w:p>
        </w:tc>
      </w:tr>
      <w:tr w14:paraId="23ED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5CDD85F">
            <w:pPr>
              <w:spacing w:after="0" w:line="240" w:lineRule="auto"/>
              <w:jc w:val="left"/>
              <w:rPr>
                <w:color w:val="auto"/>
              </w:rPr>
            </w:pPr>
            <w:r>
              <w:rPr>
                <w:b w:val="0"/>
                <w:color w:val="auto"/>
                <w:sz w:val="22"/>
              </w:rPr>
              <w:t>445</w:t>
            </w:r>
          </w:p>
        </w:tc>
        <w:tc>
          <w:tcPr>
            <w:tcW w:w="2304" w:type="dxa"/>
            <w:vAlign w:val="center"/>
          </w:tcPr>
          <w:p w14:paraId="40FA3A2F">
            <w:pPr>
              <w:spacing w:after="0" w:line="240" w:lineRule="auto"/>
              <w:jc w:val="left"/>
              <w:rPr>
                <w:color w:val="auto"/>
              </w:rPr>
            </w:pPr>
            <w:r>
              <w:rPr>
                <w:b w:val="0"/>
                <w:color w:val="auto"/>
                <w:sz w:val="22"/>
              </w:rPr>
              <w:t>SMB</w:t>
            </w:r>
          </w:p>
        </w:tc>
        <w:tc>
          <w:tcPr>
            <w:tcW w:w="2304" w:type="dxa"/>
            <w:vAlign w:val="center"/>
          </w:tcPr>
          <w:p w14:paraId="2B69CA55">
            <w:pPr>
              <w:spacing w:after="0" w:line="240" w:lineRule="auto"/>
              <w:jc w:val="left"/>
              <w:rPr>
                <w:color w:val="auto"/>
              </w:rPr>
            </w:pPr>
            <w:r>
              <w:rPr>
                <w:b w:val="0"/>
                <w:color w:val="auto"/>
                <w:sz w:val="22"/>
              </w:rPr>
              <w:t>Chia sẻ file</w:t>
            </w:r>
          </w:p>
        </w:tc>
        <w:tc>
          <w:tcPr>
            <w:tcW w:w="3024" w:type="dxa"/>
            <w:vAlign w:val="center"/>
          </w:tcPr>
          <w:p w14:paraId="3688299B">
            <w:pPr>
              <w:spacing w:after="0" w:line="240" w:lineRule="auto"/>
              <w:jc w:val="left"/>
              <w:rPr>
                <w:color w:val="auto"/>
              </w:rPr>
            </w:pPr>
            <w:r>
              <w:rPr>
                <w:b w:val="0"/>
                <w:color w:val="auto"/>
                <w:sz w:val="22"/>
              </w:rPr>
              <w:t>TCP Scan + Banner</w:t>
            </w:r>
          </w:p>
        </w:tc>
      </w:tr>
      <w:tr w14:paraId="4F8E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95B5FE4">
            <w:pPr>
              <w:spacing w:after="0" w:line="240" w:lineRule="auto"/>
              <w:jc w:val="left"/>
              <w:rPr>
                <w:color w:val="auto"/>
              </w:rPr>
            </w:pPr>
            <w:r>
              <w:rPr>
                <w:b w:val="0"/>
                <w:color w:val="auto"/>
                <w:sz w:val="22"/>
              </w:rPr>
              <w:t>903</w:t>
            </w:r>
          </w:p>
        </w:tc>
        <w:tc>
          <w:tcPr>
            <w:tcW w:w="2304" w:type="dxa"/>
            <w:vAlign w:val="center"/>
          </w:tcPr>
          <w:p w14:paraId="5F73C508">
            <w:pPr>
              <w:spacing w:after="0" w:line="240" w:lineRule="auto"/>
              <w:jc w:val="left"/>
              <w:rPr>
                <w:color w:val="auto"/>
              </w:rPr>
            </w:pPr>
            <w:r>
              <w:rPr>
                <w:b w:val="0"/>
                <w:color w:val="auto"/>
                <w:sz w:val="22"/>
              </w:rPr>
              <w:t>VMware Auth</w:t>
            </w:r>
          </w:p>
        </w:tc>
        <w:tc>
          <w:tcPr>
            <w:tcW w:w="2304" w:type="dxa"/>
            <w:vAlign w:val="center"/>
          </w:tcPr>
          <w:p w14:paraId="5ED21665">
            <w:pPr>
              <w:spacing w:after="0" w:line="240" w:lineRule="auto"/>
              <w:jc w:val="left"/>
              <w:rPr>
                <w:color w:val="auto"/>
              </w:rPr>
            </w:pPr>
            <w:r>
              <w:rPr>
                <w:b w:val="0"/>
                <w:color w:val="auto"/>
                <w:sz w:val="22"/>
              </w:rPr>
              <w:t>Ảo hóa</w:t>
            </w:r>
          </w:p>
        </w:tc>
        <w:tc>
          <w:tcPr>
            <w:tcW w:w="3024" w:type="dxa"/>
            <w:vAlign w:val="center"/>
          </w:tcPr>
          <w:p w14:paraId="4761CB4A">
            <w:pPr>
              <w:spacing w:after="0" w:line="240" w:lineRule="auto"/>
              <w:jc w:val="left"/>
              <w:rPr>
                <w:color w:val="auto"/>
              </w:rPr>
            </w:pPr>
            <w:r>
              <w:rPr>
                <w:b w:val="0"/>
                <w:color w:val="auto"/>
                <w:sz w:val="22"/>
              </w:rPr>
              <w:t>TCP Scan</w:t>
            </w:r>
          </w:p>
        </w:tc>
      </w:tr>
      <w:tr w14:paraId="6920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A36789D">
            <w:pPr>
              <w:spacing w:after="0" w:line="240" w:lineRule="auto"/>
              <w:jc w:val="left"/>
              <w:rPr>
                <w:color w:val="auto"/>
              </w:rPr>
            </w:pPr>
            <w:r>
              <w:rPr>
                <w:b w:val="0"/>
                <w:color w:val="auto"/>
                <w:sz w:val="22"/>
              </w:rPr>
              <w:t>2179</w:t>
            </w:r>
          </w:p>
        </w:tc>
        <w:tc>
          <w:tcPr>
            <w:tcW w:w="2304" w:type="dxa"/>
            <w:vAlign w:val="center"/>
          </w:tcPr>
          <w:p w14:paraId="3E9D01B5">
            <w:pPr>
              <w:spacing w:after="0" w:line="240" w:lineRule="auto"/>
              <w:jc w:val="left"/>
              <w:rPr>
                <w:color w:val="auto"/>
              </w:rPr>
            </w:pPr>
            <w:r>
              <w:rPr>
                <w:b w:val="0"/>
                <w:color w:val="auto"/>
                <w:sz w:val="22"/>
              </w:rPr>
              <w:t>VMware RDP</w:t>
            </w:r>
          </w:p>
        </w:tc>
        <w:tc>
          <w:tcPr>
            <w:tcW w:w="2304" w:type="dxa"/>
            <w:vAlign w:val="center"/>
          </w:tcPr>
          <w:p w14:paraId="447FF5C7">
            <w:pPr>
              <w:spacing w:after="0" w:line="240" w:lineRule="auto"/>
              <w:jc w:val="left"/>
              <w:rPr>
                <w:color w:val="auto"/>
              </w:rPr>
            </w:pPr>
            <w:r>
              <w:rPr>
                <w:b w:val="0"/>
                <w:color w:val="auto"/>
                <w:sz w:val="22"/>
              </w:rPr>
              <w:t>Ảo hóa</w:t>
            </w:r>
          </w:p>
        </w:tc>
        <w:tc>
          <w:tcPr>
            <w:tcW w:w="3024" w:type="dxa"/>
            <w:vAlign w:val="center"/>
          </w:tcPr>
          <w:p w14:paraId="56469540">
            <w:pPr>
              <w:spacing w:after="0" w:line="240" w:lineRule="auto"/>
              <w:jc w:val="left"/>
              <w:rPr>
                <w:color w:val="auto"/>
              </w:rPr>
            </w:pPr>
            <w:r>
              <w:rPr>
                <w:b w:val="0"/>
                <w:color w:val="auto"/>
                <w:sz w:val="22"/>
              </w:rPr>
              <w:t>TCP Scan</w:t>
            </w:r>
          </w:p>
        </w:tc>
      </w:tr>
      <w:tr w14:paraId="5073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F1EAAD3">
            <w:pPr>
              <w:spacing w:after="0" w:line="240" w:lineRule="auto"/>
              <w:jc w:val="left"/>
              <w:rPr>
                <w:color w:val="auto"/>
              </w:rPr>
            </w:pPr>
            <w:r>
              <w:rPr>
                <w:b w:val="0"/>
                <w:color w:val="auto"/>
                <w:sz w:val="22"/>
              </w:rPr>
              <w:t>3389</w:t>
            </w:r>
          </w:p>
        </w:tc>
        <w:tc>
          <w:tcPr>
            <w:tcW w:w="2304" w:type="dxa"/>
            <w:vAlign w:val="center"/>
          </w:tcPr>
          <w:p w14:paraId="124D1F79">
            <w:pPr>
              <w:spacing w:after="0" w:line="240" w:lineRule="auto"/>
              <w:jc w:val="left"/>
              <w:rPr>
                <w:color w:val="auto"/>
              </w:rPr>
            </w:pPr>
            <w:r>
              <w:rPr>
                <w:b w:val="0"/>
                <w:color w:val="auto"/>
                <w:sz w:val="22"/>
              </w:rPr>
              <w:t>RDP</w:t>
            </w:r>
          </w:p>
        </w:tc>
        <w:tc>
          <w:tcPr>
            <w:tcW w:w="2304" w:type="dxa"/>
            <w:vAlign w:val="center"/>
          </w:tcPr>
          <w:p w14:paraId="79E377D2">
            <w:pPr>
              <w:spacing w:after="0" w:line="240" w:lineRule="auto"/>
              <w:jc w:val="left"/>
              <w:rPr>
                <w:color w:val="auto"/>
              </w:rPr>
            </w:pPr>
            <w:r>
              <w:rPr>
                <w:b w:val="0"/>
                <w:color w:val="auto"/>
                <w:sz w:val="22"/>
              </w:rPr>
              <w:t>Truy cập từ xa</w:t>
            </w:r>
          </w:p>
        </w:tc>
        <w:tc>
          <w:tcPr>
            <w:tcW w:w="3024" w:type="dxa"/>
            <w:vAlign w:val="center"/>
          </w:tcPr>
          <w:p w14:paraId="0FA84B74">
            <w:pPr>
              <w:spacing w:after="0" w:line="240" w:lineRule="auto"/>
              <w:jc w:val="left"/>
              <w:rPr>
                <w:color w:val="auto"/>
              </w:rPr>
            </w:pPr>
            <w:r>
              <w:rPr>
                <w:b w:val="0"/>
                <w:color w:val="auto"/>
                <w:sz w:val="22"/>
              </w:rPr>
              <w:t>TCP Scan + Banner</w:t>
            </w:r>
          </w:p>
        </w:tc>
      </w:tr>
      <w:tr w14:paraId="0367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AFA2607">
            <w:pPr>
              <w:spacing w:after="0" w:line="240" w:lineRule="auto"/>
              <w:jc w:val="left"/>
              <w:rPr>
                <w:color w:val="auto"/>
              </w:rPr>
            </w:pPr>
            <w:r>
              <w:rPr>
                <w:b w:val="0"/>
                <w:color w:val="auto"/>
                <w:sz w:val="22"/>
              </w:rPr>
              <w:t>4840</w:t>
            </w:r>
          </w:p>
        </w:tc>
        <w:tc>
          <w:tcPr>
            <w:tcW w:w="2304" w:type="dxa"/>
            <w:vAlign w:val="center"/>
          </w:tcPr>
          <w:p w14:paraId="32F678B1">
            <w:pPr>
              <w:spacing w:after="0" w:line="240" w:lineRule="auto"/>
              <w:jc w:val="left"/>
              <w:rPr>
                <w:color w:val="auto"/>
              </w:rPr>
            </w:pPr>
            <w:r>
              <w:rPr>
                <w:b w:val="0"/>
                <w:color w:val="auto"/>
                <w:sz w:val="22"/>
              </w:rPr>
              <w:t>OPC-UA</w:t>
            </w:r>
          </w:p>
        </w:tc>
        <w:tc>
          <w:tcPr>
            <w:tcW w:w="2304" w:type="dxa"/>
            <w:vAlign w:val="center"/>
          </w:tcPr>
          <w:p w14:paraId="2EA36D7E">
            <w:pPr>
              <w:spacing w:after="0" w:line="240" w:lineRule="auto"/>
              <w:jc w:val="left"/>
              <w:rPr>
                <w:color w:val="auto"/>
              </w:rPr>
            </w:pPr>
            <w:r>
              <w:rPr>
                <w:b w:val="0"/>
                <w:color w:val="auto"/>
                <w:sz w:val="22"/>
              </w:rPr>
              <w:t>Công nghiệp</w:t>
            </w:r>
          </w:p>
        </w:tc>
        <w:tc>
          <w:tcPr>
            <w:tcW w:w="3024" w:type="dxa"/>
            <w:vAlign w:val="center"/>
          </w:tcPr>
          <w:p w14:paraId="2FA52EDB">
            <w:pPr>
              <w:spacing w:after="0" w:line="240" w:lineRule="auto"/>
              <w:jc w:val="left"/>
              <w:rPr>
                <w:color w:val="auto"/>
              </w:rPr>
            </w:pPr>
            <w:r>
              <w:rPr>
                <w:b w:val="0"/>
                <w:color w:val="auto"/>
                <w:sz w:val="22"/>
              </w:rPr>
              <w:t>TCP Scan + Banner</w:t>
            </w:r>
          </w:p>
        </w:tc>
      </w:tr>
      <w:tr w14:paraId="5EF4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2CAFC39">
            <w:pPr>
              <w:spacing w:after="0" w:line="240" w:lineRule="auto"/>
              <w:jc w:val="left"/>
              <w:rPr>
                <w:color w:val="auto"/>
              </w:rPr>
            </w:pPr>
            <w:r>
              <w:rPr>
                <w:b w:val="0"/>
                <w:color w:val="auto"/>
                <w:sz w:val="22"/>
              </w:rPr>
              <w:t>4002</w:t>
            </w:r>
          </w:p>
        </w:tc>
        <w:tc>
          <w:tcPr>
            <w:tcW w:w="2304" w:type="dxa"/>
            <w:vAlign w:val="center"/>
          </w:tcPr>
          <w:p w14:paraId="167A1348">
            <w:pPr>
              <w:spacing w:after="0" w:line="240" w:lineRule="auto"/>
              <w:jc w:val="left"/>
              <w:rPr>
                <w:color w:val="auto"/>
              </w:rPr>
            </w:pPr>
            <w:r>
              <w:rPr>
                <w:b w:val="0"/>
                <w:color w:val="auto"/>
                <w:sz w:val="22"/>
              </w:rPr>
              <w:t>Unknown</w:t>
            </w:r>
          </w:p>
        </w:tc>
        <w:tc>
          <w:tcPr>
            <w:tcW w:w="2304" w:type="dxa"/>
            <w:vAlign w:val="center"/>
          </w:tcPr>
          <w:p w14:paraId="66BF9828">
            <w:pPr>
              <w:spacing w:after="0" w:line="240" w:lineRule="auto"/>
              <w:jc w:val="left"/>
              <w:rPr>
                <w:color w:val="auto"/>
              </w:rPr>
            </w:pPr>
            <w:r>
              <w:rPr>
                <w:b w:val="0"/>
                <w:color w:val="auto"/>
                <w:sz w:val="22"/>
              </w:rPr>
              <w:t>Chưa xác định</w:t>
            </w:r>
          </w:p>
        </w:tc>
        <w:tc>
          <w:tcPr>
            <w:tcW w:w="3024" w:type="dxa"/>
            <w:vAlign w:val="center"/>
          </w:tcPr>
          <w:p w14:paraId="38599ABD">
            <w:pPr>
              <w:spacing w:after="0" w:line="240" w:lineRule="auto"/>
              <w:jc w:val="left"/>
              <w:rPr>
                <w:color w:val="auto"/>
              </w:rPr>
            </w:pPr>
            <w:r>
              <w:rPr>
                <w:b w:val="0"/>
                <w:color w:val="auto"/>
                <w:sz w:val="22"/>
              </w:rPr>
              <w:t>TCP Scan</w:t>
            </w:r>
          </w:p>
        </w:tc>
      </w:tr>
      <w:tr w14:paraId="35E8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E4AA398">
            <w:pPr>
              <w:spacing w:after="0" w:line="240" w:lineRule="auto"/>
              <w:jc w:val="left"/>
              <w:rPr>
                <w:color w:val="auto"/>
              </w:rPr>
            </w:pPr>
            <w:r>
              <w:rPr>
                <w:b w:val="0"/>
                <w:color w:val="auto"/>
                <w:sz w:val="22"/>
              </w:rPr>
              <w:t>7070</w:t>
            </w:r>
          </w:p>
        </w:tc>
        <w:tc>
          <w:tcPr>
            <w:tcW w:w="2304" w:type="dxa"/>
            <w:vAlign w:val="center"/>
          </w:tcPr>
          <w:p w14:paraId="521CED09">
            <w:pPr>
              <w:spacing w:after="0" w:line="240" w:lineRule="auto"/>
              <w:jc w:val="left"/>
              <w:rPr>
                <w:color w:val="auto"/>
              </w:rPr>
            </w:pPr>
            <w:r>
              <w:rPr>
                <w:b w:val="0"/>
                <w:color w:val="auto"/>
                <w:sz w:val="22"/>
              </w:rPr>
              <w:t>SSL</w:t>
            </w:r>
          </w:p>
        </w:tc>
        <w:tc>
          <w:tcPr>
            <w:tcW w:w="2304" w:type="dxa"/>
            <w:vAlign w:val="center"/>
          </w:tcPr>
          <w:p w14:paraId="7BED7176">
            <w:pPr>
              <w:spacing w:after="0" w:line="240" w:lineRule="auto"/>
              <w:jc w:val="left"/>
              <w:rPr>
                <w:color w:val="auto"/>
              </w:rPr>
            </w:pPr>
            <w:r>
              <w:rPr>
                <w:b w:val="0"/>
                <w:color w:val="auto"/>
                <w:sz w:val="22"/>
              </w:rPr>
              <w:t>Chưa xác định</w:t>
            </w:r>
          </w:p>
        </w:tc>
        <w:tc>
          <w:tcPr>
            <w:tcW w:w="3024" w:type="dxa"/>
            <w:vAlign w:val="center"/>
          </w:tcPr>
          <w:p w14:paraId="4058CBE5">
            <w:pPr>
              <w:spacing w:after="0" w:line="240" w:lineRule="auto"/>
              <w:jc w:val="left"/>
              <w:rPr>
                <w:color w:val="auto"/>
              </w:rPr>
            </w:pPr>
            <w:r>
              <w:rPr>
                <w:b w:val="0"/>
                <w:color w:val="auto"/>
                <w:sz w:val="22"/>
              </w:rPr>
              <w:t>TCP Scan</w:t>
            </w:r>
          </w:p>
        </w:tc>
      </w:tr>
    </w:tbl>
    <w:p w14:paraId="15CE2958">
      <w:pPr>
        <w:rPr>
          <w:color w:val="auto"/>
        </w:rPr>
      </w:pPr>
    </w:p>
    <w:p w14:paraId="5E4CD3B5">
      <w:pPr>
        <w:spacing w:after="120"/>
        <w:jc w:val="both"/>
        <w:rPr>
          <w:color w:val="auto"/>
        </w:rPr>
      </w:pPr>
      <w:r>
        <w:rPr>
          <w:rFonts w:ascii="Times New Roman" w:hAnsi="Times New Roman"/>
          <w:color w:val="auto"/>
          <w:sz w:val="26"/>
        </w:rPr>
        <w:t>Tổng số record sinh ra trong quá trình khảo sát khoảng 156 record, bao gồm phase quét ban đầu, banner grabbing và aggressive rescan. Kết quả cho thấy Engineering Station có nhiều dịch vụ đang mở, đặc biệt là SMB, RDP, OPC-UA và VMware.</w:t>
      </w:r>
    </w:p>
    <w:p w14:paraId="1693C1DC">
      <w:pPr>
        <w:jc w:val="center"/>
        <w:rPr>
          <w:rFonts w:hint="default"/>
          <w:color w:val="auto"/>
          <w:lang w:val="vi-VN"/>
        </w:rPr>
      </w:pPr>
      <w:r>
        <w:rPr>
          <w:rFonts w:hint="default"/>
          <w:color w:val="auto"/>
          <w:lang w:val="vi-VN"/>
        </w:rPr>
        <w:drawing>
          <wp:inline distT="0" distB="0" distL="114300" distR="114300">
            <wp:extent cx="6215380" cy="2961005"/>
            <wp:effectExtent l="0" t="0" r="2540" b="10795"/>
            <wp:docPr id="9" name="Picture 9" descr="Screenshot 2026-06-22 10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22 103157"/>
                    <pic:cNvPicPr>
                      <a:picLocks noChangeAspect="1"/>
                    </pic:cNvPicPr>
                  </pic:nvPicPr>
                  <pic:blipFill>
                    <a:blip r:embed="rId8"/>
                    <a:stretch>
                      <a:fillRect/>
                    </a:stretch>
                  </pic:blipFill>
                  <pic:spPr>
                    <a:xfrm>
                      <a:off x="0" y="0"/>
                      <a:ext cx="6215380" cy="2961005"/>
                    </a:xfrm>
                    <a:prstGeom prst="rect">
                      <a:avLst/>
                    </a:prstGeom>
                  </pic:spPr>
                </pic:pic>
              </a:graphicData>
            </a:graphic>
          </wp:inline>
        </w:drawing>
      </w:r>
    </w:p>
    <w:p w14:paraId="1A529E0A">
      <w:pPr>
        <w:jc w:val="center"/>
        <w:rPr>
          <w:color w:val="auto"/>
        </w:rPr>
      </w:pPr>
      <w:r>
        <w:rPr>
          <w:rFonts w:ascii="Times New Roman" w:hAnsi="Times New Roman"/>
          <w:i/>
          <w:color w:val="auto"/>
          <w:sz w:val="22"/>
        </w:rPr>
        <w:t>Hình 2. Kết quả khảo sát dịch vụ mạng trên Engineering Station</w:t>
      </w:r>
    </w:p>
    <w:p w14:paraId="7793D4E5">
      <w:pPr>
        <w:pStyle w:val="3"/>
        <w:rPr>
          <w:color w:val="auto"/>
        </w:rPr>
      </w:pPr>
      <w:r>
        <w:rPr>
          <w:rFonts w:ascii="Times New Roman" w:hAnsi="Times New Roman"/>
          <w:color w:val="auto"/>
          <w:sz w:val="26"/>
        </w:rPr>
        <w:t>4.4. Đặc trưng traffic cho IDS</w:t>
      </w:r>
    </w:p>
    <w:p w14:paraId="7A2833C9">
      <w:pPr>
        <w:pStyle w:val="24"/>
        <w:jc w:val="both"/>
        <w:rPr>
          <w:color w:val="auto"/>
        </w:rPr>
      </w:pPr>
      <w:r>
        <w:rPr>
          <w:rFonts w:ascii="Times New Roman" w:hAnsi="Times New Roman"/>
          <w:color w:val="auto"/>
          <w:sz w:val="26"/>
        </w:rPr>
        <w:t>tcp_syn_count tăng trong thời gian ngắn.</w:t>
      </w:r>
    </w:p>
    <w:p w14:paraId="59057D0B">
      <w:pPr>
        <w:pStyle w:val="24"/>
        <w:jc w:val="both"/>
        <w:rPr>
          <w:color w:val="auto"/>
        </w:rPr>
      </w:pPr>
      <w:r>
        <w:rPr>
          <w:rFonts w:ascii="Times New Roman" w:hAnsi="Times New Roman"/>
          <w:color w:val="auto"/>
          <w:sz w:val="26"/>
        </w:rPr>
        <w:t>dst_port_unique cao do nhiều port đích được kiểm tra từ cùng một nguồn.</w:t>
      </w:r>
    </w:p>
    <w:p w14:paraId="0B873A70">
      <w:pPr>
        <w:pStyle w:val="24"/>
        <w:jc w:val="both"/>
        <w:rPr>
          <w:color w:val="auto"/>
        </w:rPr>
      </w:pPr>
      <w:r>
        <w:rPr>
          <w:rFonts w:ascii="Times New Roman" w:hAnsi="Times New Roman"/>
          <w:color w:val="auto"/>
          <w:sz w:val="26"/>
        </w:rPr>
        <w:t>tcp_rst_count tăng do nhiều port đóng phản hồi RST.</w:t>
      </w:r>
    </w:p>
    <w:p w14:paraId="005D3301">
      <w:pPr>
        <w:pStyle w:val="24"/>
        <w:jc w:val="both"/>
        <w:rPr>
          <w:color w:val="auto"/>
        </w:rPr>
      </w:pPr>
      <w:r>
        <w:rPr>
          <w:rFonts w:ascii="Times New Roman" w:hAnsi="Times New Roman"/>
          <w:color w:val="auto"/>
          <w:sz w:val="26"/>
        </w:rPr>
        <w:t>connection_duration_mean thấp do các kết nối ngắn hạn liên tiếp.</w:t>
      </w:r>
    </w:p>
    <w:p w14:paraId="435BD316">
      <w:pPr>
        <w:pStyle w:val="2"/>
        <w:rPr>
          <w:color w:val="auto"/>
        </w:rPr>
      </w:pPr>
      <w:r>
        <w:rPr>
          <w:rFonts w:ascii="Times New Roman" w:hAnsi="Times New Roman"/>
          <w:color w:val="auto"/>
          <w:sz w:val="26"/>
        </w:rPr>
        <w:t>5. Kịch bản 2 - Thu thập thông tin hệ thống qua SMB</w:t>
      </w:r>
    </w:p>
    <w:p w14:paraId="0F57D598">
      <w:pPr>
        <w:pStyle w:val="3"/>
        <w:rPr>
          <w:color w:val="auto"/>
        </w:rPr>
      </w:pPr>
      <w:r>
        <w:rPr>
          <w:rFonts w:ascii="Times New Roman" w:hAnsi="Times New Roman"/>
          <w:color w:val="auto"/>
          <w:sz w:val="26"/>
        </w:rPr>
        <w:t>5.1. Mục tiêu</w:t>
      </w:r>
    </w:p>
    <w:p w14:paraId="667012B9">
      <w:pPr>
        <w:spacing w:after="120"/>
        <w:jc w:val="both"/>
        <w:rPr>
          <w:color w:val="auto"/>
        </w:rPr>
      </w:pPr>
      <w:r>
        <w:rPr>
          <w:rFonts w:ascii="Times New Roman" w:hAnsi="Times New Roman"/>
          <w:color w:val="auto"/>
          <w:sz w:val="26"/>
        </w:rPr>
        <w:t>Mục tiêu là thu thập thông tin hệ thống qua SMB mà không sử dụng credential, đồng thời tạo lưu lượng đặc trưng của hành vi Reconnaissance/Discovery.</w:t>
      </w:r>
    </w:p>
    <w:p w14:paraId="0D70A078">
      <w:pPr>
        <w:pStyle w:val="3"/>
        <w:rPr>
          <w:color w:val="auto"/>
        </w:rPr>
      </w:pPr>
      <w:r>
        <w:rPr>
          <w:rFonts w:ascii="Times New Roman" w:hAnsi="Times New Roman"/>
          <w:color w:val="auto"/>
          <w:sz w:val="26"/>
        </w:rPr>
        <w:t>5.2. Phương pháp thực hiện</w:t>
      </w:r>
    </w:p>
    <w:p w14:paraId="02D5B0CE">
      <w:pPr>
        <w:spacing w:after="120"/>
        <w:jc w:val="both"/>
        <w:rPr>
          <w:color w:val="auto"/>
        </w:rPr>
      </w:pPr>
      <w:r>
        <w:rPr>
          <w:rFonts w:ascii="Times New Roman" w:hAnsi="Times New Roman"/>
          <w:color w:val="auto"/>
          <w:sz w:val="26"/>
        </w:rPr>
        <w:t>Script test_smb_enum.py được tổ chức thành bảy phase, từ probe port SMB/NetBIOS, NetBIOS deep scan, share enumeration, SMB2 negotiate probe, RPC named pipe probe, timing variation cho tới repeated TCP probe. Cách tổ chức này giúp dữ liệu thu được có nhiều dạng timing khác nhau, phù hợp để đánh giá khả năng phát hiện của IDS trong cả trường hợp quét nhanh và quét chậm.</w:t>
      </w:r>
    </w:p>
    <w:p w14:paraId="455326C9">
      <w:pPr>
        <w:jc w:val="center"/>
        <w:rPr>
          <w:color w:val="auto"/>
        </w:rPr>
      </w:pPr>
      <w:r>
        <w:rPr>
          <w:rFonts w:ascii="Times New Roman" w:hAnsi="Times New Roman"/>
          <w:b/>
          <w:i/>
          <w:color w:val="auto"/>
          <w:sz w:val="26"/>
        </w:rPr>
        <w:t>Bảng 4. Các phase trong kịch bản SMB Enumeration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6912"/>
        <w:gridCol w:w="1584"/>
      </w:tblGrid>
      <w:tr w14:paraId="087D0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vAlign w:val="center"/>
          </w:tcPr>
          <w:p w14:paraId="35B2868A">
            <w:pPr>
              <w:spacing w:after="0" w:line="240" w:lineRule="auto"/>
              <w:jc w:val="center"/>
              <w:rPr>
                <w:color w:val="auto"/>
              </w:rPr>
            </w:pPr>
            <w:r>
              <w:rPr>
                <w:b/>
                <w:color w:val="auto"/>
                <w:sz w:val="22"/>
              </w:rPr>
              <w:t>Phase</w:t>
            </w:r>
          </w:p>
        </w:tc>
        <w:tc>
          <w:tcPr>
            <w:tcW w:w="6912" w:type="dxa"/>
            <w:shd w:val="clear" w:color="auto" w:fill="1F4E79"/>
            <w:vAlign w:val="center"/>
          </w:tcPr>
          <w:p w14:paraId="7A7B617E">
            <w:pPr>
              <w:spacing w:after="0" w:line="240" w:lineRule="auto"/>
              <w:jc w:val="center"/>
              <w:rPr>
                <w:color w:val="auto"/>
              </w:rPr>
            </w:pPr>
            <w:r>
              <w:rPr>
                <w:b/>
                <w:color w:val="auto"/>
                <w:sz w:val="22"/>
              </w:rPr>
              <w:t>Nội dung</w:t>
            </w:r>
          </w:p>
        </w:tc>
        <w:tc>
          <w:tcPr>
            <w:tcW w:w="1584" w:type="dxa"/>
            <w:shd w:val="clear" w:color="auto" w:fill="1F4E79"/>
            <w:vAlign w:val="center"/>
          </w:tcPr>
          <w:p w14:paraId="510480D6">
            <w:pPr>
              <w:spacing w:after="0" w:line="240" w:lineRule="auto"/>
              <w:jc w:val="center"/>
              <w:rPr>
                <w:color w:val="auto"/>
              </w:rPr>
            </w:pPr>
            <w:r>
              <w:rPr>
                <w:b/>
                <w:color w:val="auto"/>
                <w:sz w:val="22"/>
              </w:rPr>
              <w:t>Số record</w:t>
            </w:r>
          </w:p>
        </w:tc>
      </w:tr>
      <w:tr w14:paraId="17E6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911CB99">
            <w:pPr>
              <w:spacing w:after="0" w:line="240" w:lineRule="auto"/>
              <w:jc w:val="left"/>
              <w:rPr>
                <w:color w:val="auto"/>
              </w:rPr>
            </w:pPr>
            <w:r>
              <w:rPr>
                <w:b w:val="0"/>
                <w:color w:val="auto"/>
                <w:sz w:val="22"/>
              </w:rPr>
              <w:t>1</w:t>
            </w:r>
          </w:p>
        </w:tc>
        <w:tc>
          <w:tcPr>
            <w:tcW w:w="6912" w:type="dxa"/>
            <w:vAlign w:val="center"/>
          </w:tcPr>
          <w:p w14:paraId="29CF0A64">
            <w:pPr>
              <w:spacing w:after="0" w:line="240" w:lineRule="auto"/>
              <w:jc w:val="left"/>
              <w:rPr>
                <w:color w:val="auto"/>
              </w:rPr>
            </w:pPr>
            <w:r>
              <w:rPr>
                <w:b w:val="0"/>
                <w:color w:val="auto"/>
                <w:sz w:val="22"/>
              </w:rPr>
              <w:t>Port Probe SMB/NetBIOS</w:t>
            </w:r>
          </w:p>
        </w:tc>
        <w:tc>
          <w:tcPr>
            <w:tcW w:w="1584" w:type="dxa"/>
            <w:vAlign w:val="center"/>
          </w:tcPr>
          <w:p w14:paraId="0BCEA17D">
            <w:pPr>
              <w:spacing w:after="0" w:line="240" w:lineRule="auto"/>
              <w:jc w:val="left"/>
              <w:rPr>
                <w:color w:val="auto"/>
              </w:rPr>
            </w:pPr>
            <w:r>
              <w:rPr>
                <w:b w:val="0"/>
                <w:color w:val="auto"/>
                <w:sz w:val="22"/>
              </w:rPr>
              <w:t>4</w:t>
            </w:r>
          </w:p>
        </w:tc>
      </w:tr>
      <w:tr w14:paraId="1097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81108A8">
            <w:pPr>
              <w:spacing w:after="0" w:line="240" w:lineRule="auto"/>
              <w:jc w:val="left"/>
              <w:rPr>
                <w:color w:val="auto"/>
              </w:rPr>
            </w:pPr>
            <w:r>
              <w:rPr>
                <w:b w:val="0"/>
                <w:color w:val="auto"/>
                <w:sz w:val="22"/>
              </w:rPr>
              <w:t>2</w:t>
            </w:r>
          </w:p>
        </w:tc>
        <w:tc>
          <w:tcPr>
            <w:tcW w:w="6912" w:type="dxa"/>
            <w:vAlign w:val="center"/>
          </w:tcPr>
          <w:p w14:paraId="01B2CD13">
            <w:pPr>
              <w:spacing w:after="0" w:line="240" w:lineRule="auto"/>
              <w:jc w:val="left"/>
              <w:rPr>
                <w:color w:val="auto"/>
              </w:rPr>
            </w:pPr>
            <w:r>
              <w:rPr>
                <w:b w:val="0"/>
                <w:color w:val="auto"/>
                <w:sz w:val="22"/>
              </w:rPr>
              <w:t>NetBIOS Deep Scan</w:t>
            </w:r>
          </w:p>
        </w:tc>
        <w:tc>
          <w:tcPr>
            <w:tcW w:w="1584" w:type="dxa"/>
            <w:vAlign w:val="center"/>
          </w:tcPr>
          <w:p w14:paraId="70A4D6CB">
            <w:pPr>
              <w:spacing w:after="0" w:line="240" w:lineRule="auto"/>
              <w:jc w:val="left"/>
              <w:rPr>
                <w:color w:val="auto"/>
              </w:rPr>
            </w:pPr>
            <w:r>
              <w:rPr>
                <w:b w:val="0"/>
                <w:color w:val="auto"/>
                <w:sz w:val="22"/>
              </w:rPr>
              <w:t>8</w:t>
            </w:r>
          </w:p>
        </w:tc>
      </w:tr>
      <w:tr w14:paraId="647D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B742998">
            <w:pPr>
              <w:spacing w:after="0" w:line="240" w:lineRule="auto"/>
              <w:jc w:val="left"/>
              <w:rPr>
                <w:color w:val="auto"/>
              </w:rPr>
            </w:pPr>
            <w:r>
              <w:rPr>
                <w:b w:val="0"/>
                <w:color w:val="auto"/>
                <w:sz w:val="22"/>
              </w:rPr>
              <w:t>3</w:t>
            </w:r>
          </w:p>
        </w:tc>
        <w:tc>
          <w:tcPr>
            <w:tcW w:w="6912" w:type="dxa"/>
            <w:vAlign w:val="center"/>
          </w:tcPr>
          <w:p w14:paraId="78315B48">
            <w:pPr>
              <w:spacing w:after="0" w:line="240" w:lineRule="auto"/>
              <w:jc w:val="left"/>
              <w:rPr>
                <w:color w:val="auto"/>
              </w:rPr>
            </w:pPr>
            <w:r>
              <w:rPr>
                <w:b w:val="0"/>
                <w:color w:val="auto"/>
                <w:sz w:val="22"/>
              </w:rPr>
              <w:t>Share Enumeration</w:t>
            </w:r>
          </w:p>
        </w:tc>
        <w:tc>
          <w:tcPr>
            <w:tcW w:w="1584" w:type="dxa"/>
            <w:vAlign w:val="center"/>
          </w:tcPr>
          <w:p w14:paraId="30EFC9C9">
            <w:pPr>
              <w:spacing w:after="0" w:line="240" w:lineRule="auto"/>
              <w:jc w:val="left"/>
              <w:rPr>
                <w:color w:val="auto"/>
              </w:rPr>
            </w:pPr>
            <w:r>
              <w:rPr>
                <w:b w:val="0"/>
                <w:color w:val="auto"/>
                <w:sz w:val="22"/>
              </w:rPr>
              <w:t>50</w:t>
            </w:r>
          </w:p>
        </w:tc>
      </w:tr>
      <w:tr w14:paraId="314E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03DD579">
            <w:pPr>
              <w:spacing w:after="0" w:line="240" w:lineRule="auto"/>
              <w:jc w:val="left"/>
              <w:rPr>
                <w:color w:val="auto"/>
              </w:rPr>
            </w:pPr>
            <w:r>
              <w:rPr>
                <w:b w:val="0"/>
                <w:color w:val="auto"/>
                <w:sz w:val="22"/>
              </w:rPr>
              <w:t>4</w:t>
            </w:r>
          </w:p>
        </w:tc>
        <w:tc>
          <w:tcPr>
            <w:tcW w:w="6912" w:type="dxa"/>
            <w:vAlign w:val="center"/>
          </w:tcPr>
          <w:p w14:paraId="00C95262">
            <w:pPr>
              <w:spacing w:after="0" w:line="240" w:lineRule="auto"/>
              <w:jc w:val="left"/>
              <w:rPr>
                <w:color w:val="auto"/>
              </w:rPr>
            </w:pPr>
            <w:r>
              <w:rPr>
                <w:b w:val="0"/>
                <w:color w:val="auto"/>
                <w:sz w:val="22"/>
              </w:rPr>
              <w:t>SMB2 Negotiate Probe</w:t>
            </w:r>
          </w:p>
        </w:tc>
        <w:tc>
          <w:tcPr>
            <w:tcW w:w="1584" w:type="dxa"/>
            <w:vAlign w:val="center"/>
          </w:tcPr>
          <w:p w14:paraId="51DC6430">
            <w:pPr>
              <w:spacing w:after="0" w:line="240" w:lineRule="auto"/>
              <w:jc w:val="left"/>
              <w:rPr>
                <w:color w:val="auto"/>
              </w:rPr>
            </w:pPr>
            <w:r>
              <w:rPr>
                <w:b w:val="0"/>
                <w:color w:val="auto"/>
                <w:sz w:val="22"/>
              </w:rPr>
              <w:t>20</w:t>
            </w:r>
          </w:p>
        </w:tc>
      </w:tr>
      <w:tr w14:paraId="5935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E372DAB">
            <w:pPr>
              <w:spacing w:after="0" w:line="240" w:lineRule="auto"/>
              <w:jc w:val="left"/>
              <w:rPr>
                <w:color w:val="auto"/>
              </w:rPr>
            </w:pPr>
            <w:r>
              <w:rPr>
                <w:b w:val="0"/>
                <w:color w:val="auto"/>
                <w:sz w:val="22"/>
              </w:rPr>
              <w:t>5</w:t>
            </w:r>
          </w:p>
        </w:tc>
        <w:tc>
          <w:tcPr>
            <w:tcW w:w="6912" w:type="dxa"/>
            <w:vAlign w:val="center"/>
          </w:tcPr>
          <w:p w14:paraId="01337208">
            <w:pPr>
              <w:spacing w:after="0" w:line="240" w:lineRule="auto"/>
              <w:jc w:val="left"/>
              <w:rPr>
                <w:color w:val="auto"/>
              </w:rPr>
            </w:pPr>
            <w:r>
              <w:rPr>
                <w:b w:val="0"/>
                <w:color w:val="auto"/>
                <w:sz w:val="22"/>
              </w:rPr>
              <w:t>RPC Named Pipe Probe</w:t>
            </w:r>
          </w:p>
        </w:tc>
        <w:tc>
          <w:tcPr>
            <w:tcW w:w="1584" w:type="dxa"/>
            <w:vAlign w:val="center"/>
          </w:tcPr>
          <w:p w14:paraId="26CE0E63">
            <w:pPr>
              <w:spacing w:after="0" w:line="240" w:lineRule="auto"/>
              <w:jc w:val="left"/>
              <w:rPr>
                <w:color w:val="auto"/>
              </w:rPr>
            </w:pPr>
            <w:r>
              <w:rPr>
                <w:b w:val="0"/>
                <w:color w:val="auto"/>
                <w:sz w:val="22"/>
              </w:rPr>
              <w:t>8</w:t>
            </w:r>
          </w:p>
        </w:tc>
      </w:tr>
      <w:tr w14:paraId="15E9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825F65F">
            <w:pPr>
              <w:spacing w:after="0" w:line="240" w:lineRule="auto"/>
              <w:jc w:val="left"/>
              <w:rPr>
                <w:color w:val="auto"/>
              </w:rPr>
            </w:pPr>
            <w:r>
              <w:rPr>
                <w:b w:val="0"/>
                <w:color w:val="auto"/>
                <w:sz w:val="22"/>
              </w:rPr>
              <w:t>6</w:t>
            </w:r>
          </w:p>
        </w:tc>
        <w:tc>
          <w:tcPr>
            <w:tcW w:w="6912" w:type="dxa"/>
            <w:vAlign w:val="center"/>
          </w:tcPr>
          <w:p w14:paraId="45375338">
            <w:pPr>
              <w:spacing w:after="0" w:line="240" w:lineRule="auto"/>
              <w:jc w:val="left"/>
              <w:rPr>
                <w:color w:val="auto"/>
              </w:rPr>
            </w:pPr>
            <w:r>
              <w:rPr>
                <w:b w:val="0"/>
                <w:color w:val="auto"/>
                <w:sz w:val="22"/>
              </w:rPr>
              <w:t>Timing Variation</w:t>
            </w:r>
          </w:p>
        </w:tc>
        <w:tc>
          <w:tcPr>
            <w:tcW w:w="1584" w:type="dxa"/>
            <w:vAlign w:val="center"/>
          </w:tcPr>
          <w:p w14:paraId="6A974B95">
            <w:pPr>
              <w:spacing w:after="0" w:line="240" w:lineRule="auto"/>
              <w:jc w:val="left"/>
              <w:rPr>
                <w:color w:val="auto"/>
              </w:rPr>
            </w:pPr>
            <w:r>
              <w:rPr>
                <w:b w:val="0"/>
                <w:color w:val="auto"/>
                <w:sz w:val="22"/>
              </w:rPr>
              <w:t>35</w:t>
            </w:r>
          </w:p>
        </w:tc>
      </w:tr>
      <w:tr w14:paraId="14EF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190243E">
            <w:pPr>
              <w:spacing w:after="0" w:line="240" w:lineRule="auto"/>
              <w:jc w:val="left"/>
              <w:rPr>
                <w:color w:val="auto"/>
              </w:rPr>
            </w:pPr>
            <w:r>
              <w:rPr>
                <w:b w:val="0"/>
                <w:color w:val="auto"/>
                <w:sz w:val="22"/>
              </w:rPr>
              <w:t>7</w:t>
            </w:r>
          </w:p>
        </w:tc>
        <w:tc>
          <w:tcPr>
            <w:tcW w:w="6912" w:type="dxa"/>
            <w:vAlign w:val="center"/>
          </w:tcPr>
          <w:p w14:paraId="713DBD78">
            <w:pPr>
              <w:spacing w:after="0" w:line="240" w:lineRule="auto"/>
              <w:jc w:val="left"/>
              <w:rPr>
                <w:color w:val="auto"/>
              </w:rPr>
            </w:pPr>
            <w:r>
              <w:rPr>
                <w:b w:val="0"/>
                <w:color w:val="auto"/>
                <w:sz w:val="22"/>
              </w:rPr>
              <w:t>Repeated TCP Probe</w:t>
            </w:r>
          </w:p>
        </w:tc>
        <w:tc>
          <w:tcPr>
            <w:tcW w:w="1584" w:type="dxa"/>
            <w:vAlign w:val="center"/>
          </w:tcPr>
          <w:p w14:paraId="2EB69F17">
            <w:pPr>
              <w:spacing w:after="0" w:line="240" w:lineRule="auto"/>
              <w:jc w:val="left"/>
              <w:rPr>
                <w:color w:val="auto"/>
              </w:rPr>
            </w:pPr>
            <w:r>
              <w:rPr>
                <w:b w:val="0"/>
                <w:color w:val="auto"/>
                <w:sz w:val="22"/>
              </w:rPr>
              <w:t>80</w:t>
            </w:r>
          </w:p>
        </w:tc>
      </w:tr>
    </w:tbl>
    <w:p w14:paraId="2582ABC3">
      <w:pPr>
        <w:rPr>
          <w:color w:val="auto"/>
        </w:rPr>
      </w:pPr>
    </w:p>
    <w:p w14:paraId="4B80277E">
      <w:pPr>
        <w:pStyle w:val="3"/>
        <w:rPr>
          <w:color w:val="auto"/>
        </w:rPr>
      </w:pPr>
      <w:r>
        <w:rPr>
          <w:rFonts w:ascii="Times New Roman" w:hAnsi="Times New Roman"/>
          <w:color w:val="auto"/>
          <w:sz w:val="26"/>
        </w:rPr>
        <w:t>5.3. Kết quả thu được</w:t>
      </w:r>
    </w:p>
    <w:p w14:paraId="7D81F0B2">
      <w:pPr>
        <w:spacing w:after="120"/>
        <w:jc w:val="both"/>
        <w:rPr>
          <w:color w:val="auto"/>
        </w:rPr>
      </w:pPr>
      <w:r>
        <w:rPr>
          <w:rFonts w:ascii="Times New Roman" w:hAnsi="Times New Roman"/>
          <w:color w:val="auto"/>
          <w:sz w:val="26"/>
        </w:rPr>
        <w:t>Tổng cộng khoảng 205 record được ghi vào logs/smb_enum_results.csv. Engineering Station được xác nhận là máy Workgroup, không join Active Directory. Đây là cấu hình thường gặp trong môi trường ICS do yêu cầu vận hành độc lập, nhưng đồng thời làm giảm khả năng áp dụng chính sách bảo mật tập trung.</w:t>
      </w:r>
    </w:p>
    <w:p w14:paraId="1B5B5998">
      <w:pPr>
        <w:spacing w:after="120"/>
        <w:jc w:val="both"/>
        <w:rPr>
          <w:color w:val="auto"/>
        </w:rPr>
      </w:pPr>
      <w:r>
        <w:rPr>
          <w:rFonts w:ascii="Times New Roman" w:hAnsi="Times New Roman"/>
          <w:color w:val="auto"/>
          <w:sz w:val="26"/>
        </w:rPr>
        <w:t>Toàn bộ bảy phase không sử dụng credential; traffic chủ yếu gồm TCP handshake và SMB2 Negotiate, không có NTLMSSP. Điều này phản ánh nhóm hành vi thu thập thông tin trước xác thực, thường xuất hiện ở giai đoạn đầu của một chuỗi sự kiện tấn công.</w:t>
      </w:r>
    </w:p>
    <w:p w14:paraId="3A614E88">
      <w:pPr>
        <w:jc w:val="center"/>
        <w:rPr>
          <w:rFonts w:hint="default"/>
          <w:color w:val="auto"/>
          <w:lang w:val="en-US"/>
        </w:rPr>
      </w:pPr>
      <w:r>
        <w:rPr>
          <w:rFonts w:hint="default"/>
          <w:color w:val="auto"/>
          <w:lang w:val="en-US"/>
        </w:rPr>
        <w:drawing>
          <wp:inline distT="0" distB="0" distL="114300" distR="114300">
            <wp:extent cx="6214110" cy="2750820"/>
            <wp:effectExtent l="0" t="0" r="3810" b="7620"/>
            <wp:docPr id="10" name="Picture 10" descr="Screenshot 2026-06-22 10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22 105059"/>
                    <pic:cNvPicPr>
                      <a:picLocks noChangeAspect="1"/>
                    </pic:cNvPicPr>
                  </pic:nvPicPr>
                  <pic:blipFill>
                    <a:blip r:embed="rId9"/>
                    <a:stretch>
                      <a:fillRect/>
                    </a:stretch>
                  </pic:blipFill>
                  <pic:spPr>
                    <a:xfrm>
                      <a:off x="0" y="0"/>
                      <a:ext cx="6214110" cy="2750820"/>
                    </a:xfrm>
                    <a:prstGeom prst="rect">
                      <a:avLst/>
                    </a:prstGeom>
                  </pic:spPr>
                </pic:pic>
              </a:graphicData>
            </a:graphic>
          </wp:inline>
        </w:drawing>
      </w:r>
    </w:p>
    <w:p w14:paraId="492C5F6F">
      <w:pPr>
        <w:jc w:val="center"/>
        <w:rPr>
          <w:color w:val="auto"/>
        </w:rPr>
      </w:pPr>
      <w:r>
        <w:rPr>
          <w:rFonts w:ascii="Times New Roman" w:hAnsi="Times New Roman"/>
          <w:i/>
          <w:color w:val="auto"/>
          <w:sz w:val="22"/>
        </w:rPr>
        <w:t>Hình 4. Thông tin hệ thống thu được thông qua SMB Enumeration</w:t>
      </w:r>
    </w:p>
    <w:p w14:paraId="5390330E">
      <w:pPr>
        <w:rPr>
          <w:color w:val="auto"/>
        </w:rPr>
      </w:pPr>
    </w:p>
    <w:p w14:paraId="43544369">
      <w:pPr>
        <w:pStyle w:val="3"/>
        <w:rPr>
          <w:color w:val="auto"/>
        </w:rPr>
      </w:pPr>
      <w:r>
        <w:rPr>
          <w:rFonts w:ascii="Times New Roman" w:hAnsi="Times New Roman"/>
          <w:color w:val="auto"/>
          <w:sz w:val="26"/>
        </w:rPr>
        <w:t>5.4. Đặc trưng traffic cho IDS</w:t>
      </w:r>
    </w:p>
    <w:p w14:paraId="46180AC2">
      <w:pPr>
        <w:pStyle w:val="24"/>
        <w:jc w:val="both"/>
        <w:rPr>
          <w:color w:val="auto"/>
        </w:rPr>
      </w:pPr>
      <w:r>
        <w:rPr>
          <w:rFonts w:ascii="Times New Roman" w:hAnsi="Times New Roman"/>
          <w:color w:val="auto"/>
          <w:sz w:val="26"/>
        </w:rPr>
        <w:t>tcp_active_streams cao do nhiều phiên SMB ngắn.</w:t>
      </w:r>
    </w:p>
    <w:p w14:paraId="225BA712">
      <w:pPr>
        <w:pStyle w:val="24"/>
        <w:jc w:val="both"/>
        <w:rPr>
          <w:color w:val="auto"/>
        </w:rPr>
      </w:pPr>
      <w:r>
        <w:rPr>
          <w:rFonts w:ascii="Times New Roman" w:hAnsi="Times New Roman"/>
          <w:color w:val="auto"/>
          <w:sz w:val="26"/>
        </w:rPr>
        <w:t>smb_negotiate_count tăng bất thường nhưng không dẫn tới session đầy đủ.</w:t>
      </w:r>
    </w:p>
    <w:p w14:paraId="422EB01A">
      <w:pPr>
        <w:pStyle w:val="24"/>
        <w:jc w:val="both"/>
        <w:rPr>
          <w:color w:val="auto"/>
        </w:rPr>
      </w:pPr>
      <w:r>
        <w:rPr>
          <w:rFonts w:ascii="Times New Roman" w:hAnsi="Times New Roman"/>
          <w:color w:val="auto"/>
          <w:sz w:val="26"/>
        </w:rPr>
        <w:t>Truy cập lặp lại vào các port SMB/NetBIOS từ cùng một nguồn.</w:t>
      </w:r>
    </w:p>
    <w:p w14:paraId="71BA057C">
      <w:pPr>
        <w:pStyle w:val="24"/>
        <w:jc w:val="both"/>
        <w:rPr>
          <w:color w:val="auto"/>
        </w:rPr>
      </w:pPr>
      <w:r>
        <w:rPr>
          <w:rFonts w:ascii="Times New Roman" w:hAnsi="Times New Roman"/>
          <w:color w:val="auto"/>
          <w:sz w:val="26"/>
        </w:rPr>
        <w:t>inter_session_delta thể hiện các mẫu timing khác nhau: chậm, nhanh và ngẫu nhiên.</w:t>
      </w:r>
    </w:p>
    <w:p w14:paraId="3AE0C128">
      <w:pPr>
        <w:pStyle w:val="2"/>
        <w:rPr>
          <w:color w:val="auto"/>
        </w:rPr>
      </w:pPr>
      <w:r>
        <w:rPr>
          <w:rFonts w:ascii="Times New Roman" w:hAnsi="Times New Roman"/>
          <w:color w:val="auto"/>
          <w:sz w:val="26"/>
        </w:rPr>
        <w:t>6. Kịch bản 3 - Đánh giá xác thực SMB và xác minh RDP</w:t>
      </w:r>
    </w:p>
    <w:p w14:paraId="5504BB96">
      <w:pPr>
        <w:pStyle w:val="3"/>
        <w:rPr>
          <w:color w:val="auto"/>
        </w:rPr>
      </w:pPr>
      <w:r>
        <w:rPr>
          <w:rFonts w:ascii="Times New Roman" w:hAnsi="Times New Roman"/>
          <w:color w:val="auto"/>
          <w:sz w:val="26"/>
        </w:rPr>
        <w:t>6.1. Mục tiêu</w:t>
      </w:r>
    </w:p>
    <w:p w14:paraId="62074262">
      <w:pPr>
        <w:spacing w:after="120"/>
        <w:jc w:val="both"/>
        <w:rPr>
          <w:color w:val="auto"/>
        </w:rPr>
      </w:pPr>
      <w:r>
        <w:rPr>
          <w:rFonts w:ascii="Times New Roman" w:hAnsi="Times New Roman"/>
          <w:color w:val="auto"/>
          <w:sz w:val="26"/>
        </w:rPr>
        <w:t>Mục tiêu là đánh giá mức độ an toàn của cơ chế xác thực SMB và kiểm tra khả năng sử dụng cùng thông tin xác thực để truy cập RDP trên Engineering Station trong phạm vi testbed được kiểm soát.</w:t>
      </w:r>
    </w:p>
    <w:p w14:paraId="362E9F0E">
      <w:pPr>
        <w:pStyle w:val="3"/>
        <w:rPr>
          <w:color w:val="auto"/>
        </w:rPr>
      </w:pPr>
      <w:r>
        <w:rPr>
          <w:rFonts w:ascii="Times New Roman" w:hAnsi="Times New Roman"/>
          <w:color w:val="auto"/>
          <w:sz w:val="26"/>
        </w:rPr>
        <w:t>6.2. Phương pháp thực hiện</w:t>
      </w:r>
    </w:p>
    <w:p w14:paraId="05726A5A">
      <w:pPr>
        <w:spacing w:after="120"/>
        <w:jc w:val="both"/>
        <w:rPr>
          <w:color w:val="auto"/>
        </w:rPr>
      </w:pPr>
      <w:r>
        <w:rPr>
          <w:rFonts w:ascii="Times New Roman" w:hAnsi="Times New Roman"/>
          <w:color w:val="auto"/>
          <w:sz w:val="26"/>
        </w:rPr>
        <w:t>Script test_smb_brute.py sử dụng thư viện smbprotocol để thực hiện xác thực SMB2 thực sự, có NTLMSSP. Khác với SMB Enumeration chỉ dừng ở Negotiate, kịch bản này tạo ra lưu lượng xác thực đầy đủ, phù hợp để xây dựng đặc trưng nhận diện Credential Access.</w:t>
      </w:r>
    </w:p>
    <w:p w14:paraId="0C9A7A34">
      <w:pPr>
        <w:jc w:val="center"/>
        <w:rPr>
          <w:color w:val="auto"/>
        </w:rPr>
      </w:pPr>
      <w:r>
        <w:rPr>
          <w:rFonts w:ascii="Times New Roman" w:hAnsi="Times New Roman"/>
          <w:b/>
          <w:i/>
          <w:color w:val="auto"/>
          <w:sz w:val="26"/>
        </w:rPr>
        <w:t>Bảng 5. Cấu hình kiểm thử xác thực SMB</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7"/>
        <w:gridCol w:w="6761"/>
      </w:tblGrid>
      <w:tr w14:paraId="4152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F4E79"/>
            <w:vAlign w:val="center"/>
          </w:tcPr>
          <w:p w14:paraId="4D72785F">
            <w:pPr>
              <w:spacing w:after="0" w:line="240" w:lineRule="auto"/>
              <w:jc w:val="center"/>
              <w:rPr>
                <w:color w:val="auto"/>
              </w:rPr>
            </w:pPr>
            <w:r>
              <w:rPr>
                <w:b/>
                <w:color w:val="auto"/>
                <w:sz w:val="22"/>
              </w:rPr>
              <w:t>Tham số</w:t>
            </w:r>
          </w:p>
        </w:tc>
        <w:tc>
          <w:tcPr>
            <w:tcW w:w="6912" w:type="dxa"/>
            <w:shd w:val="clear" w:color="auto" w:fill="1F4E79"/>
            <w:vAlign w:val="center"/>
          </w:tcPr>
          <w:p w14:paraId="5495921C">
            <w:pPr>
              <w:spacing w:after="0" w:line="240" w:lineRule="auto"/>
              <w:jc w:val="center"/>
              <w:rPr>
                <w:color w:val="auto"/>
              </w:rPr>
            </w:pPr>
            <w:r>
              <w:rPr>
                <w:b/>
                <w:color w:val="auto"/>
                <w:sz w:val="22"/>
              </w:rPr>
              <w:t>Giá trị</w:t>
            </w:r>
          </w:p>
        </w:tc>
      </w:tr>
      <w:tr w14:paraId="5839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79AB273">
            <w:pPr>
              <w:spacing w:after="0" w:line="240" w:lineRule="auto"/>
              <w:jc w:val="left"/>
              <w:rPr>
                <w:color w:val="auto"/>
              </w:rPr>
            </w:pPr>
            <w:r>
              <w:rPr>
                <w:b w:val="0"/>
                <w:color w:val="auto"/>
                <w:sz w:val="22"/>
              </w:rPr>
              <w:t>Username</w:t>
            </w:r>
          </w:p>
        </w:tc>
        <w:tc>
          <w:tcPr>
            <w:tcW w:w="6912" w:type="dxa"/>
            <w:vAlign w:val="center"/>
          </w:tcPr>
          <w:p w14:paraId="71D03C96">
            <w:pPr>
              <w:spacing w:after="0" w:line="240" w:lineRule="auto"/>
              <w:jc w:val="left"/>
              <w:rPr>
                <w:color w:val="auto"/>
              </w:rPr>
            </w:pPr>
            <w:r>
              <w:rPr>
                <w:b w:val="0"/>
                <w:color w:val="auto"/>
                <w:sz w:val="22"/>
              </w:rPr>
              <w:t>Administrator, administrator, admin, Admin, operator, engineer</w:t>
            </w:r>
          </w:p>
        </w:tc>
      </w:tr>
      <w:tr w14:paraId="5589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049F534">
            <w:pPr>
              <w:spacing w:after="0" w:line="240" w:lineRule="auto"/>
              <w:jc w:val="left"/>
              <w:rPr>
                <w:color w:val="auto"/>
              </w:rPr>
            </w:pPr>
            <w:r>
              <w:rPr>
                <w:b w:val="0"/>
                <w:color w:val="auto"/>
                <w:sz w:val="22"/>
              </w:rPr>
              <w:t>Password</w:t>
            </w:r>
          </w:p>
        </w:tc>
        <w:tc>
          <w:tcPr>
            <w:tcW w:w="6912" w:type="dxa"/>
            <w:vAlign w:val="center"/>
          </w:tcPr>
          <w:p w14:paraId="2E45E8D5">
            <w:pPr>
              <w:spacing w:after="0" w:line="240" w:lineRule="auto"/>
              <w:jc w:val="left"/>
              <w:rPr>
                <w:color w:val="auto"/>
              </w:rPr>
            </w:pPr>
            <w:r>
              <w:rPr>
                <w:b w:val="0"/>
                <w:color w:val="auto"/>
                <w:sz w:val="22"/>
              </w:rPr>
              <w:t>20 password phổ biến trong môi trường lab/ICS</w:t>
            </w:r>
          </w:p>
        </w:tc>
      </w:tr>
      <w:tr w14:paraId="7042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BFF076F">
            <w:pPr>
              <w:spacing w:after="0" w:line="240" w:lineRule="auto"/>
              <w:jc w:val="left"/>
              <w:rPr>
                <w:color w:val="auto"/>
              </w:rPr>
            </w:pPr>
            <w:r>
              <w:rPr>
                <w:b w:val="0"/>
                <w:color w:val="auto"/>
                <w:sz w:val="22"/>
              </w:rPr>
              <w:t>Tổng số lần thử</w:t>
            </w:r>
          </w:p>
        </w:tc>
        <w:tc>
          <w:tcPr>
            <w:tcW w:w="6912" w:type="dxa"/>
            <w:vAlign w:val="center"/>
          </w:tcPr>
          <w:p w14:paraId="064B75D9">
            <w:pPr>
              <w:spacing w:after="0" w:line="240" w:lineRule="auto"/>
              <w:jc w:val="left"/>
              <w:rPr>
                <w:color w:val="auto"/>
              </w:rPr>
            </w:pPr>
            <w:r>
              <w:rPr>
                <w:b w:val="0"/>
                <w:color w:val="auto"/>
                <w:sz w:val="22"/>
              </w:rPr>
              <w:t>6 x 20 = 120</w:t>
            </w:r>
          </w:p>
        </w:tc>
      </w:tr>
      <w:tr w14:paraId="03B0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5FEF621">
            <w:pPr>
              <w:spacing w:after="0" w:line="240" w:lineRule="auto"/>
              <w:jc w:val="left"/>
              <w:rPr>
                <w:color w:val="auto"/>
              </w:rPr>
            </w:pPr>
            <w:r>
              <w:rPr>
                <w:b w:val="0"/>
                <w:color w:val="auto"/>
                <w:sz w:val="22"/>
              </w:rPr>
              <w:t>Delay</w:t>
            </w:r>
          </w:p>
        </w:tc>
        <w:tc>
          <w:tcPr>
            <w:tcW w:w="6912" w:type="dxa"/>
            <w:vAlign w:val="center"/>
          </w:tcPr>
          <w:p w14:paraId="0075E924">
            <w:pPr>
              <w:spacing w:after="0" w:line="240" w:lineRule="auto"/>
              <w:jc w:val="left"/>
              <w:rPr>
                <w:color w:val="auto"/>
              </w:rPr>
            </w:pPr>
            <w:r>
              <w:rPr>
                <w:b w:val="0"/>
                <w:color w:val="auto"/>
                <w:sz w:val="22"/>
              </w:rPr>
              <w:t>2 giây giữa mỗi lần thử</w:t>
            </w:r>
          </w:p>
        </w:tc>
      </w:tr>
      <w:tr w14:paraId="14BC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2166D42">
            <w:pPr>
              <w:spacing w:after="0" w:line="240" w:lineRule="auto"/>
              <w:jc w:val="left"/>
              <w:rPr>
                <w:color w:val="auto"/>
              </w:rPr>
            </w:pPr>
            <w:r>
              <w:rPr>
                <w:b w:val="0"/>
                <w:color w:val="auto"/>
                <w:sz w:val="22"/>
              </w:rPr>
              <w:t>Lockout guard</w:t>
            </w:r>
          </w:p>
        </w:tc>
        <w:tc>
          <w:tcPr>
            <w:tcW w:w="6912" w:type="dxa"/>
            <w:vAlign w:val="center"/>
          </w:tcPr>
          <w:p w14:paraId="0471B1AA">
            <w:pPr>
              <w:spacing w:after="0" w:line="240" w:lineRule="auto"/>
              <w:jc w:val="left"/>
              <w:rPr>
                <w:color w:val="auto"/>
              </w:rPr>
            </w:pPr>
            <w:r>
              <w:rPr>
                <w:b w:val="0"/>
                <w:color w:val="auto"/>
                <w:sz w:val="22"/>
              </w:rPr>
              <w:t>Tối đa 8 lần/user, cooldown 620 giây</w:t>
            </w:r>
          </w:p>
        </w:tc>
      </w:tr>
      <w:tr w14:paraId="355D7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0BD4D00">
            <w:pPr>
              <w:spacing w:after="0" w:line="240" w:lineRule="auto"/>
              <w:jc w:val="left"/>
              <w:rPr>
                <w:color w:val="auto"/>
              </w:rPr>
            </w:pPr>
            <w:r>
              <w:rPr>
                <w:b w:val="0"/>
                <w:color w:val="auto"/>
                <w:sz w:val="22"/>
              </w:rPr>
              <w:t>Thư viện</w:t>
            </w:r>
          </w:p>
        </w:tc>
        <w:tc>
          <w:tcPr>
            <w:tcW w:w="6912" w:type="dxa"/>
            <w:vAlign w:val="center"/>
          </w:tcPr>
          <w:p w14:paraId="774B1CE2">
            <w:pPr>
              <w:spacing w:after="0" w:line="240" w:lineRule="auto"/>
              <w:jc w:val="left"/>
              <w:rPr>
                <w:color w:val="auto"/>
              </w:rPr>
            </w:pPr>
            <w:r>
              <w:rPr>
                <w:b w:val="0"/>
                <w:color w:val="auto"/>
                <w:sz w:val="22"/>
              </w:rPr>
              <w:t>smbprotocol - SMB2/NTLMSSP</w:t>
            </w:r>
          </w:p>
        </w:tc>
      </w:tr>
    </w:tbl>
    <w:p w14:paraId="44773DF4">
      <w:pPr>
        <w:rPr>
          <w:color w:val="auto"/>
        </w:rPr>
      </w:pPr>
    </w:p>
    <w:p w14:paraId="2412A028">
      <w:pPr>
        <w:pStyle w:val="3"/>
        <w:rPr>
          <w:color w:val="auto"/>
        </w:rPr>
      </w:pPr>
      <w:r>
        <w:rPr>
          <w:rFonts w:ascii="Times New Roman" w:hAnsi="Times New Roman"/>
          <w:color w:val="auto"/>
          <w:sz w:val="26"/>
        </w:rPr>
        <w:t>6.3. Kết quả thu được</w:t>
      </w:r>
    </w:p>
    <w:p w14:paraId="237C4217">
      <w:pPr>
        <w:spacing w:after="120"/>
        <w:jc w:val="both"/>
        <w:rPr>
          <w:color w:val="auto"/>
        </w:rPr>
      </w:pPr>
      <w:r>
        <w:rPr>
          <w:rFonts w:ascii="Times New Roman" w:hAnsi="Times New Roman"/>
          <w:color w:val="auto"/>
          <w:sz w:val="26"/>
        </w:rPr>
        <w:t>Credential được tìm thấy trong nhóm mặc định ICS trước khi cần chạy tới wordlist mở rộng. Tài khoản Admin với mật khẩu thuộc danh sách thử nghiệm được xác thực thành công qua SMB2. Trong báo cáo, mật khẩu thực tế cần được che dưới dạng ******** để tránh lộ thông tin nhạy cảm.</w:t>
      </w:r>
    </w:p>
    <w:p w14:paraId="17EF2666">
      <w:pPr>
        <w:jc w:val="center"/>
        <w:rPr>
          <w:color w:val="auto"/>
        </w:rPr>
      </w:pPr>
      <w:r>
        <w:rPr>
          <w:rFonts w:ascii="Times New Roman" w:hAnsi="Times New Roman"/>
          <w:b/>
          <w:i/>
          <w:color w:val="auto"/>
          <w:sz w:val="26"/>
        </w:rPr>
        <w:t>Bảng 6. Thống kê kịch bản đánh giá xác thực SMB</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768"/>
      </w:tblGrid>
      <w:tr w14:paraId="5CDA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4E79"/>
            <w:vAlign w:val="center"/>
          </w:tcPr>
          <w:p w14:paraId="21B0A1AE">
            <w:pPr>
              <w:spacing w:after="0" w:line="240" w:lineRule="auto"/>
              <w:jc w:val="center"/>
              <w:rPr>
                <w:color w:val="auto"/>
              </w:rPr>
            </w:pPr>
            <w:r>
              <w:rPr>
                <w:b/>
                <w:color w:val="auto"/>
                <w:sz w:val="22"/>
              </w:rPr>
              <w:t>Chỉ số</w:t>
            </w:r>
          </w:p>
        </w:tc>
        <w:tc>
          <w:tcPr>
            <w:tcW w:w="6768" w:type="dxa"/>
            <w:shd w:val="clear" w:color="auto" w:fill="1F4E79"/>
            <w:vAlign w:val="center"/>
          </w:tcPr>
          <w:p w14:paraId="738974AF">
            <w:pPr>
              <w:spacing w:after="0" w:line="240" w:lineRule="auto"/>
              <w:jc w:val="center"/>
              <w:rPr>
                <w:color w:val="auto"/>
              </w:rPr>
            </w:pPr>
            <w:r>
              <w:rPr>
                <w:b/>
                <w:color w:val="auto"/>
                <w:sz w:val="22"/>
              </w:rPr>
              <w:t>Giá trị</w:t>
            </w:r>
          </w:p>
        </w:tc>
      </w:tr>
      <w:tr w14:paraId="36BE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43D8F63">
            <w:pPr>
              <w:spacing w:after="0" w:line="240" w:lineRule="auto"/>
              <w:jc w:val="left"/>
              <w:rPr>
                <w:color w:val="auto"/>
              </w:rPr>
            </w:pPr>
            <w:r>
              <w:rPr>
                <w:b w:val="0"/>
                <w:color w:val="auto"/>
                <w:sz w:val="22"/>
              </w:rPr>
              <w:t>Tổng lần thử</w:t>
            </w:r>
          </w:p>
        </w:tc>
        <w:tc>
          <w:tcPr>
            <w:tcW w:w="6768" w:type="dxa"/>
            <w:vAlign w:val="center"/>
          </w:tcPr>
          <w:p w14:paraId="1797EA0B">
            <w:pPr>
              <w:spacing w:after="0" w:line="240" w:lineRule="auto"/>
              <w:jc w:val="left"/>
              <w:rPr>
                <w:color w:val="auto"/>
              </w:rPr>
            </w:pPr>
            <w:r>
              <w:rPr>
                <w:b w:val="0"/>
                <w:color w:val="auto"/>
                <w:sz w:val="22"/>
              </w:rPr>
              <w:t>120</w:t>
            </w:r>
          </w:p>
        </w:tc>
      </w:tr>
      <w:tr w14:paraId="63B1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47434EC">
            <w:pPr>
              <w:spacing w:after="0" w:line="240" w:lineRule="auto"/>
              <w:jc w:val="left"/>
              <w:rPr>
                <w:color w:val="auto"/>
              </w:rPr>
            </w:pPr>
            <w:r>
              <w:rPr>
                <w:b w:val="0"/>
                <w:color w:val="auto"/>
                <w:sz w:val="22"/>
              </w:rPr>
              <w:t>Thành công</w:t>
            </w:r>
          </w:p>
        </w:tc>
        <w:tc>
          <w:tcPr>
            <w:tcW w:w="6768" w:type="dxa"/>
            <w:vAlign w:val="center"/>
          </w:tcPr>
          <w:p w14:paraId="37038587">
            <w:pPr>
              <w:spacing w:after="0" w:line="240" w:lineRule="auto"/>
              <w:jc w:val="left"/>
              <w:rPr>
                <w:color w:val="auto"/>
              </w:rPr>
            </w:pPr>
            <w:r>
              <w:rPr>
                <w:b w:val="0"/>
                <w:color w:val="auto"/>
                <w:sz w:val="22"/>
              </w:rPr>
              <w:t>1</w:t>
            </w:r>
          </w:p>
        </w:tc>
      </w:tr>
      <w:tr w14:paraId="2911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491DB91">
            <w:pPr>
              <w:spacing w:after="0" w:line="240" w:lineRule="auto"/>
              <w:jc w:val="left"/>
              <w:rPr>
                <w:color w:val="auto"/>
              </w:rPr>
            </w:pPr>
            <w:r>
              <w:rPr>
                <w:b w:val="0"/>
                <w:color w:val="auto"/>
                <w:sz w:val="22"/>
              </w:rPr>
              <w:t>Thất bại</w:t>
            </w:r>
          </w:p>
        </w:tc>
        <w:tc>
          <w:tcPr>
            <w:tcW w:w="6768" w:type="dxa"/>
            <w:vAlign w:val="center"/>
          </w:tcPr>
          <w:p w14:paraId="20A92D8E">
            <w:pPr>
              <w:spacing w:after="0" w:line="240" w:lineRule="auto"/>
              <w:jc w:val="left"/>
              <w:rPr>
                <w:color w:val="auto"/>
              </w:rPr>
            </w:pPr>
            <w:r>
              <w:rPr>
                <w:b w:val="0"/>
                <w:color w:val="auto"/>
                <w:sz w:val="22"/>
              </w:rPr>
              <w:t>Dừng khi tìm được credential hợp lệ</w:t>
            </w:r>
          </w:p>
        </w:tc>
      </w:tr>
      <w:tr w14:paraId="114F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878FEBE">
            <w:pPr>
              <w:spacing w:after="0" w:line="240" w:lineRule="auto"/>
              <w:jc w:val="left"/>
              <w:rPr>
                <w:color w:val="auto"/>
              </w:rPr>
            </w:pPr>
            <w:r>
              <w:rPr>
                <w:b w:val="0"/>
                <w:color w:val="auto"/>
                <w:sz w:val="22"/>
              </w:rPr>
              <w:t>Nhóm credential</w:t>
            </w:r>
          </w:p>
        </w:tc>
        <w:tc>
          <w:tcPr>
            <w:tcW w:w="6768" w:type="dxa"/>
            <w:vAlign w:val="center"/>
          </w:tcPr>
          <w:p w14:paraId="3EF771ED">
            <w:pPr>
              <w:spacing w:after="0" w:line="240" w:lineRule="auto"/>
              <w:jc w:val="left"/>
              <w:rPr>
                <w:color w:val="auto"/>
              </w:rPr>
            </w:pPr>
            <w:r>
              <w:rPr>
                <w:b w:val="0"/>
                <w:color w:val="auto"/>
                <w:sz w:val="22"/>
              </w:rPr>
              <w:t>Nhóm 1 - ICS defaults</w:t>
            </w:r>
          </w:p>
        </w:tc>
      </w:tr>
      <w:tr w14:paraId="0E0C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61950E7">
            <w:pPr>
              <w:spacing w:after="0" w:line="240" w:lineRule="auto"/>
              <w:jc w:val="left"/>
              <w:rPr>
                <w:color w:val="auto"/>
              </w:rPr>
            </w:pPr>
            <w:r>
              <w:rPr>
                <w:b w:val="0"/>
                <w:color w:val="auto"/>
                <w:sz w:val="22"/>
              </w:rPr>
              <w:t>Giao thức</w:t>
            </w:r>
          </w:p>
        </w:tc>
        <w:tc>
          <w:tcPr>
            <w:tcW w:w="6768" w:type="dxa"/>
            <w:vAlign w:val="center"/>
          </w:tcPr>
          <w:p w14:paraId="248A1B08">
            <w:pPr>
              <w:spacing w:after="0" w:line="240" w:lineRule="auto"/>
              <w:jc w:val="left"/>
              <w:rPr>
                <w:color w:val="auto"/>
              </w:rPr>
            </w:pPr>
            <w:r>
              <w:rPr>
                <w:b w:val="0"/>
                <w:color w:val="auto"/>
                <w:sz w:val="22"/>
              </w:rPr>
              <w:t>SMB2 (NTLMSSP)</w:t>
            </w:r>
          </w:p>
        </w:tc>
      </w:tr>
      <w:tr w14:paraId="28ECA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D538212">
            <w:pPr>
              <w:spacing w:after="0" w:line="240" w:lineRule="auto"/>
              <w:jc w:val="left"/>
              <w:rPr>
                <w:color w:val="auto"/>
              </w:rPr>
            </w:pPr>
            <w:r>
              <w:rPr>
                <w:b w:val="0"/>
                <w:color w:val="auto"/>
                <w:sz w:val="22"/>
              </w:rPr>
              <w:t>Kết quả lưu</w:t>
            </w:r>
          </w:p>
        </w:tc>
        <w:tc>
          <w:tcPr>
            <w:tcW w:w="6768" w:type="dxa"/>
            <w:vAlign w:val="center"/>
          </w:tcPr>
          <w:p w14:paraId="69F619AE">
            <w:pPr>
              <w:spacing w:after="0" w:line="240" w:lineRule="auto"/>
              <w:jc w:val="left"/>
              <w:rPr>
                <w:color w:val="auto"/>
              </w:rPr>
            </w:pPr>
            <w:r>
              <w:rPr>
                <w:b w:val="0"/>
                <w:color w:val="auto"/>
                <w:sz w:val="22"/>
              </w:rPr>
              <w:t>test_results/smb_brute_*/smb_brute_result.json</w:t>
            </w:r>
          </w:p>
        </w:tc>
      </w:tr>
    </w:tbl>
    <w:p w14:paraId="1F360538">
      <w:pPr>
        <w:rPr>
          <w:color w:val="auto"/>
        </w:rPr>
      </w:pPr>
    </w:p>
    <w:p w14:paraId="76C58EB1">
      <w:pPr>
        <w:spacing w:after="120"/>
        <w:jc w:val="both"/>
        <w:rPr>
          <w:rFonts w:ascii="Times New Roman" w:hAnsi="Times New Roman"/>
          <w:color w:val="auto"/>
          <w:sz w:val="26"/>
        </w:rPr>
      </w:pPr>
      <w:r>
        <w:rPr>
          <w:rFonts w:ascii="Times New Roman" w:hAnsi="Times New Roman"/>
          <w:color w:val="auto"/>
          <w:sz w:val="26"/>
        </w:rPr>
        <w:t>Script test_rdp_access.py đọc credential.json từ kết quả kiểm thử và mở kết nối RDP bằng mstsc. Kết quả xác nhận cùng thông tin xác thực có thể được sử dụng cho RDP, do cả SMB và RDP đều dựa trên Windows account. Sau khi xác minh RDP, nhóm có thể quan sát Engineering Station phục vụ đánh giá môi trường nghiên cứu, bao gồm TIA Portal và WinCC Runtime.</w:t>
      </w:r>
    </w:p>
    <w:p w14:paraId="3500A6C4">
      <w:pPr>
        <w:spacing w:after="120"/>
        <w:jc w:val="both"/>
        <w:rPr>
          <w:rFonts w:ascii="Times New Roman" w:hAnsi="Times New Roman"/>
          <w:color w:val="auto"/>
          <w:sz w:val="26"/>
        </w:rPr>
      </w:pPr>
    </w:p>
    <w:p w14:paraId="7CE23E15">
      <w:pPr>
        <w:jc w:val="center"/>
        <w:rPr>
          <w:rFonts w:hint="default"/>
          <w:color w:val="auto"/>
          <w:lang w:val="en-US"/>
        </w:rPr>
      </w:pPr>
      <w:r>
        <w:rPr>
          <w:rFonts w:hint="default"/>
          <w:color w:val="auto"/>
          <w:lang w:val="en-US"/>
        </w:rPr>
        <w:drawing>
          <wp:inline distT="0" distB="0" distL="114300" distR="114300">
            <wp:extent cx="6216650" cy="1403985"/>
            <wp:effectExtent l="0" t="0" r="1270" b="13335"/>
            <wp:docPr id="12" name="Picture 12" descr="Screenshot 2026-06-22 0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6-22 084747"/>
                    <pic:cNvPicPr>
                      <a:picLocks noChangeAspect="1"/>
                    </pic:cNvPicPr>
                  </pic:nvPicPr>
                  <pic:blipFill>
                    <a:blip r:embed="rId10"/>
                    <a:stretch>
                      <a:fillRect/>
                    </a:stretch>
                  </pic:blipFill>
                  <pic:spPr>
                    <a:xfrm>
                      <a:off x="0" y="0"/>
                      <a:ext cx="6216650" cy="1403985"/>
                    </a:xfrm>
                    <a:prstGeom prst="rect">
                      <a:avLst/>
                    </a:prstGeom>
                  </pic:spPr>
                </pic:pic>
              </a:graphicData>
            </a:graphic>
          </wp:inline>
        </w:drawing>
      </w:r>
    </w:p>
    <w:p w14:paraId="019541AE">
      <w:pPr>
        <w:jc w:val="center"/>
        <w:rPr>
          <w:color w:val="auto"/>
        </w:rPr>
      </w:pPr>
      <w:r>
        <w:rPr>
          <w:rFonts w:ascii="Times New Roman" w:hAnsi="Times New Roman"/>
          <w:i/>
          <w:color w:val="auto"/>
          <w:sz w:val="22"/>
        </w:rPr>
        <w:t>Hình 5. Kết quả kiểm thử khả năng chống dò quét thông tin xác thực SMB</w:t>
      </w:r>
    </w:p>
    <w:p w14:paraId="127B930C">
      <w:pPr>
        <w:rPr>
          <w:color w:val="auto"/>
        </w:rPr>
      </w:pPr>
    </w:p>
    <w:p w14:paraId="044EED83">
      <w:pPr>
        <w:jc w:val="center"/>
        <w:rPr>
          <w:rFonts w:hint="default"/>
          <w:color w:val="auto"/>
          <w:lang w:val="en-US"/>
        </w:rPr>
      </w:pPr>
      <w:r>
        <w:rPr>
          <w:rFonts w:hint="default"/>
          <w:color w:val="auto"/>
          <w:lang w:val="en-US"/>
        </w:rPr>
        <w:drawing>
          <wp:inline distT="0" distB="0" distL="114300" distR="114300">
            <wp:extent cx="4545965" cy="3672840"/>
            <wp:effectExtent l="0" t="0" r="10795" b="0"/>
            <wp:docPr id="11" name="Picture 11" descr="Screenshot 2026-06-22 08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22 085157"/>
                    <pic:cNvPicPr>
                      <a:picLocks noChangeAspect="1"/>
                    </pic:cNvPicPr>
                  </pic:nvPicPr>
                  <pic:blipFill>
                    <a:blip r:embed="rId11"/>
                    <a:stretch>
                      <a:fillRect/>
                    </a:stretch>
                  </pic:blipFill>
                  <pic:spPr>
                    <a:xfrm>
                      <a:off x="0" y="0"/>
                      <a:ext cx="4545965" cy="3672840"/>
                    </a:xfrm>
                    <a:prstGeom prst="rect">
                      <a:avLst/>
                    </a:prstGeom>
                  </pic:spPr>
                </pic:pic>
              </a:graphicData>
            </a:graphic>
          </wp:inline>
        </w:drawing>
      </w:r>
    </w:p>
    <w:p w14:paraId="04454331">
      <w:pPr>
        <w:jc w:val="center"/>
        <w:rPr>
          <w:color w:val="auto"/>
        </w:rPr>
      </w:pPr>
      <w:r>
        <w:rPr>
          <w:rFonts w:ascii="Times New Roman" w:hAnsi="Times New Roman"/>
          <w:i/>
          <w:color w:val="auto"/>
          <w:sz w:val="22"/>
        </w:rPr>
        <w:t>Hình 6. Truy cập Engineering Station phục vụ đánh giá môi trường nghiên cứu</w:t>
      </w:r>
    </w:p>
    <w:p w14:paraId="497868B6">
      <w:pPr>
        <w:rPr>
          <w:rFonts w:hint="default" w:ascii="Times New Roman" w:hAnsi="Times New Roman" w:cs="Times New Roman"/>
          <w:b w:val="0"/>
          <w:bCs w:val="0"/>
          <w:i/>
          <w:iCs/>
          <w:color w:val="auto"/>
          <w:sz w:val="22"/>
          <w:szCs w:val="22"/>
        </w:rPr>
      </w:pPr>
      <w:r>
        <w:rPr>
          <w:rStyle w:val="17"/>
          <w:rFonts w:hint="default" w:ascii="Times New Roman" w:hAnsi="Times New Roman" w:eastAsia="Tahoma" w:cs="Times New Roman"/>
          <w:b w:val="0"/>
          <w:bCs w:val="0"/>
          <w:i/>
          <w:iCs/>
          <w:caps w:val="0"/>
          <w:color w:val="auto"/>
          <w:spacing w:val="0"/>
          <w:sz w:val="22"/>
          <w:szCs w:val="22"/>
          <w:shd w:val="clear" w:fill="FFFFFF"/>
        </w:rPr>
        <w:t>Cảnh báo xuất hiện do Engineering Station sử dụng self-signed certificate, không ảnh hưởng đến khả năng kết nối RDP trong môi trường thực nghiệm nội bộ.</w:t>
      </w:r>
    </w:p>
    <w:p w14:paraId="2A7F2659">
      <w:pPr>
        <w:pStyle w:val="3"/>
        <w:rPr>
          <w:color w:val="auto"/>
        </w:rPr>
      </w:pPr>
      <w:r>
        <w:rPr>
          <w:rFonts w:ascii="Times New Roman" w:hAnsi="Times New Roman"/>
          <w:color w:val="auto"/>
          <w:sz w:val="26"/>
        </w:rPr>
        <w:t>6.4. Đặc trưng traffic cho IDS</w:t>
      </w:r>
    </w:p>
    <w:p w14:paraId="6E0A0103">
      <w:pPr>
        <w:pStyle w:val="24"/>
        <w:jc w:val="both"/>
        <w:rPr>
          <w:color w:val="auto"/>
        </w:rPr>
      </w:pPr>
      <w:r>
        <w:rPr>
          <w:rFonts w:ascii="Times New Roman" w:hAnsi="Times New Roman"/>
          <w:color w:val="auto"/>
          <w:sz w:val="26"/>
        </w:rPr>
        <w:t>smb_auth_count tăng liên tục do nhiều NTLMSSP authentication request.</w:t>
      </w:r>
    </w:p>
    <w:p w14:paraId="57EF317A">
      <w:pPr>
        <w:pStyle w:val="24"/>
        <w:jc w:val="both"/>
        <w:rPr>
          <w:color w:val="auto"/>
        </w:rPr>
      </w:pPr>
      <w:r>
        <w:rPr>
          <w:rFonts w:ascii="Times New Roman" w:hAnsi="Times New Roman"/>
          <w:color w:val="auto"/>
          <w:sz w:val="26"/>
        </w:rPr>
        <w:t>smb_auth_failure_rate cao trước thời điểm xác thực thành công.</w:t>
      </w:r>
    </w:p>
    <w:p w14:paraId="01EB400B">
      <w:pPr>
        <w:pStyle w:val="24"/>
        <w:jc w:val="both"/>
        <w:rPr>
          <w:color w:val="auto"/>
        </w:rPr>
      </w:pPr>
      <w:r>
        <w:rPr>
          <w:rFonts w:ascii="Times New Roman" w:hAnsi="Times New Roman"/>
          <w:color w:val="auto"/>
          <w:sz w:val="26"/>
        </w:rPr>
        <w:t>inter_session_delta khoảng 2 giây, phản ánh delay cố định của công cụ kiểm thử.</w:t>
      </w:r>
    </w:p>
    <w:p w14:paraId="5110A3D4">
      <w:pPr>
        <w:pStyle w:val="24"/>
        <w:jc w:val="both"/>
        <w:rPr>
          <w:color w:val="auto"/>
        </w:rPr>
      </w:pPr>
      <w:r>
        <w:rPr>
          <w:rFonts w:ascii="Times New Roman" w:hAnsi="Times New Roman"/>
          <w:color w:val="auto"/>
          <w:sz w:val="26"/>
        </w:rPr>
        <w:t>Sau khi xác thực thành công, xuất hiện phiên RDP dài hơn so với các phiên SMB ngắn.</w:t>
      </w:r>
    </w:p>
    <w:p w14:paraId="2CA24805">
      <w:pPr>
        <w:pStyle w:val="2"/>
        <w:rPr>
          <w:color w:val="auto"/>
        </w:rPr>
      </w:pPr>
      <w:r>
        <w:rPr>
          <w:rFonts w:ascii="Times New Roman" w:hAnsi="Times New Roman"/>
          <w:color w:val="auto"/>
          <w:sz w:val="26"/>
        </w:rPr>
        <w:t>7. Đánh giá khả năng chống tấn công MITM trên S7-1500</w:t>
      </w:r>
    </w:p>
    <w:p w14:paraId="383AADCB">
      <w:pPr>
        <w:pStyle w:val="3"/>
        <w:rPr>
          <w:color w:val="auto"/>
        </w:rPr>
      </w:pPr>
      <w:r>
        <w:rPr>
          <w:rFonts w:ascii="Times New Roman" w:hAnsi="Times New Roman"/>
          <w:color w:val="auto"/>
          <w:sz w:val="26"/>
        </w:rPr>
        <w:t>7.1. Mục tiêu và thiết kế</w:t>
      </w:r>
    </w:p>
    <w:p w14:paraId="2D169907">
      <w:pPr>
        <w:spacing w:after="120"/>
        <w:jc w:val="both"/>
        <w:rPr>
          <w:color w:val="auto"/>
        </w:rPr>
      </w:pPr>
      <w:r>
        <w:rPr>
          <w:rFonts w:ascii="Times New Roman" w:hAnsi="Times New Roman"/>
          <w:color w:val="auto"/>
          <w:sz w:val="26"/>
        </w:rPr>
        <w:t>Sau khi xác minh khả năng truy cập Engineering Station, nhóm thực hiện thêm một thử nghiệm độc lập nhằm đánh giá khả năng can thiệp vào luồng S7comm giữa PLC .211 và HMI .31. Mục tiêu là xác định liệu các giá trị hiển thị trên HMI có thể bị chỉnh sửa trong khi PLC vẫn hoạt động bình thường hay không.</w:t>
      </w:r>
    </w:p>
    <w:p w14:paraId="548AE7D1">
      <w:pPr>
        <w:rPr>
          <w:color w:val="auto"/>
        </w:rPr>
      </w:pPr>
      <w:r>
        <w:rPr>
          <w:rFonts w:ascii="Consolas" w:hAnsi="Consolas"/>
          <w:color w:val="auto"/>
          <w:sz w:val="20"/>
        </w:rPr>
        <w:t>M5.0 = START  | M5.1 = STOP   | M5.4 = Vat_1 | M5.6 = Vat_2</w:t>
      </w:r>
      <w:r>
        <w:rPr>
          <w:rFonts w:ascii="Consolas" w:hAnsi="Consolas"/>
          <w:color w:val="auto"/>
          <w:sz w:val="20"/>
        </w:rPr>
        <w:br w:type="textWrapping"/>
      </w:r>
      <w:r>
        <w:rPr>
          <w:rFonts w:ascii="Consolas" w:hAnsi="Consolas"/>
          <w:color w:val="auto"/>
          <w:sz w:val="20"/>
        </w:rPr>
        <w:t>M6.0 = Vat_3</w:t>
      </w:r>
      <w:r>
        <w:rPr>
          <w:rFonts w:ascii="Consolas" w:hAnsi="Consolas"/>
          <w:color w:val="auto"/>
          <w:sz w:val="20"/>
        </w:rPr>
        <w:br w:type="textWrapping"/>
      </w:r>
      <w:r>
        <w:rPr>
          <w:rFonts w:ascii="Consolas" w:hAnsi="Consolas"/>
          <w:color w:val="auto"/>
          <w:sz w:val="20"/>
        </w:rPr>
        <w:t>MD50 = Times_1 | MD54 = CD1 | MD58 = CD2 | MD62 = CD3</w:t>
      </w:r>
    </w:p>
    <w:p w14:paraId="2CE75845">
      <w:pPr>
        <w:spacing w:after="120"/>
        <w:jc w:val="both"/>
        <w:rPr>
          <w:color w:val="auto"/>
        </w:rPr>
      </w:pPr>
      <w:r>
        <w:rPr>
          <w:rFonts w:ascii="Times New Roman" w:hAnsi="Times New Roman"/>
          <w:color w:val="auto"/>
          <w:sz w:val="26"/>
        </w:rPr>
        <w:t>Kịch bản được thiết kế với các bước ARP poisoning, bật IP forwarding, sniff traffic trên port 102, thử sửa payload S7comm và forward lại gói tin. Đây là thử nghiệm phục vụ đánh giá khả năng bảo vệ của giao thức trong môi trường kiểm soát, không phải thao tác trên hệ thống sản xuất.</w:t>
      </w:r>
    </w:p>
    <w:p w14:paraId="48D4A311">
      <w:pPr>
        <w:pStyle w:val="3"/>
        <w:rPr>
          <w:color w:val="auto"/>
        </w:rPr>
      </w:pPr>
      <w:r>
        <w:rPr>
          <w:rFonts w:ascii="Times New Roman" w:hAnsi="Times New Roman"/>
          <w:color w:val="auto"/>
          <w:sz w:val="26"/>
        </w:rPr>
        <w:t>7.2. Kết quả quan sát</w:t>
      </w:r>
    </w:p>
    <w:p w14:paraId="214B4AD3">
      <w:pPr>
        <w:spacing w:after="120"/>
        <w:jc w:val="both"/>
        <w:rPr>
          <w:color w:val="auto"/>
        </w:rPr>
      </w:pPr>
      <w:r>
        <w:rPr>
          <w:rFonts w:ascii="Times New Roman" w:hAnsi="Times New Roman"/>
          <w:color w:val="auto"/>
          <w:sz w:val="26"/>
        </w:rPr>
        <w:t>Thử nghiệm không thành công trong việc sửa payload. Script có thể quan sát được packet đi qua, cho thấy ARP poisoning tạo được vị trí trung gian trong luồng truyền. Tuy nhiên, khi payload bị chỉnh sửa và forward, HMI không cập nhật giá trị sai. Điều này cho thấy gói tin bị chỉnh sửa đã bị phát hiện hoặc bị loại bỏ ở lớp giao thức/ứng dụng.</w:t>
      </w:r>
    </w:p>
    <w:p w14:paraId="44488A8D">
      <w:pPr>
        <w:spacing w:after="120"/>
        <w:jc w:val="both"/>
        <w:rPr>
          <w:color w:val="auto"/>
        </w:rPr>
      </w:pPr>
      <w:r>
        <w:rPr>
          <w:rFonts w:ascii="Times New Roman" w:hAnsi="Times New Roman"/>
          <w:color w:val="auto"/>
          <w:sz w:val="26"/>
        </w:rPr>
        <w:t>Nguyên nhân kỹ thuật được giả thuyết là S7-1500 sử dụng S7comm-plus thay vì S7comm classic. S7comm-plus có các cơ chế như kiểm tra toàn vẹn PDU, ràng buộc phiên và một phần dữ liệu được bảo vệ ở tầng ứng dụng.</w:t>
      </w:r>
    </w:p>
    <w:p w14:paraId="05E3750B">
      <w:pPr>
        <w:pStyle w:val="3"/>
        <w:rPr>
          <w:color w:val="auto"/>
        </w:rPr>
      </w:pPr>
      <w:r>
        <w:rPr>
          <w:rFonts w:ascii="Times New Roman" w:hAnsi="Times New Roman"/>
          <w:color w:val="auto"/>
          <w:sz w:val="26"/>
        </w:rPr>
        <w:t>7.3. Ý nghĩa của kết quả thất bại</w:t>
      </w:r>
    </w:p>
    <w:p w14:paraId="1EA45E0E">
      <w:pPr>
        <w:spacing w:after="120"/>
        <w:jc w:val="both"/>
        <w:rPr>
          <w:color w:val="auto"/>
        </w:rPr>
      </w:pPr>
      <w:r>
        <w:rPr>
          <w:rFonts w:ascii="Times New Roman" w:hAnsi="Times New Roman"/>
          <w:color w:val="auto"/>
          <w:sz w:val="26"/>
        </w:rPr>
        <w:t>Kết quả thất bại này có giá trị nghiên cứu. Nó cho thấy việc can thiệp trực tiếp vào luồng giao thức trên S7-1500 khó hơn so với các thế hệ sử dụng S7comm classic. Vì vậy, trong nhiều trường hợp, việc giám sát Engineering Station và các dịch vụ hỗ trợ vận hành vẫn rất quan trọng đối với IDS, bởi đây là nơi các hành vi bất thường có thể xuất hiện trước khi có tác động xuống PLC.</w:t>
      </w:r>
    </w:p>
    <w:p w14:paraId="4C7F36DA">
      <w:pPr>
        <w:jc w:val="center"/>
        <w:rPr>
          <w:color w:val="auto"/>
        </w:rPr>
      </w:pPr>
      <w:r>
        <w:rPr>
          <w:rFonts w:ascii="Times New Roman" w:hAnsi="Times New Roman"/>
          <w:b/>
          <w:i/>
          <w:color w:val="auto"/>
          <w:sz w:val="26"/>
        </w:rPr>
        <w:t>Bảng 7. So sánh S7comm classic và S7comm-plus về khả năng chống MITM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456"/>
        <w:gridCol w:w="3456"/>
      </w:tblGrid>
      <w:tr w14:paraId="31EA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F4E79"/>
            <w:vAlign w:val="center"/>
          </w:tcPr>
          <w:p w14:paraId="167A153C">
            <w:pPr>
              <w:spacing w:after="0" w:line="240" w:lineRule="auto"/>
              <w:jc w:val="center"/>
              <w:rPr>
                <w:color w:val="auto"/>
              </w:rPr>
            </w:pPr>
            <w:r>
              <w:rPr>
                <w:b/>
                <w:color w:val="auto"/>
                <w:sz w:val="22"/>
              </w:rPr>
              <w:t>Đặc điểm</w:t>
            </w:r>
          </w:p>
        </w:tc>
        <w:tc>
          <w:tcPr>
            <w:tcW w:w="3456" w:type="dxa"/>
            <w:shd w:val="clear" w:color="auto" w:fill="1F4E79"/>
            <w:vAlign w:val="center"/>
          </w:tcPr>
          <w:p w14:paraId="4C52DFAF">
            <w:pPr>
              <w:spacing w:after="0" w:line="240" w:lineRule="auto"/>
              <w:jc w:val="center"/>
              <w:rPr>
                <w:color w:val="auto"/>
              </w:rPr>
            </w:pPr>
            <w:r>
              <w:rPr>
                <w:b/>
                <w:color w:val="auto"/>
                <w:sz w:val="22"/>
              </w:rPr>
              <w:t>S7comm classic</w:t>
            </w:r>
          </w:p>
        </w:tc>
        <w:tc>
          <w:tcPr>
            <w:tcW w:w="3456" w:type="dxa"/>
            <w:shd w:val="clear" w:color="auto" w:fill="1F4E79"/>
            <w:vAlign w:val="center"/>
          </w:tcPr>
          <w:p w14:paraId="1F48E9FB">
            <w:pPr>
              <w:spacing w:after="0" w:line="240" w:lineRule="auto"/>
              <w:jc w:val="center"/>
              <w:rPr>
                <w:color w:val="auto"/>
              </w:rPr>
            </w:pPr>
            <w:r>
              <w:rPr>
                <w:b/>
                <w:color w:val="auto"/>
                <w:sz w:val="22"/>
              </w:rPr>
              <w:t>S7comm-plus</w:t>
            </w:r>
          </w:p>
        </w:tc>
      </w:tr>
      <w:tr w14:paraId="6085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F79BBB4">
            <w:pPr>
              <w:spacing w:after="0" w:line="240" w:lineRule="auto"/>
              <w:jc w:val="left"/>
              <w:rPr>
                <w:color w:val="auto"/>
              </w:rPr>
            </w:pPr>
            <w:r>
              <w:rPr>
                <w:b w:val="0"/>
                <w:color w:val="auto"/>
                <w:sz w:val="22"/>
              </w:rPr>
              <w:t>Integrity check</w:t>
            </w:r>
          </w:p>
        </w:tc>
        <w:tc>
          <w:tcPr>
            <w:tcW w:w="3456" w:type="dxa"/>
            <w:vAlign w:val="center"/>
          </w:tcPr>
          <w:p w14:paraId="485F1CD1">
            <w:pPr>
              <w:spacing w:after="0" w:line="240" w:lineRule="auto"/>
              <w:jc w:val="left"/>
              <w:rPr>
                <w:color w:val="auto"/>
              </w:rPr>
            </w:pPr>
            <w:r>
              <w:rPr>
                <w:b w:val="0"/>
                <w:color w:val="auto"/>
                <w:sz w:val="22"/>
              </w:rPr>
              <w:t>Không có</w:t>
            </w:r>
          </w:p>
        </w:tc>
        <w:tc>
          <w:tcPr>
            <w:tcW w:w="3456" w:type="dxa"/>
            <w:vAlign w:val="center"/>
          </w:tcPr>
          <w:p w14:paraId="0A2AEEB8">
            <w:pPr>
              <w:spacing w:after="0" w:line="240" w:lineRule="auto"/>
              <w:jc w:val="left"/>
              <w:rPr>
                <w:color w:val="auto"/>
              </w:rPr>
            </w:pPr>
            <w:r>
              <w:rPr>
                <w:b w:val="0"/>
                <w:color w:val="auto"/>
                <w:sz w:val="22"/>
              </w:rPr>
              <w:t>Có</w:t>
            </w:r>
          </w:p>
        </w:tc>
      </w:tr>
      <w:tr w14:paraId="4B47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1BE7569">
            <w:pPr>
              <w:spacing w:after="0" w:line="240" w:lineRule="auto"/>
              <w:jc w:val="left"/>
              <w:rPr>
                <w:color w:val="auto"/>
              </w:rPr>
            </w:pPr>
            <w:r>
              <w:rPr>
                <w:b w:val="0"/>
                <w:color w:val="auto"/>
                <w:sz w:val="22"/>
              </w:rPr>
              <w:t>Payload encryption</w:t>
            </w:r>
          </w:p>
        </w:tc>
        <w:tc>
          <w:tcPr>
            <w:tcW w:w="3456" w:type="dxa"/>
            <w:vAlign w:val="center"/>
          </w:tcPr>
          <w:p w14:paraId="5AEC0925">
            <w:pPr>
              <w:spacing w:after="0" w:line="240" w:lineRule="auto"/>
              <w:jc w:val="left"/>
              <w:rPr>
                <w:color w:val="auto"/>
              </w:rPr>
            </w:pPr>
            <w:r>
              <w:rPr>
                <w:b w:val="0"/>
                <w:color w:val="auto"/>
                <w:sz w:val="22"/>
              </w:rPr>
              <w:t>Không</w:t>
            </w:r>
          </w:p>
        </w:tc>
        <w:tc>
          <w:tcPr>
            <w:tcW w:w="3456" w:type="dxa"/>
            <w:vAlign w:val="center"/>
          </w:tcPr>
          <w:p w14:paraId="27887E53">
            <w:pPr>
              <w:spacing w:after="0" w:line="240" w:lineRule="auto"/>
              <w:jc w:val="left"/>
              <w:rPr>
                <w:color w:val="auto"/>
              </w:rPr>
            </w:pPr>
            <w:r>
              <w:rPr>
                <w:b w:val="0"/>
                <w:color w:val="auto"/>
                <w:sz w:val="22"/>
              </w:rPr>
              <w:t>Một phần</w:t>
            </w:r>
          </w:p>
        </w:tc>
      </w:tr>
      <w:tr w14:paraId="3B8A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145D46F">
            <w:pPr>
              <w:spacing w:after="0" w:line="240" w:lineRule="auto"/>
              <w:jc w:val="left"/>
              <w:rPr>
                <w:color w:val="auto"/>
              </w:rPr>
            </w:pPr>
            <w:r>
              <w:rPr>
                <w:b w:val="0"/>
                <w:color w:val="auto"/>
                <w:sz w:val="22"/>
              </w:rPr>
              <w:t>MITM payload manipulation</w:t>
            </w:r>
          </w:p>
        </w:tc>
        <w:tc>
          <w:tcPr>
            <w:tcW w:w="3456" w:type="dxa"/>
            <w:vAlign w:val="center"/>
          </w:tcPr>
          <w:p w14:paraId="0439EF4B">
            <w:pPr>
              <w:spacing w:after="0" w:line="240" w:lineRule="auto"/>
              <w:jc w:val="left"/>
              <w:rPr>
                <w:color w:val="auto"/>
              </w:rPr>
            </w:pPr>
            <w:r>
              <w:rPr>
                <w:b w:val="0"/>
                <w:color w:val="auto"/>
                <w:sz w:val="22"/>
              </w:rPr>
              <w:t>Có thể thực hiện trong một số điều kiện</w:t>
            </w:r>
          </w:p>
        </w:tc>
        <w:tc>
          <w:tcPr>
            <w:tcW w:w="3456" w:type="dxa"/>
            <w:vAlign w:val="center"/>
          </w:tcPr>
          <w:p w14:paraId="02D22F38">
            <w:pPr>
              <w:spacing w:after="0" w:line="240" w:lineRule="auto"/>
              <w:jc w:val="left"/>
              <w:rPr>
                <w:color w:val="auto"/>
              </w:rPr>
            </w:pPr>
            <w:r>
              <w:rPr>
                <w:b w:val="0"/>
                <w:color w:val="auto"/>
                <w:sz w:val="22"/>
              </w:rPr>
              <w:t>Không khả thi trong thử nghiệm này</w:t>
            </w:r>
          </w:p>
        </w:tc>
      </w:tr>
      <w:tr w14:paraId="4288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F94D33">
            <w:pPr>
              <w:spacing w:after="0" w:line="240" w:lineRule="auto"/>
              <w:jc w:val="left"/>
              <w:rPr>
                <w:color w:val="auto"/>
              </w:rPr>
            </w:pPr>
            <w:r>
              <w:rPr>
                <w:b w:val="0"/>
                <w:color w:val="auto"/>
                <w:sz w:val="22"/>
              </w:rPr>
              <w:t>Thiết bị áp dụng</w:t>
            </w:r>
          </w:p>
        </w:tc>
        <w:tc>
          <w:tcPr>
            <w:tcW w:w="3456" w:type="dxa"/>
            <w:vAlign w:val="center"/>
          </w:tcPr>
          <w:p w14:paraId="5E138DCA">
            <w:pPr>
              <w:spacing w:after="0" w:line="240" w:lineRule="auto"/>
              <w:jc w:val="left"/>
              <w:rPr>
                <w:color w:val="auto"/>
              </w:rPr>
            </w:pPr>
            <w:r>
              <w:rPr>
                <w:b w:val="0"/>
                <w:color w:val="auto"/>
                <w:sz w:val="22"/>
              </w:rPr>
              <w:t>S7-300, S7-400, S7-1200 đời cũ</w:t>
            </w:r>
          </w:p>
        </w:tc>
        <w:tc>
          <w:tcPr>
            <w:tcW w:w="3456" w:type="dxa"/>
            <w:vAlign w:val="center"/>
          </w:tcPr>
          <w:p w14:paraId="7559D676">
            <w:pPr>
              <w:spacing w:after="0" w:line="240" w:lineRule="auto"/>
              <w:jc w:val="left"/>
              <w:rPr>
                <w:color w:val="auto"/>
              </w:rPr>
            </w:pPr>
            <w:r>
              <w:rPr>
                <w:b w:val="0"/>
                <w:color w:val="auto"/>
                <w:sz w:val="22"/>
              </w:rPr>
              <w:t>S7-1500, S7-1200 firmware mới</w:t>
            </w:r>
          </w:p>
        </w:tc>
      </w:tr>
    </w:tbl>
    <w:p w14:paraId="3DFC572D">
      <w:pPr>
        <w:rPr>
          <w:color w:val="auto"/>
        </w:rPr>
      </w:pPr>
    </w:p>
    <w:p w14:paraId="502E26DC">
      <w:pPr>
        <w:pStyle w:val="2"/>
        <w:rPr>
          <w:color w:val="auto"/>
        </w:rPr>
      </w:pPr>
      <w:r>
        <w:rPr>
          <w:rFonts w:ascii="Times New Roman" w:hAnsi="Times New Roman"/>
          <w:color w:val="auto"/>
          <w:sz w:val="26"/>
        </w:rPr>
        <w:t>8. Kết quả thực hiện trong tuần</w:t>
      </w:r>
    </w:p>
    <w:p w14:paraId="21C66541">
      <w:pPr>
        <w:spacing w:after="120"/>
        <w:jc w:val="both"/>
        <w:rPr>
          <w:color w:val="auto"/>
        </w:rPr>
      </w:pPr>
      <w:r>
        <w:rPr>
          <w:rFonts w:ascii="Times New Roman" w:hAnsi="Times New Roman"/>
          <w:color w:val="auto"/>
          <w:sz w:val="26"/>
        </w:rPr>
        <w:t>Tuần này, nhóm đã hoàn thành các hoạt động kiểm thử trên Engineering Station, đồng thời thu thập được thêm nhiều mẫu lưu lượng phục vụ mở rộng dataset IDS. Bảng dưới đây tổng hợp các kết quả chính.</w:t>
      </w:r>
    </w:p>
    <w:p w14:paraId="333B3886">
      <w:pPr>
        <w:jc w:val="center"/>
        <w:rPr>
          <w:color w:val="auto"/>
        </w:rPr>
      </w:pPr>
      <w:r>
        <w:rPr>
          <w:rFonts w:ascii="Times New Roman" w:hAnsi="Times New Roman"/>
          <w:b/>
          <w:i/>
          <w:color w:val="auto"/>
          <w:sz w:val="26"/>
        </w:rPr>
        <w:t>Bảng 8. Tổng hợp kết quả thực hiện trong tuần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2"/>
        <w:gridCol w:w="2430"/>
        <w:gridCol w:w="4286"/>
      </w:tblGrid>
      <w:tr w14:paraId="037D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F4E79"/>
            <w:vAlign w:val="center"/>
          </w:tcPr>
          <w:p w14:paraId="4A0AA7D9">
            <w:pPr>
              <w:spacing w:after="0" w:line="240" w:lineRule="auto"/>
              <w:jc w:val="center"/>
              <w:rPr>
                <w:color w:val="auto"/>
              </w:rPr>
            </w:pPr>
            <w:r>
              <w:rPr>
                <w:b/>
                <w:color w:val="auto"/>
                <w:sz w:val="22"/>
              </w:rPr>
              <w:t>Nội dung</w:t>
            </w:r>
          </w:p>
        </w:tc>
        <w:tc>
          <w:tcPr>
            <w:tcW w:w="2448" w:type="dxa"/>
            <w:shd w:val="clear" w:color="auto" w:fill="1F4E79"/>
            <w:vAlign w:val="center"/>
          </w:tcPr>
          <w:p w14:paraId="73EDDEAD">
            <w:pPr>
              <w:spacing w:after="0" w:line="240" w:lineRule="auto"/>
              <w:jc w:val="center"/>
              <w:rPr>
                <w:color w:val="auto"/>
              </w:rPr>
            </w:pPr>
            <w:r>
              <w:rPr>
                <w:b/>
                <w:color w:val="auto"/>
                <w:sz w:val="22"/>
              </w:rPr>
              <w:t>Kết quả</w:t>
            </w:r>
          </w:p>
        </w:tc>
        <w:tc>
          <w:tcPr>
            <w:tcW w:w="4320" w:type="dxa"/>
            <w:shd w:val="clear" w:color="auto" w:fill="1F4E79"/>
            <w:vAlign w:val="center"/>
          </w:tcPr>
          <w:p w14:paraId="3D2B8757">
            <w:pPr>
              <w:spacing w:after="0" w:line="240" w:lineRule="auto"/>
              <w:jc w:val="center"/>
              <w:rPr>
                <w:color w:val="auto"/>
              </w:rPr>
            </w:pPr>
            <w:r>
              <w:rPr>
                <w:b/>
                <w:color w:val="auto"/>
                <w:sz w:val="22"/>
              </w:rPr>
              <w:t>Ghi chú</w:t>
            </w:r>
          </w:p>
        </w:tc>
      </w:tr>
      <w:tr w14:paraId="1C80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93CF285">
            <w:pPr>
              <w:spacing w:after="0" w:line="240" w:lineRule="auto"/>
              <w:jc w:val="left"/>
              <w:rPr>
                <w:color w:val="auto"/>
              </w:rPr>
            </w:pPr>
            <w:r>
              <w:rPr>
                <w:b w:val="0"/>
                <w:color w:val="auto"/>
                <w:sz w:val="22"/>
              </w:rPr>
              <w:t>Port Scanning</w:t>
            </w:r>
          </w:p>
        </w:tc>
        <w:tc>
          <w:tcPr>
            <w:tcW w:w="2448" w:type="dxa"/>
            <w:vAlign w:val="center"/>
          </w:tcPr>
          <w:p w14:paraId="4C96C2F4">
            <w:pPr>
              <w:spacing w:after="0" w:line="240" w:lineRule="auto"/>
              <w:jc w:val="left"/>
              <w:rPr>
                <w:color w:val="auto"/>
              </w:rPr>
            </w:pPr>
            <w:r>
              <w:rPr>
                <w:b w:val="0"/>
                <w:color w:val="auto"/>
                <w:sz w:val="22"/>
              </w:rPr>
              <w:t>Hoàn thành</w:t>
            </w:r>
          </w:p>
        </w:tc>
        <w:tc>
          <w:tcPr>
            <w:tcW w:w="4320" w:type="dxa"/>
            <w:vAlign w:val="center"/>
          </w:tcPr>
          <w:p w14:paraId="38F34620">
            <w:pPr>
              <w:spacing w:after="0" w:line="240" w:lineRule="auto"/>
              <w:jc w:val="left"/>
              <w:rPr>
                <w:color w:val="auto"/>
              </w:rPr>
            </w:pPr>
            <w:r>
              <w:rPr>
                <w:b w:val="0"/>
                <w:color w:val="auto"/>
                <w:sz w:val="22"/>
              </w:rPr>
              <w:t>Sinh khoảng 156 record</w:t>
            </w:r>
          </w:p>
        </w:tc>
      </w:tr>
      <w:tr w14:paraId="2D79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DC91C7D">
            <w:pPr>
              <w:spacing w:after="0" w:line="240" w:lineRule="auto"/>
              <w:jc w:val="left"/>
              <w:rPr>
                <w:color w:val="auto"/>
              </w:rPr>
            </w:pPr>
            <w:r>
              <w:rPr>
                <w:b w:val="0"/>
                <w:color w:val="auto"/>
                <w:sz w:val="22"/>
              </w:rPr>
              <w:t>SMB Enumeration</w:t>
            </w:r>
          </w:p>
        </w:tc>
        <w:tc>
          <w:tcPr>
            <w:tcW w:w="2448" w:type="dxa"/>
            <w:vAlign w:val="center"/>
          </w:tcPr>
          <w:p w14:paraId="16C9B520">
            <w:pPr>
              <w:spacing w:after="0" w:line="240" w:lineRule="auto"/>
              <w:jc w:val="left"/>
              <w:rPr>
                <w:color w:val="auto"/>
              </w:rPr>
            </w:pPr>
            <w:r>
              <w:rPr>
                <w:b w:val="0"/>
                <w:color w:val="auto"/>
                <w:sz w:val="22"/>
              </w:rPr>
              <w:t>Hoàn thành</w:t>
            </w:r>
          </w:p>
        </w:tc>
        <w:tc>
          <w:tcPr>
            <w:tcW w:w="4320" w:type="dxa"/>
            <w:vAlign w:val="center"/>
          </w:tcPr>
          <w:p w14:paraId="542F610C">
            <w:pPr>
              <w:spacing w:after="0" w:line="240" w:lineRule="auto"/>
              <w:jc w:val="left"/>
              <w:rPr>
                <w:color w:val="auto"/>
              </w:rPr>
            </w:pPr>
            <w:r>
              <w:rPr>
                <w:b w:val="0"/>
                <w:color w:val="auto"/>
                <w:sz w:val="22"/>
              </w:rPr>
              <w:t>Sinh khoảng 205 record</w:t>
            </w:r>
          </w:p>
        </w:tc>
      </w:tr>
      <w:tr w14:paraId="1B81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5E3A577">
            <w:pPr>
              <w:spacing w:after="0" w:line="240" w:lineRule="auto"/>
              <w:jc w:val="left"/>
              <w:rPr>
                <w:color w:val="auto"/>
              </w:rPr>
            </w:pPr>
            <w:r>
              <w:rPr>
                <w:b w:val="0"/>
                <w:color w:val="auto"/>
                <w:sz w:val="22"/>
              </w:rPr>
              <w:t>SMB Credential Assessment</w:t>
            </w:r>
          </w:p>
        </w:tc>
        <w:tc>
          <w:tcPr>
            <w:tcW w:w="2448" w:type="dxa"/>
            <w:vAlign w:val="center"/>
          </w:tcPr>
          <w:p w14:paraId="5DCF1EC4">
            <w:pPr>
              <w:spacing w:after="0" w:line="240" w:lineRule="auto"/>
              <w:jc w:val="left"/>
              <w:rPr>
                <w:color w:val="auto"/>
              </w:rPr>
            </w:pPr>
            <w:r>
              <w:rPr>
                <w:b w:val="0"/>
                <w:color w:val="auto"/>
                <w:sz w:val="22"/>
              </w:rPr>
              <w:t>Hoàn thành</w:t>
            </w:r>
          </w:p>
        </w:tc>
        <w:tc>
          <w:tcPr>
            <w:tcW w:w="4320" w:type="dxa"/>
            <w:vAlign w:val="center"/>
          </w:tcPr>
          <w:p w14:paraId="1B7A415B">
            <w:pPr>
              <w:spacing w:after="0" w:line="240" w:lineRule="auto"/>
              <w:jc w:val="left"/>
              <w:rPr>
                <w:color w:val="auto"/>
              </w:rPr>
            </w:pPr>
            <w:r>
              <w:rPr>
                <w:b w:val="0"/>
                <w:color w:val="auto"/>
                <w:sz w:val="22"/>
              </w:rPr>
              <w:t>Sinh khoảng 120 record</w:t>
            </w:r>
          </w:p>
        </w:tc>
      </w:tr>
      <w:tr w14:paraId="7F32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541BE16">
            <w:pPr>
              <w:spacing w:after="0" w:line="240" w:lineRule="auto"/>
              <w:jc w:val="left"/>
              <w:rPr>
                <w:color w:val="auto"/>
              </w:rPr>
            </w:pPr>
            <w:r>
              <w:rPr>
                <w:b w:val="0"/>
                <w:color w:val="auto"/>
                <w:sz w:val="22"/>
              </w:rPr>
              <w:t>RDP Verification</w:t>
            </w:r>
          </w:p>
        </w:tc>
        <w:tc>
          <w:tcPr>
            <w:tcW w:w="2448" w:type="dxa"/>
            <w:vAlign w:val="center"/>
          </w:tcPr>
          <w:p w14:paraId="265E25A0">
            <w:pPr>
              <w:spacing w:after="0" w:line="240" w:lineRule="auto"/>
              <w:jc w:val="left"/>
              <w:rPr>
                <w:color w:val="auto"/>
              </w:rPr>
            </w:pPr>
            <w:r>
              <w:rPr>
                <w:b w:val="0"/>
                <w:color w:val="auto"/>
                <w:sz w:val="22"/>
              </w:rPr>
              <w:t>Hoàn thành</w:t>
            </w:r>
          </w:p>
        </w:tc>
        <w:tc>
          <w:tcPr>
            <w:tcW w:w="4320" w:type="dxa"/>
            <w:vAlign w:val="center"/>
          </w:tcPr>
          <w:p w14:paraId="579C2CE9">
            <w:pPr>
              <w:spacing w:after="0" w:line="240" w:lineRule="auto"/>
              <w:jc w:val="left"/>
              <w:rPr>
                <w:color w:val="auto"/>
              </w:rPr>
            </w:pPr>
            <w:r>
              <w:rPr>
                <w:b w:val="0"/>
                <w:color w:val="auto"/>
                <w:sz w:val="22"/>
              </w:rPr>
              <w:t>Xác minh truy cập từ xa trong testbed</w:t>
            </w:r>
          </w:p>
        </w:tc>
      </w:tr>
      <w:tr w14:paraId="77D0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123577A">
            <w:pPr>
              <w:spacing w:after="0" w:line="240" w:lineRule="auto"/>
              <w:jc w:val="left"/>
              <w:rPr>
                <w:color w:val="auto"/>
              </w:rPr>
            </w:pPr>
            <w:r>
              <w:rPr>
                <w:b w:val="0"/>
                <w:color w:val="auto"/>
                <w:sz w:val="22"/>
              </w:rPr>
              <w:t>MITM Evaluation</w:t>
            </w:r>
          </w:p>
        </w:tc>
        <w:tc>
          <w:tcPr>
            <w:tcW w:w="2448" w:type="dxa"/>
            <w:vAlign w:val="center"/>
          </w:tcPr>
          <w:p w14:paraId="62E261E4">
            <w:pPr>
              <w:spacing w:after="0" w:line="240" w:lineRule="auto"/>
              <w:jc w:val="left"/>
              <w:rPr>
                <w:color w:val="auto"/>
              </w:rPr>
            </w:pPr>
            <w:r>
              <w:rPr>
                <w:b w:val="0"/>
                <w:color w:val="auto"/>
                <w:sz w:val="22"/>
              </w:rPr>
              <w:t>Hoàn thành</w:t>
            </w:r>
          </w:p>
        </w:tc>
        <w:tc>
          <w:tcPr>
            <w:tcW w:w="4320" w:type="dxa"/>
            <w:vAlign w:val="center"/>
          </w:tcPr>
          <w:p w14:paraId="1A00263E">
            <w:pPr>
              <w:spacing w:after="0" w:line="240" w:lineRule="auto"/>
              <w:jc w:val="left"/>
              <w:rPr>
                <w:color w:val="auto"/>
              </w:rPr>
            </w:pPr>
            <w:r>
              <w:rPr>
                <w:b w:val="0"/>
                <w:color w:val="auto"/>
                <w:sz w:val="22"/>
              </w:rPr>
              <w:t>Không sửa được payload do S7comm-plus</w:t>
            </w:r>
          </w:p>
        </w:tc>
      </w:tr>
      <w:tr w14:paraId="3FFC1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AA8A94C">
            <w:pPr>
              <w:spacing w:after="0" w:line="240" w:lineRule="auto"/>
              <w:jc w:val="left"/>
              <w:rPr>
                <w:color w:val="auto"/>
              </w:rPr>
            </w:pPr>
            <w:r>
              <w:rPr>
                <w:b w:val="0"/>
                <w:color w:val="auto"/>
                <w:sz w:val="22"/>
              </w:rPr>
              <w:t>Thu thập dữ liệu IDS</w:t>
            </w:r>
          </w:p>
        </w:tc>
        <w:tc>
          <w:tcPr>
            <w:tcW w:w="2448" w:type="dxa"/>
            <w:vAlign w:val="center"/>
          </w:tcPr>
          <w:p w14:paraId="009539EC">
            <w:pPr>
              <w:spacing w:after="0" w:line="240" w:lineRule="auto"/>
              <w:jc w:val="left"/>
              <w:rPr>
                <w:color w:val="auto"/>
              </w:rPr>
            </w:pPr>
            <w:r>
              <w:rPr>
                <w:b w:val="0"/>
                <w:color w:val="auto"/>
                <w:sz w:val="22"/>
              </w:rPr>
              <w:t>Hoàn thành</w:t>
            </w:r>
          </w:p>
        </w:tc>
        <w:tc>
          <w:tcPr>
            <w:tcW w:w="4320" w:type="dxa"/>
            <w:vAlign w:val="center"/>
          </w:tcPr>
          <w:p w14:paraId="06A3D763">
            <w:pPr>
              <w:spacing w:after="0" w:line="240" w:lineRule="auto"/>
              <w:jc w:val="left"/>
              <w:rPr>
                <w:color w:val="auto"/>
              </w:rPr>
            </w:pPr>
            <w:r>
              <w:rPr>
                <w:b w:val="0"/>
                <w:color w:val="auto"/>
                <w:sz w:val="22"/>
              </w:rPr>
              <w:t>Có thể tích hợp vào pipeline 4-view</w:t>
            </w:r>
          </w:p>
        </w:tc>
      </w:tr>
    </w:tbl>
    <w:p w14:paraId="38D30D00">
      <w:pPr>
        <w:rPr>
          <w:color w:val="auto"/>
        </w:rPr>
      </w:pPr>
    </w:p>
    <w:p w14:paraId="64B5802E">
      <w:pPr>
        <w:jc w:val="center"/>
        <w:rPr>
          <w:color w:val="auto"/>
        </w:rPr>
      </w:pPr>
      <w:r>
        <w:rPr>
          <w:rFonts w:ascii="Times New Roman" w:hAnsi="Times New Roman"/>
          <w:color w:val="auto"/>
          <w:sz w:val="26"/>
        </w:rPr>
        <w:drawing>
          <wp:inline distT="0" distB="0" distL="114300" distR="114300">
            <wp:extent cx="5852160" cy="324104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52160" cy="3241196"/>
                    </a:xfrm>
                    <a:prstGeom prst="rect">
                      <a:avLst/>
                    </a:prstGeom>
                  </pic:spPr>
                </pic:pic>
              </a:graphicData>
            </a:graphic>
          </wp:inline>
        </w:drawing>
      </w:r>
    </w:p>
    <w:p w14:paraId="65E40F41">
      <w:pPr>
        <w:jc w:val="center"/>
        <w:rPr>
          <w:color w:val="auto"/>
        </w:rPr>
      </w:pPr>
      <w:r>
        <w:rPr>
          <w:rFonts w:ascii="Times New Roman" w:hAnsi="Times New Roman"/>
          <w:i/>
          <w:color w:val="auto"/>
          <w:sz w:val="22"/>
        </w:rPr>
        <w:t>Hình 7. Chuỗi sự kiện kiểm thử mô phỏng trong môi trường thực nghiệm</w:t>
      </w:r>
    </w:p>
    <w:p w14:paraId="77FFD25A">
      <w:pPr>
        <w:rPr>
          <w:color w:val="auto"/>
        </w:rPr>
      </w:pPr>
    </w:p>
    <w:p w14:paraId="7EDD3701">
      <w:pPr>
        <w:pStyle w:val="2"/>
        <w:rPr>
          <w:color w:val="auto"/>
        </w:rPr>
      </w:pPr>
      <w:r>
        <w:rPr>
          <w:rFonts w:ascii="Times New Roman" w:hAnsi="Times New Roman"/>
          <w:color w:val="auto"/>
          <w:sz w:val="26"/>
        </w:rPr>
        <w:t>9. Ý nghĩa đối với hệ thống IDS</w:t>
      </w:r>
    </w:p>
    <w:p w14:paraId="136D34F0">
      <w:pPr>
        <w:pStyle w:val="3"/>
        <w:rPr>
          <w:color w:val="auto"/>
        </w:rPr>
      </w:pPr>
      <w:r>
        <w:rPr>
          <w:rFonts w:ascii="Times New Roman" w:hAnsi="Times New Roman"/>
          <w:color w:val="auto"/>
          <w:sz w:val="26"/>
        </w:rPr>
        <w:t>9.1. Nhãn dữ liệu mới đề xuất</w:t>
      </w:r>
    </w:p>
    <w:p w14:paraId="4CE44F6B">
      <w:pPr>
        <w:jc w:val="center"/>
        <w:rPr>
          <w:color w:val="auto"/>
        </w:rPr>
      </w:pPr>
      <w:r>
        <w:rPr>
          <w:rFonts w:ascii="Times New Roman" w:hAnsi="Times New Roman"/>
          <w:b/>
          <w:i/>
          <w:color w:val="auto"/>
          <w:sz w:val="26"/>
        </w:rPr>
        <w:t>Bảng 9. Ánh xạ kịch bản sang nhãn IDS đề xuất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3312"/>
        <w:gridCol w:w="2304"/>
      </w:tblGrid>
      <w:tr w14:paraId="11D0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F4E79"/>
            <w:vAlign w:val="center"/>
          </w:tcPr>
          <w:p w14:paraId="64891BF3">
            <w:pPr>
              <w:spacing w:after="0" w:line="240" w:lineRule="auto"/>
              <w:jc w:val="center"/>
              <w:rPr>
                <w:color w:val="auto"/>
              </w:rPr>
            </w:pPr>
            <w:r>
              <w:rPr>
                <w:b/>
                <w:color w:val="auto"/>
                <w:sz w:val="22"/>
              </w:rPr>
              <w:t>Kịch bản</w:t>
            </w:r>
          </w:p>
        </w:tc>
        <w:tc>
          <w:tcPr>
            <w:tcW w:w="3312" w:type="dxa"/>
            <w:shd w:val="clear" w:color="auto" w:fill="1F4E79"/>
            <w:vAlign w:val="center"/>
          </w:tcPr>
          <w:p w14:paraId="4DBDDF16">
            <w:pPr>
              <w:spacing w:after="0" w:line="240" w:lineRule="auto"/>
              <w:jc w:val="center"/>
              <w:rPr>
                <w:color w:val="auto"/>
              </w:rPr>
            </w:pPr>
            <w:r>
              <w:rPr>
                <w:b/>
                <w:color w:val="auto"/>
                <w:sz w:val="22"/>
              </w:rPr>
              <w:t>Nhãn đề xuất</w:t>
            </w:r>
          </w:p>
        </w:tc>
        <w:tc>
          <w:tcPr>
            <w:tcW w:w="2304" w:type="dxa"/>
            <w:shd w:val="clear" w:color="auto" w:fill="1F4E79"/>
            <w:vAlign w:val="center"/>
          </w:tcPr>
          <w:p w14:paraId="526E760A">
            <w:pPr>
              <w:spacing w:after="0" w:line="240" w:lineRule="auto"/>
              <w:jc w:val="center"/>
              <w:rPr>
                <w:color w:val="auto"/>
              </w:rPr>
            </w:pPr>
            <w:r>
              <w:rPr>
                <w:b/>
                <w:color w:val="auto"/>
                <w:sz w:val="22"/>
              </w:rPr>
              <w:t>Số record/session</w:t>
            </w:r>
          </w:p>
        </w:tc>
      </w:tr>
      <w:tr w14:paraId="69B0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690CAB7">
            <w:pPr>
              <w:spacing w:after="0" w:line="240" w:lineRule="auto"/>
              <w:jc w:val="left"/>
              <w:rPr>
                <w:color w:val="auto"/>
              </w:rPr>
            </w:pPr>
            <w:r>
              <w:rPr>
                <w:b w:val="0"/>
                <w:color w:val="auto"/>
                <w:sz w:val="22"/>
              </w:rPr>
              <w:t>Port Scanning</w:t>
            </w:r>
          </w:p>
        </w:tc>
        <w:tc>
          <w:tcPr>
            <w:tcW w:w="3312" w:type="dxa"/>
            <w:vAlign w:val="center"/>
          </w:tcPr>
          <w:p w14:paraId="2BCDDF90">
            <w:pPr>
              <w:spacing w:after="0" w:line="240" w:lineRule="auto"/>
              <w:jc w:val="left"/>
              <w:rPr>
                <w:color w:val="auto"/>
              </w:rPr>
            </w:pPr>
            <w:r>
              <w:rPr>
                <w:b w:val="0"/>
                <w:color w:val="auto"/>
                <w:sz w:val="22"/>
              </w:rPr>
              <w:t>SCAN_IT</w:t>
            </w:r>
          </w:p>
        </w:tc>
        <w:tc>
          <w:tcPr>
            <w:tcW w:w="2304" w:type="dxa"/>
            <w:vAlign w:val="center"/>
          </w:tcPr>
          <w:p w14:paraId="43997EE8">
            <w:pPr>
              <w:spacing w:after="0" w:line="240" w:lineRule="auto"/>
              <w:jc w:val="left"/>
              <w:rPr>
                <w:color w:val="auto"/>
              </w:rPr>
            </w:pPr>
            <w:r>
              <w:rPr>
                <w:b w:val="0"/>
                <w:color w:val="auto"/>
                <w:sz w:val="22"/>
              </w:rPr>
              <w:t>~156</w:t>
            </w:r>
          </w:p>
        </w:tc>
      </w:tr>
      <w:tr w14:paraId="32E1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6844AA6">
            <w:pPr>
              <w:spacing w:after="0" w:line="240" w:lineRule="auto"/>
              <w:jc w:val="left"/>
              <w:rPr>
                <w:color w:val="auto"/>
              </w:rPr>
            </w:pPr>
            <w:r>
              <w:rPr>
                <w:b w:val="0"/>
                <w:color w:val="auto"/>
                <w:sz w:val="22"/>
              </w:rPr>
              <w:t>SMB Enumeration</w:t>
            </w:r>
          </w:p>
        </w:tc>
        <w:tc>
          <w:tcPr>
            <w:tcW w:w="3312" w:type="dxa"/>
            <w:vAlign w:val="center"/>
          </w:tcPr>
          <w:p w14:paraId="5CBB70A7">
            <w:pPr>
              <w:spacing w:after="0" w:line="240" w:lineRule="auto"/>
              <w:jc w:val="left"/>
              <w:rPr>
                <w:color w:val="auto"/>
              </w:rPr>
            </w:pPr>
            <w:r>
              <w:rPr>
                <w:b w:val="0"/>
                <w:color w:val="auto"/>
                <w:sz w:val="22"/>
              </w:rPr>
              <w:t>SMB_ENUM</w:t>
            </w:r>
          </w:p>
        </w:tc>
        <w:tc>
          <w:tcPr>
            <w:tcW w:w="2304" w:type="dxa"/>
            <w:vAlign w:val="center"/>
          </w:tcPr>
          <w:p w14:paraId="7A7B5095">
            <w:pPr>
              <w:spacing w:after="0" w:line="240" w:lineRule="auto"/>
              <w:jc w:val="left"/>
              <w:rPr>
                <w:color w:val="auto"/>
              </w:rPr>
            </w:pPr>
            <w:r>
              <w:rPr>
                <w:b w:val="0"/>
                <w:color w:val="auto"/>
                <w:sz w:val="22"/>
              </w:rPr>
              <w:t>~205</w:t>
            </w:r>
          </w:p>
        </w:tc>
      </w:tr>
      <w:tr w14:paraId="6E29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0C297513">
            <w:pPr>
              <w:spacing w:after="0" w:line="240" w:lineRule="auto"/>
              <w:jc w:val="left"/>
              <w:rPr>
                <w:color w:val="auto"/>
              </w:rPr>
            </w:pPr>
            <w:r>
              <w:rPr>
                <w:b w:val="0"/>
                <w:color w:val="auto"/>
                <w:sz w:val="22"/>
              </w:rPr>
              <w:t>SMB Credential Assessment</w:t>
            </w:r>
          </w:p>
        </w:tc>
        <w:tc>
          <w:tcPr>
            <w:tcW w:w="3312" w:type="dxa"/>
            <w:vAlign w:val="center"/>
          </w:tcPr>
          <w:p w14:paraId="07505644">
            <w:pPr>
              <w:spacing w:after="0" w:line="240" w:lineRule="auto"/>
              <w:jc w:val="left"/>
              <w:rPr>
                <w:color w:val="auto"/>
              </w:rPr>
            </w:pPr>
            <w:r>
              <w:rPr>
                <w:b w:val="0"/>
                <w:color w:val="auto"/>
                <w:sz w:val="22"/>
              </w:rPr>
              <w:t>SMB_BRUTE</w:t>
            </w:r>
          </w:p>
        </w:tc>
        <w:tc>
          <w:tcPr>
            <w:tcW w:w="2304" w:type="dxa"/>
            <w:vAlign w:val="center"/>
          </w:tcPr>
          <w:p w14:paraId="541B6CDD">
            <w:pPr>
              <w:spacing w:after="0" w:line="240" w:lineRule="auto"/>
              <w:jc w:val="left"/>
              <w:rPr>
                <w:color w:val="auto"/>
              </w:rPr>
            </w:pPr>
            <w:r>
              <w:rPr>
                <w:b w:val="0"/>
                <w:color w:val="auto"/>
                <w:sz w:val="22"/>
              </w:rPr>
              <w:t>~120</w:t>
            </w:r>
          </w:p>
        </w:tc>
      </w:tr>
      <w:tr w14:paraId="7016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735BFF78">
            <w:pPr>
              <w:spacing w:after="0" w:line="240" w:lineRule="auto"/>
              <w:jc w:val="left"/>
              <w:rPr>
                <w:color w:val="auto"/>
              </w:rPr>
            </w:pPr>
            <w:r>
              <w:rPr>
                <w:b w:val="0"/>
                <w:color w:val="auto"/>
                <w:sz w:val="22"/>
              </w:rPr>
              <w:t>RDP Verification</w:t>
            </w:r>
          </w:p>
        </w:tc>
        <w:tc>
          <w:tcPr>
            <w:tcW w:w="3312" w:type="dxa"/>
            <w:vAlign w:val="center"/>
          </w:tcPr>
          <w:p w14:paraId="53DE17FC">
            <w:pPr>
              <w:spacing w:after="0" w:line="240" w:lineRule="auto"/>
              <w:jc w:val="left"/>
              <w:rPr>
                <w:color w:val="auto"/>
              </w:rPr>
            </w:pPr>
            <w:r>
              <w:rPr>
                <w:b w:val="0"/>
                <w:color w:val="auto"/>
                <w:sz w:val="22"/>
              </w:rPr>
              <w:t>RDP_ACCESS</w:t>
            </w:r>
          </w:p>
        </w:tc>
        <w:tc>
          <w:tcPr>
            <w:tcW w:w="2304" w:type="dxa"/>
            <w:vAlign w:val="center"/>
          </w:tcPr>
          <w:p w14:paraId="1945E5DA">
            <w:pPr>
              <w:spacing w:after="0" w:line="240" w:lineRule="auto"/>
              <w:jc w:val="left"/>
              <w:rPr>
                <w:color w:val="auto"/>
              </w:rPr>
            </w:pPr>
            <w:r>
              <w:rPr>
                <w:b w:val="0"/>
                <w:color w:val="auto"/>
                <w:sz w:val="22"/>
              </w:rPr>
              <w:t>1 session</w:t>
            </w:r>
          </w:p>
        </w:tc>
      </w:tr>
      <w:tr w14:paraId="2D0A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112ABACC">
            <w:pPr>
              <w:spacing w:after="0" w:line="240" w:lineRule="auto"/>
              <w:jc w:val="left"/>
              <w:rPr>
                <w:color w:val="auto"/>
              </w:rPr>
            </w:pPr>
            <w:r>
              <w:rPr>
                <w:b w:val="0"/>
                <w:color w:val="auto"/>
                <w:sz w:val="22"/>
              </w:rPr>
              <w:t>MITM/ARP Poisoning</w:t>
            </w:r>
          </w:p>
        </w:tc>
        <w:tc>
          <w:tcPr>
            <w:tcW w:w="3312" w:type="dxa"/>
            <w:vAlign w:val="center"/>
          </w:tcPr>
          <w:p w14:paraId="7B496161">
            <w:pPr>
              <w:spacing w:after="0" w:line="240" w:lineRule="auto"/>
              <w:jc w:val="left"/>
              <w:rPr>
                <w:color w:val="auto"/>
              </w:rPr>
            </w:pPr>
            <w:r>
              <w:rPr>
                <w:b w:val="0"/>
                <w:color w:val="auto"/>
                <w:sz w:val="22"/>
              </w:rPr>
              <w:t>ARP_POISON (đề xuất)</w:t>
            </w:r>
          </w:p>
        </w:tc>
        <w:tc>
          <w:tcPr>
            <w:tcW w:w="2304" w:type="dxa"/>
            <w:vAlign w:val="center"/>
          </w:tcPr>
          <w:p w14:paraId="3DA0902F">
            <w:pPr>
              <w:spacing w:after="0" w:line="240" w:lineRule="auto"/>
              <w:jc w:val="left"/>
              <w:rPr>
                <w:color w:val="auto"/>
              </w:rPr>
            </w:pPr>
            <w:r>
              <w:rPr>
                <w:b w:val="0"/>
                <w:color w:val="auto"/>
                <w:sz w:val="22"/>
              </w:rPr>
              <w:t>traffic quan sát</w:t>
            </w:r>
          </w:p>
        </w:tc>
      </w:tr>
    </w:tbl>
    <w:p w14:paraId="3FFE9D58">
      <w:pPr>
        <w:rPr>
          <w:color w:val="auto"/>
        </w:rPr>
      </w:pPr>
    </w:p>
    <w:p w14:paraId="6965AE44">
      <w:pPr>
        <w:spacing w:after="120"/>
        <w:jc w:val="both"/>
        <w:rPr>
          <w:color w:val="auto"/>
        </w:rPr>
      </w:pPr>
      <w:r>
        <w:rPr>
          <w:rFonts w:ascii="Times New Roman" w:hAnsi="Times New Roman"/>
          <w:color w:val="auto"/>
          <w:sz w:val="26"/>
        </w:rPr>
        <w:t>Nhãn SCAN_IT được đặt khác với nhãn SCAN đã có trong dataset trước đó để phân biệt giữa hoạt động quét dịch vụ hỗ trợ vận hành trên Engineering Station và hoạt động quét trực tiếp vào giao thức S7/PLC.</w:t>
      </w:r>
    </w:p>
    <w:p w14:paraId="348B0AF4">
      <w:pPr>
        <w:jc w:val="center"/>
        <w:rPr>
          <w:color w:val="auto"/>
        </w:rPr>
      </w:pPr>
      <w:r>
        <w:rPr>
          <w:rFonts w:ascii="Times New Roman" w:hAnsi="Times New Roman"/>
          <w:color w:val="auto"/>
          <w:sz w:val="26"/>
        </w:rPr>
        <w:drawing>
          <wp:inline distT="0" distB="0" distL="114300" distR="114300">
            <wp:extent cx="5852160" cy="306070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52160" cy="3061130"/>
                    </a:xfrm>
                    <a:prstGeom prst="rect">
                      <a:avLst/>
                    </a:prstGeom>
                  </pic:spPr>
                </pic:pic>
              </a:graphicData>
            </a:graphic>
          </wp:inline>
        </w:drawing>
      </w:r>
    </w:p>
    <w:p w14:paraId="2D907B9A">
      <w:pPr>
        <w:jc w:val="center"/>
        <w:rPr>
          <w:color w:val="auto"/>
        </w:rPr>
      </w:pPr>
      <w:r>
        <w:rPr>
          <w:rFonts w:ascii="Times New Roman" w:hAnsi="Times New Roman"/>
          <w:i/>
          <w:color w:val="auto"/>
          <w:sz w:val="22"/>
        </w:rPr>
        <w:t>Hình 8. Ánh xạ các kịch bản thực nghiệm sang nhãn dữ liệu IDS</w:t>
      </w:r>
    </w:p>
    <w:p w14:paraId="579E3FDC">
      <w:pPr>
        <w:rPr>
          <w:color w:val="auto"/>
        </w:rPr>
      </w:pPr>
    </w:p>
    <w:p w14:paraId="2DE7078C">
      <w:pPr>
        <w:pStyle w:val="3"/>
        <w:rPr>
          <w:color w:val="auto"/>
        </w:rPr>
      </w:pPr>
      <w:r>
        <w:rPr>
          <w:rFonts w:ascii="Times New Roman" w:hAnsi="Times New Roman"/>
          <w:color w:val="auto"/>
          <w:sz w:val="26"/>
        </w:rPr>
        <w:t>9.2. Hiệu quả của từng view trong pipeline 4-view</w:t>
      </w:r>
    </w:p>
    <w:p w14:paraId="73CFA0F7">
      <w:pPr>
        <w:spacing w:after="120"/>
        <w:jc w:val="both"/>
        <w:rPr>
          <w:color w:val="auto"/>
        </w:rPr>
      </w:pPr>
      <w:r>
        <w:rPr>
          <w:rFonts w:ascii="Times New Roman" w:hAnsi="Times New Roman"/>
          <w:color w:val="auto"/>
          <w:sz w:val="26"/>
        </w:rPr>
        <w:t>Kết quả tuần này cung cấp thêm bằng chứng thực nghiệm để đánh giá pipeline 4-view đã xây dựng ở tuần trước. Network-only view được kỳ vọng hiệu quả với các kịch bản Port Scan, SMB Enumeration và SMB Credential Assessment vì các kịch bản này tạo pattern traffic rõ ràng. Process-monitor view ít có giá trị ở giai đoạn đầu vì PLC vẫn chạy bình thường và các tag không thay đổi. Fusion view có ý nghĩa khi kết hợp các sự kiện trên Engineering Station với những kịch bản tác động trực tiếp tới PLC ở các tuần trước.</w:t>
      </w:r>
    </w:p>
    <w:p w14:paraId="45A9CCDC">
      <w:pPr>
        <w:spacing w:after="120"/>
        <w:jc w:val="both"/>
        <w:rPr>
          <w:color w:val="auto"/>
        </w:rPr>
      </w:pPr>
      <w:r>
        <w:rPr>
          <w:rFonts w:ascii="Times New Roman" w:hAnsi="Times New Roman"/>
          <w:color w:val="auto"/>
          <w:sz w:val="26"/>
        </w:rPr>
        <w:t>Leakage-ablation view vẫn cần được kiểm tra cẩn thận, đặc biệt với các cột như capture_role, source_file hoặc các metadata có thể khiến mô hình học nhầm nguồn sinh traffic thay vì học hành vi bất thường.</w:t>
      </w:r>
    </w:p>
    <w:p w14:paraId="7BBFE138">
      <w:pPr>
        <w:pStyle w:val="3"/>
        <w:rPr>
          <w:color w:val="auto"/>
        </w:rPr>
      </w:pPr>
      <w:r>
        <w:rPr>
          <w:rFonts w:ascii="Times New Roman" w:hAnsi="Times New Roman"/>
          <w:color w:val="auto"/>
          <w:sz w:val="26"/>
        </w:rPr>
        <w:t>9.3. Kết quả MITM và dataset</w:t>
      </w:r>
    </w:p>
    <w:p w14:paraId="054DF4D7">
      <w:pPr>
        <w:spacing w:after="120"/>
        <w:jc w:val="both"/>
        <w:rPr>
          <w:color w:val="auto"/>
        </w:rPr>
      </w:pPr>
      <w:r>
        <w:rPr>
          <w:rFonts w:ascii="Times New Roman" w:hAnsi="Times New Roman"/>
          <w:color w:val="auto"/>
          <w:sz w:val="26"/>
        </w:rPr>
        <w:t>Thử nghiệm MITM không tạo ra dữ liệu tấn công thành công để đưa trực tiếp vào nhóm Manipulation. Tuy nhiên, traffic ARP poisoning và S7comm interception vẫn có giá trị, có thể được xem xét như một nhãn riêng ARP_POISON nếu cần mở rộng dataset trong các giai đoạn sau.</w:t>
      </w:r>
    </w:p>
    <w:p w14:paraId="4FE1278D">
      <w:pPr>
        <w:pStyle w:val="2"/>
        <w:rPr>
          <w:color w:val="auto"/>
        </w:rPr>
      </w:pPr>
      <w:r>
        <w:rPr>
          <w:rFonts w:ascii="Times New Roman" w:hAnsi="Times New Roman"/>
          <w:color w:val="auto"/>
          <w:sz w:val="26"/>
        </w:rPr>
        <w:t>10. Đánh giá rủi ro</w:t>
      </w:r>
    </w:p>
    <w:p w14:paraId="7377F6DD">
      <w:pPr>
        <w:jc w:val="center"/>
        <w:rPr>
          <w:color w:val="auto"/>
        </w:rPr>
      </w:pPr>
      <w:r>
        <w:rPr>
          <w:rFonts w:ascii="Times New Roman" w:hAnsi="Times New Roman"/>
          <w:b/>
          <w:i/>
          <w:color w:val="auto"/>
          <w:sz w:val="26"/>
        </w:rPr>
        <w:t>Bảng 10. Đánh giá mức độ ảnh hưởng của các kịch bản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6"/>
        <w:gridCol w:w="1787"/>
        <w:gridCol w:w="2463"/>
        <w:gridCol w:w="3272"/>
      </w:tblGrid>
      <w:tr w14:paraId="050B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vAlign w:val="center"/>
          </w:tcPr>
          <w:p w14:paraId="5B49F491">
            <w:pPr>
              <w:spacing w:after="0" w:line="240" w:lineRule="auto"/>
              <w:jc w:val="center"/>
              <w:rPr>
                <w:color w:val="auto"/>
              </w:rPr>
            </w:pPr>
            <w:r>
              <w:rPr>
                <w:b/>
                <w:color w:val="auto"/>
                <w:sz w:val="22"/>
              </w:rPr>
              <w:t>Kịch bản</w:t>
            </w:r>
          </w:p>
        </w:tc>
        <w:tc>
          <w:tcPr>
            <w:tcW w:w="1872" w:type="dxa"/>
            <w:shd w:val="clear" w:color="auto" w:fill="1F4E79"/>
            <w:vAlign w:val="center"/>
          </w:tcPr>
          <w:p w14:paraId="10EDF1C8">
            <w:pPr>
              <w:spacing w:after="0" w:line="240" w:lineRule="auto"/>
              <w:jc w:val="center"/>
              <w:rPr>
                <w:color w:val="auto"/>
              </w:rPr>
            </w:pPr>
            <w:r>
              <w:rPr>
                <w:b/>
                <w:color w:val="auto"/>
                <w:sz w:val="22"/>
              </w:rPr>
              <w:t>Mức độ rủi ro</w:t>
            </w:r>
          </w:p>
        </w:tc>
        <w:tc>
          <w:tcPr>
            <w:tcW w:w="2592" w:type="dxa"/>
            <w:shd w:val="clear" w:color="auto" w:fill="1F4E79"/>
            <w:vAlign w:val="center"/>
          </w:tcPr>
          <w:p w14:paraId="025F3DC9">
            <w:pPr>
              <w:spacing w:after="0" w:line="240" w:lineRule="auto"/>
              <w:jc w:val="center"/>
              <w:rPr>
                <w:color w:val="auto"/>
              </w:rPr>
            </w:pPr>
            <w:r>
              <w:rPr>
                <w:b/>
                <w:color w:val="auto"/>
                <w:sz w:val="22"/>
              </w:rPr>
              <w:t>Khả năng phát hiện</w:t>
            </w:r>
          </w:p>
        </w:tc>
        <w:tc>
          <w:tcPr>
            <w:tcW w:w="3456" w:type="dxa"/>
            <w:shd w:val="clear" w:color="auto" w:fill="1F4E79"/>
            <w:vAlign w:val="center"/>
          </w:tcPr>
          <w:p w14:paraId="750E9338">
            <w:pPr>
              <w:spacing w:after="0" w:line="240" w:lineRule="auto"/>
              <w:jc w:val="center"/>
              <w:rPr>
                <w:color w:val="auto"/>
              </w:rPr>
            </w:pPr>
            <w:r>
              <w:rPr>
                <w:b/>
                <w:color w:val="auto"/>
                <w:sz w:val="22"/>
              </w:rPr>
              <w:t>Tác động thực tế</w:t>
            </w:r>
          </w:p>
        </w:tc>
      </w:tr>
      <w:tr w14:paraId="3356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86AB971">
            <w:pPr>
              <w:spacing w:after="0" w:line="240" w:lineRule="auto"/>
              <w:jc w:val="left"/>
              <w:rPr>
                <w:color w:val="auto"/>
              </w:rPr>
            </w:pPr>
            <w:r>
              <w:rPr>
                <w:b w:val="0"/>
                <w:color w:val="auto"/>
                <w:sz w:val="22"/>
              </w:rPr>
              <w:t>Port Scanning</w:t>
            </w:r>
          </w:p>
        </w:tc>
        <w:tc>
          <w:tcPr>
            <w:tcW w:w="1872" w:type="dxa"/>
            <w:vAlign w:val="center"/>
          </w:tcPr>
          <w:p w14:paraId="435DBF93">
            <w:pPr>
              <w:spacing w:after="0" w:line="240" w:lineRule="auto"/>
              <w:jc w:val="left"/>
              <w:rPr>
                <w:color w:val="auto"/>
              </w:rPr>
            </w:pPr>
            <w:r>
              <w:rPr>
                <w:b w:val="0"/>
                <w:color w:val="auto"/>
                <w:sz w:val="22"/>
              </w:rPr>
              <w:t>Thấp</w:t>
            </w:r>
          </w:p>
        </w:tc>
        <w:tc>
          <w:tcPr>
            <w:tcW w:w="2592" w:type="dxa"/>
            <w:vAlign w:val="center"/>
          </w:tcPr>
          <w:p w14:paraId="1193CB4D">
            <w:pPr>
              <w:spacing w:after="0" w:line="240" w:lineRule="auto"/>
              <w:jc w:val="left"/>
              <w:rPr>
                <w:color w:val="auto"/>
              </w:rPr>
            </w:pPr>
            <w:r>
              <w:rPr>
                <w:b w:val="0"/>
                <w:color w:val="auto"/>
                <w:sz w:val="22"/>
              </w:rPr>
              <w:t>Cao - pattern rõ</w:t>
            </w:r>
          </w:p>
        </w:tc>
        <w:tc>
          <w:tcPr>
            <w:tcW w:w="3456" w:type="dxa"/>
            <w:vAlign w:val="center"/>
          </w:tcPr>
          <w:p w14:paraId="5F75D275">
            <w:pPr>
              <w:spacing w:after="0" w:line="240" w:lineRule="auto"/>
              <w:jc w:val="left"/>
              <w:rPr>
                <w:color w:val="auto"/>
              </w:rPr>
            </w:pPr>
            <w:r>
              <w:rPr>
                <w:b w:val="0"/>
                <w:color w:val="auto"/>
                <w:sz w:val="22"/>
              </w:rPr>
              <w:t>Thăm dò, chưa gây hại trực tiếp</w:t>
            </w:r>
          </w:p>
        </w:tc>
      </w:tr>
      <w:tr w14:paraId="5B70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533595E">
            <w:pPr>
              <w:spacing w:after="0" w:line="240" w:lineRule="auto"/>
              <w:jc w:val="left"/>
              <w:rPr>
                <w:color w:val="auto"/>
              </w:rPr>
            </w:pPr>
            <w:r>
              <w:rPr>
                <w:b w:val="0"/>
                <w:color w:val="auto"/>
                <w:sz w:val="22"/>
              </w:rPr>
              <w:t>SMB Enumeration</w:t>
            </w:r>
          </w:p>
        </w:tc>
        <w:tc>
          <w:tcPr>
            <w:tcW w:w="1872" w:type="dxa"/>
            <w:vAlign w:val="center"/>
          </w:tcPr>
          <w:p w14:paraId="7B18FC27">
            <w:pPr>
              <w:spacing w:after="0" w:line="240" w:lineRule="auto"/>
              <w:jc w:val="left"/>
              <w:rPr>
                <w:color w:val="auto"/>
              </w:rPr>
            </w:pPr>
            <w:r>
              <w:rPr>
                <w:b w:val="0"/>
                <w:color w:val="auto"/>
                <w:sz w:val="22"/>
              </w:rPr>
              <w:t>Trung bình</w:t>
            </w:r>
          </w:p>
        </w:tc>
        <w:tc>
          <w:tcPr>
            <w:tcW w:w="2592" w:type="dxa"/>
            <w:vAlign w:val="center"/>
          </w:tcPr>
          <w:p w14:paraId="63994A79">
            <w:pPr>
              <w:spacing w:after="0" w:line="240" w:lineRule="auto"/>
              <w:jc w:val="left"/>
              <w:rPr>
                <w:color w:val="auto"/>
              </w:rPr>
            </w:pPr>
            <w:r>
              <w:rPr>
                <w:b w:val="0"/>
                <w:color w:val="auto"/>
                <w:sz w:val="22"/>
              </w:rPr>
              <w:t>Trung bình</w:t>
            </w:r>
          </w:p>
        </w:tc>
        <w:tc>
          <w:tcPr>
            <w:tcW w:w="3456" w:type="dxa"/>
            <w:vAlign w:val="center"/>
          </w:tcPr>
          <w:p w14:paraId="6C2AC578">
            <w:pPr>
              <w:spacing w:after="0" w:line="240" w:lineRule="auto"/>
              <w:jc w:val="left"/>
              <w:rPr>
                <w:color w:val="auto"/>
              </w:rPr>
            </w:pPr>
            <w:r>
              <w:rPr>
                <w:b w:val="0"/>
                <w:color w:val="auto"/>
                <w:sz w:val="22"/>
              </w:rPr>
              <w:t>Lộ thông tin hệ thống</w:t>
            </w:r>
          </w:p>
        </w:tc>
      </w:tr>
      <w:tr w14:paraId="2694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EFDC184">
            <w:pPr>
              <w:spacing w:after="0" w:line="240" w:lineRule="auto"/>
              <w:jc w:val="left"/>
              <w:rPr>
                <w:color w:val="auto"/>
              </w:rPr>
            </w:pPr>
            <w:r>
              <w:rPr>
                <w:b w:val="0"/>
                <w:color w:val="auto"/>
                <w:sz w:val="22"/>
              </w:rPr>
              <w:t>SMB Credential Assessment</w:t>
            </w:r>
          </w:p>
        </w:tc>
        <w:tc>
          <w:tcPr>
            <w:tcW w:w="1872" w:type="dxa"/>
            <w:vAlign w:val="center"/>
          </w:tcPr>
          <w:p w14:paraId="004414FA">
            <w:pPr>
              <w:spacing w:after="0" w:line="240" w:lineRule="auto"/>
              <w:jc w:val="left"/>
              <w:rPr>
                <w:color w:val="auto"/>
              </w:rPr>
            </w:pPr>
            <w:r>
              <w:rPr>
                <w:b w:val="0"/>
                <w:color w:val="auto"/>
                <w:sz w:val="22"/>
              </w:rPr>
              <w:t>Cao</w:t>
            </w:r>
          </w:p>
        </w:tc>
        <w:tc>
          <w:tcPr>
            <w:tcW w:w="2592" w:type="dxa"/>
            <w:vAlign w:val="center"/>
          </w:tcPr>
          <w:p w14:paraId="2D3DBA74">
            <w:pPr>
              <w:spacing w:after="0" w:line="240" w:lineRule="auto"/>
              <w:jc w:val="left"/>
              <w:rPr>
                <w:color w:val="auto"/>
              </w:rPr>
            </w:pPr>
            <w:r>
              <w:rPr>
                <w:b w:val="0"/>
                <w:color w:val="auto"/>
                <w:sz w:val="22"/>
              </w:rPr>
              <w:t>Trung bình nếu delay chậm</w:t>
            </w:r>
          </w:p>
        </w:tc>
        <w:tc>
          <w:tcPr>
            <w:tcW w:w="3456" w:type="dxa"/>
            <w:vAlign w:val="center"/>
          </w:tcPr>
          <w:p w14:paraId="7F7B202F">
            <w:pPr>
              <w:spacing w:after="0" w:line="240" w:lineRule="auto"/>
              <w:jc w:val="left"/>
              <w:rPr>
                <w:color w:val="auto"/>
              </w:rPr>
            </w:pPr>
            <w:r>
              <w:rPr>
                <w:b w:val="0"/>
                <w:color w:val="auto"/>
                <w:sz w:val="22"/>
              </w:rPr>
              <w:t>Có thể dẫn tới truy cập Engineering Station</w:t>
            </w:r>
          </w:p>
        </w:tc>
      </w:tr>
      <w:tr w14:paraId="76575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6DCC9F4">
            <w:pPr>
              <w:spacing w:after="0" w:line="240" w:lineRule="auto"/>
              <w:jc w:val="left"/>
              <w:rPr>
                <w:color w:val="auto"/>
              </w:rPr>
            </w:pPr>
            <w:r>
              <w:rPr>
                <w:b w:val="0"/>
                <w:color w:val="auto"/>
                <w:sz w:val="22"/>
              </w:rPr>
              <w:t>RDP Verification</w:t>
            </w:r>
          </w:p>
        </w:tc>
        <w:tc>
          <w:tcPr>
            <w:tcW w:w="1872" w:type="dxa"/>
            <w:vAlign w:val="center"/>
          </w:tcPr>
          <w:p w14:paraId="7FE46B59">
            <w:pPr>
              <w:spacing w:after="0" w:line="240" w:lineRule="auto"/>
              <w:jc w:val="left"/>
              <w:rPr>
                <w:color w:val="auto"/>
              </w:rPr>
            </w:pPr>
            <w:r>
              <w:rPr>
                <w:b w:val="0"/>
                <w:color w:val="auto"/>
                <w:sz w:val="22"/>
              </w:rPr>
              <w:t>Rất cao</w:t>
            </w:r>
          </w:p>
        </w:tc>
        <w:tc>
          <w:tcPr>
            <w:tcW w:w="2592" w:type="dxa"/>
            <w:vAlign w:val="center"/>
          </w:tcPr>
          <w:p w14:paraId="0685CA42">
            <w:pPr>
              <w:spacing w:after="0" w:line="240" w:lineRule="auto"/>
              <w:jc w:val="left"/>
              <w:rPr>
                <w:color w:val="auto"/>
              </w:rPr>
            </w:pPr>
            <w:r>
              <w:rPr>
                <w:b w:val="0"/>
                <w:color w:val="auto"/>
                <w:sz w:val="22"/>
              </w:rPr>
              <w:t>Thấp nếu dùng credential hợp lệ</w:t>
            </w:r>
          </w:p>
        </w:tc>
        <w:tc>
          <w:tcPr>
            <w:tcW w:w="3456" w:type="dxa"/>
            <w:vAlign w:val="center"/>
          </w:tcPr>
          <w:p w14:paraId="67ABBA89">
            <w:pPr>
              <w:spacing w:after="0" w:line="240" w:lineRule="auto"/>
              <w:jc w:val="left"/>
              <w:rPr>
                <w:color w:val="auto"/>
              </w:rPr>
            </w:pPr>
            <w:r>
              <w:rPr>
                <w:b w:val="0"/>
                <w:color w:val="auto"/>
                <w:sz w:val="22"/>
              </w:rPr>
              <w:t>Truy cập mức quản trị vào môi trường vận hành</w:t>
            </w:r>
          </w:p>
        </w:tc>
      </w:tr>
      <w:tr w14:paraId="3D23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1C91103">
            <w:pPr>
              <w:spacing w:after="0" w:line="240" w:lineRule="auto"/>
              <w:jc w:val="left"/>
              <w:rPr>
                <w:color w:val="auto"/>
              </w:rPr>
            </w:pPr>
            <w:r>
              <w:rPr>
                <w:b w:val="0"/>
                <w:color w:val="auto"/>
                <w:sz w:val="22"/>
              </w:rPr>
              <w:t>MITM S7comm-plus</w:t>
            </w:r>
          </w:p>
        </w:tc>
        <w:tc>
          <w:tcPr>
            <w:tcW w:w="1872" w:type="dxa"/>
            <w:vAlign w:val="center"/>
          </w:tcPr>
          <w:p w14:paraId="72246195">
            <w:pPr>
              <w:spacing w:after="0" w:line="240" w:lineRule="auto"/>
              <w:jc w:val="left"/>
              <w:rPr>
                <w:color w:val="auto"/>
              </w:rPr>
            </w:pPr>
            <w:r>
              <w:rPr>
                <w:b w:val="0"/>
                <w:color w:val="auto"/>
                <w:sz w:val="22"/>
              </w:rPr>
              <w:t>Không khả thi trong thử nghiệm</w:t>
            </w:r>
          </w:p>
        </w:tc>
        <w:tc>
          <w:tcPr>
            <w:tcW w:w="2592" w:type="dxa"/>
            <w:vAlign w:val="center"/>
          </w:tcPr>
          <w:p w14:paraId="449A41A6">
            <w:pPr>
              <w:spacing w:after="0" w:line="240" w:lineRule="auto"/>
              <w:jc w:val="left"/>
              <w:rPr>
                <w:color w:val="auto"/>
              </w:rPr>
            </w:pPr>
            <w:r>
              <w:rPr>
                <w:b w:val="0"/>
                <w:color w:val="auto"/>
                <w:sz w:val="22"/>
              </w:rPr>
              <w:t>Không áp dụng</w:t>
            </w:r>
          </w:p>
        </w:tc>
        <w:tc>
          <w:tcPr>
            <w:tcW w:w="3456" w:type="dxa"/>
            <w:vAlign w:val="center"/>
          </w:tcPr>
          <w:p w14:paraId="329C2790">
            <w:pPr>
              <w:spacing w:after="0" w:line="240" w:lineRule="auto"/>
              <w:jc w:val="left"/>
              <w:rPr>
                <w:color w:val="auto"/>
              </w:rPr>
            </w:pPr>
            <w:r>
              <w:rPr>
                <w:b w:val="0"/>
                <w:color w:val="auto"/>
                <w:sz w:val="22"/>
              </w:rPr>
              <w:t>Bị chặn bởi cơ chế giao thức</w:t>
            </w:r>
          </w:p>
        </w:tc>
      </w:tr>
    </w:tbl>
    <w:p w14:paraId="0A6761BE">
      <w:pPr>
        <w:rPr>
          <w:color w:val="auto"/>
        </w:rPr>
      </w:pPr>
    </w:p>
    <w:p w14:paraId="39252409">
      <w:pPr>
        <w:spacing w:after="120"/>
        <w:jc w:val="both"/>
        <w:rPr>
          <w:color w:val="auto"/>
        </w:rPr>
      </w:pPr>
      <w:r>
        <w:rPr>
          <w:rFonts w:ascii="Times New Roman" w:hAnsi="Times New Roman"/>
          <w:color w:val="auto"/>
          <w:sz w:val="26"/>
        </w:rPr>
        <w:t>Nhìn chung, các hoạt động ban đầu chủ yếu xảy ra trên Engineering Station và chưa làm thay đổi trạng thái PLC. Tuy nhiên, nếu không được giám sát, chúng có thể trở thành bước chuẩn bị cho các hành vi tác động sâu hơn tới hệ thống điều khiển.</w:t>
      </w:r>
    </w:p>
    <w:p w14:paraId="402EA402">
      <w:pPr>
        <w:pStyle w:val="2"/>
        <w:rPr>
          <w:color w:val="auto"/>
        </w:rPr>
      </w:pPr>
      <w:r>
        <w:rPr>
          <w:rFonts w:ascii="Times New Roman" w:hAnsi="Times New Roman"/>
          <w:color w:val="auto"/>
          <w:sz w:val="26"/>
        </w:rPr>
        <w:t>11. Hạn chế và kế hoạch tuần tới</w:t>
      </w:r>
    </w:p>
    <w:p w14:paraId="312EE656">
      <w:pPr>
        <w:pStyle w:val="3"/>
        <w:rPr>
          <w:color w:val="auto"/>
        </w:rPr>
      </w:pPr>
      <w:r>
        <w:rPr>
          <w:rFonts w:ascii="Times New Roman" w:hAnsi="Times New Roman"/>
          <w:color w:val="auto"/>
          <w:sz w:val="26"/>
        </w:rPr>
        <w:t>11.1. Hạn chế</w:t>
      </w:r>
    </w:p>
    <w:p w14:paraId="5D215F83">
      <w:pPr>
        <w:pStyle w:val="24"/>
        <w:jc w:val="both"/>
        <w:rPr>
          <w:color w:val="auto"/>
        </w:rPr>
      </w:pPr>
      <w:r>
        <w:rPr>
          <w:rFonts w:ascii="Times New Roman" w:hAnsi="Times New Roman"/>
          <w:color w:val="auto"/>
          <w:sz w:val="26"/>
        </w:rPr>
        <w:t>OPC-UA chưa khai thác được do thư viện opcua/freeopcua không tương thích tốt với Python 3.14; nhóm đang chuyển sang asyncua để thử lại.</w:t>
      </w:r>
    </w:p>
    <w:p w14:paraId="6398DBD3">
      <w:pPr>
        <w:pStyle w:val="24"/>
        <w:jc w:val="both"/>
        <w:rPr>
          <w:color w:val="auto"/>
        </w:rPr>
      </w:pPr>
      <w:r>
        <w:rPr>
          <w:rFonts w:ascii="Times New Roman" w:hAnsi="Times New Roman"/>
          <w:color w:val="auto"/>
          <w:sz w:val="26"/>
        </w:rPr>
        <w:t>VMware console chưa được điều tra đầy đủ; port 903 xác nhận có VMware nhưng chưa xác định danh sách VM đang chạy.</w:t>
      </w:r>
    </w:p>
    <w:p w14:paraId="7F768E1C">
      <w:pPr>
        <w:pStyle w:val="24"/>
        <w:jc w:val="both"/>
        <w:rPr>
          <w:color w:val="auto"/>
        </w:rPr>
      </w:pPr>
      <w:r>
        <w:rPr>
          <w:rFonts w:ascii="Times New Roman" w:hAnsi="Times New Roman"/>
          <w:color w:val="auto"/>
          <w:sz w:val="26"/>
        </w:rPr>
        <w:t>Sau khi xác minh RDP, nhóm chưa thực hiện phân tích sâu TIA Portal hoặc WinCC tag injection.</w:t>
      </w:r>
    </w:p>
    <w:p w14:paraId="4BDE96DB">
      <w:pPr>
        <w:pStyle w:val="24"/>
        <w:jc w:val="both"/>
        <w:rPr>
          <w:color w:val="auto"/>
        </w:rPr>
      </w:pPr>
      <w:r>
        <w:rPr>
          <w:rFonts w:ascii="Times New Roman" w:hAnsi="Times New Roman"/>
          <w:color w:val="auto"/>
          <w:sz w:val="26"/>
        </w:rPr>
        <w:t>Thử nghiệm MITM chưa thành công do S7comm-plus trên S7-1500 có cơ chế bảo vệ toàn vẹn dữ liệu.</w:t>
      </w:r>
    </w:p>
    <w:p w14:paraId="0053A619">
      <w:pPr>
        <w:pStyle w:val="3"/>
        <w:rPr>
          <w:color w:val="auto"/>
        </w:rPr>
      </w:pPr>
      <w:r>
        <w:rPr>
          <w:rFonts w:ascii="Times New Roman" w:hAnsi="Times New Roman"/>
          <w:color w:val="auto"/>
          <w:sz w:val="26"/>
        </w:rPr>
        <w:t>11.2. Kế hoạch tuần tới</w:t>
      </w:r>
    </w:p>
    <w:p w14:paraId="44A76C74">
      <w:pPr>
        <w:jc w:val="center"/>
        <w:rPr>
          <w:color w:val="auto"/>
        </w:rPr>
      </w:pPr>
      <w:r>
        <w:rPr>
          <w:rFonts w:ascii="Times New Roman" w:hAnsi="Times New Roman"/>
          <w:b/>
          <w:i/>
          <w:color w:val="auto"/>
          <w:sz w:val="26"/>
        </w:rPr>
        <w:t>Bảng 11. Kế hoạch tuần tới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456"/>
        <w:gridCol w:w="3024"/>
        <w:gridCol w:w="1440"/>
      </w:tblGrid>
      <w:tr w14:paraId="62B20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E79"/>
            <w:vAlign w:val="center"/>
          </w:tcPr>
          <w:p w14:paraId="3942EBB8">
            <w:pPr>
              <w:spacing w:after="0" w:line="240" w:lineRule="auto"/>
              <w:jc w:val="center"/>
              <w:rPr>
                <w:color w:val="auto"/>
              </w:rPr>
            </w:pPr>
            <w:r>
              <w:rPr>
                <w:b/>
                <w:color w:val="auto"/>
                <w:sz w:val="22"/>
              </w:rPr>
              <w:t>Hạng mục</w:t>
            </w:r>
          </w:p>
        </w:tc>
        <w:tc>
          <w:tcPr>
            <w:tcW w:w="3456" w:type="dxa"/>
            <w:shd w:val="clear" w:color="auto" w:fill="1F4E79"/>
            <w:vAlign w:val="center"/>
          </w:tcPr>
          <w:p w14:paraId="375F57D3">
            <w:pPr>
              <w:spacing w:after="0" w:line="240" w:lineRule="auto"/>
              <w:jc w:val="center"/>
              <w:rPr>
                <w:color w:val="auto"/>
              </w:rPr>
            </w:pPr>
            <w:r>
              <w:rPr>
                <w:b/>
                <w:color w:val="auto"/>
                <w:sz w:val="22"/>
              </w:rPr>
              <w:t>Nội dung</w:t>
            </w:r>
          </w:p>
        </w:tc>
        <w:tc>
          <w:tcPr>
            <w:tcW w:w="3024" w:type="dxa"/>
            <w:shd w:val="clear" w:color="auto" w:fill="1F4E79"/>
            <w:vAlign w:val="center"/>
          </w:tcPr>
          <w:p w14:paraId="48FD3E9D">
            <w:pPr>
              <w:spacing w:after="0" w:line="240" w:lineRule="auto"/>
              <w:jc w:val="center"/>
              <w:rPr>
                <w:color w:val="auto"/>
              </w:rPr>
            </w:pPr>
            <w:r>
              <w:rPr>
                <w:b/>
                <w:color w:val="auto"/>
                <w:sz w:val="22"/>
              </w:rPr>
              <w:t>Mục tiêu đối với IDS</w:t>
            </w:r>
          </w:p>
        </w:tc>
        <w:tc>
          <w:tcPr>
            <w:tcW w:w="1440" w:type="dxa"/>
            <w:shd w:val="clear" w:color="auto" w:fill="1F4E79"/>
            <w:vAlign w:val="center"/>
          </w:tcPr>
          <w:p w14:paraId="32CFFC82">
            <w:pPr>
              <w:spacing w:after="0" w:line="240" w:lineRule="auto"/>
              <w:jc w:val="center"/>
              <w:rPr>
                <w:color w:val="auto"/>
              </w:rPr>
            </w:pPr>
            <w:r>
              <w:rPr>
                <w:b/>
                <w:color w:val="auto"/>
                <w:sz w:val="22"/>
              </w:rPr>
              <w:t>Ưu tiên</w:t>
            </w:r>
          </w:p>
        </w:tc>
      </w:tr>
      <w:tr w14:paraId="57EA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4AD3892">
            <w:pPr>
              <w:spacing w:after="0" w:line="240" w:lineRule="auto"/>
              <w:jc w:val="left"/>
              <w:rPr>
                <w:color w:val="auto"/>
              </w:rPr>
            </w:pPr>
            <w:r>
              <w:rPr>
                <w:b w:val="0"/>
                <w:color w:val="auto"/>
                <w:sz w:val="22"/>
              </w:rPr>
              <w:t>OPC-UA Enumeration</w:t>
            </w:r>
          </w:p>
        </w:tc>
        <w:tc>
          <w:tcPr>
            <w:tcW w:w="3456" w:type="dxa"/>
            <w:vAlign w:val="center"/>
          </w:tcPr>
          <w:p w14:paraId="4E5578AA">
            <w:pPr>
              <w:spacing w:after="0" w:line="240" w:lineRule="auto"/>
              <w:jc w:val="left"/>
              <w:rPr>
                <w:color w:val="auto"/>
              </w:rPr>
            </w:pPr>
            <w:r>
              <w:rPr>
                <w:b w:val="0"/>
                <w:color w:val="auto"/>
                <w:sz w:val="22"/>
              </w:rPr>
              <w:t>Dùng asyncua kết nối opc.tcp://192.168.210.31:4840, browse node tree WinCC</w:t>
            </w:r>
          </w:p>
        </w:tc>
        <w:tc>
          <w:tcPr>
            <w:tcW w:w="3024" w:type="dxa"/>
            <w:vAlign w:val="center"/>
          </w:tcPr>
          <w:p w14:paraId="4D28EBE9">
            <w:pPr>
              <w:spacing w:after="0" w:line="240" w:lineRule="auto"/>
              <w:jc w:val="left"/>
              <w:rPr>
                <w:color w:val="auto"/>
              </w:rPr>
            </w:pPr>
            <w:r>
              <w:rPr>
                <w:b w:val="0"/>
                <w:color w:val="auto"/>
                <w:sz w:val="22"/>
              </w:rPr>
              <w:t>Sinh dữ liệu Discovery/OPC-UA</w:t>
            </w:r>
          </w:p>
        </w:tc>
        <w:tc>
          <w:tcPr>
            <w:tcW w:w="1440" w:type="dxa"/>
            <w:vAlign w:val="center"/>
          </w:tcPr>
          <w:p w14:paraId="7A4B8F18">
            <w:pPr>
              <w:spacing w:after="0" w:line="240" w:lineRule="auto"/>
              <w:jc w:val="left"/>
              <w:rPr>
                <w:color w:val="auto"/>
              </w:rPr>
            </w:pPr>
            <w:r>
              <w:rPr>
                <w:b w:val="0"/>
                <w:color w:val="auto"/>
                <w:sz w:val="22"/>
              </w:rPr>
              <w:t>Cao</w:t>
            </w:r>
          </w:p>
        </w:tc>
      </w:tr>
      <w:tr w14:paraId="2642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7164B75">
            <w:pPr>
              <w:spacing w:after="0" w:line="240" w:lineRule="auto"/>
              <w:jc w:val="left"/>
              <w:rPr>
                <w:color w:val="auto"/>
              </w:rPr>
            </w:pPr>
            <w:r>
              <w:rPr>
                <w:b w:val="0"/>
                <w:color w:val="auto"/>
                <w:sz w:val="22"/>
              </w:rPr>
              <w:t>OPC-UA Data Access</w:t>
            </w:r>
          </w:p>
        </w:tc>
        <w:tc>
          <w:tcPr>
            <w:tcW w:w="3456" w:type="dxa"/>
            <w:vAlign w:val="center"/>
          </w:tcPr>
          <w:p w14:paraId="10831616">
            <w:pPr>
              <w:spacing w:after="0" w:line="240" w:lineRule="auto"/>
              <w:jc w:val="left"/>
              <w:rPr>
                <w:color w:val="auto"/>
              </w:rPr>
            </w:pPr>
            <w:r>
              <w:rPr>
                <w:b w:val="0"/>
                <w:color w:val="auto"/>
                <w:sz w:val="22"/>
              </w:rPr>
              <w:t>Đánh giá khả năng đọc/ghi tag qua endpoint Anonymous</w:t>
            </w:r>
          </w:p>
        </w:tc>
        <w:tc>
          <w:tcPr>
            <w:tcW w:w="3024" w:type="dxa"/>
            <w:vAlign w:val="center"/>
          </w:tcPr>
          <w:p w14:paraId="07BBE34C">
            <w:pPr>
              <w:spacing w:after="0" w:line="240" w:lineRule="auto"/>
              <w:jc w:val="left"/>
              <w:rPr>
                <w:color w:val="auto"/>
              </w:rPr>
            </w:pPr>
            <w:r>
              <w:rPr>
                <w:b w:val="0"/>
                <w:color w:val="auto"/>
                <w:sz w:val="22"/>
              </w:rPr>
              <w:t>Sinh dữ liệu Manipulation</w:t>
            </w:r>
          </w:p>
        </w:tc>
        <w:tc>
          <w:tcPr>
            <w:tcW w:w="1440" w:type="dxa"/>
            <w:vAlign w:val="center"/>
          </w:tcPr>
          <w:p w14:paraId="79C4A076">
            <w:pPr>
              <w:spacing w:after="0" w:line="240" w:lineRule="auto"/>
              <w:jc w:val="left"/>
              <w:rPr>
                <w:color w:val="auto"/>
              </w:rPr>
            </w:pPr>
            <w:r>
              <w:rPr>
                <w:b w:val="0"/>
                <w:color w:val="auto"/>
                <w:sz w:val="22"/>
              </w:rPr>
              <w:t>Cao</w:t>
            </w:r>
          </w:p>
        </w:tc>
      </w:tr>
      <w:tr w14:paraId="1993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B9A793D">
            <w:pPr>
              <w:spacing w:after="0" w:line="240" w:lineRule="auto"/>
              <w:jc w:val="left"/>
              <w:rPr>
                <w:color w:val="auto"/>
              </w:rPr>
            </w:pPr>
            <w:r>
              <w:rPr>
                <w:b w:val="0"/>
                <w:color w:val="auto"/>
                <w:sz w:val="22"/>
              </w:rPr>
              <w:t>TIA Portal Analysis</w:t>
            </w:r>
          </w:p>
        </w:tc>
        <w:tc>
          <w:tcPr>
            <w:tcW w:w="3456" w:type="dxa"/>
            <w:vAlign w:val="center"/>
          </w:tcPr>
          <w:p w14:paraId="7C9A6A1B">
            <w:pPr>
              <w:spacing w:after="0" w:line="240" w:lineRule="auto"/>
              <w:jc w:val="left"/>
              <w:rPr>
                <w:color w:val="auto"/>
              </w:rPr>
            </w:pPr>
            <w:r>
              <w:rPr>
                <w:b w:val="0"/>
                <w:color w:val="auto"/>
                <w:sz w:val="22"/>
              </w:rPr>
              <w:t>Mở TIA Portal qua RDP, kiểm tra project hiện tại</w:t>
            </w:r>
          </w:p>
        </w:tc>
        <w:tc>
          <w:tcPr>
            <w:tcW w:w="3024" w:type="dxa"/>
            <w:vAlign w:val="center"/>
          </w:tcPr>
          <w:p w14:paraId="12EC029D">
            <w:pPr>
              <w:spacing w:after="0" w:line="240" w:lineRule="auto"/>
              <w:jc w:val="left"/>
              <w:rPr>
                <w:color w:val="auto"/>
              </w:rPr>
            </w:pPr>
            <w:r>
              <w:rPr>
                <w:b w:val="0"/>
                <w:color w:val="auto"/>
                <w:sz w:val="22"/>
              </w:rPr>
              <w:t>Đánh giá liên hệ với PLC Tags</w:t>
            </w:r>
          </w:p>
        </w:tc>
        <w:tc>
          <w:tcPr>
            <w:tcW w:w="1440" w:type="dxa"/>
            <w:vAlign w:val="center"/>
          </w:tcPr>
          <w:p w14:paraId="517D717F">
            <w:pPr>
              <w:spacing w:after="0" w:line="240" w:lineRule="auto"/>
              <w:jc w:val="left"/>
              <w:rPr>
                <w:color w:val="auto"/>
              </w:rPr>
            </w:pPr>
            <w:r>
              <w:rPr>
                <w:b w:val="0"/>
                <w:color w:val="auto"/>
                <w:sz w:val="22"/>
              </w:rPr>
              <w:t>Cao</w:t>
            </w:r>
          </w:p>
        </w:tc>
      </w:tr>
      <w:tr w14:paraId="678F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8858C23">
            <w:pPr>
              <w:spacing w:after="0" w:line="240" w:lineRule="auto"/>
              <w:jc w:val="left"/>
              <w:rPr>
                <w:color w:val="auto"/>
              </w:rPr>
            </w:pPr>
            <w:r>
              <w:rPr>
                <w:b w:val="0"/>
                <w:color w:val="auto"/>
                <w:sz w:val="22"/>
              </w:rPr>
              <w:t>Dataset Integration</w:t>
            </w:r>
          </w:p>
        </w:tc>
        <w:tc>
          <w:tcPr>
            <w:tcW w:w="3456" w:type="dxa"/>
            <w:vAlign w:val="center"/>
          </w:tcPr>
          <w:p w14:paraId="0B48DFF3">
            <w:pPr>
              <w:spacing w:after="0" w:line="240" w:lineRule="auto"/>
              <w:jc w:val="left"/>
              <w:rPr>
                <w:color w:val="auto"/>
              </w:rPr>
            </w:pPr>
            <w:r>
              <w:rPr>
                <w:b w:val="0"/>
                <w:color w:val="auto"/>
                <w:sz w:val="22"/>
              </w:rPr>
              <w:t>Bổ sung SCAN_IT, SMB_ENUM, SMB_BRUTE vào pipeline 4-view</w:t>
            </w:r>
          </w:p>
        </w:tc>
        <w:tc>
          <w:tcPr>
            <w:tcW w:w="3024" w:type="dxa"/>
            <w:vAlign w:val="center"/>
          </w:tcPr>
          <w:p w14:paraId="62576673">
            <w:pPr>
              <w:spacing w:after="0" w:line="240" w:lineRule="auto"/>
              <w:jc w:val="left"/>
              <w:rPr>
                <w:color w:val="auto"/>
              </w:rPr>
            </w:pPr>
            <w:r>
              <w:rPr>
                <w:b w:val="0"/>
                <w:color w:val="auto"/>
                <w:sz w:val="22"/>
              </w:rPr>
              <w:t>Mở rộng tập huấn luyện/đánh giá</w:t>
            </w:r>
          </w:p>
        </w:tc>
        <w:tc>
          <w:tcPr>
            <w:tcW w:w="1440" w:type="dxa"/>
            <w:vAlign w:val="center"/>
          </w:tcPr>
          <w:p w14:paraId="75A0F505">
            <w:pPr>
              <w:spacing w:after="0" w:line="240" w:lineRule="auto"/>
              <w:jc w:val="left"/>
              <w:rPr>
                <w:color w:val="auto"/>
              </w:rPr>
            </w:pPr>
            <w:r>
              <w:rPr>
                <w:b w:val="0"/>
                <w:color w:val="auto"/>
                <w:sz w:val="22"/>
              </w:rPr>
              <w:t>Trung bình</w:t>
            </w:r>
          </w:p>
        </w:tc>
      </w:tr>
      <w:tr w14:paraId="7761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C168403">
            <w:pPr>
              <w:spacing w:after="0" w:line="240" w:lineRule="auto"/>
              <w:jc w:val="left"/>
              <w:rPr>
                <w:color w:val="auto"/>
              </w:rPr>
            </w:pPr>
            <w:r>
              <w:rPr>
                <w:b w:val="0"/>
                <w:color w:val="auto"/>
                <w:sz w:val="22"/>
              </w:rPr>
              <w:t>VMware Console</w:t>
            </w:r>
          </w:p>
        </w:tc>
        <w:tc>
          <w:tcPr>
            <w:tcW w:w="3456" w:type="dxa"/>
            <w:vAlign w:val="center"/>
          </w:tcPr>
          <w:p w14:paraId="6BC80527">
            <w:pPr>
              <w:spacing w:after="0" w:line="240" w:lineRule="auto"/>
              <w:jc w:val="left"/>
              <w:rPr>
                <w:color w:val="auto"/>
              </w:rPr>
            </w:pPr>
            <w:r>
              <w:rPr>
                <w:b w:val="0"/>
                <w:color w:val="auto"/>
                <w:sz w:val="22"/>
              </w:rPr>
              <w:t>Điều tra port 903, xác định VM đang chạy</w:t>
            </w:r>
          </w:p>
        </w:tc>
        <w:tc>
          <w:tcPr>
            <w:tcW w:w="3024" w:type="dxa"/>
            <w:vAlign w:val="center"/>
          </w:tcPr>
          <w:p w14:paraId="36CB168E">
            <w:pPr>
              <w:spacing w:after="0" w:line="240" w:lineRule="auto"/>
              <w:jc w:val="left"/>
              <w:rPr>
                <w:color w:val="auto"/>
              </w:rPr>
            </w:pPr>
            <w:r>
              <w:rPr>
                <w:b w:val="0"/>
                <w:color w:val="auto"/>
                <w:sz w:val="22"/>
              </w:rPr>
              <w:t>Hoàn thiện mô tả topology</w:t>
            </w:r>
          </w:p>
        </w:tc>
        <w:tc>
          <w:tcPr>
            <w:tcW w:w="1440" w:type="dxa"/>
            <w:vAlign w:val="center"/>
          </w:tcPr>
          <w:p w14:paraId="4C729676">
            <w:pPr>
              <w:spacing w:after="0" w:line="240" w:lineRule="auto"/>
              <w:jc w:val="left"/>
              <w:rPr>
                <w:color w:val="auto"/>
              </w:rPr>
            </w:pPr>
            <w:r>
              <w:rPr>
                <w:b w:val="0"/>
                <w:color w:val="auto"/>
                <w:sz w:val="22"/>
              </w:rPr>
              <w:t>Trung bình</w:t>
            </w:r>
          </w:p>
        </w:tc>
      </w:tr>
      <w:tr w14:paraId="692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E612387">
            <w:pPr>
              <w:spacing w:after="0" w:line="240" w:lineRule="auto"/>
              <w:jc w:val="left"/>
              <w:rPr>
                <w:color w:val="auto"/>
              </w:rPr>
            </w:pPr>
            <w:r>
              <w:rPr>
                <w:b w:val="0"/>
                <w:color w:val="auto"/>
                <w:sz w:val="22"/>
              </w:rPr>
              <w:t>MITM Research</w:t>
            </w:r>
          </w:p>
        </w:tc>
        <w:tc>
          <w:tcPr>
            <w:tcW w:w="3456" w:type="dxa"/>
            <w:vAlign w:val="center"/>
          </w:tcPr>
          <w:p w14:paraId="59E6495F">
            <w:pPr>
              <w:spacing w:after="0" w:line="240" w:lineRule="auto"/>
              <w:jc w:val="left"/>
              <w:rPr>
                <w:color w:val="auto"/>
              </w:rPr>
            </w:pPr>
            <w:r>
              <w:rPr>
                <w:b w:val="0"/>
                <w:color w:val="auto"/>
                <w:sz w:val="22"/>
              </w:rPr>
              <w:t>Nghiên cứu cơ chế integrity protection của S7comm-plus</w:t>
            </w:r>
          </w:p>
        </w:tc>
        <w:tc>
          <w:tcPr>
            <w:tcW w:w="3024" w:type="dxa"/>
            <w:vAlign w:val="center"/>
          </w:tcPr>
          <w:p w14:paraId="13A085CB">
            <w:pPr>
              <w:spacing w:after="0" w:line="240" w:lineRule="auto"/>
              <w:jc w:val="left"/>
              <w:rPr>
                <w:color w:val="auto"/>
              </w:rPr>
            </w:pPr>
            <w:r>
              <w:rPr>
                <w:b w:val="0"/>
                <w:color w:val="auto"/>
                <w:sz w:val="22"/>
              </w:rPr>
              <w:t>Làm rõ giới hạn của tấn công giao thức</w:t>
            </w:r>
          </w:p>
        </w:tc>
        <w:tc>
          <w:tcPr>
            <w:tcW w:w="1440" w:type="dxa"/>
            <w:vAlign w:val="center"/>
          </w:tcPr>
          <w:p w14:paraId="20CE4BBA">
            <w:pPr>
              <w:spacing w:after="0" w:line="240" w:lineRule="auto"/>
              <w:jc w:val="left"/>
              <w:rPr>
                <w:color w:val="auto"/>
              </w:rPr>
            </w:pPr>
            <w:r>
              <w:rPr>
                <w:b w:val="0"/>
                <w:color w:val="auto"/>
                <w:sz w:val="22"/>
              </w:rPr>
              <w:t>Thấp</w:t>
            </w:r>
          </w:p>
        </w:tc>
      </w:tr>
    </w:tbl>
    <w:p w14:paraId="078B763A">
      <w:pPr>
        <w:rPr>
          <w:color w:val="auto"/>
        </w:rPr>
      </w:pPr>
    </w:p>
    <w:p w14:paraId="05525127">
      <w:pPr>
        <w:spacing w:after="120"/>
        <w:jc w:val="both"/>
        <w:rPr>
          <w:color w:val="auto"/>
        </w:rPr>
      </w:pPr>
      <w:r>
        <w:rPr>
          <w:rFonts w:ascii="Times New Roman" w:hAnsi="Times New Roman"/>
          <w:color w:val="auto"/>
          <w:sz w:val="26"/>
        </w:rPr>
        <w:t>Kết quả của các công việc trên sẽ được sử dụng để tiếp tục mở rộng dataset và đánh giá khả năng phát hiện của hệ thống IDS đối với các mối đe dọa xuất phát từ Engineering Station cũng như các thao tác tác động tới PLC trong giai đoạn sau.</w:t>
      </w:r>
    </w:p>
    <w:sectPr>
      <w:headerReference r:id="rId5" w:type="default"/>
      <w:pgSz w:w="12240" w:h="15840"/>
      <w:pgMar w:top="1152" w:right="1152"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8694D">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2C04"/>
    <w:rsid w:val="00326F90"/>
    <w:rsid w:val="00A5789B"/>
    <w:rsid w:val="00AA1D8D"/>
    <w:rsid w:val="00B47730"/>
    <w:rsid w:val="00CB0664"/>
    <w:rsid w:val="00FC693F"/>
    <w:rsid w:val="301316B8"/>
    <w:rsid w:val="31614F93"/>
    <w:rsid w:val="36882D07"/>
    <w:rsid w:val="3A904DA0"/>
    <w:rsid w:val="3E475C40"/>
    <w:rsid w:val="59E55D32"/>
    <w:rsid w:val="61140B53"/>
    <w:rsid w:val="68B025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1F4E79"/>
      <w:sz w:val="26"/>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6"/>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963</Words>
  <Characters>3805</Characters>
  <Lines>0</Lines>
  <Paragraphs>0</Paragraphs>
  <TotalTime>59</TotalTime>
  <ScaleCrop>false</ScaleCrop>
  <LinksUpToDate>false</LinksUpToDate>
  <CharactersWithSpaces>4757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Thao Linh</cp:lastModifiedBy>
  <dcterms:modified xsi:type="dcterms:W3CDTF">2026-06-23T02:17:08Z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eyJoZGlkIjoiNWE2YzY3NGVmZDk0MThiZDc5NThhYjEwZDNmY2RjMGYiLCJ1c2VySWQiOiIxMzkyMjU5NDI1NTg4In0=</vt:lpwstr>
  </property>
  <property fmtid="{D5CDD505-2E9C-101B-9397-08002B2CF9AE}" pid="3" name="KSOProductBuildVer">
    <vt:lpwstr>1033-12.1.0.26880</vt:lpwstr>
  </property>
  <property fmtid="{D5CDD505-2E9C-101B-9397-08002B2CF9AE}" pid="4" name="ICV">
    <vt:lpwstr>3BA0791333E047CDAE6D565C897F2DFD_13</vt:lpwstr>
  </property>
</Properties>
</file>