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820"/>
        </w:trPr>
        <w:tc>
          <w:tcPr>
            <w:tcW w:w="1980" w:type="dxa"/>
            <w:vAlign w:val="bottom"/>
          </w:tcPr>
          <w:p>
            <w:pPr>
              <w:spacing w:after="0"/>
              <w:rPr>
                <w:sz w:val="24"/>
                <w:szCs w:val="24"/>
                <w:color w:val="auto"/>
              </w:rPr>
            </w:pPr>
          </w:p>
        </w:tc>
        <w:tc>
          <w:tcPr>
            <w:tcW w:w="7260" w:type="dxa"/>
            <w:vAlign w:val="bottom"/>
          </w:tcPr>
          <w:p>
            <w:pPr>
              <w:jc w:val="right"/>
              <w:ind w:right="3068"/>
              <w:spacing w:after="0"/>
              <w:rPr>
                <w:sz w:val="20"/>
                <w:szCs w:val="20"/>
                <w:color w:val="auto"/>
              </w:rPr>
            </w:pPr>
            <w:r>
              <w:rPr>
                <w:rFonts w:ascii="Arial" w:cs="Arial" w:eastAsia="Arial" w:hAnsi="Arial"/>
                <w:sz w:val="66"/>
                <w:szCs w:val="66"/>
                <w:b w:val="1"/>
                <w:bCs w:val="1"/>
                <w:color w:val="auto"/>
              </w:rPr>
              <w:t>Henry Tao</w:t>
            </w:r>
          </w:p>
        </w:tc>
      </w:tr>
      <w:tr>
        <w:trPr>
          <w:trHeight w:val="116"/>
        </w:trPr>
        <w:tc>
          <w:tcPr>
            <w:tcW w:w="1980" w:type="dxa"/>
            <w:vAlign w:val="bottom"/>
            <w:tcBorders>
              <w:bottom w:val="single" w:sz="8" w:color="EEEEEE"/>
            </w:tcBorders>
          </w:tcPr>
          <w:p>
            <w:pPr>
              <w:spacing w:after="0"/>
              <w:rPr>
                <w:sz w:val="10"/>
                <w:szCs w:val="10"/>
                <w:color w:val="auto"/>
              </w:rPr>
            </w:pPr>
          </w:p>
        </w:tc>
        <w:tc>
          <w:tcPr>
            <w:tcW w:w="7260" w:type="dxa"/>
            <w:vAlign w:val="bottom"/>
            <w:tcBorders>
              <w:bottom w:val="single" w:sz="8" w:color="EEEEEE"/>
            </w:tcBorders>
          </w:tcPr>
          <w:p>
            <w:pPr>
              <w:spacing w:after="0"/>
              <w:rPr>
                <w:sz w:val="10"/>
                <w:szCs w:val="10"/>
                <w:color w:val="auto"/>
              </w:rPr>
            </w:pPr>
          </w:p>
        </w:tc>
      </w:tr>
      <w:tr>
        <w:trPr>
          <w:trHeight w:val="378"/>
        </w:trPr>
        <w:tc>
          <w:tcPr>
            <w:tcW w:w="1980" w:type="dxa"/>
            <w:vAlign w:val="bottom"/>
          </w:tcPr>
          <w:p>
            <w:pPr>
              <w:ind w:left="20"/>
              <w:spacing w:after="0"/>
              <w:rPr>
                <w:sz w:val="20"/>
                <w:szCs w:val="20"/>
                <w:color w:val="auto"/>
              </w:rPr>
            </w:pPr>
            <w:r>
              <w:rPr>
                <w:rFonts w:ascii="Arial" w:cs="Arial" w:eastAsia="Arial" w:hAnsi="Arial"/>
                <w:sz w:val="22"/>
                <w:szCs w:val="22"/>
                <w:color w:val="auto"/>
              </w:rPr>
              <w:t>Email</w:t>
            </w:r>
          </w:p>
        </w:tc>
        <w:tc>
          <w:tcPr>
            <w:tcW w:w="7260" w:type="dxa"/>
            <w:vAlign w:val="bottom"/>
          </w:tcPr>
          <w:p>
            <w:pPr>
              <w:jc w:val="right"/>
              <w:spacing w:after="0"/>
              <w:rPr>
                <w:sz w:val="20"/>
                <w:szCs w:val="20"/>
                <w:color w:val="auto"/>
              </w:rPr>
            </w:pPr>
            <w:r>
              <w:rPr>
                <w:rFonts w:ascii="Arial" w:cs="Arial" w:eastAsia="Arial" w:hAnsi="Arial"/>
                <w:sz w:val="22"/>
                <w:szCs w:val="22"/>
                <w:color w:val="auto"/>
              </w:rPr>
              <w:t>htaox@yahoo.com</w:t>
            </w:r>
          </w:p>
        </w:tc>
      </w:tr>
      <w:tr>
        <w:trPr>
          <w:trHeight w:val="333"/>
        </w:trPr>
        <w:tc>
          <w:tcPr>
            <w:tcW w:w="1980" w:type="dxa"/>
            <w:vAlign w:val="bottom"/>
          </w:tcPr>
          <w:p>
            <w:pPr>
              <w:ind w:left="20"/>
              <w:spacing w:after="0"/>
              <w:rPr>
                <w:sz w:val="20"/>
                <w:szCs w:val="20"/>
                <w:color w:val="auto"/>
              </w:rPr>
            </w:pPr>
            <w:r>
              <w:rPr>
                <w:rFonts w:ascii="Arial" w:cs="Arial" w:eastAsia="Arial" w:hAnsi="Arial"/>
                <w:sz w:val="22"/>
                <w:szCs w:val="22"/>
                <w:color w:val="auto"/>
              </w:rPr>
              <w:t>GitHub</w:t>
            </w:r>
          </w:p>
        </w:tc>
        <w:tc>
          <w:tcPr>
            <w:tcW w:w="7260" w:type="dxa"/>
            <w:vAlign w:val="bottom"/>
          </w:tcPr>
          <w:p>
            <w:pPr>
              <w:jc w:val="right"/>
              <w:spacing w:after="0"/>
              <w:rPr>
                <w:rFonts w:ascii="Courier New" w:cs="Courier New" w:eastAsia="Courier New" w:hAnsi="Courier New"/>
                <w:sz w:val="22"/>
                <w:szCs w:val="22"/>
                <w:color w:val="0000EE"/>
              </w:rPr>
            </w:pPr>
            <w:hyperlink r:id="rId8">
              <w:r>
                <w:rPr>
                  <w:rFonts w:ascii="Courier New" w:cs="Courier New" w:eastAsia="Courier New" w:hAnsi="Courier New"/>
                  <w:sz w:val="22"/>
                  <w:szCs w:val="22"/>
                  <w:color w:val="0000EE"/>
                </w:rPr>
                <w:t>https://github.com/once-ler</w:t>
              </w:r>
            </w:hyperlink>
          </w:p>
        </w:tc>
      </w:tr>
      <w:tr>
        <w:trPr>
          <w:trHeight w:val="300"/>
        </w:trPr>
        <w:tc>
          <w:tcPr>
            <w:tcW w:w="1980" w:type="dxa"/>
            <w:vAlign w:val="bottom"/>
          </w:tcPr>
          <w:p>
            <w:pPr>
              <w:ind w:left="20"/>
              <w:spacing w:after="0"/>
              <w:rPr>
                <w:sz w:val="20"/>
                <w:szCs w:val="20"/>
                <w:color w:val="auto"/>
              </w:rPr>
            </w:pPr>
            <w:r>
              <w:rPr>
                <w:rFonts w:ascii="Arial" w:cs="Arial" w:eastAsia="Arial" w:hAnsi="Arial"/>
                <w:sz w:val="22"/>
                <w:szCs w:val="22"/>
                <w:color w:val="auto"/>
              </w:rPr>
              <w:t>Twitter</w:t>
            </w:r>
          </w:p>
        </w:tc>
        <w:tc>
          <w:tcPr>
            <w:tcW w:w="7260" w:type="dxa"/>
            <w:vAlign w:val="bottom"/>
          </w:tcPr>
          <w:p>
            <w:pPr>
              <w:jc w:val="right"/>
              <w:spacing w:after="0"/>
              <w:rPr>
                <w:rFonts w:ascii="Courier New" w:cs="Courier New" w:eastAsia="Courier New" w:hAnsi="Courier New"/>
                <w:sz w:val="22"/>
                <w:szCs w:val="22"/>
                <w:color w:val="0000EE"/>
              </w:rPr>
            </w:pPr>
            <w:hyperlink r:id="rId9">
              <w:r>
                <w:rPr>
                  <w:rFonts w:ascii="Courier New" w:cs="Courier New" w:eastAsia="Courier New" w:hAnsi="Courier New"/>
                  <w:sz w:val="22"/>
                  <w:szCs w:val="22"/>
                  <w:color w:val="0000EE"/>
                </w:rPr>
                <w:t>https://twitter.com/htaox</w:t>
              </w:r>
            </w:hyperlink>
          </w:p>
        </w:tc>
      </w:tr>
      <w:tr>
        <w:trPr>
          <w:trHeight w:val="321"/>
        </w:trPr>
        <w:tc>
          <w:tcPr>
            <w:tcW w:w="1980" w:type="dxa"/>
            <w:vAlign w:val="bottom"/>
          </w:tcPr>
          <w:p>
            <w:pPr>
              <w:ind w:left="20"/>
              <w:spacing w:after="0"/>
              <w:rPr>
                <w:sz w:val="20"/>
                <w:szCs w:val="20"/>
                <w:color w:val="auto"/>
              </w:rPr>
            </w:pPr>
            <w:r>
              <w:rPr>
                <w:rFonts w:ascii="Arial" w:cs="Arial" w:eastAsia="Arial" w:hAnsi="Arial"/>
                <w:sz w:val="22"/>
                <w:szCs w:val="22"/>
                <w:color w:val="auto"/>
              </w:rPr>
              <w:t>LinkedIn</w:t>
            </w:r>
          </w:p>
        </w:tc>
        <w:tc>
          <w:tcPr>
            <w:tcW w:w="7260" w:type="dxa"/>
            <w:vAlign w:val="bottom"/>
          </w:tcPr>
          <w:p>
            <w:pPr>
              <w:jc w:val="right"/>
              <w:spacing w:after="0"/>
              <w:rPr>
                <w:rFonts w:ascii="Courier New" w:cs="Courier New" w:eastAsia="Courier New" w:hAnsi="Courier New"/>
                <w:sz w:val="22"/>
                <w:szCs w:val="22"/>
                <w:color w:val="0000EE"/>
              </w:rPr>
            </w:pPr>
            <w:hyperlink r:id="rId10">
              <w:r>
                <w:rPr>
                  <w:rFonts w:ascii="Courier New" w:cs="Courier New" w:eastAsia="Courier New" w:hAnsi="Courier New"/>
                  <w:sz w:val="22"/>
                  <w:szCs w:val="22"/>
                  <w:color w:val="0000EE"/>
                </w:rPr>
                <w:t>https://www.linkedin.com/in/henry-tao-1639a54/</w:t>
              </w:r>
            </w:hyperlink>
          </w:p>
        </w:tc>
      </w:tr>
      <w:tr>
        <w:trPr>
          <w:trHeight w:val="88"/>
        </w:trPr>
        <w:tc>
          <w:tcPr>
            <w:tcW w:w="1980" w:type="dxa"/>
            <w:vAlign w:val="bottom"/>
            <w:tcBorders>
              <w:bottom w:val="single" w:sz="8" w:color="EEEEEE"/>
            </w:tcBorders>
          </w:tcPr>
          <w:p>
            <w:pPr>
              <w:spacing w:after="0"/>
              <w:rPr>
                <w:sz w:val="7"/>
                <w:szCs w:val="7"/>
                <w:color w:val="auto"/>
              </w:rPr>
            </w:pPr>
          </w:p>
        </w:tc>
        <w:tc>
          <w:tcPr>
            <w:tcW w:w="7260" w:type="dxa"/>
            <w:vAlign w:val="bottom"/>
            <w:tcBorders>
              <w:bottom w:val="single" w:sz="8" w:color="EEEEEE"/>
            </w:tcBorders>
          </w:tcPr>
          <w:p>
            <w:pPr>
              <w:spacing w:after="0"/>
              <w:rPr>
                <w:sz w:val="7"/>
                <w:szCs w:val="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-941705</wp:posOffset>
            </wp:positionV>
            <wp:extent cx="5894705" cy="406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extLst>
                    </a:blip>
                    <a:srcRect/>
                    <a:stretch>
                      <a:fillRect/>
                    </a:stretch>
                  </pic:blipFill>
                  <pic:spPr bwMode="auto">
                    <a:xfrm>
                      <a:off x="0" y="0"/>
                      <a:ext cx="5894705" cy="40640"/>
                    </a:xfrm>
                    <a:prstGeom prst="rect">
                      <a:avLst/>
                    </a:prstGeom>
                    <a:noFill/>
                  </pic:spPr>
                </pic:pic>
              </a:graphicData>
            </a:graphic>
          </wp:anchor>
        </w:drawing>
        <w:drawing>
          <wp:anchor simplePos="0" relativeHeight="251657728" behindDoc="1" locked="0" layoutInCell="0" allowOverlap="1">
            <wp:simplePos x="0" y="0"/>
            <wp:positionH relativeFrom="column">
              <wp:posOffset>-10160</wp:posOffset>
            </wp:positionH>
            <wp:positionV relativeFrom="paragraph">
              <wp:posOffset>-27305</wp:posOffset>
            </wp:positionV>
            <wp:extent cx="5894705" cy="406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247"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Objective: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48260</wp:posOffset>
            </wp:positionV>
            <wp:extent cx="5894705" cy="406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184" w:lineRule="exact"/>
        <w:rPr>
          <w:sz w:val="20"/>
          <w:szCs w:val="20"/>
          <w:color w:val="auto"/>
        </w:rPr>
      </w:pPr>
    </w:p>
    <w:p>
      <w:pPr>
        <w:ind w:right="60"/>
        <w:spacing w:after="0" w:line="224" w:lineRule="auto"/>
        <w:rPr>
          <w:sz w:val="20"/>
          <w:szCs w:val="20"/>
          <w:color w:val="auto"/>
        </w:rPr>
      </w:pPr>
      <w:r>
        <w:rPr>
          <w:rFonts w:ascii="Arial" w:cs="Arial" w:eastAsia="Arial" w:hAnsi="Arial"/>
          <w:sz w:val="22"/>
          <w:szCs w:val="22"/>
          <w:color w:val="auto"/>
        </w:rPr>
        <w:t>Obtain a position with an innovative IT team that will enable me to use my strong systems integration skills and apply design principles such as event sourcing and domain driven design to build predictable real-time systems and applications.</w:t>
      </w:r>
    </w:p>
    <w:p>
      <w:pPr>
        <w:spacing w:after="0" w:line="255"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Summary: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48260</wp:posOffset>
            </wp:positionV>
            <wp:extent cx="5894705" cy="406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184" w:lineRule="exact"/>
        <w:rPr>
          <w:sz w:val="20"/>
          <w:szCs w:val="20"/>
          <w:color w:val="auto"/>
        </w:rPr>
      </w:pPr>
    </w:p>
    <w:p>
      <w:pPr>
        <w:ind w:right="60"/>
        <w:spacing w:after="0" w:line="270" w:lineRule="auto"/>
        <w:rPr>
          <w:sz w:val="20"/>
          <w:szCs w:val="20"/>
          <w:color w:val="auto"/>
        </w:rPr>
      </w:pPr>
      <w:r>
        <w:rPr>
          <w:rFonts w:ascii="Arial" w:cs="Arial" w:eastAsia="Arial" w:hAnsi="Arial"/>
          <w:sz w:val="19"/>
          <w:szCs w:val="19"/>
          <w:color w:val="auto"/>
        </w:rPr>
        <w:t>I am a determined and highly-motivated developer and database expert with eighteen years experience ranging from startups to large enterprise organizations. I am a relentless learner who craves to build elegant highly performant backend systems as well as beautiful user-focused client applications.</w:t>
      </w:r>
    </w:p>
    <w:p>
      <w:pPr>
        <w:spacing w:after="0" w:line="22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Expertise and Key 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48260</wp:posOffset>
            </wp:positionV>
            <wp:extent cx="5894705" cy="406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266"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Actively Using</w:t>
      </w:r>
    </w:p>
    <w:p>
      <w:pPr>
        <w:spacing w:after="0" w:line="18" w:lineRule="exact"/>
        <w:rPr>
          <w:sz w:val="20"/>
          <w:szCs w:val="20"/>
          <w:color w:val="auto"/>
        </w:rPr>
      </w:pPr>
    </w:p>
    <w:p>
      <w:pPr>
        <w:ind w:left="480" w:right="1280"/>
        <w:spacing w:after="0" w:line="225" w:lineRule="auto"/>
        <w:rPr>
          <w:sz w:val="20"/>
          <w:szCs w:val="20"/>
          <w:color w:val="auto"/>
        </w:rPr>
      </w:pPr>
      <w:r>
        <w:rPr>
          <w:rFonts w:ascii="Arial" w:cs="Arial" w:eastAsia="Arial" w:hAnsi="Arial"/>
          <w:sz w:val="21"/>
          <w:szCs w:val="21"/>
          <w:color w:val="auto"/>
        </w:rPr>
        <w:t>C++(11, 14); ECMAScript(6, 7); C#(3, 6); React(15); Node.js(5, 6, 7); PostgreSQL(9.6); MongoDB(3.2); SQL Server(2008); WCF(3.5); Docker(1.13)</w:t>
      </w:r>
    </w:p>
    <w:p>
      <w:pPr>
        <w:spacing w:after="0" w:line="220" w:lineRule="auto"/>
        <w:rPr>
          <w:sz w:val="20"/>
          <w:szCs w:val="20"/>
          <w:color w:val="auto"/>
        </w:rPr>
      </w:pPr>
      <w:r>
        <w:rPr>
          <w:rFonts w:ascii="Arial" w:cs="Arial" w:eastAsia="Arial" w:hAnsi="Arial"/>
          <w:sz w:val="23"/>
          <w:szCs w:val="23"/>
          <w:b w:val="1"/>
          <w:bCs w:val="1"/>
          <w:color w:val="auto"/>
        </w:rPr>
        <w:t>Used in Past</w:t>
      </w:r>
    </w:p>
    <w:p>
      <w:pPr>
        <w:spacing w:after="0" w:line="1" w:lineRule="exact"/>
        <w:rPr>
          <w:sz w:val="20"/>
          <w:szCs w:val="20"/>
          <w:color w:val="auto"/>
        </w:rPr>
      </w:pPr>
    </w:p>
    <w:p>
      <w:pPr>
        <w:ind w:left="480" w:right="220"/>
        <w:spacing w:after="0" w:line="268" w:lineRule="auto"/>
        <w:rPr>
          <w:sz w:val="20"/>
          <w:szCs w:val="20"/>
          <w:color w:val="auto"/>
        </w:rPr>
      </w:pPr>
      <w:r>
        <w:rPr>
          <w:rFonts w:ascii="Arial" w:cs="Arial" w:eastAsia="Arial" w:hAnsi="Arial"/>
          <w:sz w:val="17"/>
          <w:szCs w:val="17"/>
          <w:color w:val="auto"/>
        </w:rPr>
        <w:t>D3.js(3.5)</w:t>
      </w:r>
      <w:r>
        <w:rPr>
          <w:rFonts w:ascii="Arial" w:cs="Arial" w:eastAsia="Arial" w:hAnsi="Arial"/>
          <w:sz w:val="27"/>
          <w:szCs w:val="27"/>
          <w:color w:val="auto"/>
          <w:vertAlign w:val="superscript"/>
        </w:rPr>
        <w:t>2+ (2013)</w:t>
      </w:r>
      <w:r>
        <w:rPr>
          <w:rFonts w:ascii="Arial" w:cs="Arial" w:eastAsia="Arial" w:hAnsi="Arial"/>
          <w:sz w:val="17"/>
          <w:szCs w:val="17"/>
          <w:color w:val="auto"/>
        </w:rPr>
        <w:t>; Angular.js(1.3)</w:t>
      </w:r>
      <w:r>
        <w:rPr>
          <w:rFonts w:ascii="Arial" w:cs="Arial" w:eastAsia="Arial" w:hAnsi="Arial"/>
          <w:sz w:val="27"/>
          <w:szCs w:val="27"/>
          <w:color w:val="auto"/>
          <w:vertAlign w:val="superscript"/>
        </w:rPr>
        <w:t>2+ (2015)</w:t>
      </w:r>
      <w:r>
        <w:rPr>
          <w:rFonts w:ascii="Arial" w:cs="Arial" w:eastAsia="Arial" w:hAnsi="Arial"/>
          <w:sz w:val="17"/>
          <w:szCs w:val="17"/>
          <w:color w:val="auto"/>
        </w:rPr>
        <w:t>; Oracle(10G)</w:t>
      </w:r>
      <w:r>
        <w:rPr>
          <w:rFonts w:ascii="Arial" w:cs="Arial" w:eastAsia="Arial" w:hAnsi="Arial"/>
          <w:sz w:val="27"/>
          <w:szCs w:val="27"/>
          <w:color w:val="auto"/>
          <w:vertAlign w:val="superscript"/>
        </w:rPr>
        <w:t>1+ (2009)</w:t>
      </w:r>
      <w:r>
        <w:rPr>
          <w:rFonts w:ascii="Arial" w:cs="Arial" w:eastAsia="Arial" w:hAnsi="Arial"/>
          <w:sz w:val="17"/>
          <w:szCs w:val="17"/>
          <w:color w:val="auto"/>
        </w:rPr>
        <w:t>; Backbone.js</w:t>
      </w:r>
      <w:r>
        <w:rPr>
          <w:rFonts w:ascii="Arial" w:cs="Arial" w:eastAsia="Arial" w:hAnsi="Arial"/>
          <w:sz w:val="27"/>
          <w:szCs w:val="27"/>
          <w:color w:val="auto"/>
          <w:vertAlign w:val="superscript"/>
        </w:rPr>
        <w:t>2+ (2014)</w:t>
      </w:r>
      <w:r>
        <w:rPr>
          <w:rFonts w:ascii="Arial" w:cs="Arial" w:eastAsia="Arial" w:hAnsi="Arial"/>
          <w:sz w:val="17"/>
          <w:szCs w:val="17"/>
          <w:color w:val="auto"/>
        </w:rPr>
        <w:t>; Python</w:t>
      </w:r>
      <w:r>
        <w:rPr>
          <w:rFonts w:ascii="Arial" w:cs="Arial" w:eastAsia="Arial" w:hAnsi="Arial"/>
          <w:sz w:val="27"/>
          <w:szCs w:val="27"/>
          <w:color w:val="auto"/>
          <w:vertAlign w:val="superscript"/>
        </w:rPr>
        <w:t>1- (2014)</w:t>
      </w:r>
      <w:r>
        <w:rPr>
          <w:rFonts w:ascii="Arial" w:cs="Arial" w:eastAsia="Arial" w:hAnsi="Arial"/>
          <w:sz w:val="17"/>
          <w:szCs w:val="17"/>
          <w:color w:val="auto"/>
        </w:rPr>
        <w:t>; C</w:t>
      </w:r>
      <w:r>
        <w:rPr>
          <w:rFonts w:ascii="Arial" w:cs="Arial" w:eastAsia="Arial" w:hAnsi="Arial"/>
          <w:sz w:val="27"/>
          <w:szCs w:val="27"/>
          <w:color w:val="auto"/>
          <w:vertAlign w:val="superscript"/>
        </w:rPr>
        <w:t>1 (2011)</w:t>
      </w:r>
      <w:r>
        <w:rPr>
          <w:rFonts w:ascii="Arial" w:cs="Arial" w:eastAsia="Arial" w:hAnsi="Arial"/>
          <w:sz w:val="17"/>
          <w:szCs w:val="17"/>
          <w:color w:val="auto"/>
        </w:rPr>
        <w:t>; Reporting Services</w:t>
      </w:r>
      <w:r>
        <w:rPr>
          <w:rFonts w:ascii="Arial" w:cs="Arial" w:eastAsia="Arial" w:hAnsi="Arial"/>
          <w:sz w:val="27"/>
          <w:szCs w:val="27"/>
          <w:color w:val="auto"/>
          <w:vertAlign w:val="superscript"/>
        </w:rPr>
        <w:t>3-4 (2010)</w:t>
      </w:r>
      <w:r>
        <w:rPr>
          <w:rFonts w:ascii="Arial" w:cs="Arial" w:eastAsia="Arial" w:hAnsi="Arial"/>
          <w:sz w:val="17"/>
          <w:szCs w:val="17"/>
          <w:color w:val="auto"/>
        </w:rPr>
        <w:t>; WPF</w:t>
      </w:r>
      <w:r>
        <w:rPr>
          <w:rFonts w:ascii="Arial" w:cs="Arial" w:eastAsia="Arial" w:hAnsi="Arial"/>
          <w:sz w:val="27"/>
          <w:szCs w:val="27"/>
          <w:color w:val="auto"/>
          <w:vertAlign w:val="superscript"/>
        </w:rPr>
        <w:t>1 (2011)</w:t>
      </w:r>
      <w:r>
        <w:rPr>
          <w:rFonts w:ascii="Arial" w:cs="Arial" w:eastAsia="Arial" w:hAnsi="Arial"/>
          <w:sz w:val="17"/>
          <w:szCs w:val="17"/>
          <w:color w:val="auto"/>
        </w:rPr>
        <w:t>; Silverlight</w:t>
      </w:r>
      <w:r>
        <w:rPr>
          <w:rFonts w:ascii="Arial" w:cs="Arial" w:eastAsia="Arial" w:hAnsi="Arial"/>
          <w:sz w:val="27"/>
          <w:szCs w:val="27"/>
          <w:color w:val="auto"/>
          <w:vertAlign w:val="superscript"/>
        </w:rPr>
        <w:t>2 (2011)</w:t>
      </w:r>
      <w:r>
        <w:rPr>
          <w:rFonts w:ascii="Arial" w:cs="Arial" w:eastAsia="Arial" w:hAnsi="Arial"/>
          <w:sz w:val="17"/>
          <w:szCs w:val="17"/>
          <w:color w:val="auto"/>
        </w:rPr>
        <w:t>; Windows Forms</w:t>
      </w:r>
      <w:r>
        <w:rPr>
          <w:rFonts w:ascii="Arial" w:cs="Arial" w:eastAsia="Arial" w:hAnsi="Arial"/>
          <w:sz w:val="27"/>
          <w:szCs w:val="27"/>
          <w:color w:val="auto"/>
          <w:vertAlign w:val="superscript"/>
        </w:rPr>
        <w:t>2 (2008)</w:t>
      </w:r>
    </w:p>
    <w:p>
      <w:pPr>
        <w:spacing w:after="0" w:line="109"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Professional Experience: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48260</wp:posOffset>
            </wp:positionV>
            <wp:extent cx="5894705" cy="406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17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NYU Langone Health</w:t>
      </w:r>
      <w:r>
        <w:rPr>
          <w:rFonts w:ascii="Arial" w:cs="Arial" w:eastAsia="Arial" w:hAnsi="Arial"/>
          <w:sz w:val="21"/>
          <w:szCs w:val="21"/>
          <w:color w:val="auto"/>
        </w:rPr>
        <w:t>, New York, NY</w:t>
      </w:r>
    </w:p>
    <w:p>
      <w:pPr>
        <w:spacing w:after="0" w:line="235" w:lineRule="auto"/>
        <w:rPr>
          <w:sz w:val="20"/>
          <w:szCs w:val="20"/>
          <w:color w:val="auto"/>
        </w:rPr>
      </w:pPr>
      <w:r>
        <w:rPr>
          <w:rFonts w:ascii="Arial" w:cs="Arial" w:eastAsia="Arial" w:hAnsi="Arial"/>
          <w:sz w:val="23"/>
          <w:szCs w:val="23"/>
          <w:i w:val="1"/>
          <w:iCs w:val="1"/>
          <w:color w:val="auto"/>
        </w:rPr>
        <w:t xml:space="preserve">Lead Developer, Research IT </w:t>
      </w:r>
      <w:r>
        <w:rPr>
          <w:rFonts w:ascii="Arial" w:cs="Arial" w:eastAsia="Arial" w:hAnsi="Arial"/>
          <w:sz w:val="21"/>
          <w:szCs w:val="21"/>
          <w:color w:val="auto"/>
        </w:rPr>
        <w:t>2013 - Present</w:t>
      </w:r>
    </w:p>
    <w:p>
      <w:pPr>
        <w:spacing w:after="0" w:line="163" w:lineRule="exact"/>
        <w:rPr>
          <w:sz w:val="20"/>
          <w:szCs w:val="20"/>
          <w:color w:val="auto"/>
        </w:rPr>
      </w:pPr>
    </w:p>
    <w:p>
      <w:pPr>
        <w:ind w:left="840" w:right="120"/>
        <w:spacing w:after="0" w:line="228" w:lineRule="auto"/>
        <w:rPr>
          <w:sz w:val="20"/>
          <w:szCs w:val="20"/>
          <w:color w:val="auto"/>
        </w:rPr>
      </w:pPr>
      <w:r>
        <w:rPr>
          <w:rFonts w:ascii="Arial" w:cs="Arial" w:eastAsia="Arial" w:hAnsi="Arial"/>
          <w:sz w:val="22"/>
          <w:szCs w:val="22"/>
          <w:color w:val="auto"/>
        </w:rPr>
        <w:t>Designed and deployed MongoDB sharded cluster with 15 database instances (5 replica sets with 3 instances each), 5 config servers, and 5 mongos across 5 servers.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-258445</wp:posOffset>
            </wp:positionV>
            <wp:extent cx="68580" cy="685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rPr>
          <w:sz w:val="20"/>
          <w:szCs w:val="20"/>
          <w:color w:val="auto"/>
        </w:rPr>
      </w:pPr>
      <w:r>
        <w:rPr>
          <w:rFonts w:ascii="Arial" w:cs="Arial" w:eastAsia="Arial" w:hAnsi="Arial"/>
          <w:sz w:val="18"/>
          <w:szCs w:val="18"/>
          <w:color w:val="auto"/>
        </w:rPr>
        <w:t>Allows the consumption and processing of HL7 (ADT_A08 &amp; ADT_A31) messages; 30K per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-101600</wp:posOffset>
            </wp:positionV>
            <wp:extent cx="68580" cy="685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36" w:lineRule="auto"/>
        <w:rPr>
          <w:sz w:val="20"/>
          <w:szCs w:val="20"/>
          <w:color w:val="auto"/>
        </w:rPr>
      </w:pPr>
      <w:r>
        <w:rPr>
          <w:rFonts w:ascii="Arial" w:cs="Arial" w:eastAsia="Arial" w:hAnsi="Arial"/>
          <w:sz w:val="22"/>
          <w:szCs w:val="22"/>
          <w:color w:val="auto"/>
        </w:rPr>
        <w:t>day/2.5MM per month.</w:t>
      </w:r>
    </w:p>
    <w:p>
      <w:pPr>
        <w:ind w:left="1560"/>
        <w:spacing w:after="0" w:line="216" w:lineRule="auto"/>
        <w:rPr>
          <w:sz w:val="20"/>
          <w:szCs w:val="20"/>
          <w:color w:val="auto"/>
        </w:rPr>
      </w:pPr>
      <w:r>
        <w:rPr>
          <w:rFonts w:ascii="Arial" w:cs="Arial" w:eastAsia="Arial" w:hAnsi="Arial"/>
          <w:sz w:val="22"/>
          <w:szCs w:val="22"/>
          <w:color w:val="auto"/>
        </w:rPr>
        <w:t>Easily retain TB's of storage.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-114300</wp:posOffset>
            </wp:positionV>
            <wp:extent cx="68580" cy="685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840" w:right="40"/>
        <w:spacing w:after="0" w:line="216" w:lineRule="auto"/>
        <w:rPr>
          <w:sz w:val="20"/>
          <w:szCs w:val="20"/>
          <w:color w:val="auto"/>
        </w:rPr>
      </w:pPr>
      <w:r>
        <w:rPr>
          <w:rFonts w:ascii="Arial" w:cs="Arial" w:eastAsia="Arial" w:hAnsi="Arial"/>
          <w:sz w:val="22"/>
          <w:szCs w:val="22"/>
          <w:color w:val="auto"/>
        </w:rPr>
        <w:t>Designed and implemented the Research Integration Layer that propogates real-time updates across multiple application domains including: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-259080</wp:posOffset>
            </wp:positionV>
            <wp:extent cx="68580" cy="685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17" w:lineRule="auto"/>
        <w:rPr>
          <w:sz w:val="20"/>
          <w:szCs w:val="20"/>
          <w:color w:val="auto"/>
        </w:rPr>
      </w:pPr>
      <w:r>
        <w:rPr>
          <w:rFonts w:ascii="Arial" w:cs="Arial" w:eastAsia="Arial" w:hAnsi="Arial"/>
          <w:sz w:val="22"/>
          <w:szCs w:val="22"/>
          <w:color w:val="auto"/>
        </w:rPr>
        <w:t>Epic EHR (Electronic Health Record)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-114935</wp:posOffset>
            </wp:positionV>
            <wp:extent cx="68580" cy="685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2280"/>
        <w:spacing w:after="0" w:line="216" w:lineRule="auto"/>
        <w:rPr>
          <w:sz w:val="20"/>
          <w:szCs w:val="20"/>
          <w:color w:val="auto"/>
        </w:rPr>
      </w:pPr>
      <w:r>
        <w:rPr>
          <w:rFonts w:ascii="Arial" w:cs="Arial" w:eastAsia="Arial" w:hAnsi="Arial"/>
          <w:sz w:val="22"/>
          <w:szCs w:val="22"/>
          <w:color w:val="auto"/>
        </w:rPr>
        <w:t>Study creation in Epic from CRMS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1316355</wp:posOffset>
            </wp:positionH>
            <wp:positionV relativeFrom="paragraph">
              <wp:posOffset>-103505</wp:posOffset>
            </wp:positionV>
            <wp:extent cx="45720" cy="457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2280"/>
        <w:spacing w:after="0" w:line="216" w:lineRule="auto"/>
        <w:rPr>
          <w:sz w:val="20"/>
          <w:szCs w:val="20"/>
          <w:color w:val="auto"/>
        </w:rPr>
      </w:pPr>
      <w:r>
        <w:rPr>
          <w:rFonts w:ascii="Arial" w:cs="Arial" w:eastAsia="Arial" w:hAnsi="Arial"/>
          <w:sz w:val="22"/>
          <w:szCs w:val="22"/>
          <w:color w:val="auto"/>
        </w:rPr>
        <w:t>Patient enrollment in Epic from CRMS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1316355</wp:posOffset>
            </wp:positionH>
            <wp:positionV relativeFrom="paragraph">
              <wp:posOffset>-102870</wp:posOffset>
            </wp:positionV>
            <wp:extent cx="45720" cy="457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2280"/>
        <w:spacing w:after="0" w:line="217" w:lineRule="auto"/>
        <w:rPr>
          <w:sz w:val="20"/>
          <w:szCs w:val="20"/>
          <w:color w:val="auto"/>
        </w:rPr>
      </w:pPr>
      <w:r>
        <w:rPr>
          <w:rFonts w:ascii="Arial" w:cs="Arial" w:eastAsia="Arial" w:hAnsi="Arial"/>
          <w:sz w:val="22"/>
          <w:szCs w:val="22"/>
          <w:color w:val="auto"/>
        </w:rPr>
        <w:t>Synchronization of patient demographics between Epic and CRMS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1316355</wp:posOffset>
            </wp:positionH>
            <wp:positionV relativeFrom="paragraph">
              <wp:posOffset>-103505</wp:posOffset>
            </wp:positionV>
            <wp:extent cx="45720" cy="457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1560"/>
        <w:spacing w:after="0" w:line="216" w:lineRule="auto"/>
        <w:rPr>
          <w:sz w:val="20"/>
          <w:szCs w:val="20"/>
          <w:color w:val="auto"/>
        </w:rPr>
      </w:pPr>
      <w:r>
        <w:rPr>
          <w:rFonts w:ascii="Arial" w:cs="Arial" w:eastAsia="Arial" w:hAnsi="Arial"/>
          <w:sz w:val="22"/>
          <w:szCs w:val="22"/>
          <w:color w:val="auto"/>
        </w:rPr>
        <w:t>PeopleSoft Finance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-114300</wp:posOffset>
            </wp:positionV>
            <wp:extent cx="68580" cy="685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2280"/>
        <w:spacing w:after="0" w:line="216" w:lineRule="auto"/>
        <w:rPr>
          <w:sz w:val="20"/>
          <w:szCs w:val="20"/>
          <w:color w:val="auto"/>
        </w:rPr>
      </w:pPr>
      <w:r>
        <w:rPr>
          <w:rFonts w:ascii="Arial" w:cs="Arial" w:eastAsia="Arial" w:hAnsi="Arial"/>
          <w:sz w:val="22"/>
          <w:szCs w:val="22"/>
          <w:color w:val="auto"/>
        </w:rPr>
        <w:t>Proposal and award creation in PeopleSoft from Grants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1316355</wp:posOffset>
            </wp:positionH>
            <wp:positionV relativeFrom="paragraph">
              <wp:posOffset>-102870</wp:posOffset>
            </wp:positionV>
            <wp:extent cx="45720" cy="457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2280"/>
        <w:spacing w:after="0" w:line="217" w:lineRule="auto"/>
        <w:rPr>
          <w:sz w:val="20"/>
          <w:szCs w:val="20"/>
          <w:color w:val="auto"/>
        </w:rPr>
      </w:pPr>
      <w:r>
        <w:rPr>
          <w:rFonts w:ascii="Arial" w:cs="Arial" w:eastAsia="Arial" w:hAnsi="Arial"/>
          <w:sz w:val="22"/>
          <w:szCs w:val="22"/>
          <w:color w:val="auto"/>
        </w:rPr>
        <w:t>Payment creation in CRMS from PeopleSoft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1316355</wp:posOffset>
            </wp:positionH>
            <wp:positionV relativeFrom="paragraph">
              <wp:posOffset>-103505</wp:posOffset>
            </wp:positionV>
            <wp:extent cx="45720" cy="457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1560"/>
        <w:spacing w:after="0" w:line="216" w:lineRule="auto"/>
        <w:rPr>
          <w:sz w:val="20"/>
          <w:szCs w:val="20"/>
          <w:color w:val="auto"/>
        </w:rPr>
      </w:pPr>
      <w:r>
        <w:rPr>
          <w:rFonts w:ascii="Arial" w:cs="Arial" w:eastAsia="Arial" w:hAnsi="Arial"/>
          <w:sz w:val="22"/>
          <w:szCs w:val="22"/>
          <w:color w:val="auto"/>
        </w:rPr>
        <w:t>IRB (Internal Review Board)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-114300</wp:posOffset>
            </wp:positionV>
            <wp:extent cx="68580" cy="685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17" w:lineRule="auto"/>
        <w:rPr>
          <w:sz w:val="20"/>
          <w:szCs w:val="20"/>
          <w:color w:val="auto"/>
        </w:rPr>
      </w:pPr>
      <w:r>
        <w:rPr>
          <w:rFonts w:ascii="Arial" w:cs="Arial" w:eastAsia="Arial" w:hAnsi="Arial"/>
          <w:sz w:val="22"/>
          <w:szCs w:val="22"/>
          <w:color w:val="auto"/>
        </w:rPr>
        <w:t>CRMS (Clinical Research Managment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-114935</wp:posOffset>
            </wp:positionV>
            <wp:extent cx="68580" cy="685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16" w:lineRule="auto"/>
        <w:rPr>
          <w:sz w:val="20"/>
          <w:szCs w:val="20"/>
          <w:color w:val="auto"/>
        </w:rPr>
      </w:pPr>
      <w:r>
        <w:rPr>
          <w:rFonts w:ascii="Arial" w:cs="Arial" w:eastAsia="Arial" w:hAnsi="Arial"/>
          <w:sz w:val="22"/>
          <w:szCs w:val="22"/>
          <w:color w:val="auto"/>
        </w:rPr>
        <w:t>IACUC (Institutional Animal Care and Use Committee)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-114935</wp:posOffset>
            </wp:positionV>
            <wp:extent cx="68580" cy="685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Fluitec Wind</w:t>
      </w:r>
      <w:r>
        <w:rPr>
          <w:rFonts w:ascii="Arial" w:cs="Arial" w:eastAsia="Arial" w:hAnsi="Arial"/>
          <w:sz w:val="21"/>
          <w:szCs w:val="21"/>
          <w:color w:val="auto"/>
        </w:rPr>
        <w:t>, Jersey City, NJ</w:t>
      </w:r>
    </w:p>
    <w:p>
      <w:pPr>
        <w:spacing w:after="0" w:line="235" w:lineRule="auto"/>
        <w:rPr>
          <w:sz w:val="20"/>
          <w:szCs w:val="20"/>
          <w:color w:val="auto"/>
        </w:rPr>
      </w:pPr>
      <w:r>
        <w:rPr>
          <w:rFonts w:ascii="Arial" w:cs="Arial" w:eastAsia="Arial" w:hAnsi="Arial"/>
          <w:sz w:val="23"/>
          <w:szCs w:val="23"/>
          <w:i w:val="1"/>
          <w:iCs w:val="1"/>
          <w:color w:val="auto"/>
        </w:rPr>
        <w:t xml:space="preserve">Front-end Lead Developer </w:t>
      </w:r>
      <w:r>
        <w:rPr>
          <w:rFonts w:ascii="Arial" w:cs="Arial" w:eastAsia="Arial" w:hAnsi="Arial"/>
          <w:sz w:val="21"/>
          <w:szCs w:val="21"/>
          <w:color w:val="auto"/>
        </w:rPr>
        <w:t>2012 - 2013</w:t>
      </w:r>
    </w:p>
    <w:p>
      <w:pPr>
        <w:spacing w:after="0" w:line="163" w:lineRule="exact"/>
        <w:rPr>
          <w:sz w:val="20"/>
          <w:szCs w:val="20"/>
          <w:color w:val="auto"/>
        </w:rPr>
      </w:pPr>
    </w:p>
    <w:p>
      <w:pPr>
        <w:ind w:left="840"/>
        <w:spacing w:after="0"/>
        <w:rPr>
          <w:sz w:val="20"/>
          <w:szCs w:val="20"/>
          <w:color w:val="auto"/>
        </w:rPr>
      </w:pPr>
      <w:r>
        <w:rPr>
          <w:rFonts w:ascii="Arial" w:cs="Arial" w:eastAsia="Arial" w:hAnsi="Arial"/>
          <w:sz w:val="19"/>
          <w:szCs w:val="19"/>
          <w:color w:val="auto"/>
        </w:rPr>
        <w:t>Developed custom interative data visualizations for post-process Hadoop resultsets of wind turbines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-92075</wp:posOffset>
            </wp:positionV>
            <wp:extent cx="68580" cy="685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68"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UNFCU</w:t>
      </w:r>
      <w:r>
        <w:rPr>
          <w:rFonts w:ascii="Arial" w:cs="Arial" w:eastAsia="Arial" w:hAnsi="Arial"/>
          <w:sz w:val="21"/>
          <w:szCs w:val="21"/>
          <w:color w:val="auto"/>
        </w:rPr>
        <w:t>, Long Island City, NY</w:t>
      </w:r>
    </w:p>
    <w:p>
      <w:pPr>
        <w:spacing w:after="0" w:line="235" w:lineRule="auto"/>
        <w:rPr>
          <w:sz w:val="20"/>
          <w:szCs w:val="20"/>
          <w:color w:val="auto"/>
        </w:rPr>
      </w:pPr>
      <w:r>
        <w:rPr>
          <w:rFonts w:ascii="Arial" w:cs="Arial" w:eastAsia="Arial" w:hAnsi="Arial"/>
          <w:sz w:val="23"/>
          <w:szCs w:val="23"/>
          <w:i w:val="1"/>
          <w:iCs w:val="1"/>
          <w:color w:val="auto"/>
        </w:rPr>
        <w:t xml:space="preserve">Consultant </w:t>
      </w:r>
      <w:r>
        <w:rPr>
          <w:rFonts w:ascii="Arial" w:cs="Arial" w:eastAsia="Arial" w:hAnsi="Arial"/>
          <w:sz w:val="21"/>
          <w:szCs w:val="21"/>
          <w:color w:val="auto"/>
        </w:rPr>
        <w:t>2009 - 2012</w:t>
      </w:r>
    </w:p>
    <w:p>
      <w:pPr>
        <w:spacing w:after="0" w:line="163" w:lineRule="exact"/>
        <w:rPr>
          <w:sz w:val="20"/>
          <w:szCs w:val="20"/>
          <w:color w:val="auto"/>
        </w:rPr>
      </w:pPr>
    </w:p>
    <w:p>
      <w:pPr>
        <w:ind w:left="1340" w:right="500" w:hanging="491"/>
        <w:spacing w:after="0" w:line="224" w:lineRule="auto"/>
        <w:rPr>
          <w:sz w:val="20"/>
          <w:szCs w:val="20"/>
          <w:color w:val="auto"/>
        </w:rPr>
      </w:pPr>
      <w:r>
        <w:rPr>
          <w:rFonts w:ascii="Arial" w:cs="Arial" w:eastAsia="Arial" w:hAnsi="Arial"/>
          <w:sz w:val="22"/>
          <w:szCs w:val="22"/>
          <w:color w:val="auto"/>
        </w:rPr>
        <w:t xml:space="preserve">Developed and implemented mission critical ETL that powers the enterprise data-warehouse </w:t>
      </w:r>
      <w:r>
        <w:rPr>
          <w:sz w:val="1"/>
          <w:szCs w:val="1"/>
          <w:color w:val="auto"/>
        </w:rPr>
        <w:drawing>
          <wp:inline distT="0" distB="0" distL="0" distR="0">
            <wp:extent cx="68580" cy="68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extLst>
                    </a:blip>
                    <a:srcRect/>
                    <a:stretch>
                      <a:fillRect/>
                    </a:stretch>
                  </pic:blipFill>
                  <pic:spPr bwMode="auto">
                    <a:xfrm>
                      <a:off x="0" y="0"/>
                      <a:ext cx="68580" cy="68580"/>
                    </a:xfrm>
                    <a:prstGeom prst="rect">
                      <a:avLst/>
                    </a:prstGeom>
                    <a:noFill/>
                    <a:ln>
                      <a:noFill/>
                    </a:ln>
                  </pic:spPr>
                </pic:pic>
              </a:graphicData>
            </a:graphic>
          </wp:inline>
        </w:drawing>
      </w:r>
      <w:r>
        <w:rPr>
          <w:rFonts w:ascii="Arial" w:cs="Arial" w:eastAsia="Arial" w:hAnsi="Arial"/>
          <w:sz w:val="22"/>
          <w:szCs w:val="22"/>
          <w:color w:val="auto"/>
        </w:rPr>
        <w:t xml:space="preserve"> Replaced incumbent solution that took 17+ hours daily to complete and reduced it to 45 minutes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-403225</wp:posOffset>
            </wp:positionV>
            <wp:extent cx="68580" cy="685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ectPr>
          <w:pgSz w:w="11900" w:h="16840" w:orient="portrait"/>
          <w:cols w:equalWidth="0" w:num="1">
            <w:col w:w="9240"/>
          </w:cols>
          <w:pgMar w:left="1320" w:top="470" w:right="1340" w:bottom="0" w:gutter="0" w:footer="0" w:header="0"/>
        </w:sectPr>
      </w:pPr>
    </w:p>
    <w:bookmarkStart w:id="1" w:name="page2"/>
    <w:bookmarkEnd w:id="1"/>
    <w:p>
      <w:pPr>
        <w:spacing w:after="0"/>
        <w:rPr>
          <w:sz w:val="20"/>
          <w:szCs w:val="20"/>
          <w:color w:val="auto"/>
        </w:rPr>
      </w:pPr>
      <w:r>
        <w:rPr>
          <w:rFonts w:ascii="Arial" w:cs="Arial" w:eastAsia="Arial" w:hAnsi="Arial"/>
          <w:sz w:val="23"/>
          <w:szCs w:val="23"/>
          <w:b w:val="1"/>
          <w:bCs w:val="1"/>
          <w:color w:val="auto"/>
        </w:rPr>
        <w:t>Ellen Tracy</w:t>
      </w:r>
      <w:r>
        <w:rPr>
          <w:rFonts w:ascii="Arial" w:cs="Arial" w:eastAsia="Arial" w:hAnsi="Arial"/>
          <w:sz w:val="21"/>
          <w:szCs w:val="21"/>
          <w:color w:val="auto"/>
        </w:rPr>
        <w:t>, New York, NY</w:t>
      </w:r>
    </w:p>
    <w:p>
      <w:pPr>
        <w:spacing w:after="0" w:line="235" w:lineRule="auto"/>
        <w:rPr>
          <w:sz w:val="20"/>
          <w:szCs w:val="20"/>
          <w:color w:val="auto"/>
        </w:rPr>
      </w:pPr>
      <w:r>
        <w:rPr>
          <w:rFonts w:ascii="Arial" w:cs="Arial" w:eastAsia="Arial" w:hAnsi="Arial"/>
          <w:sz w:val="23"/>
          <w:szCs w:val="23"/>
          <w:i w:val="1"/>
          <w:iCs w:val="1"/>
          <w:color w:val="auto"/>
        </w:rPr>
        <w:t xml:space="preserve">Systems Integration Specialist </w:t>
      </w:r>
      <w:r>
        <w:rPr>
          <w:rFonts w:ascii="Arial" w:cs="Arial" w:eastAsia="Arial" w:hAnsi="Arial"/>
          <w:sz w:val="21"/>
          <w:szCs w:val="21"/>
          <w:color w:val="auto"/>
        </w:rPr>
        <w:t>2008 - 2009</w:t>
      </w:r>
    </w:p>
    <w:p>
      <w:pPr>
        <w:spacing w:after="0" w:line="163" w:lineRule="exact"/>
        <w:rPr>
          <w:sz w:val="20"/>
          <w:szCs w:val="20"/>
          <w:color w:val="auto"/>
        </w:rPr>
      </w:pPr>
    </w:p>
    <w:p>
      <w:pPr>
        <w:ind w:left="480"/>
        <w:spacing w:after="0"/>
        <w:rPr>
          <w:sz w:val="20"/>
          <w:szCs w:val="20"/>
          <w:color w:val="auto"/>
        </w:rPr>
      </w:pPr>
      <w:r>
        <w:rPr>
          <w:rFonts w:ascii="Arial" w:cs="Arial" w:eastAsia="Arial" w:hAnsi="Arial"/>
          <w:sz w:val="22"/>
          <w:szCs w:val="22"/>
          <w:color w:val="auto"/>
        </w:rPr>
        <w:t>Integrated 2 major retailers to enterprise Oracle ERP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161925</wp:posOffset>
            </wp:positionH>
            <wp:positionV relativeFrom="paragraph">
              <wp:posOffset>-113665</wp:posOffset>
            </wp:positionV>
            <wp:extent cx="68580" cy="685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UNFCU</w:t>
      </w:r>
      <w:r>
        <w:rPr>
          <w:rFonts w:ascii="Arial" w:cs="Arial" w:eastAsia="Arial" w:hAnsi="Arial"/>
          <w:sz w:val="21"/>
          <w:szCs w:val="21"/>
          <w:color w:val="auto"/>
        </w:rPr>
        <w:t>, Long Island City, NY</w:t>
      </w:r>
    </w:p>
    <w:p>
      <w:pPr>
        <w:spacing w:after="0" w:line="235" w:lineRule="auto"/>
        <w:rPr>
          <w:sz w:val="20"/>
          <w:szCs w:val="20"/>
          <w:color w:val="auto"/>
        </w:rPr>
      </w:pPr>
      <w:r>
        <w:rPr>
          <w:rFonts w:ascii="Arial" w:cs="Arial" w:eastAsia="Arial" w:hAnsi="Arial"/>
          <w:sz w:val="23"/>
          <w:szCs w:val="23"/>
          <w:i w:val="1"/>
          <w:iCs w:val="1"/>
          <w:color w:val="auto"/>
        </w:rPr>
        <w:t xml:space="preserve">DBA and DWH Report Writer </w:t>
      </w:r>
      <w:r>
        <w:rPr>
          <w:rFonts w:ascii="Arial" w:cs="Arial" w:eastAsia="Arial" w:hAnsi="Arial"/>
          <w:sz w:val="21"/>
          <w:szCs w:val="21"/>
          <w:color w:val="auto"/>
        </w:rPr>
        <w:t>2006 - 2008</w:t>
      </w:r>
    </w:p>
    <w:p>
      <w:pPr>
        <w:spacing w:after="0" w:line="5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John Wiley &amp; Sons</w:t>
      </w:r>
      <w:r>
        <w:rPr>
          <w:rFonts w:ascii="Arial" w:cs="Arial" w:eastAsia="Arial" w:hAnsi="Arial"/>
          <w:sz w:val="21"/>
          <w:szCs w:val="21"/>
          <w:color w:val="auto"/>
        </w:rPr>
        <w:t>, Hoboken, NJ</w:t>
      </w:r>
    </w:p>
    <w:p>
      <w:pPr>
        <w:spacing w:after="0" w:line="235" w:lineRule="auto"/>
        <w:rPr>
          <w:sz w:val="20"/>
          <w:szCs w:val="20"/>
          <w:color w:val="auto"/>
        </w:rPr>
      </w:pPr>
      <w:r>
        <w:rPr>
          <w:rFonts w:ascii="Arial" w:cs="Arial" w:eastAsia="Arial" w:hAnsi="Arial"/>
          <w:sz w:val="23"/>
          <w:szCs w:val="23"/>
          <w:i w:val="1"/>
          <w:iCs w:val="1"/>
          <w:color w:val="auto"/>
        </w:rPr>
        <w:t xml:space="preserve">Senior Systems Analyst and Programmer - HRIS </w:t>
      </w:r>
      <w:r>
        <w:rPr>
          <w:rFonts w:ascii="Arial" w:cs="Arial" w:eastAsia="Arial" w:hAnsi="Arial"/>
          <w:sz w:val="21"/>
          <w:szCs w:val="21"/>
          <w:color w:val="auto"/>
        </w:rPr>
        <w:t>1999 - 2005</w:t>
      </w:r>
    </w:p>
    <w:p>
      <w:pPr>
        <w:spacing w:after="0" w:line="5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National Financial Services</w:t>
      </w:r>
      <w:r>
        <w:rPr>
          <w:rFonts w:ascii="Arial" w:cs="Arial" w:eastAsia="Arial" w:hAnsi="Arial"/>
          <w:sz w:val="21"/>
          <w:szCs w:val="21"/>
          <w:color w:val="auto"/>
        </w:rPr>
        <w:t>, New York, NY</w:t>
      </w:r>
    </w:p>
    <w:p>
      <w:pPr>
        <w:spacing w:after="0" w:line="235" w:lineRule="auto"/>
        <w:rPr>
          <w:sz w:val="20"/>
          <w:szCs w:val="20"/>
          <w:color w:val="auto"/>
        </w:rPr>
      </w:pPr>
      <w:r>
        <w:rPr>
          <w:rFonts w:ascii="Arial" w:cs="Arial" w:eastAsia="Arial" w:hAnsi="Arial"/>
          <w:sz w:val="23"/>
          <w:szCs w:val="23"/>
          <w:i w:val="1"/>
          <w:iCs w:val="1"/>
          <w:color w:val="auto"/>
        </w:rPr>
        <w:t xml:space="preserve">Mutual Fund Representative </w:t>
      </w:r>
      <w:r>
        <w:rPr>
          <w:rFonts w:ascii="Arial" w:cs="Arial" w:eastAsia="Arial" w:hAnsi="Arial"/>
          <w:sz w:val="21"/>
          <w:szCs w:val="21"/>
          <w:color w:val="auto"/>
        </w:rPr>
        <w:t>1997 - 1999</w:t>
      </w:r>
    </w:p>
    <w:p>
      <w:pPr>
        <w:spacing w:after="0" w:line="5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JET Programme</w:t>
      </w:r>
      <w:r>
        <w:rPr>
          <w:rFonts w:ascii="Arial" w:cs="Arial" w:eastAsia="Arial" w:hAnsi="Arial"/>
          <w:sz w:val="21"/>
          <w:szCs w:val="21"/>
          <w:color w:val="auto"/>
        </w:rPr>
        <w:t>, Awaji Island, Japan</w:t>
      </w:r>
    </w:p>
    <w:p>
      <w:pPr>
        <w:spacing w:after="0" w:line="235" w:lineRule="auto"/>
        <w:rPr>
          <w:sz w:val="20"/>
          <w:szCs w:val="20"/>
          <w:color w:val="auto"/>
        </w:rPr>
      </w:pPr>
      <w:r>
        <w:rPr>
          <w:rFonts w:ascii="Arial" w:cs="Arial" w:eastAsia="Arial" w:hAnsi="Arial"/>
          <w:sz w:val="23"/>
          <w:szCs w:val="23"/>
          <w:i w:val="1"/>
          <w:iCs w:val="1"/>
          <w:color w:val="auto"/>
        </w:rPr>
        <w:t xml:space="preserve">Assistant English Teacher </w:t>
      </w:r>
      <w:r>
        <w:rPr>
          <w:rFonts w:ascii="Arial" w:cs="Arial" w:eastAsia="Arial" w:hAnsi="Arial"/>
          <w:sz w:val="21"/>
          <w:szCs w:val="21"/>
          <w:color w:val="auto"/>
        </w:rPr>
        <w:t>1995 - 1997</w:t>
      </w:r>
    </w:p>
    <w:p>
      <w:pPr>
        <w:spacing w:after="0" w:line="25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48260</wp:posOffset>
            </wp:positionV>
            <wp:extent cx="5894705" cy="406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extLst>
                    </a:blip>
                    <a:srcRect/>
                    <a:stretch>
                      <a:fillRect/>
                    </a:stretch>
                  </pic:blipFill>
                  <pic:spPr bwMode="auto">
                    <a:xfrm>
                      <a:off x="0" y="0"/>
                      <a:ext cx="5894705" cy="40640"/>
                    </a:xfrm>
                    <a:prstGeom prst="rect">
                      <a:avLst/>
                    </a:prstGeom>
                    <a:noFill/>
                  </pic:spPr>
                </pic:pic>
              </a:graphicData>
            </a:graphic>
          </wp:anchor>
        </w:drawing>
      </w:r>
    </w:p>
    <w:p>
      <w:pPr>
        <w:spacing w:after="0" w:line="17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LongBall-FHIR</w:t>
      </w:r>
      <w:r>
        <w:rPr>
          <w:rFonts w:ascii="Arial" w:cs="Arial" w:eastAsia="Arial" w:hAnsi="Arial"/>
          <w:sz w:val="21"/>
          <w:szCs w:val="21"/>
          <w:color w:val="auto"/>
        </w:rPr>
        <w:t>, 2017 - Present</w:t>
      </w:r>
    </w:p>
    <w:p>
      <w:pPr>
        <w:spacing w:after="0" w:line="181" w:lineRule="exact"/>
        <w:rPr>
          <w:sz w:val="20"/>
          <w:szCs w:val="20"/>
          <w:color w:val="auto"/>
        </w:rPr>
      </w:pPr>
    </w:p>
    <w:p>
      <w:pPr>
        <w:ind w:left="840"/>
        <w:spacing w:after="0"/>
        <w:rPr>
          <w:sz w:val="20"/>
          <w:szCs w:val="20"/>
          <w:color w:val="auto"/>
        </w:rPr>
      </w:pPr>
      <w:r>
        <w:rPr>
          <w:rFonts w:ascii="Arial" w:cs="Arial" w:eastAsia="Arial" w:hAnsi="Arial"/>
          <w:sz w:val="22"/>
          <w:szCs w:val="22"/>
          <w:color w:val="auto"/>
        </w:rPr>
        <w:t>FHIR Modeling in C++14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-113665</wp:posOffset>
            </wp:positionV>
            <wp:extent cx="68580" cy="685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Store</w:t>
      </w:r>
      <w:r>
        <w:rPr>
          <w:rFonts w:ascii="Arial" w:cs="Arial" w:eastAsia="Arial" w:hAnsi="Arial"/>
          <w:sz w:val="21"/>
          <w:szCs w:val="21"/>
          <w:color w:val="auto"/>
        </w:rPr>
        <w:t>, 2016 - Present</w:t>
      </w:r>
    </w:p>
    <w:p>
      <w:pPr>
        <w:spacing w:after="0" w:line="181" w:lineRule="exact"/>
        <w:rPr>
          <w:sz w:val="20"/>
          <w:szCs w:val="20"/>
          <w:color w:val="auto"/>
        </w:rPr>
      </w:pPr>
    </w:p>
    <w:p>
      <w:pPr>
        <w:ind w:left="840"/>
        <w:spacing w:after="0"/>
        <w:rPr>
          <w:sz w:val="20"/>
          <w:szCs w:val="20"/>
          <w:color w:val="auto"/>
        </w:rPr>
      </w:pPr>
      <w:r>
        <w:rPr>
          <w:rFonts w:ascii="Arial" w:cs="Arial" w:eastAsia="Arial" w:hAnsi="Arial"/>
          <w:sz w:val="22"/>
          <w:szCs w:val="22"/>
          <w:color w:val="auto"/>
        </w:rPr>
        <w:t>Shared API for implementing event sourcing and event store for C++ and 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-113665</wp:posOffset>
            </wp:positionV>
            <wp:extent cx="68580" cy="685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Rx-Web</w:t>
      </w:r>
      <w:r>
        <w:rPr>
          <w:rFonts w:ascii="Arial" w:cs="Arial" w:eastAsia="Arial" w:hAnsi="Arial"/>
          <w:sz w:val="21"/>
          <w:szCs w:val="21"/>
          <w:color w:val="auto"/>
        </w:rPr>
        <w:t>, 2016 - Present</w:t>
      </w:r>
    </w:p>
    <w:p>
      <w:pPr>
        <w:spacing w:after="0" w:line="181" w:lineRule="exact"/>
        <w:rPr>
          <w:sz w:val="20"/>
          <w:szCs w:val="20"/>
          <w:color w:val="auto"/>
        </w:rPr>
      </w:pPr>
    </w:p>
    <w:p>
      <w:pPr>
        <w:ind w:left="840"/>
        <w:spacing w:after="0"/>
        <w:rPr>
          <w:sz w:val="20"/>
          <w:szCs w:val="20"/>
          <w:color w:val="auto"/>
        </w:rPr>
      </w:pPr>
      <w:r>
        <w:rPr>
          <w:rFonts w:ascii="Arial" w:cs="Arial" w:eastAsia="Arial" w:hAnsi="Arial"/>
          <w:sz w:val="22"/>
          <w:szCs w:val="22"/>
          <w:color w:val="auto"/>
        </w:rPr>
        <w:t>Web server implementing observable semantics. Comes in 2 flavors: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-113665</wp:posOffset>
            </wp:positionV>
            <wp:extent cx="68580" cy="685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17" w:lineRule="auto"/>
        <w:rPr>
          <w:sz w:val="20"/>
          <w:szCs w:val="20"/>
          <w:color w:val="auto"/>
        </w:rPr>
      </w:pPr>
      <w:r>
        <w:rPr>
          <w:rFonts w:ascii="Arial" w:cs="Arial" w:eastAsia="Arial" w:hAnsi="Arial"/>
          <w:sz w:val="22"/>
          <w:szCs w:val="22"/>
          <w:color w:val="auto"/>
        </w:rPr>
        <w:t>C++11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-114300</wp:posOffset>
            </wp:positionV>
            <wp:extent cx="68580" cy="685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ind w:left="1560"/>
        <w:spacing w:after="0" w:line="217" w:lineRule="auto"/>
        <w:rPr>
          <w:sz w:val="20"/>
          <w:szCs w:val="20"/>
          <w:color w:val="auto"/>
        </w:rPr>
      </w:pPr>
      <w:r>
        <w:rPr>
          <w:rFonts w:ascii="Arial" w:cs="Arial" w:eastAsia="Arial" w:hAnsi="Arial"/>
          <w:sz w:val="22"/>
          <w:szCs w:val="22"/>
          <w:color w:val="auto"/>
        </w:rPr>
        <w:t>ECMAScript 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847725</wp:posOffset>
            </wp:positionH>
            <wp:positionV relativeFrom="paragraph">
              <wp:posOffset>-114935</wp:posOffset>
            </wp:positionV>
            <wp:extent cx="68580" cy="685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Vinyl</w:t>
      </w:r>
      <w:r>
        <w:rPr>
          <w:rFonts w:ascii="Arial" w:cs="Arial" w:eastAsia="Arial" w:hAnsi="Arial"/>
          <w:sz w:val="21"/>
          <w:szCs w:val="21"/>
          <w:color w:val="auto"/>
        </w:rPr>
        <w:t>, 2017 - Present</w:t>
      </w:r>
    </w:p>
    <w:p>
      <w:pPr>
        <w:spacing w:after="0" w:line="181" w:lineRule="exact"/>
        <w:rPr>
          <w:sz w:val="20"/>
          <w:szCs w:val="20"/>
          <w:color w:val="auto"/>
        </w:rPr>
      </w:pPr>
    </w:p>
    <w:p>
      <w:pPr>
        <w:ind w:left="840"/>
        <w:spacing w:after="0"/>
        <w:rPr>
          <w:sz w:val="20"/>
          <w:szCs w:val="20"/>
          <w:color w:val="auto"/>
        </w:rPr>
      </w:pPr>
      <w:r>
        <w:rPr>
          <w:rFonts w:ascii="Arial" w:cs="Arial" w:eastAsia="Arial" w:hAnsi="Arial"/>
          <w:sz w:val="22"/>
          <w:szCs w:val="22"/>
          <w:color w:val="auto"/>
        </w:rPr>
        <w:t>Yet another React primitive components library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-113665</wp:posOffset>
            </wp:positionV>
            <wp:extent cx="68580" cy="6858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React FHIR</w:t>
      </w:r>
      <w:r>
        <w:rPr>
          <w:rFonts w:ascii="Arial" w:cs="Arial" w:eastAsia="Arial" w:hAnsi="Arial"/>
          <w:sz w:val="21"/>
          <w:szCs w:val="21"/>
          <w:color w:val="auto"/>
        </w:rPr>
        <w:t>, 2016</w:t>
      </w:r>
    </w:p>
    <w:p>
      <w:pPr>
        <w:spacing w:after="0" w:line="181" w:lineRule="exact"/>
        <w:rPr>
          <w:sz w:val="20"/>
          <w:szCs w:val="20"/>
          <w:color w:val="auto"/>
        </w:rPr>
      </w:pPr>
    </w:p>
    <w:p>
      <w:pPr>
        <w:ind w:left="840"/>
        <w:spacing w:after="0"/>
        <w:rPr>
          <w:sz w:val="20"/>
          <w:szCs w:val="20"/>
          <w:color w:val="auto"/>
        </w:rPr>
      </w:pPr>
      <w:r>
        <w:rPr>
          <w:rFonts w:ascii="Arial" w:cs="Arial" w:eastAsia="Arial" w:hAnsi="Arial"/>
          <w:sz w:val="22"/>
          <w:szCs w:val="22"/>
          <w:color w:val="auto"/>
        </w:rPr>
        <w:t>FHIR Application built with React/Redux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-113665</wp:posOffset>
            </wp:positionV>
            <wp:extent cx="68580" cy="6858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p>
      <w:pPr>
        <w:spacing w:after="0" w:line="13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DocGraph</w:t>
      </w:r>
      <w:r>
        <w:rPr>
          <w:rFonts w:ascii="Arial" w:cs="Arial" w:eastAsia="Arial" w:hAnsi="Arial"/>
          <w:sz w:val="21"/>
          <w:szCs w:val="21"/>
          <w:color w:val="auto"/>
        </w:rPr>
        <w:t>, 2014</w:t>
      </w:r>
    </w:p>
    <w:p>
      <w:pPr>
        <w:spacing w:after="0" w:line="181" w:lineRule="exact"/>
        <w:rPr>
          <w:sz w:val="20"/>
          <w:szCs w:val="20"/>
          <w:color w:val="auto"/>
        </w:rPr>
      </w:pPr>
    </w:p>
    <w:p>
      <w:pPr>
        <w:ind w:left="840" w:right="460"/>
        <w:spacing w:after="0" w:line="228" w:lineRule="auto"/>
        <w:rPr>
          <w:sz w:val="20"/>
          <w:szCs w:val="20"/>
          <w:color w:val="auto"/>
        </w:rPr>
      </w:pPr>
      <w:r>
        <w:rPr>
          <w:rFonts w:ascii="Arial" w:cs="Arial" w:eastAsia="Arial" w:hAnsi="Arial"/>
          <w:sz w:val="22"/>
          <w:szCs w:val="22"/>
          <w:color w:val="auto"/>
        </w:rPr>
        <w:t>Process 132 Million edges from Medicare using Hadoop and HBase inside a cluster of Docker containers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390525</wp:posOffset>
            </wp:positionH>
            <wp:positionV relativeFrom="paragraph">
              <wp:posOffset>-258445</wp:posOffset>
            </wp:positionV>
            <wp:extent cx="68580" cy="685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extLst>
                    </a:blip>
                    <a:srcRect/>
                    <a:stretch>
                      <a:fillRect/>
                    </a:stretch>
                  </pic:blipFill>
                  <pic:spPr bwMode="auto">
                    <a:xfrm>
                      <a:off x="0" y="0"/>
                      <a:ext cx="68580" cy="68580"/>
                    </a:xfrm>
                    <a:prstGeom prst="rect">
                      <a:avLst/>
                    </a:prstGeom>
                    <a:noFill/>
                  </pic:spPr>
                </pic:pic>
              </a:graphicData>
            </a:graphic>
          </wp:anchor>
        </w:drawing>
      </w:r>
    </w:p>
    <w:sectPr>
      <w:pgSz w:w="11900" w:h="16840" w:orient="portrait"/>
      <w:cols w:equalWidth="0" w:num="1">
        <w:col w:w="9140"/>
      </w:cols>
      <w:pgMar w:left="1320" w:top="5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image" Target="media/image26.jpeg"/><Relationship Id="rId37" Type="http://schemas.openxmlformats.org/officeDocument/2006/relationships/image" Target="media/image27.jpeg"/><Relationship Id="rId38" Type="http://schemas.openxmlformats.org/officeDocument/2006/relationships/image" Target="media/image28.jpeg"/><Relationship Id="rId39" Type="http://schemas.openxmlformats.org/officeDocument/2006/relationships/image" Target="media/image29.jpeg"/><Relationship Id="rId40" Type="http://schemas.openxmlformats.org/officeDocument/2006/relationships/image" Target="media/image30.jpeg"/><Relationship Id="rId41" Type="http://schemas.openxmlformats.org/officeDocument/2006/relationships/image" Target="media/image31.jpeg"/><Relationship Id="rId42" Type="http://schemas.openxmlformats.org/officeDocument/2006/relationships/image" Target="media/image32.jpeg"/><Relationship Id="rId43" Type="http://schemas.openxmlformats.org/officeDocument/2006/relationships/image" Target="media/image33.jpeg"/><Relationship Id="rId8" Type="http://schemas.openxmlformats.org/officeDocument/2006/relationships/hyperlink" Target="https://github.com/once-ler" TargetMode="External"/><Relationship Id="rId9" Type="http://schemas.openxmlformats.org/officeDocument/2006/relationships/hyperlink" Target="https://twitter.com/htaox" TargetMode="External"/><Relationship Id="rId10" Type="http://schemas.openxmlformats.org/officeDocument/2006/relationships/hyperlink" Target="https://www.linkedin.com/in/henry-tao-1639a5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2017-11-16T07:51:03Z</dcterms:created>
  <dcterms:modified xsi:type="dcterms:W3CDTF">2017-11-16T07:51:03Z</dcterms:modified>
</cp:coreProperties>
</file>