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rFonts w:ascii="Arial" w:hAnsi="Arial"/>
          <w:b/>
          <w:color w:val="64748B"/>
          <w:sz w:val="20"/>
        </w:rPr>
        <w:t>TÀI LIỆU ĐẶC TẢ TÍCH HỢP HỆ THỐNG - THÀNH VIÊN: KHOA</w:t>
      </w:r>
    </w:p>
    <w:p>
      <w:pPr>
        <w:spacing w:after="120"/>
      </w:pPr>
      <w:r>
        <w:rPr>
          <w:rFonts w:ascii="Arial" w:hAnsi="Arial"/>
          <w:b/>
          <w:color w:val="F06E1E"/>
          <w:sz w:val="40"/>
        </w:rPr>
        <w:t>Tài Liệu Đặc Tả Use Case Hệ Thống Hoàn Thiện</w:t>
      </w:r>
    </w:p>
    <w:p>
      <w:pPr>
        <w:spacing w:after="720"/>
      </w:pPr>
      <w:r>
        <w:rPr>
          <w:rFonts w:ascii="Arial" w:hAnsi="Arial"/>
          <w:i/>
          <w:color w:val="475569"/>
          <w:sz w:val="26"/>
        </w:rPr>
        <w:t>Đặc tả 5 Use Case cải tiến: Tích hợp lý do nhanh, Gợi ý kỹ thuật viên thông minh &amp; Việt hóa hệ thống</w:t>
      </w:r>
    </w:p>
    <w:p>
      <w:pPr>
        <w:spacing w:after="400"/>
      </w:pPr>
      <w:r>
        <w:rPr>
          <w:color w:val="64748B"/>
        </w:rPr>
        <w:t>————————————————————————————————————————————————————————————</w:t>
      </w:r>
    </w:p>
    <w:p>
      <w:pPr>
        <w:spacing w:before="240" w:after="160"/>
      </w:pPr>
      <w:r>
        <w:rPr>
          <w:rFonts w:ascii="Arial" w:hAnsi="Arial"/>
          <w:b/>
          <w:color w:val="F06E1E"/>
          <w:sz w:val="30"/>
        </w:rPr>
        <w:t>Giới Thiệu Chung</w:t>
      </w:r>
    </w:p>
    <w:p>
      <w:pPr>
        <w:spacing w:after="360" w:line="276" w:lineRule="auto"/>
        <w:jc w:val="left"/>
      </w:pPr>
      <w:r>
        <w:rPr>
          <w:rFonts w:ascii="Arial" w:hAnsi="Arial"/>
          <w:b w:val="0"/>
          <w:i w:val="0"/>
          <w:color w:val="1E293B"/>
          <w:sz w:val="22"/>
        </w:rPr>
        <w:t>Tài liệu này đặc tả chi tiết 5 Use Case cốt lõi liên quan đến phân hệ Quản lý Thời hạn &amp; Gia hạn sửa chữa (SLA), tích hợp thuật toán gợi ý KTV thông minh cân bằng tải và danh mục lý do nhanh cho KTV. Toàn bộ sơ đồ và thuật ngữ đã được Việt hóa 100% nhằm tăng tính chuyên nghiệp, mạch lạc và dễ tiếp cận cho báo cáo tốt nghiệp.</w:t>
      </w:r>
    </w:p>
    <w:p>
      <w:pPr>
        <w:spacing w:before="240" w:after="160"/>
      </w:pPr>
      <w:r>
        <w:rPr>
          <w:rFonts w:ascii="Arial" w:hAnsi="Arial"/>
          <w:b/>
          <w:color w:val="475569"/>
          <w:sz w:val="26"/>
        </w:rPr>
        <w:t>Sơ Đồ Use Case Phân Hệ Quản Lý Thời Hạn &amp; Gia Hạn Sửa Chữa</w:t>
      </w:r>
    </w:p>
    <w:p>
      <w:r>
        <w:drawing>
          <wp:inline xmlns:a="http://schemas.openxmlformats.org/drawingml/2006/main" xmlns:pic="http://schemas.openxmlformats.org/drawingml/2006/picture">
            <wp:extent cx="5486400" cy="3356386"/>
            <wp:docPr id="1" name="Picture 1"/>
            <wp:cNvGraphicFramePr>
              <a:graphicFrameLocks noChangeAspect="1"/>
            </wp:cNvGraphicFramePr>
            <a:graphic>
              <a:graphicData uri="http://schemas.openxmlformats.org/drawingml/2006/picture">
                <pic:pic>
                  <pic:nvPicPr>
                    <pic:cNvPr id="0" name="sla_usecase_diagram_updated.png"/>
                    <pic:cNvPicPr/>
                  </pic:nvPicPr>
                  <pic:blipFill>
                    <a:blip r:embed="rId9"/>
                    <a:stretch>
                      <a:fillRect/>
                    </a:stretch>
                  </pic:blipFill>
                  <pic:spPr>
                    <a:xfrm>
                      <a:off x="0" y="0"/>
                      <a:ext cx="5486400" cy="3356386"/>
                    </a:xfrm>
                    <a:prstGeom prst="rect"/>
                  </pic:spPr>
                </pic:pic>
              </a:graphicData>
            </a:graphic>
          </wp:inline>
        </w:drawing>
      </w:r>
    </w:p>
    <w:p>
      <w:pPr>
        <w:spacing w:after="360"/>
        <w:jc w:val="center"/>
      </w:pPr>
      <w:r>
        <w:rPr>
          <w:rFonts w:ascii="Arial" w:hAnsi="Arial"/>
          <w:i/>
          <w:color w:val="64748B"/>
          <w:sz w:val="19"/>
        </w:rPr>
        <w:t>Hình 1.1: Sơ đồ Use Case cập nhật (Đồng bộ với nhóm và Việt hóa 100%)</w:t>
      </w:r>
    </w:p>
    <w:p>
      <w:pPr>
        <w:spacing w:before="360" w:after="160"/>
      </w:pPr>
      <w:r>
        <w:rPr>
          <w:rFonts w:ascii="Arial" w:hAnsi="Arial"/>
          <w:b/>
          <w:color w:val="F06E1E"/>
          <w:sz w:val="28"/>
        </w:rPr>
        <w:t>1. Use Case: Báo Hỏng &amp; Chọn Thời Hạn Sửa Chữa</w:t>
      </w:r>
    </w:p>
    <w:tbl>
      <w:tblPr>
        <w:tblStyle w:val="TableGrid"/>
        <w:tblW w:type="auto" w:w="0"/>
        <w:tblLook w:firstColumn="1" w:firstRow="1" w:lastColumn="0" w:lastRow="0" w:noHBand="0" w:noVBand="1" w:val="04A0"/>
      </w:tblPr>
      <w:tblGrid>
        <w:gridCol w:w="4680"/>
        <w:gridCol w:w="4680"/>
      </w:tblGrid>
      <w:tr>
        <w:tc>
          <w:tcPr>
            <w:tcW w:type="dxa" w:w="4680"/>
            <w:shd w:fill="F8FAFC"/>
            <w:tcMar>
              <w:top w:w="100" w:type="dxa"/>
              <w:bottom w:w="100" w:type="dxa"/>
              <w:left w:w="120" w:type="dxa"/>
              <w:right w:w="120" w:type="dxa"/>
            </w:tcMar>
          </w:tcPr>
          <w:p>
            <w:r>
              <w:rPr>
                <w:rFonts w:ascii="Arial" w:hAnsi="Arial"/>
                <w:b/>
                <w:color w:val="1E293B"/>
                <w:sz w:val="19"/>
              </w:rPr>
              <w:t>Mã Use Case</w:t>
            </w:r>
          </w:p>
        </w:tc>
        <w:tc>
          <w:tcPr>
            <w:tcW w:type="dxa" w:w="4680"/>
            <w:tcMar>
              <w:top w:w="100" w:type="dxa"/>
              <w:bottom w:w="100" w:type="dxa"/>
              <w:left w:w="120" w:type="dxa"/>
              <w:right w:w="120" w:type="dxa"/>
            </w:tcMar>
          </w:tcPr>
          <w:p>
            <w:r>
              <w:rPr>
                <w:rFonts w:ascii="Arial" w:hAnsi="Arial"/>
                <w:color w:val="1E293B"/>
                <w:sz w:val="19"/>
              </w:rPr>
              <w:t>UC-QLSLA-01</w:t>
            </w:r>
          </w:p>
        </w:tc>
      </w:tr>
      <w:tr>
        <w:tc>
          <w:tcPr>
            <w:tcW w:type="dxa" w:w="4680"/>
            <w:shd w:fill="F8FAFC"/>
            <w:tcMar>
              <w:top w:w="100" w:type="dxa"/>
              <w:bottom w:w="100" w:type="dxa"/>
              <w:left w:w="120" w:type="dxa"/>
              <w:right w:w="120" w:type="dxa"/>
            </w:tcMar>
          </w:tcPr>
          <w:p>
            <w:r>
              <w:rPr>
                <w:rFonts w:ascii="Arial" w:hAnsi="Arial"/>
                <w:b/>
                <w:color w:val="1E293B"/>
                <w:sz w:val="19"/>
              </w:rPr>
              <w:t>Tên Use Case</w:t>
            </w:r>
          </w:p>
        </w:tc>
        <w:tc>
          <w:tcPr>
            <w:tcW w:type="dxa" w:w="4680"/>
            <w:tcMar>
              <w:top w:w="100" w:type="dxa"/>
              <w:bottom w:w="100" w:type="dxa"/>
              <w:left w:w="120" w:type="dxa"/>
              <w:right w:w="120" w:type="dxa"/>
            </w:tcMar>
          </w:tcPr>
          <w:p>
            <w:r>
              <w:rPr>
                <w:rFonts w:ascii="Arial" w:hAnsi="Arial"/>
                <w:color w:val="1E293B"/>
                <w:sz w:val="19"/>
              </w:rPr>
              <w:t>Báo hỏng &amp; Chọn thời hạn sửa chữa</w:t>
            </w:r>
          </w:p>
        </w:tc>
      </w:tr>
      <w:tr>
        <w:tc>
          <w:tcPr>
            <w:tcW w:type="dxa" w:w="4680"/>
            <w:shd w:fill="F8FAFC"/>
            <w:tcMar>
              <w:top w:w="100" w:type="dxa"/>
              <w:bottom w:w="100" w:type="dxa"/>
              <w:left w:w="120" w:type="dxa"/>
              <w:right w:w="120" w:type="dxa"/>
            </w:tcMar>
          </w:tcPr>
          <w:p>
            <w:r>
              <w:rPr>
                <w:rFonts w:ascii="Arial" w:hAnsi="Arial"/>
                <w:b/>
                <w:color w:val="1E293B"/>
                <w:sz w:val="19"/>
              </w:rPr>
              <w:t>Tác nhân (Actor)</w:t>
            </w:r>
          </w:p>
        </w:tc>
        <w:tc>
          <w:tcPr>
            <w:tcW w:type="dxa" w:w="4680"/>
            <w:tcMar>
              <w:top w:w="100" w:type="dxa"/>
              <w:bottom w:w="100" w:type="dxa"/>
              <w:left w:w="120" w:type="dxa"/>
              <w:right w:w="120" w:type="dxa"/>
            </w:tcMar>
          </w:tcPr>
          <w:p>
            <w:r>
              <w:rPr>
                <w:rFonts w:ascii="Arial" w:hAnsi="Arial"/>
                <w:color w:val="1E293B"/>
                <w:sz w:val="19"/>
              </w:rPr>
              <w:t>Nhân viên báo hỏng (NhanVien)</w:t>
            </w:r>
          </w:p>
        </w:tc>
      </w:tr>
      <w:tr>
        <w:tc>
          <w:tcPr>
            <w:tcW w:type="dxa" w:w="4680"/>
            <w:shd w:fill="F8FAFC"/>
            <w:tcMar>
              <w:top w:w="100" w:type="dxa"/>
              <w:bottom w:w="100" w:type="dxa"/>
              <w:left w:w="120" w:type="dxa"/>
              <w:right w:w="120" w:type="dxa"/>
            </w:tcMar>
          </w:tcPr>
          <w:p>
            <w:r>
              <w:rPr>
                <w:rFonts w:ascii="Arial" w:hAnsi="Arial"/>
                <w:b/>
                <w:color w:val="1E293B"/>
                <w:sz w:val="19"/>
              </w:rPr>
              <w:t>Mục tiêu (Goal)</w:t>
            </w:r>
          </w:p>
        </w:tc>
        <w:tc>
          <w:tcPr>
            <w:tcW w:type="dxa" w:w="4680"/>
            <w:tcMar>
              <w:top w:w="100" w:type="dxa"/>
              <w:bottom w:w="100" w:type="dxa"/>
              <w:left w:w="120" w:type="dxa"/>
              <w:right w:w="120" w:type="dxa"/>
            </w:tcMar>
          </w:tcPr>
          <w:p>
            <w:r>
              <w:rPr>
                <w:rFonts w:ascii="Arial" w:hAnsi="Arial"/>
                <w:color w:val="1E293B"/>
                <w:sz w:val="19"/>
              </w:rPr>
              <w:t>Gửi yêu cầu sửa chữa thiết bị hỏng kèm đề xuất thời hạn sửa xong mong muốn (SLA động) phù hợp với độ ưu tiên.</w:t>
            </w:r>
          </w:p>
        </w:tc>
      </w:tr>
      <w:tr>
        <w:tc>
          <w:tcPr>
            <w:tcW w:type="dxa" w:w="4680"/>
            <w:shd w:fill="F8FAFC"/>
            <w:tcMar>
              <w:top w:w="100" w:type="dxa"/>
              <w:bottom w:w="100" w:type="dxa"/>
              <w:left w:w="120" w:type="dxa"/>
              <w:right w:w="120" w:type="dxa"/>
            </w:tcMar>
          </w:tcPr>
          <w:p>
            <w:r>
              <w:rPr>
                <w:rFonts w:ascii="Arial" w:hAnsi="Arial"/>
                <w:b/>
                <w:color w:val="1E293B"/>
                <w:sz w:val="19"/>
              </w:rPr>
              <w:t>Tiền điều kiện</w:t>
            </w:r>
          </w:p>
        </w:tc>
        <w:tc>
          <w:tcPr>
            <w:tcW w:type="dxa" w:w="4680"/>
            <w:tcMar>
              <w:top w:w="100" w:type="dxa"/>
              <w:bottom w:w="100" w:type="dxa"/>
              <w:left w:w="120" w:type="dxa"/>
              <w:right w:w="120" w:type="dxa"/>
            </w:tcMar>
          </w:tcPr>
          <w:p>
            <w:r>
              <w:rPr>
                <w:rFonts w:ascii="Arial" w:hAnsi="Arial"/>
                <w:color w:val="1E293B"/>
                <w:sz w:val="19"/>
              </w:rPr>
              <w:t>Nhân viên phát hiện thiết bị sự cố và thiết bị đã có mã QR định danh trên hệ thống.</w:t>
            </w:r>
          </w:p>
        </w:tc>
      </w:tr>
      <w:tr>
        <w:tc>
          <w:tcPr>
            <w:tcW w:type="dxa" w:w="4680"/>
            <w:shd w:fill="F8FAFC"/>
            <w:tcMar>
              <w:top w:w="100" w:type="dxa"/>
              <w:bottom w:w="100" w:type="dxa"/>
              <w:left w:w="120" w:type="dxa"/>
              <w:right w:w="120" w:type="dxa"/>
            </w:tcMar>
          </w:tcPr>
          <w:p>
            <w:r>
              <w:rPr>
                <w:rFonts w:ascii="Arial" w:hAnsi="Arial"/>
                <w:b/>
                <w:color w:val="1E293B"/>
                <w:sz w:val="19"/>
              </w:rPr>
              <w:t>Hậu điều kiện</w:t>
            </w:r>
          </w:p>
        </w:tc>
        <w:tc>
          <w:tcPr>
            <w:tcW w:type="dxa" w:w="4680"/>
            <w:tcMar>
              <w:top w:w="100" w:type="dxa"/>
              <w:bottom w:w="100" w:type="dxa"/>
              <w:left w:w="120" w:type="dxa"/>
              <w:right w:w="120" w:type="dxa"/>
            </w:tcMar>
          </w:tcPr>
          <w:p>
            <w:r>
              <w:rPr>
                <w:rFonts w:ascii="Arial" w:hAnsi="Arial"/>
                <w:color w:val="1E293B"/>
                <w:sz w:val="19"/>
              </w:rPr>
              <w:t>Ticket được lưu thành công với trạng thái PENDING. Hạn chót xử lý (dueDate) được tính toán tự động dựa trên thời gian SLA đã chọn.</w:t>
            </w:r>
          </w:p>
        </w:tc>
      </w:tr>
      <w:tr>
        <w:tc>
          <w:tcPr>
            <w:tcW w:type="dxa" w:w="4680"/>
            <w:shd w:fill="F8FAFC"/>
            <w:tcMar>
              <w:top w:w="100" w:type="dxa"/>
              <w:bottom w:w="100" w:type="dxa"/>
              <w:left w:w="120" w:type="dxa"/>
              <w:right w:w="120" w:type="dxa"/>
            </w:tcMar>
          </w:tcPr>
          <w:p>
            <w:r>
              <w:rPr>
                <w:rFonts w:ascii="Arial" w:hAnsi="Arial"/>
                <w:b/>
                <w:color w:val="1E293B"/>
                <w:sz w:val="19"/>
              </w:rPr>
              <w:t>Luồng sự kiện chính</w:t>
              <w:br/>
              <w:t>(Basic Flow)</w:t>
            </w:r>
          </w:p>
        </w:tc>
        <w:tc>
          <w:tcPr>
            <w:tcW w:type="dxa" w:w="4680"/>
            <w:tcMar>
              <w:top w:w="100" w:type="dxa"/>
              <w:bottom w:w="100" w:type="dxa"/>
              <w:left w:w="120" w:type="dxa"/>
              <w:right w:w="120" w:type="dxa"/>
            </w:tcMar>
          </w:tcPr>
          <w:p>
            <w:r>
              <w:rPr>
                <w:rFonts w:ascii="Arial" w:hAnsi="Arial"/>
                <w:color w:val="1E293B"/>
                <w:sz w:val="19"/>
              </w:rPr>
              <w:t>1. Nhân viên quét mã QR trên thiết bị vật lý hoặc chọn thiết bị thủ công từ danh sách phòng học.</w:t>
              <w:br/>
              <w:t>2. Hệ thống tải thông tin thiết bị và mở giao diện tạo báo cáo sự cố (MaintenanceReport.jsx).</w:t>
              <w:br/>
              <w:t>3. Nhân viên lựa chọn Mức độ ưu tiên của sự cố (Thấp / Trung bình / Cao).</w:t>
              <w:br/>
              <w:t>4. Hệ thống tự động thay đổi khoảng giới hạn trên thanh Range Slider SLA tương ứng với mức độ ưu tiên:</w:t>
              <w:br/>
              <w:t xml:space="preserve">   - Mức Cao: Cho phép kéo chọn từ 30 phút - 180 phút (Mặc định: 60 phút)</w:t>
              <w:br/>
              <w:t xml:space="preserve">   - Mức Trung bình: Cho phép kéo chọn từ 120 phút - 480 phút (Mặc định: 240 phút)</w:t>
              <w:br/>
              <w:t xml:space="preserve">   - Mức Thấp: Cho phép kéo chọn từ 240 phút - 1440 phút (Mặc định: 480 phút)</w:t>
              <w:br/>
              <w:t>5. Nhân viên kéo thanh Range Slider chọn số phút SLA mong muốn, nhập mô tả lỗi và tải lên ảnh lỗi.</w:t>
              <w:br/>
              <w:t>6. Nhân viên bấm nút "Gửi báo cáo".</w:t>
              <w:br/>
              <w:t>7. Backend tính toán dueDate = thời điểm hiện tại + số phút SLA đã chọn.</w:t>
              <w:br/>
              <w:t>8. Backend lưu khoảng SLA dưới dạng tag metadata [SLA_RANGE:minSla:maxSla] ở cuối trường description và lưu vào CSDL.</w:t>
            </w:r>
          </w:p>
        </w:tc>
      </w:tr>
      <w:tr>
        <w:tc>
          <w:tcPr>
            <w:tcW w:type="dxa" w:w="4680"/>
            <w:shd w:fill="F8FAFC"/>
            <w:tcMar>
              <w:top w:w="100" w:type="dxa"/>
              <w:bottom w:w="100" w:type="dxa"/>
              <w:left w:w="120" w:type="dxa"/>
              <w:right w:w="120" w:type="dxa"/>
            </w:tcMar>
          </w:tcPr>
          <w:p>
            <w:r>
              <w:rPr>
                <w:rFonts w:ascii="Arial" w:hAnsi="Arial"/>
                <w:b/>
                <w:color w:val="1E293B"/>
                <w:sz w:val="19"/>
              </w:rPr>
              <w:t>Luồng thay thế</w:t>
              <w:br/>
              <w:t>(Alternative Flow)</w:t>
            </w:r>
          </w:p>
        </w:tc>
        <w:tc>
          <w:tcPr>
            <w:tcW w:type="dxa" w:w="4680"/>
            <w:tcMar>
              <w:top w:w="100" w:type="dxa"/>
              <w:bottom w:w="100" w:type="dxa"/>
              <w:left w:w="120" w:type="dxa"/>
              <w:right w:w="120" w:type="dxa"/>
            </w:tcMar>
          </w:tcPr>
          <w:p>
            <w:r>
              <w:rPr>
                <w:rFonts w:ascii="Arial" w:hAnsi="Arial"/>
                <w:color w:val="1E293B"/>
                <w:sz w:val="19"/>
              </w:rPr>
              <w:t>Bước 3-4: Nếu Nhân viên không chọn độ ưu tiên, hệ thống mặc định chọn mức Trung bình và hiển thị khoảng SLA tương ứng từ 120 đến 480 phút.</w:t>
            </w:r>
          </w:p>
        </w:tc>
      </w:tr>
      <w:tr>
        <w:tc>
          <w:tcPr>
            <w:tcW w:type="dxa" w:w="4680"/>
            <w:shd w:fill="F8FAFC"/>
            <w:tcMar>
              <w:top w:w="100" w:type="dxa"/>
              <w:bottom w:w="100" w:type="dxa"/>
              <w:left w:w="120" w:type="dxa"/>
              <w:right w:w="120" w:type="dxa"/>
            </w:tcMar>
          </w:tcPr>
          <w:p>
            <w:r>
              <w:rPr>
                <w:rFonts w:ascii="Arial" w:hAnsi="Arial"/>
                <w:b/>
                <w:color w:val="1E293B"/>
                <w:sz w:val="19"/>
              </w:rPr>
              <w:t>Luồng ngoại lệ</w:t>
              <w:br/>
              <w:t>(Exception Flow)</w:t>
            </w:r>
          </w:p>
        </w:tc>
        <w:tc>
          <w:tcPr>
            <w:tcW w:type="dxa" w:w="4680"/>
            <w:tcMar>
              <w:top w:w="100" w:type="dxa"/>
              <w:bottom w:w="100" w:type="dxa"/>
              <w:left w:w="120" w:type="dxa"/>
              <w:right w:w="120" w:type="dxa"/>
            </w:tcMar>
          </w:tcPr>
          <w:p>
            <w:r>
              <w:rPr>
                <w:rFonts w:ascii="Arial" w:hAnsi="Arial"/>
                <w:color w:val="1E293B"/>
                <w:sz w:val="19"/>
              </w:rPr>
              <w:t>Bước 6: Nếu mô tả sự cố bị để trống hoặc ảnh lỗi tải lên bị hỏng, hệ thống hiển thị thông báo lỗi yêu cầu hoàn thiện thông tin và chặn gửi yêu cầu lên máy chủ.</w:t>
            </w:r>
          </w:p>
        </w:tc>
      </w:tr>
    </w:tbl>
    <w:p>
      <w:pPr>
        <w:spacing w:before="480" w:after="160"/>
      </w:pPr>
      <w:r>
        <w:rPr>
          <w:rFonts w:ascii="Arial" w:hAnsi="Arial"/>
          <w:b/>
          <w:color w:val="F06E1E"/>
          <w:sz w:val="28"/>
        </w:rPr>
        <w:t>2. Use Case: Yêu Cầu Gia Hạn Thời Gian Sửa Chữa (Tích hợp Lý do nhanh)</w:t>
      </w:r>
    </w:p>
    <w:tbl>
      <w:tblPr>
        <w:tblStyle w:val="TableGrid"/>
        <w:tblW w:type="auto" w:w="0"/>
        <w:tblLook w:firstColumn="1" w:firstRow="1" w:lastColumn="0" w:lastRow="0" w:noHBand="0" w:noVBand="1" w:val="04A0"/>
      </w:tblPr>
      <w:tblGrid>
        <w:gridCol w:w="4680"/>
        <w:gridCol w:w="4680"/>
      </w:tblGrid>
      <w:tr>
        <w:tc>
          <w:tcPr>
            <w:tcW w:type="dxa" w:w="4680"/>
            <w:shd w:fill="F8FAFC"/>
            <w:tcMar>
              <w:top w:w="100" w:type="dxa"/>
              <w:bottom w:w="100" w:type="dxa"/>
              <w:left w:w="120" w:type="dxa"/>
              <w:right w:w="120" w:type="dxa"/>
            </w:tcMar>
          </w:tcPr>
          <w:p>
            <w:r>
              <w:rPr>
                <w:rFonts w:ascii="Arial" w:hAnsi="Arial"/>
                <w:b/>
                <w:color w:val="1E293B"/>
                <w:sz w:val="19"/>
              </w:rPr>
              <w:t>Mã Use Case</w:t>
            </w:r>
          </w:p>
        </w:tc>
        <w:tc>
          <w:tcPr>
            <w:tcW w:type="dxa" w:w="4680"/>
            <w:tcMar>
              <w:top w:w="100" w:type="dxa"/>
              <w:bottom w:w="100" w:type="dxa"/>
              <w:left w:w="120" w:type="dxa"/>
              <w:right w:w="120" w:type="dxa"/>
            </w:tcMar>
          </w:tcPr>
          <w:p>
            <w:r>
              <w:rPr>
                <w:rFonts w:ascii="Arial" w:hAnsi="Arial"/>
                <w:color w:val="1E293B"/>
                <w:sz w:val="19"/>
              </w:rPr>
              <w:t>UC-QLSLA-02</w:t>
            </w:r>
          </w:p>
        </w:tc>
      </w:tr>
      <w:tr>
        <w:tc>
          <w:tcPr>
            <w:tcW w:type="dxa" w:w="4680"/>
            <w:shd w:fill="F8FAFC"/>
            <w:tcMar>
              <w:top w:w="100" w:type="dxa"/>
              <w:bottom w:w="100" w:type="dxa"/>
              <w:left w:w="120" w:type="dxa"/>
              <w:right w:w="120" w:type="dxa"/>
            </w:tcMar>
          </w:tcPr>
          <w:p>
            <w:r>
              <w:rPr>
                <w:rFonts w:ascii="Arial" w:hAnsi="Arial"/>
                <w:b/>
                <w:color w:val="1E293B"/>
                <w:sz w:val="19"/>
              </w:rPr>
              <w:t>Tên Use Case</w:t>
            </w:r>
          </w:p>
        </w:tc>
        <w:tc>
          <w:tcPr>
            <w:tcW w:type="dxa" w:w="4680"/>
            <w:tcMar>
              <w:top w:w="100" w:type="dxa"/>
              <w:bottom w:w="100" w:type="dxa"/>
              <w:left w:w="120" w:type="dxa"/>
              <w:right w:w="120" w:type="dxa"/>
            </w:tcMar>
          </w:tcPr>
          <w:p>
            <w:r>
              <w:rPr>
                <w:rFonts w:ascii="Arial" w:hAnsi="Arial"/>
                <w:color w:val="1E293B"/>
                <w:sz w:val="19"/>
              </w:rPr>
              <w:t>Yêu cầu gia hạn thời gian sửa chữa</w:t>
            </w:r>
          </w:p>
        </w:tc>
      </w:tr>
      <w:tr>
        <w:tc>
          <w:tcPr>
            <w:tcW w:type="dxa" w:w="4680"/>
            <w:shd w:fill="F8FAFC"/>
            <w:tcMar>
              <w:top w:w="100" w:type="dxa"/>
              <w:bottom w:w="100" w:type="dxa"/>
              <w:left w:w="120" w:type="dxa"/>
              <w:right w:w="120" w:type="dxa"/>
            </w:tcMar>
          </w:tcPr>
          <w:p>
            <w:r>
              <w:rPr>
                <w:rFonts w:ascii="Arial" w:hAnsi="Arial"/>
                <w:b/>
                <w:color w:val="1E293B"/>
                <w:sz w:val="19"/>
              </w:rPr>
              <w:t>Tác nhân (Actor)</w:t>
            </w:r>
          </w:p>
        </w:tc>
        <w:tc>
          <w:tcPr>
            <w:tcW w:type="dxa" w:w="4680"/>
            <w:tcMar>
              <w:top w:w="100" w:type="dxa"/>
              <w:bottom w:w="100" w:type="dxa"/>
              <w:left w:w="120" w:type="dxa"/>
              <w:right w:w="120" w:type="dxa"/>
            </w:tcMar>
          </w:tcPr>
          <w:p>
            <w:r>
              <w:rPr>
                <w:rFonts w:ascii="Arial" w:hAnsi="Arial"/>
                <w:color w:val="1E293B"/>
                <w:sz w:val="19"/>
              </w:rPr>
              <w:t>Kỹ thuật viên hỗ trợ (TechSupport)</w:t>
            </w:r>
          </w:p>
        </w:tc>
      </w:tr>
      <w:tr>
        <w:tc>
          <w:tcPr>
            <w:tcW w:type="dxa" w:w="4680"/>
            <w:shd w:fill="F8FAFC"/>
            <w:tcMar>
              <w:top w:w="100" w:type="dxa"/>
              <w:bottom w:w="100" w:type="dxa"/>
              <w:left w:w="120" w:type="dxa"/>
              <w:right w:w="120" w:type="dxa"/>
            </w:tcMar>
          </w:tcPr>
          <w:p>
            <w:r>
              <w:rPr>
                <w:rFonts w:ascii="Arial" w:hAnsi="Arial"/>
                <w:b/>
                <w:color w:val="1E293B"/>
                <w:sz w:val="19"/>
              </w:rPr>
              <w:t>Mục tiêu (Goal)</w:t>
            </w:r>
          </w:p>
        </w:tc>
        <w:tc>
          <w:tcPr>
            <w:tcW w:type="dxa" w:w="4680"/>
            <w:tcMar>
              <w:top w:w="100" w:type="dxa"/>
              <w:bottom w:w="100" w:type="dxa"/>
              <w:left w:w="120" w:type="dxa"/>
              <w:right w:w="120" w:type="dxa"/>
            </w:tcMar>
          </w:tcPr>
          <w:p>
            <w:r>
              <w:rPr>
                <w:rFonts w:ascii="Arial" w:hAnsi="Arial"/>
                <w:color w:val="1E293B"/>
                <w:sz w:val="19"/>
              </w:rPr>
              <w:t>KTV xin gia hạn thêm thời gian hoàn thành sửa chữa để tránh bị quá hạn và phạt điểm KPI vận hành.</w:t>
            </w:r>
          </w:p>
        </w:tc>
      </w:tr>
      <w:tr>
        <w:tc>
          <w:tcPr>
            <w:tcW w:type="dxa" w:w="4680"/>
            <w:shd w:fill="F8FAFC"/>
            <w:tcMar>
              <w:top w:w="100" w:type="dxa"/>
              <w:bottom w:w="100" w:type="dxa"/>
              <w:left w:w="120" w:type="dxa"/>
              <w:right w:w="120" w:type="dxa"/>
            </w:tcMar>
          </w:tcPr>
          <w:p>
            <w:r>
              <w:rPr>
                <w:rFonts w:ascii="Arial" w:hAnsi="Arial"/>
                <w:b/>
                <w:color w:val="1E293B"/>
                <w:sz w:val="19"/>
              </w:rPr>
              <w:t>Tiền điều kiện</w:t>
            </w:r>
          </w:p>
        </w:tc>
        <w:tc>
          <w:tcPr>
            <w:tcW w:type="dxa" w:w="4680"/>
            <w:tcMar>
              <w:top w:w="100" w:type="dxa"/>
              <w:bottom w:w="100" w:type="dxa"/>
              <w:left w:w="120" w:type="dxa"/>
              <w:right w:w="120" w:type="dxa"/>
            </w:tcMar>
          </w:tcPr>
          <w:p>
            <w:r>
              <w:rPr>
                <w:rFonts w:ascii="Arial" w:hAnsi="Arial"/>
                <w:color w:val="1E293B"/>
                <w:sz w:val="19"/>
              </w:rPr>
              <w:t>KTV đã được phân công xử lý ticket này, ticket đang ở trạng thái IN_PROGRESS. Số lần đã duyệt &lt; 3 và tổng phút gia hạn &lt; 1440.</w:t>
            </w:r>
          </w:p>
        </w:tc>
      </w:tr>
      <w:tr>
        <w:tc>
          <w:tcPr>
            <w:tcW w:type="dxa" w:w="4680"/>
            <w:shd w:fill="F8FAFC"/>
            <w:tcMar>
              <w:top w:w="100" w:type="dxa"/>
              <w:bottom w:w="100" w:type="dxa"/>
              <w:left w:w="120" w:type="dxa"/>
              <w:right w:w="120" w:type="dxa"/>
            </w:tcMar>
          </w:tcPr>
          <w:p>
            <w:r>
              <w:rPr>
                <w:rFonts w:ascii="Arial" w:hAnsi="Arial"/>
                <w:b/>
                <w:color w:val="1E293B"/>
                <w:sz w:val="19"/>
              </w:rPr>
              <w:t>Hậu điều kiện</w:t>
            </w:r>
          </w:p>
        </w:tc>
        <w:tc>
          <w:tcPr>
            <w:tcW w:type="dxa" w:w="4680"/>
            <w:tcMar>
              <w:top w:w="100" w:type="dxa"/>
              <w:bottom w:w="100" w:type="dxa"/>
              <w:left w:w="120" w:type="dxa"/>
              <w:right w:w="120" w:type="dxa"/>
            </w:tcMar>
          </w:tcPr>
          <w:p>
            <w:r>
              <w:rPr>
                <w:rFonts w:ascii="Arial" w:hAnsi="Arial"/>
                <w:color w:val="1E293B"/>
                <w:sz w:val="19"/>
              </w:rPr>
              <w:t>Yêu cầu gia hạn ở trạng thái chờ duyệt (PENDING) được ghi nhận thành công, gửi tin nhắn cảnh báo WebSocket thời gian thực tới Admin.</w:t>
            </w:r>
          </w:p>
        </w:tc>
      </w:tr>
      <w:tr>
        <w:tc>
          <w:tcPr>
            <w:tcW w:type="dxa" w:w="4680"/>
            <w:shd w:fill="F8FAFC"/>
            <w:tcMar>
              <w:top w:w="100" w:type="dxa"/>
              <w:bottom w:w="100" w:type="dxa"/>
              <w:left w:w="120" w:type="dxa"/>
              <w:right w:w="120" w:type="dxa"/>
            </w:tcMar>
          </w:tcPr>
          <w:p>
            <w:r>
              <w:rPr>
                <w:rFonts w:ascii="Arial" w:hAnsi="Arial"/>
                <w:b/>
                <w:color w:val="1E293B"/>
                <w:sz w:val="19"/>
              </w:rPr>
              <w:t>Luồng sự kiện chính</w:t>
              <w:br/>
              <w:t>(Basic Flow)</w:t>
            </w:r>
          </w:p>
        </w:tc>
        <w:tc>
          <w:tcPr>
            <w:tcW w:type="dxa" w:w="4680"/>
            <w:tcMar>
              <w:top w:w="100" w:type="dxa"/>
              <w:bottom w:w="100" w:type="dxa"/>
              <w:left w:w="120" w:type="dxa"/>
              <w:right w:w="120" w:type="dxa"/>
            </w:tcMar>
          </w:tcPr>
          <w:p>
            <w:r>
              <w:rPr>
                <w:rFonts w:ascii="Arial" w:hAnsi="Arial"/>
                <w:color w:val="1E293B"/>
                <w:sz w:val="19"/>
              </w:rPr>
              <w:t>1. Kỹ thuật viên truy cập màn hình chi tiết ticket (TicketDetail.jsx).</w:t>
              <w:br/>
              <w:t>2. Hệ thống đếm số lần và tổng số phút đã được phê duyệt trong TicketEvent.</w:t>
              <w:br/>
              <w:t>3. Hệ thống hiển thị thanh trạng thái (ví dụ: "Đã gia hạn: 1/3 lần, 60/1440 phút") và hiển thị nút "Yêu cầu gia hạn" khả dụng.</w:t>
              <w:br/>
              <w:t>4. KTV click nút "Yêu cầu gia hạn". Hệ thống mở Modal nhập thông tin gia hạn.</w:t>
              <w:br/>
              <w:t>5. KTV chọn số phút xin gia hạn thêm từ dropdown có sẵn.</w:t>
              <w:br/>
              <w:t>6. KTV chọn một lý do nhanh từ danh sách dropdown mẫu:</w:t>
              <w:br/>
              <w:t xml:space="preserve">   - Chờ linh kiện thay thế từ nhà cung cấp</w:t>
              <w:br/>
              <w:t xml:space="preserve">   - Thiết bị gặp sự cố phức tạp cần kiểm tra sâu hơn</w:t>
              <w:br/>
              <w:t xml:space="preserve">   - Hẹn lại thời gian sửa chữa phù hợp với người dùng</w:t>
              <w:br/>
              <w:t xml:space="preserve">   - Chờ lớp học/buổi họp kết thúc để tiến hành thao tác</w:t>
              <w:br/>
              <w:t xml:space="preserve">   - Lý do khác... (Nhập thủ công)</w:t>
              <w:br/>
              <w:t>7. KTV bổ sung chi tiết lý do ở ô nhập văn bản bên dưới (nếu chọn lý do mẫu, hệ thống sẽ tự động điền mẫu trước để KTV chỉ việc chỉnh sửa nhanh).</w:t>
              <w:br/>
              <w:t>8. KTV nhấn nút "Gửi yêu cầu".</w:t>
              <w:br/>
              <w:t>9. Backend xác thực các giới hạn. Nếu hợp lệ, tạo sự kiện EXTENSION_REQUESTED và gửi thông báo qua WebSocket đến Admin.</w:t>
              <w:br/>
              <w:t>10. Giao diện KTV cập nhật trạng thái "Đang chờ duyệt" và ẩn nút gửi yêu cầu để tránh spam.</w:t>
            </w:r>
          </w:p>
        </w:tc>
      </w:tr>
      <w:tr>
        <w:tc>
          <w:tcPr>
            <w:tcW w:type="dxa" w:w="4680"/>
            <w:shd w:fill="F8FAFC"/>
            <w:tcMar>
              <w:top w:w="100" w:type="dxa"/>
              <w:bottom w:w="100" w:type="dxa"/>
              <w:left w:w="120" w:type="dxa"/>
              <w:right w:w="120" w:type="dxa"/>
            </w:tcMar>
          </w:tcPr>
          <w:p>
            <w:r>
              <w:rPr>
                <w:rFonts w:ascii="Arial" w:hAnsi="Arial"/>
                <w:b/>
                <w:color w:val="1E293B"/>
                <w:sz w:val="19"/>
              </w:rPr>
              <w:t>Luồng rẽ nhánh</w:t>
              <w:br/>
              <w:t>(Alternative Flow)</w:t>
            </w:r>
          </w:p>
        </w:tc>
        <w:tc>
          <w:tcPr>
            <w:tcW w:type="dxa" w:w="4680"/>
            <w:tcMar>
              <w:top w:w="100" w:type="dxa"/>
              <w:bottom w:w="100" w:type="dxa"/>
              <w:left w:w="120" w:type="dxa"/>
              <w:right w:w="120" w:type="dxa"/>
            </w:tcMar>
          </w:tcPr>
          <w:p>
            <w:r>
              <w:rPr>
                <w:rFonts w:ascii="Arial" w:hAnsi="Arial"/>
                <w:color w:val="1E293B"/>
                <w:sz w:val="19"/>
              </w:rPr>
              <w:t>Bước 3: Nếu KTV đã đạt giới hạn gia hạn tối đa (3 lần hoặc tổng 1440 phút), nút "Yêu cầu gia hạn" sẽ bị vô hiệu hóa (disabled) và hiển thị dòng chữ cảnh báo "Đạt giới hạn gia hạn tối đa".</w:t>
            </w:r>
          </w:p>
        </w:tc>
      </w:tr>
      <w:tr>
        <w:tc>
          <w:tcPr>
            <w:tcW w:type="dxa" w:w="4680"/>
            <w:shd w:fill="F8FAFC"/>
            <w:tcMar>
              <w:top w:w="100" w:type="dxa"/>
              <w:bottom w:w="100" w:type="dxa"/>
              <w:left w:w="120" w:type="dxa"/>
              <w:right w:w="120" w:type="dxa"/>
            </w:tcMar>
          </w:tcPr>
          <w:p>
            <w:r>
              <w:rPr>
                <w:rFonts w:ascii="Arial" w:hAnsi="Arial"/>
                <w:b/>
                <w:color w:val="1E293B"/>
                <w:sz w:val="19"/>
              </w:rPr>
              <w:t>Luồng ngoại lệ</w:t>
              <w:br/>
              <w:t>(Exception Flow)</w:t>
            </w:r>
          </w:p>
        </w:tc>
        <w:tc>
          <w:tcPr>
            <w:tcW w:type="dxa" w:w="4680"/>
            <w:tcMar>
              <w:top w:w="100" w:type="dxa"/>
              <w:bottom w:w="100" w:type="dxa"/>
              <w:left w:w="120" w:type="dxa"/>
              <w:right w:w="120" w:type="dxa"/>
            </w:tcMar>
          </w:tcPr>
          <w:p>
            <w:r>
              <w:rPr>
                <w:rFonts w:ascii="Arial" w:hAnsi="Arial"/>
                <w:color w:val="1E293B"/>
                <w:sz w:val="19"/>
              </w:rPr>
              <w:t>Bước 8: Nếu KTV nhập lý do xin gia hạn quá ngắn (dưới 10 ký tự), hệ thống hiển thị thông báo lỗi yêu cầu nhập lý do chi tiết và chặn không cho gửi API lên máy chủ.</w:t>
            </w:r>
          </w:p>
        </w:tc>
      </w:tr>
    </w:tbl>
    <w:p>
      <w:pPr>
        <w:spacing w:before="480" w:after="160"/>
      </w:pPr>
      <w:r>
        <w:rPr>
          <w:rFonts w:ascii="Arial" w:hAnsi="Arial"/>
          <w:b/>
          <w:color w:val="F06E1E"/>
          <w:sz w:val="28"/>
        </w:rPr>
        <w:t>3. Use Case: Phê Duyệt Yêu Cầu Gia Hạn Thời Gian</w:t>
      </w:r>
    </w:p>
    <w:tbl>
      <w:tblPr>
        <w:tblStyle w:val="TableGrid"/>
        <w:tblW w:type="auto" w:w="0"/>
        <w:tblLook w:firstColumn="1" w:firstRow="1" w:lastColumn="0" w:lastRow="0" w:noHBand="0" w:noVBand="1" w:val="04A0"/>
      </w:tblPr>
      <w:tblGrid>
        <w:gridCol w:w="4680"/>
        <w:gridCol w:w="4680"/>
      </w:tblGrid>
      <w:tr>
        <w:tc>
          <w:tcPr>
            <w:tcW w:type="dxa" w:w="4680"/>
            <w:shd w:fill="F8FAFC"/>
            <w:tcMar>
              <w:top w:w="100" w:type="dxa"/>
              <w:bottom w:w="100" w:type="dxa"/>
              <w:left w:w="120" w:type="dxa"/>
              <w:right w:w="120" w:type="dxa"/>
            </w:tcMar>
          </w:tcPr>
          <w:p>
            <w:r>
              <w:rPr>
                <w:rFonts w:ascii="Arial" w:hAnsi="Arial"/>
                <w:b/>
                <w:color w:val="1E293B"/>
                <w:sz w:val="19"/>
              </w:rPr>
              <w:t>Mã Use Case</w:t>
            </w:r>
          </w:p>
        </w:tc>
        <w:tc>
          <w:tcPr>
            <w:tcW w:type="dxa" w:w="4680"/>
            <w:tcMar>
              <w:top w:w="100" w:type="dxa"/>
              <w:bottom w:w="100" w:type="dxa"/>
              <w:left w:w="120" w:type="dxa"/>
              <w:right w:w="120" w:type="dxa"/>
            </w:tcMar>
          </w:tcPr>
          <w:p>
            <w:r>
              <w:rPr>
                <w:rFonts w:ascii="Arial" w:hAnsi="Arial"/>
                <w:color w:val="1E293B"/>
                <w:sz w:val="19"/>
              </w:rPr>
              <w:t>UC-QLSLA-03</w:t>
            </w:r>
          </w:p>
        </w:tc>
      </w:tr>
      <w:tr>
        <w:tc>
          <w:tcPr>
            <w:tcW w:type="dxa" w:w="4680"/>
            <w:shd w:fill="F8FAFC"/>
            <w:tcMar>
              <w:top w:w="100" w:type="dxa"/>
              <w:bottom w:w="100" w:type="dxa"/>
              <w:left w:w="120" w:type="dxa"/>
              <w:right w:w="120" w:type="dxa"/>
            </w:tcMar>
          </w:tcPr>
          <w:p>
            <w:r>
              <w:rPr>
                <w:rFonts w:ascii="Arial" w:hAnsi="Arial"/>
                <w:b/>
                <w:color w:val="1E293B"/>
                <w:sz w:val="19"/>
              </w:rPr>
              <w:t>Tên Use Case</w:t>
            </w:r>
          </w:p>
        </w:tc>
        <w:tc>
          <w:tcPr>
            <w:tcW w:type="dxa" w:w="4680"/>
            <w:tcMar>
              <w:top w:w="100" w:type="dxa"/>
              <w:bottom w:w="100" w:type="dxa"/>
              <w:left w:w="120" w:type="dxa"/>
              <w:right w:w="120" w:type="dxa"/>
            </w:tcMar>
          </w:tcPr>
          <w:p>
            <w:r>
              <w:rPr>
                <w:rFonts w:ascii="Arial" w:hAnsi="Arial"/>
                <w:color w:val="1E293B"/>
                <w:sz w:val="19"/>
              </w:rPr>
              <w:t>Phê duyệt yêu cầu gia hạn thời gian</w:t>
            </w:r>
          </w:p>
        </w:tc>
      </w:tr>
      <w:tr>
        <w:tc>
          <w:tcPr>
            <w:tcW w:type="dxa" w:w="4680"/>
            <w:shd w:fill="F8FAFC"/>
            <w:tcMar>
              <w:top w:w="100" w:type="dxa"/>
              <w:bottom w:w="100" w:type="dxa"/>
              <w:left w:w="120" w:type="dxa"/>
              <w:right w:w="120" w:type="dxa"/>
            </w:tcMar>
          </w:tcPr>
          <w:p>
            <w:r>
              <w:rPr>
                <w:rFonts w:ascii="Arial" w:hAnsi="Arial"/>
                <w:b/>
                <w:color w:val="1E293B"/>
                <w:sz w:val="19"/>
              </w:rPr>
              <w:t>Tác nhân (Actor)</w:t>
            </w:r>
          </w:p>
        </w:tc>
        <w:tc>
          <w:tcPr>
            <w:tcW w:type="dxa" w:w="4680"/>
            <w:tcMar>
              <w:top w:w="100" w:type="dxa"/>
              <w:bottom w:w="100" w:type="dxa"/>
              <w:left w:w="120" w:type="dxa"/>
              <w:right w:w="120" w:type="dxa"/>
            </w:tcMar>
          </w:tcPr>
          <w:p>
            <w:r>
              <w:rPr>
                <w:rFonts w:ascii="Arial" w:hAnsi="Arial"/>
                <w:color w:val="1E293B"/>
                <w:sz w:val="19"/>
              </w:rPr>
              <w:t>Quản trị viên (Admin)</w:t>
            </w:r>
          </w:p>
        </w:tc>
      </w:tr>
      <w:tr>
        <w:tc>
          <w:tcPr>
            <w:tcW w:type="dxa" w:w="4680"/>
            <w:shd w:fill="F8FAFC"/>
            <w:tcMar>
              <w:top w:w="100" w:type="dxa"/>
              <w:bottom w:w="100" w:type="dxa"/>
              <w:left w:w="120" w:type="dxa"/>
              <w:right w:w="120" w:type="dxa"/>
            </w:tcMar>
          </w:tcPr>
          <w:p>
            <w:r>
              <w:rPr>
                <w:rFonts w:ascii="Arial" w:hAnsi="Arial"/>
                <w:b/>
                <w:color w:val="1E293B"/>
                <w:sz w:val="19"/>
              </w:rPr>
              <w:t>Mục tiêu (Goal)</w:t>
            </w:r>
          </w:p>
        </w:tc>
        <w:tc>
          <w:tcPr>
            <w:tcW w:type="dxa" w:w="4680"/>
            <w:tcMar>
              <w:top w:w="100" w:type="dxa"/>
              <w:bottom w:w="100" w:type="dxa"/>
              <w:left w:w="120" w:type="dxa"/>
              <w:right w:w="120" w:type="dxa"/>
            </w:tcMar>
          </w:tcPr>
          <w:p>
            <w:r>
              <w:rPr>
                <w:rFonts w:ascii="Arial" w:hAnsi="Arial"/>
                <w:color w:val="1E293B"/>
                <w:sz w:val="19"/>
              </w:rPr>
              <w:t>Admin kiểm duyệt, phê duyệt hoặc từ chối yêu cầu gia hạn thêm giờ của KTV.</w:t>
            </w:r>
          </w:p>
        </w:tc>
      </w:tr>
      <w:tr>
        <w:tc>
          <w:tcPr>
            <w:tcW w:type="dxa" w:w="4680"/>
            <w:shd w:fill="F8FAFC"/>
            <w:tcMar>
              <w:top w:w="100" w:type="dxa"/>
              <w:bottom w:w="100" w:type="dxa"/>
              <w:left w:w="120" w:type="dxa"/>
              <w:right w:w="120" w:type="dxa"/>
            </w:tcMar>
          </w:tcPr>
          <w:p>
            <w:r>
              <w:rPr>
                <w:rFonts w:ascii="Arial" w:hAnsi="Arial"/>
                <w:b/>
                <w:color w:val="1E293B"/>
                <w:sz w:val="19"/>
              </w:rPr>
              <w:t>Tiền điều kiện</w:t>
            </w:r>
          </w:p>
        </w:tc>
        <w:tc>
          <w:tcPr>
            <w:tcW w:type="dxa" w:w="4680"/>
            <w:tcMar>
              <w:top w:w="100" w:type="dxa"/>
              <w:bottom w:w="100" w:type="dxa"/>
              <w:left w:w="120" w:type="dxa"/>
              <w:right w:w="120" w:type="dxa"/>
            </w:tcMar>
          </w:tcPr>
          <w:p>
            <w:r>
              <w:rPr>
                <w:rFonts w:ascii="Arial" w:hAnsi="Arial"/>
                <w:color w:val="1E293B"/>
                <w:sz w:val="19"/>
              </w:rPr>
              <w:t>Tồn tại sự kiện EXTENSION_REQUESTED (yêu cầu chờ duyệt) của ticket.</w:t>
            </w:r>
          </w:p>
        </w:tc>
      </w:tr>
      <w:tr>
        <w:tc>
          <w:tcPr>
            <w:tcW w:type="dxa" w:w="4680"/>
            <w:shd w:fill="F8FAFC"/>
            <w:tcMar>
              <w:top w:w="100" w:type="dxa"/>
              <w:bottom w:w="100" w:type="dxa"/>
              <w:left w:w="120" w:type="dxa"/>
              <w:right w:w="120" w:type="dxa"/>
            </w:tcMar>
          </w:tcPr>
          <w:p>
            <w:r>
              <w:rPr>
                <w:rFonts w:ascii="Arial" w:hAnsi="Arial"/>
                <w:b/>
                <w:color w:val="1E293B"/>
                <w:sz w:val="19"/>
              </w:rPr>
              <w:t>Hậu điều kiện</w:t>
            </w:r>
          </w:p>
        </w:tc>
        <w:tc>
          <w:tcPr>
            <w:tcW w:type="dxa" w:w="4680"/>
            <w:tcMar>
              <w:top w:w="100" w:type="dxa"/>
              <w:bottom w:w="100" w:type="dxa"/>
              <w:left w:w="120" w:type="dxa"/>
              <w:right w:w="120" w:type="dxa"/>
            </w:tcMar>
          </w:tcPr>
          <w:p>
            <w:r>
              <w:rPr>
                <w:rFonts w:ascii="Arial" w:hAnsi="Arial"/>
                <w:color w:val="1E293B"/>
                <w:sz w:val="19"/>
              </w:rPr>
              <w:t>Nếu duyệt, hạn xử lý (dueDate) được gia hạn thêm. Nếu từ chối, yêu cầu gia hạn bị bác bỏ kèm lý do cụ thể.</w:t>
            </w:r>
          </w:p>
        </w:tc>
      </w:tr>
      <w:tr>
        <w:tc>
          <w:tcPr>
            <w:tcW w:type="dxa" w:w="4680"/>
            <w:shd w:fill="F8FAFC"/>
            <w:tcMar>
              <w:top w:w="100" w:type="dxa"/>
              <w:bottom w:w="100" w:type="dxa"/>
              <w:left w:w="120" w:type="dxa"/>
              <w:right w:w="120" w:type="dxa"/>
            </w:tcMar>
          </w:tcPr>
          <w:p>
            <w:r>
              <w:rPr>
                <w:rFonts w:ascii="Arial" w:hAnsi="Arial"/>
                <w:b/>
                <w:color w:val="1E293B"/>
                <w:sz w:val="19"/>
              </w:rPr>
              <w:t>Luồng sự kiện chính</w:t>
              <w:br/>
              <w:t>(Basic Flow)</w:t>
            </w:r>
          </w:p>
        </w:tc>
        <w:tc>
          <w:tcPr>
            <w:tcW w:type="dxa" w:w="4680"/>
            <w:tcMar>
              <w:top w:w="100" w:type="dxa"/>
              <w:bottom w:w="100" w:type="dxa"/>
              <w:left w:w="120" w:type="dxa"/>
              <w:right w:w="120" w:type="dxa"/>
            </w:tcMar>
          </w:tcPr>
          <w:p>
            <w:r>
              <w:rPr>
                <w:rFonts w:ascii="Arial" w:hAnsi="Arial"/>
                <w:color w:val="1E293B"/>
                <w:sz w:val="19"/>
              </w:rPr>
              <w:t>1. Admin nhận được thông báo thời gian thực về yêu cầu gia hạn từ KTV.</w:t>
              <w:br/>
              <w:t>2. Admin click vào thông báo (mở NotificationDetail.jsx) hoặc truy cập trang quản lý gia hạn SlaExtensionManagement.jsx.</w:t>
              <w:br/>
              <w:t>3. Admin bấm "Xem chi tiết". Hệ thống mở Modal popup hiển thị lý do xin gia hạn của KTV.</w:t>
              <w:br/>
              <w:t>4. Admin đưa ra quyết định duyệt:</w:t>
              <w:br/>
              <w:t xml:space="preserve">   - **Nếu Admin chọn Phê duyệt (APPROVED)**:</w:t>
              <w:br/>
              <w:t xml:space="preserve">     1. Admin nhấn nút "Duyệt yêu cầu".</w:t>
              <w:br/>
              <w:t xml:space="preserve">     2. Backend tính toán hạn mới: dueDate = dueDate + requestedMinutes, cập nhật tag metadata SLA trong description và tạo sự kiện EXTENSION_APPROVED.</w:t>
              <w:br/>
              <w:t xml:space="preserve">   - **Nếu Admin chọn Từ chối (REJECTED)**:</w:t>
              <w:br/>
              <w:t xml:space="preserve">     1. Admin nhấn nút "Từ chối".</w:t>
              <w:br/>
              <w:t xml:space="preserve">     2. Admin nhập lý do từ chối cụ thể vào ô văn bản và nhấn "Xác nhận".</w:t>
              <w:br/>
              <w:t xml:space="preserve">     3. Backend tạo sự kiện EXTENSION_REJECTED đính kèm lý do từ chối vào CSDL, giữ nguyên dueDate của ticket.</w:t>
              <w:br/>
              <w:t>5. Hệ thống gửi thông báo WebSocket kết quả duyệt trực tiếp tới trình duyệt của KTV phụ trách.</w:t>
              <w:br/>
              <w:t>6. Giao diện Admin tự động tải lại danh sách và đóng cửa sổ popup.</w:t>
            </w:r>
          </w:p>
        </w:tc>
      </w:tr>
      <w:tr>
        <w:tc>
          <w:tcPr>
            <w:tcW w:type="dxa" w:w="4680"/>
            <w:shd w:fill="F8FAFC"/>
            <w:tcMar>
              <w:top w:w="100" w:type="dxa"/>
              <w:bottom w:w="100" w:type="dxa"/>
              <w:left w:w="120" w:type="dxa"/>
              <w:right w:w="120" w:type="dxa"/>
            </w:tcMar>
          </w:tcPr>
          <w:p>
            <w:r>
              <w:rPr>
                <w:rFonts w:ascii="Arial" w:hAnsi="Arial"/>
                <w:b/>
                <w:color w:val="1E293B"/>
                <w:sz w:val="19"/>
              </w:rPr>
              <w:t>Luồng ngoại lệ</w:t>
              <w:br/>
              <w:t>(Exception Flow)</w:t>
            </w:r>
          </w:p>
        </w:tc>
        <w:tc>
          <w:tcPr>
            <w:tcW w:type="dxa" w:w="4680"/>
            <w:tcMar>
              <w:top w:w="100" w:type="dxa"/>
              <w:bottom w:w="100" w:type="dxa"/>
              <w:left w:w="120" w:type="dxa"/>
              <w:right w:w="120" w:type="dxa"/>
            </w:tcMar>
          </w:tcPr>
          <w:p>
            <w:r>
              <w:rPr>
                <w:rFonts w:ascii="Arial" w:hAnsi="Arial"/>
                <w:color w:val="1E293B"/>
                <w:sz w:val="19"/>
              </w:rPr>
              <w:t>Bước 4 (Từ chối): Nếu Admin từ chối yêu cầu nhưng không nhập lý do từ chối vào ô văn bản, hệ thống sẽ báo lỗi "Vui lòng nhập lý do từ chối" và chặn không cho gửi API.</w:t>
            </w:r>
          </w:p>
        </w:tc>
      </w:tr>
    </w:tbl>
    <w:p>
      <w:pPr>
        <w:spacing w:before="480" w:after="160"/>
      </w:pPr>
      <w:r>
        <w:rPr>
          <w:rFonts w:ascii="Arial" w:hAnsi="Arial"/>
          <w:b/>
          <w:color w:val="F06E1E"/>
          <w:sz w:val="28"/>
        </w:rPr>
        <w:t>4. Use Case: Phân Công Kỹ Thuật Viên Xử Lý (Gợi ý thông minh)</w:t>
      </w:r>
    </w:p>
    <w:tbl>
      <w:tblPr>
        <w:tblStyle w:val="TableGrid"/>
        <w:tblW w:type="auto" w:w="0"/>
        <w:tblLook w:firstColumn="1" w:firstRow="1" w:lastColumn="0" w:lastRow="0" w:noHBand="0" w:noVBand="1" w:val="04A0"/>
      </w:tblPr>
      <w:tblGrid>
        <w:gridCol w:w="4680"/>
        <w:gridCol w:w="4680"/>
      </w:tblGrid>
      <w:tr>
        <w:tc>
          <w:tcPr>
            <w:tcW w:type="dxa" w:w="4680"/>
            <w:shd w:fill="F8FAFC"/>
            <w:tcMar>
              <w:top w:w="100" w:type="dxa"/>
              <w:bottom w:w="100" w:type="dxa"/>
              <w:left w:w="120" w:type="dxa"/>
              <w:right w:w="120" w:type="dxa"/>
            </w:tcMar>
          </w:tcPr>
          <w:p>
            <w:r>
              <w:rPr>
                <w:rFonts w:ascii="Arial" w:hAnsi="Arial"/>
                <w:b/>
                <w:color w:val="1E293B"/>
                <w:sz w:val="19"/>
              </w:rPr>
              <w:t>Mã Use Case</w:t>
            </w:r>
          </w:p>
        </w:tc>
        <w:tc>
          <w:tcPr>
            <w:tcW w:type="dxa" w:w="4680"/>
            <w:tcMar>
              <w:top w:w="100" w:type="dxa"/>
              <w:bottom w:w="100" w:type="dxa"/>
              <w:left w:w="120" w:type="dxa"/>
              <w:right w:w="120" w:type="dxa"/>
            </w:tcMar>
          </w:tcPr>
          <w:p>
            <w:r>
              <w:rPr>
                <w:rFonts w:ascii="Arial" w:hAnsi="Arial"/>
                <w:color w:val="1E293B"/>
                <w:sz w:val="19"/>
              </w:rPr>
              <w:t>UC-QLSLA-04</w:t>
            </w:r>
          </w:p>
        </w:tc>
      </w:tr>
      <w:tr>
        <w:tc>
          <w:tcPr>
            <w:tcW w:type="dxa" w:w="4680"/>
            <w:shd w:fill="F8FAFC"/>
            <w:tcMar>
              <w:top w:w="100" w:type="dxa"/>
              <w:bottom w:w="100" w:type="dxa"/>
              <w:left w:w="120" w:type="dxa"/>
              <w:right w:w="120" w:type="dxa"/>
            </w:tcMar>
          </w:tcPr>
          <w:p>
            <w:r>
              <w:rPr>
                <w:rFonts w:ascii="Arial" w:hAnsi="Arial"/>
                <w:b/>
                <w:color w:val="1E293B"/>
                <w:sz w:val="19"/>
              </w:rPr>
              <w:t>Tên Use Case</w:t>
            </w:r>
          </w:p>
        </w:tc>
        <w:tc>
          <w:tcPr>
            <w:tcW w:type="dxa" w:w="4680"/>
            <w:tcMar>
              <w:top w:w="100" w:type="dxa"/>
              <w:bottom w:w="100" w:type="dxa"/>
              <w:left w:w="120" w:type="dxa"/>
              <w:right w:w="120" w:type="dxa"/>
            </w:tcMar>
          </w:tcPr>
          <w:p>
            <w:r>
              <w:rPr>
                <w:rFonts w:ascii="Arial" w:hAnsi="Arial"/>
                <w:color w:val="1E293B"/>
                <w:sz w:val="19"/>
              </w:rPr>
              <w:t>Phân công kỹ thuật viên xử lý</w:t>
            </w:r>
          </w:p>
        </w:tc>
      </w:tr>
      <w:tr>
        <w:tc>
          <w:tcPr>
            <w:tcW w:type="dxa" w:w="4680"/>
            <w:shd w:fill="F8FAFC"/>
            <w:tcMar>
              <w:top w:w="100" w:type="dxa"/>
              <w:bottom w:w="100" w:type="dxa"/>
              <w:left w:w="120" w:type="dxa"/>
              <w:right w:w="120" w:type="dxa"/>
            </w:tcMar>
          </w:tcPr>
          <w:p>
            <w:r>
              <w:rPr>
                <w:rFonts w:ascii="Arial" w:hAnsi="Arial"/>
                <w:b/>
                <w:color w:val="1E293B"/>
                <w:sz w:val="19"/>
              </w:rPr>
              <w:t>Tác nhân (Actor)</w:t>
            </w:r>
          </w:p>
        </w:tc>
        <w:tc>
          <w:tcPr>
            <w:tcW w:type="dxa" w:w="4680"/>
            <w:tcMar>
              <w:top w:w="100" w:type="dxa"/>
              <w:bottom w:w="100" w:type="dxa"/>
              <w:left w:w="120" w:type="dxa"/>
              <w:right w:w="120" w:type="dxa"/>
            </w:tcMar>
          </w:tcPr>
          <w:p>
            <w:r>
              <w:rPr>
                <w:rFonts w:ascii="Arial" w:hAnsi="Arial"/>
                <w:color w:val="1E293B"/>
                <w:sz w:val="19"/>
              </w:rPr>
              <w:t>Quản trị viên (Admin)</w:t>
            </w:r>
          </w:p>
        </w:tc>
      </w:tr>
      <w:tr>
        <w:tc>
          <w:tcPr>
            <w:tcW w:type="dxa" w:w="4680"/>
            <w:shd w:fill="F8FAFC"/>
            <w:tcMar>
              <w:top w:w="100" w:type="dxa"/>
              <w:bottom w:w="100" w:type="dxa"/>
              <w:left w:w="120" w:type="dxa"/>
              <w:right w:w="120" w:type="dxa"/>
            </w:tcMar>
          </w:tcPr>
          <w:p>
            <w:r>
              <w:rPr>
                <w:rFonts w:ascii="Arial" w:hAnsi="Arial"/>
                <w:b/>
                <w:color w:val="1E293B"/>
                <w:sz w:val="19"/>
              </w:rPr>
              <w:t>Mục tiêu (Goal)</w:t>
            </w:r>
          </w:p>
        </w:tc>
        <w:tc>
          <w:tcPr>
            <w:tcW w:type="dxa" w:w="4680"/>
            <w:tcMar>
              <w:top w:w="100" w:type="dxa"/>
              <w:bottom w:w="100" w:type="dxa"/>
              <w:left w:w="120" w:type="dxa"/>
              <w:right w:w="120" w:type="dxa"/>
            </w:tcMar>
          </w:tcPr>
          <w:p>
            <w:r>
              <w:rPr>
                <w:rFonts w:ascii="Arial" w:hAnsi="Arial"/>
                <w:color w:val="1E293B"/>
                <w:sz w:val="19"/>
              </w:rPr>
              <w:t>Admin phân công ticket PENDING cho Kỹ thuật viên phù hợp nhất dựa trên gợi ý thông minh của hệ thống.</w:t>
            </w:r>
          </w:p>
        </w:tc>
      </w:tr>
      <w:tr>
        <w:tc>
          <w:tcPr>
            <w:tcW w:type="dxa" w:w="4680"/>
            <w:shd w:fill="F8FAFC"/>
            <w:tcMar>
              <w:top w:w="100" w:type="dxa"/>
              <w:bottom w:w="100" w:type="dxa"/>
              <w:left w:w="120" w:type="dxa"/>
              <w:right w:w="120" w:type="dxa"/>
            </w:tcMar>
          </w:tcPr>
          <w:p>
            <w:r>
              <w:rPr>
                <w:rFonts w:ascii="Arial" w:hAnsi="Arial"/>
                <w:b/>
                <w:color w:val="1E293B"/>
                <w:sz w:val="19"/>
              </w:rPr>
              <w:t>Tiền điều kiện</w:t>
            </w:r>
          </w:p>
        </w:tc>
        <w:tc>
          <w:tcPr>
            <w:tcW w:type="dxa" w:w="4680"/>
            <w:tcMar>
              <w:top w:w="100" w:type="dxa"/>
              <w:bottom w:w="100" w:type="dxa"/>
              <w:left w:w="120" w:type="dxa"/>
              <w:right w:w="120" w:type="dxa"/>
            </w:tcMar>
          </w:tcPr>
          <w:p>
            <w:r>
              <w:rPr>
                <w:rFonts w:ascii="Arial" w:hAnsi="Arial"/>
                <w:color w:val="1E293B"/>
                <w:sz w:val="19"/>
              </w:rPr>
              <w:t>Ticket ở trạng thái PENDING (Chờ tiếp nhận).</w:t>
            </w:r>
          </w:p>
        </w:tc>
      </w:tr>
      <w:tr>
        <w:tc>
          <w:tcPr>
            <w:tcW w:type="dxa" w:w="4680"/>
            <w:shd w:fill="F8FAFC"/>
            <w:tcMar>
              <w:top w:w="100" w:type="dxa"/>
              <w:bottom w:w="100" w:type="dxa"/>
              <w:left w:w="120" w:type="dxa"/>
              <w:right w:w="120" w:type="dxa"/>
            </w:tcMar>
          </w:tcPr>
          <w:p>
            <w:r>
              <w:rPr>
                <w:rFonts w:ascii="Arial" w:hAnsi="Arial"/>
                <w:b/>
                <w:color w:val="1E293B"/>
                <w:sz w:val="19"/>
              </w:rPr>
              <w:t>Hậu điều kiện</w:t>
            </w:r>
          </w:p>
        </w:tc>
        <w:tc>
          <w:tcPr>
            <w:tcW w:type="dxa" w:w="4680"/>
            <w:tcMar>
              <w:top w:w="100" w:type="dxa"/>
              <w:bottom w:w="100" w:type="dxa"/>
              <w:left w:w="120" w:type="dxa"/>
              <w:right w:w="120" w:type="dxa"/>
            </w:tcMar>
          </w:tcPr>
          <w:p>
            <w:r>
              <w:rPr>
                <w:rFonts w:ascii="Arial" w:hAnsi="Arial"/>
                <w:color w:val="1E293B"/>
                <w:sz w:val="19"/>
              </w:rPr>
              <w:t>KTV được gán vào ticket thành công, trạng thái ticket chuyển sang IN_PROGRESS. KTV nhận được thông báo phân công qua WebSocket.</w:t>
            </w:r>
          </w:p>
        </w:tc>
      </w:tr>
      <w:tr>
        <w:tc>
          <w:tcPr>
            <w:tcW w:type="dxa" w:w="4680"/>
            <w:shd w:fill="F8FAFC"/>
            <w:tcMar>
              <w:top w:w="100" w:type="dxa"/>
              <w:bottom w:w="100" w:type="dxa"/>
              <w:left w:w="120" w:type="dxa"/>
              <w:right w:w="120" w:type="dxa"/>
            </w:tcMar>
          </w:tcPr>
          <w:p>
            <w:r>
              <w:rPr>
                <w:rFonts w:ascii="Arial" w:hAnsi="Arial"/>
                <w:b/>
                <w:color w:val="1E293B"/>
                <w:sz w:val="19"/>
              </w:rPr>
              <w:t>Luồng sự kiện chính</w:t>
              <w:br/>
              <w:t>(Basic Flow)</w:t>
            </w:r>
          </w:p>
        </w:tc>
        <w:tc>
          <w:tcPr>
            <w:tcW w:type="dxa" w:w="4680"/>
            <w:tcMar>
              <w:top w:w="100" w:type="dxa"/>
              <w:bottom w:w="100" w:type="dxa"/>
              <w:left w:w="120" w:type="dxa"/>
              <w:right w:w="120" w:type="dxa"/>
            </w:tcMar>
          </w:tcPr>
          <w:p>
            <w:r>
              <w:rPr>
                <w:rFonts w:ascii="Arial" w:hAnsi="Arial"/>
                <w:color w:val="1E293B"/>
                <w:sz w:val="19"/>
              </w:rPr>
              <w:t>1. Admin truy cập trang Quản lý Ticket (TicketManagement.jsx).</w:t>
              <w:br/>
              <w:t>2. Tại hàng ticket PENDING, Admin click vào dropdown "Chọn kỹ thuật viên".</w:t>
              <w:br/>
              <w:t>3. Hệ thống (Frontend) kích hoạt sự kiện onFocus, tự động gửi yêu cầu GET /api/tickets/{id}/suggested-technicians lên Backend.</w:t>
              <w:br/>
              <w:t>4. Backend truy vấn các KTV đúng chuyên môn, đếm số ticket đang xử lý và lịch sử sửa loại thiết bị này, sau đó tính điểm: Score = (resolvedCount * 2) - (activeCount * 3).</w:t>
              <w:br/>
              <w:t>5. Backend phân loại nhãn gợi ý (Cân bằng tải tốt / Kinh nghiệm tốt / Chuyên môn tốt &amp; Rảnh) và sắp xếp giảm dần theo Score.</w:t>
              <w:br/>
              <w:t>6. Frontend hiển thị danh sách KTV đã được sắp xếp thông minh kèm nhãn gợi ý bên cạnh tên KTV.</w:t>
              <w:br/>
              <w:t>7. Admin chọn KTV hàng đầu và click nút gán (biểu tượng Check).</w:t>
              <w:br/>
              <w:t>8. Hệ thống gọi API gán ticket, cập nhật assignee, chuyển trạng thái ticket sang IN_PROGRESS và tạo sự kiện TICKET_ASSIGNED.</w:t>
            </w:r>
          </w:p>
        </w:tc>
      </w:tr>
      <w:tr>
        <w:tc>
          <w:tcPr>
            <w:tcW w:type="dxa" w:w="4680"/>
            <w:shd w:fill="F8FAFC"/>
            <w:tcMar>
              <w:top w:w="100" w:type="dxa"/>
              <w:bottom w:w="100" w:type="dxa"/>
              <w:left w:w="120" w:type="dxa"/>
              <w:right w:w="120" w:type="dxa"/>
            </w:tcMar>
          </w:tcPr>
          <w:p>
            <w:r>
              <w:rPr>
                <w:rFonts w:ascii="Arial" w:hAnsi="Arial"/>
                <w:b/>
                <w:color w:val="1E293B"/>
                <w:sz w:val="19"/>
              </w:rPr>
              <w:t>Luồng ngoại lệ</w:t>
              <w:br/>
              <w:t>(Exception Flow)</w:t>
            </w:r>
          </w:p>
        </w:tc>
        <w:tc>
          <w:tcPr>
            <w:tcW w:type="dxa" w:w="4680"/>
            <w:tcMar>
              <w:top w:w="100" w:type="dxa"/>
              <w:bottom w:w="100" w:type="dxa"/>
              <w:left w:w="120" w:type="dxa"/>
              <w:right w:w="120" w:type="dxa"/>
            </w:tcMar>
          </w:tcPr>
          <w:p>
            <w:r>
              <w:rPr>
                <w:rFonts w:ascii="Arial" w:hAnsi="Arial"/>
                <w:color w:val="1E293B"/>
                <w:sz w:val="19"/>
              </w:rPr>
              <w:t>Bước 3: Nếu API lấy gợi ý thông minh gặp sự cố, hệ thống tự động fallback hiển thị danh sách KTV đúng chuyên môn sắp xếp tĩnh thông thường để Admin tiếp tục gán thủ công.</w:t>
            </w:r>
          </w:p>
        </w:tc>
      </w:tr>
    </w:tbl>
    <w:p>
      <w:pPr>
        <w:spacing w:before="480" w:after="160"/>
      </w:pPr>
      <w:r>
        <w:rPr>
          <w:rFonts w:ascii="Arial" w:hAnsi="Arial"/>
          <w:b/>
          <w:color w:val="F06E1E"/>
          <w:sz w:val="28"/>
        </w:rPr>
        <w:t>5. Use Case: Tự Động Cảnh Báo Sắp Trễ Hạn</w:t>
      </w:r>
    </w:p>
    <w:tbl>
      <w:tblPr>
        <w:tblStyle w:val="TableGrid"/>
        <w:tblW w:type="auto" w:w="0"/>
        <w:tblLook w:firstColumn="1" w:firstRow="1" w:lastColumn="0" w:lastRow="0" w:noHBand="0" w:noVBand="1" w:val="04A0"/>
      </w:tblPr>
      <w:tblGrid>
        <w:gridCol w:w="4680"/>
        <w:gridCol w:w="4680"/>
      </w:tblGrid>
      <w:tr>
        <w:tc>
          <w:tcPr>
            <w:tcW w:type="dxa" w:w="4680"/>
            <w:shd w:fill="F8FAFC"/>
            <w:tcMar>
              <w:top w:w="100" w:type="dxa"/>
              <w:bottom w:w="100" w:type="dxa"/>
              <w:left w:w="120" w:type="dxa"/>
              <w:right w:w="120" w:type="dxa"/>
            </w:tcMar>
          </w:tcPr>
          <w:p>
            <w:r>
              <w:rPr>
                <w:rFonts w:ascii="Arial" w:hAnsi="Arial"/>
                <w:b/>
                <w:color w:val="1E293B"/>
                <w:sz w:val="19"/>
              </w:rPr>
              <w:t>Tên Use Case</w:t>
            </w:r>
          </w:p>
        </w:tc>
        <w:tc>
          <w:tcPr>
            <w:tcW w:type="dxa" w:w="4680"/>
            <w:tcMar>
              <w:top w:w="100" w:type="dxa"/>
              <w:bottom w:w="100" w:type="dxa"/>
              <w:left w:w="120" w:type="dxa"/>
              <w:right w:w="120" w:type="dxa"/>
            </w:tcMar>
          </w:tcPr>
          <w:p>
            <w:r>
              <w:rPr>
                <w:rFonts w:ascii="Arial" w:hAnsi="Arial"/>
                <w:color w:val="1E293B"/>
                <w:sz w:val="19"/>
              </w:rPr>
              <w:t>Tự động cảnh báo sắp trễ hạn</w:t>
            </w:r>
          </w:p>
        </w:tc>
      </w:tr>
      <w:tr>
        <w:tc>
          <w:tcPr>
            <w:tcW w:type="dxa" w:w="4680"/>
            <w:shd w:fill="F8FAFC"/>
            <w:tcMar>
              <w:top w:w="100" w:type="dxa"/>
              <w:bottom w:w="100" w:type="dxa"/>
              <w:left w:w="120" w:type="dxa"/>
              <w:right w:w="120" w:type="dxa"/>
            </w:tcMar>
          </w:tcPr>
          <w:p>
            <w:r>
              <w:rPr>
                <w:rFonts w:ascii="Arial" w:hAnsi="Arial"/>
                <w:b/>
                <w:color w:val="1E293B"/>
                <w:sz w:val="19"/>
              </w:rPr>
              <w:t>Tác nhân (Actor)</w:t>
            </w:r>
          </w:p>
        </w:tc>
        <w:tc>
          <w:tcPr>
            <w:tcW w:type="dxa" w:w="4680"/>
            <w:tcMar>
              <w:top w:w="100" w:type="dxa"/>
              <w:bottom w:w="100" w:type="dxa"/>
              <w:left w:w="120" w:type="dxa"/>
              <w:right w:w="120" w:type="dxa"/>
            </w:tcMar>
          </w:tcPr>
          <w:p>
            <w:r>
              <w:rPr>
                <w:rFonts w:ascii="Arial" w:hAnsi="Arial"/>
                <w:color w:val="1E293B"/>
                <w:sz w:val="19"/>
              </w:rPr>
              <w:t>Hệ thống (System Scheduler) / Người nhận tin: Kỹ thuật viên &amp; Admin</w:t>
            </w:r>
          </w:p>
        </w:tc>
      </w:tr>
      <w:tr>
        <w:tc>
          <w:tcPr>
            <w:tcW w:type="dxa" w:w="4680"/>
            <w:shd w:fill="F8FAFC"/>
            <w:tcMar>
              <w:top w:w="100" w:type="dxa"/>
              <w:bottom w:w="100" w:type="dxa"/>
              <w:left w:w="120" w:type="dxa"/>
              <w:right w:w="120" w:type="dxa"/>
            </w:tcMar>
          </w:tcPr>
          <w:p>
            <w:r>
              <w:rPr>
                <w:rFonts w:ascii="Arial" w:hAnsi="Arial"/>
                <w:b/>
                <w:color w:val="1E293B"/>
                <w:sz w:val="19"/>
              </w:rPr>
              <w:t>Mục tiêu</w:t>
            </w:r>
          </w:p>
        </w:tc>
        <w:tc>
          <w:tcPr>
            <w:tcW w:type="dxa" w:w="4680"/>
            <w:tcMar>
              <w:top w:w="100" w:type="dxa"/>
              <w:bottom w:w="100" w:type="dxa"/>
              <w:left w:w="120" w:type="dxa"/>
              <w:right w:w="120" w:type="dxa"/>
            </w:tcMar>
          </w:tcPr>
          <w:p>
            <w:r>
              <w:rPr>
                <w:rFonts w:ascii="Arial" w:hAnsi="Arial"/>
                <w:color w:val="1E293B"/>
                <w:sz w:val="19"/>
              </w:rPr>
              <w:t>Tự động kiểm tra thời gian và phát đi cảnh báo trễ hạn cho KTV và Admin khi ticket sắp hết giờ xử lý.</w:t>
            </w:r>
          </w:p>
        </w:tc>
      </w:tr>
      <w:tr>
        <w:tc>
          <w:tcPr>
            <w:tcW w:type="dxa" w:w="4680"/>
            <w:shd w:fill="F8FAFC"/>
            <w:tcMar>
              <w:top w:w="100" w:type="dxa"/>
              <w:bottom w:w="100" w:type="dxa"/>
              <w:left w:w="120" w:type="dxa"/>
              <w:right w:w="120" w:type="dxa"/>
            </w:tcMar>
          </w:tcPr>
          <w:p>
            <w:r>
              <w:rPr>
                <w:rFonts w:ascii="Arial" w:hAnsi="Arial"/>
                <w:b/>
                <w:color w:val="1E293B"/>
                <w:sz w:val="19"/>
              </w:rPr>
              <w:t>Tiền điều kiện</w:t>
            </w:r>
          </w:p>
        </w:tc>
        <w:tc>
          <w:tcPr>
            <w:tcW w:type="dxa" w:w="4680"/>
            <w:tcMar>
              <w:top w:w="100" w:type="dxa"/>
              <w:bottom w:w="100" w:type="dxa"/>
              <w:left w:w="120" w:type="dxa"/>
              <w:right w:w="120" w:type="dxa"/>
            </w:tcMar>
          </w:tcPr>
          <w:p>
            <w:r>
              <w:rPr>
                <w:rFonts w:ascii="Arial" w:hAnsi="Arial"/>
                <w:color w:val="1E293B"/>
                <w:sz w:val="19"/>
              </w:rPr>
              <w:t>Ticket đang ở trạng thái IN_PROGRESS.</w:t>
            </w:r>
          </w:p>
        </w:tc>
      </w:tr>
      <w:tr>
        <w:tc>
          <w:tcPr>
            <w:tcW w:type="dxa" w:w="4680"/>
            <w:shd w:fill="F8FAFC"/>
            <w:tcMar>
              <w:top w:w="100" w:type="dxa"/>
              <w:bottom w:w="100" w:type="dxa"/>
              <w:left w:w="120" w:type="dxa"/>
              <w:right w:w="120" w:type="dxa"/>
            </w:tcMar>
          </w:tcPr>
          <w:p>
            <w:r>
              <w:rPr>
                <w:rFonts w:ascii="Arial" w:hAnsi="Arial"/>
                <w:b/>
                <w:color w:val="1E293B"/>
                <w:sz w:val="19"/>
              </w:rPr>
              <w:t>Hậu điều kiện</w:t>
            </w:r>
          </w:p>
        </w:tc>
        <w:tc>
          <w:tcPr>
            <w:tcW w:type="dxa" w:w="4680"/>
            <w:tcMar>
              <w:top w:w="100" w:type="dxa"/>
              <w:bottom w:w="100" w:type="dxa"/>
              <w:left w:w="120" w:type="dxa"/>
              <w:right w:w="120" w:type="dxa"/>
            </w:tcMar>
          </w:tcPr>
          <w:p>
            <w:r>
              <w:rPr>
                <w:rFonts w:ascii="Arial" w:hAnsi="Arial"/>
                <w:color w:val="1E293B"/>
                <w:sz w:val="19"/>
              </w:rPr>
              <w:t>Sự kiện cảnh báo trễ hạn được ghi nhận trong TicketEvent để lưu vết, bắn cảnh báo WebSocket tới người liên quan.</w:t>
            </w:r>
          </w:p>
        </w:tc>
      </w:tr>
      <w:tr>
        <w:tc>
          <w:tcPr>
            <w:tcW w:type="dxa" w:w="4680"/>
            <w:shd w:fill="F8FAFC"/>
            <w:tcMar>
              <w:top w:w="100" w:type="dxa"/>
              <w:bottom w:w="100" w:type="dxa"/>
              <w:left w:w="120" w:type="dxa"/>
              <w:right w:w="120" w:type="dxa"/>
            </w:tcMar>
          </w:tcPr>
          <w:p>
            <w:r>
              <w:rPr>
                <w:rFonts w:ascii="Arial" w:hAnsi="Arial"/>
                <w:b/>
                <w:color w:val="1E293B"/>
                <w:sz w:val="19"/>
              </w:rPr>
              <w:t>Luồng sự kiện chính</w:t>
              <w:br/>
              <w:t>(Basic Flow)</w:t>
            </w:r>
          </w:p>
        </w:tc>
        <w:tc>
          <w:tcPr>
            <w:tcW w:type="dxa" w:w="4680"/>
            <w:tcMar>
              <w:top w:w="100" w:type="dxa"/>
              <w:bottom w:w="100" w:type="dxa"/>
              <w:left w:w="120" w:type="dxa"/>
              <w:right w:w="120" w:type="dxa"/>
            </w:tcMar>
          </w:tcPr>
          <w:p>
            <w:r>
              <w:rPr>
                <w:rFonts w:ascii="Arial" w:hAnsi="Arial"/>
                <w:color w:val="1E293B"/>
                <w:sz w:val="19"/>
              </w:rPr>
              <w:t>1. Bộ lập lịch ngầm (Scheduler) chạy tự động mỗi 5 phút một lần.</w:t>
              <w:br/>
              <w:t>2. Hệ thống quét danh sách các ticket đang có trạng thái IN_PROGRESS.</w:t>
              <w:br/>
              <w:t>3. Với mỗi ticket, hệ thống tính toán tỷ lệ thời gian đã trôi qua:</w:t>
              <w:br/>
              <w:t xml:space="preserve">   Tỷ lệ % trôi qua = (Thời gian hiện tại - Thời gian tạo) / (dueDate - Thời gian tạo).</w:t>
              <w:br/>
              <w:t>4. Hệ thống kiểm tra hai ngưỡng cảnh báo nghiệp vụ:</w:t>
              <w:br/>
              <w:t xml:space="preserve">   - **Trường hợp A: Tỷ lệ &gt;= 90%**:</w:t>
              <w:br/>
              <w:t xml:space="preserve">     1. Hệ thống kiểm tra xem đã có sự kiện cảnh báo trễ hạn 90% (SLA_WARNING_90) cho ticket này chưa.</w:t>
              <w:br/>
              <w:t xml:space="preserve">     2. Nếu chưa có, tạo sự kiện SLA_WARNING_90 lưu vào bảng TicketEvent.</w:t>
              <w:br/>
              <w:t xml:space="preserve">     3. Gửi thông báo WebSocket khẩn cấp cấp độ 2 nhắc nhở hoàn thành tới KTV phụ trách và toàn bộ Admin.</w:t>
              <w:br/>
              <w:t xml:space="preserve">   - **Trường hợp B: Tỷ lệ &gt;= 75% (nhưng &lt; 90%)**:</w:t>
              <w:br/>
              <w:t xml:space="preserve">     1. Hệ thống kiểm tra xem đã có sự kiện cảnh báo trễ hạn 75% (SLA_WARNING_75) cho ticket này chưa.</w:t>
              <w:br/>
              <w:t xml:space="preserve">     2. Nếu chưa có, tạo sự kiện SLA_WARNING_75 lưu vào bảng TicketEvent.</w:t>
              <w:br/>
              <w:t xml:space="preserve">     3. Gửi thông báo WebSocket cảnh báo cấp độ 1 tới KTV phụ trách và toàn bộ Admin.</w:t>
            </w:r>
          </w:p>
        </w:tc>
      </w:tr>
      <w:tr>
        <w:tc>
          <w:tcPr>
            <w:tcW w:type="dxa" w:w="4680"/>
            <w:shd w:fill="F8FAFC"/>
            <w:tcMar>
              <w:top w:w="100" w:type="dxa"/>
              <w:bottom w:w="100" w:type="dxa"/>
              <w:left w:w="120" w:type="dxa"/>
              <w:right w:w="120" w:type="dxa"/>
            </w:tcMar>
          </w:tcPr>
          <w:p>
            <w:r>
              <w:rPr>
                <w:rFonts w:ascii="Arial" w:hAnsi="Arial"/>
                <w:b/>
                <w:color w:val="1E293B"/>
                <w:sz w:val="19"/>
              </w:rPr>
              <w:t>Luồng ngoại lệ</w:t>
              <w:br/>
              <w:t>(Exception Flow)</w:t>
            </w:r>
          </w:p>
        </w:tc>
        <w:tc>
          <w:tcPr>
            <w:tcW w:type="dxa" w:w="4680"/>
            <w:tcMar>
              <w:top w:w="100" w:type="dxa"/>
              <w:bottom w:w="100" w:type="dxa"/>
              <w:left w:w="120" w:type="dxa"/>
              <w:right w:w="120" w:type="dxa"/>
            </w:tcMar>
          </w:tcPr>
          <w:p>
            <w:r>
              <w:rPr>
                <w:rFonts w:ascii="Arial" w:hAnsi="Arial"/>
                <w:color w:val="1E293B"/>
                <w:sz w:val="19"/>
              </w:rPr>
              <w:t>Bước 3: Nếu ticket đã hoàn thành trước khi Scheduler quét, hệ thống tự động bỏ qua không tính toán và không gửi cảnh báo.</w:t>
            </w:r>
          </w:p>
        </w:tc>
      </w:tr>
    </w:tbl>
    <w:p>
      <w:pPr>
        <w:jc w:val="right"/>
      </w:pPr>
      <w:r>
        <w:rPr>
          <w:rFonts w:ascii="Arial" w:hAnsi="Arial"/>
          <w:i/>
          <w:color w:val="64748B"/>
          <w:sz w:val="19"/>
        </w:rPr>
        <w:t>Tài liệu hướng dẫn tích hợp Use Case SLA - MHV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