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4FC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Kế hoạch tái tạo baseline và thí nghiệm ban đầu</w:t>
      </w:r>
    </w:p>
    <w:p w14:paraId="19F6D78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Quy trình tái tạo baseline nhanh nhất</w:t>
      </w:r>
    </w:p>
    <w:p w14:paraId="2DB7BD33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Mục tiêu: tái tạo bảng hiệu năng “Test set performance” trong docs.</w:t>
      </w:r>
    </w:p>
    <w:p w14:paraId="7CE20EDD" w14:textId="77777777" w:rsidR="00000000" w:rsidRDefault="00000000">
      <w:pPr>
        <w:rPr>
          <w:rFonts w:ascii="Times New Roman" w:hAnsi="Times New Roman"/>
          <w:sz w:val="26"/>
          <w:szCs w:val="26"/>
        </w:rPr>
      </w:pPr>
    </w:p>
    <w:p w14:paraId="07611D1D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Tải pretrained và chạy đánh giá toàn bộ</w:t>
      </w:r>
      <w:r>
        <w:rPr>
          <w:rFonts w:ascii="Times New Roman" w:hAnsi="Times New Roman"/>
          <w:sz w:val="26"/>
          <w:szCs w:val="26"/>
        </w:rPr>
        <w:br/>
        <w:t>Theo docs, chạy ldctbench-test --print_table sẽ in bảng kết quả và mặc định lưu ./results/test_metrics.yaml. </w:t>
      </w:r>
    </w:p>
    <w:p w14:paraId="33A69982" w14:textId="77777777" w:rsidR="00000000" w:rsidRDefault="00000000">
      <w:pPr>
        <w:rPr>
          <w:rFonts w:ascii="Times New Roman" w:hAnsi="Times New Roman"/>
          <w:sz w:val="26"/>
          <w:szCs w:val="26"/>
        </w:rPr>
      </w:pPr>
    </w:p>
    <w:p w14:paraId="195BDE01" w14:textId="77777777" w:rsidR="00000000" w:rsidRDefault="00000000">
      <w:pPr>
        <w:rPr>
          <w:rFonts w:ascii="Times New Roman" w:hAnsi="Times New Roman"/>
          <w:sz w:val="26"/>
          <w:szCs w:val="26"/>
        </w:rPr>
      </w:pPr>
    </w:p>
    <w:p w14:paraId="746094A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So khớp bảng kết quả mong đợi</w:t>
      </w:r>
      <w:r>
        <w:rPr>
          <w:rFonts w:ascii="Times New Roman" w:hAnsi="Times New Roman"/>
          <w:sz w:val="26"/>
          <w:szCs w:val="26"/>
        </w:rPr>
        <w:br/>
        <w:t>Docs công bố bảng SSIM/PSNR/VIF cho từng phương pháp và baseline LD. </w:t>
      </w:r>
    </w:p>
    <w:p w14:paraId="383448D3" w14:textId="77777777" w:rsidR="00000000" w:rsidRDefault="00000000">
      <w:pPr>
        <w:rPr>
          <w:rFonts w:ascii="Times New Roman" w:hAnsi="Times New Roman"/>
          <w:sz w:val="26"/>
          <w:szCs w:val="26"/>
        </w:rPr>
      </w:pPr>
    </w:p>
    <w:p w14:paraId="48DAA549" w14:textId="77777777" w:rsidR="00000000" w:rsidRDefault="00000000">
      <w:pPr>
        <w:rPr>
          <w:rFonts w:ascii="Times New Roman" w:hAnsi="Times New Roman"/>
          <w:sz w:val="26"/>
          <w:szCs w:val="26"/>
        </w:rPr>
      </w:pPr>
    </w:p>
    <w:p w14:paraId="0703CB2C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Mở rộng sang LDCTIQA (no-reference)</w:t>
      </w:r>
      <w:r>
        <w:rPr>
          <w:rFonts w:ascii="Times New Roman" w:hAnsi="Times New Roman"/>
          <w:sz w:val="26"/>
          <w:szCs w:val="26"/>
        </w:rPr>
        <w:br/>
        <w:t>Bạn có thể đánh giá bằng --metrics LDCTIQA. </w:t>
      </w:r>
    </w:p>
    <w:p w14:paraId="37960ECF" w14:textId="77777777" w:rsidR="00000000" w:rsidRDefault="00000000">
      <w:pPr>
        <w:rPr>
          <w:rFonts w:ascii="Times New Roman" w:hAnsi="Times New Roman"/>
          <w:sz w:val="26"/>
          <w:szCs w:val="26"/>
        </w:rPr>
      </w:pPr>
    </w:p>
    <w:p w14:paraId="12C2DB0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LDCTIQA là model thắng giải “Low-dose CT Perceptual IQA Grand Challenge 2023”, dựa trên scoring của radiologists theo thang Likert 0–4 và dataset 1500 ảnh (1000/200/300). </w:t>
      </w:r>
      <w:r>
        <w:rPr>
          <w:rFonts w:ascii="Times New Roman" w:hAnsi="Times New Roman"/>
          <w:sz w:val="26"/>
          <w:szCs w:val="26"/>
        </w:rPr>
        <w:br/>
        <w:t>Tài liệu cũng cảnh báo OOD: model train trên abdomen, không train trên ảnh denoised — nên bạn dùng LDCTIQA như tín hiệu bổ sung, không coi là “ground truth clinical outcome”. </w:t>
      </w:r>
    </w:p>
    <w:p w14:paraId="5859DF2E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Thực nghiệm training tối thiểu để “chứng minh pipeline chạy được”</w:t>
      </w:r>
    </w:p>
    <w:p w14:paraId="0AD3CBA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Tài liệu hướng dẫn ldctbench-train bằng:</w:t>
      </w:r>
    </w:p>
    <w:p w14:paraId="7A391E6F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truyền trực tiếp args,</w:t>
      </w:r>
    </w:p>
    <w:p w14:paraId="7C5174D1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hoặc dùng file YAML trong configs/. </w:t>
      </w:r>
    </w:p>
    <w:p w14:paraId="5BFB76BA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Repo cung cấp sẵn config cho từng method (cnn10, redcnn, wganvgg, dugan, transct, …). </w:t>
      </w:r>
    </w:p>
    <w:p w14:paraId="5906A0B3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Ví dụ:</w:t>
      </w:r>
    </w:p>
    <w:p w14:paraId="6E4FD8C7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configs/cnn10.yaml có đầy đủ lr, patchsize, max_iterations, mbs, seed…, dùng Adam, meanstd normalize. </w:t>
      </w:r>
    </w:p>
    <w:p w14:paraId="083C3DC3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configs/wganvgg.yaml có lam_perc và n_d_train (critic updates) phù hợp setting GAN/WGAN-VGG. </w:t>
      </w:r>
    </w:p>
    <w:p w14:paraId="0A1A11DF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configs/dugan.yaml có các trọng số loss (lam_adv, lam_cutmix, lam_px_grad, …) và warmup/cutmix params. </w:t>
      </w:r>
    </w:p>
    <w:p w14:paraId="252C5C0C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Bạn nên chọn 1 model “nhẹ” trước (cnn10 hoặc redcnn) để test end-to-end, rồi mới sang GAN/Transformer.</w:t>
      </w:r>
    </w:p>
    <w:p w14:paraId="31D40F81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Ghi log và lưu kết quả</w:t>
      </w:r>
    </w:p>
    <w:p w14:paraId="2F6384D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Benchmark dùng Weights &amp; Biases cho logging và hyperparameter sweep; training có thể chạy dryrun: true để lưu offline. </w:t>
      </w:r>
    </w:p>
    <w:p w14:paraId="17EC99D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Output đánh giá: ./results/test_metrics.yaml + option --results_dir để tổ chức theo ngày/thí nghiệm. </w:t>
      </w:r>
    </w:p>
    <w:p w14:paraId="6AD7274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Khuyến nghị chuẩn hoá thư mục (để viết paper dễ):</w:t>
      </w:r>
    </w:p>
    <w:p w14:paraId="5B0B660D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results/repro_baseline/YYYYMMDD/</w:t>
      </w:r>
    </w:p>
    <w:p w14:paraId="5F56D9A9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results/runtime/YYYYMMDD/</w:t>
      </w:r>
    </w:p>
    <w:p w14:paraId="21E9198A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results/ood/YYYYMMDD/</w:t>
      </w:r>
    </w:p>
    <w:p w14:paraId="06858141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configs_overrides/ (bản copy config có chỉnh sửa)</w:t>
      </w:r>
    </w:p>
    <w:p w14:paraId="4ABC3DF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paper/figures/ (script sinh plot)</w:t>
      </w:r>
    </w:p>
    <w:p w14:paraId="32A295D5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Đo runtime/inference và footprint</w:t>
      </w:r>
    </w:p>
    <w:p w14:paraId="225AE971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Docs chưa công bố runtime trong bảng; vì vậy bạn nên tự đo theo protocol thống nhất (warm-up + synchronize GPU). Đây là một trong các contribution dễ publish trong review/benchmark extension, cũng khớp với nhận xét review 2024 rằng nên đánh giá cả “computational cost”. </w:t>
      </w:r>
    </w:p>
    <w:p w14:paraId="14BA5E75" w14:textId="77777777" w:rsidR="00000000" w:rsidRDefault="00000000">
      <w:pPr>
        <w:rPr>
          <w:rFonts w:ascii="Times New Roman" w:hAnsi="Times New Roman"/>
          <w:sz w:val="26"/>
          <w:szCs w:val="26"/>
        </w:rPr>
      </w:pPr>
    </w:p>
    <w:p w14:paraId="4CC67024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Phân tích arXiv 2401.04661 và đối sánh với benchmark</w:t>
      </w:r>
    </w:p>
    <w:p w14:paraId="73C8F369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Nội dung chính của arXiv 2401.04661</w:t>
      </w:r>
    </w:p>
    <w:p w14:paraId="7F2EF748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Bài chỉ ra các “flaws” phổ biến khi paper LDCT denoising báo cáo SOTA: thiếu benchmark chung, metric chưa phù hợp, và chọn hyperparameter không công bằng; sau đó đề xuất benchmark để khắc phục. </w:t>
      </w:r>
    </w:p>
    <w:p w14:paraId="47D173FA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điểm kỹ thuật bạn nên trích vào review năm 1:</w:t>
      </w:r>
    </w:p>
    <w:p w14:paraId="495B0A2C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Dataset &amp; protocol: Low Dose CT and Projection Dataset gồm 150 scans (abdomen/head/chest), có low-dose mô phỏng (abdomen/head 25%, chest 10%), split 70/20/10, sampling cân bằng theo patient/exam type. </w:t>
      </w:r>
    </w:p>
    <w:p w14:paraId="44A21758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thuật toán benchmarked (8 methods): CNN-10, RED-CNN, WGAN-VGG, ResNet, QAE, DU-GAN, TransCT, Trainable Bilateral Filter; tóm tắt training/loss và đặc trưng (MSE vs adversarial). </w:t>
      </w:r>
    </w:p>
    <w:p w14:paraId="19667140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Hyperparameter optimization: dùng Bayesian/SMBO 50 iterations, tối ưu SSIM trên validation; sau khi tìm best config thì retrain 10 seeds để tính std và làm kiểm định ý nghĩa. </w:t>
      </w:r>
    </w:p>
    <w:p w14:paraId="0A135568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Metrics: SSIM/PSNR/VIF, kèm phân tích radiomics; segmentation bằng TotalSegmentator và trích xuất 91 radiomic features bằng PyRadiomics. </w:t>
      </w:r>
    </w:p>
    <w:p w14:paraId="22C03041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Kết luận lớn: nhiều phương pháp cho kết quả tương tự; tiến bộ 6 năm là rất nhỏ nếu đánh giá công bằng. </w:t>
      </w:r>
    </w:p>
    <w:p w14:paraId="4207ED4D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Khác biệt quan trọng giữa “paper” và “repo” bạn đang dùng</w:t>
      </w:r>
    </w:p>
    <w:p w14:paraId="45278BF2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Repo hiện “productize” benchmark thành:</w:t>
      </w:r>
    </w:p>
    <w:p w14:paraId="1930AF1D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CLI chuẩn (ldctbench-test, ldctbench-train, ldctbench-hpopt, ldctbench-download-data). </w:t>
      </w:r>
    </w:p>
    <w:p w14:paraId="7BBAAA19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Config sẵn cho từng method và sweep. </w:t>
      </w:r>
    </w:p>
    <w:p w14:paraId="431C749F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Model hub với load_model() và pipeline preprocess/denormalize; có lưu ý về “offset 1024” khi dùng DICOM/CT (air ~24). </w:t>
      </w:r>
    </w:p>
    <w:p w14:paraId="35B2D533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Hỗ trợ thêm LDCTIQA (no-reference) như một lựa chọn đánh giá “gần perception” hơn PSNR/SSIM, dù có rủi ro OOD. </w:t>
      </w:r>
    </w:p>
    <w:p w14:paraId="28A9CC69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Điều này tạo nền để bạn làm thực nghiệm năm 1 mà không phải tự “đóng khung” từ đầu.</w:t>
      </w:r>
    </w:p>
    <w:p w14:paraId="1513AB8B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Gap analysis và ý tưởng đóng góp công bố năm 1</w:t>
      </w:r>
    </w:p>
    <w:p w14:paraId="2EA8AD58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Review 2024 nêu rằng các phương pháp denoising LDCT có thể phân thành 4 nhóm theo kiến trúc: CNN-based, Encoder–Decoder-based, GAN-based, Transformer-based; đồng thời nhấn mạnh yêu cầu preserve edges/contrast/texture và tránh tạo artifact mới. </w:t>
      </w:r>
    </w:p>
    <w:p w14:paraId="180EC524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Benchmark hiện đã bao phủ tốt 4 nhóm theo kiểu “đại diện tối thiểu” (CNN-10/RED-CNN/ResNet; GAN: WGAN-VGG, DU-GAN; Transformer: TransCT; filter-based: bilateral). </w:t>
      </w:r>
    </w:p>
    <w:p w14:paraId="09ADA416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Nhưng so với literature bạn đã lưu (attention, 3D/2.5D, wavelet/framelet, dual-domain/projection informed, self-supervised, unpaired), vẫn còn các khoảng trống dễ biến thành contribution năm 1:</w:t>
      </w:r>
    </w:p>
    <w:p w14:paraId="657CA7B2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Hướng đóng góp ưu tiên cao</w:t>
      </w:r>
    </w:p>
    <w:p w14:paraId="7A3A5158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Hướng A: Reproducibility + Efficiency report (dễ xong, hợp năm 1)</w:t>
      </w:r>
      <w:r>
        <w:rPr>
          <w:rFonts w:ascii="Times New Roman" w:hAnsi="Times New Roman"/>
          <w:sz w:val="26"/>
          <w:szCs w:val="26"/>
        </w:rPr>
        <w:br/>
        <w:t>Đóng gói một bài “repro+efficiency”:</w:t>
      </w:r>
    </w:p>
    <w:p w14:paraId="2A4F9C93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tái tạo bảng baseline chính thức,</w:t>
      </w:r>
    </w:p>
    <w:p w14:paraId="4B3673C4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đo runtime/VRAM/params thống nhất,</w:t>
      </w:r>
    </w:p>
    <w:p w14:paraId="0304012C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phân tích trade-off quality–cost,</w:t>
      </w:r>
    </w:p>
    <w:p w14:paraId="4BAD95BA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thêm no-reference LDCTIQA như tín hiệu bổ sung.</w:t>
      </w:r>
      <w:r>
        <w:rPr>
          <w:rFonts w:ascii="Times New Roman" w:hAnsi="Times New Roman"/>
          <w:sz w:val="26"/>
          <w:szCs w:val="26"/>
        </w:rPr>
        <w:br/>
        <w:t>Đây là contribution rõ ràng vì docs/bài nhấn mạnh thiếu metric phù hợp và review 2024 đề cao “computational cost”. </w:t>
      </w:r>
    </w:p>
    <w:p w14:paraId="5D55E8DF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Hướng B: Mở rộng sang dual-domain/projection-domain (khớp đề tài reconstruction)</w:t>
      </w:r>
      <w:r>
        <w:rPr>
          <w:rFonts w:ascii="Times New Roman" w:hAnsi="Times New Roman"/>
          <w:sz w:val="26"/>
          <w:szCs w:val="26"/>
        </w:rPr>
        <w:br/>
        <w:t>Dataset có projection data (DICOM-CT-PD) nên bạn có thể:</w:t>
      </w:r>
    </w:p>
    <w:p w14:paraId="43D39DDC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thêm 1 baseline projection denoising hoặc dual-domain network (ví dụ kiểu DP-ResNet/dual-domain attention từ literature bạn đã tổng hợp),</w:t>
      </w:r>
    </w:p>
    <w:p w14:paraId="285BDB83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giữ nguyên split và evaluation,</w:t>
      </w:r>
    </w:p>
    <w:p w14:paraId="6700FB37" w14:textId="77777777" w:rsidR="00000000" w:rsidRDefault="000000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báo cáo so sánh công bằng với image-domain baselines.</w:t>
      </w:r>
      <w:r>
        <w:rPr>
          <w:rFonts w:ascii="Times New Roman" w:hAnsi="Times New Roman"/>
          <w:sz w:val="26"/>
          <w:szCs w:val="26"/>
        </w:rPr>
        <w:br/>
        <w:t>Đây là bước chuyển “denoising → reconstruction-aware”, rất phù hợp title đề tài của bạn. </w:t>
      </w:r>
    </w:p>
    <w:p w14:paraId="2BB269E3" w14:textId="77777777" w:rsidR="000F66B1" w:rsidRDefault="000F66B1">
      <w:pPr>
        <w:rPr>
          <w:rFonts w:ascii="Times New Roman" w:hAnsi="Times New Roman"/>
          <w:sz w:val="26"/>
          <w:szCs w:val="26"/>
        </w:rPr>
      </w:pPr>
    </w:p>
    <w:sectPr w:rsidR="000F66B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0695"/>
    <w:rsid w:val="00010695"/>
    <w:rsid w:val="000F66B1"/>
    <w:rsid w:val="04504109"/>
    <w:rsid w:val="592A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AB36B5"/>
  <w15:chartTrackingRefBased/>
  <w15:docId w15:val="{B086B3B9-AF05-42B5-A126-3A4F2A83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DengXian" w:hAnsi="Calibri"/>
      <w:lang w:eastAsia="zh-CN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Vương Lê</cp:lastModifiedBy>
  <cp:revision>2</cp:revision>
  <dcterms:created xsi:type="dcterms:W3CDTF">2026-04-23T14:41:00Z</dcterms:created>
  <dcterms:modified xsi:type="dcterms:W3CDTF">2026-04-23T14:41:00Z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E18609885AD74E48A4378B9BB4B75CAD_12</vt:lpwstr>
  </property>
</Properties>
</file>