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Quality Analysis Report</w:t>
      </w:r>
    </w:p>
    <w:p>
      <w:r>
        <w:t>Generated: March 6, 2026 | Total Test Cases: 120</w:t>
      </w:r>
    </w:p>
    <w:p/>
    <w:p>
      <w:pPr>
        <w:pStyle w:val="Heading2"/>
      </w:pPr>
      <w:r>
        <w:t>Summary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Mean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Median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Std Dev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1440"/>
            <w:shd w:val="clear" w:color="auto"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P95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96.2%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97.5%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4.1%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72.3%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100%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99.1%</w:t>
            </w:r>
          </w:p>
        </w:tc>
      </w:tr>
    </w:tbl>
    <w:p/>
    <w:p>
      <w:pPr>
        <w:pStyle w:val="Heading2"/>
      </w:pPr>
      <w:r>
        <w:t>Category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33333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val="clear" w:color="auto" w:fill="333333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160"/>
            <w:shd w:val="clear" w:color="auto" w:fill="333333"/>
          </w:tcPr>
          <w:p>
            <w:r>
              <w:rPr>
                <w:b/>
                <w:color w:val="FFFFFF"/>
              </w:rPr>
              <w:t>Avg Score</w:t>
            </w:r>
          </w:p>
        </w:tc>
        <w:tc>
          <w:tcPr>
            <w:tcW w:type="dxa" w:w="2160"/>
            <w:shd w:val="clear" w:color="auto" w:fill="33333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Text &amp; Formatting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98.1%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Tables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96.7%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Images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Lists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97.8%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t>Layout &amp; Structure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93.5%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C8960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t>Mixed Content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95.0%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</w:tr>
    </w:tbl>
    <w:p/>
    <w:p>
      <w:pPr>
        <w:pStyle w:val="Heading2"/>
      </w:pPr>
      <w:r>
        <w:t>Score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Score Range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880"/>
            <w:shd w:val="clear" w:color="auto" w:fill="4472C4"/>
          </w:tcPr>
          <w:p>
            <w:r>
              <w:rPr>
                <w:b/>
                <w:color w:val="FFFFFF"/>
              </w:rPr>
              <w:t>Bar</w:t>
            </w:r>
          </w:p>
        </w:tc>
      </w:tr>
      <w:tr>
        <w:tc>
          <w:tcPr>
            <w:tcW w:type="dxa" w:w="2880"/>
          </w:tcPr>
          <w:p>
            <w:r>
              <w:t>98-100%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r>
              <w:rPr>
                <w:color w:val="2F5496"/>
                <w:sz w:val="16"/>
              </w:rPr>
              <w:t>██████████████████</w:t>
            </w:r>
          </w:p>
        </w:tc>
      </w:tr>
      <w:tr>
        <w:tc>
          <w:tcPr>
            <w:tcW w:type="dxa" w:w="2880"/>
          </w:tcPr>
          <w:p>
            <w:r>
              <w:t>95-97%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r>
              <w:rPr>
                <w:color w:val="2F5496"/>
                <w:sz w:val="16"/>
              </w:rPr>
              <w:t>██████████████</w:t>
            </w:r>
          </w:p>
        </w:tc>
      </w:tr>
      <w:tr>
        <w:tc>
          <w:tcPr>
            <w:tcW w:type="dxa" w:w="2880"/>
          </w:tcPr>
          <w:p>
            <w:r>
              <w:t>90-94%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r>
              <w:rPr>
                <w:color w:val="2F5496"/>
                <w:sz w:val="16"/>
              </w:rPr>
              <w:t>██████████</w:t>
            </w:r>
          </w:p>
        </w:tc>
      </w:tr>
      <w:tr>
        <w:tc>
          <w:tcPr>
            <w:tcW w:type="dxa" w:w="2880"/>
          </w:tcPr>
          <w:p>
            <w:r>
              <w:t>80-89%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r>
              <w:rPr>
                <w:color w:val="2F5496"/>
                <w:sz w:val="16"/>
              </w:rPr>
              <w:t>████</w:t>
            </w:r>
          </w:p>
        </w:tc>
      </w:tr>
      <w:tr>
        <w:tc>
          <w:tcPr>
            <w:tcW w:type="dxa" w:w="2880"/>
          </w:tcPr>
          <w:p>
            <w:r>
              <w:t>&lt; 80%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rPr>
                <w:color w:val="2F5496"/>
                <w:sz w:val="16"/>
              </w:rPr>
              <w:t>██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