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808080"/>
          <w:sz w:val="28"/>
        </w:rPr>
        <w:t>MINIPDF CORPORATION</w:t>
      </w:r>
    </w:p>
    <w:p/>
    <w:p>
      <w:pPr>
        <w:jc w:val="center"/>
      </w:pPr>
      <w:r>
        <w:rPr>
          <w:b/>
          <w:color w:val="2F5496"/>
          <w:sz w:val="64"/>
        </w:rPr>
        <w:t>Business Proposal</w:t>
      </w:r>
    </w:p>
    <w:p>
      <w:pPr>
        <w:jc w:val="center"/>
      </w:pPr>
      <w:r>
        <w:rPr>
          <w:i/>
          <w:sz w:val="32"/>
        </w:rPr>
        <w:t>Enterprise Document Processing Solution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color w:val="808080"/>
        </w:rPr>
        <w:t>Prepared for: Acme Corporation</w:t>
        <w:br/>
        <w:t>Date: March 6, 2026</w:t>
        <w:br/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  <w:r>
        <w:t>...................................2</w:t>
      </w:r>
    </w:p>
    <w:p>
      <w:r>
        <w:t>2. Problem Statement</w:t>
      </w:r>
      <w:r>
        <w:t>...................................3</w:t>
      </w:r>
    </w:p>
    <w:p>
      <w:r>
        <w:t>3. Proposed Solution</w:t>
      </w:r>
      <w:r>
        <w:t>...................................4</w:t>
      </w:r>
    </w:p>
    <w:p>
      <w:r>
        <w:t>4. Technical Architecture</w:t>
      </w:r>
      <w:r>
        <w:t>..............................5</w:t>
      </w:r>
    </w:p>
    <w:p>
      <w:r>
        <w:t>5. Implementation Plan</w:t>
      </w:r>
      <w:r>
        <w:t>.................................6</w:t>
      </w:r>
    </w:p>
    <w:p>
      <w:r>
        <w:t>6. Pricing</w:t>
      </w:r>
      <w:r>
        <w:t>.............................................7</w:t>
      </w:r>
    </w:p>
    <w:p>
      <w:r>
        <w:t>7. Team &amp; Qualifications</w:t>
      </w:r>
      <w:r>
        <w:t>...............................8</w:t>
      </w:r>
    </w:p>
    <w:p>
      <w:r>
        <w:t>8. Terms &amp; Conditions</w:t>
      </w:r>
      <w:r>
        <w:t>..................................9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MiniPdf Corporation proposes an enterprise document processing solution that eliminates the dependency on Microsoft Office for PDF generation. Our solution provides high-fidelity conversion of XLSX and DOCX files to PDF format with an average quality score of 97%.</w:t>
      </w:r>
    </w:p>
    <w:p>
      <w:pPr>
        <w:pStyle w:val="Heading2"/>
      </w:pPr>
      <w:r>
        <w:t>Key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Cost Reduction</w:t>
            </w:r>
          </w:p>
        </w:tc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Quality</w:t>
            </w:r>
          </w:p>
        </w:tc>
      </w:tr>
      <w:tr>
        <w:tc>
          <w:tcPr>
            <w:tcW w:type="dxa" w:w="2880"/>
          </w:tcPr>
          <w:p>
            <w:r>
              <w:t>60% lower licensing costs compared to traditional solutions</w:t>
            </w:r>
          </w:p>
        </w:tc>
        <w:tc>
          <w:tcPr>
            <w:tcW w:type="dxa" w:w="2880"/>
          </w:tcPr>
          <w:p>
            <w:r>
              <w:t>3x faster conversion with no external dependencies</w:t>
            </w:r>
          </w:p>
        </w:tc>
        <w:tc>
          <w:tcPr>
            <w:tcW w:type="dxa" w:w="2880"/>
          </w:tcPr>
          <w:p>
            <w:r>
              <w:t>97%+ fidelity score verified by automated benchmarks</w:t>
            </w:r>
          </w:p>
        </w:tc>
      </w:tr>
    </w:tbl>
    <w:p/>
    <w:p>
      <w:pPr>
        <w:pStyle w:val="Heading1"/>
      </w:pPr>
      <w:r>
        <w:t>2. Problem Statement</w:t>
      </w:r>
    </w:p>
    <w:p>
      <w:pPr>
        <w:pStyle w:val="ListBullet"/>
      </w:pPr>
      <w:r>
        <w:t>Heavy dependency on Microsoft Office installations for PDF generation</w:t>
      </w:r>
    </w:p>
    <w:p>
      <w:pPr>
        <w:pStyle w:val="ListBullet"/>
      </w:pPr>
      <w:r>
        <w:t>Inconsistent output across different Office versions and platforms</w:t>
      </w:r>
    </w:p>
    <w:p>
      <w:pPr>
        <w:pStyle w:val="ListBullet"/>
      </w:pPr>
      <w:r>
        <w:t>High licensing costs for enterprise-scale document processing</w:t>
      </w:r>
    </w:p>
    <w:p>
      <w:pPr>
        <w:pStyle w:val="ListBullet"/>
      </w:pPr>
      <w:r>
        <w:t>Limited automation capabilities with traditional office suites</w:t>
      </w:r>
    </w:p>
    <w:p>
      <w:pPr>
        <w:pStyle w:val="Heading1"/>
      </w:pPr>
      <w:r>
        <w:t>3. Proposed Solution</w:t>
      </w:r>
    </w:p>
    <w:p>
      <w:r>
        <w:t>MiniPdf is a lightweight .NET library that provides native document-to-PDF conversion without requiring Microsoft Office installation. Key features include:</w:t>
      </w:r>
    </w:p>
    <w:p>
      <w:pPr>
        <w:pStyle w:val="ListNumber"/>
      </w:pPr>
      <w:r>
        <w:t>XLSX to PDF with chart and formula support</w:t>
      </w:r>
    </w:p>
    <w:p>
      <w:pPr>
        <w:pStyle w:val="ListNumber"/>
      </w:pPr>
      <w:r>
        <w:t>DOCX to PDF with full formatting preservation</w:t>
      </w:r>
    </w:p>
    <w:p>
      <w:pPr>
        <w:pStyle w:val="ListNumber"/>
      </w:pPr>
      <w:r>
        <w:t>CJK font auto-embedding for international documents</w:t>
      </w:r>
    </w:p>
    <w:p>
      <w:pPr>
        <w:pStyle w:val="ListNumber"/>
      </w:pPr>
      <w:r>
        <w:t>Automated quality benchmarking suite</w:t>
      </w:r>
    </w:p>
    <w:p>
      <w:pPr>
        <w:pStyle w:val="ListNumber"/>
      </w:pPr>
      <w:r>
        <w:t>Cross-platform support (.NET 6+)</w:t>
      </w:r>
    </w:p>
    <w:p>
      <w:pPr>
        <w:pStyle w:val="Heading1"/>
      </w:pPr>
      <w:r>
        <w:t>4.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Annual Cost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Enterprise License (100 seats)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  <w:tc>
          <w:tcPr>
            <w:tcW w:type="dxa" w:w="2880"/>
          </w:tcPr>
          <w:p>
            <w:r>
              <w:t>Unlimited conversions</w:t>
            </w:r>
          </w:p>
        </w:tc>
      </w:tr>
      <w:tr>
        <w:tc>
          <w:tcPr>
            <w:tcW w:type="dxa" w:w="2880"/>
          </w:tcPr>
          <w:p>
            <w:r>
              <w:t>Premium Support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24/7 with SLA</w:t>
            </w:r>
          </w:p>
        </w:tc>
      </w:tr>
      <w:tr>
        <w:tc>
          <w:tcPr>
            <w:tcW w:type="dxa" w:w="2880"/>
          </w:tcPr>
          <w:p>
            <w:r>
              <w:t>Custom Integration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  <w:tc>
          <w:tcPr>
            <w:tcW w:type="dxa" w:w="2880"/>
          </w:tcPr>
          <w:p>
            <w:r>
              <w:t>One-time setup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r>
              <w:rPr>
                <w:b/>
              </w:rPr>
              <w:t>TOTAL (Year 1)</w:t>
            </w:r>
          </w:p>
        </w:tc>
        <w:tc>
          <w:tcPr>
            <w:tcW w:type="dxa" w:w="2880"/>
            <w:shd w:val="clear" w:color="auto" w:fill="E2EFDA"/>
          </w:tcPr>
          <w:p>
            <w:r>
              <w:rPr>
                <w:b/>
              </w:rPr>
              <w:t>$38,000</w:t>
            </w:r>
          </w:p>
        </w:tc>
        <w:tc>
          <w:tcPr>
            <w:tcW w:type="dxa" w:w="2880"/>
            <w:shd w:val="clear" w:color="auto" w:fill="E2EFDA"/>
          </w:tcPr>
          <w:p>
            <w:r>
              <w:rPr>
                <w:b/>
              </w:rPr>
            </w:r>
          </w:p>
        </w:tc>
      </w:tr>
    </w:tbl>
    <w:p/>
    <w:p>
      <w:pPr>
        <w:jc w:val="center"/>
      </w:pPr>
      <w:r>
        <w:rPr>
          <w:i/>
          <w:color w:val="808080"/>
        </w:rPr>
        <w:t>We look forward to partnering with Acme Corporation.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