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 Stop Alignment</w:t>
      </w:r>
    </w:p>
    <w:p>
      <w:pPr>
        <w:tabs>
          <w:tab w:val="right" w:leader="dot" w:pos="9360"/>
        </w:tabs>
      </w:pPr>
      <w:r>
        <w:t>Chapter 1: Introduction</w:t>
      </w:r>
      <w:r>
        <w:tab/>
      </w:r>
      <w:r>
        <w:t>1</w:t>
      </w:r>
    </w:p>
    <w:p>
      <w:pPr>
        <w:tabs>
          <w:tab w:val="right" w:leader="dot" w:pos="9360"/>
        </w:tabs>
      </w:pPr>
      <w:r>
        <w:t>Chapter 2: Getting Started</w:t>
      </w:r>
      <w:r>
        <w:tab/>
      </w:r>
      <w:r>
        <w:t>5</w:t>
      </w:r>
    </w:p>
    <w:p>
      <w:pPr>
        <w:tabs>
          <w:tab w:val="right" w:leader="dot" w:pos="9360"/>
        </w:tabs>
      </w:pPr>
      <w:r>
        <w:t>Chapter 3: Advanced Topics</w:t>
      </w:r>
      <w:r>
        <w:tab/>
      </w:r>
      <w:r>
        <w:t>15</w:t>
      </w:r>
    </w:p>
    <w:p>
      <w:pPr>
        <w:tabs>
          <w:tab w:val="right" w:leader="dot" w:pos="9360"/>
        </w:tabs>
      </w:pPr>
      <w:r>
        <w:t>Chapter 4: Best Practices</w:t>
      </w:r>
      <w:r>
        <w:tab/>
      </w:r>
      <w:r>
        <w:t>28</w:t>
      </w:r>
    </w:p>
    <w:p>
      <w:pPr>
        <w:tabs>
          <w:tab w:val="right" w:leader="dot" w:pos="9360"/>
        </w:tabs>
      </w:pPr>
      <w:r>
        <w:t>Chapter 5: Conclusion</w:t>
      </w:r>
      <w:r>
        <w:tab/>
      </w:r>
      <w:r>
        <w:t>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