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ACME SOLUTIONS INC.</w:t>
      </w:r>
    </w:p>
    <w:p>
      <w:r>
        <w:t>789 Tech Boulevard, Austin, TX 78701</w:t>
      </w:r>
    </w:p>
    <w:p>
      <w:r>
        <w:t>Phone: +1-555-0300 | Email: billing@acme-solutions.com</w:t>
      </w:r>
    </w:p>
    <w:p>
      <w:pPr>
        <w:spacing w:before="120" w:after="120"/>
        <w:pBdr>
          <w:bottom w:val="single" w:sz="6" w:space="1" w:color="auto"/>
        </w:pBdr>
      </w:pPr>
    </w:p>
    <w:p>
      <w:pPr>
        <w:jc w:val="center"/>
      </w:pPr>
      <w:r>
        <w:rPr>
          <w:b/>
          <w:sz w:val="28"/>
        </w:rPr>
        <w:t>INVOICE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Invoice #:</w:t>
            </w:r>
          </w:p>
        </w:tc>
        <w:tc>
          <w:tcPr>
            <w:tcW w:type="dxa" w:w="2160"/>
          </w:tcPr>
          <w:p>
            <w:r>
              <w:t>INV-2026-0087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March 1, 2026</w:t>
            </w:r>
          </w:p>
        </w:tc>
      </w:tr>
      <w:tr>
        <w:tc>
          <w:tcPr>
            <w:tcW w:type="dxa" w:w="2160"/>
          </w:tcPr>
          <w:p>
            <w:r>
              <w:t>Due Date:</w:t>
            </w:r>
          </w:p>
        </w:tc>
        <w:tc>
          <w:tcPr>
            <w:tcW w:type="dxa" w:w="2160"/>
          </w:tcPr>
          <w:p>
            <w:r>
              <w:t>March 31, 2026</w:t>
            </w:r>
          </w:p>
        </w:tc>
        <w:tc>
          <w:tcPr>
            <w:tcW w:type="dxa" w:w="2160"/>
          </w:tcPr>
          <w:p>
            <w:r>
              <w:t>Terms:</w:t>
            </w:r>
          </w:p>
        </w:tc>
        <w:tc>
          <w:tcPr>
            <w:tcW w:type="dxa" w:w="2160"/>
          </w:tcPr>
          <w:p>
            <w:r>
              <w:t>Net 30</w:t>
            </w:r>
          </w:p>
        </w:tc>
      </w:tr>
      <w:tr>
        <w:tc>
          <w:tcPr>
            <w:tcW w:type="dxa" w:w="2160"/>
          </w:tcPr>
          <w:p>
            <w:r>
              <w:t>Bill To:</w:t>
            </w:r>
          </w:p>
        </w:tc>
        <w:tc>
          <w:tcPr>
            <w:tcW w:type="dxa" w:w="2160"/>
          </w:tcPr>
          <w:p>
            <w:r>
              <w:t>Widget Industries</w:t>
            </w:r>
          </w:p>
        </w:tc>
        <w:tc>
          <w:tcPr>
            <w:tcW w:type="dxa" w:w="2160"/>
          </w:tcPr>
          <w:p>
            <w:r>
              <w:t>Ship To:</w:t>
            </w:r>
          </w:p>
        </w:tc>
        <w:tc>
          <w:tcPr>
            <w:tcW w:type="dxa" w:w="2160"/>
          </w:tcPr>
          <w:p>
            <w:r>
              <w:t>Same as billing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Consulting Services (40 hrs)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$150.00</w:t>
            </w:r>
          </w:p>
        </w:tc>
        <w:tc>
          <w:tcPr>
            <w:tcW w:type="dxa" w:w="1728"/>
          </w:tcPr>
          <w:p>
            <w:r>
              <w:t>$6,000.00</w:t>
            </w:r>
          </w:p>
        </w:tc>
      </w:tr>
      <w:tr>
        <w:tc>
          <w:tcPr>
            <w:tcW w:type="dxa" w:w="1728"/>
          </w:tcPr>
          <w:p>
            <w:r>
              <w:t>LIC-002</w:t>
            </w:r>
          </w:p>
        </w:tc>
        <w:tc>
          <w:tcPr>
            <w:tcW w:type="dxa" w:w="1728"/>
          </w:tcPr>
          <w:p>
            <w:r>
              <w:t>Enterprise License (Annual)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$499.00</w:t>
            </w:r>
          </w:p>
        </w:tc>
        <w:tc>
          <w:tcPr>
            <w:tcW w:type="dxa" w:w="1728"/>
          </w:tcPr>
          <w:p>
            <w:r>
              <w:t>$2,495.00</w:t>
            </w:r>
          </w:p>
        </w:tc>
      </w:tr>
      <w:tr>
        <w:tc>
          <w:tcPr>
            <w:tcW w:type="dxa" w:w="1728"/>
          </w:tcPr>
          <w:p>
            <w:r>
              <w:t>HW-003</w:t>
            </w:r>
          </w:p>
        </w:tc>
        <w:tc>
          <w:tcPr>
            <w:tcW w:type="dxa" w:w="1728"/>
          </w:tcPr>
          <w:p>
            <w:r>
              <w:t>Server Hardware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$2,499.00</w:t>
            </w:r>
          </w:p>
        </w:tc>
        <w:tc>
          <w:tcPr>
            <w:tcW w:type="dxa" w:w="1728"/>
          </w:tcPr>
          <w:p>
            <w:r>
              <w:t>$4,998.00</w:t>
            </w:r>
          </w:p>
        </w:tc>
      </w:tr>
      <w:tr>
        <w:tc>
          <w:tcPr>
            <w:tcW w:type="dxa" w:w="1728"/>
          </w:tcPr>
          <w:p>
            <w:r>
              <w:t>SUP-004</w:t>
            </w:r>
          </w:p>
        </w:tc>
        <w:tc>
          <w:tcPr>
            <w:tcW w:type="dxa" w:w="1728"/>
          </w:tcPr>
          <w:p>
            <w:r>
              <w:t>Premium Support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$1,800.00</w:t>
            </w:r>
          </w:p>
        </w:tc>
        <w:tc>
          <w:tcPr>
            <w:tcW w:type="dxa" w:w="1728"/>
          </w:tcPr>
          <w:p>
            <w:r>
              <w:t>$1,800.00</w:t>
            </w:r>
          </w:p>
        </w:tc>
      </w:tr>
      <w:tr>
        <w:tc>
          <w:tcPr>
            <w:tcW w:type="dxa" w:w="1728"/>
          </w:tcPr>
          <w:p>
            <w:r>
              <w:t>TRN-005</w:t>
            </w:r>
          </w:p>
        </w:tc>
        <w:tc>
          <w:tcPr>
            <w:tcW w:type="dxa" w:w="1728"/>
          </w:tcPr>
          <w:p>
            <w:r>
              <w:t>On-site Training (2 days)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$3,000.00</w:t>
            </w:r>
          </w:p>
        </w:tc>
        <w:tc>
          <w:tcPr>
            <w:tcW w:type="dxa" w:w="1728"/>
          </w:tcPr>
          <w:p>
            <w:r>
              <w:t>$3,000.00</w:t>
            </w:r>
          </w:p>
        </w:tc>
      </w:tr>
    </w:tbl>
    <w:p/>
    <w:p>
      <w:pPr>
        <w:jc w:val="right"/>
      </w:pPr>
      <w:r>
        <w:t xml:space="preserve">Subtotal:  </w:t>
      </w:r>
      <w:r>
        <w:t>$18,293.00</w:t>
      </w:r>
    </w:p>
    <w:p>
      <w:pPr>
        <w:jc w:val="right"/>
      </w:pPr>
      <w:r>
        <w:t xml:space="preserve">Tax (8.25%):  </w:t>
      </w:r>
      <w:r>
        <w:t>$1,509.17</w:t>
      </w:r>
    </w:p>
    <w:p>
      <w:pPr>
        <w:jc w:val="right"/>
      </w:pPr>
      <w:r>
        <w:t xml:space="preserve">Total Due:  </w:t>
      </w:r>
      <w:r>
        <w:rPr>
          <w:b/>
          <w:sz w:val="28"/>
        </w:rPr>
        <w:t>$19,802.17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