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Catalog</w:t>
      </w:r>
    </w:p>
    <w:p>
      <w:pPr>
        <w:pStyle w:val="Heading2"/>
      </w:pPr>
      <w:r>
        <w:t>Widget Pro</w:t>
      </w:r>
    </w:p>
    <w:p>
      <w:r>
        <w:drawing>
          <wp:inline xmlns:a="http://schemas.openxmlformats.org/drawingml/2006/main" xmlns:pic="http://schemas.openxmlformats.org/drawingml/2006/picture">
            <wp:extent cx="2286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Widget Pro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>
              <w:t>$49.99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Premium widget with advanced features</w:t>
            </w:r>
          </w:p>
        </w:tc>
      </w:tr>
    </w:tbl>
    <w:p/>
    <w:p>
      <w:pPr>
        <w:pStyle w:val="Heading2"/>
      </w:pPr>
      <w:r>
        <w:t>Gadget Max</w:t>
      </w:r>
    </w:p>
    <w:p>
      <w:r>
        <w:drawing>
          <wp:inline xmlns:a="http://schemas.openxmlformats.org/drawingml/2006/main" xmlns:pic="http://schemas.openxmlformats.org/drawingml/2006/picture">
            <wp:extent cx="2286000" cy="11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Gadget Max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>
              <w:t>$79.99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Industrial-grade gadget for heavy use</w:t>
            </w:r>
          </w:p>
        </w:tc>
      </w:tr>
    </w:tbl>
    <w:p/>
    <w:p>
      <w:pPr>
        <w:pStyle w:val="Heading2"/>
      </w:pPr>
      <w:r>
        <w:t>Connector Plus</w:t>
      </w:r>
    </w:p>
    <w:p>
      <w:r>
        <w:drawing>
          <wp:inline xmlns:a="http://schemas.openxmlformats.org/drawingml/2006/main" xmlns:pic="http://schemas.openxmlformats.org/drawingml/2006/picture">
            <wp:extent cx="2286000" cy="114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Connector Plus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>
              <w:t>$19.99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Universal connector with fast transfer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