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Timeline: MiniPdf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Q1 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 Inception</w:t>
            </w:r>
          </w:p>
        </w:tc>
        <w:tc>
          <w:tcPr>
            <w:tcW w:type="dxa" w:w="2880"/>
          </w:tcPr>
          <w:p>
            <w:r>
              <w:t>Initial requirements gathering and architecture design.</w:t>
            </w:r>
          </w:p>
        </w:tc>
      </w:tr>
      <w:tr>
        <w:tc>
          <w:tcPr>
            <w:tcW w:type="dxa" w:w="1440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</w:rPr>
              <w:t>Q2 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XLSX Support</w:t>
            </w:r>
          </w:p>
        </w:tc>
        <w:tc>
          <w:tcPr>
            <w:tcW w:type="dxa" w:w="2880"/>
          </w:tcPr>
          <w:p>
            <w:r>
              <w:t>Implemented Excel-to-PDF conversion with chart support.</w:t>
            </w:r>
          </w:p>
        </w:tc>
      </w:tr>
      <w:tr>
        <w:tc>
          <w:tcPr>
            <w:tcW w:type="dxa" w:w="1440"/>
            <w:shd w:val="clear" w:color="auto" w:fill="BF8F00"/>
          </w:tcPr>
          <w:p>
            <w:pPr>
              <w:jc w:val="center"/>
            </w:pPr>
            <w:r>
              <w:rPr>
                <w:b/>
                <w:color w:val="FFFFFF"/>
              </w:rPr>
              <w:t>Q3 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Benchmark Suite</w:t>
            </w:r>
          </w:p>
        </w:tc>
        <w:tc>
          <w:tcPr>
            <w:tcW w:type="dxa" w:w="2880"/>
          </w:tcPr>
          <w:p>
            <w:r>
              <w:t>Created automated benchmark pipeline with 60 test cases.</w:t>
            </w:r>
          </w:p>
        </w:tc>
      </w:tr>
      <w:tr>
        <w:tc>
          <w:tcPr>
            <w:tcW w:type="dxa" w:w="144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</w:rPr>
              <w:t>Q4 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CJK Support</w:t>
            </w:r>
          </w:p>
        </w:tc>
        <w:tc>
          <w:tcPr>
            <w:tcW w:type="dxa" w:w="2880"/>
          </w:tcPr>
          <w:p>
            <w:r>
              <w:t>Added Chinese, Japanese, and Korean font embedding.</w:t>
            </w:r>
          </w:p>
        </w:tc>
      </w:tr>
      <w:tr>
        <w:tc>
          <w:tcPr>
            <w:tcW w:type="dxa" w:w="144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</w:rPr>
              <w:t>Q1 2026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DOCX Support</w:t>
            </w:r>
          </w:p>
        </w:tc>
        <w:tc>
          <w:tcPr>
            <w:tcW w:type="dxa" w:w="2880"/>
          </w:tcPr>
          <w:p>
            <w:r>
              <w:t>Implemented Word-to-PDF conversion achieving 97% quality.</w:t>
            </w:r>
          </w:p>
        </w:tc>
      </w:tr>
      <w:tr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Q2 2026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v2.0 Release</w:t>
            </w:r>
          </w:p>
        </w:tc>
        <w:tc>
          <w:tcPr>
            <w:tcW w:type="dxa" w:w="2880"/>
          </w:tcPr>
          <w:p>
            <w:r>
              <w:t>Public release with full documentation and NuGet package.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