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Presentation Handout</w:t>
      </w:r>
    </w:p>
    <w:p>
      <w:r>
        <w:t>MiniPdf: Lightweight Document Conversion for .NET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br/>
              <w:t>Slide 1: Introduction</w:t>
              <w:br/>
            </w:r>
          </w:p>
          <w:p>
            <w:pPr>
              <w:jc w:val="center"/>
            </w:pPr>
            <w:r>
              <w:rPr>
                <w:color w:val="DCDCDC"/>
              </w:rPr>
              <w:t>What is MiniPdf and why does it matter?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color w:val="808080"/>
                <w:sz w:val="18"/>
              </w:rPr>
              <w:t>Notes: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br/>
              <w:t>Slide 2: Architecture</w:t>
              <w:br/>
            </w:r>
          </w:p>
          <w:p>
            <w:pPr>
              <w:jc w:val="center"/>
            </w:pPr>
            <w:r>
              <w:rPr>
                <w:color w:val="DCDCDC"/>
              </w:rPr>
              <w:t>Core components and design decisions.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color w:val="808080"/>
                <w:sz w:val="18"/>
              </w:rPr>
              <w:t>Notes: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BF90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br/>
              <w:t>Slide 3: DOCX Support</w:t>
              <w:br/>
            </w:r>
          </w:p>
          <w:p>
            <w:pPr>
              <w:jc w:val="center"/>
            </w:pPr>
            <w:r>
              <w:rPr>
                <w:color w:val="DCDCDC"/>
              </w:rPr>
              <w:t>How Word documents are parsed and converted.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color w:val="808080"/>
                <w:sz w:val="18"/>
              </w:rPr>
              <w:t>Notes: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br/>
              <w:t>Slide 4: XLSX Support</w:t>
              <w:br/>
            </w:r>
          </w:p>
          <w:p>
            <w:pPr>
              <w:jc w:val="center"/>
            </w:pPr>
            <w:r>
              <w:rPr>
                <w:color w:val="DCDCDC"/>
              </w:rPr>
              <w:t>Excel workbook processing and chart rendering.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color w:val="808080"/>
                <w:sz w:val="18"/>
              </w:rPr>
              <w:t>Notes: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br/>
              <w:t>Slide 5: Quality Assurance</w:t>
              <w:br/>
            </w:r>
          </w:p>
          <w:p>
            <w:pPr>
              <w:jc w:val="center"/>
            </w:pPr>
            <w:r>
              <w:rPr>
                <w:color w:val="DCDCDC"/>
              </w:rPr>
              <w:t>Benchmark pipeline and self-evolution cycle.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color w:val="808080"/>
                <w:sz w:val="18"/>
              </w:rPr>
              <w:t>Notes: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0070C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br/>
              <w:t>Slide 6: Future Plans</w:t>
              <w:br/>
            </w:r>
          </w:p>
          <w:p>
            <w:pPr>
              <w:jc w:val="center"/>
            </w:pPr>
            <w:r>
              <w:rPr>
                <w:color w:val="DCDCDC"/>
              </w:rPr>
              <w:t>Roadmap for v2.0 and beyond.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color w:val="808080"/>
                <w:sz w:val="18"/>
              </w:rPr>
              <w:t>Notes: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  <w:p>
            <w:r>
              <w:t>______________________________________________________________________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