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References (Hanging Indent)</w:t>
      </w:r>
    </w:p>
    <w:p>
      <w:r>
        <w:t>The following references use hanging indentation, a common format for bibliographies and reference lists.</w:t>
      </w:r>
    </w:p>
    <w:p/>
    <w:p>
      <w:pPr>
        <w:ind w:left="720" w:hanging="720"/>
      </w:pPr>
      <w:r>
        <w:t>Smith, J. A., &amp; Johnson, B. C. (2024). "Advanced PDF Generation Techniques for Modern Applications." Journal of Document Processing, 15(3), 234-251.</w:t>
      </w:r>
    </w:p>
    <w:p>
      <w:pPr>
        <w:ind w:left="720" w:hanging="720"/>
      </w:pPr>
      <w:r>
        <w:t>Williams, D. R. (2023). "Cross-Platform Document Conversion: Challenges and Solutions." In Proceedings of the International Conference on Software Engineering, pp. 89-102.</w:t>
      </w:r>
    </w:p>
    <w:p>
      <w:pPr>
        <w:ind w:left="720" w:hanging="720"/>
      </w:pPr>
      <w:r>
        <w:t>Chen, L., &amp; Martinez, R. (2025). "Benchmarking Document Fidelity: A Comprehensive Framework for PDF Quality Assessment." ACM Computing Surveys, 58(1), Article 12.</w:t>
      </w:r>
    </w:p>
    <w:p>
      <w:pPr>
        <w:ind w:left="720" w:hanging="720"/>
      </w:pPr>
      <w:r>
        <w:t>Anderson, K. M., Brown, T. P., &amp; Davis, S. (2024). "Open-Source Approaches to Office Document Rendering Without Native Dependencies." Software: Practice and Experience, 54(7), 1120-1145.</w:t>
      </w:r>
    </w:p>
    <w:p>
      <w:pPr>
        <w:ind w:left="720" w:hanging="720"/>
      </w:pPr>
      <w:r>
        <w:t>Taylor, E. F. (2025). "CJK Font Embedding Strategies in Cross-Platform PDF Generators." International Journal of Digital Typography, 8(2), 67-84.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