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SERVICE AGREEMENT</w:t>
      </w:r>
    </w:p>
    <w:p/>
    <w:p>
      <w:r>
        <w:t>This Service Agreement ("Agreement") is entered into as of March 1, 2026, by and between MiniPdf Corporation ("Provider") and the undersigned client ("Client").</w:t>
      </w:r>
    </w:p>
    <w:p/>
    <w:p>
      <w:r>
        <w:rPr>
          <w:b/>
        </w:rPr>
        <w:t>1. SCOPE OF SERVICES</w:t>
      </w:r>
    </w:p>
    <w:p>
      <w:r>
        <w:t>Provider shall deliver document conversion services including but not limited to DOCX-to-PDF and XLSX-to-PDF conversion with a minimum quality score of 97%.</w:t>
      </w:r>
    </w:p>
    <w:p>
      <w:r>
        <w:rPr>
          <w:b/>
        </w:rPr>
        <w:t>2. TERM</w:t>
      </w:r>
    </w:p>
    <w:p>
      <w:r>
        <w:t>This Agreement shall commence on the Effective Date and continue for a period of twelve (12) months unless terminated earlier in accordance with Section 5.</w:t>
      </w:r>
    </w:p>
    <w:p>
      <w:r>
        <w:rPr>
          <w:b/>
        </w:rPr>
        <w:t>3. COMPENSATION</w:t>
      </w:r>
    </w:p>
    <w:p>
      <w:r>
        <w:t>Client shall pay Provider a monthly fee of $5,000 USD, due on the first business day of each calendar month. Late payments shall bear interest at 1.5% per month.</w:t>
      </w:r>
    </w:p>
    <w:p>
      <w:r>
        <w:rPr>
          <w:b/>
        </w:rPr>
        <w:t>4. CONFIDENTIALITY</w:t>
      </w:r>
    </w:p>
    <w:p>
      <w:r>
        <w:t>Each party agrees to hold in confidence all proprietary information received from the other party. This obligation shall survive termination of the Agreement for three (3) years.</w:t>
      </w:r>
    </w:p>
    <w:p>
      <w:r>
        <w:rPr>
          <w:b/>
        </w:rPr>
        <w:t>5. TERMINATION</w:t>
      </w:r>
    </w:p>
    <w:p>
      <w:r>
        <w:t>Either party may terminate this Agreement with thirty (30) days written notice. Provider may terminate immediately if Client fails to make payment within fifteen (15) days of the due date.</w:t>
      </w:r>
    </w:p>
    <w:p>
      <w:r>
        <w:rPr>
          <w:b/>
        </w:rPr>
        <w:t>6. LIABILITY</w:t>
      </w:r>
    </w:p>
    <w:p>
      <w:r>
        <w:t>Provider's total liability under this Agreement shall not exceed the total fees paid by Client during the twelve (12) months preceding the claim.</w:t>
      </w:r>
    </w:p>
    <w:p>
      <w:r>
        <w:rPr>
          <w:b/>
        </w:rPr>
        <w:t>7. GOVERNING LAW</w:t>
      </w:r>
    </w:p>
    <w:p>
      <w:r>
        <w:t>This Agreement shall be governed by the laws of the State of California, USA.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PROVIDER: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CLIENT:</w:t>
            </w:r>
          </w:p>
        </w:tc>
      </w:tr>
      <w:tr>
        <w:tc>
          <w:tcPr>
            <w:tcW w:type="dxa" w:w="4320"/>
          </w:tcPr>
          <w:p>
            <w:r>
              <w:t>Signature: ________________________</w:t>
            </w:r>
          </w:p>
        </w:tc>
        <w:tc>
          <w:tcPr>
            <w:tcW w:type="dxa" w:w="4320"/>
          </w:tcPr>
          <w:p>
            <w:r>
              <w:t>Signature: ________________________</w:t>
            </w:r>
          </w:p>
        </w:tc>
      </w:tr>
      <w:tr>
        <w:tc>
          <w:tcPr>
            <w:tcW w:type="dxa" w:w="4320"/>
          </w:tcPr>
          <w:p>
            <w:r>
              <w:t>Name: John Smith</w:t>
            </w:r>
          </w:p>
        </w:tc>
        <w:tc>
          <w:tcPr>
            <w:tcW w:type="dxa" w:w="4320"/>
          </w:tcPr>
          <w:p>
            <w:r>
              <w:t>Name: ________________________</w:t>
            </w:r>
          </w:p>
        </w:tc>
      </w:tr>
      <w:tr>
        <w:tc>
          <w:tcPr>
            <w:tcW w:type="dxa" w:w="4320"/>
          </w:tcPr>
          <w:p>
            <w:r>
              <w:t>Date: March 1, 2026</w:t>
            </w:r>
          </w:p>
        </w:tc>
        <w:tc>
          <w:tcPr>
            <w:tcW w:type="dxa" w:w="4320"/>
          </w:tcPr>
          <w:p>
            <w:r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