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INFORMATION SECURITY POLICY</w:t>
      </w:r>
    </w:p>
    <w:p>
      <w:pPr>
        <w:jc w:val="center"/>
      </w:pPr>
      <w:r>
        <w:rPr>
          <w:color w:val="808080"/>
          <w:sz w:val="20"/>
        </w:rPr>
        <w:t>Document No: ISP-2026-001 | Version: 3.0 | Classification: Internal</w:t>
      </w:r>
    </w:p>
    <w:p/>
    <w:p>
      <w:pPr>
        <w:pStyle w:val="Heading2"/>
      </w:pPr>
      <w:r>
        <w:t>Document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Signature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J. Smith</w:t>
            </w:r>
          </w:p>
        </w:tc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A. Chen</w:t>
            </w:r>
          </w:p>
        </w:tc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D. Williams</w:t>
            </w:r>
          </w:p>
        </w:tc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</w:rPr>
        <w:t>1. PURPOSE</w:t>
      </w:r>
    </w:p>
    <w:p>
      <w:r>
        <w:t>This policy establishes the information security requirements for all employees, contractors, and third-party users of MiniPdf Corporation systems and data.</w:t>
      </w:r>
    </w:p>
    <w:p>
      <w:r>
        <w:rPr>
          <w:b/>
        </w:rPr>
        <w:t>2. SCOPE</w:t>
      </w:r>
    </w:p>
    <w:p>
      <w:r>
        <w:t>This policy applies to all information assets, IT systems, and personnel who access, process, store, or transmit company data regardless of format or location.</w:t>
      </w:r>
    </w:p>
    <w:p>
      <w:r>
        <w:rPr>
          <w:b/>
        </w:rPr>
        <w:t>3. PASSWORD REQUIREMENTS</w:t>
      </w:r>
    </w:p>
    <w:p>
      <w:r>
        <w:t>All passwords must be at least 12 characters long and include uppercase letters, lowercase letters, numbers, and special characters. Passwords must be changed every 90 days.</w:t>
      </w:r>
    </w:p>
    <w:p>
      <w:r>
        <w:rPr>
          <w:b/>
        </w:rPr>
        <w:t>4. DATA CLASSIFICATION</w:t>
      </w:r>
    </w:p>
    <w:p>
      <w:r>
        <w:t>Data shall be classified as: Public, Internal, Confidential, or Restricted. Each classification level has specific handling requirements detailed in Appendix A.</w:t>
      </w:r>
    </w:p>
    <w:p>
      <w:r>
        <w:rPr>
          <w:b/>
        </w:rPr>
        <w:t>5. INCIDENT REPORTING</w:t>
      </w:r>
    </w:p>
    <w:p>
      <w:r>
        <w:t>All security incidents must be reported within 24 hours to the Information Security Team. Failure to report incidents may result in disciplinary action.</w:t>
      </w:r>
    </w:p>
    <w:p>
      <w:r>
        <w:rPr>
          <w:b/>
        </w:rPr>
        <w:t>6. COMPLIANCE</w:t>
      </w:r>
    </w:p>
    <w:p>
      <w:r>
        <w:t>Violations of this policy may result in disciplinary action up to and including termination of employment or contract.</w:t>
      </w:r>
    </w:p>
    <w:p/>
    <w:p>
      <w:pPr>
        <w:jc w:val="center"/>
      </w:pPr>
      <w:r>
        <w:rPr>
          <w:i/>
          <w:color w:val="808080"/>
        </w:rPr>
        <w:t>--- End of Policy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