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解决各工位焦点问题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Pr>
        <w:rPr>
          <w:rFonts w:hint="eastAsia"/>
        </w:rPr>
      </w:pP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pPr>
        <w:rPr>
          <w:rFonts w:hint="eastAsia"/>
        </w:rPr>
      </w:pPr>
      <w:r>
        <w:rPr>
          <w:rFonts w:hint="eastAsia"/>
        </w:rPr>
        <w:t>温湿度图表叠加正常范围加深线</w:t>
      </w:r>
      <w:r>
        <w:rPr>
          <w:rFonts w:hint="eastAsia"/>
        </w:rPr>
        <w:t>与背景</w:t>
      </w:r>
      <w:bookmarkStart w:id="0" w:name="_GoBack"/>
      <w:bookmarkEnd w:id="0"/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Pr="0018324C" w:rsidRDefault="0018324C" w:rsidP="0018324C">
      <w:pPr>
        <w:rPr>
          <w:rFonts w:hint="eastAsia"/>
        </w:rPr>
      </w:pPr>
    </w:p>
    <w:sectPr w:rsidR="0018324C" w:rsidRPr="0018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8324C"/>
    <w:rsid w:val="00260875"/>
    <w:rsid w:val="00347EBC"/>
    <w:rsid w:val="00474420"/>
    <w:rsid w:val="00776B42"/>
    <w:rsid w:val="00874E2C"/>
    <w:rsid w:val="008D24A2"/>
    <w:rsid w:val="00A35D02"/>
    <w:rsid w:val="00F84A50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252B8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8</cp:revision>
  <dcterms:created xsi:type="dcterms:W3CDTF">2014-10-29T12:08:00Z</dcterms:created>
  <dcterms:modified xsi:type="dcterms:W3CDTF">2018-08-28T02:38:00Z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