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Times New Roman" w:cs="Times New Roman" w:eastAsia="Times New Roman" w:hAnsi="Times New Roman"/>
          <w:b w:val="1"/>
          <w:bCs w:val="1"/>
          <w:sz w:val="36"/>
          <w:szCs w:val="36"/>
          <w:rtl w:val="0"/>
        </w:rPr>
        <w:t xml:space="preserve">Design and Evaluation of a Simple Encrypted System with Dual-Control Key Escrow</w:t>
      </w:r>
      <w:r w:rsidDel="00000000" w:rsidR="00000000" w:rsidRPr="00000000">
        <w:rPr>
          <w:rtl w:val="0"/>
        </w:rPr>
      </w:r>
    </w:p>
    <w:p w:rsidR="00000000" w:rsidDel="00000000" w:rsidP="00000000" w:rsidRDefault="00000000" w:rsidRPr="00000000" w14:paraId="00000002">
      <w:pPr>
        <w:spacing w:after="80" w:line="276" w:lineRule="auto"/>
        <w:rPr/>
      </w:pPr>
      <w:r w:rsidDel="00000000" w:rsidR="00000000" w:rsidRPr="00000000">
        <w:rPr>
          <w:rFonts w:ascii="Times New Roman" w:cs="Times New Roman" w:eastAsia="Times New Roman" w:hAnsi="Times New Roman"/>
          <w:b w:val="1"/>
          <w:bCs w:val="1"/>
          <w:i w:val="0"/>
          <w:iCs w:val="0"/>
          <w:rtl w:val="0"/>
        </w:rPr>
        <w:t xml:space="preserve">Abstract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Encryption protects confidentiality, but it can also create a recoverability problem when ordinary access keys are lost, corrupted, or become unavailable. This paper presents a dual-control key-escrow prototype for encrypted storage, making the design reproducible, tightening the security claims, and aligning the evaluation with a concrete implementation. In the prototype, files are encrypted with AES-256-GCM under a random 32-byte data-encryption key (DEK). The DEK is wrapped under a separate 32-byte recovery key (RK), and the RK is split between two custodians using a formal 2-of-2 XOR secret-sharing construction rather than a simple physical partition. Recovery additionally requires a signed approval token, verified before reconstruction of the RK, and every recovery event is written to a SHA-256 hash-chained audit log. A local Python 3.13 prototype was benchmarked against two baselines: no escrow and single-holder escrow. Across 1,000 iterations using a fixed 512 KiB test file, the dual-control design preserved correct decryption and authorized recovery, blocked one-party recovery in all tested trials, and maintained a valid audit chain, while adding only modest package-size growth and small recovery-path overhead relative to single escrow. The contribution is not a claim of novelty for escrow itself, but a precise, teachable, and experimentally matched design that makes the trade-off between recoverability and trust concentration explicit.</w:t>
      </w:r>
    </w:p>
    <w:p w:rsidR="00000000" w:rsidDel="00000000" w:rsidP="00000000" w:rsidRDefault="00000000" w:rsidRPr="00000000" w14:paraId="00000004">
      <w:pPr>
        <w:spacing w:after="200" w:line="276" w:lineRule="auto"/>
        <w:rPr/>
      </w:pPr>
      <w:r w:rsidDel="00000000" w:rsidR="00000000" w:rsidRPr="00000000">
        <w:rPr>
          <w:rFonts w:ascii="Times New Roman" w:cs="Times New Roman" w:eastAsia="Times New Roman" w:hAnsi="Times New Roman"/>
          <w:b w:val="0"/>
          <w:bCs w:val="0"/>
          <w:i w:val="0"/>
          <w:iCs w:val="0"/>
          <w:rtl w:val="0"/>
        </w:rPr>
        <w:t xml:space="preserve">Keywords: key escrow, key recovery, dual control, encrypted storage, auditability, trust distribution, secret sharing</w:t>
      </w:r>
      <w:r w:rsidDel="00000000" w:rsidR="00000000" w:rsidRPr="00000000">
        <w:rPr>
          <w:rtl w:val="0"/>
        </w:rPr>
      </w:r>
    </w:p>
    <w:p w:rsidR="00000000" w:rsidDel="00000000" w:rsidP="00000000" w:rsidRDefault="00000000" w:rsidRPr="00000000" w14:paraId="00000005">
      <w:pPr>
        <w:pStyle w:val="Heading1"/>
        <w:spacing w:after="80" w:before="120" w:lineRule="auto"/>
        <w:rPr/>
      </w:pPr>
      <w:r w:rsidDel="00000000" w:rsidR="00000000" w:rsidRPr="00000000">
        <w:rPr>
          <w:rtl w:val="0"/>
        </w:rPr>
        <w:t xml:space="preserve">1. Introduction</w:t>
      </w:r>
    </w:p>
    <w:p w:rsidR="00000000" w:rsidDel="00000000" w:rsidP="00000000" w:rsidRDefault="00000000" w:rsidRPr="00000000" w14:paraId="00000006">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Modern encryption systems preserve confidentiality effectively when keys remain available and uncompromised. The difficulty is that confidentiality and recoverability often pull in opposite directions. A user who forgets a passphrase, loses a device, or leaves an organization may render valuable data unreadable even when the data owner has a legitimate operational need to restore access. This tension helps explain the long-standing interest in key-recovery and key-escrow mechanisms in enterprise, archival, and regulated settings.</w:t>
      </w:r>
      <w:r w:rsidDel="00000000" w:rsidR="00000000" w:rsidRPr="00000000">
        <w:rPr>
          <w:rtl w:val="0"/>
        </w:rPr>
      </w:r>
    </w:p>
    <w:p w:rsidR="00000000" w:rsidDel="00000000" w:rsidP="00000000" w:rsidRDefault="00000000" w:rsidRPr="00000000" w14:paraId="00000007">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At the same time, key escrow remains controversial because it expands the trust base. Once a third party can assist with recovery, that party becomes a high-value target for attack, coercion, misuse, or governance failure. Historical and policy critiques therefore emphasize that recoverability may be operationally useful while centralized recovery power can also be dangerous.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Several practical requirements shape such a system: the exact cryptographic mechanisms should be fixed, the approval step should be technically enforced, the split-custody method should be formal rather than ad hoc, and the evaluation should be explicit enough to support more than qualitative conclusions. The present study addresses these requirements directly.</w:t>
      </w:r>
    </w:p>
    <w:p w:rsidR="00000000" w:rsidDel="00000000" w:rsidP="00000000" w:rsidRDefault="00000000" w:rsidRPr="00000000" w14:paraId="00000009">
      <w:pPr>
        <w:rPr/>
      </w:pPr>
      <w:r w:rsidDel="00000000" w:rsidR="00000000" w:rsidRPr="00000000">
        <w:rPr>
          <w:rtl w:val="0"/>
        </w:rPr>
        <w:t xml:space="preserve">This paper therefore contributes a clarified design and a matched proof-of-concept evaluation rather than a claim that key escrow itself is new. The contribution is a compact, reproducible architecture showing how recoverability can be added while reducing unilateral recovery power. It does so by combining five elements: strong symmetric file encryption, a distinct recovery key path, formal 2-of-2 secret sharing for the recovery key, an explicit signed authorization token, and a visible hash-chained audit trail.</w:t>
      </w:r>
    </w:p>
    <w:p w:rsidR="00000000" w:rsidDel="00000000" w:rsidP="00000000" w:rsidRDefault="00000000" w:rsidRPr="00000000" w14:paraId="0000000A">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remainder of the paper proceeds as follows. Section 2 specifies the design in implementation-level detail. Section 3 presents the prototype and benchmark protocol. Section 4 interprets the findings, explains where third-party recovery is useful and where it is dangerous, and states the limits of the present design. Section 5 concludes the paper.</w:t>
      </w:r>
      <w:r w:rsidDel="00000000" w:rsidR="00000000" w:rsidRPr="00000000">
        <w:rPr>
          <w:rtl w:val="0"/>
        </w:rPr>
      </w:r>
    </w:p>
    <w:p w:rsidR="00000000" w:rsidDel="00000000" w:rsidP="00000000" w:rsidRDefault="00000000" w:rsidRPr="00000000" w14:paraId="0000000B">
      <w:pPr>
        <w:pStyle w:val="Heading1"/>
        <w:spacing w:after="80" w:before="120" w:lineRule="auto"/>
        <w:rPr/>
      </w:pPr>
      <w:r w:rsidDel="00000000" w:rsidR="00000000" w:rsidRPr="00000000">
        <w:rPr>
          <w:rtl w:val="0"/>
        </w:rPr>
        <w:t xml:space="preserve">2. System Design</w:t>
      </w:r>
    </w:p>
    <w:p w:rsidR="00000000" w:rsidDel="00000000" w:rsidP="00000000" w:rsidRDefault="00000000" w:rsidRPr="00000000" w14:paraId="0000000C">
      <w:pPr>
        <w:pStyle w:val="Heading2"/>
        <w:spacing w:after="80" w:before="120" w:lineRule="auto"/>
        <w:rPr/>
      </w:pPr>
      <w:r w:rsidDel="00000000" w:rsidR="00000000" w:rsidRPr="00000000">
        <w:rPr>
          <w:rtl w:val="0"/>
        </w:rPr>
        <w:t xml:space="preserve">2.1 Design goals</w:t>
      </w:r>
    </w:p>
    <w:p w:rsidR="00000000" w:rsidDel="00000000" w:rsidP="00000000" w:rsidRDefault="00000000" w:rsidRPr="00000000" w14:paraId="0000000D">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design was guided by five practical goals. First, the data itself should remain protected by standard authenticated symmetric encryption. Second, recovery after loss of the ordinary key path should remain possible under controlled conditions. Third, no single escrow party should be able to recover the protected file alone. Fourth, recovery should require a technically verifiable approval artifact rather than an informal organizational statement. Fifth, every recovery action should leave an auditable trail that can later be checked for integrity.</w:t>
      </w:r>
      <w:r w:rsidDel="00000000" w:rsidR="00000000" w:rsidRPr="00000000">
        <w:rPr>
          <w:rtl w:val="0"/>
        </w:rPr>
      </w:r>
    </w:p>
    <w:p w:rsidR="00000000" w:rsidDel="00000000" w:rsidP="00000000" w:rsidRDefault="00000000" w:rsidRPr="00000000" w14:paraId="0000000E">
      <w:pPr>
        <w:pStyle w:val="Heading2"/>
        <w:spacing w:after="80" w:before="120" w:lineRule="auto"/>
        <w:rPr/>
      </w:pPr>
      <w:r w:rsidDel="00000000" w:rsidR="00000000" w:rsidRPr="00000000">
        <w:rPr>
          <w:rtl w:val="0"/>
        </w:rPr>
        <w:t xml:space="preserve">2.2 Exact cryptographic components</w:t>
      </w:r>
    </w:p>
    <w:p w:rsidR="00000000" w:rsidDel="00000000" w:rsidP="00000000" w:rsidRDefault="00000000" w:rsidRPr="00000000" w14:paraId="0000000F">
      <w:pPr>
        <w:rPr/>
      </w:pPr>
      <w:r w:rsidDel="00000000" w:rsidR="00000000" w:rsidRPr="00000000">
        <w:rPr>
          <w:rtl w:val="0"/>
        </w:rPr>
        <w:t xml:space="preserve">The prototype fixes the cryptographic mechanisms explicitly. Each file is encrypted with AES-256-GCM under a freshly generated 32-byte data-encryption key (DEK). The file-encryption nonce is 12 bytes and is sampled from the operating system random source. The DEK is never reused as a recovery key.</w:t>
      </w:r>
    </w:p>
    <w:p w:rsidR="00000000" w:rsidDel="00000000" w:rsidP="00000000" w:rsidRDefault="00000000" w:rsidRPr="00000000" w14:paraId="00000010">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For contingency recovery, the DEK is wrapped under a separate 32-byte recovery key (RK), again using AES-256-GCM with an independent 12-byte nonce. The prototype therefore uses authenticated encryption both for the file itself and for the DEK-wrapping step. Encryption and nonce generation are performed with the Python cryptography library and os.urandom so that the design is exact and reproducible.</w:t>
      </w:r>
      <w:r w:rsidDel="00000000" w:rsidR="00000000" w:rsidRPr="00000000">
        <w:rPr>
          <w:rtl w:val="0"/>
        </w:rPr>
      </w:r>
    </w:p>
    <w:p w:rsidR="00000000" w:rsidDel="00000000" w:rsidP="00000000" w:rsidRDefault="00000000" w:rsidRPr="00000000" w14:paraId="00000011">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approval step is implemented as a signed authorization token. An approval service holds an Ed25519 private signing key and issues a token containing at least five fields: file identifier, requester identifier, case identifier, approval time, and expiry time. The recovery service verifies the signature with the corresponding public key and rejects a request if the token is invalid, expired, or bound to a different file.</w:t>
      </w:r>
      <w:r w:rsidDel="00000000" w:rsidR="00000000" w:rsidRPr="00000000">
        <w:rPr>
          <w:rtl w:val="0"/>
        </w:rPr>
      </w:r>
    </w:p>
    <w:p w:rsidR="00000000" w:rsidDel="00000000" w:rsidP="00000000" w:rsidRDefault="00000000" w:rsidRPr="00000000" w14:paraId="00000012">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Auditability is implemented through a hash-chained append-only log. Each audit record contains the previous record hash, event type, case identifier, file identifier, actor label, and timestamp. The log hash for entry i is computed as SHA-256 over the canonical serialized content of that entry excluding its own hash field. Verification replays the chain from the first entry and checks both linkage and entry hashes.</w:t>
      </w:r>
      <w:r w:rsidDel="00000000" w:rsidR="00000000" w:rsidRPr="00000000">
        <w:rPr>
          <w:rtl w:val="0"/>
        </w:rPr>
      </w:r>
    </w:p>
    <w:p w:rsidR="00000000" w:rsidDel="00000000" w:rsidP="00000000" w:rsidRDefault="00000000" w:rsidRPr="00000000" w14:paraId="00000013">
      <w:pPr>
        <w:pStyle w:val="Heading2"/>
        <w:spacing w:after="80" w:before="120" w:lineRule="auto"/>
        <w:rPr/>
      </w:pPr>
      <w:r w:rsidDel="00000000" w:rsidR="00000000" w:rsidRPr="00000000">
        <w:rPr>
          <w:rtl w:val="0"/>
        </w:rPr>
        <w:t xml:space="preserve">2.3 Formal split custody of the recovery key</w:t>
      </w:r>
    </w:p>
    <w:p w:rsidR="00000000" w:rsidDel="00000000" w:rsidP="00000000" w:rsidRDefault="00000000" w:rsidRPr="00000000" w14:paraId="00000014">
      <w:pPr>
        <w:rPr/>
      </w:pPr>
      <w:r w:rsidDel="00000000" w:rsidR="00000000" w:rsidRPr="00000000">
        <w:rPr>
          <w:rtl w:val="0"/>
        </w:rPr>
        <w:t xml:space="preserve">A simple approach would be to split custody by physically partitioning the recovery key into equal halves. That approach is easy to understand, but it is weaker than a formal secret-sharing construction because structure may leak and the method does not generalize cleanly. The prototype instead uses a 2-of-2 XOR secret-sharing scheme.</w:t>
      </w:r>
    </w:p>
    <w:p w:rsidR="00000000" w:rsidDel="00000000" w:rsidP="00000000" w:rsidRDefault="00000000" w:rsidRPr="00000000" w14:paraId="00000015">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Let the 32-byte recovery key be RK. The system samples a uniformly random 32-byte share S_A and computes the second share as S_B = RK XOR S_A. Reconstruction is RK = S_A XOR S_B. Each custodian stores exactly one share. Because S_A is uniform and independent, either share alone is information-theoretically independent of RK. In this sense, one compromised custodian does not reveal the recovery key or any partial deterministic segment of it.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choice does not claim the flexibility of a general t-of-n threshold scheme such as Shamir secret sharing, but it is a formal and appropriate 2-of-2 method for the stated architecture. This design therefore avoids the main cryptographic weakness of simple split-custody while keeping the prototype small and teachable.</w:t>
      </w:r>
    </w:p>
    <w:p w:rsidR="00000000" w:rsidDel="00000000" w:rsidP="00000000" w:rsidRDefault="00000000" w:rsidRPr="00000000" w14:paraId="00000017">
      <w:pPr>
        <w:pStyle w:val="Heading2"/>
        <w:spacing w:after="80" w:before="120" w:lineRule="auto"/>
        <w:rPr/>
      </w:pPr>
      <w:r w:rsidDel="00000000" w:rsidR="00000000" w:rsidRPr="00000000">
        <w:rPr>
          <w:rtl w:val="0"/>
        </w:rPr>
        <w:t xml:space="preserve">2.4 Enrollment, normal access, and controlled recovery</w:t>
      </w:r>
    </w:p>
    <w:p w:rsidR="00000000" w:rsidDel="00000000" w:rsidP="00000000" w:rsidRDefault="00000000" w:rsidRPr="00000000" w14:paraId="00000018">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During enrollment, the client generates a random DEK and encrypts the file under AES-256-GCM. The client then generates an independent RK and wraps the DEK under AES-256-GCM using the RK. The storage server receives the ciphertext package containing the encrypted file, the DEK wrapper, the two nonces, the file identifier, and metadata describing the scheme. The storage server does not receive enough information to reconstruct the RK.</w:t>
      </w:r>
      <w:r w:rsidDel="00000000" w:rsidR="00000000" w:rsidRPr="00000000">
        <w:rPr>
          <w:rtl w:val="0"/>
        </w:rPr>
      </w:r>
    </w:p>
    <w:p w:rsidR="00000000" w:rsidDel="00000000" w:rsidP="00000000" w:rsidRDefault="00000000" w:rsidRPr="00000000" w14:paraId="00000019">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two XOR shares of the RK are distributed to Custodian A and Custodian B. Under normal operation, the client decrypts the file locally by using the ordinary DEK path; the custodians and approval service are not involved.</w:t>
      </w:r>
      <w:r w:rsidDel="00000000" w:rsidR="00000000" w:rsidRPr="00000000">
        <w:rPr>
          <w:rtl w:val="0"/>
        </w:rPr>
      </w:r>
    </w:p>
    <w:p w:rsidR="00000000" w:rsidDel="00000000" w:rsidP="00000000" w:rsidRDefault="00000000" w:rsidRPr="00000000" w14:paraId="0000001A">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Recovery is invoked only when the ordinary key path is unavailable. A requester submits a recovery request to the approval service. If the request is approved, the approval service issues a signed token bound to the target file and limited by time. The recovery service verifies the token, collects both custodian shares, reconstructs the RK, unwraps the DEK, decrypts the file, and appends each recovery event to the audit chain. Without both shares and a valid approval token, the recovery path fails.</w:t>
      </w:r>
      <w:r w:rsidDel="00000000" w:rsidR="00000000" w:rsidRPr="00000000">
        <w:rPr>
          <w:rtl w:val="0"/>
        </w:rPr>
      </w:r>
    </w:p>
    <w:p w:rsidR="00000000" w:rsidDel="00000000" w:rsidP="00000000" w:rsidRDefault="00000000" w:rsidRPr="00000000" w14:paraId="0000001B">
      <w:pPr>
        <w:pStyle w:val="Heading2"/>
        <w:spacing w:after="80" w:before="120" w:lineRule="auto"/>
        <w:rPr/>
      </w:pPr>
      <w:r w:rsidDel="00000000" w:rsidR="00000000" w:rsidRPr="00000000">
        <w:rPr>
          <w:rtl w:val="0"/>
        </w:rPr>
        <w:t xml:space="preserve">2.5 Threat model and security claims</w:t>
      </w:r>
    </w:p>
    <w:p w:rsidR="00000000" w:rsidDel="00000000" w:rsidP="00000000" w:rsidRDefault="00000000" w:rsidRPr="00000000" w14:paraId="0000001C">
      <w:pPr>
        <w:rPr/>
      </w:pPr>
      <w:r w:rsidDel="00000000" w:rsidR="00000000" w:rsidRPr="00000000">
        <w:rPr>
          <w:rtl w:val="0"/>
        </w:rPr>
        <w:t xml:space="preserve">The security claims are intentionally modest. The design is intended to resist three basic classes of failure or abuse: decryption by the storage server alone, unilateral recovery by a single custodian, and recovery attempts that are not accompanied by a valid signed approval token. It also provides post hoc accountability by producing an integrity-verifiable audit chain for each recovery event sequence.</w:t>
      </w:r>
    </w:p>
    <w:p w:rsidR="00000000" w:rsidDel="00000000" w:rsidP="00000000" w:rsidRDefault="00000000" w:rsidRPr="00000000" w14:paraId="0000001D">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Several scenarios are explicitly outside scope. The prototype does not defend against collusion between both custodians and an approving authority, compromise of the client before encryption or during decryption, malware on the endpoint, coercion of all authorized parties, side-channel or hardware-extraction attacks, or failures of the surrounding organizational process. The design improves the trust structure of a simple escrow arrangement; it does not eliminate every adversarial path.</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These scoped claims are intentionally narrow and defensible. The paper therefore treats the system as a constrained recoverability mechanism, not as a universal answer to secure key management.</w:t>
      </w:r>
    </w:p>
    <w:p w:rsidR="00000000" w:rsidDel="00000000" w:rsidP="00000000" w:rsidRDefault="00000000" w:rsidRPr="00000000" w14:paraId="0000001F">
      <w:pPr>
        <w:spacing w:after="80" w:line="276" w:lineRule="auto"/>
        <w:rPr/>
      </w:pPr>
      <w:r w:rsidDel="00000000" w:rsidR="00000000" w:rsidRPr="00000000">
        <w:rPr>
          <w:rFonts w:ascii="Times New Roman" w:cs="Times New Roman" w:eastAsia="Times New Roman" w:hAnsi="Times New Roman"/>
          <w:b w:val="1"/>
          <w:bCs w:val="1"/>
          <w:i w:val="0"/>
          <w:iCs w:val="0"/>
          <w:rtl w:val="0"/>
        </w:rPr>
        <w:t xml:space="preserve">Table 1. Exact prototype configuration parameters</w:t>
      </w:r>
      <w:r w:rsidDel="00000000" w:rsidR="00000000" w:rsidRPr="00000000">
        <w:rPr>
          <w:rtl w:val="0"/>
        </w:rPr>
      </w:r>
    </w:p>
    <w:tbl>
      <w:tblPr>
        <w:tblStyle w:val="Table1"/>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tblGridChange w:id="0">
          <w:tblGrid>
            <w:gridCol w:w="2160"/>
            <w:gridCol w:w="2160"/>
          </w:tblGrid>
        </w:tblGridChange>
      </w:tblGrid>
      <w:tr>
        <w:trPr>
          <w:cantSplit w:val="0"/>
          <w:tblHeader w:val="0"/>
        </w:trPr>
        <w:tc>
          <w:tcPr>
            <w:shd w:fill="d9e2f3" w:val="clear"/>
            <w:vAlign w:val="center"/>
          </w:tcPr>
          <w:p w:rsidR="00000000" w:rsidDel="00000000" w:rsidP="00000000" w:rsidRDefault="00000000" w:rsidRPr="00000000" w14:paraId="00000020">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Parameter</w:t>
            </w:r>
            <w:r w:rsidDel="00000000" w:rsidR="00000000" w:rsidRPr="00000000">
              <w:rPr>
                <w:rtl w:val="0"/>
              </w:rPr>
            </w:r>
          </w:p>
        </w:tc>
        <w:tc>
          <w:tcPr>
            <w:shd w:fill="d9e2f3" w:val="clear"/>
            <w:vAlign w:val="center"/>
          </w:tcPr>
          <w:p w:rsidR="00000000" w:rsidDel="00000000" w:rsidP="00000000" w:rsidRDefault="00000000" w:rsidRPr="00000000" w14:paraId="00000021">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File encryption</w:t>
            </w:r>
            <w:r w:rsidDel="00000000" w:rsidR="00000000" w:rsidRPr="00000000">
              <w:rPr>
                <w:rtl w:val="0"/>
              </w:rPr>
            </w:r>
          </w:p>
        </w:tc>
        <w:tc>
          <w:tcPr>
            <w:vAlign w:val="center"/>
          </w:tcPr>
          <w:p w:rsidR="00000000" w:rsidDel="00000000" w:rsidP="00000000" w:rsidRDefault="00000000" w:rsidRPr="00000000" w14:paraId="00000023">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AES-256-GCM with 32-byte DEK and 12-byte nonce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DEK wrapping</w:t>
            </w:r>
            <w:r w:rsidDel="00000000" w:rsidR="00000000" w:rsidRPr="00000000">
              <w:rPr>
                <w:rtl w:val="0"/>
              </w:rPr>
            </w:r>
          </w:p>
        </w:tc>
        <w:tc>
          <w:tcPr>
            <w:vAlign w:val="center"/>
          </w:tcPr>
          <w:p w:rsidR="00000000" w:rsidDel="00000000" w:rsidP="00000000" w:rsidRDefault="00000000" w:rsidRPr="00000000" w14:paraId="00000025">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AES-256-GCM with independent 32-byte RK and 12-byte nonce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Randomness source</w:t>
            </w:r>
            <w:r w:rsidDel="00000000" w:rsidR="00000000" w:rsidRPr="00000000">
              <w:rPr>
                <w:rtl w:val="0"/>
              </w:rPr>
            </w:r>
          </w:p>
        </w:tc>
        <w:tc>
          <w:tcPr>
            <w:vAlign w:val="center"/>
          </w:tcPr>
          <w:p w:rsidR="00000000" w:rsidDel="00000000" w:rsidP="00000000" w:rsidRDefault="00000000" w:rsidRPr="00000000" w14:paraId="00000027">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Operating system randomness via os.urandom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Approval control</w:t>
            </w:r>
            <w:r w:rsidDel="00000000" w:rsidR="00000000" w:rsidRPr="00000000">
              <w:rPr>
                <w:rtl w:val="0"/>
              </w:rPr>
            </w:r>
          </w:p>
        </w:tc>
        <w:tc>
          <w:tcPr>
            <w:vAlign w:val="center"/>
          </w:tcPr>
          <w:p w:rsidR="00000000" w:rsidDel="00000000" w:rsidP="00000000" w:rsidRDefault="00000000" w:rsidRPr="00000000" w14:paraId="00000029">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Ed25519-signed token bound to file ID, requester ID, case ID, approval time, and expiry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RK custody</w:t>
            </w:r>
            <w:r w:rsidDel="00000000" w:rsidR="00000000" w:rsidRPr="00000000">
              <w:rPr>
                <w:rtl w:val="0"/>
              </w:rPr>
            </w:r>
          </w:p>
        </w:tc>
        <w:tc>
          <w:tcPr>
            <w:vAlign w:val="center"/>
          </w:tcPr>
          <w:p w:rsidR="00000000" w:rsidDel="00000000" w:rsidP="00000000" w:rsidRDefault="00000000" w:rsidRPr="00000000" w14:paraId="0000002B">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2-of-2 XOR secret sharing: S_B = RK XOR S_A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Audit chain</w:t>
            </w:r>
            <w:r w:rsidDel="00000000" w:rsidR="00000000" w:rsidRPr="00000000">
              <w:rPr>
                <w:rtl w:val="0"/>
              </w:rPr>
            </w:r>
          </w:p>
        </w:tc>
        <w:tc>
          <w:tcPr>
            <w:vAlign w:val="center"/>
          </w:tcPr>
          <w:p w:rsidR="00000000" w:rsidDel="00000000" w:rsidP="00000000" w:rsidRDefault="00000000" w:rsidRPr="00000000" w14:paraId="0000002D">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SHA-256 hash chain over canonicalized log entries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Implementation platform</w:t>
            </w:r>
            <w:r w:rsidDel="00000000" w:rsidR="00000000" w:rsidRPr="00000000">
              <w:rPr>
                <w:rtl w:val="0"/>
              </w:rPr>
            </w:r>
          </w:p>
        </w:tc>
        <w:tc>
          <w:tcPr>
            <w:vAlign w:val="center"/>
          </w:tcPr>
          <w:p w:rsidR="00000000" w:rsidDel="00000000" w:rsidP="00000000" w:rsidRDefault="00000000" w:rsidRPr="00000000" w14:paraId="0000002F">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Python 3.13 local prototype using the cryptography library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Benchmark workload</w:t>
            </w:r>
            <w:r w:rsidDel="00000000" w:rsidR="00000000" w:rsidRPr="00000000">
              <w:rPr>
                <w:rtl w:val="0"/>
              </w:rPr>
            </w:r>
          </w:p>
        </w:tc>
        <w:tc>
          <w:tcPr>
            <w:vAlign w:val="center"/>
          </w:tcPr>
          <w:p w:rsidR="00000000" w:rsidDel="00000000" w:rsidP="00000000" w:rsidRDefault="00000000" w:rsidRPr="00000000" w14:paraId="00000031">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1,000 iterations with one fixed 512 KiB test file per architecture</w:t>
            </w:r>
            <w:r w:rsidDel="00000000" w:rsidR="00000000" w:rsidRPr="00000000">
              <w:rPr>
                <w:rtl w:val="0"/>
              </w:rPr>
            </w:r>
          </w:p>
        </w:tc>
      </w:tr>
    </w:tbl>
    <w:p w:rsidR="00000000" w:rsidDel="00000000" w:rsidP="00000000" w:rsidRDefault="00000000" w:rsidRPr="00000000" w14:paraId="00000032">
      <w:pPr>
        <w:pStyle w:val="Heading1"/>
        <w:spacing w:after="80" w:before="120" w:lineRule="auto"/>
        <w:rPr/>
      </w:pPr>
      <w:r w:rsidDel="00000000" w:rsidR="00000000" w:rsidRPr="00000000">
        <w:rPr>
          <w:rtl w:val="0"/>
        </w:rPr>
        <w:t xml:space="preserve">3. Prototype Implementation and Evaluation</w:t>
      </w:r>
    </w:p>
    <w:p w:rsidR="00000000" w:rsidDel="00000000" w:rsidP="00000000" w:rsidRDefault="00000000" w:rsidRPr="00000000" w14:paraId="00000033">
      <w:pPr>
        <w:pStyle w:val="Heading2"/>
        <w:spacing w:after="80" w:before="120" w:lineRule="auto"/>
        <w:rPr/>
      </w:pPr>
      <w:r w:rsidDel="00000000" w:rsidR="00000000" w:rsidRPr="00000000">
        <w:rPr>
          <w:rtl w:val="0"/>
        </w:rPr>
        <w:t xml:space="preserve">3.1 Compared architectures</w:t>
      </w:r>
    </w:p>
    <w:p w:rsidR="00000000" w:rsidDel="00000000" w:rsidP="00000000" w:rsidRDefault="00000000" w:rsidRPr="00000000" w14:paraId="00000034">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Three architectures were compared. The first baseline used ordinary file encryption without escrow. This architecture provides confidentiality but no recovery once the ordinary key path is lost. The second baseline used single-holder escrow, in which one recovery authority stores the full RK and can therefore recover the DEK unilaterally. The proposed architecture used dual-control escrow with two custodians, a signed approval token, and a hash-chained audit trail.</w:t>
      </w:r>
      <w:r w:rsidDel="00000000" w:rsidR="00000000" w:rsidRPr="00000000">
        <w:rPr>
          <w:rtl w:val="0"/>
        </w:rPr>
      </w:r>
    </w:p>
    <w:p w:rsidR="00000000" w:rsidDel="00000000" w:rsidP="00000000" w:rsidRDefault="00000000" w:rsidRPr="00000000" w14:paraId="00000035">
      <w:pPr>
        <w:pStyle w:val="Heading2"/>
        <w:spacing w:after="80" w:before="120" w:lineRule="auto"/>
        <w:rPr/>
      </w:pPr>
      <w:r w:rsidDel="00000000" w:rsidR="00000000" w:rsidRPr="00000000">
        <w:rPr>
          <w:rtl w:val="0"/>
        </w:rPr>
        <w:t xml:space="preserve">3.2 Experimental protocol</w:t>
      </w:r>
    </w:p>
    <w:p w:rsidR="00000000" w:rsidDel="00000000" w:rsidP="00000000" w:rsidRDefault="00000000" w:rsidRPr="00000000" w14:paraId="00000036">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 lightweight local prototype was implemented in Python 3.13. All three architectures used the same 512 KiB input file and the same AES-GCM file-encryption primitive so that the comparison reflected architectural differences rather than unrelated algorithm changes. Each architecture was exercised for 1,000 independent iterations on the same host under local in-memory conditions.</w:t>
      </w:r>
      <w:r w:rsidDel="00000000" w:rsidR="00000000" w:rsidRPr="00000000">
        <w:rPr>
          <w:rtl w:val="0"/>
        </w:rPr>
      </w:r>
    </w:p>
    <w:p w:rsidR="00000000" w:rsidDel="00000000" w:rsidP="00000000" w:rsidRDefault="00000000" w:rsidRPr="00000000" w14:paraId="00000037">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For each iteration, the no-escrow baseline performed enrollment and normal decryption. The single-escrow baseline performed enrollment, normal decryption, and authorized recovery through the single escrow holder. The dual-control prototype performed enrollment, normal decryption, approval-token generation and verification, authorized recovery with both shares, and audit-log verification. A one-party unauthorized recovery attempt using only Custodian A's share was also tested on every dual-control iteration.</w:t>
      </w:r>
      <w:r w:rsidDel="00000000" w:rsidR="00000000" w:rsidRPr="00000000">
        <w:rPr>
          <w:rtl w:val="0"/>
        </w:rPr>
      </w:r>
    </w:p>
    <w:p w:rsidR="00000000" w:rsidDel="00000000" w:rsidP="00000000" w:rsidRDefault="00000000" w:rsidRPr="00000000" w14:paraId="00000038">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Because the benchmark is local and excludes network latency, human approval delay, secure hardware, and user-interface overhead, the resulting times should be interpreted as prototype path costs rather than deployment latency. Their purpose is to support an internally consistent architectural comparison on the same platform.</w:t>
      </w:r>
      <w:r w:rsidDel="00000000" w:rsidR="00000000" w:rsidRPr="00000000">
        <w:rPr>
          <w:rtl w:val="0"/>
        </w:rPr>
      </w:r>
    </w:p>
    <w:p w:rsidR="00000000" w:rsidDel="00000000" w:rsidP="00000000" w:rsidRDefault="00000000" w:rsidRPr="00000000" w14:paraId="00000039">
      <w:pPr>
        <w:pStyle w:val="Heading2"/>
        <w:spacing w:after="80" w:before="120" w:lineRule="auto"/>
        <w:rPr/>
      </w:pPr>
      <w:r w:rsidDel="00000000" w:rsidR="00000000" w:rsidRPr="00000000">
        <w:rPr>
          <w:rtl w:val="0"/>
        </w:rPr>
        <w:t xml:space="preserve">3.3 Metrics</w:t>
      </w:r>
    </w:p>
    <w:p w:rsidR="00000000" w:rsidDel="00000000" w:rsidP="00000000" w:rsidRDefault="00000000" w:rsidRPr="00000000" w14:paraId="0000003A">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Five kinds of outputs were recorded. First, enrollment time measured the cost of generating keys and producing the protected package. Second, normal decryption time measured access through the ordinary path. Third, authorized recovery time measured the recovery path where recovery existed. Fourth, package size recorded the serialized server-side ciphertext package. Fifth, boolean security outcomes recorded whether decryption and recovery were correct, whether one-party unauthorized recovery was blocked, and whether the audit chain verified successfully.</w:t>
      </w:r>
      <w:r w:rsidDel="00000000" w:rsidR="00000000" w:rsidRPr="00000000">
        <w:rPr>
          <w:rtl w:val="0"/>
        </w:rPr>
      </w:r>
    </w:p>
    <w:p w:rsidR="00000000" w:rsidDel="00000000" w:rsidP="00000000" w:rsidRDefault="00000000" w:rsidRPr="00000000" w14:paraId="0000003B">
      <w:pPr>
        <w:pStyle w:val="Heading2"/>
        <w:spacing w:after="80" w:before="120" w:lineRule="auto"/>
        <w:rPr/>
      </w:pPr>
      <w:r w:rsidDel="00000000" w:rsidR="00000000" w:rsidRPr="00000000">
        <w:rPr>
          <w:rtl w:val="0"/>
        </w:rPr>
        <w:t xml:space="preserve">3.4 Results</w:t>
      </w:r>
    </w:p>
    <w:p w:rsidR="00000000" w:rsidDel="00000000" w:rsidP="00000000" w:rsidRDefault="00000000" w:rsidRPr="00000000" w14:paraId="0000003C">
      <w:pPr>
        <w:rPr/>
      </w:pPr>
      <w:r w:rsidDel="00000000" w:rsidR="00000000" w:rsidRPr="00000000">
        <w:rPr>
          <w:rtl w:val="0"/>
        </w:rPr>
        <w:t xml:space="preserve">The results are grounded in a concrete implementation in which the algorithm choices, recovery workflow, and metrics are matched directly to the prototype. Across all 1,000 iterations, the no-escrow, single-escrow, and dual-control architectures all preserved correct normal decryption. Authorized recovery succeeded in every tested run for the two escrow architectures.</w:t>
      </w:r>
    </w:p>
    <w:p w:rsidR="00000000" w:rsidDel="00000000" w:rsidP="00000000" w:rsidRDefault="00000000" w:rsidRPr="00000000" w14:paraId="0000003D">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Performance differences were small in absolute terms on the local host. Mean enrollment time ranged from 0.83 ms to 0.89 ms across the three architectures. Mean normal decryption time was approximately 1.48 ms in all cases. Mean authorized recovery time was 1.48 ms for single escrow and 1.68 ms for dual control. The added recovery-path cost of dual control therefore remained modest on this local workload.</w:t>
      </w:r>
      <w:r w:rsidDel="00000000" w:rsidR="00000000" w:rsidRPr="00000000">
        <w:rPr>
          <w:rtl w:val="0"/>
        </w:rPr>
      </w:r>
    </w:p>
    <w:p w:rsidR="00000000" w:rsidDel="00000000" w:rsidP="00000000" w:rsidRDefault="00000000" w:rsidRPr="00000000" w14:paraId="0000003E">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Storage differences were also small. Relative to the no-escrow package, single escrow increased the serialized package by approximately 117 bytes, and dual control increased it by approximately 184 bytes. The audit chain associated with a complete dual-control recovery event sequence added about 1.18 KiB per recovery case.</w:t>
      </w:r>
      <w:r w:rsidDel="00000000" w:rsidR="00000000" w:rsidRPr="00000000">
        <w:rPr>
          <w:rtl w:val="0"/>
        </w:rPr>
      </w:r>
    </w:p>
    <w:p w:rsidR="00000000" w:rsidDel="00000000" w:rsidP="00000000" w:rsidRDefault="00000000" w:rsidRPr="00000000" w14:paraId="0000003F">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most important differences were structural rather than timing-based. Single escrow preserved recoverability but retained unilateral recovery power in one authority. Dual control preserved recoverability while blocking one-party recovery in all tested trials and producing a valid audit chain in all tested trials. These are the core properties that justify the added procedural complexity.</w:t>
      </w:r>
      <w:r w:rsidDel="00000000" w:rsidR="00000000" w:rsidRPr="00000000">
        <w:rPr>
          <w:rtl w:val="0"/>
        </w:rPr>
      </w:r>
    </w:p>
    <w:p w:rsidR="00000000" w:rsidDel="00000000" w:rsidP="00000000" w:rsidRDefault="00000000" w:rsidRPr="00000000" w14:paraId="00000040">
      <w:pPr>
        <w:spacing w:after="80" w:line="276" w:lineRule="auto"/>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Table 2. Qualitative comparison of the three architectures</w:t>
      </w:r>
      <w:r w:rsidDel="00000000" w:rsidR="00000000" w:rsidRPr="00000000">
        <w:rPr>
          <w:rtl w:val="0"/>
        </w:rPr>
      </w:r>
    </w:p>
    <w:tbl>
      <w:tblPr>
        <w:tblStyle w:val="Table2"/>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80"/>
        <w:gridCol w:w="1080"/>
        <w:gridCol w:w="1080"/>
        <w:tblGridChange w:id="0">
          <w:tblGrid>
            <w:gridCol w:w="1080"/>
            <w:gridCol w:w="1080"/>
            <w:gridCol w:w="1080"/>
            <w:gridCol w:w="1080"/>
          </w:tblGrid>
        </w:tblGridChange>
      </w:tblGrid>
      <w:tr>
        <w:trPr>
          <w:cantSplit w:val="0"/>
          <w:tblHeader w:val="0"/>
        </w:trPr>
        <w:tc>
          <w:tcPr>
            <w:shd w:fill="d9e2f3" w:val="clear"/>
            <w:vAlign w:val="center"/>
          </w:tcPr>
          <w:p w:rsidR="00000000" w:rsidDel="00000000" w:rsidP="00000000" w:rsidRDefault="00000000" w:rsidRPr="00000000" w14:paraId="00000041">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Property</w:t>
            </w:r>
            <w:r w:rsidDel="00000000" w:rsidR="00000000" w:rsidRPr="00000000">
              <w:rPr>
                <w:rtl w:val="0"/>
              </w:rPr>
            </w:r>
          </w:p>
        </w:tc>
        <w:tc>
          <w:tcPr>
            <w:shd w:fill="d9e2f3" w:val="clear"/>
            <w:vAlign w:val="center"/>
          </w:tcPr>
          <w:p w:rsidR="00000000" w:rsidDel="00000000" w:rsidP="00000000" w:rsidRDefault="00000000" w:rsidRPr="00000000" w14:paraId="00000042">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No escrow</w:t>
            </w:r>
            <w:r w:rsidDel="00000000" w:rsidR="00000000" w:rsidRPr="00000000">
              <w:rPr>
                <w:rtl w:val="0"/>
              </w:rPr>
            </w:r>
          </w:p>
        </w:tc>
        <w:tc>
          <w:tcPr>
            <w:shd w:fill="d9e2f3" w:val="clear"/>
            <w:vAlign w:val="center"/>
          </w:tcPr>
          <w:p w:rsidR="00000000" w:rsidDel="00000000" w:rsidP="00000000" w:rsidRDefault="00000000" w:rsidRPr="00000000" w14:paraId="00000043">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Single escrow</w:t>
            </w:r>
            <w:r w:rsidDel="00000000" w:rsidR="00000000" w:rsidRPr="00000000">
              <w:rPr>
                <w:rtl w:val="0"/>
              </w:rPr>
            </w:r>
          </w:p>
        </w:tc>
        <w:tc>
          <w:tcPr>
            <w:shd w:fill="d9e2f3" w:val="clear"/>
            <w:vAlign w:val="center"/>
          </w:tcPr>
          <w:p w:rsidR="00000000" w:rsidDel="00000000" w:rsidP="00000000" w:rsidRDefault="00000000" w:rsidRPr="00000000" w14:paraId="00000044">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Dual-control escrow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Recovery after ordinary key loss</w:t>
            </w:r>
            <w:r w:rsidDel="00000000" w:rsidR="00000000" w:rsidRPr="00000000">
              <w:rPr>
                <w:rtl w:val="0"/>
              </w:rPr>
            </w:r>
          </w:p>
        </w:tc>
        <w:tc>
          <w:tcPr>
            <w:vAlign w:val="center"/>
          </w:tcPr>
          <w:p w:rsidR="00000000" w:rsidDel="00000000" w:rsidP="00000000" w:rsidRDefault="00000000" w:rsidRPr="00000000" w14:paraId="00000046">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047">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048">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Unilateral recovery by one authority</w:t>
            </w:r>
            <w:r w:rsidDel="00000000" w:rsidR="00000000" w:rsidRPr="00000000">
              <w:rPr>
                <w:rtl w:val="0"/>
              </w:rPr>
            </w:r>
          </w:p>
        </w:tc>
        <w:tc>
          <w:tcPr>
            <w:vAlign w:val="center"/>
          </w:tcPr>
          <w:p w:rsidR="00000000" w:rsidDel="00000000" w:rsidP="00000000" w:rsidRDefault="00000000" w:rsidRPr="00000000" w14:paraId="0000004A">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 recovery path</w:t>
            </w:r>
            <w:r w:rsidDel="00000000" w:rsidR="00000000" w:rsidRPr="00000000">
              <w:rPr>
                <w:rtl w:val="0"/>
              </w:rPr>
            </w:r>
          </w:p>
        </w:tc>
        <w:tc>
          <w:tcPr>
            <w:vAlign w:val="center"/>
          </w:tcPr>
          <w:p w:rsidR="00000000" w:rsidDel="00000000" w:rsidP="00000000" w:rsidRDefault="00000000" w:rsidRPr="00000000" w14:paraId="0000004B">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04C">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Explicit approval artifact</w:t>
            </w:r>
            <w:r w:rsidDel="00000000" w:rsidR="00000000" w:rsidRPr="00000000">
              <w:rPr>
                <w:rtl w:val="0"/>
              </w:rPr>
            </w:r>
          </w:p>
        </w:tc>
        <w:tc>
          <w:tcPr>
            <w:vAlign w:val="center"/>
          </w:tcPr>
          <w:p w:rsidR="00000000" w:rsidDel="00000000" w:rsidP="00000000" w:rsidRDefault="00000000" w:rsidRPr="00000000" w14:paraId="0000004E">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04F">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Optional / policy only</w:t>
            </w:r>
            <w:r w:rsidDel="00000000" w:rsidR="00000000" w:rsidRPr="00000000">
              <w:rPr>
                <w:rtl w:val="0"/>
              </w:rPr>
            </w:r>
          </w:p>
        </w:tc>
        <w:tc>
          <w:tcPr>
            <w:vAlign w:val="center"/>
          </w:tcPr>
          <w:p w:rsidR="00000000" w:rsidDel="00000000" w:rsidP="00000000" w:rsidRDefault="00000000" w:rsidRPr="00000000" w14:paraId="00000050">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Visible recovery trail</w:t>
            </w:r>
            <w:r w:rsidDel="00000000" w:rsidR="00000000" w:rsidRPr="00000000">
              <w:rPr>
                <w:rtl w:val="0"/>
              </w:rPr>
            </w:r>
          </w:p>
        </w:tc>
        <w:tc>
          <w:tcPr>
            <w:vAlign w:val="center"/>
          </w:tcPr>
          <w:p w:rsidR="00000000" w:rsidDel="00000000" w:rsidP="00000000" w:rsidRDefault="00000000" w:rsidRPr="00000000" w14:paraId="00000052">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053">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Optional</w:t>
            </w:r>
            <w:r w:rsidDel="00000000" w:rsidR="00000000" w:rsidRPr="00000000">
              <w:rPr>
                <w:rtl w:val="0"/>
              </w:rPr>
            </w:r>
          </w:p>
        </w:tc>
        <w:tc>
          <w:tcPr>
            <w:vAlign w:val="center"/>
          </w:tcPr>
          <w:p w:rsidR="00000000" w:rsidDel="00000000" w:rsidP="00000000" w:rsidRDefault="00000000" w:rsidRPr="00000000" w14:paraId="00000054">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Concentrated trust risk</w:t>
            </w:r>
            <w:r w:rsidDel="00000000" w:rsidR="00000000" w:rsidRPr="00000000">
              <w:rPr>
                <w:rtl w:val="0"/>
              </w:rPr>
            </w:r>
          </w:p>
        </w:tc>
        <w:tc>
          <w:tcPr>
            <w:vAlign w:val="center"/>
          </w:tcPr>
          <w:p w:rsidR="00000000" w:rsidDel="00000000" w:rsidP="00000000" w:rsidRDefault="00000000" w:rsidRPr="00000000" w14:paraId="00000056">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Low</w:t>
            </w:r>
            <w:r w:rsidDel="00000000" w:rsidR="00000000" w:rsidRPr="00000000">
              <w:rPr>
                <w:rtl w:val="0"/>
              </w:rPr>
            </w:r>
          </w:p>
        </w:tc>
        <w:tc>
          <w:tcPr>
            <w:vAlign w:val="center"/>
          </w:tcPr>
          <w:p w:rsidR="00000000" w:rsidDel="00000000" w:rsidP="00000000" w:rsidRDefault="00000000" w:rsidRPr="00000000" w14:paraId="00000057">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High</w:t>
            </w:r>
            <w:r w:rsidDel="00000000" w:rsidR="00000000" w:rsidRPr="00000000">
              <w:rPr>
                <w:rtl w:val="0"/>
              </w:rPr>
            </w:r>
          </w:p>
        </w:tc>
        <w:tc>
          <w:tcPr>
            <w:vAlign w:val="center"/>
          </w:tcPr>
          <w:p w:rsidR="00000000" w:rsidDel="00000000" w:rsidP="00000000" w:rsidRDefault="00000000" w:rsidRPr="00000000" w14:paraId="00000058">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Reduced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Operational complexity</w:t>
            </w:r>
            <w:r w:rsidDel="00000000" w:rsidR="00000000" w:rsidRPr="00000000">
              <w:rPr>
                <w:rtl w:val="0"/>
              </w:rPr>
            </w:r>
          </w:p>
        </w:tc>
        <w:tc>
          <w:tcPr>
            <w:vAlign w:val="center"/>
          </w:tcPr>
          <w:p w:rsidR="00000000" w:rsidDel="00000000" w:rsidP="00000000" w:rsidRDefault="00000000" w:rsidRPr="00000000" w14:paraId="0000005A">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Low</w:t>
            </w:r>
            <w:r w:rsidDel="00000000" w:rsidR="00000000" w:rsidRPr="00000000">
              <w:rPr>
                <w:rtl w:val="0"/>
              </w:rPr>
            </w:r>
          </w:p>
        </w:tc>
        <w:tc>
          <w:tcPr>
            <w:vAlign w:val="center"/>
          </w:tcPr>
          <w:p w:rsidR="00000000" w:rsidDel="00000000" w:rsidP="00000000" w:rsidRDefault="00000000" w:rsidRPr="00000000" w14:paraId="0000005B">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Low</w:t>
            </w:r>
            <w:r w:rsidDel="00000000" w:rsidR="00000000" w:rsidRPr="00000000">
              <w:rPr>
                <w:rtl w:val="0"/>
              </w:rPr>
            </w:r>
          </w:p>
        </w:tc>
        <w:tc>
          <w:tcPr>
            <w:vAlign w:val="center"/>
          </w:tcPr>
          <w:p w:rsidR="00000000" w:rsidDel="00000000" w:rsidP="00000000" w:rsidRDefault="00000000" w:rsidRPr="00000000" w14:paraId="0000005C">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Moderate</w:t>
            </w:r>
            <w:r w:rsidDel="00000000" w:rsidR="00000000" w:rsidRPr="00000000">
              <w:rPr>
                <w:rtl w:val="0"/>
              </w:rPr>
            </w:r>
          </w:p>
        </w:tc>
      </w:tr>
    </w:tbl>
    <w:p w:rsidR="00000000" w:rsidDel="00000000" w:rsidP="00000000" w:rsidRDefault="00000000" w:rsidRPr="00000000" w14:paraId="0000005D">
      <w:pPr>
        <w:spacing w:after="80" w:line="276" w:lineRule="auto"/>
        <w:rPr>
          <w:b w:val="1"/>
          <w:bCs w:val="1"/>
        </w:rPr>
      </w:pPr>
      <w:r w:rsidDel="00000000" w:rsidR="00000000" w:rsidRPr="00000000">
        <w:rPr>
          <w:rtl w:val="0"/>
        </w:rPr>
      </w:r>
    </w:p>
    <w:p w:rsidR="00000000" w:rsidDel="00000000" w:rsidP="00000000" w:rsidRDefault="00000000" w:rsidRPr="00000000" w14:paraId="0000005E">
      <w:pPr>
        <w:spacing w:after="80" w:line="276" w:lineRule="auto"/>
        <w:rPr>
          <w:b w:val="1"/>
          <w:bCs w:val="1"/>
        </w:rPr>
      </w:pPr>
      <w:r w:rsidDel="00000000" w:rsidR="00000000" w:rsidRPr="00000000">
        <w:rPr>
          <w:rtl w:val="0"/>
        </w:rPr>
      </w:r>
    </w:p>
    <w:p w:rsidR="00000000" w:rsidDel="00000000" w:rsidP="00000000" w:rsidRDefault="00000000" w:rsidRPr="00000000" w14:paraId="0000005F">
      <w:pPr>
        <w:spacing w:after="80" w:line="276" w:lineRule="auto"/>
        <w:rPr>
          <w:b w:val="1"/>
          <w:bCs w:val="1"/>
        </w:rPr>
      </w:pPr>
      <w:r w:rsidDel="00000000" w:rsidR="00000000" w:rsidRPr="00000000">
        <w:rPr>
          <w:rtl w:val="0"/>
        </w:rPr>
      </w:r>
    </w:p>
    <w:p w:rsidR="00000000" w:rsidDel="00000000" w:rsidP="00000000" w:rsidRDefault="00000000" w:rsidRPr="00000000" w14:paraId="00000060">
      <w:pPr>
        <w:spacing w:after="80" w:line="276" w:lineRule="auto"/>
        <w:rPr/>
      </w:pPr>
      <w:r w:rsidDel="00000000" w:rsidR="00000000" w:rsidRPr="00000000">
        <w:rPr>
          <w:rFonts w:ascii="Times New Roman" w:cs="Times New Roman" w:eastAsia="Times New Roman" w:hAnsi="Times New Roman"/>
          <w:b w:val="1"/>
          <w:bCs w:val="1"/>
          <w:i w:val="0"/>
          <w:iCs w:val="0"/>
          <w:rtl w:val="0"/>
        </w:rPr>
        <w:t xml:space="preserve">Table 3. Measured performance and storage results (mean +- SD, n = 1,000)</w:t>
      </w:r>
      <w:r w:rsidDel="00000000" w:rsidR="00000000" w:rsidRPr="00000000">
        <w:rPr>
          <w:rtl w:val="0"/>
        </w:rPr>
      </w:r>
    </w:p>
    <w:tbl>
      <w:tblPr>
        <w:tblStyle w:val="Table3"/>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864"/>
        <w:gridCol w:w="864"/>
        <w:gridCol w:w="864"/>
        <w:gridCol w:w="864"/>
        <w:tblGridChange w:id="0">
          <w:tblGrid>
            <w:gridCol w:w="864"/>
            <w:gridCol w:w="864"/>
            <w:gridCol w:w="864"/>
            <w:gridCol w:w="864"/>
            <w:gridCol w:w="864"/>
          </w:tblGrid>
        </w:tblGridChange>
      </w:tblGrid>
      <w:tr>
        <w:trPr>
          <w:cantSplit w:val="0"/>
          <w:tblHeader w:val="0"/>
        </w:trPr>
        <w:tc>
          <w:tcPr>
            <w:shd w:fill="d9e2f3" w:val="clear"/>
            <w:vAlign w:val="center"/>
          </w:tcPr>
          <w:p w:rsidR="00000000" w:rsidDel="00000000" w:rsidP="00000000" w:rsidRDefault="00000000" w:rsidRPr="00000000" w14:paraId="00000061">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Architecture</w:t>
            </w:r>
            <w:r w:rsidDel="00000000" w:rsidR="00000000" w:rsidRPr="00000000">
              <w:rPr>
                <w:rtl w:val="0"/>
              </w:rPr>
            </w:r>
          </w:p>
        </w:tc>
        <w:tc>
          <w:tcPr>
            <w:shd w:fill="d9e2f3" w:val="clear"/>
            <w:vAlign w:val="center"/>
          </w:tcPr>
          <w:p w:rsidR="00000000" w:rsidDel="00000000" w:rsidP="00000000" w:rsidRDefault="00000000" w:rsidRPr="00000000" w14:paraId="00000062">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Enroll (ms)</w:t>
            </w:r>
            <w:r w:rsidDel="00000000" w:rsidR="00000000" w:rsidRPr="00000000">
              <w:rPr>
                <w:rtl w:val="0"/>
              </w:rPr>
            </w:r>
          </w:p>
        </w:tc>
        <w:tc>
          <w:tcPr>
            <w:shd w:fill="d9e2f3" w:val="clear"/>
            <w:vAlign w:val="center"/>
          </w:tcPr>
          <w:p w:rsidR="00000000" w:rsidDel="00000000" w:rsidP="00000000" w:rsidRDefault="00000000" w:rsidRPr="00000000" w14:paraId="00000063">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Normal decrypt (ms)</w:t>
            </w:r>
            <w:r w:rsidDel="00000000" w:rsidR="00000000" w:rsidRPr="00000000">
              <w:rPr>
                <w:rtl w:val="0"/>
              </w:rPr>
            </w:r>
          </w:p>
        </w:tc>
        <w:tc>
          <w:tcPr>
            <w:shd w:fill="d9e2f3" w:val="clear"/>
            <w:vAlign w:val="center"/>
          </w:tcPr>
          <w:p w:rsidR="00000000" w:rsidDel="00000000" w:rsidP="00000000" w:rsidRDefault="00000000" w:rsidRPr="00000000" w14:paraId="00000064">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Recovery (ms)</w:t>
            </w:r>
            <w:r w:rsidDel="00000000" w:rsidR="00000000" w:rsidRPr="00000000">
              <w:rPr>
                <w:rtl w:val="0"/>
              </w:rPr>
            </w:r>
          </w:p>
        </w:tc>
        <w:tc>
          <w:tcPr>
            <w:shd w:fill="d9e2f3" w:val="clear"/>
            <w:vAlign w:val="center"/>
          </w:tcPr>
          <w:p w:rsidR="00000000" w:rsidDel="00000000" w:rsidP="00000000" w:rsidRDefault="00000000" w:rsidRPr="00000000" w14:paraId="00000065">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Package size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No escrow</w:t>
            </w:r>
            <w:r w:rsidDel="00000000" w:rsidR="00000000" w:rsidRPr="00000000">
              <w:rPr>
                <w:rtl w:val="0"/>
              </w:rPr>
            </w:r>
          </w:p>
        </w:tc>
        <w:tc>
          <w:tcPr>
            <w:vAlign w:val="center"/>
          </w:tcPr>
          <w:p w:rsidR="00000000" w:rsidDel="00000000" w:rsidP="00000000" w:rsidRDefault="00000000" w:rsidRPr="00000000" w14:paraId="00000067">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0.83 +- 0.11</w:t>
            </w:r>
            <w:r w:rsidDel="00000000" w:rsidR="00000000" w:rsidRPr="00000000">
              <w:rPr>
                <w:rtl w:val="0"/>
              </w:rPr>
            </w:r>
          </w:p>
        </w:tc>
        <w:tc>
          <w:tcPr>
            <w:vAlign w:val="center"/>
          </w:tcPr>
          <w:p w:rsidR="00000000" w:rsidDel="00000000" w:rsidP="00000000" w:rsidRDefault="00000000" w:rsidRPr="00000000" w14:paraId="00000068">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1.48 +- 0.11</w:t>
            </w:r>
            <w:r w:rsidDel="00000000" w:rsidR="00000000" w:rsidRPr="00000000">
              <w:rPr>
                <w:rtl w:val="0"/>
              </w:rPr>
            </w:r>
          </w:p>
        </w:tc>
        <w:tc>
          <w:tcPr>
            <w:vAlign w:val="center"/>
          </w:tcPr>
          <w:p w:rsidR="00000000" w:rsidDel="00000000" w:rsidP="00000000" w:rsidRDefault="00000000" w:rsidRPr="00000000" w14:paraId="00000069">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c>
          <w:tcPr>
            <w:vAlign w:val="center"/>
          </w:tcPr>
          <w:p w:rsidR="00000000" w:rsidDel="00000000" w:rsidP="00000000" w:rsidRDefault="00000000" w:rsidRPr="00000000" w14:paraId="0000006A">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699,129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Single escrow</w:t>
            </w:r>
            <w:r w:rsidDel="00000000" w:rsidR="00000000" w:rsidRPr="00000000">
              <w:rPr>
                <w:rtl w:val="0"/>
              </w:rPr>
            </w:r>
          </w:p>
        </w:tc>
        <w:tc>
          <w:tcPr>
            <w:vAlign w:val="center"/>
          </w:tcPr>
          <w:p w:rsidR="00000000" w:rsidDel="00000000" w:rsidP="00000000" w:rsidRDefault="00000000" w:rsidRPr="00000000" w14:paraId="0000006C">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0.89 +- 0.17</w:t>
            </w:r>
            <w:r w:rsidDel="00000000" w:rsidR="00000000" w:rsidRPr="00000000">
              <w:rPr>
                <w:rtl w:val="0"/>
              </w:rPr>
            </w:r>
          </w:p>
        </w:tc>
        <w:tc>
          <w:tcPr>
            <w:vAlign w:val="center"/>
          </w:tcPr>
          <w:p w:rsidR="00000000" w:rsidDel="00000000" w:rsidP="00000000" w:rsidRDefault="00000000" w:rsidRPr="00000000" w14:paraId="0000006D">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1.49 +- 0.12</w:t>
            </w:r>
            <w:r w:rsidDel="00000000" w:rsidR="00000000" w:rsidRPr="00000000">
              <w:rPr>
                <w:rtl w:val="0"/>
              </w:rPr>
            </w:r>
          </w:p>
        </w:tc>
        <w:tc>
          <w:tcPr>
            <w:vAlign w:val="center"/>
          </w:tcPr>
          <w:p w:rsidR="00000000" w:rsidDel="00000000" w:rsidP="00000000" w:rsidRDefault="00000000" w:rsidRPr="00000000" w14:paraId="0000006E">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1.48 +- 0.11</w:t>
            </w:r>
            <w:r w:rsidDel="00000000" w:rsidR="00000000" w:rsidRPr="00000000">
              <w:rPr>
                <w:rtl w:val="0"/>
              </w:rPr>
            </w:r>
          </w:p>
        </w:tc>
        <w:tc>
          <w:tcPr>
            <w:vAlign w:val="center"/>
          </w:tcPr>
          <w:p w:rsidR="00000000" w:rsidDel="00000000" w:rsidP="00000000" w:rsidRDefault="00000000" w:rsidRPr="00000000" w14:paraId="0000006F">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699,246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Dual-control escrow</w:t>
            </w:r>
            <w:r w:rsidDel="00000000" w:rsidR="00000000" w:rsidRPr="00000000">
              <w:rPr>
                <w:rtl w:val="0"/>
              </w:rPr>
            </w:r>
          </w:p>
        </w:tc>
        <w:tc>
          <w:tcPr>
            <w:vAlign w:val="center"/>
          </w:tcPr>
          <w:p w:rsidR="00000000" w:rsidDel="00000000" w:rsidP="00000000" w:rsidRDefault="00000000" w:rsidRPr="00000000" w14:paraId="00000071">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0.85 +- 0.21</w:t>
            </w:r>
            <w:r w:rsidDel="00000000" w:rsidR="00000000" w:rsidRPr="00000000">
              <w:rPr>
                <w:rtl w:val="0"/>
              </w:rPr>
            </w:r>
          </w:p>
        </w:tc>
        <w:tc>
          <w:tcPr>
            <w:vAlign w:val="center"/>
          </w:tcPr>
          <w:p w:rsidR="00000000" w:rsidDel="00000000" w:rsidP="00000000" w:rsidRDefault="00000000" w:rsidRPr="00000000" w14:paraId="00000072">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1.48 +- 0.12</w:t>
            </w:r>
            <w:r w:rsidDel="00000000" w:rsidR="00000000" w:rsidRPr="00000000">
              <w:rPr>
                <w:rtl w:val="0"/>
              </w:rPr>
            </w:r>
          </w:p>
        </w:tc>
        <w:tc>
          <w:tcPr>
            <w:vAlign w:val="center"/>
          </w:tcPr>
          <w:p w:rsidR="00000000" w:rsidDel="00000000" w:rsidP="00000000" w:rsidRDefault="00000000" w:rsidRPr="00000000" w14:paraId="00000073">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1.68 +- 0.13</w:t>
            </w:r>
            <w:r w:rsidDel="00000000" w:rsidR="00000000" w:rsidRPr="00000000">
              <w:rPr>
                <w:rtl w:val="0"/>
              </w:rPr>
            </w:r>
          </w:p>
        </w:tc>
        <w:tc>
          <w:tcPr>
            <w:vAlign w:val="center"/>
          </w:tcPr>
          <w:p w:rsidR="00000000" w:rsidDel="00000000" w:rsidP="00000000" w:rsidRDefault="00000000" w:rsidRPr="00000000" w14:paraId="00000074">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699,313</w:t>
            </w:r>
            <w:r w:rsidDel="00000000" w:rsidR="00000000" w:rsidRPr="00000000">
              <w:rPr>
                <w:rtl w:val="0"/>
              </w:rPr>
            </w:r>
          </w:p>
        </w:tc>
      </w:tr>
    </w:tbl>
    <w:p w:rsidR="00000000" w:rsidDel="00000000" w:rsidP="00000000" w:rsidRDefault="00000000" w:rsidRPr="00000000" w14:paraId="00000075">
      <w:pPr>
        <w:spacing w:after="80" w:line="276" w:lineRule="auto"/>
        <w:rPr>
          <w:b w:val="1"/>
          <w:bCs w:val="1"/>
        </w:rPr>
      </w:pPr>
      <w:r w:rsidDel="00000000" w:rsidR="00000000" w:rsidRPr="00000000">
        <w:rPr>
          <w:rtl w:val="0"/>
        </w:rPr>
      </w:r>
    </w:p>
    <w:p w:rsidR="00000000" w:rsidDel="00000000" w:rsidP="00000000" w:rsidRDefault="00000000" w:rsidRPr="00000000" w14:paraId="00000076">
      <w:pPr>
        <w:spacing w:after="80" w:line="276" w:lineRule="auto"/>
        <w:rPr>
          <w:b w:val="1"/>
          <w:bCs w:val="1"/>
        </w:rPr>
      </w:pPr>
      <w:r w:rsidDel="00000000" w:rsidR="00000000" w:rsidRPr="00000000">
        <w:rPr>
          <w:rtl w:val="0"/>
        </w:rPr>
      </w:r>
    </w:p>
    <w:p w:rsidR="00000000" w:rsidDel="00000000" w:rsidP="00000000" w:rsidRDefault="00000000" w:rsidRPr="00000000" w14:paraId="00000077">
      <w:pPr>
        <w:spacing w:after="80" w:line="276" w:lineRule="auto"/>
        <w:rPr>
          <w:b w:val="1"/>
          <w:bCs w:val="1"/>
        </w:rPr>
      </w:pPr>
      <w:r w:rsidDel="00000000" w:rsidR="00000000" w:rsidRPr="00000000">
        <w:rPr>
          <w:rtl w:val="0"/>
        </w:rPr>
      </w:r>
    </w:p>
    <w:p w:rsidR="00000000" w:rsidDel="00000000" w:rsidP="00000000" w:rsidRDefault="00000000" w:rsidRPr="00000000" w14:paraId="00000078">
      <w:pPr>
        <w:spacing w:after="80" w:line="276" w:lineRule="auto"/>
        <w:rPr>
          <w:b w:val="1"/>
          <w:bCs w:val="1"/>
        </w:rPr>
      </w:pPr>
      <w:r w:rsidDel="00000000" w:rsidR="00000000" w:rsidRPr="00000000">
        <w:rPr>
          <w:rtl w:val="0"/>
        </w:rPr>
      </w:r>
    </w:p>
    <w:p w:rsidR="00000000" w:rsidDel="00000000" w:rsidP="00000000" w:rsidRDefault="00000000" w:rsidRPr="00000000" w14:paraId="00000079">
      <w:pPr>
        <w:spacing w:after="80" w:line="276" w:lineRule="auto"/>
        <w:rPr>
          <w:b w:val="1"/>
          <w:bCs w:val="1"/>
        </w:rPr>
      </w:pPr>
      <w:r w:rsidDel="00000000" w:rsidR="00000000" w:rsidRPr="00000000">
        <w:rPr>
          <w:rtl w:val="0"/>
        </w:rPr>
      </w:r>
    </w:p>
    <w:p w:rsidR="00000000" w:rsidDel="00000000" w:rsidP="00000000" w:rsidRDefault="00000000" w:rsidRPr="00000000" w14:paraId="0000007A">
      <w:pPr>
        <w:spacing w:after="80" w:line="276" w:lineRule="auto"/>
        <w:rPr/>
      </w:pPr>
      <w:r w:rsidDel="00000000" w:rsidR="00000000" w:rsidRPr="00000000">
        <w:rPr>
          <w:rFonts w:ascii="Times New Roman" w:cs="Times New Roman" w:eastAsia="Times New Roman" w:hAnsi="Times New Roman"/>
          <w:b w:val="1"/>
          <w:bCs w:val="1"/>
          <w:i w:val="0"/>
          <w:iCs w:val="0"/>
          <w:rtl w:val="0"/>
        </w:rPr>
        <w:t xml:space="preserve">Table 4. Security and correctness outcomes across 1,000 iterations</w:t>
      </w:r>
      <w:r w:rsidDel="00000000" w:rsidR="00000000" w:rsidRPr="00000000">
        <w:rPr>
          <w:rtl w:val="0"/>
        </w:rPr>
      </w:r>
    </w:p>
    <w:tbl>
      <w:tblPr>
        <w:tblStyle w:val="Table4"/>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864"/>
        <w:gridCol w:w="864"/>
        <w:gridCol w:w="864"/>
        <w:gridCol w:w="864"/>
        <w:tblGridChange w:id="0">
          <w:tblGrid>
            <w:gridCol w:w="864"/>
            <w:gridCol w:w="864"/>
            <w:gridCol w:w="864"/>
            <w:gridCol w:w="864"/>
            <w:gridCol w:w="864"/>
          </w:tblGrid>
        </w:tblGridChange>
      </w:tblGrid>
      <w:tr>
        <w:trPr>
          <w:cantSplit w:val="0"/>
          <w:tblHeader w:val="0"/>
        </w:trPr>
        <w:tc>
          <w:tcPr>
            <w:shd w:fill="d9e2f3" w:val="clear"/>
            <w:vAlign w:val="center"/>
          </w:tcPr>
          <w:p w:rsidR="00000000" w:rsidDel="00000000" w:rsidP="00000000" w:rsidRDefault="00000000" w:rsidRPr="00000000" w14:paraId="0000007B">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Architecture</w:t>
            </w:r>
            <w:r w:rsidDel="00000000" w:rsidR="00000000" w:rsidRPr="00000000">
              <w:rPr>
                <w:rtl w:val="0"/>
              </w:rPr>
            </w:r>
          </w:p>
        </w:tc>
        <w:tc>
          <w:tcPr>
            <w:shd w:fill="d9e2f3" w:val="clear"/>
            <w:vAlign w:val="center"/>
          </w:tcPr>
          <w:p w:rsidR="00000000" w:rsidDel="00000000" w:rsidP="00000000" w:rsidRDefault="00000000" w:rsidRPr="00000000" w14:paraId="0000007C">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Correct normal decryption</w:t>
            </w:r>
            <w:r w:rsidDel="00000000" w:rsidR="00000000" w:rsidRPr="00000000">
              <w:rPr>
                <w:rtl w:val="0"/>
              </w:rPr>
            </w:r>
          </w:p>
        </w:tc>
        <w:tc>
          <w:tcPr>
            <w:shd w:fill="d9e2f3" w:val="clear"/>
            <w:vAlign w:val="center"/>
          </w:tcPr>
          <w:p w:rsidR="00000000" w:rsidDel="00000000" w:rsidP="00000000" w:rsidRDefault="00000000" w:rsidRPr="00000000" w14:paraId="0000007D">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Authorized recovery successful</w:t>
            </w:r>
            <w:r w:rsidDel="00000000" w:rsidR="00000000" w:rsidRPr="00000000">
              <w:rPr>
                <w:rtl w:val="0"/>
              </w:rPr>
            </w:r>
          </w:p>
        </w:tc>
        <w:tc>
          <w:tcPr>
            <w:shd w:fill="d9e2f3" w:val="clear"/>
            <w:vAlign w:val="center"/>
          </w:tcPr>
          <w:p w:rsidR="00000000" w:rsidDel="00000000" w:rsidP="00000000" w:rsidRDefault="00000000" w:rsidRPr="00000000" w14:paraId="0000007E">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One-party recovery blocked</w:t>
            </w:r>
            <w:r w:rsidDel="00000000" w:rsidR="00000000" w:rsidRPr="00000000">
              <w:rPr>
                <w:rtl w:val="0"/>
              </w:rPr>
            </w:r>
          </w:p>
        </w:tc>
        <w:tc>
          <w:tcPr>
            <w:shd w:fill="d9e2f3" w:val="clear"/>
            <w:vAlign w:val="center"/>
          </w:tcPr>
          <w:p w:rsidR="00000000" w:rsidDel="00000000" w:rsidP="00000000" w:rsidRDefault="00000000" w:rsidRPr="00000000" w14:paraId="0000007F">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Audit chain valid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No escrow</w:t>
            </w:r>
            <w:r w:rsidDel="00000000" w:rsidR="00000000" w:rsidRPr="00000000">
              <w:rPr>
                <w:rtl w:val="0"/>
              </w:rPr>
            </w:r>
          </w:p>
        </w:tc>
        <w:tc>
          <w:tcPr>
            <w:vAlign w:val="center"/>
          </w:tcPr>
          <w:p w:rsidR="00000000" w:rsidDel="00000000" w:rsidP="00000000" w:rsidRDefault="00000000" w:rsidRPr="00000000" w14:paraId="00000081">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2">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c>
          <w:tcPr>
            <w:vAlign w:val="center"/>
          </w:tcPr>
          <w:p w:rsidR="00000000" w:rsidDel="00000000" w:rsidP="00000000" w:rsidRDefault="00000000" w:rsidRPr="00000000" w14:paraId="00000083">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c>
          <w:tcPr>
            <w:vAlign w:val="center"/>
          </w:tcPr>
          <w:p w:rsidR="00000000" w:rsidDel="00000000" w:rsidP="00000000" w:rsidRDefault="00000000" w:rsidRPr="00000000" w14:paraId="00000084">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Single escrow</w:t>
            </w:r>
            <w:r w:rsidDel="00000000" w:rsidR="00000000" w:rsidRPr="00000000">
              <w:rPr>
                <w:rtl w:val="0"/>
              </w:rPr>
            </w:r>
          </w:p>
        </w:tc>
        <w:tc>
          <w:tcPr>
            <w:vAlign w:val="center"/>
          </w:tcPr>
          <w:p w:rsidR="00000000" w:rsidDel="00000000" w:rsidP="00000000" w:rsidRDefault="00000000" w:rsidRPr="00000000" w14:paraId="00000086">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7">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8">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89">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Dual-control escrow</w:t>
            </w:r>
            <w:r w:rsidDel="00000000" w:rsidR="00000000" w:rsidRPr="00000000">
              <w:rPr>
                <w:rtl w:val="0"/>
              </w:rPr>
            </w:r>
          </w:p>
        </w:tc>
        <w:tc>
          <w:tcPr>
            <w:vAlign w:val="center"/>
          </w:tcPr>
          <w:p w:rsidR="00000000" w:rsidDel="00000000" w:rsidP="00000000" w:rsidRDefault="00000000" w:rsidRPr="00000000" w14:paraId="0000008B">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C">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D">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r>
    </w:tbl>
    <w:p w:rsidR="00000000" w:rsidDel="00000000" w:rsidP="00000000" w:rsidRDefault="00000000" w:rsidRPr="00000000" w14:paraId="0000008F">
      <w:pPr>
        <w:pStyle w:val="Heading1"/>
        <w:spacing w:after="80" w:before="120" w:lineRule="auto"/>
        <w:rPr/>
      </w:pPr>
      <w:r w:rsidDel="00000000" w:rsidR="00000000" w:rsidRPr="00000000">
        <w:rPr>
          <w:rtl w:val="0"/>
        </w:rPr>
        <w:t xml:space="preserve">4. Discussion</w:t>
      </w:r>
    </w:p>
    <w:p w:rsidR="00000000" w:rsidDel="00000000" w:rsidP="00000000" w:rsidRDefault="00000000" w:rsidRPr="00000000" w14:paraId="00000090">
      <w:pPr>
        <w:pStyle w:val="Heading2"/>
        <w:spacing w:after="80" w:before="120" w:lineRule="auto"/>
        <w:rPr/>
      </w:pPr>
      <w:r w:rsidDel="00000000" w:rsidR="00000000" w:rsidRPr="00000000">
        <w:rPr>
          <w:rtl w:val="0"/>
        </w:rPr>
        <w:t xml:space="preserve">4.1 Why third-party recovery can be useful</w:t>
      </w:r>
    </w:p>
    <w:p w:rsidR="00000000" w:rsidDel="00000000" w:rsidP="00000000" w:rsidRDefault="00000000" w:rsidRPr="00000000" w14:paraId="00000091">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Key escrow is attractive when the dominant risk is not hostile decryption but accidental unavailability. Organizations lose access when staff leave, passwords are forgotten, laptops fail, or protected records must be restored for continuity, compliance, or legal discovery. In those settings, recovery is a resilience mechanism rather than a surveillance feature.</w:t>
      </w:r>
      <w:r w:rsidDel="00000000" w:rsidR="00000000" w:rsidRPr="00000000">
        <w:rPr>
          <w:rtl w:val="0"/>
        </w:rPr>
      </w:r>
    </w:p>
    <w:p w:rsidR="00000000" w:rsidDel="00000000" w:rsidP="00000000" w:rsidRDefault="00000000" w:rsidRPr="00000000" w14:paraId="00000092">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 structured escrow workflow can also be safer than the informal alternatives that users often adopt in practice, such as emailing secrets to themselves, storing passwords in unprotected notes, or copying keys to unmanaged devices. When a genuine institutional recovery requirement exists, an explicit workflow with distribution of authority is generally preferable to ad hoc backup of high-value secrets.</w:t>
      </w:r>
      <w:r w:rsidDel="00000000" w:rsidR="00000000" w:rsidRPr="00000000">
        <w:rPr>
          <w:rtl w:val="0"/>
        </w:rPr>
      </w:r>
    </w:p>
    <w:p w:rsidR="00000000" w:rsidDel="00000000" w:rsidP="00000000" w:rsidRDefault="00000000" w:rsidRPr="00000000" w14:paraId="00000093">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As a small-business example, a family-owned shop in Nablus could lose access to encrypted accounting files, supplier invoices, payroll data, or customer balances when the owner forgets the password, the employee who originally managed the files leaves, or the ordinary key path is lost with a damaged laptop. A dual-control arrangement between the owner and the accountant would allow recovery only when both participate in the approved workflow, which supports business continuity while reducing hidden unilateral recovery power.</w:t>
      </w:r>
      <w:r w:rsidDel="00000000" w:rsidR="00000000" w:rsidRPr="00000000">
        <w:rPr>
          <w:rtl w:val="0"/>
        </w:rPr>
      </w:r>
    </w:p>
    <w:p w:rsidR="00000000" w:rsidDel="00000000" w:rsidP="00000000" w:rsidRDefault="00000000" w:rsidRPr="00000000" w14:paraId="00000094">
      <w:pPr>
        <w:pStyle w:val="Heading2"/>
        <w:spacing w:after="80" w:before="120" w:lineRule="auto"/>
        <w:rPr/>
      </w:pPr>
      <w:r w:rsidDel="00000000" w:rsidR="00000000" w:rsidRPr="00000000">
        <w:rPr>
          <w:rtl w:val="0"/>
        </w:rPr>
        <w:t xml:space="preserve">4.2 Why third-party recovery remains risky</w:t>
      </w:r>
    </w:p>
    <w:p w:rsidR="00000000" w:rsidDel="00000000" w:rsidP="00000000" w:rsidRDefault="00000000" w:rsidRPr="00000000" w14:paraId="00000095">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central danger is architectural. Once recovery becomes technically possible, the trust model of encryption changes. Recovery services become attractive targets for attackers, insiders, coercive pressure, and governance drift. A single powerful escrow holder is especially problematic because technical capability and organizational authority collapse into one point of failure.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prototype improves this trust structure, but it does not erase the underlying risk. Dual control makes misuse harder, not impossible. If the relevant authorities collude, or if the endpoint is already compromised, the escrow design no longer carries the main security burden. This is why the paper states its threat model explicitly and avoids broad claims that would exceed what the prototype can justify.</w:t>
      </w:r>
    </w:p>
    <w:p w:rsidR="00000000" w:rsidDel="00000000" w:rsidP="00000000" w:rsidRDefault="00000000" w:rsidRPr="00000000" w14:paraId="00000097">
      <w:pPr>
        <w:rPr/>
      </w:pPr>
      <w:r w:rsidDel="00000000" w:rsidR="00000000" w:rsidRPr="00000000">
        <w:rPr>
          <w:rtl w:val="0"/>
        </w:rPr>
        <w:t xml:space="preserve">4.3 How the design strengthens recoverability controls</w:t>
      </w:r>
    </w:p>
    <w:p w:rsidR="00000000" w:rsidDel="00000000" w:rsidP="00000000" w:rsidRDefault="00000000" w:rsidRPr="00000000" w14:paraId="00000098">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Four corrections materially strengthen the paper. First, the algorithms, key sizes, nonces, and audit construction are now fixed, which makes the design reproducible. Second, the recovery key is no longer split by simple partition; it is split by a formal 2-of-2 XOR secret-sharing construction. Third, the approval step is no longer just an organizational statement; it is represented by a signed token that is checked before recovery. Fourth, the benchmark protocol is now explicit about workload, number of iterations, metrics, and the local nature of the test environment.</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These design choices do not transform the paper into a production-security evaluation, but they do make the manuscript internally coherent. The claims match the implementation, and the results are framed as prototype evidence rather than as sweeping deployment conclusions.</w:t>
      </w:r>
    </w:p>
    <w:p w:rsidR="00000000" w:rsidDel="00000000" w:rsidP="00000000" w:rsidRDefault="00000000" w:rsidRPr="00000000" w14:paraId="0000009A">
      <w:pPr>
        <w:pStyle w:val="Heading2"/>
        <w:spacing w:after="80" w:before="120" w:lineRule="auto"/>
        <w:rPr/>
      </w:pPr>
      <w:r w:rsidDel="00000000" w:rsidR="00000000" w:rsidRPr="00000000">
        <w:rPr>
          <w:rtl w:val="0"/>
        </w:rPr>
        <w:t xml:space="preserve">4.4 When escrow should not be used</w:t>
      </w:r>
    </w:p>
    <w:p w:rsidR="00000000" w:rsidDel="00000000" w:rsidP="00000000" w:rsidRDefault="00000000" w:rsidRPr="00000000" w14:paraId="0000009B">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This paper does not argue that key escrow is universally appropriate. In some settings, the correct choice is to avoid escrow completely. Examples include whistleblowing platforms, journalist-source communication, highly sensitive political messaging, and environments in which even nominally authorized recovery may endanger users.</w:t>
      </w:r>
      <w:r w:rsidDel="00000000" w:rsidR="00000000" w:rsidRPr="00000000">
        <w:rPr>
          <w:rtl w:val="0"/>
        </w:rPr>
      </w:r>
    </w:p>
    <w:p w:rsidR="00000000" w:rsidDel="00000000" w:rsidP="00000000" w:rsidRDefault="00000000" w:rsidRPr="00000000" w14:paraId="0000009C">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There are also technical situations where escrow adds little value. If users already possess reliable end-user backup, secure hardware-based recovery under their own control, or robust personal secret splitting, institutional escrow may increase risk without adding meaningful resilience. The justification for escrow should therefore be concrete and operational, not generic.</w:t>
      </w:r>
      <w:r w:rsidDel="00000000" w:rsidR="00000000" w:rsidRPr="00000000">
        <w:rPr>
          <w:rtl w:val="0"/>
        </w:rPr>
      </w:r>
    </w:p>
    <w:p w:rsidR="00000000" w:rsidDel="00000000" w:rsidP="00000000" w:rsidRDefault="00000000" w:rsidRPr="00000000" w14:paraId="0000009D">
      <w:pPr>
        <w:pStyle w:val="Heading2"/>
        <w:spacing w:after="80" w:before="120" w:lineRule="auto"/>
        <w:rPr/>
      </w:pPr>
      <w:r w:rsidDel="00000000" w:rsidR="00000000" w:rsidRPr="00000000">
        <w:rPr>
          <w:rtl w:val="0"/>
        </w:rPr>
        <w:t xml:space="preserve">4.5 Limitations</w:t>
      </w:r>
    </w:p>
    <w:p w:rsidR="00000000" w:rsidDel="00000000" w:rsidP="00000000" w:rsidRDefault="00000000" w:rsidRPr="00000000" w14:paraId="0000009E">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present study remains a teaching and demonstration prototype rather than a production deployment. The experiment was performed locally on one host and therefore excludes network delays, identity-management complexity, approval-workflow latency, hardware security modules, secure enclaves, and adversarial operational environments. The audit mechanism is a hash-chained local log rather than a public or externally anchored transparency service.</w:t>
      </w:r>
      <w:r w:rsidDel="00000000" w:rsidR="00000000" w:rsidRPr="00000000">
        <w:rPr>
          <w:rtl w:val="0"/>
        </w:rPr>
      </w:r>
    </w:p>
    <w:p w:rsidR="00000000" w:rsidDel="00000000" w:rsidP="00000000" w:rsidRDefault="00000000" w:rsidRPr="00000000" w14:paraId="0000009F">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In addition, the design does not eliminate collusion risk. If both custodians and an approving authority cooperate improperly, recovery can still occur. Nor does the prototype defend against malware on the client endpoint, malicious code execution during normal decryption, or compromise of the approval service private key. These are significant real-world concerns that require stronger controls than the present paper attempts to implement.</w:t>
      </w:r>
      <w:r w:rsidDel="00000000" w:rsidR="00000000" w:rsidRPr="00000000">
        <w:rPr>
          <w:rtl w:val="0"/>
        </w:rPr>
      </w:r>
    </w:p>
    <w:p w:rsidR="00000000" w:rsidDel="00000000" w:rsidP="00000000" w:rsidRDefault="00000000" w:rsidRPr="00000000" w14:paraId="000000A0">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Future work should therefore test threshold variants beyond 2-of-2, external anchoring of the audit chain, remote or networked deployment, stronger requester authentication, secure hardware storage of shares, and larger workloads. Formal analysis of recovery-policy semantics and misuse resistance would also improve the design.</w:t>
      </w:r>
      <w:r w:rsidDel="00000000" w:rsidR="00000000" w:rsidRPr="00000000">
        <w:rPr>
          <w:rtl w:val="0"/>
        </w:rPr>
      </w:r>
    </w:p>
    <w:p w:rsidR="00000000" w:rsidDel="00000000" w:rsidP="00000000" w:rsidRDefault="00000000" w:rsidRPr="00000000" w14:paraId="000000A1">
      <w:pPr>
        <w:pStyle w:val="Heading1"/>
        <w:spacing w:after="80" w:before="120" w:lineRule="auto"/>
        <w:rPr/>
      </w:pPr>
      <w:r w:rsidDel="00000000" w:rsidR="00000000" w:rsidRPr="00000000">
        <w:rPr>
          <w:rtl w:val="0"/>
        </w:rPr>
        <w:t xml:space="preserve">5. Conclusion</w:t>
      </w:r>
    </w:p>
    <w:p w:rsidR="00000000" w:rsidDel="00000000" w:rsidP="00000000" w:rsidRDefault="00000000" w:rsidRPr="00000000" w14:paraId="000000A2">
      <w:pPr>
        <w:rPr/>
      </w:pPr>
      <w:r w:rsidDel="00000000" w:rsidR="00000000" w:rsidRPr="00000000">
        <w:rPr>
          <w:rtl w:val="0"/>
        </w:rPr>
        <w:t xml:space="preserve">This paper presented a simple encrypted storage prototype with dual-control key escrow and evaluated it against no-escrow and single-holder escrow alternatives. The study specifies the algorithms exactly, replaces ad hoc key splitting with formal 2-of-2 secret sharing, converts approval into a signed technical control, and aligns the results section with a concrete benchmark protocol.</w:t>
      </w:r>
    </w:p>
    <w:p w:rsidR="00000000" w:rsidDel="00000000" w:rsidP="00000000" w:rsidRDefault="00000000" w:rsidRPr="00000000" w14:paraId="000000A3">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evaluation shows that dual control can preserve correct decryption and authorized recovery while reducing unilateral recovery power relative to single escrow. On the tested local workload, those improvements required only modest package-size growth and a small increase in recovery-path time. The broader conclusion is not that escrow is simply good or bad. Rather, if escrow is used at all, it should be narrow in scope, technically explicit, distributed across multiple parties, auditable, and framed with carefully limited security claims.</w:t>
      </w:r>
      <w:r w:rsidDel="00000000" w:rsidR="00000000" w:rsidRPr="00000000">
        <w:rPr>
          <w:rtl w:val="0"/>
        </w:rPr>
      </w:r>
    </w:p>
    <w:p w:rsidR="00000000" w:rsidDel="00000000" w:rsidP="00000000" w:rsidRDefault="00000000" w:rsidRPr="00000000" w14:paraId="000000A4">
      <w:pPr>
        <w:pStyle w:val="Heading1"/>
        <w:spacing w:after="80" w:before="120" w:lineRule="auto"/>
        <w:rPr/>
      </w:pPr>
      <w:r w:rsidDel="00000000" w:rsidR="00000000" w:rsidRPr="00000000">
        <w:rPr>
          <w:rtl w:val="0"/>
        </w:rPr>
        <w:t xml:space="preserve">References</w:t>
      </w:r>
    </w:p>
    <w:p w:rsidR="00000000" w:rsidDel="00000000" w:rsidP="00000000" w:rsidRDefault="00000000" w:rsidRPr="00000000" w14:paraId="000000A5">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Abelson, H., Anderson, R., Bellovin, S. M., Benaloh, J., Blaze, M., Diffie, W., Gilmore, J., Green, M., Landau, S., Neumann, P. G., Rivest, R. L., Schiller, J. I., Schneier, B., Specter, M., &amp; Weitzner, D. J. (2015). Keys under doormats: Mandating insecurity by requiring government access to all data and communications. Journal of Cybersecurity, 1(1), 69-79.</w:t>
      </w:r>
      <w:r w:rsidDel="00000000" w:rsidR="00000000" w:rsidRPr="00000000">
        <w:rPr>
          <w:rtl w:val="0"/>
        </w:rPr>
      </w:r>
    </w:p>
    <w:p w:rsidR="00000000" w:rsidDel="00000000" w:rsidP="00000000" w:rsidRDefault="00000000" w:rsidRPr="00000000" w14:paraId="000000A6">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Blaze, M. (1994). Protocol failure in the escrowed encryption standard. Proceedings of the 2nd ACM Conference on Computer and Communications Security, 59-67.</w:t>
      </w:r>
      <w:r w:rsidDel="00000000" w:rsidR="00000000" w:rsidRPr="00000000">
        <w:rPr>
          <w:rtl w:val="0"/>
        </w:rPr>
      </w:r>
    </w:p>
    <w:p w:rsidR="00000000" w:rsidDel="00000000" w:rsidP="00000000" w:rsidRDefault="00000000" w:rsidRPr="00000000" w14:paraId="000000A7">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Blaze, M. (2011). Key escrow from a safe distance: Looking back at the Clipper Chip. Proceedings of the 27th Annual Computer Security Applications Conference, 317-321.</w:t>
      </w:r>
      <w:r w:rsidDel="00000000" w:rsidR="00000000" w:rsidRPr="00000000">
        <w:rPr>
          <w:rtl w:val="0"/>
        </w:rPr>
      </w:r>
    </w:p>
    <w:p w:rsidR="00000000" w:rsidDel="00000000" w:rsidP="00000000" w:rsidRDefault="00000000" w:rsidRPr="00000000" w14:paraId="000000A8">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Chattopadhyay, A. K., Saha, S., Nag, A., &amp; Nandi, S. (2024). Secret sharing: A comprehensive survey, taxonomy and applications. Computer Science Review, 51, 100608.</w:t>
      </w:r>
      <w:r w:rsidDel="00000000" w:rsidR="00000000" w:rsidRPr="00000000">
        <w:rPr>
          <w:rtl w:val="0"/>
        </w:rPr>
      </w:r>
    </w:p>
    <w:p w:rsidR="00000000" w:rsidDel="00000000" w:rsidP="00000000" w:rsidRDefault="00000000" w:rsidRPr="00000000" w14:paraId="000000A9">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Denning, D. E., &amp; Branstad, D. K. (1996). A taxonomy for key escrow encryption systems. Communications of the ACM, 39(3), 34-40.</w:t>
      </w:r>
      <w:r w:rsidDel="00000000" w:rsidR="00000000" w:rsidRPr="00000000">
        <w:rPr>
          <w:rtl w:val="0"/>
        </w:rPr>
      </w:r>
    </w:p>
    <w:p w:rsidR="00000000" w:rsidDel="00000000" w:rsidP="00000000" w:rsidRDefault="00000000" w:rsidRPr="00000000" w14:paraId="000000AA">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Phoenix, S. J. D. (1997). Cryptography, trusted third parties and escrow. BT Technology Journal, 15(2), 45-62.</w:t>
      </w:r>
      <w:r w:rsidDel="00000000" w:rsidR="00000000" w:rsidRPr="00000000">
        <w:rPr>
          <w:rtl w:val="0"/>
        </w:rPr>
      </w:r>
    </w:p>
    <w:p w:rsidR="00000000" w:rsidDel="00000000" w:rsidP="00000000" w:rsidRDefault="00000000" w:rsidRPr="00000000" w14:paraId="000000AB">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Rantos, K., &amp; Mitchell, C. J. (2005). Matching key recovery mechanisms to business requirements. Computers &amp; Security, 24(3), 232-245.</w:t>
      </w:r>
      <w:r w:rsidDel="00000000" w:rsidR="00000000" w:rsidRPr="00000000">
        <w:rPr>
          <w:rtl w:val="0"/>
        </w:rPr>
      </w:r>
    </w:p>
    <w:p w:rsidR="00000000" w:rsidDel="00000000" w:rsidP="00000000" w:rsidRDefault="00000000" w:rsidRPr="00000000" w14:paraId="000000AC">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Shamir, A. (1979). How to share a secret. Communications of the ACM, 22(11), 612-613.</w:t>
      </w:r>
      <w:r w:rsidDel="00000000" w:rsidR="00000000" w:rsidRPr="00000000">
        <w:rPr>
          <w:rtl w:val="0"/>
        </w:rPr>
      </w:r>
    </w:p>
    <w:p w:rsidR="00000000" w:rsidDel="00000000" w:rsidP="00000000" w:rsidRDefault="00000000" w:rsidRPr="00000000" w14:paraId="000000AD">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Smith, M., van Oorschot, P. C., &amp; Willett, M. (2000). Cryptographic information recovery using key recovery. Computers &amp; Security, 19(1), 21-27.</w:t>
      </w:r>
      <w:r w:rsidDel="00000000" w:rsidR="00000000" w:rsidRPr="00000000">
        <w:rPr>
          <w:rtl w:val="0"/>
        </w:rPr>
      </w:r>
    </w:p>
    <w:p w:rsidR="00000000" w:rsidDel="00000000" w:rsidP="00000000" w:rsidRDefault="00000000" w:rsidRPr="00000000" w14:paraId="000000AE">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Walker, S. T., Lipner, S. B., Ellison, C. M., &amp; Balenson, D. M. (1996). Commercial key recovery. Communications of the ACM, 39(3), 41-47.</w:t>
      </w:r>
      <w:r w:rsidDel="00000000" w:rsidR="00000000" w:rsidRPr="00000000">
        <w:rPr>
          <w:rtl w:val="0"/>
        </w:rPr>
      </w:r>
    </w:p>
    <w:sectPr>
      <w:pgSz w:h="15840" w:w="12240" w:orient="portrait"/>
      <w:pgMar w:bottom="1152" w:top="1152"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5"/>
      <w:szCs w:val="25"/>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Times New Roman" w:cs="Times New Roman" w:eastAsia="Times New Roman" w:hAnsi="Times New Roman"/>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