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20"/>
        <w:jc w:val="center"/>
      </w:pPr>
      <w:r>
        <w:rPr>
          <w:rFonts w:ascii="Times New Roman" w:hAnsi="Times New Roman" w:eastAsia="黑体"/>
          <w:b/>
          <w:i w:val="0"/>
          <w:color w:val="8A3B2E"/>
          <w:sz w:val="38"/>
        </w:rPr>
        <w:t>资料库技术规划书</w:t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color w:val="3D5A6C"/>
          <w:sz w:val="28"/>
        </w:rPr>
        <w:t>“新女性”的建构与再现：以“娜拉”在中国为线索（1900s—1930s）</w:t>
      </w:r>
    </w:p>
    <w:p>
      <w:pPr>
        <w:spacing w:before="40" w:after="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课程：中国近现代妇女与性别史专题（HIST60116.01）</w:t>
      </w:r>
    </w:p>
    <w:p>
      <w:pPr>
        <w:spacing w:before="0" w:after="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配套：交付物①《资料文献书目》 · 检索网页 </w:t>
      </w:r>
      <w:r>
        <w:rPr>
          <w:rFonts w:ascii="Times New Roman" w:hAnsi="Times New Roman" w:eastAsia="宋体"/>
          <w:b w:val="0"/>
          <w:i w:val="0"/>
          <w:color w:val="6B645A"/>
          <w:sz w:val="16"/>
        </w:rPr>
        <w:t>index.html</w:t>
      </w:r>
    </w:p>
    <w:p>
      <w:pPr>
        <w:spacing w:before="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在线检索：https://miniicyfish.github.io/nora-in-china/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一、资料库是什么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本项目把一批围绕“娜拉”与“新女性”的史料与研究著作，整理为一个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可多维检索的专题资料库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。它不是一份静态的文献清单，而是在逐字保存文献原文的基础上，为每一条都标注了史料层级、文献类型、语种、年代、主题、对应课程讲次等多重属性；最终通过一个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双击即开、无需联网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的检索网页，让使用者能按这些维度自由筛选与组合，迅速从近六百条文献中调取所需。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全库现有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594 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，其中一手史料 439 条（含自脚注辑录的报刊单篇文献 418 篇）、学术研究 151 条、网络资源 4 条。全库著录统一依《历史研究》大陆式规范。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二、选题与研究问题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资料库以“娜拉”为索引线，聚焦 1900s—1930s 间“新女性”形象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如何被建构、争夺与再现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围绕四组问题组织材料：译介的政治、出走的悖论（“娜拉走后怎样”）、再现的转译（剧场到银幕），以及性别作为分析范畴下的男性书写位置与国族焦虑。这四组问题既决定了哪些文献被收入，也决定了主题标签的设计（见第五节），使资料库本身即承载一种问题意识，而非中立的堆叠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三、资料来源与收录范围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资料的主体，出自许慧琦《“娜拉”在中国》一书所附的参考书目；在此之外，又从相关研究论著的征引脚注中爬梳辑录了大量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报刊单篇文献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——娜拉剧目的剧评与本事、“新女性”论争的时论、出走与婚恋话题的读者来信等，共 418 篇。这些报刊文献过去多以笼统的报刊名（如《申报》《妇女杂志》）一笔带过，本库则将其下沉为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篇目级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条目逐条著录，使话语流通的现场落到具体文章，而非停留在刊名。另有若干经核验补入的核心论著，作为增补。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收录以主题相关为准：凡题旨与娜拉、新女性、女权论争、婚恋出走、女子教育、影像再现等相关者收入，国民党党务汇编一类题外史料则予剔除。时段以 1900s—1930s 为重心，上溯晚清、下及抗战与战后；今人重印或汇编的一手史料，因其出版年并非史料产生年，单独标注以免混淆。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四、著录体例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每条文献都完整保留原文（保留全部信息，仅将著录标点归整为《历史研究》大陆式“作者：《书名》”，不增删任何内容）；在原文之外，再解析出作者、题名、年份等便于检索的信息，并叠加下一节所述的若干分析标签。原文是数据的最终依据，解析项若与原文有出入，一律以原文为准。全库引文遵循一个底线：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存疑从阙，绝不臆造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五、标签体系（资料库的核心增值）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标签是本库区别于普通书目的关键。除文献类型、语种等客观属性外，重点设计了以下几套分析标签：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史料层级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——区分一手史料与学术研究，并对中文专书／文章以 1949 年为界做启发式判定（1949 年前多为时人著述，归一手；其后归研究），网络资源单列。这一层级让使用者能一眼分辨“史料”与“对史料的研究”。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年代分期（双轨）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——史料与研究著作的时间逻辑不同，故分两轨。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一手史料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按史料产生的年代，采用近代史通行的分期：晚清（–1911）／民国初年（1912–1918）／五四时期（1919–1927）／南京国民政府时期（1928–1937）／抗战与战后（1938–1949）；今人重印或汇编者另列“史料汇编（今人编印）”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二手研究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则按出版年代分十年桶：1980 年代及以前／1990 年代／2000 年代／2010 年代／2020 年代。两轨在检索网页中分块呈现，并都支持按年份排序，便于观察同一议题在不同时段的演变，或某一研究取向的兴替。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主题标签（12 类）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译介、易卜生主义、终身大事·剧作、娜拉走后怎样、抗婚·自由婚恋、女子教育、职业女性、女权论述、国族·现代性、影像·电影、女杰·谱系、性别理论·方法。这十二类对应第二节的四组研究问题，是按主题检索的主要入口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对应课程讲次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——把文献接回课程大纲（性别分析、影像中的妇女、女权主义在中国、身体与影像、性别与家庭、教育与妇女、革命与妇女等），便于按周次备课或调用。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六、检索与使用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检索网页已部署上线，可径直访问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https://miniicyfish.github.io/nora-in-china/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；亦可下载本仓库后双击 </w:t>
      </w:r>
      <w:r>
        <w:rPr>
          <w:rFonts w:ascii="Times New Roman" w:hAnsi="Times New Roman" w:eastAsia="宋体"/>
          <w:b w:val="0"/>
          <w:i w:val="0"/>
          <w:color w:val="6B645A"/>
          <w:sz w:val="18"/>
        </w:rPr>
        <w:t>index.html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，在任意浏览器中离线打开，无需联网、也无需任何安装。其使用方式如下：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六组分面筛选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：左栏列出史料层级、文献类型、语种、年代分期、主题标签、对应课程讲次六组选项，每个选项后标有条目计数；其中“年代分期”按史料年代／研究出版年代／其他分块呈现，使两轨一目了然。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组合逻辑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：同一组内多选为“或”，不同组之间为“且”，可层层叠加；右上另有全文检索框，可直接匹配题名、作者或出处。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排序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：可在“默认（分类·年代）／时间：早→晚／时间：晚→早”之间切换，按年份重排当前结果。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结果呈现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：以卡片逐条列出文献原文，并以彩色徽标标明史料层级（红／蓝区分一手与研究）、年份与年代分期，命中条数实时更新；点“清除全部筛选”可一键复位。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几种典型的研究性用法：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选“主题标签＝娜拉走后怎样”，即把鲁迅的讲演、报刊上的论争与今人的研究并置对读；再叠加“年代分期”，便能观察这一议题在五四前后到三十年代的变形。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选“史料层级＝一手史料”＋“主题标签＝抗婚·自由婚恋”，可直取民国报刊上关于自由恋爱与离婚的时论与读者来信。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在全文检索框输入某一刊名（如“妇女杂志”），即可汇出该刊相关的全部篇目，考察一份刊物如何持续介入“新女性”议题。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七、局限与说明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收录的边界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报刊单篇文献系自脚注辑录、判别后辑出，篇名、刊名、年份已尽量回校原文，仍难免偶有漏辑或误纳；主题筛选靠关键词匹配，亦难免漏召与误召。凡此，均以原文著录为最终依据，并可通过人工复核持续改进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版本待终校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：部分文献的版本信息以编者所见为准，定稿前应据馆藏逐一核校；全库引文一律不臆造，存疑从阙。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展望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：未来可加入按年代分布的时间轴可视化、主题标签的共现关系，乃至条目级的解题，使资料库从“检索”进一步走向“阐释”。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附录：交付物清单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交付物①《资料文献书目》（导言＋分类书目＋重点文献解题＋统计概览），含 Markdown 与 Word 两种格式。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交付物②《资料库技术规划书》（本文件）。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检索网页：内嵌全库数据的单文件静态页，已部署上线（https://miniicyfish.github.io/nora-in-china/），亦可下载 </w:t>
      </w:r>
      <w:r>
        <w:rPr>
          <w:rFonts w:ascii="Times New Roman" w:hAnsi="Times New Roman" w:eastAsia="宋体"/>
          <w:b w:val="0"/>
          <w:i w:val="0"/>
          <w:color w:val="6B645A"/>
          <w:sz w:val="18"/>
        </w:rPr>
        <w:t>index.html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 双击离线使用。</w:t>
      </w: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