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20"/>
        <w:jc w:val="center"/>
      </w:pPr>
      <w:r>
        <w:rPr>
          <w:rFonts w:ascii="Times New Roman" w:hAnsi="Times New Roman" w:eastAsia="黑体"/>
          <w:b/>
          <w:i w:val="0"/>
          <w:color w:val="8A3B2E"/>
          <w:sz w:val="38"/>
        </w:rPr>
        <w:t>资料库技术规划书</w:t>
      </w:r>
    </w:p>
    <w:p>
      <w:pPr>
        <w:spacing w:after="200"/>
        <w:jc w:val="center"/>
      </w:pPr>
      <w:r>
        <w:rPr>
          <w:rFonts w:ascii="Times New Roman" w:hAnsi="Times New Roman" w:eastAsia="黑体"/>
          <w:b/>
          <w:i w:val="0"/>
          <w:color w:val="3D5A6C"/>
          <w:sz w:val="28"/>
        </w:rPr>
        <w:t>“新女性”的建构与再现：以“娜拉”在中国为线索（1900s—1930s）</w:t>
      </w:r>
    </w:p>
    <w:p>
      <w:pPr>
        <w:spacing w:before="40" w:after="120" w:line="336" w:lineRule="auto"/>
        <w:ind w:left="340"/>
      </w:pPr>
      <w:r>
        <w:rPr>
          <w:rFonts w:ascii="Times New Roman" w:hAnsi="Times New Roman" w:eastAsia="楷体"/>
          <w:b w:val="0"/>
          <w:i w:val="0"/>
          <w:color w:val="6B645A"/>
          <w:sz w:val="19"/>
        </w:rPr>
        <w:t xml:space="preserve">课程：中国近现代妇女与性别史专题（HIST60116.01，陈雁教授）　配套：交付物①《资料文献书目》 · 检索网页 </w:t>
      </w:r>
      <w:r>
        <w:rPr>
          <w:rFonts w:ascii="Times New Roman" w:hAnsi="Times New Roman" w:eastAsia="宋体"/>
          <w:b w:val="0"/>
          <w:i w:val="0"/>
          <w:color w:val="6B645A"/>
          <w:sz w:val="16"/>
        </w:rPr>
        <w:t>index.html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一、资料库是什么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本项目把一批围绕“娜拉”与“新女性”的史料与研究著作，整理为一个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可多维检索的专题资料库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。它不是一份静态的文献清单，而是在逐字保存文献原文的基础上，为每一条都标注了史料层级、文献类型、语种、年代、主题、对应课程讲次等多重属性；最终通过一个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双击即开、无需联网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的检索网页，让使用者能按这些维度自由筛选与组合，迅速从近六百条文献中调取所需。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全库现有 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594 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，其中一手史料 439 条（含自脚注辑录的报刊单篇文献 418 篇）、学术研究 151 条、网络资源 4 条。全库著录统一依《历史研究》大陆式规范。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二、选题与研究问题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资料库以“娜拉”为索引线，聚焦 1900s—1930s 间“新女性”形象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如何被建构、争夺与再现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围绕四组问题组织材料：译介的政治、出走的悖论（“娜拉走后怎样”）、再现的转译（剧场到银幕），以及性别作为分析范畴下的男性书写位置与国族焦虑。这四组问题既决定了哪些文献被收入，也决定了主题标签的设计（见第五节），使资料库本身即承载一种问题意识，而非中立的堆叠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三、资料来源与收录范围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资料的主体，出自许慧琦《“娜拉”在中国》一书所附的参考书目；在此之外，又从相关研究论著的征引脚注中爬梳辑录了大量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报刊单篇文献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——娜拉剧目的剧评与本事、“新女性”论争的时论、出走与婚恋话题的读者来信等，共 418 篇。这些报刊文献过去多以笼统的报刊名（如《申报》《妇女杂志》）一笔带过，本库则将其下沉为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篇目级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条目逐条著录，使话语流通的现场落到具体文章，而非停留在刊名。另有若干经核验补入的核心论著，作为增补。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收录以主题相关为准：凡题旨与娜拉、新女性、女权论争、婚恋出走、女子教育、影像再现等相关者收入，国民党党务汇编一类题外史料则予剔除。时段以 1900s—1930s 为重心，上溯晚清、下及抗战与战后；今人重印或汇编的一手史料，因其出版年并非史料产生年，单独标注以免混淆。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四、著录体例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每条文献都完整保留原文（保留全部信息，仅将著录标点归整为《历史研究》大陆式“作者：《书名》”，不增删任何内容）；在原文之外，再解析出作者、题名、年份等便于检索的信息，并叠加下一节所述的若干分析标签。原文是数据的最终依据，解析项若与原文有出入，一律以原文为准。全库引文遵循一个底线：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存疑从阙，绝不臆造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五、标签体系（资料库的核心增值）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标签是本库区别于普通书目的关键。除文献类型、语种等客观属性外，重点设计了以下几套分析标签：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史料层级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——区分一手史料与学术研究，并对中文专书／文章以 1949 年为界做启发式判定（1949 年前多为时人著述，归一手；其后归研究），网络资源单列。这一层级让使用者能一眼分辨“史料”与“对史料的研究”。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年代分期（双轨）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——史料与研究著作的时间逻辑不同，故分两轨。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一手史料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按史料产生的年代，采用近代史通行的分期：晚清（–1911）／民国初年（1912–1918）／五四时期（1919–1927）／南京国民政府时期（1928–1937）／抗战与战后（1938–1949）；今人重印或汇编者另列“史料汇编（今人编印）”。</w:t>
      </w:r>
      <w:r>
        <w:rPr>
          <w:rFonts w:ascii="Times New Roman" w:hAnsi="Times New Roman" w:eastAsia="宋体"/>
          <w:b/>
          <w:i w:val="0"/>
          <w:color w:val="22201C"/>
          <w:sz w:val="21"/>
        </w:rPr>
        <w:t>二手研究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则按出版年代分十年桶：1980 年代及以前／1990 年代／2000 年代／2010 年代／2020 年代。两轨在检索网页中分块呈现，并都支持按年份排序，便于观察同一议题在不同时段的演变，或某一研究取向的兴替。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主题标签（12 类）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娜拉译介、易卜生主义、终身大事·剧作、娜拉走后怎样、抗婚·自由婚恋、女子教育、职业女性、女权论述、国族·现代性、影像·电影、女杰·谱系、性别理论·方法。这十二类对应第二节的四组研究问题，是按主题检索的主要入口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对应课程讲次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——把文献接回课程大纲（性别分析、影像中的妇女、女权主义在中国、身体与影像、性别与家庭、教育与妇女、革命与妇女等），便于按周次备课或调用。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六、检索与使用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检索网页 </w:t>
      </w:r>
      <w:r>
        <w:rPr>
          <w:rFonts w:ascii="Times New Roman" w:hAnsi="Times New Roman" w:eastAsia="宋体"/>
          <w:b w:val="0"/>
          <w:i w:val="0"/>
          <w:color w:val="6B645A"/>
          <w:sz w:val="18"/>
        </w:rPr>
        <w:t>index.html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 双击即可在任意浏览器中打开，无需联网，也无需任何安装。其使用方式如下：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六组分面筛选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：左栏列出史料层级、文献类型、语种、年代分期、主题标签、对应课程讲次六组选项，每个选项后标有条目计数；其中“年代分期”按史料年代／研究出版年代／其他分块呈现，使两轨一目了然。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组合逻辑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：同一组内多选为“或”，不同组之间为“且”，可层层叠加；右上另有全文检索框，可直接匹配题名、作者或出处。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排序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：可在“默认（分类·年代）／时间：早→晚／时间：晚→早”之间切换，按年份重排当前结果。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结果呈现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：以卡片逐条列出文献原文，并以彩色徽标标明史料层级（红／蓝区分一手与研究）、年份与年代分期，命中条数实时更新；点“清除全部筛选”可一键复位。</w:t>
      </w:r>
    </w:p>
    <w:p>
      <w:pPr>
        <w:spacing w:after="120" w:line="360" w:lineRule="auto"/>
        <w:ind w:firstLine="420"/>
        <w:jc w:val="both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几种典型的研究性用法：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选“主题标签＝娜拉走后怎样”，即把鲁迅的讲演、报刊上的论争与今人的研究并置对读；再叠加“年代分期”，便能观察这一议题在五四前后到三十年代的变形。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选“史料层级＝一手史料”＋“主题标签＝抗婚·自由婚恋”，可直取民国报刊上关于自由恋爱与离婚的时论与读者来信。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在全文检索框输入某一刊名（如“妇女杂志”），即可汇出该刊相关的全部篇目，考察一份刊物如何持续介入“新女性”议题。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七、局限与说明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收录的边界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报刊单篇文献系自脚注辑录、判别后辑出，篇名、刊名、年份已尽量回校原文，仍难免偶有漏辑或误纳；主题筛选靠关键词匹配，亦难免漏召与误召。凡此，均以原文著录为最终依据，并可通过人工复核持续改进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版本待终校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：部分文献的版本信息以编者所见为准，定稿前应据馆藏逐一核校；全库引文一律不臆造，存疑从阙。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/>
          <w:i w:val="0"/>
          <w:color w:val="22201C"/>
          <w:sz w:val="21"/>
        </w:rPr>
        <w:t>展望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：未来可加入按年代分布的时间轴可视化、主题标签的共现关系，乃至条目级的解题，使资料库从“检索”进一步走向“阐释”。</w:t>
      </w:r>
    </w:p>
    <w:p>
      <w:pPr>
        <w:spacing w:before="240" w:after="80"/>
      </w:pPr>
      <w:r>
        <w:rPr>
          <w:rFonts w:ascii="Times New Roman" w:hAnsi="Times New Roman" w:eastAsia="黑体"/>
          <w:b/>
          <w:i w:val="0"/>
          <w:color w:val="8A3B2E"/>
          <w:sz w:val="30"/>
        </w:rPr>
        <w:t>附录：交付物清单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交付物①《资料文献书目》（导言＋分类书目＋重点文献解题＋统计概览），含 Markdown 与 Word 两种格式。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>交付物②《资料库技术规划书》（本文件）。</w:t>
      </w:r>
    </w:p>
    <w:p>
      <w:pPr>
        <w:pStyle w:val="ListBullet"/>
        <w:spacing w:after="30" w:line="324" w:lineRule="auto"/>
        <w:ind w:left="425" w:hanging="227"/>
      </w:pPr>
      <w:r>
        <w:rPr>
          <w:rFonts w:ascii="Times New Roman" w:hAnsi="Times New Roman" w:eastAsia="宋体"/>
          <w:b w:val="0"/>
          <w:i w:val="0"/>
          <w:color w:val="22201C"/>
          <w:sz w:val="21"/>
        </w:rPr>
        <w:t xml:space="preserve">检索网页 </w:t>
      </w:r>
      <w:r>
        <w:rPr>
          <w:rFonts w:ascii="Times New Roman" w:hAnsi="Times New Roman" w:eastAsia="宋体"/>
          <w:b w:val="0"/>
          <w:i w:val="0"/>
          <w:color w:val="6B645A"/>
          <w:sz w:val="18"/>
        </w:rPr>
        <w:t>index.html</w:t>
      </w:r>
      <w:r>
        <w:rPr>
          <w:rFonts w:ascii="Times New Roman" w:hAnsi="Times New Roman" w:eastAsia="宋体"/>
          <w:b w:val="0"/>
          <w:i w:val="0"/>
          <w:color w:val="22201C"/>
          <w:sz w:val="21"/>
        </w:rPr>
        <w:t>：内嵌全库数据的单文件静态页，双击即开，亦可在线访问。</w:t>
      </w:r>
    </w:p>
    <w:sectPr w:rsidR="00FC693F" w:rsidRPr="0006063C" w:rsidSect="00034616">
      <w:pgSz w:w="11906" w:h="16838"/>
      <w:pgMar w:top="1417" w:right="1474" w:bottom="141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