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AA5B" w14:textId="0E7E361B" w:rsidR="00D20A17" w:rsidRPr="0073620B" w:rsidRDefault="0073620B" w:rsidP="0073620B">
      <w:pPr>
        <w:pBdr>
          <w:bottom w:val="thinThickThinMediumGap" w:sz="18" w:space="1" w:color="auto"/>
        </w:pBdr>
        <w:jc w:val="center"/>
        <w:rPr>
          <w:rFonts w:eastAsiaTheme="minorEastAsia"/>
          <w:b/>
          <w:bCs/>
          <w:sz w:val="28"/>
          <w:szCs w:val="28"/>
        </w:rPr>
      </w:pPr>
      <w:r w:rsidRPr="0073620B">
        <w:rPr>
          <w:rFonts w:eastAsiaTheme="minorEastAsia"/>
          <w:b/>
          <w:bCs/>
          <w:sz w:val="28"/>
          <w:szCs w:val="28"/>
        </w:rPr>
        <w:t>Statistical Equations Cheatsheet</w:t>
      </w:r>
    </w:p>
    <w:p w14:paraId="2E242D2A" w14:textId="77777777" w:rsidR="0073620B" w:rsidRDefault="0073620B" w:rsidP="00D20A17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3552"/>
        <w:gridCol w:w="1399"/>
        <w:gridCol w:w="1388"/>
        <w:gridCol w:w="1341"/>
      </w:tblGrid>
      <w:tr w:rsidR="008B2831" w14:paraId="5BEF9AC4" w14:textId="77777777" w:rsidTr="0073620B">
        <w:trPr>
          <w:trHeight w:val="508"/>
        </w:trPr>
        <w:tc>
          <w:tcPr>
            <w:tcW w:w="1336" w:type="dxa"/>
            <w:vAlign w:val="center"/>
          </w:tcPr>
          <w:p w14:paraId="20653898" w14:textId="42670768" w:rsidR="00B2508C" w:rsidRPr="0073620B" w:rsidRDefault="00B2508C" w:rsidP="008B2831">
            <w:pPr>
              <w:rPr>
                <w:b/>
                <w:bCs/>
              </w:rPr>
            </w:pPr>
            <w:r w:rsidRPr="0073620B">
              <w:rPr>
                <w:rFonts w:ascii="Calibri" w:hAnsi="Calibri" w:cs="Calibri"/>
                <w:b/>
                <w:bCs/>
                <w:color w:val="000000"/>
              </w:rPr>
              <w:t>Category</w:t>
            </w:r>
          </w:p>
        </w:tc>
        <w:tc>
          <w:tcPr>
            <w:tcW w:w="3552" w:type="dxa"/>
            <w:vAlign w:val="center"/>
          </w:tcPr>
          <w:p w14:paraId="6638D444" w14:textId="0593E857" w:rsidR="00B2508C" w:rsidRPr="0073620B" w:rsidRDefault="00B2508C" w:rsidP="008B2831">
            <w:pPr>
              <w:rPr>
                <w:b/>
                <w:bCs/>
              </w:rPr>
            </w:pPr>
            <w:r w:rsidRPr="0073620B">
              <w:rPr>
                <w:rFonts w:ascii="Calibri" w:hAnsi="Calibri" w:cs="Calibri"/>
                <w:b/>
                <w:bCs/>
                <w:color w:val="000000"/>
              </w:rPr>
              <w:t>Equation</w:t>
            </w:r>
          </w:p>
        </w:tc>
        <w:tc>
          <w:tcPr>
            <w:tcW w:w="1399" w:type="dxa"/>
            <w:vAlign w:val="center"/>
          </w:tcPr>
          <w:p w14:paraId="2D34259F" w14:textId="164516FE" w:rsidR="00B2508C" w:rsidRPr="0073620B" w:rsidRDefault="00B2508C" w:rsidP="008B2831">
            <w:pPr>
              <w:rPr>
                <w:b/>
                <w:bCs/>
              </w:rPr>
            </w:pPr>
            <w:r w:rsidRPr="0073620B"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  <w:tc>
          <w:tcPr>
            <w:tcW w:w="1388" w:type="dxa"/>
            <w:vAlign w:val="center"/>
          </w:tcPr>
          <w:p w14:paraId="44941456" w14:textId="738FC964" w:rsidR="00B2508C" w:rsidRPr="0073620B" w:rsidRDefault="00B2508C" w:rsidP="008B2831">
            <w:pPr>
              <w:rPr>
                <w:b/>
                <w:bCs/>
              </w:rPr>
            </w:pPr>
            <w:r w:rsidRPr="0073620B">
              <w:rPr>
                <w:rFonts w:ascii="Calibri" w:hAnsi="Calibri" w:cs="Calibri"/>
                <w:b/>
                <w:bCs/>
                <w:color w:val="000000"/>
              </w:rPr>
              <w:t>Parameters</w:t>
            </w:r>
          </w:p>
        </w:tc>
        <w:tc>
          <w:tcPr>
            <w:tcW w:w="1341" w:type="dxa"/>
            <w:vAlign w:val="center"/>
          </w:tcPr>
          <w:p w14:paraId="7FDCFD55" w14:textId="6E2DE73A" w:rsidR="00B2508C" w:rsidRPr="0073620B" w:rsidRDefault="00B2508C" w:rsidP="008B2831">
            <w:pPr>
              <w:rPr>
                <w:b/>
                <w:bCs/>
              </w:rPr>
            </w:pPr>
            <w:r w:rsidRPr="0073620B">
              <w:rPr>
                <w:rFonts w:ascii="Calibri" w:hAnsi="Calibri" w:cs="Calibri"/>
                <w:b/>
                <w:bCs/>
                <w:color w:val="000000"/>
              </w:rPr>
              <w:t>Notes</w:t>
            </w:r>
          </w:p>
        </w:tc>
      </w:tr>
      <w:tr w:rsidR="008B2831" w14:paraId="48D6F90C" w14:textId="77777777" w:rsidTr="0073620B">
        <w:tc>
          <w:tcPr>
            <w:tcW w:w="1336" w:type="dxa"/>
            <w:vAlign w:val="center"/>
          </w:tcPr>
          <w:p w14:paraId="121138D5" w14:textId="720C9D78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Mean (Average)</w:t>
            </w:r>
          </w:p>
        </w:tc>
        <w:tc>
          <w:tcPr>
            <w:tcW w:w="3552" w:type="dxa"/>
            <w:vAlign w:val="center"/>
          </w:tcPr>
          <w:p w14:paraId="7365AC55" w14:textId="697A175F" w:rsidR="00915BD3" w:rsidRPr="00915BD3" w:rsidRDefault="00915BD3" w:rsidP="008B2831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μ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Population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</m:oMath>
            </m:oMathPara>
          </w:p>
          <w:p w14:paraId="5F7EE263" w14:textId="77777777" w:rsidR="00915BD3" w:rsidRPr="00915BD3" w:rsidRDefault="00915BD3" w:rsidP="008B2831">
            <w:pPr>
              <w:rPr>
                <w:rFonts w:eastAsiaTheme="minorEastAsia"/>
              </w:rPr>
            </w:pPr>
          </w:p>
          <w:p w14:paraId="590FF94A" w14:textId="2C7B850E" w:rsidR="00915BD3" w:rsidRPr="00915BD3" w:rsidRDefault="008B2831" w:rsidP="008B2831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x̄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Sample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</m:oMath>
            </m:oMathPara>
          </w:p>
          <w:p w14:paraId="39BDFEDF" w14:textId="0D561734" w:rsidR="00B2508C" w:rsidRDefault="00B2508C" w:rsidP="008B2831"/>
        </w:tc>
        <w:tc>
          <w:tcPr>
            <w:tcW w:w="1399" w:type="dxa"/>
            <w:vAlign w:val="center"/>
          </w:tcPr>
          <w:p w14:paraId="48E79364" w14:textId="0BBE6C09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Measures the central tendency of a dataset.</w:t>
            </w:r>
          </w:p>
        </w:tc>
        <w:tc>
          <w:tcPr>
            <w:tcW w:w="1388" w:type="dxa"/>
            <w:vAlign w:val="center"/>
          </w:tcPr>
          <w:p w14:paraId="770E501F" w14:textId="1EEC32B8" w:rsidR="00B2508C" w:rsidRDefault="00BE31B9" w:rsidP="008B2831"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sub>
              </m:sSub>
            </m:oMath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Data points, 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n: Number of observations</w:t>
            </w:r>
          </w:p>
        </w:tc>
        <w:tc>
          <w:tcPr>
            <w:tcW w:w="1341" w:type="dxa"/>
            <w:vAlign w:val="center"/>
          </w:tcPr>
          <w:p w14:paraId="7B24AB92" w14:textId="66E03DD7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Use sample mean for estimates.</w:t>
            </w:r>
          </w:p>
        </w:tc>
      </w:tr>
      <w:tr w:rsidR="008B2831" w14:paraId="287142C9" w14:textId="77777777" w:rsidTr="0073620B">
        <w:tc>
          <w:tcPr>
            <w:tcW w:w="1336" w:type="dxa"/>
            <w:vAlign w:val="center"/>
          </w:tcPr>
          <w:p w14:paraId="7A1D28AF" w14:textId="43B15FE2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3552" w:type="dxa"/>
            <w:vAlign w:val="center"/>
          </w:tcPr>
          <w:p w14:paraId="4BAEADEC" w14:textId="01D76C6B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Middle value when data is ordered (for odd n); average of two middle values (for even n)</w:t>
            </w:r>
          </w:p>
        </w:tc>
        <w:tc>
          <w:tcPr>
            <w:tcW w:w="1399" w:type="dxa"/>
            <w:vAlign w:val="center"/>
          </w:tcPr>
          <w:p w14:paraId="07530364" w14:textId="66A86AFA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Central value separating higher and lower halves.</w:t>
            </w:r>
          </w:p>
        </w:tc>
        <w:tc>
          <w:tcPr>
            <w:tcW w:w="1388" w:type="dxa"/>
            <w:vAlign w:val="center"/>
          </w:tcPr>
          <w:p w14:paraId="16B5BFD7" w14:textId="661CE64A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Ordered dataset</w:t>
            </w:r>
          </w:p>
        </w:tc>
        <w:tc>
          <w:tcPr>
            <w:tcW w:w="1341" w:type="dxa"/>
            <w:vAlign w:val="center"/>
          </w:tcPr>
          <w:p w14:paraId="558D4A89" w14:textId="7DBB8D2E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Robust to outliers.</w:t>
            </w:r>
          </w:p>
        </w:tc>
      </w:tr>
      <w:tr w:rsidR="008B2831" w14:paraId="3A3FA1AD" w14:textId="77777777" w:rsidTr="0073620B">
        <w:tc>
          <w:tcPr>
            <w:tcW w:w="1336" w:type="dxa"/>
            <w:vAlign w:val="center"/>
          </w:tcPr>
          <w:p w14:paraId="1C1BEAC5" w14:textId="1F2417EC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Mode</w:t>
            </w:r>
          </w:p>
        </w:tc>
        <w:tc>
          <w:tcPr>
            <w:tcW w:w="3552" w:type="dxa"/>
            <w:vAlign w:val="center"/>
          </w:tcPr>
          <w:p w14:paraId="760A418F" w14:textId="46B6761A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Most frequently occurring value(s) in the dataset.</w:t>
            </w:r>
          </w:p>
        </w:tc>
        <w:tc>
          <w:tcPr>
            <w:tcW w:w="1399" w:type="dxa"/>
            <w:vAlign w:val="center"/>
          </w:tcPr>
          <w:p w14:paraId="0281FB6C" w14:textId="60DD9437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Indicates the peak of the data distribution.</w:t>
            </w:r>
          </w:p>
        </w:tc>
        <w:tc>
          <w:tcPr>
            <w:tcW w:w="1388" w:type="dxa"/>
            <w:vAlign w:val="center"/>
          </w:tcPr>
          <w:p w14:paraId="4F970413" w14:textId="2F8BFAD7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Dataset</w:t>
            </w:r>
          </w:p>
        </w:tc>
        <w:tc>
          <w:tcPr>
            <w:tcW w:w="1341" w:type="dxa"/>
            <w:vAlign w:val="center"/>
          </w:tcPr>
          <w:p w14:paraId="6F841C53" w14:textId="2822E36C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May be multimodal.</w:t>
            </w:r>
          </w:p>
        </w:tc>
      </w:tr>
      <w:tr w:rsidR="008B2831" w14:paraId="7DE80DE8" w14:textId="77777777" w:rsidTr="0073620B">
        <w:tc>
          <w:tcPr>
            <w:tcW w:w="1336" w:type="dxa"/>
            <w:vAlign w:val="center"/>
          </w:tcPr>
          <w:p w14:paraId="362A37B3" w14:textId="5D7B6D7D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Variance (Population)</w:t>
            </w:r>
          </w:p>
        </w:tc>
        <w:tc>
          <w:tcPr>
            <w:tcW w:w="3552" w:type="dxa"/>
            <w:vAlign w:val="center"/>
          </w:tcPr>
          <w:p w14:paraId="34F1488E" w14:textId="77777777" w:rsidR="003C3D1A" w:rsidRPr="003C3D1A" w:rsidRDefault="003C3D1A" w:rsidP="008B2831">
            <w:pPr>
              <w:rPr>
                <w:rFonts w:eastAsiaTheme="minorEastAsia"/>
                <w:color w:val="000000"/>
                <w:sz w:val="22"/>
                <w:szCs w:val="22"/>
              </w:rPr>
            </w:pPr>
          </w:p>
          <w:p w14:paraId="4CFAA2C9" w14:textId="4643DFE6" w:rsidR="00B2508C" w:rsidRPr="003C3D1A" w:rsidRDefault="003C3D1A" w:rsidP="008B2831">
            <w:pPr>
              <w:rPr>
                <w:rFonts w:eastAsiaTheme="minorEastAsia"/>
                <w:color w:val="00000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σ</m:t>
                    </m:r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e>
                  <m:sup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num>
                  <m:den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n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i=1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sub>
                  <m:sup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n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Calibri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Calibri"/>
                                    <w:color w:val="000000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Calibri"/>
                                    <w:color w:val="000000"/>
                                    <w:sz w:val="22"/>
                                    <w:szCs w:val="22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e>
                </m:nary>
              </m:oMath>
            </m:oMathPara>
          </w:p>
          <w:p w14:paraId="0CA79D4E" w14:textId="711BCD7A" w:rsidR="003C3D1A" w:rsidRDefault="003C3D1A" w:rsidP="008B2831"/>
        </w:tc>
        <w:tc>
          <w:tcPr>
            <w:tcW w:w="1399" w:type="dxa"/>
            <w:vAlign w:val="center"/>
          </w:tcPr>
          <w:p w14:paraId="154A738F" w14:textId="02508DE9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Measures the spread of data points around the mean.</w:t>
            </w:r>
          </w:p>
        </w:tc>
        <w:tc>
          <w:tcPr>
            <w:tcW w:w="1388" w:type="dxa"/>
            <w:vAlign w:val="center"/>
          </w:tcPr>
          <w:p w14:paraId="643FED98" w14:textId="27D89C23" w:rsidR="00B2508C" w:rsidRDefault="00BE31B9" w:rsidP="008B2831"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sub>
              </m:sSub>
            </m:oMath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Data points, 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μ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Mean, 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n: Size</w:t>
            </w:r>
          </w:p>
        </w:tc>
        <w:tc>
          <w:tcPr>
            <w:tcW w:w="1341" w:type="dxa"/>
            <w:vAlign w:val="center"/>
          </w:tcPr>
          <w:p w14:paraId="038AC65A" w14:textId="0ABEDFB4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Square of standard deviation.</w:t>
            </w:r>
          </w:p>
        </w:tc>
      </w:tr>
      <w:tr w:rsidR="008B2831" w14:paraId="7EE7B064" w14:textId="77777777" w:rsidTr="0073620B">
        <w:tc>
          <w:tcPr>
            <w:tcW w:w="1336" w:type="dxa"/>
            <w:vAlign w:val="center"/>
          </w:tcPr>
          <w:p w14:paraId="4A6A8BB8" w14:textId="5798C0CD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Variance (Sample)</w:t>
            </w:r>
          </w:p>
        </w:tc>
        <w:tc>
          <w:tcPr>
            <w:tcW w:w="3552" w:type="dxa"/>
            <w:vAlign w:val="center"/>
          </w:tcPr>
          <w:p w14:paraId="747EF738" w14:textId="64BD8264" w:rsidR="00B2508C" w:rsidRDefault="003C3D1A" w:rsidP="008B2831"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num>
                  <m:den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n-1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i=1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sub>
                  <m:sup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n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Calibri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Calibri"/>
                                    <w:color w:val="000000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Calibri"/>
                                    <w:color w:val="000000"/>
                                    <w:sz w:val="22"/>
                                    <w:szCs w:val="22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="Calibri"/>
                                    <w:color w:val="000000"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Calibri"/>
                                    <w:color w:val="000000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e>
                </m:nary>
              </m:oMath>
            </m:oMathPara>
          </w:p>
        </w:tc>
        <w:tc>
          <w:tcPr>
            <w:tcW w:w="1399" w:type="dxa"/>
            <w:vAlign w:val="center"/>
          </w:tcPr>
          <w:p w14:paraId="45DF1654" w14:textId="3D590378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Unbiased estimate of population variance.</w:t>
            </w:r>
          </w:p>
        </w:tc>
        <w:tc>
          <w:tcPr>
            <w:tcW w:w="1388" w:type="dxa"/>
            <w:vAlign w:val="center"/>
          </w:tcPr>
          <w:p w14:paraId="1A687F71" w14:textId="5748EFAA" w:rsidR="00B2508C" w:rsidRDefault="00BE31B9" w:rsidP="008B2831"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 xml:space="preserve"> </m:t>
              </m:r>
            </m:oMath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Data points, 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x̄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Sample mean, 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n: Size</w:t>
            </w:r>
          </w:p>
        </w:tc>
        <w:tc>
          <w:tcPr>
            <w:tcW w:w="1341" w:type="dxa"/>
            <w:vAlign w:val="center"/>
          </w:tcPr>
          <w:p w14:paraId="35EDCD3F" w14:textId="3CD84F62" w:rsidR="00B2508C" w:rsidRDefault="00205374" w:rsidP="008B2831">
            <m:oMath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n-1</m:t>
              </m:r>
            </m:oMath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for Bessel's correction.</w:t>
            </w:r>
          </w:p>
        </w:tc>
      </w:tr>
      <w:tr w:rsidR="0073620B" w14:paraId="7993B684" w14:textId="77777777" w:rsidTr="0073620B">
        <w:tc>
          <w:tcPr>
            <w:tcW w:w="1336" w:type="dxa"/>
            <w:vAlign w:val="center"/>
          </w:tcPr>
          <w:p w14:paraId="4C926149" w14:textId="6808DE62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Standard Deviation (Population)</w:t>
            </w:r>
          </w:p>
        </w:tc>
        <w:tc>
          <w:tcPr>
            <w:tcW w:w="3552" w:type="dxa"/>
            <w:vAlign w:val="center"/>
          </w:tcPr>
          <w:p w14:paraId="26AB0AF5" w14:textId="362614BB" w:rsidR="00B2508C" w:rsidRDefault="00F938B0" w:rsidP="008B2831"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σ</m:t>
                </m:r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i=1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Calibri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libri"/>
                                        <w:i/>
                                        <w:color w:val="00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Calibri"/>
                                    <w:color w:val="000000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color w:val="000000"/>
                                    <w:sz w:val="22"/>
                                    <w:szCs w:val="22"/>
                                  </w:rPr>
                                  <m:t>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e>
                    </m:nary>
                  </m:e>
                </m:rad>
              </m:oMath>
            </m:oMathPara>
          </w:p>
        </w:tc>
        <w:tc>
          <w:tcPr>
            <w:tcW w:w="1399" w:type="dxa"/>
            <w:vAlign w:val="center"/>
          </w:tcPr>
          <w:p w14:paraId="0AD01FE4" w14:textId="6892C53C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Square root of variance, measures data spread.</w:t>
            </w:r>
          </w:p>
        </w:tc>
        <w:tc>
          <w:tcPr>
            <w:tcW w:w="1388" w:type="dxa"/>
            <w:vAlign w:val="center"/>
          </w:tcPr>
          <w:p w14:paraId="6D641ADC" w14:textId="2A391B77" w:rsidR="00B2508C" w:rsidRDefault="00BE31B9" w:rsidP="008B2831"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sub>
              </m:sSub>
            </m:oMath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Data points, 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t>μ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: Mean, $n$: Size</w:t>
            </w:r>
          </w:p>
        </w:tc>
        <w:tc>
          <w:tcPr>
            <w:tcW w:w="1341" w:type="dxa"/>
            <w:vAlign w:val="center"/>
          </w:tcPr>
          <w:p w14:paraId="34674A21" w14:textId="272C8785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same units as data.</w:t>
            </w:r>
          </w:p>
        </w:tc>
      </w:tr>
      <w:tr w:rsidR="0073620B" w14:paraId="1A48029B" w14:textId="77777777" w:rsidTr="0073620B">
        <w:tc>
          <w:tcPr>
            <w:tcW w:w="1336" w:type="dxa"/>
            <w:vAlign w:val="center"/>
          </w:tcPr>
          <w:p w14:paraId="32CDE0B0" w14:textId="7257BA47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Standard Deviation (Sample)</w:t>
            </w:r>
          </w:p>
        </w:tc>
        <w:tc>
          <w:tcPr>
            <w:tcW w:w="3552" w:type="dxa"/>
            <w:vAlign w:val="center"/>
          </w:tcPr>
          <w:p w14:paraId="1F3187CC" w14:textId="6982508D" w:rsidR="00B2508C" w:rsidRDefault="00F938B0" w:rsidP="008B2831">
            <m:oMathPara>
              <m:oMath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s=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n-1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i=1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Calibri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libri"/>
                                        <w:i/>
                                        <w:color w:val="00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Calibri"/>
                                    <w:color w:val="000000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e>
                    </m:nary>
                  </m:e>
                </m:rad>
              </m:oMath>
            </m:oMathPara>
          </w:p>
        </w:tc>
        <w:tc>
          <w:tcPr>
            <w:tcW w:w="1399" w:type="dxa"/>
            <w:vAlign w:val="center"/>
          </w:tcPr>
          <w:p w14:paraId="4A335801" w14:textId="43348BBB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Sample-based spread measure.</w:t>
            </w:r>
          </w:p>
        </w:tc>
        <w:tc>
          <w:tcPr>
            <w:tcW w:w="1388" w:type="dxa"/>
            <w:vAlign w:val="center"/>
          </w:tcPr>
          <w:p w14:paraId="2EC3EF5D" w14:textId="5B5C0580" w:rsidR="00B2508C" w:rsidRDefault="00BE31B9" w:rsidP="008B2831"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sub>
              </m:sSub>
            </m:oMath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Data points, 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t>x̄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: Sample mean, $n$: Size</w:t>
            </w:r>
          </w:p>
        </w:tc>
        <w:tc>
          <w:tcPr>
            <w:tcW w:w="1341" w:type="dxa"/>
            <w:vAlign w:val="center"/>
          </w:tcPr>
          <w:p w14:paraId="2DC283D3" w14:textId="4CF24FA1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Used in inferential statistics.</w:t>
            </w:r>
          </w:p>
        </w:tc>
      </w:tr>
      <w:tr w:rsidR="0073620B" w14:paraId="0BF7D0FD" w14:textId="77777777" w:rsidTr="0073620B">
        <w:tc>
          <w:tcPr>
            <w:tcW w:w="1336" w:type="dxa"/>
            <w:vAlign w:val="center"/>
          </w:tcPr>
          <w:p w14:paraId="5798BCB0" w14:textId="06E5AC82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Skewness</w:t>
            </w:r>
          </w:p>
        </w:tc>
        <w:tc>
          <w:tcPr>
            <w:tcW w:w="3552" w:type="dxa"/>
            <w:vAlign w:val="center"/>
          </w:tcPr>
          <w:p w14:paraId="198B979D" w14:textId="0BD3939C" w:rsidR="00B2508C" w:rsidRDefault="00F938B0" w:rsidP="008B2831"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i=1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Calibri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libri"/>
                                        <w:i/>
                                        <w:color w:val="00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Calibri"/>
                                    <w:color w:val="000000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3</m:t>
                            </m:r>
                          </m:sup>
                        </m:sSup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e>
                    </m:nary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</w:tc>
        <w:tc>
          <w:tcPr>
            <w:tcW w:w="1399" w:type="dxa"/>
            <w:vAlign w:val="center"/>
          </w:tcPr>
          <w:p w14:paraId="1B441630" w14:textId="09C61B09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Measures asymmetry of the distribution.</w:t>
            </w:r>
          </w:p>
        </w:tc>
        <w:tc>
          <w:tcPr>
            <w:tcW w:w="1388" w:type="dxa"/>
            <w:vAlign w:val="center"/>
          </w:tcPr>
          <w:p w14:paraId="1E13F31A" w14:textId="723F82A6" w:rsidR="00B2508C" w:rsidRDefault="00BE31B9" w:rsidP="008B2831"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 xml:space="preserve"> </m:t>
              </m:r>
            </m:oMath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Data points, 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205374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D35945" w:rsidRPr="00D35945">
              <w:rPr>
                <w:rFonts w:ascii="Calibri" w:hAnsi="Calibri" w:cs="Calibri"/>
                <w:color w:val="000000"/>
                <w:sz w:val="22"/>
                <w:szCs w:val="22"/>
              </w:rPr>
              <w:t>x̄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Mean, </w:t>
            </w:r>
            <w:r w:rsidR="00205374">
              <w:rPr>
                <w:rFonts w:ascii="Calibri" w:eastAsiaTheme="minorEastAsia" w:hAnsi="Calibri" w:cs="Calibri"/>
                <w:color w:val="000000"/>
                <w:sz w:val="22"/>
                <w:szCs w:val="22"/>
              </w:rPr>
              <w:br/>
            </w:r>
            <m:oMath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s</m:t>
              </m:r>
            </m:oMath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: Std Dev,</w:t>
            </w:r>
            <w:r w:rsidR="00205374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m:oMath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n</m:t>
              </m:r>
            </m:oMath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: Size</w:t>
            </w:r>
          </w:p>
        </w:tc>
        <w:tc>
          <w:tcPr>
            <w:tcW w:w="1341" w:type="dxa"/>
            <w:vAlign w:val="center"/>
          </w:tcPr>
          <w:p w14:paraId="7E61E0BE" w14:textId="162A5B38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Positive (right-skewed), negative (left-skewed), 0 (symmetric).</w:t>
            </w:r>
          </w:p>
        </w:tc>
      </w:tr>
      <w:tr w:rsidR="0073620B" w14:paraId="3029D0A5" w14:textId="77777777" w:rsidTr="0073620B">
        <w:tc>
          <w:tcPr>
            <w:tcW w:w="1336" w:type="dxa"/>
            <w:vAlign w:val="center"/>
          </w:tcPr>
          <w:p w14:paraId="3D19260B" w14:textId="71FA3BCC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Kurtosis</w:t>
            </w:r>
          </w:p>
        </w:tc>
        <w:tc>
          <w:tcPr>
            <w:tcW w:w="3552" w:type="dxa"/>
            <w:vAlign w:val="center"/>
          </w:tcPr>
          <w:p w14:paraId="08D54D50" w14:textId="069DA61B" w:rsidR="00B2508C" w:rsidRDefault="00F938B0" w:rsidP="008B2831"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i=1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Calibri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libri"/>
                                        <w:i/>
                                        <w:color w:val="000000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Calibri"/>
                                    <w:color w:val="000000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4</m:t>
                            </m:r>
                          </m:sup>
                        </m:sSup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e>
                    </m:nary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en>
                </m:f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-3</m:t>
                </m:r>
              </m:oMath>
            </m:oMathPara>
          </w:p>
        </w:tc>
        <w:tc>
          <w:tcPr>
            <w:tcW w:w="1399" w:type="dxa"/>
            <w:vAlign w:val="center"/>
          </w:tcPr>
          <w:p w14:paraId="7A03BD51" w14:textId="2F97E34B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Measures the "tailedness" or peakedness.</w:t>
            </w:r>
          </w:p>
        </w:tc>
        <w:tc>
          <w:tcPr>
            <w:tcW w:w="1388" w:type="dxa"/>
            <w:vAlign w:val="center"/>
          </w:tcPr>
          <w:p w14:paraId="7C82C2A9" w14:textId="44E2C815" w:rsidR="00B2508C" w:rsidRDefault="00D35945" w:rsidP="008B2831"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sub>
              </m:sSub>
            </m:oMath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Data points, </w:t>
            </w:r>
            <w:r w:rsidR="00205374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x̄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Mean, </w:t>
            </w:r>
            <w:r w:rsidR="00205374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s: Std Dev, </w:t>
            </w:r>
            <w:r w:rsidR="00205374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n: Size</w:t>
            </w:r>
          </w:p>
        </w:tc>
        <w:tc>
          <w:tcPr>
            <w:tcW w:w="1341" w:type="dxa"/>
            <w:vAlign w:val="center"/>
          </w:tcPr>
          <w:p w14:paraId="3F72BF83" w14:textId="62E4E13E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Excess kurtosis; 0 for normal distribution.</w:t>
            </w:r>
          </w:p>
        </w:tc>
      </w:tr>
      <w:tr w:rsidR="0073620B" w14:paraId="24DF0492" w14:textId="77777777" w:rsidTr="0073620B">
        <w:tc>
          <w:tcPr>
            <w:tcW w:w="1336" w:type="dxa"/>
            <w:vAlign w:val="center"/>
          </w:tcPr>
          <w:p w14:paraId="4F360B6E" w14:textId="01A1EBB5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Covariance</w:t>
            </w:r>
          </w:p>
        </w:tc>
        <w:tc>
          <w:tcPr>
            <w:tcW w:w="3552" w:type="dxa"/>
            <w:vAlign w:val="center"/>
          </w:tcPr>
          <w:p w14:paraId="67614B5B" w14:textId="42A314BC" w:rsidR="00B2508C" w:rsidRDefault="00F938B0" w:rsidP="008B2831">
            <m:oMathPara>
              <m:oMath>
                <m:r>
                  <m:rPr>
                    <m:nor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Cov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X,Y</m:t>
                    </m:r>
                  </m:e>
                </m:d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num>
                  <m:den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n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i=1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sub>
                  <m:sup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n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y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e>
                </m:nary>
              </m:oMath>
            </m:oMathPara>
          </w:p>
        </w:tc>
        <w:tc>
          <w:tcPr>
            <w:tcW w:w="1399" w:type="dxa"/>
            <w:vAlign w:val="center"/>
          </w:tcPr>
          <w:p w14:paraId="1A94DE71" w14:textId="08A83CCF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Measures how two variables change together.</w:t>
            </w:r>
          </w:p>
        </w:tc>
        <w:tc>
          <w:tcPr>
            <w:tcW w:w="1388" w:type="dxa"/>
            <w:vAlign w:val="center"/>
          </w:tcPr>
          <w:p w14:paraId="5C265C9B" w14:textId="74A9A93A" w:rsidR="00B2508C" w:rsidRDefault="00BE31B9" w:rsidP="008B2831"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sub>
              </m:sSub>
            </m:oMath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sub>
              </m:sSub>
            </m:oMath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Data pairs, 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t>μ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>x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t>μ</w:t>
            </w:r>
            <w:r w:rsidR="00D35945" w:rsidRPr="00D35945"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>y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Means, 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n: Size</w:t>
            </w:r>
          </w:p>
        </w:tc>
        <w:tc>
          <w:tcPr>
            <w:tcW w:w="1341" w:type="dxa"/>
            <w:vAlign w:val="center"/>
          </w:tcPr>
          <w:p w14:paraId="46BB920E" w14:textId="3DB59BC2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Positive (direct), negative (inverse).</w:t>
            </w:r>
          </w:p>
        </w:tc>
      </w:tr>
      <w:tr w:rsidR="0073620B" w14:paraId="407FDB25" w14:textId="77777777" w:rsidTr="0073620B">
        <w:tc>
          <w:tcPr>
            <w:tcW w:w="1336" w:type="dxa"/>
            <w:vAlign w:val="center"/>
          </w:tcPr>
          <w:p w14:paraId="1ABF1495" w14:textId="7B253E76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Correlation Coefficient</w:t>
            </w:r>
          </w:p>
        </w:tc>
        <w:tc>
          <w:tcPr>
            <w:tcW w:w="3552" w:type="dxa"/>
            <w:vAlign w:val="center"/>
          </w:tcPr>
          <w:p w14:paraId="2F854CCE" w14:textId="3F0C3D2B" w:rsidR="00B2508C" w:rsidRDefault="00F938B0" w:rsidP="008B2831"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ρ</m:t>
                </m:r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Cov</m:t>
                    </m:r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X,Y</m:t>
                        </m:r>
                      </m:e>
                    </m:d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σ</m:t>
                        </m:r>
                        <m:ctrl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</w:tc>
        <w:tc>
          <w:tcPr>
            <w:tcW w:w="1399" w:type="dxa"/>
            <w:vAlign w:val="center"/>
          </w:tcPr>
          <w:p w14:paraId="27E048EA" w14:textId="70D74BE0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Standardized measure of linear relationship.</w:t>
            </w:r>
          </w:p>
        </w:tc>
        <w:tc>
          <w:tcPr>
            <w:tcW w:w="1388" w:type="dxa"/>
            <w:vAlign w:val="center"/>
          </w:tcPr>
          <w:p w14:paraId="6259F6D2" w14:textId="13C887EC" w:rsidR="00B2508C" w:rsidRPr="00D35945" w:rsidRDefault="00D35945" w:rsidP="008B28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5945">
              <w:rPr>
                <w:rFonts w:ascii="Calibri" w:hAnsi="Calibri" w:cs="Calibri"/>
                <w:color w:val="000000"/>
                <w:sz w:val="22"/>
                <w:szCs w:val="22"/>
              </w:rPr>
              <w:t>Cov(X,Y)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Covariance, </w:t>
            </w:r>
            <w:r w:rsidR="00BE31B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="00BE31B9">
              <w:rPr>
                <w:rFonts w:ascii="Calibri" w:hAnsi="Calibri" w:cs="Calibri"/>
                <w:color w:val="000000"/>
                <w:sz w:val="22"/>
                <w:szCs w:val="22"/>
              </w:rPr>
              <w:sym w:font="Symbol" w:char="F073"/>
            </w:r>
            <w:r w:rsidR="00BE31B9" w:rsidRPr="00BE31B9"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 xml:space="preserve">x </w:t>
            </w:r>
            <w:r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BE31B9">
              <w:rPr>
                <w:rFonts w:ascii="Calibri" w:hAnsi="Calibri" w:cs="Calibri"/>
                <w:color w:val="000000"/>
                <w:sz w:val="22"/>
                <w:szCs w:val="22"/>
              </w:rPr>
              <w:sym w:font="Symbol" w:char="F073"/>
            </w:r>
            <w:r w:rsidR="00BE31B9" w:rsidRPr="00BE31B9"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>y</w:t>
            </w:r>
            <w:r w:rsidR="00BE31B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: Std Devs</w:t>
            </w:r>
          </w:p>
        </w:tc>
        <w:tc>
          <w:tcPr>
            <w:tcW w:w="1341" w:type="dxa"/>
            <w:vAlign w:val="center"/>
          </w:tcPr>
          <w:p w14:paraId="305ED0DF" w14:textId="659AA879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Ranges from -1 to 1.</w:t>
            </w:r>
          </w:p>
        </w:tc>
      </w:tr>
      <w:tr w:rsidR="0073620B" w14:paraId="4EEC92F9" w14:textId="77777777" w:rsidTr="0073620B">
        <w:tc>
          <w:tcPr>
            <w:tcW w:w="1336" w:type="dxa"/>
            <w:vAlign w:val="center"/>
          </w:tcPr>
          <w:p w14:paraId="7164905F" w14:textId="2DB7E8AB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Probability</w:t>
            </w:r>
            <w:r w:rsidR="00F938B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Mass Func.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(PMF)</w:t>
            </w:r>
          </w:p>
        </w:tc>
        <w:tc>
          <w:tcPr>
            <w:tcW w:w="3552" w:type="dxa"/>
            <w:vAlign w:val="center"/>
          </w:tcPr>
          <w:p w14:paraId="3A038A9E" w14:textId="499BBF37" w:rsidR="00B2508C" w:rsidRDefault="00F938B0" w:rsidP="008B2831">
            <m:oMathPara>
              <m:oMath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X=x</m:t>
                    </m:r>
                  </m:e>
                </m:d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 xml:space="preserve">Probability of discrete outcome </m:t>
                </m:r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1399" w:type="dxa"/>
            <w:vAlign w:val="center"/>
          </w:tcPr>
          <w:p w14:paraId="34E99DD9" w14:textId="69F7094D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Probability mass for discrete random variables.</w:t>
            </w:r>
          </w:p>
        </w:tc>
        <w:tc>
          <w:tcPr>
            <w:tcW w:w="1388" w:type="dxa"/>
            <w:vAlign w:val="center"/>
          </w:tcPr>
          <w:p w14:paraId="01596E7E" w14:textId="3D4249B6" w:rsidR="00B2508C" w:rsidRDefault="00BE31B9" w:rsidP="008B2831">
            <m:oMath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x</m:t>
              </m:r>
            </m:oMath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: Outcome</w:t>
            </w:r>
          </w:p>
        </w:tc>
        <w:tc>
          <w:tcPr>
            <w:tcW w:w="1341" w:type="dxa"/>
            <w:vAlign w:val="center"/>
          </w:tcPr>
          <w:p w14:paraId="5EF09763" w14:textId="5DE1DEE5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Sum of PMF over all $x$ = 1.</w:t>
            </w:r>
          </w:p>
        </w:tc>
      </w:tr>
      <w:tr w:rsidR="0073620B" w14:paraId="603A97AA" w14:textId="77777777" w:rsidTr="0073620B">
        <w:tc>
          <w:tcPr>
            <w:tcW w:w="1336" w:type="dxa"/>
            <w:vAlign w:val="center"/>
          </w:tcPr>
          <w:p w14:paraId="64CF2FE0" w14:textId="4B1F82AD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Probability Density </w:t>
            </w:r>
            <w:r w:rsidR="00F938B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Func.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(PDF)</w:t>
            </w:r>
          </w:p>
        </w:tc>
        <w:tc>
          <w:tcPr>
            <w:tcW w:w="3552" w:type="dxa"/>
            <w:vAlign w:val="center"/>
          </w:tcPr>
          <w:p w14:paraId="7B6C80E8" w14:textId="22053C17" w:rsidR="00B2508C" w:rsidRDefault="003C3D1A" w:rsidP="008B2831">
            <m:oMathPara>
              <m:oMath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x</m:t>
                    </m:r>
                  </m:e>
                </m:d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d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num>
                  <m:den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dx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en>
                </m:f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399" w:type="dxa"/>
            <w:vAlign w:val="center"/>
          </w:tcPr>
          <w:p w14:paraId="0C9A5100" w14:textId="587F0997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Density function for continuous variables.</w:t>
            </w:r>
          </w:p>
        </w:tc>
        <w:tc>
          <w:tcPr>
            <w:tcW w:w="1388" w:type="dxa"/>
            <w:vAlign w:val="center"/>
          </w:tcPr>
          <w:p w14:paraId="17222546" w14:textId="18965249" w:rsidR="00B2508C" w:rsidRDefault="003C3D1A" w:rsidP="008B2831">
            <m:oMath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</m:d>
            </m:oMath>
            <w:r w:rsidR="00BE31B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: Cumulative distribution</w:t>
            </w:r>
          </w:p>
        </w:tc>
        <w:tc>
          <w:tcPr>
            <w:tcW w:w="1341" w:type="dxa"/>
            <w:vAlign w:val="center"/>
          </w:tcPr>
          <w:p w14:paraId="13FCB1B8" w14:textId="39614C21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Area under PDF = 1.</w:t>
            </w:r>
          </w:p>
        </w:tc>
      </w:tr>
      <w:tr w:rsidR="0073620B" w14:paraId="6D8E7415" w14:textId="77777777" w:rsidTr="0073620B">
        <w:tc>
          <w:tcPr>
            <w:tcW w:w="1336" w:type="dxa"/>
            <w:vAlign w:val="center"/>
          </w:tcPr>
          <w:p w14:paraId="42D93AF6" w14:textId="58C87714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Cumulative Distribution</w:t>
            </w:r>
            <w:r w:rsidR="00F938B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Func.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(CDF)</w:t>
            </w:r>
          </w:p>
        </w:tc>
        <w:tc>
          <w:tcPr>
            <w:tcW w:w="3552" w:type="dxa"/>
            <w:vAlign w:val="center"/>
          </w:tcPr>
          <w:p w14:paraId="22B7BFEB" w14:textId="43F403B4" w:rsidR="00B2508C" w:rsidRDefault="003C3D1A" w:rsidP="008B2831">
            <m:oMathPara>
              <m:oMath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x</m:t>
                    </m:r>
                  </m:e>
                </m:d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=P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≤</m:t>
                    </m:r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399" w:type="dxa"/>
            <w:vAlign w:val="center"/>
          </w:tcPr>
          <w:p w14:paraId="7E4A57F5" w14:textId="032A658A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Probability that random variable ≤ x.</w:t>
            </w:r>
          </w:p>
        </w:tc>
        <w:tc>
          <w:tcPr>
            <w:tcW w:w="1388" w:type="dxa"/>
            <w:vAlign w:val="center"/>
          </w:tcPr>
          <w:p w14:paraId="051D5E0C" w14:textId="0F88D838" w:rsidR="00B2508C" w:rsidRDefault="00BE31B9" w:rsidP="008B2831">
            <m:oMath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x</m:t>
              </m:r>
            </m:oMath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: Value</w:t>
            </w:r>
          </w:p>
        </w:tc>
        <w:tc>
          <w:tcPr>
            <w:tcW w:w="1341" w:type="dxa"/>
            <w:vAlign w:val="center"/>
          </w:tcPr>
          <w:p w14:paraId="52ADB891" w14:textId="0BF279F7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Ranges from 0 to 1.</w:t>
            </w:r>
          </w:p>
        </w:tc>
      </w:tr>
      <w:tr w:rsidR="0073620B" w14:paraId="3D4B881B" w14:textId="77777777" w:rsidTr="0073620B">
        <w:tc>
          <w:tcPr>
            <w:tcW w:w="1336" w:type="dxa"/>
            <w:vAlign w:val="center"/>
          </w:tcPr>
          <w:p w14:paraId="0D082891" w14:textId="703DB363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Percentile Rank</w:t>
            </w:r>
          </w:p>
        </w:tc>
        <w:tc>
          <w:tcPr>
            <w:tcW w:w="3552" w:type="dxa"/>
            <w:vAlign w:val="center"/>
          </w:tcPr>
          <w:p w14:paraId="0D08FB8D" w14:textId="11F7FEF6" w:rsidR="00B2508C" w:rsidRDefault="003C3D1A" w:rsidP="008B2831">
            <m:oMathPara>
              <m:oMath>
                <m:r>
                  <m:rPr>
                    <m:nor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Percentile Rank</m:t>
                </m:r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 xml:space="preserve">Number of values below </m:t>
                        </m:r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 xml:space="preserve">Total number of values </m:t>
                        </m:r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en>
                    </m:f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×</m:t>
                </m:r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100</m:t>
                </m:r>
              </m:oMath>
            </m:oMathPara>
          </w:p>
        </w:tc>
        <w:tc>
          <w:tcPr>
            <w:tcW w:w="1399" w:type="dxa"/>
            <w:vAlign w:val="center"/>
          </w:tcPr>
          <w:p w14:paraId="2CA6FE88" w14:textId="22F42CA4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Percentage of data points below a given value x.</w:t>
            </w:r>
          </w:p>
        </w:tc>
        <w:tc>
          <w:tcPr>
            <w:tcW w:w="1388" w:type="dxa"/>
            <w:vAlign w:val="center"/>
          </w:tcPr>
          <w:p w14:paraId="1D7F64A0" w14:textId="768D1DB4" w:rsidR="00B2508C" w:rsidRDefault="00BE31B9" w:rsidP="008B2831">
            <m:oMath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x</m:t>
              </m:r>
            </m:oMath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: Value,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m:oMath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n</m:t>
              </m:r>
            </m:oMath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: Total observations</w:t>
            </w:r>
          </w:p>
        </w:tc>
        <w:tc>
          <w:tcPr>
            <w:tcW w:w="1341" w:type="dxa"/>
            <w:vAlign w:val="center"/>
          </w:tcPr>
          <w:p w14:paraId="3B4410F6" w14:textId="43A31899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Indicates relative standing.</w:t>
            </w:r>
          </w:p>
        </w:tc>
      </w:tr>
      <w:tr w:rsidR="0073620B" w14:paraId="45904E46" w14:textId="77777777" w:rsidTr="0073620B">
        <w:tc>
          <w:tcPr>
            <w:tcW w:w="1336" w:type="dxa"/>
            <w:vAlign w:val="center"/>
          </w:tcPr>
          <w:p w14:paraId="15B14C60" w14:textId="62F376F4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Percentile Position</w:t>
            </w:r>
          </w:p>
        </w:tc>
        <w:tc>
          <w:tcPr>
            <w:tcW w:w="3552" w:type="dxa"/>
            <w:vAlign w:val="center"/>
          </w:tcPr>
          <w:p w14:paraId="4DCBCD2D" w14:textId="3E5D741F" w:rsidR="00B2508C" w:rsidRDefault="003C3D1A" w:rsidP="008B2831">
            <m:oMathPara>
              <m:oMath>
                <m:r>
                  <m:rPr>
                    <m:nor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Position</m:t>
                </m:r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p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num>
                  <m:den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100</m:t>
                    </m: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×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n+1</m:t>
                    </m:r>
                  </m:e>
                </m:d>
              </m:oMath>
            </m:oMathPara>
          </w:p>
        </w:tc>
        <w:tc>
          <w:tcPr>
            <w:tcW w:w="1399" w:type="dxa"/>
            <w:vAlign w:val="center"/>
          </w:tcPr>
          <w:p w14:paraId="1E8B0A12" w14:textId="3706D5A2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Position to find the p</w:t>
            </w:r>
            <w:r w:rsidRPr="00C9275A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percentile in ordered data.</w:t>
            </w:r>
          </w:p>
        </w:tc>
        <w:tc>
          <w:tcPr>
            <w:tcW w:w="1388" w:type="dxa"/>
            <w:vAlign w:val="center"/>
          </w:tcPr>
          <w:p w14:paraId="570E1C65" w14:textId="1EB98A63" w:rsidR="00B2508C" w:rsidRDefault="00BE31B9" w:rsidP="008B2831">
            <m:oMath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p</m:t>
              </m:r>
            </m:oMath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Percentile (e.g., 25), 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m:oMath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n</m:t>
              </m:r>
            </m:oMath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: Total observations</w:t>
            </w:r>
          </w:p>
        </w:tc>
        <w:tc>
          <w:tcPr>
            <w:tcW w:w="1341" w:type="dxa"/>
            <w:vAlign w:val="center"/>
          </w:tcPr>
          <w:p w14:paraId="53642FF3" w14:textId="37E4B92D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Interpolated if not an integer.</w:t>
            </w:r>
          </w:p>
        </w:tc>
      </w:tr>
      <w:tr w:rsidR="0073620B" w14:paraId="2CB957F3" w14:textId="77777777" w:rsidTr="0073620B">
        <w:tc>
          <w:tcPr>
            <w:tcW w:w="1336" w:type="dxa"/>
            <w:vAlign w:val="center"/>
          </w:tcPr>
          <w:p w14:paraId="4C17BAD5" w14:textId="5CA0B38F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Interquartile Range (IQR)</w:t>
            </w:r>
          </w:p>
        </w:tc>
        <w:tc>
          <w:tcPr>
            <w:tcW w:w="3552" w:type="dxa"/>
            <w:vAlign w:val="center"/>
          </w:tcPr>
          <w:p w14:paraId="45674A55" w14:textId="4C2DB7FE" w:rsidR="00B2508C" w:rsidRDefault="003C3D1A" w:rsidP="008B2831">
            <m:oMathPara>
              <m:oMath>
                <m:r>
                  <m:rPr>
                    <m:nor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IQR</m:t>
                </m:r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=Q3-Q1</m:t>
                </m:r>
              </m:oMath>
            </m:oMathPara>
          </w:p>
        </w:tc>
        <w:tc>
          <w:tcPr>
            <w:tcW w:w="1399" w:type="dxa"/>
            <w:vAlign w:val="center"/>
          </w:tcPr>
          <w:p w14:paraId="269B6743" w14:textId="7C50A0F4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Measures spread of the middle 50% of data.</w:t>
            </w:r>
          </w:p>
        </w:tc>
        <w:tc>
          <w:tcPr>
            <w:tcW w:w="1388" w:type="dxa"/>
            <w:vAlign w:val="center"/>
          </w:tcPr>
          <w:p w14:paraId="32D53AA6" w14:textId="4EFEC584" w:rsidR="00B2508C" w:rsidRDefault="00BE31B9" w:rsidP="008B2831">
            <m:oMath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Q1</m:t>
              </m:r>
            </m:oMath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25th percentile, </w:t>
            </w:r>
            <w:r w:rsidR="00D3594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m:oMath>
              <m: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Q3</m:t>
              </m:r>
            </m:oMath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2508C">
              <w:rPr>
                <w:rFonts w:ascii="Calibri" w:hAnsi="Calibri" w:cs="Calibri"/>
                <w:color w:val="000000"/>
                <w:sz w:val="22"/>
                <w:szCs w:val="22"/>
              </w:rPr>
              <w:t>: 75th percentile</w:t>
            </w:r>
          </w:p>
        </w:tc>
        <w:tc>
          <w:tcPr>
            <w:tcW w:w="1341" w:type="dxa"/>
            <w:vAlign w:val="center"/>
          </w:tcPr>
          <w:p w14:paraId="3937CCD2" w14:textId="554A6AD6" w:rsidR="00B2508C" w:rsidRDefault="00B2508C" w:rsidP="008B28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Used to detect outliers.</w:t>
            </w:r>
          </w:p>
        </w:tc>
      </w:tr>
    </w:tbl>
    <w:p w14:paraId="0E5B62F1" w14:textId="77777777" w:rsidR="00D20A17" w:rsidRPr="00D20A17" w:rsidRDefault="00D20A17" w:rsidP="00D20A17"/>
    <w:p w14:paraId="17F78FC5" w14:textId="77777777" w:rsidR="00D20A17" w:rsidRDefault="00D20A17" w:rsidP="00D20A17"/>
    <w:p w14:paraId="06853FE3" w14:textId="77777777" w:rsidR="00D20A17" w:rsidRDefault="00D20A17" w:rsidP="00D20A17"/>
    <w:p w14:paraId="66E29ED6" w14:textId="77777777" w:rsidR="00D20A17" w:rsidRDefault="00D20A17" w:rsidP="00D20A17"/>
    <w:p w14:paraId="62EF7836" w14:textId="15EFD609" w:rsidR="00D20A17" w:rsidRDefault="00D20A17" w:rsidP="00D20A17">
      <w:r>
        <w:t>Additional Notes on Percentiles</w:t>
      </w:r>
    </w:p>
    <w:p w14:paraId="0F7A21D2" w14:textId="7A10CAC7" w:rsidR="00F938B0" w:rsidRPr="00F938B0" w:rsidRDefault="00D20A17" w:rsidP="00F938B0">
      <w:pPr>
        <w:ind w:firstLine="720"/>
        <w:rPr>
          <w:rFonts w:eastAsiaTheme="minorEastAsia"/>
        </w:rPr>
      </w:pPr>
      <w:r>
        <w:t xml:space="preserve">- Percentile Value: Calculated by determining the position </w:t>
      </w:r>
      <w:r w:rsidR="00F938B0">
        <w:t>using</w:t>
      </w:r>
    </w:p>
    <w:p w14:paraId="49B76531" w14:textId="77777777" w:rsidR="00F938B0" w:rsidRDefault="00F938B0" w:rsidP="00D20A17">
      <m:oMathPara>
        <m:oMath>
          <m:r>
            <m:rPr>
              <m:nor/>
            </m:rPr>
            <w:rPr>
              <w:rFonts w:ascii="Cambria Math" w:hAnsi="Cambria Math"/>
            </w:rPr>
            <w:lastRenderedPageBreak/>
            <m:t>Position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</m:oMath>
      </m:oMathPara>
    </w:p>
    <w:p w14:paraId="17E3A675" w14:textId="1441C8E1" w:rsidR="00D20A17" w:rsidRDefault="00D20A17" w:rsidP="00F938B0">
      <w:pPr>
        <w:ind w:left="720"/>
      </w:pPr>
      <w:r>
        <w:t>and finding the corresponding data value. If the position is not an integer, linear</w:t>
      </w:r>
      <w:r w:rsidR="00F938B0">
        <w:t xml:space="preserve"> </w:t>
      </w:r>
      <w:r>
        <w:t>interpolation between adjacent values is often applied.</w:t>
      </w:r>
    </w:p>
    <w:p w14:paraId="13758D21" w14:textId="1BAC4AB3" w:rsidR="00D20A17" w:rsidRDefault="00D20A17" w:rsidP="00F938B0">
      <w:pPr>
        <w:ind w:left="720"/>
      </w:pPr>
      <w:r>
        <w:t>- Quartiles</w:t>
      </w:r>
      <w:r w:rsidR="00F938B0">
        <w:t xml:space="preserve"> </w:t>
      </w:r>
      <w:r>
        <w:t xml:space="preserve">: Specific percentiles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Q1,Q2,Q3</m:t>
            </m:r>
          </m:e>
        </m:d>
      </m:oMath>
      <w:r>
        <w:t>provide a quick summary of data distribution, with</w:t>
      </w:r>
      <m:oMath>
        <m:r>
          <w:rPr>
            <w:rFonts w:ascii="Cambria Math" w:hAnsi="Cambria Math"/>
          </w:rPr>
          <m:t xml:space="preserve"> Q2</m:t>
        </m:r>
      </m:oMath>
      <w:r>
        <w:t xml:space="preserve"> being the median.</w:t>
      </w:r>
    </w:p>
    <w:p w14:paraId="00E77DD8" w14:textId="1FB3EE6D" w:rsidR="00A64CAC" w:rsidRDefault="00D20A17" w:rsidP="00F938B0">
      <w:pPr>
        <w:ind w:left="720"/>
      </w:pPr>
      <w:r>
        <w:t>- These measures are essential for understanding data distribution and identifying outliers when combined with IQR.</w:t>
      </w:r>
    </w:p>
    <w:sectPr w:rsidR="00A64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AC"/>
    <w:rsid w:val="00205374"/>
    <w:rsid w:val="003C3D1A"/>
    <w:rsid w:val="0073620B"/>
    <w:rsid w:val="008B2831"/>
    <w:rsid w:val="00915BD3"/>
    <w:rsid w:val="00A64CAC"/>
    <w:rsid w:val="00B2508C"/>
    <w:rsid w:val="00BE31B9"/>
    <w:rsid w:val="00BF5ED2"/>
    <w:rsid w:val="00C9275A"/>
    <w:rsid w:val="00D20A17"/>
    <w:rsid w:val="00D35945"/>
    <w:rsid w:val="00F9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C004"/>
  <w15:chartTrackingRefBased/>
  <w15:docId w15:val="{368261D8-3A6A-470A-B8A0-B5846067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BD3"/>
  </w:style>
  <w:style w:type="paragraph" w:styleId="Heading1">
    <w:name w:val="heading 1"/>
    <w:basedOn w:val="Normal"/>
    <w:next w:val="Normal"/>
    <w:link w:val="Heading1Char"/>
    <w:uiPriority w:val="9"/>
    <w:qFormat/>
    <w:rsid w:val="00A64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C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0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E31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 Ninan Ittyeipe</dc:creator>
  <cp:keywords/>
  <dc:description/>
  <cp:lastModifiedBy>Milen Ninan Ittyeipe</cp:lastModifiedBy>
  <cp:revision>7</cp:revision>
  <dcterms:created xsi:type="dcterms:W3CDTF">2025-08-25T04:29:00Z</dcterms:created>
  <dcterms:modified xsi:type="dcterms:W3CDTF">2025-08-25T06:50:00Z</dcterms:modified>
</cp:coreProperties>
</file>