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0FEAF" w14:textId="5C994D86" w:rsidR="00A35A82" w:rsidRPr="00A35A82" w:rsidRDefault="00A35A82" w:rsidP="00FA5C7E">
      <w:pPr>
        <w:spacing w:after="0"/>
        <w:rPr>
          <w:b/>
          <w:bCs/>
        </w:rPr>
      </w:pPr>
      <w:r w:rsidRPr="00FA5C7E">
        <w:rPr>
          <w:b/>
          <w:bCs/>
        </w:rPr>
        <w:t xml:space="preserve">Trade-off Grafik </w:t>
      </w:r>
    </w:p>
    <w:p w14:paraId="2E00B2F8" w14:textId="7645EA67" w:rsidR="00A35A82" w:rsidRPr="00A35A82" w:rsidRDefault="00A35A82" w:rsidP="00FA5C7E">
      <w:pPr>
        <w:spacing w:after="0"/>
      </w:pPr>
      <w:r>
        <w:rPr>
          <w:rFonts w:ascii="Segoe UI Emoji" w:hAnsi="Segoe UI Emoji" w:cs="Segoe UI Emoji"/>
        </w:rPr>
        <w:t xml:space="preserve">Ich baue </w:t>
      </w:r>
      <w:r w:rsidRPr="00A35A82">
        <w:rPr>
          <w:b/>
          <w:bCs/>
        </w:rPr>
        <w:t>eine Grafik: Performance vs. Datenschutzrisiko</w:t>
      </w:r>
    </w:p>
    <w:p w14:paraId="6BDE9940" w14:textId="77777777" w:rsidR="00A35A82" w:rsidRPr="00A35A82" w:rsidRDefault="00000000" w:rsidP="00FA5C7E">
      <w:pPr>
        <w:spacing w:after="0"/>
      </w:pPr>
      <w:r>
        <w:pict w14:anchorId="23FA1F37">
          <v:rect id="_x0000_i1026" style="width:0;height:1.5pt" o:hralign="center" o:hrstd="t" o:hr="t" fillcolor="#a0a0a0" stroked="f"/>
        </w:pict>
      </w:r>
    </w:p>
    <w:p w14:paraId="55AA1F30" w14:textId="67D922A4" w:rsidR="00A35A82" w:rsidRPr="00A35A82" w:rsidRDefault="00A35A82" w:rsidP="00FA5C7E">
      <w:pPr>
        <w:spacing w:after="0"/>
        <w:rPr>
          <w:b/>
          <w:bCs/>
        </w:rPr>
      </w:pPr>
      <w:r w:rsidRPr="00A35A82">
        <w:rPr>
          <w:b/>
          <w:bCs/>
        </w:rPr>
        <w:t xml:space="preserve">1. Was </w:t>
      </w:r>
      <w:r>
        <w:rPr>
          <w:b/>
          <w:bCs/>
        </w:rPr>
        <w:t>ich</w:t>
      </w:r>
      <w:r w:rsidRPr="00A35A82">
        <w:rPr>
          <w:b/>
          <w:bCs/>
        </w:rPr>
        <w:t xml:space="preserve"> dafür nutz</w:t>
      </w:r>
      <w:r>
        <w:rPr>
          <w:b/>
          <w:bCs/>
        </w:rPr>
        <w:t>e</w:t>
      </w:r>
      <w:r w:rsidRPr="00A35A82">
        <w:rPr>
          <w:b/>
          <w:bCs/>
        </w:rPr>
        <w:t xml:space="preserve"> (aus den Daten)</w:t>
      </w:r>
    </w:p>
    <w:p w14:paraId="6B25A10B" w14:textId="77777777" w:rsidR="00A35A82" w:rsidRPr="00A35A82" w:rsidRDefault="00000000" w:rsidP="00FA5C7E">
      <w:pPr>
        <w:spacing w:after="0"/>
      </w:pPr>
      <w:r>
        <w:pict w14:anchorId="4D8C5799">
          <v:rect id="_x0000_i1027" style="width:0;height:1.5pt" o:hralign="center" o:hrstd="t" o:hr="t" fillcolor="#a0a0a0" stroked="f"/>
        </w:pict>
      </w:r>
    </w:p>
    <w:p w14:paraId="1DA019E9" w14:textId="77777777" w:rsidR="00A35A82" w:rsidRPr="00A35A82" w:rsidRDefault="00A35A82" w:rsidP="00FA5C7E">
      <w:pPr>
        <w:spacing w:after="0"/>
        <w:rPr>
          <w:b/>
          <w:bCs/>
        </w:rPr>
      </w:pPr>
      <w:r w:rsidRPr="00A35A82">
        <w:rPr>
          <w:rFonts w:ascii="Segoe UI Emoji" w:hAnsi="Segoe UI Emoji" w:cs="Segoe UI Emoji"/>
          <w:b/>
          <w:bCs/>
        </w:rPr>
        <w:t>🔹</w:t>
      </w:r>
      <w:r w:rsidRPr="00A35A82">
        <w:rPr>
          <w:b/>
          <w:bCs/>
        </w:rPr>
        <w:t xml:space="preser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134"/>
      </w:tblGrid>
      <w:tr w:rsidR="00A35A82" w:rsidRPr="00A35A82" w14:paraId="42265458" w14:textId="77777777" w:rsidTr="00FA5C7E">
        <w:trPr>
          <w:tblHeader/>
          <w:tblCellSpacing w:w="15" w:type="dxa"/>
        </w:trPr>
        <w:tc>
          <w:tcPr>
            <w:tcW w:w="3216" w:type="dxa"/>
            <w:vAlign w:val="center"/>
            <w:hideMark/>
          </w:tcPr>
          <w:p w14:paraId="220EBD50" w14:textId="77777777" w:rsidR="00A35A82" w:rsidRPr="00A35A82" w:rsidRDefault="00A35A82" w:rsidP="00FA5C7E">
            <w:pPr>
              <w:spacing w:after="0"/>
              <w:rPr>
                <w:b/>
                <w:bCs/>
              </w:rPr>
            </w:pPr>
            <w:r w:rsidRPr="00A35A82">
              <w:rPr>
                <w:b/>
                <w:bCs/>
              </w:rPr>
              <w:t>Methode</w:t>
            </w:r>
          </w:p>
        </w:tc>
        <w:tc>
          <w:tcPr>
            <w:tcW w:w="1089" w:type="dxa"/>
            <w:vAlign w:val="center"/>
            <w:hideMark/>
          </w:tcPr>
          <w:p w14:paraId="2A816C59" w14:textId="77777777" w:rsidR="00A35A82" w:rsidRPr="00A35A82" w:rsidRDefault="00A35A82" w:rsidP="00FA5C7E">
            <w:pPr>
              <w:spacing w:after="0"/>
              <w:rPr>
                <w:b/>
                <w:bCs/>
              </w:rPr>
            </w:pPr>
            <w:r w:rsidRPr="00A35A82">
              <w:rPr>
                <w:b/>
                <w:bCs/>
              </w:rPr>
              <w:t>Wert</w:t>
            </w:r>
          </w:p>
        </w:tc>
      </w:tr>
      <w:tr w:rsidR="00A35A82" w:rsidRPr="00A35A82" w14:paraId="44E817FB" w14:textId="77777777" w:rsidTr="00FA5C7E">
        <w:trPr>
          <w:tblCellSpacing w:w="15" w:type="dxa"/>
        </w:trPr>
        <w:tc>
          <w:tcPr>
            <w:tcW w:w="3216" w:type="dxa"/>
            <w:vAlign w:val="center"/>
            <w:hideMark/>
          </w:tcPr>
          <w:p w14:paraId="537E8EC8" w14:textId="77777777" w:rsidR="00A35A82" w:rsidRPr="00A35A82" w:rsidRDefault="00A35A82" w:rsidP="00FA5C7E">
            <w:pPr>
              <w:spacing w:after="0"/>
            </w:pPr>
            <w:r w:rsidRPr="00A35A82">
              <w:t>generisch</w:t>
            </w:r>
          </w:p>
        </w:tc>
        <w:tc>
          <w:tcPr>
            <w:tcW w:w="1089" w:type="dxa"/>
            <w:vAlign w:val="center"/>
            <w:hideMark/>
          </w:tcPr>
          <w:p w14:paraId="39386E31" w14:textId="77777777" w:rsidR="00A35A82" w:rsidRPr="00A35A82" w:rsidRDefault="00A35A82" w:rsidP="00FA5C7E">
            <w:pPr>
              <w:spacing w:after="0"/>
            </w:pPr>
            <w:r w:rsidRPr="00A35A82">
              <w:t>11.7%</w:t>
            </w:r>
          </w:p>
        </w:tc>
      </w:tr>
      <w:tr w:rsidR="00A35A82" w:rsidRPr="00A35A82" w14:paraId="388CA76D" w14:textId="77777777" w:rsidTr="00FA5C7E">
        <w:trPr>
          <w:tblCellSpacing w:w="15" w:type="dxa"/>
        </w:trPr>
        <w:tc>
          <w:tcPr>
            <w:tcW w:w="3216" w:type="dxa"/>
            <w:vAlign w:val="center"/>
            <w:hideMark/>
          </w:tcPr>
          <w:p w14:paraId="16ECCB48" w14:textId="77777777" w:rsidR="00A35A82" w:rsidRPr="00A35A82" w:rsidRDefault="00A35A82" w:rsidP="00FA5C7E">
            <w:pPr>
              <w:spacing w:after="0"/>
            </w:pPr>
            <w:r w:rsidRPr="00A35A82">
              <w:t>Segment (</w:t>
            </w:r>
            <w:proofErr w:type="spellStart"/>
            <w:r w:rsidRPr="00A35A82">
              <w:t>Mass</w:t>
            </w:r>
            <w:proofErr w:type="spellEnd"/>
            <w:r w:rsidRPr="00A35A82">
              <w:t xml:space="preserve"> Market)</w:t>
            </w:r>
          </w:p>
        </w:tc>
        <w:tc>
          <w:tcPr>
            <w:tcW w:w="1089" w:type="dxa"/>
            <w:vAlign w:val="center"/>
            <w:hideMark/>
          </w:tcPr>
          <w:p w14:paraId="153F4D7E" w14:textId="77777777" w:rsidR="00A35A82" w:rsidRPr="00A35A82" w:rsidRDefault="00A35A82" w:rsidP="00FA5C7E">
            <w:pPr>
              <w:spacing w:after="0"/>
            </w:pPr>
            <w:r w:rsidRPr="00A35A82">
              <w:t>11%</w:t>
            </w:r>
          </w:p>
        </w:tc>
      </w:tr>
      <w:tr w:rsidR="00A35A82" w:rsidRPr="00A35A82" w14:paraId="52F746FB" w14:textId="77777777" w:rsidTr="00FA5C7E">
        <w:trPr>
          <w:tblCellSpacing w:w="15" w:type="dxa"/>
        </w:trPr>
        <w:tc>
          <w:tcPr>
            <w:tcW w:w="3216" w:type="dxa"/>
            <w:vAlign w:val="center"/>
            <w:hideMark/>
          </w:tcPr>
          <w:p w14:paraId="06FFD379" w14:textId="77777777" w:rsidR="00A35A82" w:rsidRPr="00A35A82" w:rsidRDefault="00A35A82" w:rsidP="00FA5C7E">
            <w:pPr>
              <w:spacing w:after="0"/>
            </w:pPr>
            <w:r w:rsidRPr="00A35A82">
              <w:t>Segment (</w:t>
            </w:r>
            <w:proofErr w:type="spellStart"/>
            <w:r w:rsidRPr="00A35A82">
              <w:t>Experienced</w:t>
            </w:r>
            <w:proofErr w:type="spellEnd"/>
            <w:r w:rsidRPr="00A35A82">
              <w:t>)</w:t>
            </w:r>
          </w:p>
        </w:tc>
        <w:tc>
          <w:tcPr>
            <w:tcW w:w="1089" w:type="dxa"/>
            <w:vAlign w:val="center"/>
            <w:hideMark/>
          </w:tcPr>
          <w:p w14:paraId="1F607864" w14:textId="77777777" w:rsidR="00A35A82" w:rsidRPr="00A35A82" w:rsidRDefault="00A35A82" w:rsidP="00FA5C7E">
            <w:pPr>
              <w:spacing w:after="0"/>
            </w:pPr>
            <w:r w:rsidRPr="00A35A82">
              <w:t>26%</w:t>
            </w:r>
          </w:p>
        </w:tc>
      </w:tr>
      <w:tr w:rsidR="00A35A82" w:rsidRPr="00A35A82" w14:paraId="579D208B" w14:textId="77777777" w:rsidTr="00FA5C7E">
        <w:trPr>
          <w:tblCellSpacing w:w="15" w:type="dxa"/>
        </w:trPr>
        <w:tc>
          <w:tcPr>
            <w:tcW w:w="3216" w:type="dxa"/>
            <w:vAlign w:val="center"/>
            <w:hideMark/>
          </w:tcPr>
          <w:p w14:paraId="736ADCED" w14:textId="77777777" w:rsidR="00A35A82" w:rsidRPr="00A35A82" w:rsidRDefault="00A35A82" w:rsidP="00FA5C7E">
            <w:pPr>
              <w:spacing w:after="0"/>
            </w:pPr>
            <w:r w:rsidRPr="00A35A82">
              <w:t>Champions</w:t>
            </w:r>
          </w:p>
        </w:tc>
        <w:tc>
          <w:tcPr>
            <w:tcW w:w="1089" w:type="dxa"/>
            <w:vAlign w:val="center"/>
            <w:hideMark/>
          </w:tcPr>
          <w:p w14:paraId="65AA76D1" w14:textId="77777777" w:rsidR="00A35A82" w:rsidRPr="00A35A82" w:rsidRDefault="00A35A82" w:rsidP="00FA5C7E">
            <w:pPr>
              <w:spacing w:after="0"/>
            </w:pPr>
            <w:r w:rsidRPr="00A35A82">
              <w:t>10.6%</w:t>
            </w:r>
          </w:p>
        </w:tc>
      </w:tr>
      <w:tr w:rsidR="00A35A82" w:rsidRPr="00A35A82" w14:paraId="630ACA11" w14:textId="77777777" w:rsidTr="00FA5C7E">
        <w:trPr>
          <w:tblCellSpacing w:w="15" w:type="dxa"/>
        </w:trPr>
        <w:tc>
          <w:tcPr>
            <w:tcW w:w="3216" w:type="dxa"/>
            <w:vAlign w:val="center"/>
            <w:hideMark/>
          </w:tcPr>
          <w:p w14:paraId="41F64E8F" w14:textId="77777777" w:rsidR="00A35A82" w:rsidRPr="00A35A82" w:rsidRDefault="00A35A82" w:rsidP="00FA5C7E">
            <w:pPr>
              <w:spacing w:after="0"/>
            </w:pPr>
            <w:r w:rsidRPr="00A35A82">
              <w:t>Passive</w:t>
            </w:r>
          </w:p>
        </w:tc>
        <w:tc>
          <w:tcPr>
            <w:tcW w:w="1089" w:type="dxa"/>
            <w:vAlign w:val="center"/>
            <w:hideMark/>
          </w:tcPr>
          <w:p w14:paraId="2130AA87" w14:textId="77777777" w:rsidR="00A35A82" w:rsidRPr="00A35A82" w:rsidRDefault="00A35A82" w:rsidP="00FA5C7E">
            <w:pPr>
              <w:spacing w:after="0"/>
            </w:pPr>
            <w:r w:rsidRPr="00A35A82">
              <w:t>0.1%</w:t>
            </w:r>
          </w:p>
        </w:tc>
      </w:tr>
    </w:tbl>
    <w:p w14:paraId="2FF6E3E4" w14:textId="77777777" w:rsidR="00A35A82" w:rsidRPr="00A35A82" w:rsidRDefault="00000000" w:rsidP="00FA5C7E">
      <w:pPr>
        <w:spacing w:after="0"/>
      </w:pPr>
      <w:r>
        <w:pict w14:anchorId="1C096186">
          <v:rect id="_x0000_i1028" style="width:0;height:1.5pt" o:hralign="center" o:hrstd="t" o:hr="t" fillcolor="#a0a0a0" stroked="f"/>
        </w:pict>
      </w:r>
    </w:p>
    <w:p w14:paraId="2D916304" w14:textId="77777777" w:rsidR="00A35A82" w:rsidRPr="00A35A82" w:rsidRDefault="00A35A82" w:rsidP="00FA5C7E">
      <w:pPr>
        <w:spacing w:after="0"/>
        <w:rPr>
          <w:b/>
          <w:bCs/>
        </w:rPr>
      </w:pPr>
      <w:r w:rsidRPr="00A35A82">
        <w:rPr>
          <w:rFonts w:ascii="Segoe UI Emoji" w:hAnsi="Segoe UI Emoji" w:cs="Segoe UI Emoji"/>
          <w:b/>
          <w:bCs/>
        </w:rPr>
        <w:t>🔹</w:t>
      </w:r>
      <w:r w:rsidRPr="00A35A82">
        <w:rPr>
          <w:b/>
          <w:bCs/>
        </w:rPr>
        <w:t xml:space="preserve"> Risk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544"/>
      </w:tblGrid>
      <w:tr w:rsidR="00A35A82" w:rsidRPr="00A35A82" w14:paraId="17802B3C" w14:textId="77777777" w:rsidTr="00A35A82">
        <w:trPr>
          <w:tblHeader/>
          <w:tblCellSpacing w:w="15" w:type="dxa"/>
        </w:trPr>
        <w:tc>
          <w:tcPr>
            <w:tcW w:w="0" w:type="auto"/>
            <w:vAlign w:val="center"/>
            <w:hideMark/>
          </w:tcPr>
          <w:p w14:paraId="3D906B57" w14:textId="77777777" w:rsidR="00A35A82" w:rsidRPr="00A35A82" w:rsidRDefault="00A35A82" w:rsidP="00FA5C7E">
            <w:pPr>
              <w:spacing w:after="0"/>
              <w:rPr>
                <w:b/>
                <w:bCs/>
              </w:rPr>
            </w:pPr>
            <w:r w:rsidRPr="00A35A82">
              <w:rPr>
                <w:b/>
                <w:bCs/>
              </w:rPr>
              <w:t>Methode</w:t>
            </w:r>
          </w:p>
        </w:tc>
        <w:tc>
          <w:tcPr>
            <w:tcW w:w="0" w:type="auto"/>
            <w:vAlign w:val="center"/>
            <w:hideMark/>
          </w:tcPr>
          <w:p w14:paraId="6872CF1B" w14:textId="77777777" w:rsidR="00A35A82" w:rsidRPr="00A35A82" w:rsidRDefault="00A35A82" w:rsidP="00FA5C7E">
            <w:pPr>
              <w:spacing w:after="0"/>
              <w:rPr>
                <w:b/>
                <w:bCs/>
              </w:rPr>
            </w:pPr>
            <w:r w:rsidRPr="00A35A82">
              <w:rPr>
                <w:b/>
                <w:bCs/>
              </w:rPr>
              <w:t>Risk</w:t>
            </w:r>
          </w:p>
        </w:tc>
      </w:tr>
      <w:tr w:rsidR="00A35A82" w:rsidRPr="00A35A82" w14:paraId="29AF1921" w14:textId="77777777" w:rsidTr="00A35A82">
        <w:trPr>
          <w:tblCellSpacing w:w="15" w:type="dxa"/>
        </w:trPr>
        <w:tc>
          <w:tcPr>
            <w:tcW w:w="0" w:type="auto"/>
            <w:vAlign w:val="center"/>
            <w:hideMark/>
          </w:tcPr>
          <w:p w14:paraId="2B0749E8" w14:textId="77777777" w:rsidR="00A35A82" w:rsidRPr="00A35A82" w:rsidRDefault="00A35A82" w:rsidP="00FA5C7E">
            <w:pPr>
              <w:spacing w:after="0"/>
            </w:pPr>
            <w:r w:rsidRPr="00A35A82">
              <w:t>generisch</w:t>
            </w:r>
          </w:p>
        </w:tc>
        <w:tc>
          <w:tcPr>
            <w:tcW w:w="0" w:type="auto"/>
            <w:vAlign w:val="center"/>
            <w:hideMark/>
          </w:tcPr>
          <w:p w14:paraId="51AB0A18" w14:textId="77777777" w:rsidR="00A35A82" w:rsidRPr="00A35A82" w:rsidRDefault="00A35A82" w:rsidP="00FA5C7E">
            <w:pPr>
              <w:spacing w:after="0"/>
            </w:pPr>
            <w:r w:rsidRPr="00A35A82">
              <w:t>0.2</w:t>
            </w:r>
          </w:p>
        </w:tc>
      </w:tr>
      <w:tr w:rsidR="00A35A82" w:rsidRPr="00A35A82" w14:paraId="5DB476C3" w14:textId="77777777" w:rsidTr="00A35A82">
        <w:trPr>
          <w:tblCellSpacing w:w="15" w:type="dxa"/>
        </w:trPr>
        <w:tc>
          <w:tcPr>
            <w:tcW w:w="0" w:type="auto"/>
            <w:vAlign w:val="center"/>
            <w:hideMark/>
          </w:tcPr>
          <w:p w14:paraId="3D63DBBC" w14:textId="77777777" w:rsidR="00A35A82" w:rsidRPr="00A35A82" w:rsidRDefault="00A35A82" w:rsidP="00FA5C7E">
            <w:pPr>
              <w:spacing w:after="0"/>
            </w:pPr>
            <w:r w:rsidRPr="00A35A82">
              <w:t>Segmentierung</w:t>
            </w:r>
          </w:p>
        </w:tc>
        <w:tc>
          <w:tcPr>
            <w:tcW w:w="0" w:type="auto"/>
            <w:vAlign w:val="center"/>
            <w:hideMark/>
          </w:tcPr>
          <w:p w14:paraId="3AF17F7B" w14:textId="77777777" w:rsidR="00A35A82" w:rsidRPr="00A35A82" w:rsidRDefault="00A35A82" w:rsidP="00FA5C7E">
            <w:pPr>
              <w:spacing w:after="0"/>
            </w:pPr>
            <w:r w:rsidRPr="00A35A82">
              <w:t>0.53</w:t>
            </w:r>
          </w:p>
        </w:tc>
      </w:tr>
      <w:tr w:rsidR="00A35A82" w:rsidRPr="00A35A82" w14:paraId="74DD03B4" w14:textId="77777777" w:rsidTr="00A35A82">
        <w:trPr>
          <w:tblCellSpacing w:w="15" w:type="dxa"/>
        </w:trPr>
        <w:tc>
          <w:tcPr>
            <w:tcW w:w="0" w:type="auto"/>
            <w:vAlign w:val="center"/>
            <w:hideMark/>
          </w:tcPr>
          <w:p w14:paraId="6F3CF1F3" w14:textId="77777777" w:rsidR="00A35A82" w:rsidRPr="00A35A82" w:rsidRDefault="00A35A82" w:rsidP="00FA5C7E">
            <w:pPr>
              <w:spacing w:after="0"/>
            </w:pPr>
            <w:r w:rsidRPr="00A35A82">
              <w:t>Segment-Ansprache</w:t>
            </w:r>
          </w:p>
        </w:tc>
        <w:tc>
          <w:tcPr>
            <w:tcW w:w="0" w:type="auto"/>
            <w:vAlign w:val="center"/>
            <w:hideMark/>
          </w:tcPr>
          <w:p w14:paraId="101AF2B0" w14:textId="77777777" w:rsidR="00A35A82" w:rsidRPr="00A35A82" w:rsidRDefault="00A35A82" w:rsidP="00FA5C7E">
            <w:pPr>
              <w:spacing w:after="0"/>
            </w:pPr>
            <w:r w:rsidRPr="00A35A82">
              <w:t>0.6</w:t>
            </w:r>
          </w:p>
        </w:tc>
      </w:tr>
    </w:tbl>
    <w:p w14:paraId="2FE70F72" w14:textId="77777777" w:rsidR="00A35A82" w:rsidRPr="00A35A82" w:rsidRDefault="00000000" w:rsidP="00FA5C7E">
      <w:pPr>
        <w:spacing w:after="0"/>
      </w:pPr>
      <w:r>
        <w:pict w14:anchorId="262398FC">
          <v:rect id="_x0000_i1030" style="width:0;height:1.5pt" o:hralign="center" o:hrstd="t" o:hr="t" fillcolor="#a0a0a0" stroked="f"/>
        </w:pict>
      </w:r>
    </w:p>
    <w:p w14:paraId="4E485703" w14:textId="230F9CE9" w:rsidR="00A35A82" w:rsidRPr="00A35A82" w:rsidRDefault="00A35A82" w:rsidP="00FA5C7E">
      <w:pPr>
        <w:spacing w:after="0"/>
        <w:rPr>
          <w:b/>
          <w:bCs/>
        </w:rPr>
      </w:pPr>
      <w:r w:rsidRPr="00A35A82">
        <w:rPr>
          <w:b/>
          <w:bCs/>
        </w:rPr>
        <w:t>2. Die Grafik (Konzept)</w:t>
      </w:r>
    </w:p>
    <w:p w14:paraId="483EFCAF" w14:textId="77777777" w:rsidR="00A35A82" w:rsidRPr="00A35A82" w:rsidRDefault="00A35A82" w:rsidP="00FA5C7E">
      <w:pPr>
        <w:spacing w:after="0"/>
        <w:rPr>
          <w:b/>
          <w:bCs/>
        </w:rPr>
      </w:pPr>
      <w:r w:rsidRPr="00A35A82">
        <w:rPr>
          <w:b/>
          <w:bCs/>
        </w:rPr>
        <w:t>Achsen:</w:t>
      </w:r>
    </w:p>
    <w:p w14:paraId="3370A350" w14:textId="77777777" w:rsidR="00A35A82" w:rsidRPr="00A35A82" w:rsidRDefault="00A35A82" w:rsidP="00FA5C7E">
      <w:pPr>
        <w:numPr>
          <w:ilvl w:val="0"/>
          <w:numId w:val="2"/>
        </w:numPr>
        <w:spacing w:after="0"/>
      </w:pPr>
      <w:r w:rsidRPr="00A35A82">
        <w:rPr>
          <w:b/>
          <w:bCs/>
        </w:rPr>
        <w:t>X-Achse → Risk Score</w:t>
      </w:r>
    </w:p>
    <w:p w14:paraId="0335F075" w14:textId="77777777" w:rsidR="00A35A82" w:rsidRPr="00A35A82" w:rsidRDefault="00A35A82" w:rsidP="00FA5C7E">
      <w:pPr>
        <w:numPr>
          <w:ilvl w:val="0"/>
          <w:numId w:val="2"/>
        </w:numPr>
        <w:spacing w:after="0"/>
      </w:pPr>
      <w:r w:rsidRPr="00A35A82">
        <w:rPr>
          <w:b/>
          <w:bCs/>
        </w:rPr>
        <w:t>Y-Achse → Performance</w:t>
      </w:r>
    </w:p>
    <w:p w14:paraId="47567B6A" w14:textId="77777777" w:rsidR="00A35A82" w:rsidRPr="00A35A82" w:rsidRDefault="00000000" w:rsidP="00FA5C7E">
      <w:pPr>
        <w:spacing w:after="0"/>
      </w:pPr>
      <w:r>
        <w:pict w14:anchorId="3EB0C547">
          <v:rect id="_x0000_i1031" style="width:0;height:1.5pt" o:hralign="center" o:hrstd="t" o:hr="t" fillcolor="#a0a0a0" stroked="f"/>
        </w:pict>
      </w:r>
    </w:p>
    <w:p w14:paraId="5BC97337" w14:textId="75373F1D" w:rsidR="00A35A82" w:rsidRPr="00A35A82" w:rsidRDefault="00A35A82" w:rsidP="00FA5C7E">
      <w:pPr>
        <w:spacing w:after="0"/>
        <w:rPr>
          <w:b/>
          <w:bCs/>
        </w:rPr>
      </w:pPr>
      <w:r w:rsidRPr="00A35A82">
        <w:rPr>
          <w:b/>
          <w:bCs/>
        </w:rPr>
        <w:t xml:space="preserve">Punkte, die </w:t>
      </w:r>
      <w:r w:rsidR="00FA5C7E">
        <w:rPr>
          <w:b/>
          <w:bCs/>
        </w:rPr>
        <w:t>ich</w:t>
      </w:r>
      <w:r w:rsidRPr="00A35A82">
        <w:rPr>
          <w:b/>
          <w:bCs/>
        </w:rPr>
        <w:t xml:space="preserve"> eintr</w:t>
      </w:r>
      <w:r w:rsidR="00FA5C7E">
        <w:rPr>
          <w:b/>
          <w:bCs/>
        </w:rPr>
        <w:t>a</w:t>
      </w:r>
      <w:r w:rsidRPr="00A35A82">
        <w:rPr>
          <w:b/>
          <w:bCs/>
        </w:rPr>
        <w:t>g</w:t>
      </w:r>
      <w:r w:rsidR="00FA5C7E">
        <w:rPr>
          <w:b/>
          <w:bCs/>
        </w:rPr>
        <w:t>e</w:t>
      </w:r>
      <w:r w:rsidRPr="00A35A82">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417"/>
        <w:gridCol w:w="2126"/>
      </w:tblGrid>
      <w:tr w:rsidR="00A35A82" w:rsidRPr="00A35A82" w14:paraId="3612455A" w14:textId="77777777" w:rsidTr="00FA5C7E">
        <w:trPr>
          <w:tblHeader/>
          <w:tblCellSpacing w:w="15" w:type="dxa"/>
        </w:trPr>
        <w:tc>
          <w:tcPr>
            <w:tcW w:w="2082" w:type="dxa"/>
            <w:vAlign w:val="center"/>
            <w:hideMark/>
          </w:tcPr>
          <w:p w14:paraId="5A55F06D" w14:textId="77777777" w:rsidR="00A35A82" w:rsidRPr="00A35A82" w:rsidRDefault="00A35A82" w:rsidP="00FA5C7E">
            <w:pPr>
              <w:spacing w:after="0"/>
              <w:rPr>
                <w:b/>
                <w:bCs/>
              </w:rPr>
            </w:pPr>
            <w:r w:rsidRPr="00A35A82">
              <w:rPr>
                <w:b/>
                <w:bCs/>
              </w:rPr>
              <w:t>Punkt</w:t>
            </w:r>
          </w:p>
        </w:tc>
        <w:tc>
          <w:tcPr>
            <w:tcW w:w="1387" w:type="dxa"/>
            <w:vAlign w:val="center"/>
            <w:hideMark/>
          </w:tcPr>
          <w:p w14:paraId="2DF57192" w14:textId="77777777" w:rsidR="00A35A82" w:rsidRPr="00A35A82" w:rsidRDefault="00A35A82" w:rsidP="00FA5C7E">
            <w:pPr>
              <w:spacing w:after="0"/>
              <w:rPr>
                <w:b/>
                <w:bCs/>
              </w:rPr>
            </w:pPr>
            <w:r w:rsidRPr="00A35A82">
              <w:rPr>
                <w:b/>
                <w:bCs/>
              </w:rPr>
              <w:t>Risk</w:t>
            </w:r>
          </w:p>
        </w:tc>
        <w:tc>
          <w:tcPr>
            <w:tcW w:w="2081" w:type="dxa"/>
            <w:vAlign w:val="center"/>
            <w:hideMark/>
          </w:tcPr>
          <w:p w14:paraId="3C12BE10" w14:textId="77777777" w:rsidR="00A35A82" w:rsidRPr="00A35A82" w:rsidRDefault="00A35A82" w:rsidP="00FA5C7E">
            <w:pPr>
              <w:spacing w:after="0"/>
              <w:rPr>
                <w:b/>
                <w:bCs/>
              </w:rPr>
            </w:pPr>
            <w:r w:rsidRPr="00A35A82">
              <w:rPr>
                <w:b/>
                <w:bCs/>
              </w:rPr>
              <w:t>Performance</w:t>
            </w:r>
          </w:p>
        </w:tc>
      </w:tr>
      <w:tr w:rsidR="00A35A82" w:rsidRPr="00A35A82" w14:paraId="3524DF6F" w14:textId="77777777" w:rsidTr="00FA5C7E">
        <w:trPr>
          <w:tblCellSpacing w:w="15" w:type="dxa"/>
        </w:trPr>
        <w:tc>
          <w:tcPr>
            <w:tcW w:w="2082" w:type="dxa"/>
            <w:vAlign w:val="center"/>
            <w:hideMark/>
          </w:tcPr>
          <w:p w14:paraId="75FB69DB" w14:textId="77777777" w:rsidR="00A35A82" w:rsidRPr="00A35A82" w:rsidRDefault="00A35A82" w:rsidP="00FA5C7E">
            <w:pPr>
              <w:spacing w:after="0"/>
            </w:pPr>
            <w:r w:rsidRPr="00A35A82">
              <w:t>generisch</w:t>
            </w:r>
          </w:p>
        </w:tc>
        <w:tc>
          <w:tcPr>
            <w:tcW w:w="1387" w:type="dxa"/>
            <w:vAlign w:val="center"/>
            <w:hideMark/>
          </w:tcPr>
          <w:p w14:paraId="4918E06F" w14:textId="77777777" w:rsidR="00A35A82" w:rsidRPr="00A35A82" w:rsidRDefault="00A35A82" w:rsidP="00FA5C7E">
            <w:pPr>
              <w:spacing w:after="0"/>
            </w:pPr>
            <w:r w:rsidRPr="00A35A82">
              <w:t>0.2</w:t>
            </w:r>
          </w:p>
        </w:tc>
        <w:tc>
          <w:tcPr>
            <w:tcW w:w="2081" w:type="dxa"/>
            <w:vAlign w:val="center"/>
            <w:hideMark/>
          </w:tcPr>
          <w:p w14:paraId="5A66CF20" w14:textId="77777777" w:rsidR="00A35A82" w:rsidRPr="00A35A82" w:rsidRDefault="00A35A82" w:rsidP="00FA5C7E">
            <w:pPr>
              <w:spacing w:after="0"/>
            </w:pPr>
            <w:r w:rsidRPr="00A35A82">
              <w:t>11.7</w:t>
            </w:r>
          </w:p>
        </w:tc>
      </w:tr>
      <w:tr w:rsidR="00A35A82" w:rsidRPr="00A35A82" w14:paraId="314F262B" w14:textId="77777777" w:rsidTr="00FA5C7E">
        <w:trPr>
          <w:tblCellSpacing w:w="15" w:type="dxa"/>
        </w:trPr>
        <w:tc>
          <w:tcPr>
            <w:tcW w:w="2082" w:type="dxa"/>
            <w:vAlign w:val="center"/>
            <w:hideMark/>
          </w:tcPr>
          <w:p w14:paraId="629C72E0" w14:textId="77777777" w:rsidR="00A35A82" w:rsidRPr="00A35A82" w:rsidRDefault="00A35A82" w:rsidP="00FA5C7E">
            <w:pPr>
              <w:spacing w:after="0"/>
            </w:pPr>
            <w:proofErr w:type="spellStart"/>
            <w:r w:rsidRPr="00A35A82">
              <w:t>Mass</w:t>
            </w:r>
            <w:proofErr w:type="spellEnd"/>
            <w:r w:rsidRPr="00A35A82">
              <w:t xml:space="preserve"> Market</w:t>
            </w:r>
          </w:p>
        </w:tc>
        <w:tc>
          <w:tcPr>
            <w:tcW w:w="1387" w:type="dxa"/>
            <w:vAlign w:val="center"/>
            <w:hideMark/>
          </w:tcPr>
          <w:p w14:paraId="26EFD524" w14:textId="77777777" w:rsidR="00A35A82" w:rsidRPr="00A35A82" w:rsidRDefault="00A35A82" w:rsidP="00FA5C7E">
            <w:pPr>
              <w:spacing w:after="0"/>
            </w:pPr>
            <w:r w:rsidRPr="00A35A82">
              <w:t>0.6</w:t>
            </w:r>
          </w:p>
        </w:tc>
        <w:tc>
          <w:tcPr>
            <w:tcW w:w="2081" w:type="dxa"/>
            <w:vAlign w:val="center"/>
            <w:hideMark/>
          </w:tcPr>
          <w:p w14:paraId="59D090C8" w14:textId="77777777" w:rsidR="00A35A82" w:rsidRPr="00A35A82" w:rsidRDefault="00A35A82" w:rsidP="00FA5C7E">
            <w:pPr>
              <w:spacing w:after="0"/>
            </w:pPr>
            <w:r w:rsidRPr="00A35A82">
              <w:t>11</w:t>
            </w:r>
          </w:p>
        </w:tc>
      </w:tr>
      <w:tr w:rsidR="00A35A82" w:rsidRPr="00A35A82" w14:paraId="74F9CA76" w14:textId="77777777" w:rsidTr="00FA5C7E">
        <w:trPr>
          <w:tblCellSpacing w:w="15" w:type="dxa"/>
        </w:trPr>
        <w:tc>
          <w:tcPr>
            <w:tcW w:w="2082" w:type="dxa"/>
            <w:vAlign w:val="center"/>
            <w:hideMark/>
          </w:tcPr>
          <w:p w14:paraId="44780D79" w14:textId="77777777" w:rsidR="00A35A82" w:rsidRPr="00A35A82" w:rsidRDefault="00A35A82" w:rsidP="00FA5C7E">
            <w:pPr>
              <w:spacing w:after="0"/>
            </w:pPr>
            <w:proofErr w:type="spellStart"/>
            <w:r w:rsidRPr="00A35A82">
              <w:t>Experienced</w:t>
            </w:r>
            <w:proofErr w:type="spellEnd"/>
          </w:p>
        </w:tc>
        <w:tc>
          <w:tcPr>
            <w:tcW w:w="1387" w:type="dxa"/>
            <w:vAlign w:val="center"/>
            <w:hideMark/>
          </w:tcPr>
          <w:p w14:paraId="4CA9AA3B" w14:textId="77777777" w:rsidR="00A35A82" w:rsidRPr="00A35A82" w:rsidRDefault="00A35A82" w:rsidP="00FA5C7E">
            <w:pPr>
              <w:spacing w:after="0"/>
            </w:pPr>
            <w:r w:rsidRPr="00A35A82">
              <w:t>0.6</w:t>
            </w:r>
          </w:p>
        </w:tc>
        <w:tc>
          <w:tcPr>
            <w:tcW w:w="2081" w:type="dxa"/>
            <w:vAlign w:val="center"/>
            <w:hideMark/>
          </w:tcPr>
          <w:p w14:paraId="23F47A05" w14:textId="77777777" w:rsidR="00A35A82" w:rsidRPr="00A35A82" w:rsidRDefault="00A35A82" w:rsidP="00FA5C7E">
            <w:pPr>
              <w:spacing w:after="0"/>
            </w:pPr>
            <w:r w:rsidRPr="00A35A82">
              <w:t>26</w:t>
            </w:r>
          </w:p>
        </w:tc>
      </w:tr>
    </w:tbl>
    <w:p w14:paraId="2DD8F6FF" w14:textId="77777777" w:rsidR="00A35A82" w:rsidRPr="00A35A82" w:rsidRDefault="00000000" w:rsidP="00FA5C7E">
      <w:pPr>
        <w:spacing w:after="0"/>
      </w:pPr>
      <w:r>
        <w:pict w14:anchorId="1E8D0472">
          <v:rect id="_x0000_i1032" style="width:0;height:1.5pt" o:hralign="center" o:hrstd="t" o:hr="t" fillcolor="#a0a0a0" stroked="f"/>
        </w:pict>
      </w:r>
    </w:p>
    <w:p w14:paraId="77885E4A" w14:textId="7F55460D" w:rsidR="00A35A82" w:rsidRPr="00A35A82" w:rsidRDefault="00A35A82" w:rsidP="00FA5C7E">
      <w:pPr>
        <w:spacing w:after="0"/>
      </w:pPr>
      <w:r w:rsidRPr="00A35A82">
        <w:t>Optional:</w:t>
      </w:r>
    </w:p>
    <w:p w14:paraId="45962BED" w14:textId="77777777" w:rsidR="00A35A82" w:rsidRPr="00A35A82" w:rsidRDefault="00A35A82" w:rsidP="00FA5C7E">
      <w:pPr>
        <w:numPr>
          <w:ilvl w:val="0"/>
          <w:numId w:val="3"/>
        </w:numPr>
        <w:spacing w:after="0"/>
      </w:pPr>
      <w:r w:rsidRPr="00A35A82">
        <w:t>Passive → 0.6 / 0.1</w:t>
      </w:r>
    </w:p>
    <w:p w14:paraId="2D20046E" w14:textId="77777777" w:rsidR="00A35A82" w:rsidRPr="00A35A82" w:rsidRDefault="00A35A82" w:rsidP="00FA5C7E">
      <w:pPr>
        <w:numPr>
          <w:ilvl w:val="0"/>
          <w:numId w:val="3"/>
        </w:numPr>
        <w:spacing w:after="0"/>
      </w:pPr>
      <w:r w:rsidRPr="00A35A82">
        <w:t>Champions → 0.6 / 10.6</w:t>
      </w:r>
    </w:p>
    <w:p w14:paraId="4056C7ED" w14:textId="77777777" w:rsidR="00A35A82" w:rsidRPr="00A35A82" w:rsidRDefault="00000000" w:rsidP="00FA5C7E">
      <w:pPr>
        <w:spacing w:after="0"/>
      </w:pPr>
      <w:r>
        <w:pict w14:anchorId="22F0401D">
          <v:rect id="_x0000_i1033" style="width:0;height:1.5pt" o:hralign="center" o:hrstd="t" o:hr="t" fillcolor="#a0a0a0" stroked="f"/>
        </w:pict>
      </w:r>
    </w:p>
    <w:p w14:paraId="5C40B260" w14:textId="4DB3D24C" w:rsidR="00A35A82" w:rsidRPr="00A35A82" w:rsidRDefault="00A35A82" w:rsidP="00FA5C7E">
      <w:pPr>
        <w:spacing w:after="0"/>
        <w:rPr>
          <w:b/>
          <w:bCs/>
        </w:rPr>
      </w:pPr>
      <w:r w:rsidRPr="00A35A82">
        <w:rPr>
          <w:b/>
          <w:bCs/>
        </w:rPr>
        <w:t>3. Was die Grafik zeigt (sehr wichtig!)</w:t>
      </w:r>
    </w:p>
    <w:p w14:paraId="030A7F8A" w14:textId="77777777" w:rsidR="00A35A82" w:rsidRPr="00A35A82" w:rsidRDefault="00A35A82" w:rsidP="00FA5C7E">
      <w:pPr>
        <w:numPr>
          <w:ilvl w:val="0"/>
          <w:numId w:val="4"/>
        </w:numPr>
        <w:spacing w:after="0"/>
      </w:pPr>
      <w:r w:rsidRPr="00A35A82">
        <w:t>großer Performance-Sprung von generisch → Segment</w:t>
      </w:r>
    </w:p>
    <w:p w14:paraId="4E40CB21" w14:textId="3A1A741A" w:rsidR="00A35A82" w:rsidRPr="00A35A82" w:rsidRDefault="00A35A82" w:rsidP="00FA5C7E">
      <w:pPr>
        <w:numPr>
          <w:ilvl w:val="0"/>
          <w:numId w:val="4"/>
        </w:numPr>
        <w:spacing w:after="0"/>
      </w:pPr>
      <w:r w:rsidRPr="00A35A82">
        <w:t>aber:</w:t>
      </w:r>
      <w:r w:rsidR="00FA5C7E">
        <w:t xml:space="preserve"> </w:t>
      </w:r>
      <w:r w:rsidRPr="00A35A82">
        <w:t>nicht alle Segmente profitieren</w:t>
      </w:r>
    </w:p>
    <w:p w14:paraId="26BDA069" w14:textId="77777777" w:rsidR="00A35A82" w:rsidRPr="00A35A82" w:rsidRDefault="00000000" w:rsidP="00FA5C7E">
      <w:pPr>
        <w:spacing w:after="0"/>
      </w:pPr>
      <w:r>
        <w:pict w14:anchorId="75D862F0">
          <v:rect id="_x0000_i1034" style="width:0;height:1.5pt" o:hralign="center" o:hrstd="t" o:hr="t" fillcolor="#a0a0a0" stroked="f"/>
        </w:pict>
      </w:r>
    </w:p>
    <w:p w14:paraId="53BF9371" w14:textId="3F28D90D" w:rsidR="00A35A82" w:rsidRPr="00A35A82" w:rsidRDefault="00A35A82" w:rsidP="00FA5C7E">
      <w:pPr>
        <w:spacing w:after="0"/>
        <w:rPr>
          <w:b/>
          <w:bCs/>
        </w:rPr>
      </w:pPr>
      <w:r w:rsidRPr="00A35A82">
        <w:rPr>
          <w:b/>
          <w:bCs/>
        </w:rPr>
        <w:lastRenderedPageBreak/>
        <w:t xml:space="preserve">4. </w:t>
      </w:r>
      <w:r w:rsidR="00FA5C7E">
        <w:rPr>
          <w:b/>
          <w:bCs/>
        </w:rPr>
        <w:t>Mein</w:t>
      </w:r>
      <w:r w:rsidRPr="00A35A82">
        <w:rPr>
          <w:b/>
          <w:bCs/>
        </w:rPr>
        <w:t xml:space="preserve"> Insight </w:t>
      </w:r>
      <w:r w:rsidR="00FA5C7E">
        <w:rPr>
          <w:b/>
          <w:bCs/>
        </w:rPr>
        <w:t>(wichtig für H3)</w:t>
      </w:r>
    </w:p>
    <w:p w14:paraId="3EECCC23" w14:textId="77777777" w:rsidR="00A35A82" w:rsidRPr="00A35A82" w:rsidRDefault="00A35A82" w:rsidP="00FA5C7E">
      <w:pPr>
        <w:spacing w:after="0"/>
      </w:pPr>
      <w:r w:rsidRPr="00A35A82">
        <w:t>Personalisierung ist nicht gleichmäßig wirksam — sie erzeugt starke Effekte in einzelnen Segmenten, während große Teile der Nutzerbasis kaum profitieren.</w:t>
      </w:r>
    </w:p>
    <w:p w14:paraId="7C9E036E" w14:textId="166FBF02" w:rsidR="00A35A82" w:rsidRPr="00A35A82" w:rsidRDefault="00000000" w:rsidP="00FA5C7E">
      <w:pPr>
        <w:spacing w:after="0"/>
      </w:pPr>
      <w:r>
        <w:pict w14:anchorId="09587931">
          <v:rect id="_x0000_i1035" style="width:0;height:1.5pt" o:hralign="center" o:hrstd="t" o:hr="t" fillcolor="#a0a0a0" stroked="f"/>
        </w:pict>
      </w:r>
    </w:p>
    <w:p w14:paraId="10987988" w14:textId="7FBAE373" w:rsidR="00A35A82" w:rsidRPr="00FA5C7E" w:rsidRDefault="00A35A82" w:rsidP="00FA5C7E">
      <w:pPr>
        <w:spacing w:after="0"/>
        <w:rPr>
          <w:b/>
          <w:bCs/>
        </w:rPr>
      </w:pPr>
      <w:r w:rsidRPr="00A35A82">
        <w:rPr>
          <w:b/>
          <w:bCs/>
        </w:rPr>
        <w:t xml:space="preserve">OUTPUT </w:t>
      </w:r>
    </w:p>
    <w:p w14:paraId="447B071C" w14:textId="3FB4B407" w:rsidR="00A35A82" w:rsidRPr="00A35A82" w:rsidRDefault="00A35A82" w:rsidP="00FA5C7E">
      <w:pPr>
        <w:spacing w:after="0"/>
        <w:rPr>
          <w:b/>
          <w:bCs/>
        </w:rPr>
      </w:pPr>
      <w:r w:rsidRPr="00A35A82">
        <w:rPr>
          <w:b/>
          <w:bCs/>
        </w:rPr>
        <w:t>Trade-off Analyse zwischen Performance und Datenschutzrisiko</w:t>
      </w:r>
    </w:p>
    <w:p w14:paraId="3ECC998F" w14:textId="77777777" w:rsidR="00A35A82" w:rsidRPr="00A35A82" w:rsidRDefault="00A35A82" w:rsidP="00FA5C7E">
      <w:pPr>
        <w:spacing w:after="0"/>
      </w:pPr>
      <w:r w:rsidRPr="00A35A82">
        <w:t>Zur Analyse des Spannungsfelds zwischen Personalisierungsnutzen und Datenschutzrisiko wurde eine Trade-off Darstellung erstellt, in der die Performance der jeweiligen Ansätze dem zugehörigen Risk Score gegenübergestellt wird.</w:t>
      </w:r>
    </w:p>
    <w:p w14:paraId="4A2BDB5D" w14:textId="77777777" w:rsidR="00A35A82" w:rsidRPr="00A35A82" w:rsidRDefault="00A35A82" w:rsidP="00FA5C7E">
      <w:pPr>
        <w:spacing w:after="0"/>
      </w:pPr>
      <w:r w:rsidRPr="00A35A82">
        <w:t>Die Ergebnisse zeigen, dass segmentbasierte Ansätze eine signifikante Verbesserung der Performance ermöglichen, insbesondere im Segment „</w:t>
      </w:r>
      <w:proofErr w:type="spellStart"/>
      <w:r w:rsidRPr="00A35A82">
        <w:t>Experienced</w:t>
      </w:r>
      <w:proofErr w:type="spellEnd"/>
      <w:r w:rsidRPr="00A35A82">
        <w:t>“ mit einer Response-Rate von 26%. Gleichzeitig bleibt das Datenschutzrisiko auf einem moderaten Niveau.</w:t>
      </w:r>
    </w:p>
    <w:p w14:paraId="36219DEF" w14:textId="126B571F" w:rsidR="002F52F7" w:rsidRDefault="00A35A82" w:rsidP="00FA5C7E">
      <w:pPr>
        <w:spacing w:after="0"/>
      </w:pPr>
      <w:r w:rsidRPr="00A35A82">
        <w:t>Allerdings wird auch deutlich, dass die Wirkung der Personalisierung stark heterogen ist: Während einzelne Segmente erheblich profitieren, zeigt ein Großteil der Nutzer (z. B. „Passive“) kaum eine Reaktion. Dies deutet darauf hin, dass Personalisierung nicht gleichmäßig wirksam ist und ihre Effizienz stark von der Zielgruppe abhängt.</w:t>
      </w:r>
    </w:p>
    <w:sectPr w:rsidR="002F52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A2B30"/>
    <w:multiLevelType w:val="multilevel"/>
    <w:tmpl w:val="069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5915"/>
    <w:multiLevelType w:val="multilevel"/>
    <w:tmpl w:val="824E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F334E"/>
    <w:multiLevelType w:val="multilevel"/>
    <w:tmpl w:val="CB5E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53146"/>
    <w:multiLevelType w:val="multilevel"/>
    <w:tmpl w:val="20664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1B5202"/>
    <w:multiLevelType w:val="multilevel"/>
    <w:tmpl w:val="C83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611418">
    <w:abstractNumId w:val="0"/>
  </w:num>
  <w:num w:numId="2" w16cid:durableId="96367881">
    <w:abstractNumId w:val="2"/>
  </w:num>
  <w:num w:numId="3" w16cid:durableId="1625620971">
    <w:abstractNumId w:val="1"/>
  </w:num>
  <w:num w:numId="4" w16cid:durableId="938174736">
    <w:abstractNumId w:val="3"/>
  </w:num>
  <w:num w:numId="5" w16cid:durableId="2737076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9CA"/>
    <w:rsid w:val="002F52F7"/>
    <w:rsid w:val="0050461A"/>
    <w:rsid w:val="00A35A82"/>
    <w:rsid w:val="00B429CA"/>
    <w:rsid w:val="00BC6402"/>
    <w:rsid w:val="00D00EDB"/>
    <w:rsid w:val="00FA5C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6727"/>
  <w15:chartTrackingRefBased/>
  <w15:docId w15:val="{AC8D0C74-BEBD-4890-B415-5505A14F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42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42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429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429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429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429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429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429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429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429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429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429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429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429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429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429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429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429CA"/>
    <w:rPr>
      <w:rFonts w:eastAsiaTheme="majorEastAsia" w:cstheme="majorBidi"/>
      <w:color w:val="272727" w:themeColor="text1" w:themeTint="D8"/>
    </w:rPr>
  </w:style>
  <w:style w:type="paragraph" w:styleId="Titel">
    <w:name w:val="Title"/>
    <w:basedOn w:val="Standard"/>
    <w:next w:val="Standard"/>
    <w:link w:val="TitelZchn"/>
    <w:uiPriority w:val="10"/>
    <w:qFormat/>
    <w:rsid w:val="00B42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429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429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429C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429C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429CA"/>
    <w:rPr>
      <w:i/>
      <w:iCs/>
      <w:color w:val="404040" w:themeColor="text1" w:themeTint="BF"/>
    </w:rPr>
  </w:style>
  <w:style w:type="paragraph" w:styleId="Listenabsatz">
    <w:name w:val="List Paragraph"/>
    <w:basedOn w:val="Standard"/>
    <w:uiPriority w:val="34"/>
    <w:qFormat/>
    <w:rsid w:val="00B429CA"/>
    <w:pPr>
      <w:ind w:left="720"/>
      <w:contextualSpacing/>
    </w:pPr>
  </w:style>
  <w:style w:type="character" w:styleId="IntensiveHervorhebung">
    <w:name w:val="Intense Emphasis"/>
    <w:basedOn w:val="Absatz-Standardschriftart"/>
    <w:uiPriority w:val="21"/>
    <w:qFormat/>
    <w:rsid w:val="00B429CA"/>
    <w:rPr>
      <w:i/>
      <w:iCs/>
      <w:color w:val="0F4761" w:themeColor="accent1" w:themeShade="BF"/>
    </w:rPr>
  </w:style>
  <w:style w:type="paragraph" w:styleId="IntensivesZitat">
    <w:name w:val="Intense Quote"/>
    <w:basedOn w:val="Standard"/>
    <w:next w:val="Standard"/>
    <w:link w:val="IntensivesZitatZchn"/>
    <w:uiPriority w:val="30"/>
    <w:qFormat/>
    <w:rsid w:val="00B42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429CA"/>
    <w:rPr>
      <w:i/>
      <w:iCs/>
      <w:color w:val="0F4761" w:themeColor="accent1" w:themeShade="BF"/>
    </w:rPr>
  </w:style>
  <w:style w:type="character" w:styleId="IntensiverVerweis">
    <w:name w:val="Intense Reference"/>
    <w:basedOn w:val="Absatz-Standardschriftart"/>
    <w:uiPriority w:val="32"/>
    <w:qFormat/>
    <w:rsid w:val="00B429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866541">
      <w:bodyDiv w:val="1"/>
      <w:marLeft w:val="0"/>
      <w:marRight w:val="0"/>
      <w:marTop w:val="0"/>
      <w:marBottom w:val="0"/>
      <w:divBdr>
        <w:top w:val="none" w:sz="0" w:space="0" w:color="auto"/>
        <w:left w:val="none" w:sz="0" w:space="0" w:color="auto"/>
        <w:bottom w:val="none" w:sz="0" w:space="0" w:color="auto"/>
        <w:right w:val="none" w:sz="0" w:space="0" w:color="auto"/>
      </w:divBdr>
      <w:divsChild>
        <w:div w:id="2115437846">
          <w:blockQuote w:val="1"/>
          <w:marLeft w:val="720"/>
          <w:marRight w:val="720"/>
          <w:marTop w:val="100"/>
          <w:marBottom w:val="100"/>
          <w:divBdr>
            <w:top w:val="none" w:sz="0" w:space="0" w:color="auto"/>
            <w:left w:val="none" w:sz="0" w:space="0" w:color="auto"/>
            <w:bottom w:val="none" w:sz="0" w:space="0" w:color="auto"/>
            <w:right w:val="none" w:sz="0" w:space="0" w:color="auto"/>
          </w:divBdr>
        </w:div>
        <w:div w:id="866060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891773">
      <w:bodyDiv w:val="1"/>
      <w:marLeft w:val="0"/>
      <w:marRight w:val="0"/>
      <w:marTop w:val="0"/>
      <w:marBottom w:val="0"/>
      <w:divBdr>
        <w:top w:val="none" w:sz="0" w:space="0" w:color="auto"/>
        <w:left w:val="none" w:sz="0" w:space="0" w:color="auto"/>
        <w:bottom w:val="none" w:sz="0" w:space="0" w:color="auto"/>
        <w:right w:val="none" w:sz="0" w:space="0" w:color="auto"/>
      </w:divBdr>
      <w:divsChild>
        <w:div w:id="282004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582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244</Words>
  <Characters>1542</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Gräubig</dc:creator>
  <cp:keywords/>
  <dc:description/>
  <cp:lastModifiedBy>Maximilian Gräubig</cp:lastModifiedBy>
  <cp:revision>3</cp:revision>
  <dcterms:created xsi:type="dcterms:W3CDTF">2026-04-08T08:25:00Z</dcterms:created>
  <dcterms:modified xsi:type="dcterms:W3CDTF">2026-04-08T09:40:00Z</dcterms:modified>
</cp:coreProperties>
</file>