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0"/>
        <w:ind w:left="0"/>
        <w:rPr>
          <w:rFonts w:ascii="Times New Roman"/>
        </w:rPr>
      </w:pPr>
    </w:p>
    <w:p>
      <w:pPr>
        <w:pStyle w:val="9"/>
        <w:spacing w:before="0"/>
        <w:ind w:left="0"/>
        <w:rPr>
          <w:rFonts w:ascii="Times New Roman"/>
        </w:rPr>
      </w:pPr>
    </w:p>
    <w:p>
      <w:pPr>
        <w:pStyle w:val="9"/>
        <w:spacing w:before="0"/>
        <w:ind w:left="0"/>
        <w:rPr>
          <w:rFonts w:ascii="Times New Roman"/>
        </w:rPr>
      </w:pPr>
    </w:p>
    <w:p>
      <w:pPr>
        <w:pStyle w:val="9"/>
        <w:spacing w:before="0"/>
        <w:ind w:left="0"/>
        <w:rPr>
          <w:rFonts w:ascii="Times New Roman"/>
        </w:rPr>
      </w:pPr>
    </w:p>
    <w:p>
      <w:pPr>
        <w:pStyle w:val="9"/>
        <w:spacing w:before="7"/>
        <w:ind w:left="0"/>
        <w:rPr>
          <w:rFonts w:ascii="Times New Roman"/>
          <w:sz w:val="24"/>
        </w:rPr>
      </w:pPr>
    </w:p>
    <w:p>
      <w:pPr>
        <w:pStyle w:val="9"/>
        <w:spacing w:before="0"/>
        <w:ind w:left="4229"/>
        <w:rPr>
          <w:rFonts w:ascii="Times New Roman"/>
        </w:rPr>
      </w:pPr>
      <w:r>
        <w:rPr>
          <w:rFonts w:ascii="Times New Roman"/>
        </w:rPr>
        <mc:AlternateContent>
          <mc:Choice Requires="wpg">
            <w:drawing>
              <wp:inline distT="0" distB="0" distL="114300" distR="114300">
                <wp:extent cx="1065530" cy="807720"/>
                <wp:effectExtent l="0" t="0" r="1270" b="11430"/>
                <wp:docPr id="140" name="组合 2"/>
                <wp:cNvGraphicFramePr/>
                <a:graphic xmlns:a="http://schemas.openxmlformats.org/drawingml/2006/main">
                  <a:graphicData uri="http://schemas.microsoft.com/office/word/2010/wordprocessingGroup">
                    <wpg:wgp>
                      <wpg:cNvGrpSpPr/>
                      <wpg:grpSpPr>
                        <a:xfrm>
                          <a:off x="0" y="0"/>
                          <a:ext cx="1065530" cy="807720"/>
                          <a:chOff x="0" y="0"/>
                          <a:chExt cx="1678" cy="1272"/>
                        </a:xfrm>
                      </wpg:grpSpPr>
                      <pic:pic xmlns:pic="http://schemas.openxmlformats.org/drawingml/2006/picture">
                        <pic:nvPicPr>
                          <pic:cNvPr id="138" name="图片 3"/>
                          <pic:cNvPicPr>
                            <a:picLocks noChangeAspect="1"/>
                          </pic:cNvPicPr>
                        </pic:nvPicPr>
                        <pic:blipFill>
                          <a:blip r:embed="rId23"/>
                          <a:stretch>
                            <a:fillRect/>
                          </a:stretch>
                        </pic:blipFill>
                        <pic:spPr>
                          <a:xfrm>
                            <a:off x="0" y="0"/>
                            <a:ext cx="1678" cy="1272"/>
                          </a:xfrm>
                          <a:prstGeom prst="rect">
                            <a:avLst/>
                          </a:prstGeom>
                          <a:noFill/>
                          <a:ln>
                            <a:noFill/>
                          </a:ln>
                        </pic:spPr>
                      </pic:pic>
                      <wps:wsp>
                        <wps:cNvPr id="139" name="文本框 4"/>
                        <wps:cNvSpPr txBox="1"/>
                        <wps:spPr>
                          <a:xfrm>
                            <a:off x="0" y="0"/>
                            <a:ext cx="1678" cy="1272"/>
                          </a:xfrm>
                          <a:prstGeom prst="rect">
                            <a:avLst/>
                          </a:prstGeom>
                          <a:noFill/>
                          <a:ln>
                            <a:noFill/>
                          </a:ln>
                        </wps:spPr>
                        <wps:txbx>
                          <w:txbxContent>
                            <w:p>
                              <w:pPr>
                                <w:spacing w:before="7" w:line="240" w:lineRule="auto"/>
                                <w:rPr>
                                  <w:rFonts w:ascii="Times New Roman"/>
                                  <w:sz w:val="32"/>
                                </w:rPr>
                              </w:pPr>
                            </w:p>
                            <w:p>
                              <w:pPr>
                                <w:spacing w:before="0"/>
                                <w:ind w:left="295" w:right="0" w:firstLine="0"/>
                                <w:jc w:val="left"/>
                                <w:rPr>
                                  <w:sz w:val="36"/>
                                </w:rPr>
                              </w:pPr>
                              <w:bookmarkStart w:id="91" w:name="前 言"/>
                              <w:bookmarkEnd w:id="91"/>
                              <w:r>
                                <w:rPr>
                                  <w:sz w:val="36"/>
                                </w:rPr>
                                <w:t>前 言</w:t>
                              </w:r>
                            </w:p>
                          </w:txbxContent>
                        </wps:txbx>
                        <wps:bodyPr lIns="0" tIns="0" rIns="0" bIns="0" upright="1"/>
                      </wps:wsp>
                    </wpg:wgp>
                  </a:graphicData>
                </a:graphic>
              </wp:inline>
            </w:drawing>
          </mc:Choice>
          <mc:Fallback>
            <w:pict>
              <v:group id="组合 2" o:spid="_x0000_s1026" o:spt="203" style="height:63.6pt;width:83.9pt;" coordsize="1678,1272" o:gfxdata="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">
                <o:lock v:ext="edit" aspectratio="f"/>
                <v:shape id="图片 3" o:spid="_x0000_s1026" o:spt="75" alt="" type="#_x0000_t75" style="position:absolute;left:0;top:0;height:1272;width:1678;" filled="f" o:preferrelative="t" stroked="f" coordsize="21600,21600" o:gfxdata="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Lsn&#10;DcEAAADcAAAADwAAAAAAAAABACAAAAAiAAAAZHJzL2Rvd25yZXYueG1sUEsBAhQAFAAAAAgAh07i&#10;QDMvBZ47AAAAOQAAABAAAAAAAAAAAQAgAAAAEAEAAGRycy9zaGFwZXhtbC54bWxQSwUGAAAAAAYA&#10;BgBbAQAAugMAAAAA&#10;">
                  <v:fill on="f" focussize="0,0"/>
                  <v:stroke on="f"/>
                  <v:imagedata r:id="rId23" o:title=""/>
                  <o:lock v:ext="edit" aspectratio="t"/>
                </v:shape>
                <v:shape id="文本框 4" o:spid="_x0000_s1026" o:spt="202" type="#_x0000_t202" style="position:absolute;left:0;top:0;height:1272;width:1678;" filled="f" stroked="f" coordsize="21600,21600" o:gfxdata="UEsDBAoAAAAAAIdO4kAAAAAAAAAAAAAAAAAEAAAAZHJzL1BLAwQUAAAACACHTuJA+NY1QrwAAADc&#10;AAAADwAAAGRycy9kb3ducmV2LnhtbEVPTWsCMRC9C/6HMEJvmtiC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WNU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rFonts w:ascii="Times New Roman"/>
                            <w:sz w:val="32"/>
                          </w:rPr>
                        </w:pPr>
                      </w:p>
                      <w:p>
                        <w:pPr>
                          <w:spacing w:before="0"/>
                          <w:ind w:left="295" w:right="0" w:firstLine="0"/>
                          <w:jc w:val="left"/>
                          <w:rPr>
                            <w:sz w:val="36"/>
                          </w:rPr>
                        </w:pPr>
                        <w:bookmarkStart w:id="91" w:name="前 言"/>
                        <w:bookmarkEnd w:id="91"/>
                        <w:r>
                          <w:rPr>
                            <w:sz w:val="36"/>
                          </w:rPr>
                          <w:t>前 言</w:t>
                        </w:r>
                      </w:p>
                    </w:txbxContent>
                  </v:textbox>
                </v:shape>
                <w10:wrap type="none"/>
                <w10:anchorlock/>
              </v:group>
            </w:pict>
          </mc:Fallback>
        </mc:AlternateContent>
      </w:r>
    </w:p>
    <w:p>
      <w:pPr>
        <w:pStyle w:val="9"/>
        <w:spacing w:before="1"/>
        <w:ind w:left="0"/>
        <w:rPr>
          <w:rFonts w:ascii="Times New Roman"/>
          <w:sz w:val="26"/>
        </w:rPr>
      </w:pPr>
    </w:p>
    <w:p>
      <w:pPr>
        <w:pStyle w:val="9"/>
        <w:spacing w:before="72" w:line="304" w:lineRule="auto"/>
        <w:ind w:right="303" w:firstLine="398"/>
        <w:jc w:val="both"/>
      </w:pPr>
      <w:r>
        <w:rPr>
          <w:spacing w:val="-8"/>
          <w:w w:val="99"/>
        </w:rPr>
        <w:t>随着科技的发展，，高效率学习的时代到来，碎片化学习的方式已经成为学习的主流方式。如何让时间不够用</w:t>
      </w:r>
      <w:r>
        <w:rPr>
          <w:spacing w:val="-11"/>
        </w:rPr>
        <w:t>的考生，考试顺利通过和考到高分。由一线讲师王成瑶编辑的三色讲义系列应运而生。</w:t>
      </w:r>
      <w:r>
        <w:rPr>
          <w:color w:val="FF0000"/>
        </w:rPr>
        <w:t>“三色讲义”</w:t>
      </w:r>
      <w:r>
        <w:t>被誉为帮助考</w:t>
      </w:r>
      <w:r>
        <w:rPr>
          <w:spacing w:val="-27"/>
          <w:w w:val="95"/>
        </w:rPr>
        <w:t>生</w:t>
      </w:r>
      <w:r>
        <w:rPr>
          <w:color w:val="FF0000"/>
          <w:spacing w:val="-5"/>
          <w:w w:val="95"/>
        </w:rPr>
        <w:t>“三色梳理”的助手</w:t>
      </w:r>
      <w:r>
        <w:rPr>
          <w:spacing w:val="-12"/>
          <w:w w:val="95"/>
        </w:rPr>
        <w:t>，能快速帮考生根据颜色区分出重点、难点、次重点、次难点，是掌握和通过考试要领的</w:t>
      </w:r>
      <w:r>
        <w:rPr>
          <w:color w:val="FF0000"/>
          <w:w w:val="95"/>
        </w:rPr>
        <w:t xml:space="preserve">“法 </w:t>
      </w:r>
      <w:r>
        <w:rPr>
          <w:color w:val="FF0000"/>
          <w:spacing w:val="-50"/>
        </w:rPr>
        <w:t>宝”</w:t>
      </w:r>
      <w:r>
        <w:t>。</w:t>
      </w:r>
    </w:p>
    <w:p>
      <w:pPr>
        <w:pStyle w:val="9"/>
        <w:spacing w:before="1" w:line="304" w:lineRule="auto"/>
        <w:ind w:right="200" w:firstLine="398"/>
        <w:rPr>
          <w:rFonts w:hint="eastAsia" w:eastAsia="宋体"/>
          <w:lang w:eastAsia="zh-CN"/>
        </w:rPr>
      </w:pPr>
      <w:r>
        <w:rPr>
          <w:spacing w:val="-7"/>
        </w:rPr>
        <w:t>经过大量考生的使用证明，三色讲义已成为考生考前突破的典范辅导资料，在为考生提供简单学习、快乐学习、有序学习</w:t>
      </w:r>
      <w:r>
        <w:rPr>
          <w:rFonts w:hint="eastAsia"/>
          <w:spacing w:val="-7"/>
          <w:lang w:eastAsia="zh-CN"/>
        </w:rPr>
        <w:t>。</w:t>
      </w:r>
    </w:p>
    <w:p>
      <w:pPr>
        <w:pStyle w:val="9"/>
        <w:spacing w:before="2"/>
        <w:ind w:left="603"/>
      </w:pPr>
      <w:r>
        <w:t>本讲义凝结了大纲要求的全部知识点，去除了繁杂的解说，保留了精髓。本讲义的学习方法如下：</w:t>
      </w:r>
    </w:p>
    <w:p>
      <w:pPr>
        <w:pStyle w:val="16"/>
        <w:numPr>
          <w:ilvl w:val="0"/>
          <w:numId w:val="1"/>
        </w:numPr>
        <w:tabs>
          <w:tab w:val="left" w:pos="906"/>
        </w:tabs>
        <w:spacing w:before="70" w:after="0" w:line="304" w:lineRule="auto"/>
        <w:ind w:left="204" w:right="301" w:firstLine="398"/>
        <w:jc w:val="both"/>
        <w:rPr>
          <w:sz w:val="20"/>
        </w:rPr>
      </w:pPr>
      <w:r>
        <w:rPr>
          <w:sz w:val="20"/>
        </w:rPr>
        <w:t>三色讲义。</w:t>
      </w:r>
      <w:r>
        <w:rPr>
          <w:color w:val="FF0000"/>
          <w:sz w:val="20"/>
        </w:rPr>
        <w:t>红色表示</w:t>
      </w:r>
      <w:r>
        <w:rPr>
          <w:sz w:val="20"/>
        </w:rPr>
        <w:t>是重点记忆内容，</w:t>
      </w:r>
      <w:r>
        <w:rPr>
          <w:b/>
          <w:color w:val="00AFEF"/>
          <w:spacing w:val="2"/>
          <w:sz w:val="20"/>
        </w:rPr>
        <w:t>蓝色表示</w:t>
      </w:r>
      <w:r>
        <w:rPr>
          <w:sz w:val="20"/>
        </w:rPr>
        <w:t>次重点记忆内容或较难理解内容，黑色表示暂时需要记忆的内容或简单理解内容。日常复习主要关注三色内容，考前快速浏览深红色和</w:t>
      </w:r>
      <w:r>
        <w:rPr>
          <w:color w:val="252525"/>
          <w:sz w:val="20"/>
        </w:rPr>
        <w:t>红色内容</w:t>
      </w:r>
      <w:r>
        <w:rPr>
          <w:sz w:val="20"/>
        </w:rPr>
        <w:t>。</w:t>
      </w:r>
    </w:p>
    <w:p>
      <w:pPr>
        <w:pStyle w:val="16"/>
        <w:numPr>
          <w:ilvl w:val="0"/>
          <w:numId w:val="1"/>
        </w:numPr>
        <w:tabs>
          <w:tab w:val="left" w:pos="904"/>
        </w:tabs>
        <w:spacing w:before="0" w:after="0" w:line="256" w:lineRule="exact"/>
        <w:ind w:left="903" w:right="0" w:hanging="301"/>
        <w:jc w:val="both"/>
        <w:rPr>
          <w:sz w:val="20"/>
        </w:rPr>
      </w:pPr>
      <w:r>
        <w:rPr>
          <w:sz w:val="20"/>
        </w:rPr>
        <w:t>知识点把握。日常复习注意明确知识点，特别注意知识点的</w:t>
      </w:r>
      <w:r>
        <w:rPr>
          <w:color w:val="FF0000"/>
          <w:sz w:val="20"/>
        </w:rPr>
        <w:t>提示</w:t>
      </w:r>
      <w:r>
        <w:rPr>
          <w:sz w:val="20"/>
        </w:rPr>
        <w:t>。</w:t>
      </w:r>
    </w:p>
    <w:p>
      <w:pPr>
        <w:pStyle w:val="16"/>
        <w:numPr>
          <w:ilvl w:val="0"/>
          <w:numId w:val="1"/>
        </w:numPr>
        <w:tabs>
          <w:tab w:val="left" w:pos="906"/>
        </w:tabs>
        <w:spacing w:before="70" w:after="0" w:line="304" w:lineRule="auto"/>
        <w:ind w:left="204" w:right="303" w:firstLine="398"/>
        <w:jc w:val="both"/>
        <w:rPr>
          <w:sz w:val="20"/>
        </w:rPr>
      </w:pPr>
      <w:r>
        <w:rPr>
          <w:sz w:val="20"/>
        </w:rPr>
        <w:t>复习流程。①自主快速浏览全书一遍；②在课程配套视频指导讲解下，记忆红色，蓝色重要知识点；③课</w:t>
      </w:r>
      <w:r>
        <w:rPr>
          <w:spacing w:val="-1"/>
          <w:sz w:val="20"/>
        </w:rPr>
        <w:t xml:space="preserve">程视频讲解，学员在书中寻找做错试题对应的知识点，寻找做错原因；④考前三天开始自由温习，考前 </w:t>
      </w:r>
      <w:r>
        <w:rPr>
          <w:sz w:val="20"/>
        </w:rPr>
        <w:t>1～2</w:t>
      </w:r>
      <w:r>
        <w:rPr>
          <w:spacing w:val="-12"/>
          <w:sz w:val="20"/>
        </w:rPr>
        <w:t xml:space="preserve"> 小时快速浏览深红色和蓝色内容。</w:t>
      </w:r>
    </w:p>
    <w:p>
      <w:pPr>
        <w:spacing w:after="0" w:line="304" w:lineRule="auto"/>
        <w:jc w:val="both"/>
        <w:rPr>
          <w:sz w:val="20"/>
        </w:rPr>
        <w:sectPr>
          <w:headerReference r:id="rId3" w:type="default"/>
          <w:type w:val="continuous"/>
          <w:pgSz w:w="11910" w:h="16840"/>
          <w:pgMar w:top="1680" w:right="660" w:bottom="280" w:left="760" w:header="0" w:footer="720" w:gutter="0"/>
        </w:sectPr>
      </w:pPr>
    </w:p>
    <w:p>
      <w:pPr>
        <w:pStyle w:val="9"/>
        <w:spacing w:before="9"/>
        <w:ind w:left="0"/>
        <w:rPr>
          <w:sz w:val="10"/>
        </w:rPr>
      </w:pPr>
    </w:p>
    <w:p>
      <w:pPr>
        <w:pStyle w:val="7"/>
      </w:pPr>
      <w:r>
        <w:t>目录</w:t>
      </w:r>
    </w:p>
    <w:sdt>
      <w:sdtPr>
        <w:id w:val="0"/>
        <w:docPartObj>
          <w:docPartGallery w:val="Table of Contents"/>
          <w:docPartUnique/>
        </w:docPartObj>
      </w:sdtPr>
      <w:sdtContent>
        <w:p>
          <w:pPr>
            <w:pStyle w:val="11"/>
            <w:tabs>
              <w:tab w:val="left" w:pos="801"/>
              <w:tab w:val="left" w:leader="dot" w:pos="9878"/>
            </w:tabs>
            <w:spacing w:before="65"/>
            <w:ind w:right="97"/>
            <w:jc w:val="center"/>
            <w:rPr>
              <w:rFonts w:ascii="Times New Roman" w:eastAsia="Times New Roman"/>
            </w:rPr>
          </w:pPr>
          <w:r>
            <w:fldChar w:fldCharType="begin"/>
          </w:r>
          <w:r>
            <w:instrText xml:space="preserve"> HYPERLINK \l "_bookmark0" </w:instrText>
          </w:r>
          <w:r>
            <w:fldChar w:fldCharType="separate"/>
          </w:r>
          <w:r>
            <w:t>第一章</w:t>
          </w:r>
          <w:r>
            <w:tab/>
          </w:r>
          <w:r>
            <w:t>总论</w:t>
          </w:r>
          <w:r>
            <w:tab/>
          </w:r>
          <w:r>
            <w:rPr>
              <w:rFonts w:ascii="Times New Roman" w:eastAsia="Times New Roman"/>
            </w:rPr>
            <w:t>1</w:t>
          </w:r>
          <w:r>
            <w:rPr>
              <w:rFonts w:ascii="Times New Roman" w:eastAsia="Times New Roman"/>
            </w:rPr>
            <w:fldChar w:fldCharType="end"/>
          </w:r>
        </w:p>
        <w:p>
          <w:pPr>
            <w:pStyle w:val="12"/>
            <w:tabs>
              <w:tab w:val="left" w:leader="dot" w:pos="9398"/>
            </w:tabs>
            <w:rPr>
              <w:rFonts w:ascii="Times New Roman" w:eastAsia="Times New Roman"/>
            </w:rPr>
          </w:pPr>
          <w:r>
            <w:fldChar w:fldCharType="begin"/>
          </w:r>
          <w:r>
            <w:instrText xml:space="preserve"> HYPERLINK \l "_bookmark1" </w:instrText>
          </w:r>
          <w:r>
            <w:fldChar w:fldCharType="separate"/>
          </w:r>
          <w:r>
            <w:t>第一节</w:t>
          </w:r>
          <w:r>
            <w:rPr>
              <w:spacing w:val="97"/>
            </w:rPr>
            <w:t xml:space="preserve"> </w:t>
          </w:r>
          <w:r>
            <w:t>法律基础</w:t>
          </w:r>
          <w:r>
            <w:tab/>
          </w:r>
          <w:r>
            <w:rPr>
              <w:rFonts w:ascii="Times New Roman" w:eastAsia="Times New Roman"/>
              <w:spacing w:val="-1"/>
            </w:rPr>
            <w:t>1</w:t>
          </w:r>
          <w:r>
            <w:rPr>
              <w:rFonts w:ascii="Times New Roman" w:eastAsia="Times New Roman"/>
              <w:spacing w:val="-1"/>
            </w:rPr>
            <w:fldChar w:fldCharType="end"/>
          </w:r>
        </w:p>
        <w:p>
          <w:pPr>
            <w:pStyle w:val="12"/>
            <w:tabs>
              <w:tab w:val="left" w:leader="dot" w:pos="9398"/>
            </w:tabs>
            <w:rPr>
              <w:rFonts w:ascii="Times New Roman" w:eastAsia="Times New Roman"/>
            </w:rPr>
          </w:pPr>
          <w:r>
            <w:fldChar w:fldCharType="begin"/>
          </w:r>
          <w:r>
            <w:instrText xml:space="preserve"> HYPERLINK \l "_bookmark2" </w:instrText>
          </w:r>
          <w:r>
            <w:fldChar w:fldCharType="separate"/>
          </w:r>
          <w:r>
            <w:t>第二节</w:t>
          </w:r>
          <w:r>
            <w:rPr>
              <w:spacing w:val="96"/>
            </w:rPr>
            <w:t xml:space="preserve"> </w:t>
          </w:r>
          <w:r>
            <w:t>经济纠纷的解决途径</w:t>
          </w:r>
          <w:r>
            <w:tab/>
          </w:r>
          <w:r>
            <w:rPr>
              <w:rFonts w:ascii="Times New Roman" w:eastAsia="Times New Roman"/>
              <w:spacing w:val="-1"/>
            </w:rPr>
            <w:t>5</w:t>
          </w:r>
          <w:r>
            <w:rPr>
              <w:rFonts w:ascii="Times New Roman" w:eastAsia="Times New Roman"/>
              <w:spacing w:val="-1"/>
            </w:rPr>
            <w:fldChar w:fldCharType="end"/>
          </w:r>
        </w:p>
        <w:p>
          <w:pPr>
            <w:pStyle w:val="12"/>
            <w:tabs>
              <w:tab w:val="left" w:leader="dot" w:pos="9297"/>
            </w:tabs>
            <w:spacing w:before="68"/>
            <w:rPr>
              <w:rFonts w:ascii="Times New Roman" w:eastAsia="Times New Roman"/>
            </w:rPr>
          </w:pPr>
          <w:r>
            <w:fldChar w:fldCharType="begin"/>
          </w:r>
          <w:r>
            <w:instrText xml:space="preserve"> HYPERLINK \l "_bookmark3" </w:instrText>
          </w:r>
          <w:r>
            <w:fldChar w:fldCharType="separate"/>
          </w:r>
          <w:r>
            <w:t>第三节</w:t>
          </w:r>
          <w:r>
            <w:rPr>
              <w:spacing w:val="97"/>
            </w:rPr>
            <w:t xml:space="preserve"> </w:t>
          </w:r>
          <w:r>
            <w:t>法律责任</w:t>
          </w:r>
          <w:r>
            <w:tab/>
          </w:r>
          <w:r>
            <w:rPr>
              <w:rFonts w:ascii="Times New Roman" w:eastAsia="Times New Roman"/>
            </w:rPr>
            <w:t>14</w:t>
          </w:r>
          <w:r>
            <w:rPr>
              <w:rFonts w:ascii="Times New Roman" w:eastAsia="Times New Roman"/>
            </w:rPr>
            <w:fldChar w:fldCharType="end"/>
          </w:r>
        </w:p>
        <w:p>
          <w:pPr>
            <w:pStyle w:val="11"/>
            <w:tabs>
              <w:tab w:val="left" w:pos="801"/>
              <w:tab w:val="left" w:leader="dot" w:pos="9777"/>
            </w:tabs>
            <w:rPr>
              <w:rFonts w:ascii="Times New Roman" w:eastAsia="Times New Roman"/>
            </w:rPr>
          </w:pPr>
          <w:r>
            <w:fldChar w:fldCharType="begin"/>
          </w:r>
          <w:r>
            <w:instrText xml:space="preserve"> HYPERLINK \l "_bookmark4" </w:instrText>
          </w:r>
          <w:r>
            <w:fldChar w:fldCharType="separate"/>
          </w:r>
          <w:r>
            <w:t>第二章</w:t>
          </w:r>
          <w:r>
            <w:tab/>
          </w:r>
          <w:r>
            <w:t>会计法律制度</w:t>
          </w:r>
          <w:r>
            <w:tab/>
          </w:r>
          <w:r>
            <w:rPr>
              <w:rFonts w:ascii="Times New Roman" w:eastAsia="Times New Roman"/>
            </w:rPr>
            <w:t>15</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"_bookmark5" </w:instrText>
          </w:r>
          <w:r>
            <w:fldChar w:fldCharType="separate"/>
          </w:r>
          <w:r>
            <w:t>第一节</w:t>
          </w:r>
          <w:r>
            <w:rPr>
              <w:spacing w:val="96"/>
            </w:rPr>
            <w:t xml:space="preserve"> </w:t>
          </w:r>
          <w:r>
            <w:t>会计法律制度概述</w:t>
          </w:r>
          <w:r>
            <w:tab/>
          </w:r>
          <w:r>
            <w:rPr>
              <w:rFonts w:ascii="Times New Roman" w:eastAsia="Times New Roman"/>
            </w:rPr>
            <w:t>15</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"_bookmark6" </w:instrText>
          </w:r>
          <w:r>
            <w:fldChar w:fldCharType="separate"/>
          </w:r>
          <w:r>
            <w:t>第二节</w:t>
          </w:r>
          <w:r>
            <w:rPr>
              <w:spacing w:val="96"/>
            </w:rPr>
            <w:t xml:space="preserve"> </w:t>
          </w:r>
          <w:r>
            <w:t>会计核算与会计监督</w:t>
          </w:r>
          <w:r>
            <w:tab/>
          </w:r>
          <w:r>
            <w:rPr>
              <w:rFonts w:ascii="Times New Roman" w:eastAsia="Times New Roman"/>
            </w:rPr>
            <w:t>16</w:t>
          </w:r>
          <w:r>
            <w:rPr>
              <w:rFonts w:ascii="Times New Roman" w:eastAsia="Times New Roman"/>
            </w:rPr>
            <w:fldChar w:fldCharType="end"/>
          </w:r>
        </w:p>
        <w:p>
          <w:pPr>
            <w:pStyle w:val="12"/>
            <w:tabs>
              <w:tab w:val="left" w:leader="dot" w:pos="9297"/>
            </w:tabs>
            <w:spacing w:before="71"/>
            <w:rPr>
              <w:rFonts w:ascii="Times New Roman" w:eastAsia="Times New Roman"/>
            </w:rPr>
          </w:pPr>
          <w:r>
            <w:fldChar w:fldCharType="begin"/>
          </w:r>
          <w:r>
            <w:instrText xml:space="preserve"> HYPERLINK \l "_bookmark7" </w:instrText>
          </w:r>
          <w:r>
            <w:fldChar w:fldCharType="separate"/>
          </w:r>
          <w:r>
            <w:t>第三节</w:t>
          </w:r>
          <w:r>
            <w:rPr>
              <w:spacing w:val="96"/>
            </w:rPr>
            <w:t xml:space="preserve"> </w:t>
          </w:r>
          <w:r>
            <w:t>会计机构和会计人员</w:t>
          </w:r>
          <w:r>
            <w:tab/>
          </w:r>
          <w:r>
            <w:rPr>
              <w:rFonts w:ascii="Times New Roman" w:eastAsia="Times New Roman"/>
            </w:rPr>
            <w:t>24</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"_bookmark8" </w:instrText>
          </w:r>
          <w:r>
            <w:fldChar w:fldCharType="separate"/>
          </w:r>
          <w:r>
            <w:t>第四节</w:t>
          </w:r>
          <w:r>
            <w:rPr>
              <w:spacing w:val="97"/>
            </w:rPr>
            <w:t xml:space="preserve"> </w:t>
          </w:r>
          <w:r>
            <w:t>会计职业道德</w:t>
          </w:r>
          <w:r>
            <w:tab/>
          </w:r>
          <w:r>
            <w:rPr>
              <w:rFonts w:ascii="Times New Roman" w:eastAsia="Times New Roman"/>
            </w:rPr>
            <w:t>27</w:t>
          </w:r>
          <w:r>
            <w:rPr>
              <w:rFonts w:ascii="Times New Roman" w:eastAsia="Times New Roman"/>
            </w:rPr>
            <w:fldChar w:fldCharType="end"/>
          </w:r>
        </w:p>
        <w:p>
          <w:pPr>
            <w:pStyle w:val="12"/>
            <w:tabs>
              <w:tab w:val="left" w:leader="dot" w:pos="9297"/>
            </w:tabs>
            <w:spacing w:before="68"/>
            <w:rPr>
              <w:rFonts w:ascii="Times New Roman" w:eastAsia="Times New Roman"/>
            </w:rPr>
          </w:pPr>
          <w:r>
            <w:fldChar w:fldCharType="begin"/>
          </w:r>
          <w:r>
            <w:instrText xml:space="preserve"> HYPERLINK \l "_bookmark9" </w:instrText>
          </w:r>
          <w:r>
            <w:fldChar w:fldCharType="separate"/>
          </w:r>
          <w:r>
            <w:t>第五节</w:t>
          </w:r>
          <w:r>
            <w:rPr>
              <w:spacing w:val="95"/>
            </w:rPr>
            <w:t xml:space="preserve"> </w:t>
          </w:r>
          <w:r>
            <w:t>违反会计法律制度的法律责任</w:t>
          </w:r>
          <w:r>
            <w:tab/>
          </w:r>
          <w:r>
            <w:rPr>
              <w:rFonts w:ascii="Times New Roman" w:eastAsia="Times New Roman"/>
            </w:rPr>
            <w:t>28</w:t>
          </w:r>
          <w:r>
            <w:rPr>
              <w:rFonts w:ascii="Times New Roman" w:eastAsia="Times New Roman"/>
            </w:rPr>
            <w:fldChar w:fldCharType="end"/>
          </w:r>
        </w:p>
        <w:p>
          <w:pPr>
            <w:pStyle w:val="11"/>
            <w:tabs>
              <w:tab w:val="left" w:pos="801"/>
              <w:tab w:val="left" w:leader="dot" w:pos="9777"/>
            </w:tabs>
            <w:rPr>
              <w:rFonts w:ascii="Times New Roman" w:eastAsia="Times New Roman"/>
            </w:rPr>
          </w:pPr>
          <w:r>
            <w:fldChar w:fldCharType="begin"/>
          </w:r>
          <w:r>
            <w:instrText xml:space="preserve"> HYPERLINK \l "_bookmark10" </w:instrText>
          </w:r>
          <w:r>
            <w:fldChar w:fldCharType="separate"/>
          </w:r>
          <w:r>
            <w:t>第三章</w:t>
          </w:r>
          <w:r>
            <w:tab/>
          </w:r>
          <w:r>
            <w:t>支付结算法律制度</w:t>
          </w:r>
          <w:r>
            <w:tab/>
          </w:r>
          <w:r>
            <w:rPr>
              <w:rFonts w:ascii="Times New Roman" w:eastAsia="Times New Roman"/>
            </w:rPr>
            <w:t>30</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"_bookmark11" </w:instrText>
          </w:r>
          <w:r>
            <w:fldChar w:fldCharType="separate"/>
          </w:r>
          <w:r>
            <w:t>第一节</w:t>
          </w:r>
          <w:r>
            <w:rPr>
              <w:spacing w:val="97"/>
            </w:rPr>
            <w:t xml:space="preserve"> </w:t>
          </w:r>
          <w:r>
            <w:t>支付结算概述</w:t>
          </w:r>
          <w:r>
            <w:tab/>
          </w:r>
          <w:r>
            <w:rPr>
              <w:rFonts w:ascii="Times New Roman" w:eastAsia="Times New Roman"/>
            </w:rPr>
            <w:t>30</w:t>
          </w:r>
          <w:r>
            <w:rPr>
              <w:rFonts w:ascii="Times New Roman" w:eastAsia="Times New Roman"/>
            </w:rPr>
            <w:fldChar w:fldCharType="end"/>
          </w:r>
        </w:p>
        <w:p>
          <w:pPr>
            <w:pStyle w:val="12"/>
            <w:tabs>
              <w:tab w:val="left" w:pos="899"/>
              <w:tab w:val="left" w:leader="dot" w:pos="9297"/>
            </w:tabs>
            <w:rPr>
              <w:rFonts w:ascii="Times New Roman" w:eastAsia="Times New Roman"/>
            </w:rPr>
          </w:pPr>
          <w:r>
            <w:fldChar w:fldCharType="begin"/>
          </w:r>
          <w:r>
            <w:instrText xml:space="preserve"> HYPERLINK \l "_bookmark12" </w:instrText>
          </w:r>
          <w:r>
            <w:fldChar w:fldCharType="separate"/>
          </w:r>
          <w:r>
            <w:t>第二节</w:t>
          </w:r>
          <w:r>
            <w:tab/>
          </w:r>
          <w:r>
            <w:t>银行结算账户</w:t>
          </w:r>
          <w:r>
            <w:tab/>
          </w:r>
          <w:r>
            <w:rPr>
              <w:rFonts w:ascii="Times New Roman" w:eastAsia="Times New Roman"/>
            </w:rPr>
            <w:t>31</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"_bookmark13" </w:instrText>
          </w:r>
          <w:r>
            <w:fldChar w:fldCharType="separate"/>
          </w:r>
          <w:r>
            <w:t>第三节</w:t>
          </w:r>
          <w:r>
            <w:rPr>
              <w:spacing w:val="97"/>
            </w:rPr>
            <w:t xml:space="preserve"> </w:t>
          </w:r>
          <w:r>
            <w:t>票据</w:t>
          </w:r>
          <w:r>
            <w:tab/>
          </w:r>
          <w:r>
            <w:rPr>
              <w:rFonts w:ascii="Times New Roman" w:eastAsia="Times New Roman"/>
            </w:rPr>
            <w:t>38</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"_bookmark14" </w:instrText>
          </w:r>
          <w:r>
            <w:fldChar w:fldCharType="separate"/>
          </w:r>
          <w:r>
            <w:t>第四节</w:t>
          </w:r>
          <w:r>
            <w:rPr>
              <w:spacing w:val="97"/>
            </w:rPr>
            <w:t xml:space="preserve"> </w:t>
          </w:r>
          <w:r>
            <w:t>银行卡</w:t>
          </w:r>
          <w:r>
            <w:tab/>
          </w:r>
          <w:r>
            <w:rPr>
              <w:rFonts w:ascii="Times New Roman" w:eastAsia="Times New Roman"/>
            </w:rPr>
            <w:t>50</w:t>
          </w:r>
          <w:r>
            <w:rPr>
              <w:rFonts w:ascii="Times New Roman" w:eastAsia="Times New Roman"/>
            </w:rPr>
            <w:fldChar w:fldCharType="end"/>
          </w:r>
        </w:p>
        <w:p>
          <w:pPr>
            <w:pStyle w:val="12"/>
            <w:tabs>
              <w:tab w:val="left" w:leader="dot" w:pos="9297"/>
            </w:tabs>
            <w:spacing w:before="68"/>
            <w:rPr>
              <w:rFonts w:ascii="Times New Roman" w:eastAsia="Times New Roman"/>
            </w:rPr>
          </w:pPr>
          <w:r>
            <w:fldChar w:fldCharType="begin"/>
          </w:r>
          <w:r>
            <w:instrText xml:space="preserve"> HYPERLINK \l "_bookmark15" </w:instrText>
          </w:r>
          <w:r>
            <w:fldChar w:fldCharType="separate"/>
          </w:r>
          <w:r>
            <w:t>第五节</w:t>
          </w:r>
          <w:r>
            <w:rPr>
              <w:spacing w:val="97"/>
            </w:rPr>
            <w:t xml:space="preserve"> </w:t>
          </w:r>
          <w:r>
            <w:t>网上支付</w:t>
          </w:r>
          <w:r>
            <w:tab/>
          </w:r>
          <w:r>
            <w:rPr>
              <w:rFonts w:ascii="Times New Roman" w:eastAsia="Times New Roman"/>
            </w:rPr>
            <w:t>53</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"_bookmark16" </w:instrText>
          </w:r>
          <w:r>
            <w:fldChar w:fldCharType="separate"/>
          </w:r>
          <w:r>
            <w:t>第六节</w:t>
          </w:r>
          <w:r>
            <w:rPr>
              <w:spacing w:val="95"/>
            </w:rPr>
            <w:t xml:space="preserve"> </w:t>
          </w:r>
          <w:r>
            <w:t>结算方式和其他支付工具</w:t>
          </w:r>
          <w:r>
            <w:tab/>
          </w:r>
          <w:r>
            <w:rPr>
              <w:rFonts w:ascii="Times New Roman" w:eastAsia="Times New Roman"/>
            </w:rPr>
            <w:t>54</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"_bookmark17" </w:instrText>
          </w:r>
          <w:r>
            <w:fldChar w:fldCharType="separate"/>
          </w:r>
          <w:r>
            <w:t>第七节</w:t>
          </w:r>
          <w:r>
            <w:rPr>
              <w:spacing w:val="96"/>
            </w:rPr>
            <w:t xml:space="preserve"> </w:t>
          </w:r>
          <w:r>
            <w:t>结算纪律与法律责任</w:t>
          </w:r>
          <w:r>
            <w:tab/>
          </w:r>
          <w:r>
            <w:rPr>
              <w:rFonts w:ascii="Times New Roman" w:eastAsia="Times New Roman"/>
            </w:rPr>
            <w:t>57</w:t>
          </w:r>
          <w:r>
            <w:rPr>
              <w:rFonts w:ascii="Times New Roman" w:eastAsia="Times New Roman"/>
            </w:rPr>
            <w:fldChar w:fldCharType="end"/>
          </w:r>
        </w:p>
        <w:p>
          <w:pPr>
            <w:pStyle w:val="11"/>
            <w:tabs>
              <w:tab w:val="left" w:pos="801"/>
              <w:tab w:val="left" w:leader="dot" w:pos="9777"/>
            </w:tabs>
            <w:rPr>
              <w:rFonts w:ascii="Times New Roman" w:eastAsia="Times New Roman"/>
            </w:rPr>
          </w:pPr>
          <w:r>
            <w:fldChar w:fldCharType="begin"/>
          </w:r>
          <w:r>
            <w:instrText xml:space="preserve"> HYPERLINK \l "_bookmark18" </w:instrText>
          </w:r>
          <w:r>
            <w:fldChar w:fldCharType="separate"/>
          </w:r>
          <w:r>
            <w:t>第四章</w:t>
          </w:r>
          <w:r>
            <w:tab/>
          </w:r>
          <w:r>
            <w:t>增值税、消费税法律制度</w:t>
          </w:r>
          <w:r>
            <w:tab/>
          </w:r>
          <w:r>
            <w:rPr>
              <w:rFonts w:ascii="Times New Roman" w:eastAsia="Times New Roman"/>
            </w:rPr>
            <w:t>59</w:t>
          </w:r>
          <w:r>
            <w:rPr>
              <w:rFonts w:ascii="Times New Roman" w:eastAsia="Times New Roman"/>
            </w:rPr>
            <w:fldChar w:fldCharType="end"/>
          </w:r>
        </w:p>
        <w:p>
          <w:pPr>
            <w:pStyle w:val="12"/>
            <w:tabs>
              <w:tab w:val="left" w:leader="dot" w:pos="9297"/>
            </w:tabs>
            <w:spacing w:before="71"/>
            <w:rPr>
              <w:rFonts w:ascii="Times New Roman" w:eastAsia="Times New Roman"/>
            </w:rPr>
          </w:pPr>
          <w:r>
            <w:fldChar w:fldCharType="begin"/>
          </w:r>
          <w:r>
            <w:instrText xml:space="preserve"> HYPERLINK \l "_bookmark19" </w:instrText>
          </w:r>
          <w:r>
            <w:fldChar w:fldCharType="separate"/>
          </w:r>
          <w:r>
            <w:t>第一节</w:t>
          </w:r>
          <w:r>
            <w:rPr>
              <w:spacing w:val="96"/>
            </w:rPr>
            <w:t xml:space="preserve"> </w:t>
          </w:r>
          <w:r>
            <w:t>税收法律制度概述</w:t>
          </w:r>
          <w:r>
            <w:tab/>
          </w:r>
          <w:r>
            <w:rPr>
              <w:rFonts w:ascii="Times New Roman" w:eastAsia="Times New Roman"/>
            </w:rPr>
            <w:t>76</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"_bookmark18" </w:instrText>
          </w:r>
          <w:r>
            <w:fldChar w:fldCharType="separate"/>
          </w:r>
          <w:r>
            <w:t>第二节</w:t>
          </w:r>
          <w:r>
            <w:rPr>
              <w:spacing w:val="96"/>
            </w:rPr>
            <w:t xml:space="preserve"> </w:t>
          </w:r>
          <w:r>
            <w:t>增值税法律制度</w:t>
          </w:r>
          <w:r>
            <w:tab/>
          </w:r>
          <w:r>
            <w:rPr>
              <w:rFonts w:ascii="Times New Roman" w:eastAsia="Times New Roman"/>
            </w:rPr>
            <w:t>59</w:t>
          </w:r>
          <w:r>
            <w:rPr>
              <w:rFonts w:ascii="Times New Roman" w:eastAsia="Times New Roman"/>
            </w:rPr>
            <w:fldChar w:fldCharType="end"/>
          </w:r>
        </w:p>
        <w:p>
          <w:pPr>
            <w:pStyle w:val="12"/>
            <w:tabs>
              <w:tab w:val="left" w:leader="dot" w:pos="9297"/>
            </w:tabs>
            <w:spacing w:before="68"/>
            <w:rPr>
              <w:rFonts w:ascii="Times New Roman" w:eastAsia="Times New Roman"/>
            </w:rPr>
          </w:pPr>
          <w:r>
            <w:fldChar w:fldCharType="begin"/>
          </w:r>
          <w:r>
            <w:instrText xml:space="preserve"> HYPERLINK \l "_bookmark20" </w:instrText>
          </w:r>
          <w:r>
            <w:fldChar w:fldCharType="separate"/>
          </w:r>
          <w:r>
            <w:t>第三节</w:t>
          </w:r>
          <w:r>
            <w:rPr>
              <w:spacing w:val="96"/>
            </w:rPr>
            <w:t xml:space="preserve"> </w:t>
          </w:r>
          <w:r>
            <w:t>消费税法律制度</w:t>
          </w:r>
          <w:r>
            <w:tab/>
          </w:r>
          <w:r>
            <w:rPr>
              <w:rFonts w:ascii="Times New Roman" w:eastAsia="Times New Roman"/>
            </w:rPr>
            <w:t>78</w:t>
          </w:r>
          <w:r>
            <w:rPr>
              <w:rFonts w:ascii="Times New Roman" w:eastAsia="Times New Roman"/>
            </w:rPr>
            <w:fldChar w:fldCharType="end"/>
          </w:r>
        </w:p>
        <w:p>
          <w:pPr>
            <w:pStyle w:val="11"/>
            <w:tabs>
              <w:tab w:val="left" w:pos="801"/>
              <w:tab w:val="left" w:leader="dot" w:pos="9777"/>
            </w:tabs>
            <w:rPr>
              <w:rFonts w:ascii="Times New Roman" w:eastAsia="Times New Roman"/>
            </w:rPr>
          </w:pPr>
          <w:r>
            <w:fldChar w:fldCharType="begin"/>
          </w:r>
          <w:r>
            <w:instrText xml:space="preserve"> HYPERLINK \l "_bookmark21" </w:instrText>
          </w:r>
          <w:r>
            <w:fldChar w:fldCharType="separate"/>
          </w:r>
          <w:r>
            <w:t>第五章</w:t>
          </w:r>
          <w:r>
            <w:tab/>
          </w:r>
          <w:r>
            <w:t>企业所得税、个人所得税法律制度</w:t>
          </w:r>
          <w:r>
            <w:tab/>
          </w:r>
          <w:r>
            <w:rPr>
              <w:rFonts w:ascii="Times New Roman" w:eastAsia="Times New Roman"/>
            </w:rPr>
            <w:t>84</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"_bookmark22" </w:instrText>
          </w:r>
          <w:r>
            <w:fldChar w:fldCharType="separate"/>
          </w:r>
          <w:r>
            <w:t>第一节</w:t>
          </w:r>
          <w:r>
            <w:rPr>
              <w:spacing w:val="96"/>
            </w:rPr>
            <w:t xml:space="preserve"> </w:t>
          </w:r>
          <w:r>
            <w:t>企业所得税法律制度</w:t>
          </w:r>
          <w:r>
            <w:tab/>
          </w:r>
          <w:r>
            <w:rPr>
              <w:rFonts w:ascii="Times New Roman" w:eastAsia="Times New Roman"/>
            </w:rPr>
            <w:t>84</w:t>
          </w:r>
          <w:r>
            <w:rPr>
              <w:rFonts w:ascii="Times New Roman" w:eastAsia="Times New Roman"/>
            </w:rPr>
            <w:fldChar w:fldCharType="end"/>
          </w:r>
        </w:p>
        <w:p>
          <w:pPr>
            <w:pStyle w:val="12"/>
            <w:tabs>
              <w:tab w:val="left" w:leader="dot" w:pos="9297"/>
            </w:tabs>
            <w:rPr>
              <w:rFonts w:ascii="Times New Roman" w:eastAsia="Times New Roman"/>
            </w:rPr>
          </w:pPr>
          <w:r>
            <w:fldChar w:fldCharType="begin"/>
          </w:r>
          <w:r>
            <w:instrText xml:space="preserve"> HYPERLINK \l "_bookmark23" </w:instrText>
          </w:r>
          <w:r>
            <w:fldChar w:fldCharType="separate"/>
          </w:r>
          <w:r>
            <w:t>第二节</w:t>
          </w:r>
          <w:r>
            <w:rPr>
              <w:spacing w:val="96"/>
            </w:rPr>
            <w:t xml:space="preserve"> </w:t>
          </w:r>
          <w:r>
            <w:t>个人所得税法律制度</w:t>
          </w:r>
          <w:r>
            <w:tab/>
          </w:r>
          <w:r>
            <w:rPr>
              <w:rFonts w:ascii="Times New Roman" w:eastAsia="Times New Roman"/>
            </w:rPr>
            <w:t>98</w:t>
          </w:r>
          <w:r>
            <w:rPr>
              <w:rFonts w:ascii="Times New Roman" w:eastAsia="Times New Roman"/>
            </w:rPr>
            <w:fldChar w:fldCharType="end"/>
          </w:r>
        </w:p>
        <w:p>
          <w:pPr>
            <w:pStyle w:val="11"/>
            <w:tabs>
              <w:tab w:val="left" w:pos="801"/>
              <w:tab w:val="left" w:leader="dot" w:pos="9679"/>
            </w:tabs>
            <w:rPr>
              <w:rFonts w:ascii="Times New Roman" w:eastAsia="Times New Roman"/>
            </w:rPr>
          </w:pPr>
          <w:r>
            <w:fldChar w:fldCharType="begin"/>
          </w:r>
          <w:r>
            <w:instrText xml:space="preserve"> HYPERLINK \l "_bookmark24" </w:instrText>
          </w:r>
          <w:r>
            <w:fldChar w:fldCharType="separate"/>
          </w:r>
          <w:r>
            <w:t>第六章</w:t>
          </w:r>
          <w:r>
            <w:tab/>
          </w:r>
          <w:r>
            <w:t>其他税收法律制度</w:t>
          </w:r>
          <w:r>
            <w:tab/>
          </w:r>
          <w:r>
            <w:rPr>
              <w:rFonts w:ascii="Times New Roman" w:eastAsia="Times New Roman"/>
              <w:spacing w:val="-1"/>
            </w:rPr>
            <w:t>118</w:t>
          </w:r>
          <w:r>
            <w:rPr>
              <w:rFonts w:ascii="Times New Roman" w:eastAsia="Times New Roman"/>
              <w:spacing w:val="-1"/>
            </w:rPr>
            <w:fldChar w:fldCharType="end"/>
          </w:r>
        </w:p>
        <w:p>
          <w:pPr>
            <w:pStyle w:val="11"/>
            <w:tabs>
              <w:tab w:val="left" w:pos="801"/>
              <w:tab w:val="left" w:leader="dot" w:pos="9679"/>
            </w:tabs>
            <w:rPr>
              <w:rFonts w:ascii="Times New Roman" w:eastAsia="Times New Roman"/>
            </w:rPr>
          </w:pPr>
          <w:r>
            <w:fldChar w:fldCharType="begin"/>
          </w:r>
          <w:r>
            <w:instrText xml:space="preserve"> HYPERLINK \l "_bookmark25" </w:instrText>
          </w:r>
          <w:r>
            <w:fldChar w:fldCharType="separate"/>
          </w:r>
          <w:r>
            <w:t>第七章</w:t>
          </w:r>
          <w:r>
            <w:tab/>
          </w:r>
          <w:r>
            <w:t>税收征收管理法律制度</w:t>
          </w:r>
          <w:r>
            <w:tab/>
          </w:r>
          <w:r>
            <w:rPr>
              <w:rFonts w:ascii="Times New Roman" w:eastAsia="Times New Roman"/>
              <w:spacing w:val="-1"/>
            </w:rPr>
            <w:t>139</w:t>
          </w:r>
          <w:r>
            <w:rPr>
              <w:rFonts w:ascii="Times New Roman" w:eastAsia="Times New Roman"/>
              <w:spacing w:val="-1"/>
            </w:rPr>
            <w:fldChar w:fldCharType="end"/>
          </w:r>
        </w:p>
        <w:p>
          <w:pPr>
            <w:pStyle w:val="12"/>
            <w:tabs>
              <w:tab w:val="left" w:leader="dot" w:pos="9199"/>
            </w:tabs>
            <w:spacing w:before="68"/>
            <w:rPr>
              <w:rFonts w:ascii="Times New Roman" w:eastAsia="Times New Roman"/>
            </w:rPr>
          </w:pPr>
          <w:r>
            <w:fldChar w:fldCharType="begin"/>
          </w:r>
          <w:r>
            <w:instrText xml:space="preserve"> HYPERLINK \l "_bookmark26" </w:instrText>
          </w:r>
          <w:r>
            <w:fldChar w:fldCharType="separate"/>
          </w:r>
          <w:r>
            <w:t>第一节</w:t>
          </w:r>
          <w:r>
            <w:rPr>
              <w:spacing w:val="96"/>
            </w:rPr>
            <w:t xml:space="preserve"> </w:t>
          </w:r>
          <w:r>
            <w:t>税收征收管理法概述</w:t>
          </w:r>
          <w:r>
            <w:tab/>
          </w:r>
          <w:r>
            <w:rPr>
              <w:rFonts w:ascii="Times New Roman" w:eastAsia="Times New Roman"/>
              <w:spacing w:val="-1"/>
            </w:rPr>
            <w:t>139</w:t>
          </w:r>
          <w:r>
            <w:rPr>
              <w:rFonts w:ascii="Times New Roman" w:eastAsia="Times New Roman"/>
              <w:spacing w:val="-1"/>
            </w:rPr>
            <w:fldChar w:fldCharType="end"/>
          </w:r>
        </w:p>
        <w:p>
          <w:pPr>
            <w:pStyle w:val="12"/>
            <w:tabs>
              <w:tab w:val="left" w:leader="dot" w:pos="9199"/>
            </w:tabs>
            <w:rPr>
              <w:rFonts w:ascii="Times New Roman" w:eastAsia="Times New Roman"/>
            </w:rPr>
          </w:pPr>
          <w:r>
            <w:fldChar w:fldCharType="begin"/>
          </w:r>
          <w:r>
            <w:instrText xml:space="preserve"> HYPERLINK \l "_bookmark27" </w:instrText>
          </w:r>
          <w:r>
            <w:fldChar w:fldCharType="separate"/>
          </w:r>
          <w:r>
            <w:t>第二节</w:t>
          </w:r>
          <w:r>
            <w:rPr>
              <w:spacing w:val="97"/>
            </w:rPr>
            <w:t xml:space="preserve"> </w:t>
          </w:r>
          <w:r>
            <w:t>税务管理</w:t>
          </w:r>
          <w:r>
            <w:tab/>
          </w:r>
          <w:r>
            <w:rPr>
              <w:rFonts w:ascii="Times New Roman" w:eastAsia="Times New Roman"/>
              <w:spacing w:val="-1"/>
            </w:rPr>
            <w:t>140</w:t>
          </w:r>
          <w:r>
            <w:rPr>
              <w:rFonts w:ascii="Times New Roman" w:eastAsia="Times New Roman"/>
              <w:spacing w:val="-1"/>
            </w:rPr>
            <w:fldChar w:fldCharType="end"/>
          </w:r>
        </w:p>
        <w:p>
          <w:pPr>
            <w:pStyle w:val="12"/>
            <w:tabs>
              <w:tab w:val="left" w:leader="dot" w:pos="9199"/>
            </w:tabs>
            <w:rPr>
              <w:rFonts w:ascii="Times New Roman" w:eastAsia="Times New Roman"/>
            </w:rPr>
          </w:pPr>
          <w:r>
            <w:fldChar w:fldCharType="begin"/>
          </w:r>
          <w:r>
            <w:instrText xml:space="preserve"> HYPERLINK \l "_bookmark28" </w:instrText>
          </w:r>
          <w:r>
            <w:fldChar w:fldCharType="separate"/>
          </w:r>
          <w:r>
            <w:t>第三节</w:t>
          </w:r>
          <w:r>
            <w:rPr>
              <w:spacing w:val="96"/>
            </w:rPr>
            <w:t xml:space="preserve"> </w:t>
          </w:r>
          <w:r>
            <w:t>税款征收与税务检查</w:t>
          </w:r>
          <w:r>
            <w:tab/>
          </w:r>
          <w:r>
            <w:rPr>
              <w:rFonts w:ascii="Times New Roman" w:eastAsia="Times New Roman"/>
              <w:spacing w:val="-1"/>
            </w:rPr>
            <w:t>143</w:t>
          </w:r>
          <w:r>
            <w:rPr>
              <w:rFonts w:ascii="Times New Roman" w:eastAsia="Times New Roman"/>
              <w:spacing w:val="-1"/>
            </w:rPr>
            <w:fldChar w:fldCharType="end"/>
          </w:r>
        </w:p>
        <w:p>
          <w:pPr>
            <w:pStyle w:val="12"/>
            <w:tabs>
              <w:tab w:val="left" w:leader="dot" w:pos="9199"/>
            </w:tabs>
            <w:rPr>
              <w:rFonts w:ascii="Times New Roman" w:eastAsia="Times New Roman"/>
            </w:rPr>
          </w:pPr>
          <w:r>
            <w:fldChar w:fldCharType="begin"/>
          </w:r>
          <w:r>
            <w:instrText xml:space="preserve"> HYPERLINK \l "_bookmark29" </w:instrText>
          </w:r>
          <w:r>
            <w:fldChar w:fldCharType="separate"/>
          </w:r>
          <w:r>
            <w:t>第四节</w:t>
          </w:r>
          <w:r>
            <w:rPr>
              <w:spacing w:val="97"/>
            </w:rPr>
            <w:t xml:space="preserve"> </w:t>
          </w:r>
          <w:r>
            <w:t>税务行政复议</w:t>
          </w:r>
          <w:r>
            <w:tab/>
          </w:r>
          <w:r>
            <w:rPr>
              <w:rFonts w:ascii="Times New Roman" w:eastAsia="Times New Roman"/>
              <w:spacing w:val="-1"/>
            </w:rPr>
            <w:t>145</w:t>
          </w:r>
          <w:r>
            <w:rPr>
              <w:rFonts w:ascii="Times New Roman" w:eastAsia="Times New Roman"/>
              <w:spacing w:val="-1"/>
            </w:rPr>
            <w:fldChar w:fldCharType="end"/>
          </w:r>
        </w:p>
        <w:p>
          <w:pPr>
            <w:pStyle w:val="12"/>
            <w:tabs>
              <w:tab w:val="left" w:leader="dot" w:pos="9199"/>
            </w:tabs>
            <w:spacing w:before="71"/>
            <w:rPr>
              <w:rFonts w:ascii="Times New Roman" w:eastAsia="Times New Roman"/>
            </w:rPr>
          </w:pPr>
          <w:r>
            <w:fldChar w:fldCharType="begin"/>
          </w:r>
          <w:r>
            <w:instrText xml:space="preserve"> HYPERLINK \l "_bookmark30" </w:instrText>
          </w:r>
          <w:r>
            <w:fldChar w:fldCharType="separate"/>
          </w:r>
          <w:r>
            <w:t>第五节</w:t>
          </w:r>
          <w:r>
            <w:rPr>
              <w:spacing w:val="97"/>
            </w:rPr>
            <w:t xml:space="preserve"> </w:t>
          </w:r>
          <w:r>
            <w:t>税收法律责任</w:t>
          </w:r>
          <w:r>
            <w:tab/>
          </w:r>
          <w:r>
            <w:rPr>
              <w:rFonts w:ascii="Times New Roman" w:eastAsia="Times New Roman"/>
              <w:spacing w:val="-1"/>
            </w:rPr>
            <w:t>148</w:t>
          </w:r>
          <w:r>
            <w:rPr>
              <w:rFonts w:ascii="Times New Roman" w:eastAsia="Times New Roman"/>
              <w:spacing w:val="-1"/>
            </w:rPr>
            <w:fldChar w:fldCharType="end"/>
          </w:r>
        </w:p>
        <w:p>
          <w:pPr>
            <w:pStyle w:val="11"/>
            <w:tabs>
              <w:tab w:val="left" w:pos="801"/>
              <w:tab w:val="left" w:leader="dot" w:pos="9679"/>
            </w:tabs>
            <w:rPr>
              <w:rFonts w:ascii="Times New Roman" w:eastAsia="Times New Roman"/>
            </w:rPr>
          </w:pPr>
          <w:r>
            <w:fldChar w:fldCharType="begin"/>
          </w:r>
          <w:r>
            <w:instrText xml:space="preserve"> HYPERLINK \l "_bookmark31" </w:instrText>
          </w:r>
          <w:r>
            <w:fldChar w:fldCharType="separate"/>
          </w:r>
          <w:r>
            <w:t>第八章</w:t>
          </w:r>
          <w:r>
            <w:tab/>
          </w:r>
          <w:r>
            <w:t>劳动合同和社会保险法律制度</w:t>
          </w:r>
          <w:r>
            <w:tab/>
          </w:r>
          <w:r>
            <w:rPr>
              <w:rFonts w:ascii="Times New Roman" w:eastAsia="Times New Roman"/>
              <w:spacing w:val="-1"/>
            </w:rPr>
            <w:t>150</w:t>
          </w:r>
          <w:r>
            <w:rPr>
              <w:rFonts w:ascii="Times New Roman" w:eastAsia="Times New Roman"/>
              <w:spacing w:val="-1"/>
            </w:rPr>
            <w:fldChar w:fldCharType="end"/>
          </w:r>
        </w:p>
        <w:p>
          <w:pPr>
            <w:pStyle w:val="12"/>
            <w:tabs>
              <w:tab w:val="left" w:leader="dot" w:pos="9199"/>
            </w:tabs>
            <w:spacing w:before="68"/>
            <w:rPr>
              <w:rFonts w:ascii="Times New Roman" w:eastAsia="Times New Roman"/>
            </w:rPr>
          </w:pPr>
          <w:r>
            <w:fldChar w:fldCharType="begin"/>
          </w:r>
          <w:r>
            <w:instrText xml:space="preserve"> HYPERLINK \l "_bookmark32" </w:instrText>
          </w:r>
          <w:r>
            <w:fldChar w:fldCharType="separate"/>
          </w:r>
          <w:r>
            <w:t>第一节</w:t>
          </w:r>
          <w:r>
            <w:rPr>
              <w:spacing w:val="96"/>
            </w:rPr>
            <w:t xml:space="preserve"> </w:t>
          </w:r>
          <w:r>
            <w:t>劳动合同法律制度</w:t>
          </w:r>
          <w:r>
            <w:tab/>
          </w:r>
          <w:r>
            <w:rPr>
              <w:rFonts w:ascii="Times New Roman" w:eastAsia="Times New Roman"/>
              <w:spacing w:val="-1"/>
            </w:rPr>
            <w:t>150</w:t>
          </w:r>
          <w:r>
            <w:rPr>
              <w:rFonts w:ascii="Times New Roman" w:eastAsia="Times New Roman"/>
              <w:spacing w:val="-1"/>
            </w:rPr>
            <w:fldChar w:fldCharType="end"/>
          </w:r>
        </w:p>
        <w:p>
          <w:pPr>
            <w:pStyle w:val="12"/>
            <w:tabs>
              <w:tab w:val="left" w:leader="dot" w:pos="9199"/>
            </w:tabs>
            <w:rPr>
              <w:rFonts w:ascii="Times New Roman" w:eastAsia="Times New Roman"/>
            </w:rPr>
          </w:pPr>
          <w:r>
            <w:fldChar w:fldCharType="begin"/>
          </w:r>
          <w:r>
            <w:instrText xml:space="preserve"> HYPERLINK \l "_bookmark33" </w:instrText>
          </w:r>
          <w:r>
            <w:fldChar w:fldCharType="separate"/>
          </w:r>
          <w:r>
            <w:t>第二节</w:t>
          </w:r>
          <w:r>
            <w:rPr>
              <w:spacing w:val="96"/>
            </w:rPr>
            <w:t xml:space="preserve"> </w:t>
          </w:r>
          <w:r>
            <w:t>社会保险法律制度</w:t>
          </w:r>
          <w:r>
            <w:tab/>
          </w:r>
          <w:r>
            <w:rPr>
              <w:rFonts w:ascii="Times New Roman" w:eastAsia="Times New Roman"/>
              <w:spacing w:val="-1"/>
            </w:rPr>
            <w:t>166</w:t>
          </w:r>
          <w:r>
            <w:rPr>
              <w:rFonts w:ascii="Times New Roman" w:eastAsia="Times New Roman"/>
              <w:spacing w:val="-1"/>
            </w:rPr>
            <w:fldChar w:fldCharType="end"/>
          </w:r>
        </w:p>
      </w:sdtContent>
    </w:sdt>
    <w:p>
      <w:pPr>
        <w:spacing w:after="0"/>
        <w:rPr>
          <w:rFonts w:ascii="Times New Roman" w:eastAsia="Times New Roman"/>
        </w:rPr>
        <w:sectPr>
          <w:pgSz w:w="11910" w:h="16840"/>
          <w:pgMar w:top="1680" w:right="660" w:bottom="280" w:left="760" w:header="0" w:footer="0" w:gutter="0"/>
        </w:sectPr>
      </w:pPr>
    </w:p>
    <w:p>
      <w:pPr>
        <w:pStyle w:val="2"/>
        <w:tabs>
          <w:tab w:val="left" w:pos="1120"/>
        </w:tabs>
        <w:spacing w:before="249"/>
      </w:pPr>
      <w:bookmarkStart w:id="0" w:name="第一章  总论"/>
      <w:bookmarkEnd w:id="0"/>
      <w:bookmarkStart w:id="1" w:name="_bookmark0"/>
      <w:bookmarkEnd w:id="1"/>
      <w:r>
        <w:rPr>
          <w:color w:val="FF0000"/>
        </w:rPr>
        <w:t>第</w:t>
      </w:r>
      <w:r>
        <w:rPr>
          <w:color w:val="FF0000"/>
          <w:spacing w:val="-3"/>
        </w:rPr>
        <w:t>一</w:t>
      </w:r>
      <w:r>
        <w:rPr>
          <w:color w:val="FF0000"/>
        </w:rPr>
        <w:t>章</w:t>
      </w:r>
      <w:r>
        <w:rPr>
          <w:color w:val="FF0000"/>
        </w:rPr>
        <w:tab/>
      </w:r>
      <w:r>
        <w:rPr>
          <w:color w:val="FF0000"/>
          <w:spacing w:val="-1"/>
        </w:rPr>
        <w:t>总</w:t>
      </w:r>
      <w:r>
        <w:rPr>
          <w:color w:val="FF0000"/>
        </w:rPr>
        <w:t>论</w:t>
      </w:r>
    </w:p>
    <w:p>
      <w:pPr>
        <w:pStyle w:val="5"/>
        <w:ind w:left="0" w:right="96"/>
        <w:jc w:val="center"/>
        <w:rPr>
          <w:rFonts w:hint="eastAsia" w:ascii="黑体" w:eastAsia="黑体"/>
        </w:rPr>
      </w:pPr>
      <w:r>
        <w:rPr>
          <w:rFonts w:hint="eastAsia" w:ascii="黑体" w:eastAsia="黑体"/>
          <w:color w:val="00AFEF"/>
          <w:spacing w:val="-3"/>
        </w:rPr>
        <w:t>【本章考情分析】</w:t>
      </w:r>
    </w:p>
    <w:p>
      <w:pPr>
        <w:pStyle w:val="9"/>
        <w:spacing w:before="60" w:line="307" w:lineRule="auto"/>
        <w:ind w:right="298" w:firstLine="398"/>
      </w:pPr>
      <w:r>
        <w:rPr>
          <w:spacing w:val="-3"/>
          <w:w w:val="95"/>
        </w:rPr>
        <w:t xml:space="preserve">本章主要介绍了法律基础、解决经济纠纷的途径、法律责任三部分内容。虽理解难度不大，但考点杂、需要死    </w:t>
      </w:r>
      <w:r>
        <w:rPr>
          <w:spacing w:val="-7"/>
        </w:rPr>
        <w:t xml:space="preserve">记的知识点很多，所占分数在 </w:t>
      </w:r>
      <w:r>
        <w:rPr>
          <w:color w:val="FF0000"/>
          <w:u w:val="double" w:color="FF0000"/>
        </w:rPr>
        <w:t>8</w:t>
      </w:r>
      <w:r>
        <w:rPr>
          <w:color w:val="FF0000"/>
          <w:spacing w:val="-26"/>
          <w:u w:val="double" w:color="FF0000"/>
        </w:rPr>
        <w:t xml:space="preserve"> 分</w:t>
      </w:r>
      <w:r>
        <w:t>左右。本章应特别注意经济纠纷的</w:t>
      </w:r>
      <w:r>
        <w:rPr>
          <w:color w:val="FF0000"/>
          <w:u w:val="double" w:color="FF0000"/>
        </w:rPr>
        <w:t>各种解决途径的区别</w:t>
      </w:r>
      <w:r>
        <w:rPr>
          <w:color w:val="FF0000"/>
        </w:rPr>
        <w:t>。</w:t>
      </w:r>
    </w:p>
    <w:p>
      <w:pPr>
        <w:pStyle w:val="3"/>
        <w:tabs>
          <w:tab w:val="left" w:pos="959"/>
        </w:tabs>
        <w:spacing w:before="70"/>
      </w:pPr>
      <w:bookmarkStart w:id="2" w:name="第一节  法律基础"/>
      <w:bookmarkEnd w:id="2"/>
      <w:bookmarkStart w:id="3" w:name="_bookmark1"/>
      <w:bookmarkEnd w:id="3"/>
      <w:r>
        <w:t>第一节</w:t>
      </w:r>
      <w:r>
        <w:tab/>
      </w:r>
      <w:r>
        <w:t>法律基础</w:t>
      </w:r>
    </w:p>
    <w:p>
      <w:pPr>
        <w:spacing w:before="117"/>
        <w:ind w:left="629" w:right="0" w:firstLine="0"/>
        <w:jc w:val="left"/>
        <w:rPr>
          <w:b/>
          <w:sz w:val="24"/>
        </w:rPr>
      </w:pPr>
      <w:r>
        <w:rPr>
          <w:b/>
          <w:sz w:val="24"/>
          <w:shd w:val="clear" w:color="auto" w:fill="C0C0C0"/>
        </w:rPr>
        <w:t>一、法和法律</w:t>
      </w:r>
    </w:p>
    <w:p>
      <w:pPr>
        <w:spacing w:before="47" w:line="307" w:lineRule="auto"/>
        <w:ind w:left="629" w:right="7957" w:hanging="101"/>
        <w:jc w:val="left"/>
        <w:rPr>
          <w:b/>
          <w:sz w:val="20"/>
        </w:rPr>
      </w:pPr>
      <w:r>
        <w:rPr>
          <w:sz w:val="20"/>
        </w:rPr>
        <w:t>（一）法和法律的概念</w:t>
      </w:r>
      <w:r>
        <w:rPr>
          <w:b/>
          <w:sz w:val="20"/>
        </w:rPr>
        <w:t>1.法的概念</w:t>
      </w:r>
    </w:p>
    <w:p>
      <w:pPr>
        <w:pStyle w:val="9"/>
        <w:spacing w:before="1" w:line="304" w:lineRule="auto"/>
        <w:ind w:right="303" w:firstLine="424"/>
      </w:pPr>
      <w:r>
        <w:rPr>
          <w:w w:val="95"/>
        </w:rPr>
        <w:t>法是由国家</w:t>
      </w:r>
      <w:r>
        <w:rPr>
          <w:color w:val="FF0000"/>
          <w:w w:val="95"/>
          <w:u w:val="double" w:color="FF0000"/>
        </w:rPr>
        <w:t>制定或认可</w:t>
      </w:r>
      <w:r>
        <w:rPr>
          <w:spacing w:val="-7"/>
          <w:w w:val="95"/>
        </w:rPr>
        <w:t>，以权利义务为主要内容，由国家强制力保证实施的社会行为规范及其相应的</w:t>
      </w:r>
      <w:r>
        <w:rPr>
          <w:color w:val="4F81BC"/>
          <w:w w:val="95"/>
          <w:u w:val="double" w:color="4F81BC"/>
        </w:rPr>
        <w:t>规范性文</w:t>
      </w:r>
      <w:r>
        <w:rPr>
          <w:color w:val="4F81BC"/>
          <w:spacing w:val="-199"/>
          <w:w w:val="95"/>
          <w:u w:val="double" w:color="4F81BC"/>
        </w:rPr>
        <w:t>件</w:t>
      </w:r>
      <w:r>
        <w:rPr>
          <w:color w:val="4F81BC"/>
          <w:spacing w:val="198"/>
          <w:w w:val="95"/>
          <w:u w:val="double" w:color="4F81BC"/>
        </w:rPr>
        <w:t xml:space="preserve"> </w:t>
      </w:r>
      <w:r>
        <w:rPr>
          <w:color w:val="4F81BC"/>
          <w:u w:val="double" w:color="4F81BC"/>
        </w:rPr>
        <w:t>等的总称。</w:t>
      </w:r>
    </w:p>
    <w:p>
      <w:pPr>
        <w:spacing w:before="4" w:line="307" w:lineRule="auto"/>
        <w:ind w:left="629" w:right="7957" w:hanging="101"/>
        <w:jc w:val="left"/>
        <w:rPr>
          <w:b/>
          <w:sz w:val="20"/>
        </w:rPr>
      </w:pPr>
      <w:r>
        <w:rPr>
          <w:sz w:val="20"/>
        </w:rPr>
        <w:t>（二）法的本质与特征</w:t>
      </w:r>
      <w:r>
        <w:rPr>
          <w:b/>
          <w:sz w:val="20"/>
        </w:rPr>
        <w:t>1.法的本质</w:t>
      </w:r>
    </w:p>
    <w:p>
      <w:pPr>
        <w:pStyle w:val="9"/>
        <w:spacing w:before="0" w:line="307" w:lineRule="auto"/>
        <w:ind w:right="202" w:firstLine="424"/>
      </w:pPr>
      <w:r>
        <w:rPr>
          <w:spacing w:val="-4"/>
          <w:w w:val="95"/>
        </w:rPr>
        <w:t>（1）</w:t>
      </w:r>
      <w:r>
        <w:rPr>
          <w:w w:val="95"/>
        </w:rPr>
        <w:t>法是</w:t>
      </w:r>
      <w:r>
        <w:rPr>
          <w:color w:val="FF0000"/>
          <w:w w:val="95"/>
          <w:u w:val="double" w:color="FF0000"/>
        </w:rPr>
        <w:t>统治阶级的国家意志</w:t>
      </w:r>
      <w:r>
        <w:rPr>
          <w:spacing w:val="-4"/>
          <w:w w:val="95"/>
        </w:rPr>
        <w:t>的体现，这是法的本质；是由统治阶级的</w:t>
      </w:r>
      <w:r>
        <w:rPr>
          <w:color w:val="FF0000"/>
          <w:w w:val="95"/>
          <w:u w:val="double" w:color="FF0000"/>
        </w:rPr>
        <w:t>物质生活条件</w:t>
      </w:r>
      <w:r>
        <w:rPr>
          <w:spacing w:val="-3"/>
          <w:w w:val="95"/>
        </w:rPr>
        <w:t xml:space="preserve">决定的，是社会客观需要    </w:t>
      </w:r>
      <w:r>
        <w:rPr>
          <w:spacing w:val="-3"/>
        </w:rPr>
        <w:t>的反映。</w:t>
      </w:r>
    </w:p>
    <w:p>
      <w:pPr>
        <w:pStyle w:val="16"/>
        <w:numPr>
          <w:ilvl w:val="0"/>
          <w:numId w:val="2"/>
        </w:numPr>
        <w:tabs>
          <w:tab w:val="left" w:pos="1029"/>
        </w:tabs>
        <w:spacing w:before="1" w:after="0" w:line="240" w:lineRule="auto"/>
        <w:ind w:left="1028" w:right="0" w:hanging="501"/>
        <w:jc w:val="left"/>
        <w:rPr>
          <w:sz w:val="20"/>
        </w:rPr>
      </w:pPr>
      <w:r>
        <w:rPr>
          <w:sz w:val="20"/>
        </w:rPr>
        <w:t>法体现的是统治阶级的</w:t>
      </w:r>
      <w:r>
        <w:rPr>
          <w:color w:val="FF0000"/>
          <w:sz w:val="20"/>
          <w:u w:val="double" w:color="FF0000"/>
        </w:rPr>
        <w:t>整体意志和根本利益</w:t>
      </w:r>
      <w:r>
        <w:rPr>
          <w:sz w:val="20"/>
        </w:rPr>
        <w:t>，而</w:t>
      </w:r>
      <w:r>
        <w:rPr>
          <w:color w:val="FF0000"/>
          <w:sz w:val="20"/>
          <w:u w:val="double" w:color="FF0000"/>
        </w:rPr>
        <w:t>不是统治阶级每个成员个人意志的简单相加。</w:t>
      </w:r>
    </w:p>
    <w:p>
      <w:pPr>
        <w:pStyle w:val="16"/>
        <w:numPr>
          <w:ilvl w:val="0"/>
          <w:numId w:val="2"/>
        </w:numPr>
        <w:tabs>
          <w:tab w:val="left" w:pos="1029"/>
        </w:tabs>
        <w:spacing w:before="70" w:after="0" w:line="240" w:lineRule="auto"/>
        <w:ind w:left="1028" w:right="0" w:hanging="501"/>
        <w:jc w:val="left"/>
        <w:rPr>
          <w:sz w:val="20"/>
        </w:rPr>
      </w:pPr>
      <w:r>
        <w:rPr>
          <w:sz w:val="20"/>
        </w:rPr>
        <w:t>法体现的不是一般的统治阶级意志，而是统治阶级的</w:t>
      </w:r>
      <w:r>
        <w:rPr>
          <w:color w:val="FF0000"/>
          <w:sz w:val="20"/>
          <w:u w:val="double" w:color="FF0000"/>
        </w:rPr>
        <w:t>国家意志</w:t>
      </w:r>
      <w:r>
        <w:rPr>
          <w:sz w:val="20"/>
        </w:rPr>
        <w:t>。</w:t>
      </w:r>
    </w:p>
    <w:p>
      <w:pPr>
        <w:pStyle w:val="8"/>
        <w:spacing w:before="73"/>
        <w:ind w:left="629"/>
      </w:pPr>
      <w:r>
        <w:t>2. 法的特征</w:t>
      </w:r>
    </w:p>
    <w:p>
      <w:pPr>
        <w:pStyle w:val="9"/>
        <w:spacing w:before="72"/>
        <w:ind w:left="629"/>
      </w:pPr>
      <w:r>
        <w:t>①</w:t>
      </w:r>
      <w:r>
        <w:rPr>
          <w:color w:val="FF0000"/>
          <w:u w:val="double" w:color="FF0000"/>
        </w:rPr>
        <w:t>国家意志性</w:t>
      </w:r>
      <w:r>
        <w:t>②</w:t>
      </w:r>
      <w:r>
        <w:rPr>
          <w:color w:val="FF0000"/>
          <w:u w:val="double" w:color="FF0000"/>
        </w:rPr>
        <w:t>国家强制性</w:t>
      </w:r>
      <w:r>
        <w:t>③</w:t>
      </w:r>
      <w:r>
        <w:rPr>
          <w:color w:val="FF0000"/>
          <w:u w:val="double" w:color="FF0000"/>
        </w:rPr>
        <w:t>利导性</w:t>
      </w:r>
      <w:r>
        <w:t>④</w:t>
      </w:r>
      <w:r>
        <w:rPr>
          <w:color w:val="FF0000"/>
          <w:u w:val="double" w:color="FF0000"/>
        </w:rPr>
        <w:t>概括性</w:t>
      </w:r>
      <w:r>
        <w:t>⑤</w:t>
      </w:r>
      <w:r>
        <w:rPr>
          <w:color w:val="FF0000"/>
          <w:u w:val="double" w:color="FF0000"/>
        </w:rPr>
        <w:t>规范性</w:t>
      </w:r>
      <w:r>
        <w:t>（</w:t>
      </w:r>
      <w:r>
        <w:rPr>
          <w:color w:val="FF0000"/>
          <w:u w:val="double" w:color="FF0000"/>
        </w:rPr>
        <w:t>普遍适用性或普遍约束性</w:t>
      </w:r>
      <w:r>
        <w:t>）⑥</w:t>
      </w:r>
      <w:r>
        <w:rPr>
          <w:color w:val="FF0000"/>
          <w:u w:val="double" w:color="FF0000"/>
        </w:rPr>
        <w:t>可预测性</w:t>
      </w:r>
    </w:p>
    <w:p>
      <w:pPr>
        <w:pStyle w:val="9"/>
        <w:spacing w:before="71"/>
        <w:ind w:left="528"/>
      </w:pPr>
      <w:r>
        <w:t>【</w:t>
      </w:r>
      <w:r>
        <w:rPr>
          <w:color w:val="538DD3"/>
        </w:rPr>
        <w:t>提示</w:t>
      </w:r>
      <w:r>
        <w:t>】</w:t>
      </w:r>
      <w:r>
        <w:rPr>
          <w:color w:val="4F81BC"/>
        </w:rPr>
        <w:t>本质与特征，应试中无需特别区分。</w:t>
      </w:r>
    </w:p>
    <w:p>
      <w:pPr>
        <w:spacing w:before="47"/>
        <w:ind w:left="629" w:right="0" w:firstLine="0"/>
        <w:jc w:val="left"/>
        <w:rPr>
          <w:b/>
          <w:sz w:val="24"/>
        </w:rPr>
      </w:pPr>
      <w:r>
        <w:rPr>
          <w:b/>
          <w:sz w:val="24"/>
          <w:shd w:val="clear" w:color="auto" w:fill="C0C0C0"/>
        </w:rPr>
        <w:t>二、法律关系</w:t>
      </w:r>
    </w:p>
    <w:p>
      <w:pPr>
        <w:pStyle w:val="9"/>
        <w:spacing w:before="46"/>
        <w:ind w:left="528"/>
      </w:pPr>
      <w:r>
        <w:t>（一）法律关系的概念</w:t>
      </w:r>
    </w:p>
    <w:p>
      <w:pPr>
        <w:pStyle w:val="9"/>
        <w:spacing w:before="71" w:line="307" w:lineRule="auto"/>
        <w:ind w:right="303" w:firstLine="424"/>
      </w:pPr>
      <w:r>
        <w:rPr>
          <w:w w:val="95"/>
        </w:rPr>
        <w:t>法律关系是</w:t>
      </w:r>
      <w:r>
        <w:rPr>
          <w:color w:val="FF0000"/>
          <w:w w:val="95"/>
          <w:u w:val="double" w:color="FF0000"/>
        </w:rPr>
        <w:t>法律规范</w:t>
      </w:r>
      <w:r>
        <w:rPr>
          <w:spacing w:val="-1"/>
          <w:w w:val="95"/>
        </w:rPr>
        <w:t>在调整人们的行为过程中所形成的一种特殊的社会关系，即</w:t>
      </w:r>
      <w:r>
        <w:rPr>
          <w:color w:val="FF0000"/>
          <w:w w:val="95"/>
          <w:u w:val="double" w:color="FF0000"/>
        </w:rPr>
        <w:t>法律上的权利与义务关系</w:t>
      </w:r>
      <w:r>
        <w:rPr>
          <w:spacing w:val="-11"/>
          <w:w w:val="95"/>
        </w:rPr>
        <w:t xml:space="preserve">。包    </w:t>
      </w:r>
      <w:r>
        <w:rPr>
          <w:spacing w:val="-11"/>
        </w:rPr>
        <w:t>括：民事法律关系、行政法律关系、经济法律关系。</w:t>
      </w:r>
    </w:p>
    <w:p>
      <w:pPr>
        <w:pStyle w:val="9"/>
        <w:spacing w:before="1"/>
        <w:ind w:left="528"/>
      </w:pPr>
      <w:r>
        <w:t>（二）法律关系的要素</w:t>
      </w:r>
    </w:p>
    <w:p>
      <w:pPr>
        <w:pStyle w:val="9"/>
        <w:spacing w:before="70" w:line="307" w:lineRule="auto"/>
        <w:ind w:right="259" w:firstLine="424"/>
      </w:pPr>
      <w:r>
        <w:rPr>
          <w:w w:val="95"/>
        </w:rPr>
        <w:t>法律关系是由法律关系的</w:t>
      </w:r>
      <w:r>
        <w:rPr>
          <w:color w:val="FF0000"/>
          <w:w w:val="95"/>
          <w:u w:val="double" w:color="FF0000"/>
        </w:rPr>
        <w:t>主体</w:t>
      </w:r>
      <w:r>
        <w:rPr>
          <w:w w:val="95"/>
        </w:rPr>
        <w:t>、法律关系的</w:t>
      </w:r>
      <w:r>
        <w:rPr>
          <w:color w:val="FF0000"/>
          <w:w w:val="95"/>
          <w:u w:val="double" w:color="FF0000"/>
        </w:rPr>
        <w:t>内容</w:t>
      </w:r>
      <w:r>
        <w:rPr>
          <w:w w:val="95"/>
        </w:rPr>
        <w:t>和法律关系的</w:t>
      </w:r>
      <w:r>
        <w:rPr>
          <w:color w:val="FF0000"/>
          <w:w w:val="95"/>
          <w:u w:val="double" w:color="FF0000"/>
        </w:rPr>
        <w:t>客体</w:t>
      </w:r>
      <w:r>
        <w:rPr>
          <w:w w:val="95"/>
        </w:rPr>
        <w:t>三个要素构成的。</w:t>
      </w:r>
      <w:r>
        <w:rPr>
          <w:color w:val="FF0000"/>
          <w:w w:val="95"/>
          <w:u w:val="double" w:color="FF0000"/>
        </w:rPr>
        <w:t>缺少其中任何一个要素，</w:t>
      </w:r>
      <w:r>
        <w:rPr>
          <w:color w:val="FF0000"/>
          <w:spacing w:val="-199"/>
          <w:w w:val="95"/>
          <w:u w:val="double" w:color="FF0000"/>
        </w:rPr>
        <w:t>都</w:t>
      </w:r>
      <w:r>
        <w:rPr>
          <w:color w:val="FF0000"/>
          <w:spacing w:val="198"/>
          <w:w w:val="95"/>
          <w:u w:val="double" w:color="FF0000"/>
        </w:rPr>
        <w:t xml:space="preserve"> </w:t>
      </w:r>
      <w:r>
        <w:rPr>
          <w:color w:val="FF0000"/>
          <w:u w:val="double" w:color="FF0000"/>
        </w:rPr>
        <w:t>不能构成法律关系</w:t>
      </w:r>
      <w:r>
        <w:rPr>
          <w:u w:val="double" w:color="FF0000"/>
        </w:rPr>
        <w:t>。</w:t>
      </w:r>
    </w:p>
    <w:p>
      <w:pPr>
        <w:pStyle w:val="8"/>
        <w:numPr>
          <w:ilvl w:val="0"/>
          <w:numId w:val="3"/>
        </w:numPr>
        <w:tabs>
          <w:tab w:val="left" w:pos="831"/>
        </w:tabs>
        <w:spacing w:before="2" w:after="0" w:line="240" w:lineRule="auto"/>
        <w:ind w:left="830" w:right="0" w:hanging="202"/>
        <w:jc w:val="left"/>
      </w:pPr>
      <w:r>
        <w:t>法律关系主体：</w:t>
      </w:r>
    </w:p>
    <w:p>
      <w:pPr>
        <w:pStyle w:val="9"/>
        <w:spacing w:before="70"/>
        <w:ind w:left="629"/>
      </w:pPr>
      <w:r>
        <w:t>参加法律关系，依法享有权利和承担义务的当事人，任何一个法律关系</w:t>
      </w:r>
      <w:r>
        <w:rPr>
          <w:color w:val="4F81BC"/>
          <w:u w:val="double" w:color="4F81BC"/>
        </w:rPr>
        <w:t>至少有两个主体</w:t>
      </w:r>
      <w:r>
        <w:t>。</w:t>
      </w:r>
    </w:p>
    <w:p>
      <w:pPr>
        <w:pStyle w:val="16"/>
        <w:numPr>
          <w:ilvl w:val="0"/>
          <w:numId w:val="4"/>
        </w:numPr>
        <w:tabs>
          <w:tab w:val="left" w:pos="1029"/>
        </w:tabs>
        <w:spacing w:before="73" w:after="0" w:line="240" w:lineRule="auto"/>
        <w:ind w:left="1028" w:right="0" w:hanging="501"/>
        <w:jc w:val="left"/>
        <w:rPr>
          <w:sz w:val="20"/>
        </w:rPr>
      </w:pPr>
      <w:r>
        <w:rPr>
          <w:sz w:val="20"/>
        </w:rPr>
        <w:t>法律关系种类</w:t>
      </w:r>
    </w:p>
    <w:p>
      <w:pPr>
        <w:pStyle w:val="9"/>
        <w:spacing w:before="72"/>
        <w:ind w:left="629"/>
      </w:pPr>
      <w:r>
        <w:t>①</w:t>
      </w:r>
      <w:r>
        <w:rPr>
          <w:color w:val="FF0000"/>
          <w:u w:val="double" w:color="FF0000"/>
        </w:rPr>
        <w:t>自然人</w:t>
      </w:r>
      <w:r>
        <w:t>：既包括中国公民，也包括居住在中国境内或在境内活动的外国公民和无国籍人。</w:t>
      </w:r>
    </w:p>
    <w:p>
      <w:pPr>
        <w:pStyle w:val="9"/>
        <w:spacing w:before="70"/>
        <w:ind w:left="629"/>
      </w:pPr>
      <w:r>
        <w:rPr>
          <w:w w:val="99"/>
        </w:rPr>
        <w:t>②</w:t>
      </w:r>
      <w:r>
        <w:rPr>
          <w:color w:val="FF0000"/>
          <w:spacing w:val="1"/>
          <w:w w:val="99"/>
          <w:u w:val="double" w:color="FF0000"/>
        </w:rPr>
        <w:t>组织</w:t>
      </w:r>
      <w:r>
        <w:rPr>
          <w:color w:val="FF0000"/>
          <w:w w:val="99"/>
          <w:u w:val="double" w:color="FF0000"/>
        </w:rPr>
        <w:t>（法人和非法人组织</w:t>
      </w:r>
      <w:r>
        <w:rPr>
          <w:color w:val="FF0000"/>
          <w:spacing w:val="-101"/>
          <w:w w:val="99"/>
          <w:u w:val="double" w:color="FF0000"/>
        </w:rPr>
        <w:t>）</w:t>
      </w:r>
      <w:r>
        <w:rPr>
          <w:w w:val="99"/>
        </w:rPr>
        <w:t>：国家机关、企事业组织、各政党和社会团体、</w:t>
      </w:r>
      <w:r>
        <w:rPr>
          <w:color w:val="4F81BC"/>
          <w:w w:val="99"/>
          <w:u w:val="double" w:color="4F81BC"/>
        </w:rPr>
        <w:t>个人独资企业、合伙企业</w:t>
      </w:r>
      <w:r>
        <w:rPr>
          <w:w w:val="99"/>
        </w:rPr>
        <w:t>等</w:t>
      </w:r>
    </w:p>
    <w:p>
      <w:pPr>
        <w:pStyle w:val="9"/>
        <w:ind w:left="629"/>
      </w:pPr>
      <w:r>
        <w:t>③</w:t>
      </w:r>
      <w:r>
        <w:rPr>
          <w:color w:val="FF0000"/>
          <w:u w:val="double" w:color="FF0000"/>
        </w:rPr>
        <w:t>国家</w:t>
      </w:r>
      <w:r>
        <w:t>：在国际法上，国家是国际法关系的主体。</w:t>
      </w:r>
    </w:p>
    <w:p>
      <w:pPr>
        <w:pStyle w:val="16"/>
        <w:numPr>
          <w:ilvl w:val="0"/>
          <w:numId w:val="4"/>
        </w:numPr>
        <w:tabs>
          <w:tab w:val="left" w:pos="1029"/>
        </w:tabs>
        <w:spacing w:before="72" w:after="0" w:line="240" w:lineRule="auto"/>
        <w:ind w:left="1028" w:right="0" w:hanging="501"/>
        <w:jc w:val="left"/>
        <w:rPr>
          <w:sz w:val="20"/>
        </w:rPr>
      </w:pPr>
      <w:r>
        <w:rPr>
          <w:sz w:val="20"/>
        </w:rPr>
        <w:t>法律关系的主体资格</w:t>
      </w:r>
    </w:p>
    <w:p>
      <w:pPr>
        <w:pStyle w:val="9"/>
        <w:spacing w:before="71" w:line="307" w:lineRule="auto"/>
        <w:ind w:right="301" w:firstLine="424"/>
      </w:pPr>
      <w:r>
        <w:rPr>
          <w:spacing w:val="-5"/>
          <w:w w:val="95"/>
        </w:rPr>
        <w:t xml:space="preserve">①权利能力：法律赋予个人或组织能够参加某种法律关系，依法享有一定权利和承担一定义务的法律资格，他    </w:t>
      </w:r>
      <w:r>
        <w:rPr>
          <w:spacing w:val="-5"/>
        </w:rPr>
        <w:t>是任何个人或组织参加法律关系的前提。</w:t>
      </w:r>
    </w:p>
    <w:p>
      <w:pPr>
        <w:pStyle w:val="9"/>
        <w:spacing w:before="1" w:after="34"/>
        <w:ind w:left="629"/>
      </w:pPr>
      <w:r>
        <w:t>公民的权利能力依不同标准可以进行不同的分类：</w:t>
      </w:r>
    </w:p>
    <w:tbl>
      <w:tblPr>
        <w:tblStyle w:val="13"/>
        <w:tblW w:w="0" w:type="auto"/>
        <w:tblInd w:w="6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9"/>
        <w:gridCol w:w="1217"/>
        <w:gridCol w:w="55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389" w:type="dxa"/>
            <w:vMerge w:val="restart"/>
            <w:shd w:val="clear" w:color="auto" w:fill="D5E2BB"/>
          </w:tcPr>
          <w:p>
            <w:pPr>
              <w:pStyle w:val="17"/>
              <w:rPr>
                <w:sz w:val="18"/>
              </w:rPr>
            </w:pPr>
          </w:p>
          <w:p>
            <w:pPr>
              <w:pStyle w:val="17"/>
              <w:spacing w:before="152" w:line="343" w:lineRule="auto"/>
              <w:ind w:left="107" w:right="97"/>
              <w:rPr>
                <w:sz w:val="18"/>
              </w:rPr>
            </w:pPr>
            <w:r>
              <w:rPr>
                <w:color w:val="4F81BC"/>
                <w:sz w:val="18"/>
              </w:rPr>
              <w:t>根据享有权利能力的主体范围不同</w:t>
            </w:r>
          </w:p>
        </w:tc>
        <w:tc>
          <w:tcPr>
            <w:tcW w:w="1217" w:type="dxa"/>
            <w:shd w:val="clear" w:color="auto" w:fill="EAF0DD"/>
          </w:tcPr>
          <w:p>
            <w:pPr>
              <w:pStyle w:val="17"/>
              <w:spacing w:before="9"/>
              <w:rPr>
                <w:sz w:val="16"/>
              </w:rPr>
            </w:pPr>
          </w:p>
          <w:p>
            <w:pPr>
              <w:pStyle w:val="17"/>
              <w:ind w:right="-15"/>
              <w:jc w:val="right"/>
              <w:rPr>
                <w:sz w:val="18"/>
              </w:rPr>
            </w:pPr>
            <w:r>
              <w:rPr>
                <w:sz w:val="18"/>
              </w:rPr>
              <w:t>一般权利能力</w:t>
            </w:r>
          </w:p>
        </w:tc>
        <w:tc>
          <w:tcPr>
            <w:tcW w:w="5574" w:type="dxa"/>
            <w:shd w:val="clear" w:color="auto" w:fill="EAF0DD"/>
          </w:tcPr>
          <w:p>
            <w:pPr>
              <w:pStyle w:val="17"/>
              <w:spacing w:before="49"/>
              <w:ind w:left="106"/>
              <w:rPr>
                <w:sz w:val="18"/>
              </w:rPr>
            </w:pPr>
            <w:r>
              <w:rPr>
                <w:sz w:val="18"/>
              </w:rPr>
              <w:t>一国所有公民均具有的权利能力，它是任何人取得公民法律资格的基</w:t>
            </w:r>
          </w:p>
          <w:p>
            <w:pPr>
              <w:pStyle w:val="17"/>
              <w:spacing w:before="98"/>
              <w:ind w:left="106"/>
              <w:rPr>
                <w:sz w:val="18"/>
              </w:rPr>
            </w:pPr>
            <w:r>
              <w:rPr>
                <w:sz w:val="18"/>
              </w:rPr>
              <w:t>本条件，不能被任 意剥夺或解除。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2389" w:type="dxa"/>
            <w:vMerge w:val="continue"/>
            <w:tcBorders>
              <w:top w:val="nil"/>
            </w:tcBorders>
            <w:shd w:val="clear" w:color="auto" w:fill="D5E2BB"/>
          </w:tcPr>
          <w:p>
            <w:pPr>
              <w:rPr>
                <w:sz w:val="2"/>
                <w:szCs w:val="2"/>
              </w:rPr>
            </w:pPr>
          </w:p>
        </w:tc>
        <w:tc>
          <w:tcPr>
            <w:tcW w:w="1217" w:type="dxa"/>
            <w:shd w:val="clear" w:color="auto" w:fill="EAF0DD"/>
          </w:tcPr>
          <w:p>
            <w:pPr>
              <w:pStyle w:val="17"/>
              <w:spacing w:before="8"/>
              <w:rPr>
                <w:sz w:val="16"/>
              </w:rPr>
            </w:pPr>
          </w:p>
          <w:p>
            <w:pPr>
              <w:pStyle w:val="17"/>
              <w:ind w:right="-15"/>
              <w:jc w:val="right"/>
              <w:rPr>
                <w:sz w:val="18"/>
              </w:rPr>
            </w:pPr>
            <w:r>
              <w:rPr>
                <w:sz w:val="18"/>
              </w:rPr>
              <w:t>特殊权利能力</w:t>
            </w:r>
          </w:p>
        </w:tc>
        <w:tc>
          <w:tcPr>
            <w:tcW w:w="5574" w:type="dxa"/>
            <w:shd w:val="clear" w:color="auto" w:fill="EAF0DD"/>
          </w:tcPr>
          <w:p>
            <w:pPr>
              <w:pStyle w:val="17"/>
              <w:spacing w:before="50"/>
              <w:ind w:left="106"/>
              <w:rPr>
                <w:sz w:val="18"/>
              </w:rPr>
            </w:pPr>
            <w:r>
              <w:rPr>
                <w:sz w:val="18"/>
              </w:rPr>
              <w:t>公民在特定条件下具有的法律资格，这种资格并不是每个公民都 可</w:t>
            </w:r>
          </w:p>
          <w:p>
            <w:pPr>
              <w:pStyle w:val="17"/>
              <w:spacing w:before="98"/>
              <w:ind w:left="106"/>
              <w:rPr>
                <w:sz w:val="18"/>
              </w:rPr>
            </w:pPr>
            <w:r>
              <w:rPr>
                <w:sz w:val="18"/>
              </w:rPr>
              <w:t>以享有，而只授予某些特定的法律主体。</w:t>
            </w:r>
          </w:p>
        </w:tc>
      </w:tr>
    </w:tbl>
    <w:p>
      <w:pPr>
        <w:pStyle w:val="9"/>
        <w:spacing w:before="0"/>
        <w:ind w:left="0"/>
      </w:pPr>
    </w:p>
    <w:p>
      <w:pPr>
        <w:pStyle w:val="9"/>
        <w:spacing w:before="3"/>
        <w:ind w:left="0"/>
        <w:rPr>
          <w:sz w:val="15"/>
        </w:rPr>
      </w:pPr>
    </w:p>
    <w:p>
      <w:pPr>
        <w:spacing w:before="0"/>
        <w:ind w:left="0" w:right="97" w:firstLine="0"/>
        <w:jc w:val="center"/>
        <w:rPr>
          <w:rFonts w:ascii="Times New Roman"/>
          <w:sz w:val="18"/>
        </w:rPr>
      </w:pPr>
      <w:r>
        <w:rPr>
          <w:rFonts w:ascii="Times New Roman"/>
          <w:sz w:val="18"/>
        </w:rPr>
        <w:t>1</w:t>
      </w:r>
    </w:p>
    <w:p>
      <w:pPr>
        <w:spacing w:after="0"/>
        <w:jc w:val="center"/>
        <w:rPr>
          <w:rFonts w:ascii="Times New Roman"/>
          <w:sz w:val="18"/>
        </w:rPr>
        <w:sectPr>
          <w:pgSz w:w="11910" w:h="16840"/>
          <w:pgMar w:top="1680" w:right="660" w:bottom="280" w:left="760" w:header="0" w:footer="0" w:gutter="0"/>
        </w:sectPr>
      </w:pPr>
    </w:p>
    <w:p>
      <w:pPr>
        <w:pStyle w:val="9"/>
        <w:spacing w:before="7"/>
        <w:ind w:left="0"/>
        <w:rPr>
          <w:rFonts w:ascii="Times New Roman"/>
          <w:sz w:val="15"/>
        </w:rPr>
      </w:pPr>
    </w:p>
    <w:p>
      <w:pPr>
        <w:pStyle w:val="9"/>
        <w:spacing w:before="0"/>
        <w:ind w:left="2987"/>
        <w:rPr>
          <w:rFonts w:ascii="Times New Roman"/>
        </w:rPr>
      </w:pPr>
      <w:r>
        <w:rPr>
          <w:rFonts w:ascii="Times New Roman"/>
        </w:rPr>
        <mc:AlternateContent>
          <mc:Choice Requires="wps">
            <w:drawing>
              <wp:inline distT="0" distB="0" distL="114300" distR="114300">
                <wp:extent cx="4312285" cy="214630"/>
                <wp:effectExtent l="4445" t="5080" r="7620" b="8890"/>
                <wp:docPr id="97" name="文本框 5"/>
                <wp:cNvGraphicFramePr/>
                <a:graphic xmlns:a="http://schemas.openxmlformats.org/drawingml/2006/main">
                  <a:graphicData uri="http://schemas.microsoft.com/office/word/2010/wordprocessingShape">
                    <wps:wsp>
                      <wps:cNvSpPr txBox="1"/>
                      <wps:spPr>
                        <a:xfrm>
                          <a:off x="0" y="0"/>
                          <a:ext cx="4312285" cy="21463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50"/>
                              <w:ind w:left="102" w:right="0" w:firstLine="0"/>
                              <w:jc w:val="left"/>
                              <w:rPr>
                                <w:sz w:val="18"/>
                              </w:rPr>
                            </w:pPr>
                            <w:r>
                              <w:rPr>
                                <w:sz w:val="18"/>
                              </w:rPr>
                              <w:t>民事权利能力、政治权利 能力、行政权利能力、劳动权利能力、诉讼权利能力。</w:t>
                            </w:r>
                          </w:p>
                        </w:txbxContent>
                      </wps:txbx>
                      <wps:bodyPr lIns="0" tIns="0" rIns="0" bIns="0" upright="1"/>
                    </wps:wsp>
                  </a:graphicData>
                </a:graphic>
              </wp:inline>
            </w:drawing>
          </mc:Choice>
          <mc:Fallback>
            <w:pict>
              <v:shape id="文本框 5" o:spid="_x0000_s1026" o:spt="202" type="#_x0000_t202" style="height:16.9pt;width:339.55pt;" fillcolor="#EAF0DD" filled="t" stroked="t" coordsize="21600,21600" o:gfxdata="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&#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sWbazWAAAABAEAAA8AAAAAAAAAAQAgAAAAIgAAAGRy&#10;cy9kb3ducmV2LnhtbFBLAQIUABQAAAAIAIdO4kAyOMm8BwIAAA0EAAAOAAAAAAAAAAEAIAAAACUB&#10;AABkcnMvZTJvRG9jLnhtbFBLBQYAAAAABgAGAFkBAACeBQAAAAA=&#10;">
                <v:fill on="t" focussize="0,0"/>
                <v:stroke weight="0.48pt" color="#000000" joinstyle="miter"/>
                <v:imagedata o:title=""/>
                <o:lock v:ext="edit" aspectratio="f"/>
                <v:textbox inset="0mm,0mm,0mm,0mm">
                  <w:txbxContent>
                    <w:p>
                      <w:pPr>
                        <w:spacing w:before="50"/>
                        <w:ind w:left="102" w:right="0" w:firstLine="0"/>
                        <w:jc w:val="left"/>
                        <w:rPr>
                          <w:sz w:val="18"/>
                        </w:rPr>
                      </w:pPr>
                      <w:r>
                        <w:rPr>
                          <w:sz w:val="18"/>
                        </w:rPr>
                        <w:t>民事权利能力、政治权利 能力、行政权利能力、劳动权利能力、诉讼权利能力。</w:t>
                      </w:r>
                    </w:p>
                  </w:txbxContent>
                </v:textbox>
                <w10:wrap type="none"/>
                <w10:anchorlock/>
              </v:shape>
            </w:pict>
          </mc:Fallback>
        </mc:AlternateContent>
      </w:r>
    </w:p>
    <w:p>
      <w:pPr>
        <w:pStyle w:val="9"/>
        <w:spacing w:before="0" w:line="307" w:lineRule="auto"/>
        <w:ind w:left="629" w:right="2857"/>
      </w:pPr>
      <w:r>
        <mc:AlternateContent>
          <mc:Choice Requires="wps">
            <w:drawing>
              <wp:anchor distT="0" distB="0" distL="114300" distR="114300" simplePos="0" relativeHeight="251662336" behindDoc="0" locked="0" layoutInCell="1" allowOverlap="1">
                <wp:simplePos x="0" y="0"/>
                <wp:positionH relativeFrom="page">
                  <wp:posOffset>865505</wp:posOffset>
                </wp:positionH>
                <wp:positionV relativeFrom="paragraph">
                  <wp:posOffset>-241300</wp:posOffset>
                </wp:positionV>
                <wp:extent cx="1517015" cy="214630"/>
                <wp:effectExtent l="4445" t="4445" r="21590" b="9525"/>
                <wp:wrapNone/>
                <wp:docPr id="152" name="文本框 6"/>
                <wp:cNvGraphicFramePr/>
                <a:graphic xmlns:a="http://schemas.openxmlformats.org/drawingml/2006/main">
                  <a:graphicData uri="http://schemas.microsoft.com/office/word/2010/wordprocessingShape">
                    <wps:wsp>
                      <wps:cNvSpPr txBox="1"/>
                      <wps:spPr>
                        <a:xfrm>
                          <a:off x="0" y="0"/>
                          <a:ext cx="1517015" cy="214630"/>
                        </a:xfrm>
                        <a:prstGeom prst="rect">
                          <a:avLst/>
                        </a:prstGeom>
                        <a:solidFill>
                          <a:srgbClr val="D5E2BB"/>
                        </a:solidFill>
                        <a:ln w="6096" cap="flat" cmpd="sng">
                          <a:solidFill>
                            <a:srgbClr val="000000"/>
                          </a:solidFill>
                          <a:prstDash val="solid"/>
                          <a:miter/>
                          <a:headEnd type="none" w="med" len="med"/>
                          <a:tailEnd type="none" w="med" len="med"/>
                        </a:ln>
                      </wps:spPr>
                      <wps:txbx>
                        <w:txbxContent>
                          <w:p>
                            <w:pPr>
                              <w:spacing w:before="50"/>
                              <w:ind w:left="468" w:right="0" w:firstLine="0"/>
                              <w:jc w:val="left"/>
                              <w:rPr>
                                <w:sz w:val="18"/>
                              </w:rPr>
                            </w:pPr>
                            <w:r>
                              <w:rPr>
                                <w:color w:val="4F81BC"/>
                                <w:sz w:val="18"/>
                              </w:rPr>
                              <w:t>按照法律部门不同</w:t>
                            </w:r>
                          </w:p>
                        </w:txbxContent>
                      </wps:txbx>
                      <wps:bodyPr lIns="0" tIns="0" rIns="0" bIns="0" upright="1"/>
                    </wps:wsp>
                  </a:graphicData>
                </a:graphic>
              </wp:anchor>
            </w:drawing>
          </mc:Choice>
          <mc:Fallback>
            <w:pict>
              <v:shape id="文本框 6" o:spid="_x0000_s1026" o:spt="202" type="#_x0000_t202" style="position:absolute;left:0pt;margin-left:68.15pt;margin-top:-19pt;height:16.9pt;width:119.45pt;mso-position-horizontal-relative:page;z-index:251662336;mso-width-relative:page;mso-height-relative:page;" fillcolor="#D5E2BB" filled="t" stroked="t" coordsize="21600,21600" o:gfxdata="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4K4CdcAAAAKAQAADwAAAAAAAAABACAAAAAiAAAAZHJz&#10;L2Rvd25yZXYueG1sUEsBAhQAFAAAAAgAh07iQGi9PkoFAgAADgQAAA4AAAAAAAAAAQAgAAAAJgEA&#10;AGRycy9lMm9Eb2MueG1sUEsFBgAAAAAGAAYAWQEAAJ0FAAAAAA==&#10;">
                <v:fill on="t" focussize="0,0"/>
                <v:stroke weight="0.48pt" color="#000000" joinstyle="miter"/>
                <v:imagedata o:title=""/>
                <o:lock v:ext="edit" aspectratio="f"/>
                <v:textbox inset="0mm,0mm,0mm,0mm">
                  <w:txbxContent>
                    <w:p>
                      <w:pPr>
                        <w:spacing w:before="50"/>
                        <w:ind w:left="468" w:right="0" w:firstLine="0"/>
                        <w:jc w:val="left"/>
                        <w:rPr>
                          <w:sz w:val="18"/>
                        </w:rPr>
                      </w:pPr>
                      <w:r>
                        <w:rPr>
                          <w:color w:val="4F81BC"/>
                          <w:sz w:val="18"/>
                        </w:rPr>
                        <w:t>按照法律部门不同</w:t>
                      </w:r>
                    </w:p>
                  </w:txbxContent>
                </v:textbox>
              </v:shape>
            </w:pict>
          </mc:Fallback>
        </mc:AlternateContent>
      </w:r>
      <w:r>
        <w:rPr>
          <w:w w:val="95"/>
        </w:rPr>
        <w:t>②行为能力：法律关系主体能够通过</w:t>
      </w:r>
      <w:r>
        <w:rPr>
          <w:color w:val="FF0000"/>
          <w:w w:val="95"/>
          <w:u w:val="double" w:color="FF0000"/>
        </w:rPr>
        <w:t>自己的行为</w:t>
      </w:r>
      <w:r>
        <w:rPr>
          <w:w w:val="95"/>
        </w:rPr>
        <w:t xml:space="preserve">实际取得权利和履行义务的能力  </w:t>
      </w:r>
      <w:r>
        <w:t>我国《民法总则》将公民行为能力划分为三类：</w:t>
      </w:r>
    </w:p>
    <w:p>
      <w:pPr>
        <w:pStyle w:val="9"/>
        <w:spacing w:before="0" w:after="35" w:line="255" w:lineRule="exact"/>
        <w:ind w:left="629"/>
      </w:pPr>
      <w:r>
        <w:rPr>
          <w:color w:val="FF0000"/>
          <w:u w:val="double" w:color="FF0000"/>
        </w:rPr>
        <w:t>完全民事行为能力人、限制民事行为能力人、无民事行为能力人</w:t>
      </w:r>
    </w:p>
    <w:tbl>
      <w:tblPr>
        <w:tblStyle w:val="13"/>
        <w:tblW w:w="0" w:type="auto"/>
        <w:tblInd w:w="5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9"/>
        <w:gridCol w:w="7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049" w:type="dxa"/>
            <w:shd w:val="clear" w:color="auto" w:fill="D5E2BB"/>
          </w:tcPr>
          <w:p>
            <w:pPr>
              <w:pStyle w:val="17"/>
              <w:spacing w:before="8"/>
              <w:rPr>
                <w:sz w:val="16"/>
              </w:rPr>
            </w:pPr>
          </w:p>
          <w:p>
            <w:pPr>
              <w:pStyle w:val="17"/>
              <w:ind w:left="193" w:right="186"/>
              <w:jc w:val="center"/>
              <w:rPr>
                <w:sz w:val="18"/>
              </w:rPr>
            </w:pPr>
            <w:r>
              <w:rPr>
                <w:sz w:val="18"/>
              </w:rPr>
              <w:t>完全民事行为能力人</w:t>
            </w:r>
          </w:p>
        </w:tc>
        <w:tc>
          <w:tcPr>
            <w:tcW w:w="7207" w:type="dxa"/>
            <w:shd w:val="clear" w:color="auto" w:fill="EAF0DD"/>
          </w:tcPr>
          <w:p>
            <w:pPr>
              <w:pStyle w:val="17"/>
              <w:spacing w:before="49"/>
              <w:ind w:left="108"/>
              <w:rPr>
                <w:sz w:val="18"/>
              </w:rPr>
            </w:pPr>
            <w:r>
              <w:rPr>
                <w:sz w:val="18"/>
              </w:rPr>
              <w:t>①</w:t>
            </w:r>
            <w:r>
              <w:rPr>
                <w:spacing w:val="1"/>
                <w:sz w:val="18"/>
              </w:rPr>
              <w:t>1</w:t>
            </w:r>
            <w:r>
              <w:rPr>
                <w:sz w:val="18"/>
              </w:rPr>
              <w:t>8</w:t>
            </w:r>
            <w:r>
              <w:rPr>
                <w:spacing w:val="-17"/>
                <w:sz w:val="18"/>
              </w:rPr>
              <w:t xml:space="preserve"> 周岁以上的公民；</w:t>
            </w:r>
            <w:r>
              <w:rPr>
                <w:sz w:val="18"/>
              </w:rPr>
              <w:t>（</w:t>
            </w:r>
            <w:r>
              <w:rPr>
                <w:color w:val="FF0000"/>
                <w:sz w:val="18"/>
                <w:u w:val="double" w:color="FF0000"/>
              </w:rPr>
              <w:t>≥</w:t>
            </w:r>
            <w:r>
              <w:rPr>
                <w:color w:val="FF0000"/>
                <w:spacing w:val="1"/>
                <w:sz w:val="18"/>
                <w:u w:val="double" w:color="FF0000"/>
              </w:rPr>
              <w:t>1</w:t>
            </w:r>
            <w:r>
              <w:rPr>
                <w:color w:val="FF0000"/>
                <w:sz w:val="18"/>
                <w:u w:val="double" w:color="FF0000"/>
              </w:rPr>
              <w:t>8</w:t>
            </w:r>
            <w:r>
              <w:rPr>
                <w:color w:val="FF0000"/>
                <w:spacing w:val="-16"/>
                <w:sz w:val="18"/>
                <w:u w:val="double" w:color="FF0000"/>
              </w:rPr>
              <w:t xml:space="preserve"> 周岁</w:t>
            </w:r>
            <w:r>
              <w:rPr>
                <w:sz w:val="18"/>
              </w:rPr>
              <w:t>）</w:t>
            </w:r>
          </w:p>
          <w:p>
            <w:pPr>
              <w:pStyle w:val="17"/>
              <w:spacing w:before="99"/>
              <w:ind w:left="108"/>
              <w:rPr>
                <w:sz w:val="18"/>
              </w:rPr>
            </w:pPr>
            <w:r>
              <w:rPr>
                <w:sz w:val="18"/>
              </w:rPr>
              <w:t>②</w:t>
            </w:r>
            <w:r>
              <w:rPr>
                <w:color w:val="4F81BC"/>
                <w:sz w:val="18"/>
              </w:rPr>
              <w:t>16</w:t>
            </w:r>
            <w:r>
              <w:rPr>
                <w:color w:val="4F81BC"/>
                <w:spacing w:val="-7"/>
                <w:sz w:val="18"/>
              </w:rPr>
              <w:t xml:space="preserve"> 周岁以上的未成年人以</w:t>
            </w:r>
            <w:r>
              <w:rPr>
                <w:color w:val="FF0000"/>
                <w:sz w:val="18"/>
                <w:u w:val="double" w:color="FF0000"/>
              </w:rPr>
              <w:t>自己劳动收入为主要生活来源的</w:t>
            </w:r>
            <w:r>
              <w:rPr>
                <w:color w:val="4F81BC"/>
                <w:spacing w:val="-92"/>
                <w:sz w:val="18"/>
              </w:rPr>
              <w:t>。</w:t>
            </w:r>
            <w:r>
              <w:rPr>
                <w:color w:val="4F81BC"/>
                <w:sz w:val="18"/>
              </w:rPr>
              <w:t>（16</w:t>
            </w:r>
            <w:r>
              <w:rPr>
                <w:color w:val="4F81BC"/>
                <w:spacing w:val="-8"/>
                <w:sz w:val="18"/>
              </w:rPr>
              <w:t xml:space="preserve"> 周岁≤公民＜</w:t>
            </w:r>
            <w:r>
              <w:rPr>
                <w:color w:val="4F81BC"/>
                <w:sz w:val="18"/>
              </w:rPr>
              <w:t>18</w:t>
            </w:r>
            <w:r>
              <w:rPr>
                <w:color w:val="4F81BC"/>
                <w:spacing w:val="-16"/>
                <w:sz w:val="18"/>
              </w:rPr>
              <w:t xml:space="preserve"> 周岁</w:t>
            </w:r>
            <w:r>
              <w:rPr>
                <w:color w:val="4F81BC"/>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049" w:type="dxa"/>
            <w:shd w:val="clear" w:color="auto" w:fill="D5E2BB"/>
          </w:tcPr>
          <w:p>
            <w:pPr>
              <w:pStyle w:val="17"/>
              <w:spacing w:before="9"/>
              <w:rPr>
                <w:sz w:val="16"/>
              </w:rPr>
            </w:pPr>
          </w:p>
          <w:p>
            <w:pPr>
              <w:pStyle w:val="17"/>
              <w:ind w:left="193" w:right="186"/>
              <w:jc w:val="center"/>
              <w:rPr>
                <w:sz w:val="18"/>
              </w:rPr>
            </w:pPr>
            <w:r>
              <w:rPr>
                <w:sz w:val="18"/>
              </w:rPr>
              <w:t>限制民事行为能力人</w:t>
            </w:r>
          </w:p>
        </w:tc>
        <w:tc>
          <w:tcPr>
            <w:tcW w:w="7207" w:type="dxa"/>
            <w:shd w:val="clear" w:color="auto" w:fill="EAF0DD"/>
          </w:tcPr>
          <w:p>
            <w:pPr>
              <w:pStyle w:val="17"/>
              <w:spacing w:before="51"/>
              <w:ind w:left="108"/>
              <w:rPr>
                <w:sz w:val="18"/>
              </w:rPr>
            </w:pPr>
            <w:r>
              <w:rPr>
                <w:sz w:val="18"/>
              </w:rPr>
              <w:t>①8</w:t>
            </w:r>
            <w:r>
              <w:rPr>
                <w:spacing w:val="-15"/>
                <w:sz w:val="18"/>
              </w:rPr>
              <w:t xml:space="preserve"> 周岁以上的未成年人；</w:t>
            </w:r>
            <w:r>
              <w:rPr>
                <w:sz w:val="18"/>
              </w:rPr>
              <w:t>（</w:t>
            </w:r>
            <w:r>
              <w:rPr>
                <w:color w:val="FF0000"/>
                <w:sz w:val="18"/>
                <w:u w:val="double" w:color="FF0000"/>
              </w:rPr>
              <w:t>8</w:t>
            </w:r>
            <w:r>
              <w:rPr>
                <w:color w:val="FF0000"/>
                <w:spacing w:val="-8"/>
                <w:sz w:val="18"/>
                <w:u w:val="double" w:color="FF0000"/>
              </w:rPr>
              <w:t xml:space="preserve"> 周岁≤公民＜</w:t>
            </w:r>
            <w:r>
              <w:rPr>
                <w:color w:val="FF0000"/>
                <w:spacing w:val="1"/>
                <w:sz w:val="18"/>
                <w:u w:val="double" w:color="FF0000"/>
              </w:rPr>
              <w:t>1</w:t>
            </w:r>
            <w:r>
              <w:rPr>
                <w:color w:val="FF0000"/>
                <w:sz w:val="18"/>
                <w:u w:val="double" w:color="FF0000"/>
              </w:rPr>
              <w:t>8</w:t>
            </w:r>
            <w:r>
              <w:rPr>
                <w:color w:val="FF0000"/>
                <w:spacing w:val="-16"/>
                <w:sz w:val="18"/>
                <w:u w:val="double" w:color="FF0000"/>
              </w:rPr>
              <w:t xml:space="preserve"> 周岁</w:t>
            </w:r>
            <w:r>
              <w:rPr>
                <w:sz w:val="18"/>
              </w:rPr>
              <w:t>）</w:t>
            </w:r>
          </w:p>
          <w:p>
            <w:pPr>
              <w:pStyle w:val="17"/>
              <w:spacing w:before="95"/>
              <w:ind w:left="108"/>
              <w:rPr>
                <w:sz w:val="18"/>
              </w:rPr>
            </w:pPr>
            <w:r>
              <w:rPr>
                <w:sz w:val="18"/>
              </w:rPr>
              <w:t>②</w:t>
            </w:r>
            <w:r>
              <w:rPr>
                <w:color w:val="4F81BC"/>
                <w:sz w:val="18"/>
              </w:rPr>
              <w:t>不能完全辨认自己行为的成年人。（≥18 周岁）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2049" w:type="dxa"/>
            <w:shd w:val="clear" w:color="auto" w:fill="D5E2BB"/>
          </w:tcPr>
          <w:p>
            <w:pPr>
              <w:pStyle w:val="17"/>
              <w:rPr>
                <w:sz w:val="18"/>
              </w:rPr>
            </w:pPr>
          </w:p>
          <w:p>
            <w:pPr>
              <w:pStyle w:val="17"/>
              <w:spacing w:before="148"/>
              <w:ind w:left="193" w:right="184"/>
              <w:jc w:val="center"/>
              <w:rPr>
                <w:sz w:val="18"/>
              </w:rPr>
            </w:pPr>
            <w:r>
              <w:rPr>
                <w:sz w:val="18"/>
              </w:rPr>
              <w:t>无民事行为能力人</w:t>
            </w:r>
          </w:p>
        </w:tc>
        <w:tc>
          <w:tcPr>
            <w:tcW w:w="7207" w:type="dxa"/>
            <w:shd w:val="clear" w:color="auto" w:fill="EAF0DD"/>
          </w:tcPr>
          <w:p>
            <w:pPr>
              <w:pStyle w:val="17"/>
              <w:spacing w:before="50"/>
              <w:ind w:left="108"/>
              <w:rPr>
                <w:sz w:val="18"/>
              </w:rPr>
            </w:pPr>
            <w:r>
              <w:rPr>
                <w:spacing w:val="-12"/>
                <w:sz w:val="18"/>
              </w:rPr>
              <w:t xml:space="preserve">①不满 </w:t>
            </w:r>
            <w:r>
              <w:rPr>
                <w:sz w:val="18"/>
              </w:rPr>
              <w:t>8</w:t>
            </w:r>
            <w:r>
              <w:rPr>
                <w:spacing w:val="-17"/>
                <w:sz w:val="18"/>
              </w:rPr>
              <w:t xml:space="preserve"> 周岁的未成年人；</w:t>
            </w:r>
            <w:r>
              <w:rPr>
                <w:sz w:val="18"/>
              </w:rPr>
              <w:t>（</w:t>
            </w:r>
            <w:r>
              <w:rPr>
                <w:color w:val="FF0000"/>
                <w:sz w:val="18"/>
                <w:u w:val="single" w:color="FF0000"/>
              </w:rPr>
              <w:t>＜</w:t>
            </w:r>
            <w:r>
              <w:rPr>
                <w:color w:val="FF0000"/>
                <w:sz w:val="18"/>
              </w:rPr>
              <w:t>8</w:t>
            </w:r>
            <w:r>
              <w:rPr>
                <w:color w:val="FF0000"/>
                <w:spacing w:val="-15"/>
                <w:sz w:val="18"/>
              </w:rPr>
              <w:t xml:space="preserve"> 周岁</w:t>
            </w:r>
            <w:r>
              <w:rPr>
                <w:sz w:val="18"/>
              </w:rPr>
              <w:t>）</w:t>
            </w:r>
          </w:p>
          <w:p>
            <w:pPr>
              <w:pStyle w:val="17"/>
              <w:spacing w:before="98"/>
              <w:ind w:left="108"/>
              <w:rPr>
                <w:sz w:val="18"/>
              </w:rPr>
            </w:pPr>
            <w:r>
              <w:rPr>
                <w:sz w:val="18"/>
              </w:rPr>
              <w:t>②</w:t>
            </w:r>
            <w:r>
              <w:rPr>
                <w:color w:val="4F81BC"/>
                <w:sz w:val="18"/>
              </w:rPr>
              <w:t>8</w:t>
            </w:r>
            <w:r>
              <w:rPr>
                <w:color w:val="4F81BC"/>
                <w:spacing w:val="-12"/>
                <w:sz w:val="18"/>
              </w:rPr>
              <w:t xml:space="preserve"> 周岁以上的未成年人不能辨认自己行为；</w:t>
            </w:r>
            <w:r>
              <w:rPr>
                <w:color w:val="4F81BC"/>
                <w:sz w:val="18"/>
              </w:rPr>
              <w:t>（8</w:t>
            </w:r>
            <w:r>
              <w:rPr>
                <w:color w:val="4F81BC"/>
                <w:spacing w:val="-8"/>
                <w:sz w:val="18"/>
              </w:rPr>
              <w:t xml:space="preserve"> 周岁≤公民＜</w:t>
            </w:r>
            <w:r>
              <w:rPr>
                <w:color w:val="4F81BC"/>
                <w:spacing w:val="1"/>
                <w:sz w:val="18"/>
              </w:rPr>
              <w:t>1</w:t>
            </w:r>
            <w:r>
              <w:rPr>
                <w:color w:val="4F81BC"/>
                <w:sz w:val="18"/>
              </w:rPr>
              <w:t>8</w:t>
            </w:r>
            <w:r>
              <w:rPr>
                <w:color w:val="4F81BC"/>
                <w:spacing w:val="-16"/>
                <w:sz w:val="18"/>
              </w:rPr>
              <w:t xml:space="preserve"> 周岁</w:t>
            </w:r>
            <w:r>
              <w:rPr>
                <w:color w:val="4F81BC"/>
                <w:sz w:val="18"/>
              </w:rPr>
              <w:t>）</w:t>
            </w:r>
          </w:p>
          <w:p>
            <w:pPr>
              <w:pStyle w:val="17"/>
              <w:spacing w:before="95"/>
              <w:ind w:left="108"/>
              <w:rPr>
                <w:sz w:val="18"/>
              </w:rPr>
            </w:pPr>
            <w:r>
              <w:rPr>
                <w:sz w:val="18"/>
              </w:rPr>
              <w:t>③</w:t>
            </w:r>
            <w:r>
              <w:rPr>
                <w:color w:val="4F81BC"/>
                <w:sz w:val="18"/>
              </w:rPr>
              <w:t>不能辨认自己行为的成年人（≥18 周岁）</w:t>
            </w:r>
          </w:p>
        </w:tc>
      </w:tr>
    </w:tbl>
    <w:p>
      <w:pPr>
        <w:pStyle w:val="9"/>
        <w:spacing w:before="37"/>
        <w:ind w:left="528"/>
      </w:pPr>
      <w:r>
        <w:rPr>
          <w:w w:val="99"/>
        </w:rPr>
        <w:t>【</w:t>
      </w:r>
      <w:r>
        <w:rPr>
          <w:color w:val="4F81BC"/>
          <w:spacing w:val="1"/>
          <w:w w:val="99"/>
        </w:rPr>
        <w:t>提示</w:t>
      </w:r>
      <w:r>
        <w:rPr>
          <w:spacing w:val="-50"/>
          <w:w w:val="99"/>
        </w:rPr>
        <w:t>】“</w:t>
      </w:r>
      <w:r>
        <w:rPr>
          <w:color w:val="4F81BC"/>
          <w:spacing w:val="-29"/>
          <w:w w:val="99"/>
          <w:u w:val="double" w:color="4F81BC"/>
        </w:rPr>
        <w:t>以上”、“以下”、“已满”包括本数，“超过”、“不满”不包括本数.</w:t>
      </w:r>
    </w:p>
    <w:p>
      <w:pPr>
        <w:pStyle w:val="9"/>
        <w:spacing w:before="6"/>
        <w:ind w:left="0"/>
        <w:rPr>
          <w:sz w:val="9"/>
        </w:rPr>
      </w:pPr>
      <w:r>
        <w:drawing>
          <wp:anchor distT="0" distB="0" distL="0" distR="0" simplePos="0" relativeHeight="1024" behindDoc="0" locked="0" layoutInCell="1" allowOverlap="1">
            <wp:simplePos x="0" y="0"/>
            <wp:positionH relativeFrom="page">
              <wp:posOffset>2369820</wp:posOffset>
            </wp:positionH>
            <wp:positionV relativeFrom="paragraph">
              <wp:posOffset>101600</wp:posOffset>
            </wp:positionV>
            <wp:extent cx="2815590" cy="191452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24" cstate="print"/>
                    <a:stretch>
                      <a:fillRect/>
                    </a:stretch>
                  </pic:blipFill>
                  <pic:spPr>
                    <a:xfrm>
                      <a:off x="0" y="0"/>
                      <a:ext cx="2815488" cy="1914715"/>
                    </a:xfrm>
                    <a:prstGeom prst="rect">
                      <a:avLst/>
                    </a:prstGeom>
                  </pic:spPr>
                </pic:pic>
              </a:graphicData>
            </a:graphic>
          </wp:anchor>
        </w:drawing>
      </w:r>
    </w:p>
    <w:p>
      <w:pPr>
        <w:pStyle w:val="8"/>
        <w:numPr>
          <w:ilvl w:val="0"/>
          <w:numId w:val="3"/>
        </w:numPr>
        <w:tabs>
          <w:tab w:val="left" w:pos="831"/>
        </w:tabs>
        <w:spacing w:before="148" w:after="0" w:line="240" w:lineRule="auto"/>
        <w:ind w:left="830" w:right="0" w:hanging="202"/>
        <w:jc w:val="left"/>
      </w:pPr>
      <w:r>
        <w:t>内容</w:t>
      </w:r>
    </w:p>
    <w:p>
      <w:pPr>
        <w:pStyle w:val="9"/>
        <w:spacing w:before="70" w:line="307" w:lineRule="auto"/>
        <w:ind w:right="303" w:firstLine="424"/>
      </w:pPr>
      <w:r>
        <w:rPr>
          <w:spacing w:val="-3"/>
          <w:w w:val="95"/>
        </w:rPr>
        <w:t xml:space="preserve">法律关系主体所享有的权利和承担的义务；享有权利的主体称为权利主体或权利人，承担义务的主体称为义务    </w:t>
      </w:r>
      <w:r>
        <w:rPr>
          <w:spacing w:val="-3"/>
        </w:rPr>
        <w:t>主体或义务人；</w:t>
      </w:r>
      <w:r>
        <w:rPr>
          <w:color w:val="FF0000"/>
          <w:spacing w:val="-3"/>
          <w:u w:val="double" w:color="FF0000"/>
        </w:rPr>
        <w:t>各方主体都既享有权利，又承担义务。</w:t>
      </w:r>
    </w:p>
    <w:p>
      <w:pPr>
        <w:pStyle w:val="16"/>
        <w:numPr>
          <w:ilvl w:val="0"/>
          <w:numId w:val="5"/>
        </w:numPr>
        <w:tabs>
          <w:tab w:val="left" w:pos="1005"/>
        </w:tabs>
        <w:spacing w:before="1" w:after="0" w:line="240" w:lineRule="auto"/>
        <w:ind w:left="1004" w:right="0" w:hanging="501"/>
        <w:jc w:val="left"/>
        <w:rPr>
          <w:sz w:val="20"/>
        </w:rPr>
      </w:pPr>
      <w:r>
        <w:rPr>
          <w:sz w:val="20"/>
        </w:rPr>
        <w:t>没有无义务的权利，也没有无权利的义务，两者相辅相成。</w:t>
      </w:r>
    </w:p>
    <w:p>
      <w:pPr>
        <w:pStyle w:val="16"/>
        <w:numPr>
          <w:ilvl w:val="0"/>
          <w:numId w:val="5"/>
        </w:numPr>
        <w:tabs>
          <w:tab w:val="left" w:pos="1005"/>
        </w:tabs>
        <w:spacing w:before="70" w:after="0" w:line="240" w:lineRule="auto"/>
        <w:ind w:left="1004" w:right="0" w:hanging="501"/>
        <w:jc w:val="left"/>
        <w:rPr>
          <w:sz w:val="20"/>
        </w:rPr>
      </w:pPr>
      <w:r>
        <w:rPr>
          <w:sz w:val="20"/>
        </w:rPr>
        <w:t>法律义务包括积极义务和消极义务。</w:t>
      </w:r>
    </w:p>
    <w:p>
      <w:pPr>
        <w:pStyle w:val="16"/>
        <w:numPr>
          <w:ilvl w:val="0"/>
          <w:numId w:val="5"/>
        </w:numPr>
        <w:tabs>
          <w:tab w:val="left" w:pos="1005"/>
        </w:tabs>
        <w:spacing w:before="73" w:after="0" w:line="240" w:lineRule="auto"/>
        <w:ind w:left="1004" w:right="0" w:hanging="501"/>
        <w:jc w:val="left"/>
        <w:rPr>
          <w:sz w:val="20"/>
        </w:rPr>
      </w:pPr>
      <w:r>
        <w:rPr>
          <w:sz w:val="20"/>
        </w:rPr>
        <w:t>法律上的权利和义务，都受国家法律保障。</w:t>
      </w:r>
    </w:p>
    <w:p>
      <w:pPr>
        <w:pStyle w:val="16"/>
        <w:numPr>
          <w:ilvl w:val="0"/>
          <w:numId w:val="5"/>
        </w:numPr>
        <w:tabs>
          <w:tab w:val="left" w:pos="1005"/>
        </w:tabs>
        <w:spacing w:before="73" w:after="0" w:line="304" w:lineRule="auto"/>
        <w:ind w:left="603" w:right="6080" w:hanging="99"/>
        <w:jc w:val="left"/>
        <w:rPr>
          <w:b/>
          <w:sz w:val="20"/>
        </w:rPr>
      </w:pPr>
      <w:r>
        <w:rPr>
          <w:spacing w:val="-1"/>
          <w:sz w:val="20"/>
        </w:rPr>
        <w:t>权利可以选择放弃，但义务不能放弃。</w:t>
      </w:r>
      <w:r>
        <w:rPr>
          <w:b/>
          <w:sz w:val="20"/>
        </w:rPr>
        <w:t>3.法律关系客体</w:t>
      </w:r>
    </w:p>
    <w:p>
      <w:pPr>
        <w:pStyle w:val="9"/>
        <w:spacing w:before="4"/>
        <w:ind w:left="603"/>
      </w:pPr>
      <w:r>
        <w:t>指法律关系主体的权利和义务所共同指向的对象。</w:t>
      </w:r>
    </w:p>
    <w:p>
      <w:pPr>
        <w:pStyle w:val="16"/>
        <w:numPr>
          <w:ilvl w:val="1"/>
          <w:numId w:val="5"/>
        </w:numPr>
        <w:tabs>
          <w:tab w:val="left" w:pos="906"/>
        </w:tabs>
        <w:spacing w:before="72" w:after="0" w:line="307" w:lineRule="auto"/>
        <w:ind w:left="204" w:right="303" w:firstLine="398"/>
        <w:jc w:val="both"/>
        <w:rPr>
          <w:sz w:val="20"/>
        </w:rPr>
      </w:pPr>
      <w:r>
        <w:rPr>
          <w:color w:val="FF0000"/>
          <w:sz w:val="20"/>
          <w:u w:val="double" w:color="FF0000"/>
        </w:rPr>
        <w:t>物</w:t>
      </w:r>
      <w:r>
        <w:rPr>
          <w:sz w:val="20"/>
        </w:rPr>
        <w:t>：能满足人们需要，具有一定的稀缺性，并能为人们现实支配和控制的各种物质资源。如自然物、人造物、货币及有价证券，可以有固定形态，也可以没有固定形态（天然气、电力等</w:t>
      </w:r>
      <w:r>
        <w:rPr>
          <w:spacing w:val="-99"/>
          <w:sz w:val="20"/>
        </w:rPr>
        <w:t>）</w:t>
      </w:r>
      <w:r>
        <w:rPr>
          <w:sz w:val="20"/>
        </w:rPr>
        <w:t>。可以是人身，是指人身体的部分或整体。</w:t>
      </w:r>
    </w:p>
    <w:p>
      <w:pPr>
        <w:pStyle w:val="16"/>
        <w:numPr>
          <w:ilvl w:val="0"/>
          <w:numId w:val="6"/>
        </w:numPr>
        <w:tabs>
          <w:tab w:val="left" w:pos="1104"/>
        </w:tabs>
        <w:spacing w:before="0" w:after="0" w:line="304" w:lineRule="auto"/>
        <w:ind w:left="204" w:right="202" w:firstLine="398"/>
        <w:jc w:val="left"/>
        <w:rPr>
          <w:sz w:val="20"/>
        </w:rPr>
      </w:pPr>
      <w:r>
        <w:rPr>
          <w:color w:val="FF0000"/>
          <w:spacing w:val="-1"/>
          <w:w w:val="95"/>
          <w:sz w:val="20"/>
          <w:u w:val="double" w:color="FF0000"/>
        </w:rPr>
        <w:t>人身、人格</w:t>
      </w:r>
      <w:r>
        <w:rPr>
          <w:spacing w:val="-3"/>
          <w:w w:val="95"/>
          <w:sz w:val="20"/>
        </w:rPr>
        <w:t xml:space="preserve">：人身和人格分别代表着人的物质形态和精神利益，是人之为人的两个不可或缺的要素。以人   </w:t>
      </w:r>
      <w:r>
        <w:rPr>
          <w:spacing w:val="-3"/>
          <w:sz w:val="20"/>
        </w:rPr>
        <w:t>身人格为法律关系客体的范围，法律有严格的限制。</w:t>
      </w:r>
    </w:p>
    <w:p>
      <w:pPr>
        <w:pStyle w:val="9"/>
        <w:spacing w:before="5"/>
        <w:ind w:left="528"/>
      </w:pPr>
      <w:r>
        <w:t>【</w:t>
      </w:r>
      <w:r>
        <w:rPr>
          <w:color w:val="4F81BC"/>
        </w:rPr>
        <w:t>提示</w:t>
      </w:r>
      <w:r>
        <w:t>】</w:t>
      </w:r>
    </w:p>
    <w:p>
      <w:pPr>
        <w:pStyle w:val="9"/>
        <w:spacing w:before="72" w:line="304" w:lineRule="auto"/>
        <w:ind w:right="303" w:firstLine="424"/>
      </w:pPr>
      <w:r>
        <w:rPr>
          <w:w w:val="99"/>
        </w:rPr>
        <w:t>①</w:t>
      </w:r>
      <w:r>
        <w:rPr>
          <w:color w:val="FF0000"/>
          <w:w w:val="99"/>
          <w:u w:val="double" w:color="FF0000"/>
        </w:rPr>
        <w:t>人的整体只能是法律关系的主体，不能作为法律关系的客体</w:t>
      </w:r>
      <w:r>
        <w:rPr>
          <w:w w:val="99"/>
        </w:rPr>
        <w:t>；人的部分可以作为客体的“物”，如头发、血</w:t>
      </w:r>
      <w:r>
        <w:t>液、骨髓等器官从身体中分离出去，成为与身体相分的外部之物时，在某些情况下可以视为法律上的“物”。</w:t>
      </w:r>
    </w:p>
    <w:p>
      <w:pPr>
        <w:pStyle w:val="9"/>
        <w:spacing w:before="5"/>
        <w:ind w:left="629"/>
      </w:pPr>
      <w:r>
        <w:t>②人身或人格是客体，自然人是主体。</w:t>
      </w:r>
    </w:p>
    <w:p>
      <w:pPr>
        <w:pStyle w:val="16"/>
        <w:numPr>
          <w:ilvl w:val="0"/>
          <w:numId w:val="6"/>
        </w:numPr>
        <w:tabs>
          <w:tab w:val="left" w:pos="1130"/>
        </w:tabs>
        <w:spacing w:before="72" w:after="0" w:line="304" w:lineRule="auto"/>
        <w:ind w:left="204" w:right="103" w:firstLine="424"/>
        <w:jc w:val="left"/>
        <w:rPr>
          <w:sz w:val="20"/>
        </w:rPr>
      </w:pPr>
      <w:r>
        <w:rPr>
          <w:color w:val="FF0000"/>
          <w:sz w:val="20"/>
          <w:u w:val="double" w:color="FF0000"/>
        </w:rPr>
        <w:t>精神产品</w:t>
      </w:r>
      <w:r>
        <w:rPr>
          <w:spacing w:val="-10"/>
          <w:sz w:val="20"/>
        </w:rPr>
        <w:t>：精神产品也称智力成果，是指人们通过脑力劳动创造的能够带来经济价值的精神财富。如作品</w:t>
      </w:r>
      <w:r>
        <w:rPr>
          <w:spacing w:val="-6"/>
          <w:w w:val="95"/>
          <w:sz w:val="20"/>
        </w:rPr>
        <w:t>，发明、实用新型、外观设计，商标等。精神产品是一种精神形态的客体，是一种思想或者技术方案，不是物，但通</w:t>
      </w:r>
    </w:p>
    <w:p>
      <w:pPr>
        <w:spacing w:after="0" w:line="304" w:lineRule="auto"/>
        <w:jc w:val="left"/>
        <w:rPr>
          <w:sz w:val="20"/>
        </w:rPr>
        <w:sectPr>
          <w:footerReference r:id="rId4" w:type="default"/>
          <w:pgSz w:w="11910" w:h="16840"/>
          <w:pgMar w:top="1680" w:right="660" w:bottom="880" w:left="760" w:header="0" w:footer="688" w:gutter="0"/>
          <w:pgNumType w:start="2"/>
        </w:sectPr>
      </w:pPr>
    </w:p>
    <w:p>
      <w:pPr>
        <w:pStyle w:val="9"/>
        <w:spacing w:before="5"/>
        <w:ind w:left="0"/>
        <w:rPr>
          <w:sz w:val="11"/>
        </w:rPr>
      </w:pPr>
    </w:p>
    <w:p>
      <w:pPr>
        <w:pStyle w:val="9"/>
        <w:spacing w:before="71"/>
      </w:pPr>
      <w:r>
        <w:t>常有物质载体，如书籍、图册、录像、录音等。</w:t>
      </w:r>
    </w:p>
    <w:p>
      <w:pPr>
        <w:pStyle w:val="16"/>
        <w:numPr>
          <w:ilvl w:val="0"/>
          <w:numId w:val="6"/>
        </w:numPr>
        <w:tabs>
          <w:tab w:val="left" w:pos="1029"/>
        </w:tabs>
        <w:spacing w:before="73" w:after="0" w:line="240" w:lineRule="auto"/>
        <w:ind w:left="1028" w:right="0" w:hanging="501"/>
        <w:jc w:val="left"/>
        <w:rPr>
          <w:sz w:val="20"/>
        </w:rPr>
      </w:pPr>
      <w:r>
        <w:rPr>
          <w:color w:val="FF0000"/>
          <w:sz w:val="20"/>
          <w:u w:val="double" w:color="FF0000"/>
        </w:rPr>
        <w:t>行为（行为结果）</w:t>
      </w:r>
    </w:p>
    <w:p>
      <w:pPr>
        <w:pStyle w:val="9"/>
        <w:spacing w:before="70" w:line="307" w:lineRule="auto"/>
        <w:ind w:right="200" w:firstLine="424"/>
      </w:pPr>
      <w:r>
        <w:rPr>
          <w:spacing w:val="-1"/>
          <w:w w:val="99"/>
        </w:rPr>
        <w:t>是指法律关系的主体为达到一定目的所进行的作为</w:t>
      </w:r>
      <w:r>
        <w:rPr>
          <w:spacing w:val="2"/>
          <w:w w:val="99"/>
        </w:rPr>
        <w:t>（</w:t>
      </w:r>
      <w:r>
        <w:rPr>
          <w:w w:val="99"/>
        </w:rPr>
        <w:t>积极行为</w:t>
      </w:r>
      <w:r>
        <w:rPr>
          <w:spacing w:val="-10"/>
          <w:w w:val="99"/>
        </w:rPr>
        <w:t>）</w:t>
      </w:r>
      <w:r>
        <w:rPr>
          <w:spacing w:val="-3"/>
          <w:w w:val="99"/>
        </w:rPr>
        <w:t>或不作为</w:t>
      </w:r>
      <w:r>
        <w:rPr>
          <w:w w:val="99"/>
        </w:rPr>
        <w:t>（消极行为</w:t>
      </w:r>
      <w:r>
        <w:rPr>
          <w:spacing w:val="-99"/>
          <w:w w:val="99"/>
        </w:rPr>
        <w:t>）</w:t>
      </w:r>
      <w:r>
        <w:rPr>
          <w:spacing w:val="-3"/>
          <w:w w:val="99"/>
        </w:rPr>
        <w:t>，是人的有意识的活动。</w:t>
      </w:r>
      <w:r>
        <w:rPr>
          <w:spacing w:val="-3"/>
        </w:rPr>
        <w:t>如生产经营行为、经济管理行为、完成一定工作的行为和提供一定劳务的行为；</w:t>
      </w:r>
    </w:p>
    <w:p>
      <w:pPr>
        <w:spacing w:before="0" w:line="281" w:lineRule="exact"/>
        <w:ind w:left="629" w:right="0" w:firstLine="0"/>
        <w:jc w:val="left"/>
        <w:rPr>
          <w:sz w:val="24"/>
        </w:rPr>
      </w:pPr>
      <w:r>
        <w:rPr>
          <w:sz w:val="24"/>
        </w:rPr>
        <w:t>三、法律事实</w:t>
      </w:r>
    </w:p>
    <w:p>
      <w:pPr>
        <w:pStyle w:val="9"/>
        <w:spacing w:before="47" w:line="307" w:lineRule="auto"/>
        <w:ind w:left="629" w:right="202"/>
        <w:jc w:val="both"/>
      </w:pPr>
      <w:r>
        <w:rPr>
          <w:spacing w:val="-5"/>
          <w:w w:val="95"/>
        </w:rPr>
        <w:t>法律事实是指由法律规范所确定的，能够产生法律后果，即能够直接引起法律关系</w:t>
      </w:r>
      <w:r>
        <w:rPr>
          <w:color w:val="FF0000"/>
          <w:spacing w:val="-7"/>
          <w:w w:val="95"/>
          <w:u w:val="double" w:color="FF0000"/>
        </w:rPr>
        <w:t>发生、变更或者消灭</w:t>
      </w:r>
      <w:r>
        <w:rPr>
          <w:w w:val="95"/>
        </w:rPr>
        <w:t xml:space="preserve">的情况。    </w:t>
      </w:r>
      <w:r>
        <w:rPr>
          <w:spacing w:val="-7"/>
          <w:w w:val="95"/>
        </w:rPr>
        <w:t>任何法律关系的发生、变更和消灭都要有法律事实的存在。</w:t>
      </w:r>
      <w:r>
        <w:rPr>
          <w:color w:val="4F81BC"/>
          <w:spacing w:val="-4"/>
          <w:w w:val="95"/>
          <w:u w:val="double" w:color="4F81BC"/>
        </w:rPr>
        <w:t xml:space="preserve">法律事实是法律关系发生、变更和消灭的直接原因。    </w:t>
      </w:r>
      <w:r>
        <w:rPr>
          <w:spacing w:val="-4"/>
        </w:rPr>
        <w:t>按照</w:t>
      </w:r>
      <w:r>
        <w:rPr>
          <w:color w:val="FF0000"/>
          <w:spacing w:val="-4"/>
          <w:u w:val="double" w:color="FF0000"/>
        </w:rPr>
        <w:t>是否以人们的意志为转移标准</w:t>
      </w:r>
      <w:r>
        <w:rPr>
          <w:spacing w:val="-4"/>
        </w:rPr>
        <w:t>，法律事实可以划分为两大类：</w:t>
      </w:r>
      <w:r>
        <w:rPr>
          <w:color w:val="FF0000"/>
          <w:spacing w:val="-4"/>
          <w:u w:val="double" w:color="FF0000"/>
        </w:rPr>
        <w:t>法律事件和法律行为</w:t>
      </w:r>
      <w:r>
        <w:rPr>
          <w:spacing w:val="-4"/>
        </w:rPr>
        <w:t>。</w:t>
      </w:r>
    </w:p>
    <w:p>
      <w:pPr>
        <w:pStyle w:val="9"/>
        <w:spacing w:before="0"/>
        <w:ind w:left="528"/>
      </w:pPr>
      <w:r>
        <w:t>（一）法律事件</w:t>
      </w:r>
    </w:p>
    <w:p>
      <w:pPr>
        <w:pStyle w:val="16"/>
        <w:numPr>
          <w:ilvl w:val="1"/>
          <w:numId w:val="6"/>
        </w:numPr>
        <w:tabs>
          <w:tab w:val="left" w:pos="831"/>
        </w:tabs>
        <w:spacing w:before="72" w:after="0" w:line="307" w:lineRule="auto"/>
        <w:ind w:left="204" w:right="301" w:firstLine="424"/>
        <w:jc w:val="left"/>
        <w:rPr>
          <w:sz w:val="20"/>
        </w:rPr>
      </w:pPr>
      <w:r>
        <w:rPr>
          <w:spacing w:val="-4"/>
          <w:w w:val="95"/>
          <w:sz w:val="20"/>
        </w:rPr>
        <w:t>含义：法律事件是指</w:t>
      </w:r>
      <w:r>
        <w:rPr>
          <w:color w:val="FF0000"/>
          <w:spacing w:val="-1"/>
          <w:w w:val="95"/>
          <w:sz w:val="20"/>
          <w:u w:val="double" w:color="FF0000"/>
        </w:rPr>
        <w:t>不以当事人的主观意志为转移的</w:t>
      </w:r>
      <w:r>
        <w:rPr>
          <w:spacing w:val="-4"/>
          <w:w w:val="95"/>
          <w:sz w:val="20"/>
        </w:rPr>
        <w:t xml:space="preserve">，能够引起法律关系发生、变更和消灭的法定情况或者   </w:t>
      </w:r>
      <w:r>
        <w:rPr>
          <w:spacing w:val="-4"/>
          <w:sz w:val="20"/>
        </w:rPr>
        <w:t>现象。</w:t>
      </w:r>
    </w:p>
    <w:p>
      <w:pPr>
        <w:pStyle w:val="16"/>
        <w:numPr>
          <w:ilvl w:val="1"/>
          <w:numId w:val="6"/>
        </w:numPr>
        <w:tabs>
          <w:tab w:val="left" w:pos="831"/>
        </w:tabs>
        <w:spacing w:before="0" w:after="0" w:line="255" w:lineRule="exact"/>
        <w:ind w:left="830" w:right="0" w:hanging="202"/>
        <w:jc w:val="left"/>
        <w:rPr>
          <w:sz w:val="20"/>
        </w:rPr>
      </w:pPr>
      <w:r>
        <w:rPr>
          <w:spacing w:val="-34"/>
          <w:w w:val="99"/>
          <w:sz w:val="20"/>
        </w:rPr>
        <w:t>种类：</w:t>
      </w:r>
      <w:r>
        <w:rPr>
          <w:spacing w:val="2"/>
          <w:w w:val="99"/>
          <w:sz w:val="20"/>
        </w:rPr>
        <w:t>（</w:t>
      </w:r>
      <w:r>
        <w:rPr>
          <w:spacing w:val="-2"/>
          <w:w w:val="99"/>
          <w:sz w:val="20"/>
        </w:rPr>
        <w:t>1</w:t>
      </w:r>
      <w:r>
        <w:rPr>
          <w:spacing w:val="2"/>
          <w:w w:val="99"/>
          <w:sz w:val="20"/>
        </w:rPr>
        <w:t>）</w:t>
      </w:r>
      <w:r>
        <w:rPr>
          <w:color w:val="FF0000"/>
          <w:w w:val="99"/>
          <w:sz w:val="20"/>
          <w:u w:val="double" w:color="FF0000"/>
        </w:rPr>
        <w:t>绝对事件</w:t>
      </w:r>
      <w:r>
        <w:rPr>
          <w:color w:val="FF0000"/>
          <w:spacing w:val="2"/>
          <w:w w:val="99"/>
          <w:sz w:val="20"/>
          <w:u w:val="double" w:color="FF0000"/>
        </w:rPr>
        <w:t>（</w:t>
      </w:r>
      <w:r>
        <w:rPr>
          <w:color w:val="FF0000"/>
          <w:w w:val="99"/>
          <w:sz w:val="20"/>
          <w:u w:val="double" w:color="FF0000"/>
        </w:rPr>
        <w:t>自然现象</w:t>
      </w:r>
      <w:r>
        <w:rPr>
          <w:color w:val="FF0000"/>
          <w:spacing w:val="-101"/>
          <w:w w:val="99"/>
          <w:sz w:val="20"/>
          <w:u w:val="double" w:color="FF0000"/>
        </w:rPr>
        <w:t>）</w:t>
      </w:r>
      <w:r>
        <w:rPr>
          <w:w w:val="99"/>
          <w:sz w:val="20"/>
        </w:rPr>
        <w:t>：如地震、洪水、台风、森林大火等非人的行为引起的。</w:t>
      </w:r>
    </w:p>
    <w:p>
      <w:pPr>
        <w:pStyle w:val="9"/>
        <w:spacing w:line="307" w:lineRule="auto"/>
        <w:ind w:right="303" w:firstLine="1123"/>
      </w:pPr>
      <w:r>
        <w:rPr>
          <w:spacing w:val="2"/>
          <w:w w:val="99"/>
        </w:rPr>
        <w:t>（</w:t>
      </w:r>
      <w:r>
        <w:rPr>
          <w:spacing w:val="1"/>
          <w:w w:val="99"/>
        </w:rPr>
        <w:t>2</w:t>
      </w:r>
      <w:r>
        <w:rPr>
          <w:spacing w:val="2"/>
          <w:w w:val="99"/>
        </w:rPr>
        <w:t>）</w:t>
      </w:r>
      <w:r>
        <w:rPr>
          <w:color w:val="FF0000"/>
          <w:spacing w:val="1"/>
          <w:w w:val="99"/>
          <w:u w:val="double" w:color="FF0000"/>
        </w:rPr>
        <w:t>相对事件</w:t>
      </w:r>
      <w:r>
        <w:rPr>
          <w:color w:val="FF0000"/>
          <w:spacing w:val="2"/>
          <w:w w:val="99"/>
          <w:u w:val="double" w:color="FF0000"/>
        </w:rPr>
        <w:t>（社会现象</w:t>
      </w:r>
      <w:r>
        <w:rPr>
          <w:color w:val="FF0000"/>
          <w:spacing w:val="-99"/>
          <w:w w:val="99"/>
          <w:u w:val="double" w:color="FF0000"/>
        </w:rPr>
        <w:t>）</w:t>
      </w:r>
      <w:r>
        <w:rPr>
          <w:w w:val="99"/>
        </w:rPr>
        <w:t>：爆发战争、重大政策的改变等，虽属人的行为引起，但其出现在特定法</w:t>
      </w:r>
      <w:r>
        <w:t>律关系中并不以当事人的意志为转移。</w:t>
      </w:r>
    </w:p>
    <w:p>
      <w:pPr>
        <w:pStyle w:val="9"/>
        <w:spacing w:before="0" w:line="255" w:lineRule="exact"/>
        <w:ind w:left="528"/>
      </w:pPr>
      <w:r>
        <w:t>（二）法律行为</w:t>
      </w:r>
    </w:p>
    <w:p>
      <w:pPr>
        <w:pStyle w:val="16"/>
        <w:numPr>
          <w:ilvl w:val="0"/>
          <w:numId w:val="7"/>
        </w:numPr>
        <w:tabs>
          <w:tab w:val="left" w:pos="831"/>
        </w:tabs>
        <w:spacing w:before="72" w:after="0" w:line="240" w:lineRule="auto"/>
        <w:ind w:left="830" w:right="0" w:hanging="202"/>
        <w:jc w:val="left"/>
        <w:rPr>
          <w:sz w:val="20"/>
        </w:rPr>
      </w:pPr>
      <w:r>
        <w:rPr>
          <w:sz w:val="20"/>
        </w:rPr>
        <w:t>含义：</w:t>
      </w:r>
      <w:r>
        <w:rPr>
          <w:color w:val="FF0000"/>
          <w:sz w:val="20"/>
          <w:u w:val="double" w:color="FF0000"/>
        </w:rPr>
        <w:t>以法律关系主体意志为转移</w:t>
      </w:r>
      <w:r>
        <w:rPr>
          <w:sz w:val="20"/>
        </w:rPr>
        <w:t>，能够引起法律关系发生、变更和消灭的人们有意识的活动。</w:t>
      </w:r>
    </w:p>
    <w:p>
      <w:pPr>
        <w:pStyle w:val="16"/>
        <w:numPr>
          <w:ilvl w:val="0"/>
          <w:numId w:val="7"/>
        </w:numPr>
        <w:tabs>
          <w:tab w:val="left" w:pos="831"/>
        </w:tabs>
        <w:spacing w:before="73" w:after="0" w:line="240" w:lineRule="auto"/>
        <w:ind w:left="830" w:right="0" w:hanging="202"/>
        <w:jc w:val="left"/>
        <w:rPr>
          <w:sz w:val="20"/>
        </w:rPr>
      </w:pPr>
      <w:r>
        <w:rPr>
          <w:sz w:val="20"/>
        </w:rPr>
        <w:t>法律行为的分类：</w:t>
      </w:r>
    </w:p>
    <w:p>
      <w:pPr>
        <w:pStyle w:val="9"/>
        <w:spacing w:before="70"/>
        <w:ind w:left="528"/>
      </w:pPr>
      <w:r>
        <w:t>（1）</w:t>
      </w:r>
      <w:r>
        <w:rPr>
          <w:color w:val="FF0000"/>
          <w:u w:val="double" w:color="FF0000"/>
        </w:rPr>
        <w:t>合法行为</w:t>
      </w:r>
      <w:r>
        <w:t>与</w:t>
      </w:r>
      <w:r>
        <w:rPr>
          <w:color w:val="FF0000"/>
          <w:u w:val="double" w:color="FF0000"/>
        </w:rPr>
        <w:t>违法行为</w:t>
      </w:r>
      <w:r>
        <w:rPr>
          <w:spacing w:val="-99"/>
        </w:rPr>
        <w:t>。</w:t>
      </w:r>
      <w:r>
        <w:t>（2）</w:t>
      </w:r>
      <w:r>
        <w:rPr>
          <w:color w:val="FF0000"/>
          <w:u w:val="double" w:color="FF0000"/>
        </w:rPr>
        <w:t>积极行为（作为）</w:t>
      </w:r>
      <w:r>
        <w:t>与</w:t>
      </w:r>
      <w:r>
        <w:rPr>
          <w:color w:val="FF0000"/>
          <w:u w:val="double" w:color="FF0000"/>
        </w:rPr>
        <w:t>消极行为（不作为</w:t>
      </w:r>
      <w:r>
        <w:rPr>
          <w:color w:val="FF0000"/>
          <w:spacing w:val="-99"/>
          <w:u w:val="double" w:color="FF0000"/>
        </w:rPr>
        <w:t>）</w:t>
      </w:r>
      <w:r>
        <w:rPr>
          <w:color w:val="FF0000"/>
          <w:u w:val="double" w:color="FF0000"/>
        </w:rPr>
        <w:t>。</w:t>
      </w:r>
    </w:p>
    <w:p>
      <w:pPr>
        <w:pStyle w:val="16"/>
        <w:numPr>
          <w:ilvl w:val="0"/>
          <w:numId w:val="8"/>
        </w:numPr>
        <w:tabs>
          <w:tab w:val="left" w:pos="1029"/>
        </w:tabs>
        <w:spacing w:before="73" w:after="0" w:line="240" w:lineRule="auto"/>
        <w:ind w:left="1028" w:right="0" w:hanging="501"/>
        <w:jc w:val="left"/>
        <w:rPr>
          <w:sz w:val="20"/>
        </w:rPr>
      </w:pPr>
      <w:r>
        <w:rPr>
          <w:color w:val="FF0000"/>
          <w:sz w:val="20"/>
          <w:u w:val="double" w:color="FF0000"/>
        </w:rPr>
        <w:t>意思表示行为</w:t>
      </w:r>
      <w:r>
        <w:rPr>
          <w:sz w:val="20"/>
        </w:rPr>
        <w:t>与</w:t>
      </w:r>
      <w:r>
        <w:rPr>
          <w:color w:val="FF0000"/>
          <w:sz w:val="20"/>
          <w:u w:val="double" w:color="FF0000"/>
        </w:rPr>
        <w:t>非表示行为</w:t>
      </w:r>
      <w:r>
        <w:rPr>
          <w:sz w:val="20"/>
        </w:rPr>
        <w:t>（如拾得遗失物、发现埋藏物等</w:t>
      </w:r>
      <w:r>
        <w:rPr>
          <w:spacing w:val="-99"/>
          <w:sz w:val="20"/>
        </w:rPr>
        <w:t>）</w:t>
      </w:r>
      <w:r>
        <w:rPr>
          <w:sz w:val="20"/>
        </w:rPr>
        <w:t>。</w:t>
      </w:r>
    </w:p>
    <w:p>
      <w:pPr>
        <w:pStyle w:val="16"/>
        <w:numPr>
          <w:ilvl w:val="0"/>
          <w:numId w:val="8"/>
        </w:numPr>
        <w:tabs>
          <w:tab w:val="left" w:pos="1029"/>
        </w:tabs>
        <w:spacing w:before="72" w:after="0" w:line="240" w:lineRule="auto"/>
        <w:ind w:left="1028" w:right="0" w:hanging="501"/>
        <w:jc w:val="left"/>
        <w:rPr>
          <w:sz w:val="20"/>
        </w:rPr>
      </w:pPr>
      <w:r>
        <w:rPr>
          <w:color w:val="FF0000"/>
          <w:sz w:val="20"/>
          <w:u w:val="double" w:color="FF0000"/>
        </w:rPr>
        <w:t>单方行为</w:t>
      </w:r>
      <w:r>
        <w:rPr>
          <w:sz w:val="20"/>
        </w:rPr>
        <w:t>（如遗嘱、行政命令）与</w:t>
      </w:r>
      <w:r>
        <w:rPr>
          <w:color w:val="FF0000"/>
          <w:sz w:val="20"/>
          <w:u w:val="double" w:color="FF0000"/>
        </w:rPr>
        <w:t>多方行为</w:t>
      </w:r>
      <w:r>
        <w:rPr>
          <w:sz w:val="20"/>
        </w:rPr>
        <w:t>（如合同行为</w:t>
      </w:r>
      <w:r>
        <w:rPr>
          <w:spacing w:val="-101"/>
          <w:sz w:val="20"/>
        </w:rPr>
        <w:t>）</w:t>
      </w:r>
      <w:r>
        <w:rPr>
          <w:sz w:val="20"/>
        </w:rPr>
        <w:t>。</w:t>
      </w:r>
    </w:p>
    <w:p>
      <w:pPr>
        <w:pStyle w:val="16"/>
        <w:numPr>
          <w:ilvl w:val="0"/>
          <w:numId w:val="8"/>
        </w:numPr>
        <w:tabs>
          <w:tab w:val="left" w:pos="1029"/>
        </w:tabs>
        <w:spacing w:before="70" w:after="0" w:line="240" w:lineRule="auto"/>
        <w:ind w:left="1028" w:right="0" w:hanging="501"/>
        <w:jc w:val="left"/>
        <w:rPr>
          <w:sz w:val="20"/>
        </w:rPr>
      </w:pPr>
      <w:r>
        <w:rPr>
          <w:color w:val="FF0000"/>
          <w:sz w:val="20"/>
          <w:u w:val="double" w:color="FF0000"/>
        </w:rPr>
        <w:t>要式行为</w:t>
      </w:r>
      <w:r>
        <w:rPr>
          <w:sz w:val="20"/>
        </w:rPr>
        <w:t>与</w:t>
      </w:r>
      <w:r>
        <w:rPr>
          <w:color w:val="FF0000"/>
          <w:sz w:val="20"/>
          <w:u w:val="double" w:color="FF0000"/>
        </w:rPr>
        <w:t>非要式行为</w:t>
      </w:r>
      <w:r>
        <w:rPr>
          <w:sz w:val="20"/>
        </w:rPr>
        <w:t>。</w:t>
      </w:r>
    </w:p>
    <w:p>
      <w:pPr>
        <w:pStyle w:val="16"/>
        <w:numPr>
          <w:ilvl w:val="0"/>
          <w:numId w:val="8"/>
        </w:numPr>
        <w:tabs>
          <w:tab w:val="left" w:pos="1029"/>
        </w:tabs>
        <w:spacing w:before="73" w:after="0" w:line="240" w:lineRule="auto"/>
        <w:ind w:left="1028" w:right="0" w:hanging="501"/>
        <w:jc w:val="left"/>
        <w:rPr>
          <w:sz w:val="20"/>
        </w:rPr>
      </w:pPr>
      <w:r>
        <w:drawing>
          <wp:anchor distT="0" distB="0" distL="0" distR="0" simplePos="0" relativeHeight="1024" behindDoc="0" locked="0" layoutInCell="1" allowOverlap="1">
            <wp:simplePos x="0" y="0"/>
            <wp:positionH relativeFrom="page">
              <wp:posOffset>1959610</wp:posOffset>
            </wp:positionH>
            <wp:positionV relativeFrom="paragraph">
              <wp:posOffset>245745</wp:posOffset>
            </wp:positionV>
            <wp:extent cx="3663950" cy="101854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25" cstate="print"/>
                    <a:stretch>
                      <a:fillRect/>
                    </a:stretch>
                  </pic:blipFill>
                  <pic:spPr>
                    <a:xfrm>
                      <a:off x="0" y="0"/>
                      <a:ext cx="3664139" cy="1018413"/>
                    </a:xfrm>
                    <a:prstGeom prst="rect">
                      <a:avLst/>
                    </a:prstGeom>
                  </pic:spPr>
                </pic:pic>
              </a:graphicData>
            </a:graphic>
          </wp:anchor>
        </w:drawing>
      </w:r>
      <w:r>
        <w:rPr>
          <w:color w:val="FF0000"/>
          <w:sz w:val="20"/>
          <w:u w:val="double" w:color="FF0000"/>
        </w:rPr>
        <w:t>自主行为</w:t>
      </w:r>
      <w:r>
        <w:rPr>
          <w:sz w:val="20"/>
        </w:rPr>
        <w:t>与</w:t>
      </w:r>
      <w:r>
        <w:rPr>
          <w:color w:val="FF0000"/>
          <w:sz w:val="20"/>
          <w:u w:val="double" w:color="FF0000"/>
        </w:rPr>
        <w:t>代理行为</w:t>
      </w:r>
      <w:r>
        <w:rPr>
          <w:sz w:val="20"/>
        </w:rPr>
        <w:t>。</w:t>
      </w:r>
    </w:p>
    <w:p>
      <w:pPr>
        <w:spacing w:before="0"/>
        <w:ind w:left="629" w:right="0" w:firstLine="0"/>
        <w:jc w:val="left"/>
        <w:rPr>
          <w:sz w:val="24"/>
        </w:rPr>
      </w:pPr>
      <w:r>
        <w:rPr>
          <w:sz w:val="24"/>
          <w:shd w:val="clear" w:color="auto" w:fill="C0C0C0"/>
        </w:rPr>
        <w:t>四、法的形式和分类</w:t>
      </w:r>
    </w:p>
    <w:p>
      <w:pPr>
        <w:pStyle w:val="9"/>
        <w:spacing w:before="47"/>
        <w:ind w:left="528"/>
      </w:pPr>
      <w:r>
        <w:t>（一）法的形式</w:t>
      </w:r>
    </w:p>
    <w:p>
      <w:pPr>
        <w:pStyle w:val="9"/>
        <w:spacing w:before="70" w:line="307" w:lineRule="auto"/>
        <w:ind w:right="301" w:firstLine="424"/>
      </w:pPr>
      <w:r>
        <w:rPr>
          <w:spacing w:val="-6"/>
          <w:w w:val="95"/>
        </w:rPr>
        <w:t xml:space="preserve">法的形式，即法学上的法律渊源，是指法是具体的表现形式，即法是由何种国家机关，依照什么方式或程序创    </w:t>
      </w:r>
      <w:r>
        <w:rPr>
          <w:spacing w:val="-6"/>
        </w:rPr>
        <w:t>造出来的，并表现为何种形式、具有何种效力等级的法律文件。</w:t>
      </w:r>
    </w:p>
    <w:p>
      <w:pPr>
        <w:pStyle w:val="8"/>
        <w:numPr>
          <w:ilvl w:val="1"/>
          <w:numId w:val="8"/>
        </w:numPr>
        <w:tabs>
          <w:tab w:val="left" w:pos="831"/>
        </w:tabs>
        <w:spacing w:before="1" w:after="0" w:line="240" w:lineRule="auto"/>
        <w:ind w:left="830" w:right="0" w:hanging="202"/>
        <w:jc w:val="left"/>
      </w:pPr>
      <w:r>
        <w:t>我国法的主要形式</w:t>
      </w:r>
    </w:p>
    <w:p>
      <w:pPr>
        <w:pStyle w:val="9"/>
        <w:spacing w:before="70" w:line="307" w:lineRule="auto"/>
        <w:ind w:right="303" w:firstLine="424"/>
      </w:pPr>
      <w:r>
        <mc:AlternateContent>
          <mc:Choice Requires="wpg">
            <w:drawing>
              <wp:anchor distT="0" distB="0" distL="114300" distR="114300" simplePos="0" relativeHeight="236003328" behindDoc="1" locked="0" layoutInCell="1" allowOverlap="1">
                <wp:simplePos x="0" y="0"/>
                <wp:positionH relativeFrom="page">
                  <wp:posOffset>612140</wp:posOffset>
                </wp:positionH>
                <wp:positionV relativeFrom="paragraph">
                  <wp:posOffset>391160</wp:posOffset>
                </wp:positionV>
                <wp:extent cx="253365" cy="18415"/>
                <wp:effectExtent l="0" t="1270" r="13335" b="8890"/>
                <wp:wrapNone/>
                <wp:docPr id="6" name="组合 7"/>
                <wp:cNvGraphicFramePr/>
                <a:graphic xmlns:a="http://schemas.openxmlformats.org/drawingml/2006/main">
                  <a:graphicData uri="http://schemas.microsoft.com/office/word/2010/wordprocessingGroup">
                    <wpg:wgp>
                      <wpg:cNvGrpSpPr/>
                      <wpg:grpSpPr>
                        <a:xfrm>
                          <a:off x="0" y="0"/>
                          <a:ext cx="253365" cy="18415"/>
                          <a:chOff x="964" y="617"/>
                          <a:chExt cx="399" cy="29"/>
                        </a:xfrm>
                      </wpg:grpSpPr>
                      <wps:wsp>
                        <wps:cNvPr id="2" name="直线 8"/>
                        <wps:cNvSpPr/>
                        <wps:spPr>
                          <a:xfrm>
                            <a:off x="964" y="622"/>
                            <a:ext cx="399" cy="0"/>
                          </a:xfrm>
                          <a:prstGeom prst="line">
                            <a:avLst/>
                          </a:prstGeom>
                          <a:ln w="6096" cap="flat" cmpd="sng">
                            <a:solidFill>
                              <a:srgbClr val="FF0000"/>
                            </a:solidFill>
                            <a:prstDash val="solid"/>
                            <a:headEnd type="none" w="med" len="med"/>
                            <a:tailEnd type="none" w="med" len="med"/>
                          </a:ln>
                        </wps:spPr>
                        <wps:bodyPr upright="1"/>
                      </wps:wsp>
                      <wps:wsp>
                        <wps:cNvPr id="4" name="直线 9"/>
                        <wps:cNvSpPr/>
                        <wps:spPr>
                          <a:xfrm>
                            <a:off x="964" y="641"/>
                            <a:ext cx="39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7" o:spid="_x0000_s1026" o:spt="203" style="position:absolute;left:0pt;margin-left:48.2pt;margin-top:30.8pt;height:1.45pt;width:19.95pt;mso-position-horizontal-relative:page;z-index:-267313152;mso-width-relative:page;mso-height-relative:page;" coordorigin="964,617" coordsize="399,29" o:gfxdata="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Ooa3t2AAAAAgBAAAPAAAAAAAAAAEAIAAAACIAAABkcnMvZG93bnJldi54bWxQSwECFAAU&#10;AAAACACHTuJAgSEUemMCAACzBgAADgAAAAAAAAABACAAAAAnAQAAZHJzL2Uyb0RvYy54bWxQSwUG&#10;AAAAAAYABgBZAQAA/AUAAAAA&#10;">
                <o:lock v:ext="edit" aspectratio="f"/>
                <v:line id="直线 8" o:spid="_x0000_s1026" o:spt="20" style="position:absolute;left:964;top:622;height:0;width:399;" filled="f" stroked="t" coordsize="21600,21600" o:gfxdata="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7f7LsAAADa&#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line id="直线 9" o:spid="_x0000_s1026" o:spt="20" style="position:absolute;left:964;top:641;height:0;width:399;" filled="f" stroked="t" coordsize="21600,21600" o:gfxdata="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viA74A&#10;AADa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mc:AlternateContent>
          <mc:Choice Requires="wps">
            <w:drawing>
              <wp:anchor distT="0" distB="0" distL="114300" distR="114300" simplePos="0" relativeHeight="251665408" behindDoc="0" locked="0" layoutInCell="1" allowOverlap="1">
                <wp:simplePos x="0" y="0"/>
                <wp:positionH relativeFrom="page">
                  <wp:posOffset>839470</wp:posOffset>
                </wp:positionH>
                <wp:positionV relativeFrom="paragraph">
                  <wp:posOffset>437515</wp:posOffset>
                </wp:positionV>
                <wp:extent cx="5884545" cy="1709420"/>
                <wp:effectExtent l="0" t="0" r="0" b="0"/>
                <wp:wrapNone/>
                <wp:docPr id="153" name="文本框 10"/>
                <wp:cNvGraphicFramePr/>
                <a:graphic xmlns:a="http://schemas.openxmlformats.org/drawingml/2006/main">
                  <a:graphicData uri="http://schemas.microsoft.com/office/word/2010/wordprocessingShape">
                    <wps:wsp>
                      <wps:cNvSpPr txBox="1"/>
                      <wps:spPr>
                        <a:xfrm>
                          <a:off x="0" y="0"/>
                          <a:ext cx="5884545" cy="170942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3"/>
                              <w:gridCol w:w="3310"/>
                              <w:gridCol w:w="2442"/>
                              <w:gridCol w:w="2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173" w:type="dxa"/>
                                  <w:gridSpan w:val="2"/>
                                  <w:shd w:val="clear" w:color="auto" w:fill="D5E2BB"/>
                                </w:tcPr>
                                <w:p>
                                  <w:pPr>
                                    <w:pStyle w:val="17"/>
                                    <w:spacing w:before="50"/>
                                    <w:ind w:left="1885" w:right="1877"/>
                                    <w:jc w:val="center"/>
                                    <w:rPr>
                                      <w:sz w:val="18"/>
                                    </w:rPr>
                                  </w:pPr>
                                  <w:r>
                                    <w:rPr>
                                      <w:sz w:val="18"/>
                                    </w:rPr>
                                    <w:t>形式</w:t>
                                  </w:r>
                                </w:p>
                              </w:tc>
                              <w:tc>
                                <w:tcPr>
                                  <w:tcW w:w="2442" w:type="dxa"/>
                                  <w:shd w:val="clear" w:color="auto" w:fill="D5E2BB"/>
                                </w:tcPr>
                                <w:p>
                                  <w:pPr>
                                    <w:pStyle w:val="17"/>
                                    <w:spacing w:before="50"/>
                                    <w:ind w:left="839" w:right="832"/>
                                    <w:jc w:val="center"/>
                                    <w:rPr>
                                      <w:sz w:val="18"/>
                                    </w:rPr>
                                  </w:pPr>
                                  <w:r>
                                    <w:rPr>
                                      <w:sz w:val="18"/>
                                    </w:rPr>
                                    <w:t>制定机关</w:t>
                                  </w:r>
                                </w:p>
                              </w:tc>
                              <w:tc>
                                <w:tcPr>
                                  <w:tcW w:w="2637" w:type="dxa"/>
                                  <w:shd w:val="clear" w:color="auto" w:fill="D5E2BB"/>
                                </w:tcPr>
                                <w:p>
                                  <w:pPr>
                                    <w:pStyle w:val="17"/>
                                    <w:spacing w:before="50"/>
                                    <w:ind w:left="576" w:right="570"/>
                                    <w:jc w:val="center"/>
                                    <w:rPr>
                                      <w:sz w:val="18"/>
                                    </w:rPr>
                                  </w:pPr>
                                  <w:r>
                                    <w:rPr>
                                      <w:sz w:val="18"/>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173" w:type="dxa"/>
                                  <w:gridSpan w:val="2"/>
                                  <w:shd w:val="clear" w:color="auto" w:fill="EAF0DD"/>
                                </w:tcPr>
                                <w:p>
                                  <w:pPr>
                                    <w:pStyle w:val="17"/>
                                    <w:spacing w:before="51"/>
                                    <w:ind w:left="1885" w:right="1877"/>
                                    <w:jc w:val="center"/>
                                    <w:rPr>
                                      <w:sz w:val="18"/>
                                    </w:rPr>
                                  </w:pPr>
                                  <w:r>
                                    <w:rPr>
                                      <w:sz w:val="18"/>
                                    </w:rPr>
                                    <w:t>宪法</w:t>
                                  </w:r>
                                </w:p>
                              </w:tc>
                              <w:tc>
                                <w:tcPr>
                                  <w:tcW w:w="2442" w:type="dxa"/>
                                  <w:shd w:val="clear" w:color="auto" w:fill="EAF0DD"/>
                                </w:tcPr>
                                <w:p>
                                  <w:pPr>
                                    <w:pStyle w:val="17"/>
                                    <w:spacing w:before="51"/>
                                    <w:ind w:left="839" w:right="832"/>
                                    <w:jc w:val="center"/>
                                    <w:rPr>
                                      <w:sz w:val="18"/>
                                    </w:rPr>
                                  </w:pPr>
                                  <w:r>
                                    <w:rPr>
                                      <w:sz w:val="18"/>
                                    </w:rPr>
                                    <w:t>全国人大</w:t>
                                  </w:r>
                                </w:p>
                              </w:tc>
                              <w:tc>
                                <w:tcPr>
                                  <w:tcW w:w="2637" w:type="dxa"/>
                                  <w:shd w:val="clear" w:color="auto" w:fill="EAF0DD"/>
                                </w:tcPr>
                                <w:p>
                                  <w:pPr>
                                    <w:pStyle w:val="17"/>
                                    <w:spacing w:before="51"/>
                                    <w:ind w:left="576" w:right="570"/>
                                    <w:jc w:val="center"/>
                                    <w:rPr>
                                      <w:sz w:val="18"/>
                                    </w:rPr>
                                  </w:pPr>
                                  <w:r>
                                    <w:rPr>
                                      <w:sz w:val="18"/>
                                    </w:rPr>
                                    <w:t>宪法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4173" w:type="dxa"/>
                                  <w:gridSpan w:val="2"/>
                                  <w:shd w:val="clear" w:color="auto" w:fill="EAF0DD"/>
                                </w:tcPr>
                                <w:p>
                                  <w:pPr>
                                    <w:pStyle w:val="17"/>
                                    <w:spacing w:before="9"/>
                                    <w:rPr>
                                      <w:sz w:val="16"/>
                                    </w:rPr>
                                  </w:pPr>
                                </w:p>
                                <w:p>
                                  <w:pPr>
                                    <w:pStyle w:val="17"/>
                                    <w:ind w:left="1885" w:right="1877"/>
                                    <w:jc w:val="center"/>
                                    <w:rPr>
                                      <w:sz w:val="18"/>
                                    </w:rPr>
                                  </w:pPr>
                                  <w:r>
                                    <w:rPr>
                                      <w:sz w:val="18"/>
                                    </w:rPr>
                                    <w:t>法律</w:t>
                                  </w:r>
                                </w:p>
                              </w:tc>
                              <w:tc>
                                <w:tcPr>
                                  <w:tcW w:w="2442" w:type="dxa"/>
                                  <w:shd w:val="clear" w:color="auto" w:fill="EAF0DD"/>
                                </w:tcPr>
                                <w:p>
                                  <w:pPr>
                                    <w:pStyle w:val="17"/>
                                    <w:spacing w:before="49"/>
                                    <w:ind w:left="108"/>
                                    <w:rPr>
                                      <w:sz w:val="18"/>
                                    </w:rPr>
                                  </w:pPr>
                                  <w:r>
                                    <w:rPr>
                                      <w:sz w:val="18"/>
                                    </w:rPr>
                                    <w:t>基本：全国人大</w:t>
                                  </w:r>
                                </w:p>
                                <w:p>
                                  <w:pPr>
                                    <w:pStyle w:val="17"/>
                                    <w:spacing w:before="98"/>
                                    <w:ind w:left="108"/>
                                    <w:rPr>
                                      <w:sz w:val="18"/>
                                    </w:rPr>
                                  </w:pPr>
                                  <w:r>
                                    <w:rPr>
                                      <w:sz w:val="18"/>
                                    </w:rPr>
                                    <w:t>非基本：全国人大及常委会</w:t>
                                  </w:r>
                                </w:p>
                              </w:tc>
                              <w:tc>
                                <w:tcPr>
                                  <w:tcW w:w="2637" w:type="dxa"/>
                                  <w:shd w:val="clear" w:color="auto" w:fill="EAF0DD"/>
                                </w:tcPr>
                                <w:p>
                                  <w:pPr>
                                    <w:pStyle w:val="17"/>
                                    <w:spacing w:before="9"/>
                                    <w:rPr>
                                      <w:sz w:val="16"/>
                                    </w:rPr>
                                  </w:pPr>
                                </w:p>
                                <w:p>
                                  <w:pPr>
                                    <w:pStyle w:val="17"/>
                                    <w:ind w:left="576" w:right="567"/>
                                    <w:jc w:val="center"/>
                                    <w:rPr>
                                      <w:sz w:val="18"/>
                                    </w:rPr>
                                  </w:pPr>
                                  <w:r>
                                    <w:rPr>
                                      <w:sz w:val="18"/>
                                    </w:rPr>
                                    <w:t>××法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63" w:type="dxa"/>
                                  <w:vMerge w:val="restart"/>
                                  <w:shd w:val="clear" w:color="auto" w:fill="EAF0DD"/>
                                </w:tcPr>
                                <w:p>
                                  <w:pPr>
                                    <w:pStyle w:val="17"/>
                                    <w:rPr>
                                      <w:sz w:val="17"/>
                                    </w:rPr>
                                  </w:pPr>
                                </w:p>
                                <w:p>
                                  <w:pPr>
                                    <w:pStyle w:val="17"/>
                                    <w:ind w:left="249"/>
                                    <w:rPr>
                                      <w:sz w:val="18"/>
                                    </w:rPr>
                                  </w:pPr>
                                  <w:r>
                                    <w:rPr>
                                      <w:sz w:val="18"/>
                                    </w:rPr>
                                    <w:t>法规</w:t>
                                  </w:r>
                                </w:p>
                              </w:tc>
                              <w:tc>
                                <w:tcPr>
                                  <w:tcW w:w="3310" w:type="dxa"/>
                                  <w:shd w:val="clear" w:color="auto" w:fill="EAF0DD"/>
                                </w:tcPr>
                                <w:p>
                                  <w:pPr>
                                    <w:pStyle w:val="17"/>
                                    <w:spacing w:before="50"/>
                                    <w:ind w:left="1274" w:right="1265"/>
                                    <w:jc w:val="center"/>
                                    <w:rPr>
                                      <w:sz w:val="18"/>
                                    </w:rPr>
                                  </w:pPr>
                                  <w:r>
                                    <w:rPr>
                                      <w:sz w:val="18"/>
                                    </w:rPr>
                                    <w:t>行政法规</w:t>
                                  </w:r>
                                </w:p>
                              </w:tc>
                              <w:tc>
                                <w:tcPr>
                                  <w:tcW w:w="2442" w:type="dxa"/>
                                  <w:shd w:val="clear" w:color="auto" w:fill="EAF0DD"/>
                                </w:tcPr>
                                <w:p>
                                  <w:pPr>
                                    <w:pStyle w:val="17"/>
                                    <w:spacing w:before="50"/>
                                    <w:ind w:left="108"/>
                                    <w:rPr>
                                      <w:sz w:val="18"/>
                                    </w:rPr>
                                  </w:pPr>
                                  <w:r>
                                    <w:rPr>
                                      <w:sz w:val="18"/>
                                    </w:rPr>
                                    <w:t>国务院</w:t>
                                  </w:r>
                                </w:p>
                              </w:tc>
                              <w:tc>
                                <w:tcPr>
                                  <w:tcW w:w="2637" w:type="dxa"/>
                                  <w:shd w:val="clear" w:color="auto" w:fill="EAF0DD"/>
                                </w:tcPr>
                                <w:p>
                                  <w:pPr>
                                    <w:pStyle w:val="17"/>
                                    <w:spacing w:before="50"/>
                                    <w:ind w:left="576" w:right="570"/>
                                    <w:jc w:val="center"/>
                                    <w:rPr>
                                      <w:sz w:val="18"/>
                                    </w:rPr>
                                  </w:pPr>
                                  <w:r>
                                    <w:rPr>
                                      <w:sz w:val="18"/>
                                    </w:rPr>
                                    <w:t>××条例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63" w:type="dxa"/>
                                  <w:vMerge w:val="continue"/>
                                  <w:tcBorders>
                                    <w:top w:val="nil"/>
                                  </w:tcBorders>
                                  <w:shd w:val="clear" w:color="auto" w:fill="EAF0DD"/>
                                </w:tcPr>
                                <w:p>
                                  <w:pPr>
                                    <w:rPr>
                                      <w:sz w:val="2"/>
                                      <w:szCs w:val="2"/>
                                    </w:rPr>
                                  </w:pPr>
                                </w:p>
                              </w:tc>
                              <w:tc>
                                <w:tcPr>
                                  <w:tcW w:w="3310" w:type="dxa"/>
                                  <w:shd w:val="clear" w:color="auto" w:fill="EAF0DD"/>
                                </w:tcPr>
                                <w:p>
                                  <w:pPr>
                                    <w:pStyle w:val="17"/>
                                    <w:spacing w:before="50"/>
                                    <w:ind w:left="106"/>
                                    <w:rPr>
                                      <w:sz w:val="18"/>
                                    </w:rPr>
                                  </w:pPr>
                                  <w:r>
                                    <w:rPr>
                                      <w:sz w:val="18"/>
                                    </w:rPr>
                                    <w:t>地方性法规、自治条例、单行条例</w:t>
                                  </w:r>
                                </w:p>
                              </w:tc>
                              <w:tc>
                                <w:tcPr>
                                  <w:tcW w:w="2442" w:type="dxa"/>
                                  <w:shd w:val="clear" w:color="auto" w:fill="EAF0DD"/>
                                </w:tcPr>
                                <w:p>
                                  <w:pPr>
                                    <w:pStyle w:val="17"/>
                                    <w:spacing w:before="50"/>
                                    <w:ind w:left="108"/>
                                    <w:rPr>
                                      <w:sz w:val="18"/>
                                    </w:rPr>
                                  </w:pPr>
                                  <w:r>
                                    <w:rPr>
                                      <w:color w:val="FF0000"/>
                                      <w:sz w:val="18"/>
                                      <w:u w:val="double" w:color="FF0000"/>
                                    </w:rPr>
                                    <w:t>地方</w:t>
                                  </w:r>
                                  <w:r>
                                    <w:rPr>
                                      <w:sz w:val="18"/>
                                    </w:rPr>
                                    <w:t>人大及其常委会</w:t>
                                  </w:r>
                                </w:p>
                              </w:tc>
                              <w:tc>
                                <w:tcPr>
                                  <w:tcW w:w="2637" w:type="dxa"/>
                                  <w:shd w:val="clear" w:color="auto" w:fill="EAF0DD"/>
                                </w:tcPr>
                                <w:p>
                                  <w:pPr>
                                    <w:pStyle w:val="17"/>
                                    <w:spacing w:before="50"/>
                                    <w:ind w:left="576" w:right="570"/>
                                    <w:jc w:val="center"/>
                                    <w:rPr>
                                      <w:sz w:val="18"/>
                                    </w:rPr>
                                  </w:pPr>
                                  <w:r>
                                    <w:rPr>
                                      <w:sz w:val="18"/>
                                    </w:rPr>
                                    <w:t>××地方××条例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863" w:type="dxa"/>
                                  <w:shd w:val="clear" w:color="auto" w:fill="EAF0DD"/>
                                </w:tcPr>
                                <w:p>
                                  <w:pPr>
                                    <w:pStyle w:val="17"/>
                                    <w:spacing w:before="9"/>
                                    <w:rPr>
                                      <w:sz w:val="16"/>
                                    </w:rPr>
                                  </w:pPr>
                                </w:p>
                                <w:p>
                                  <w:pPr>
                                    <w:pStyle w:val="17"/>
                                    <w:ind w:left="249"/>
                                    <w:rPr>
                                      <w:sz w:val="18"/>
                                    </w:rPr>
                                  </w:pPr>
                                  <w:r>
                                    <w:rPr>
                                      <w:sz w:val="18"/>
                                    </w:rPr>
                                    <w:t>规章</w:t>
                                  </w:r>
                                </w:p>
                              </w:tc>
                              <w:tc>
                                <w:tcPr>
                                  <w:tcW w:w="3310" w:type="dxa"/>
                                  <w:shd w:val="clear" w:color="auto" w:fill="EAF0DD"/>
                                </w:tcPr>
                                <w:p>
                                  <w:pPr>
                                    <w:pStyle w:val="17"/>
                                    <w:spacing w:before="9"/>
                                    <w:rPr>
                                      <w:sz w:val="16"/>
                                    </w:rPr>
                                  </w:pPr>
                                </w:p>
                                <w:p>
                                  <w:pPr>
                                    <w:pStyle w:val="17"/>
                                    <w:ind w:left="106"/>
                                    <w:rPr>
                                      <w:sz w:val="18"/>
                                    </w:rPr>
                                  </w:pPr>
                                  <w:r>
                                    <w:rPr>
                                      <w:sz w:val="18"/>
                                    </w:rPr>
                                    <w:t>部门规章</w:t>
                                  </w:r>
                                </w:p>
                              </w:tc>
                              <w:tc>
                                <w:tcPr>
                                  <w:tcW w:w="2442" w:type="dxa"/>
                                  <w:shd w:val="clear" w:color="auto" w:fill="EAF0DD"/>
                                </w:tcPr>
                                <w:p>
                                  <w:pPr>
                                    <w:pStyle w:val="17"/>
                                    <w:spacing w:before="9"/>
                                    <w:rPr>
                                      <w:sz w:val="16"/>
                                    </w:rPr>
                                  </w:pPr>
                                </w:p>
                                <w:p>
                                  <w:pPr>
                                    <w:pStyle w:val="17"/>
                                    <w:ind w:left="108"/>
                                    <w:rPr>
                                      <w:sz w:val="18"/>
                                    </w:rPr>
                                  </w:pPr>
                                  <w:r>
                                    <w:rPr>
                                      <w:sz w:val="18"/>
                                    </w:rPr>
                                    <w:t>国务院各部委</w:t>
                                  </w:r>
                                </w:p>
                              </w:tc>
                              <w:tc>
                                <w:tcPr>
                                  <w:tcW w:w="2637" w:type="dxa"/>
                                  <w:shd w:val="clear" w:color="auto" w:fill="EAF0DD"/>
                                </w:tcPr>
                                <w:p>
                                  <w:pPr>
                                    <w:pStyle w:val="17"/>
                                    <w:spacing w:before="51"/>
                                    <w:ind w:left="576" w:right="570"/>
                                    <w:jc w:val="center"/>
                                    <w:rPr>
                                      <w:sz w:val="18"/>
                                    </w:rPr>
                                  </w:pPr>
                                  <w:r>
                                    <w:rPr>
                                      <w:sz w:val="18"/>
                                    </w:rPr>
                                    <w:t>××办法</w:t>
                                  </w:r>
                                </w:p>
                                <w:p>
                                  <w:pPr>
                                    <w:pStyle w:val="17"/>
                                    <w:spacing w:before="95"/>
                                    <w:ind w:left="576" w:right="570"/>
                                    <w:jc w:val="center"/>
                                    <w:rPr>
                                      <w:sz w:val="18"/>
                                    </w:rPr>
                                  </w:pPr>
                                  <w:r>
                                    <w:rPr>
                                      <w:sz w:val="18"/>
                                    </w:rPr>
                                    <w:t>××实施细则</w:t>
                                  </w:r>
                                </w:p>
                              </w:tc>
                            </w:tr>
                          </w:tbl>
                          <w:p>
                            <w:pPr>
                              <w:pStyle w:val="9"/>
                              <w:spacing w:before="0"/>
                              <w:ind w:left="0"/>
                            </w:pPr>
                          </w:p>
                        </w:txbxContent>
                      </wps:txbx>
                      <wps:bodyPr lIns="0" tIns="0" rIns="0" bIns="0" upright="1"/>
                    </wps:wsp>
                  </a:graphicData>
                </a:graphic>
              </wp:anchor>
            </w:drawing>
          </mc:Choice>
          <mc:Fallback>
            <w:pict>
              <v:shape id="文本框 10" o:spid="_x0000_s1026" o:spt="202" type="#_x0000_t202" style="position:absolute;left:0pt;margin-left:66.1pt;margin-top:34.45pt;height:134.6pt;width:463.35pt;mso-position-horizontal-relative:page;z-index:251665408;mso-width-relative:page;mso-height-relative:page;" filled="f" stroked="f" coordsize="21600,21600" o:gfxdata="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fFn8x2AAAAAsBAAAPAAAA&#10;AAAAAAEAIAAAACIAAABkcnMvZG93bnJldi54bWxQSwECFAAUAAAACACHTuJAJoy6saMBAAAoAwAA&#10;DgAAAAAAAAABACAAAAAnAQAAZHJzL2Uyb0RvYy54bWxQSwUGAAAAAAYABgBZAQAAPAU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3"/>
                        <w:gridCol w:w="3310"/>
                        <w:gridCol w:w="2442"/>
                        <w:gridCol w:w="2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173" w:type="dxa"/>
                            <w:gridSpan w:val="2"/>
                            <w:shd w:val="clear" w:color="auto" w:fill="D5E2BB"/>
                          </w:tcPr>
                          <w:p>
                            <w:pPr>
                              <w:pStyle w:val="17"/>
                              <w:spacing w:before="50"/>
                              <w:ind w:left="1885" w:right="1877"/>
                              <w:jc w:val="center"/>
                              <w:rPr>
                                <w:sz w:val="18"/>
                              </w:rPr>
                            </w:pPr>
                            <w:r>
                              <w:rPr>
                                <w:sz w:val="18"/>
                              </w:rPr>
                              <w:t>形式</w:t>
                            </w:r>
                          </w:p>
                        </w:tc>
                        <w:tc>
                          <w:tcPr>
                            <w:tcW w:w="2442" w:type="dxa"/>
                            <w:shd w:val="clear" w:color="auto" w:fill="D5E2BB"/>
                          </w:tcPr>
                          <w:p>
                            <w:pPr>
                              <w:pStyle w:val="17"/>
                              <w:spacing w:before="50"/>
                              <w:ind w:left="839" w:right="832"/>
                              <w:jc w:val="center"/>
                              <w:rPr>
                                <w:sz w:val="18"/>
                              </w:rPr>
                            </w:pPr>
                            <w:r>
                              <w:rPr>
                                <w:sz w:val="18"/>
                              </w:rPr>
                              <w:t>制定机关</w:t>
                            </w:r>
                          </w:p>
                        </w:tc>
                        <w:tc>
                          <w:tcPr>
                            <w:tcW w:w="2637" w:type="dxa"/>
                            <w:shd w:val="clear" w:color="auto" w:fill="D5E2BB"/>
                          </w:tcPr>
                          <w:p>
                            <w:pPr>
                              <w:pStyle w:val="17"/>
                              <w:spacing w:before="50"/>
                              <w:ind w:left="576" w:right="570"/>
                              <w:jc w:val="center"/>
                              <w:rPr>
                                <w:sz w:val="18"/>
                              </w:rPr>
                            </w:pPr>
                            <w:r>
                              <w:rPr>
                                <w:sz w:val="18"/>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173" w:type="dxa"/>
                            <w:gridSpan w:val="2"/>
                            <w:shd w:val="clear" w:color="auto" w:fill="EAF0DD"/>
                          </w:tcPr>
                          <w:p>
                            <w:pPr>
                              <w:pStyle w:val="17"/>
                              <w:spacing w:before="51"/>
                              <w:ind w:left="1885" w:right="1877"/>
                              <w:jc w:val="center"/>
                              <w:rPr>
                                <w:sz w:val="18"/>
                              </w:rPr>
                            </w:pPr>
                            <w:r>
                              <w:rPr>
                                <w:sz w:val="18"/>
                              </w:rPr>
                              <w:t>宪法</w:t>
                            </w:r>
                          </w:p>
                        </w:tc>
                        <w:tc>
                          <w:tcPr>
                            <w:tcW w:w="2442" w:type="dxa"/>
                            <w:shd w:val="clear" w:color="auto" w:fill="EAF0DD"/>
                          </w:tcPr>
                          <w:p>
                            <w:pPr>
                              <w:pStyle w:val="17"/>
                              <w:spacing w:before="51"/>
                              <w:ind w:left="839" w:right="832"/>
                              <w:jc w:val="center"/>
                              <w:rPr>
                                <w:sz w:val="18"/>
                              </w:rPr>
                            </w:pPr>
                            <w:r>
                              <w:rPr>
                                <w:sz w:val="18"/>
                              </w:rPr>
                              <w:t>全国人大</w:t>
                            </w:r>
                          </w:p>
                        </w:tc>
                        <w:tc>
                          <w:tcPr>
                            <w:tcW w:w="2637" w:type="dxa"/>
                            <w:shd w:val="clear" w:color="auto" w:fill="EAF0DD"/>
                          </w:tcPr>
                          <w:p>
                            <w:pPr>
                              <w:pStyle w:val="17"/>
                              <w:spacing w:before="51"/>
                              <w:ind w:left="576" w:right="570"/>
                              <w:jc w:val="center"/>
                              <w:rPr>
                                <w:sz w:val="18"/>
                              </w:rPr>
                            </w:pPr>
                            <w:r>
                              <w:rPr>
                                <w:sz w:val="18"/>
                              </w:rPr>
                              <w:t>宪法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4173" w:type="dxa"/>
                            <w:gridSpan w:val="2"/>
                            <w:shd w:val="clear" w:color="auto" w:fill="EAF0DD"/>
                          </w:tcPr>
                          <w:p>
                            <w:pPr>
                              <w:pStyle w:val="17"/>
                              <w:spacing w:before="9"/>
                              <w:rPr>
                                <w:sz w:val="16"/>
                              </w:rPr>
                            </w:pPr>
                          </w:p>
                          <w:p>
                            <w:pPr>
                              <w:pStyle w:val="17"/>
                              <w:ind w:left="1885" w:right="1877"/>
                              <w:jc w:val="center"/>
                              <w:rPr>
                                <w:sz w:val="18"/>
                              </w:rPr>
                            </w:pPr>
                            <w:r>
                              <w:rPr>
                                <w:sz w:val="18"/>
                              </w:rPr>
                              <w:t>法律</w:t>
                            </w:r>
                          </w:p>
                        </w:tc>
                        <w:tc>
                          <w:tcPr>
                            <w:tcW w:w="2442" w:type="dxa"/>
                            <w:shd w:val="clear" w:color="auto" w:fill="EAF0DD"/>
                          </w:tcPr>
                          <w:p>
                            <w:pPr>
                              <w:pStyle w:val="17"/>
                              <w:spacing w:before="49"/>
                              <w:ind w:left="108"/>
                              <w:rPr>
                                <w:sz w:val="18"/>
                              </w:rPr>
                            </w:pPr>
                            <w:r>
                              <w:rPr>
                                <w:sz w:val="18"/>
                              </w:rPr>
                              <w:t>基本：全国人大</w:t>
                            </w:r>
                          </w:p>
                          <w:p>
                            <w:pPr>
                              <w:pStyle w:val="17"/>
                              <w:spacing w:before="98"/>
                              <w:ind w:left="108"/>
                              <w:rPr>
                                <w:sz w:val="18"/>
                              </w:rPr>
                            </w:pPr>
                            <w:r>
                              <w:rPr>
                                <w:sz w:val="18"/>
                              </w:rPr>
                              <w:t>非基本：全国人大及常委会</w:t>
                            </w:r>
                          </w:p>
                        </w:tc>
                        <w:tc>
                          <w:tcPr>
                            <w:tcW w:w="2637" w:type="dxa"/>
                            <w:shd w:val="clear" w:color="auto" w:fill="EAF0DD"/>
                          </w:tcPr>
                          <w:p>
                            <w:pPr>
                              <w:pStyle w:val="17"/>
                              <w:spacing w:before="9"/>
                              <w:rPr>
                                <w:sz w:val="16"/>
                              </w:rPr>
                            </w:pPr>
                          </w:p>
                          <w:p>
                            <w:pPr>
                              <w:pStyle w:val="17"/>
                              <w:ind w:left="576" w:right="567"/>
                              <w:jc w:val="center"/>
                              <w:rPr>
                                <w:sz w:val="18"/>
                              </w:rPr>
                            </w:pPr>
                            <w:r>
                              <w:rPr>
                                <w:sz w:val="18"/>
                              </w:rPr>
                              <w:t>××法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63" w:type="dxa"/>
                            <w:vMerge w:val="restart"/>
                            <w:shd w:val="clear" w:color="auto" w:fill="EAF0DD"/>
                          </w:tcPr>
                          <w:p>
                            <w:pPr>
                              <w:pStyle w:val="17"/>
                              <w:rPr>
                                <w:sz w:val="17"/>
                              </w:rPr>
                            </w:pPr>
                          </w:p>
                          <w:p>
                            <w:pPr>
                              <w:pStyle w:val="17"/>
                              <w:ind w:left="249"/>
                              <w:rPr>
                                <w:sz w:val="18"/>
                              </w:rPr>
                            </w:pPr>
                            <w:r>
                              <w:rPr>
                                <w:sz w:val="18"/>
                              </w:rPr>
                              <w:t>法规</w:t>
                            </w:r>
                          </w:p>
                        </w:tc>
                        <w:tc>
                          <w:tcPr>
                            <w:tcW w:w="3310" w:type="dxa"/>
                            <w:shd w:val="clear" w:color="auto" w:fill="EAF0DD"/>
                          </w:tcPr>
                          <w:p>
                            <w:pPr>
                              <w:pStyle w:val="17"/>
                              <w:spacing w:before="50"/>
                              <w:ind w:left="1274" w:right="1265"/>
                              <w:jc w:val="center"/>
                              <w:rPr>
                                <w:sz w:val="18"/>
                              </w:rPr>
                            </w:pPr>
                            <w:r>
                              <w:rPr>
                                <w:sz w:val="18"/>
                              </w:rPr>
                              <w:t>行政法规</w:t>
                            </w:r>
                          </w:p>
                        </w:tc>
                        <w:tc>
                          <w:tcPr>
                            <w:tcW w:w="2442" w:type="dxa"/>
                            <w:shd w:val="clear" w:color="auto" w:fill="EAF0DD"/>
                          </w:tcPr>
                          <w:p>
                            <w:pPr>
                              <w:pStyle w:val="17"/>
                              <w:spacing w:before="50"/>
                              <w:ind w:left="108"/>
                              <w:rPr>
                                <w:sz w:val="18"/>
                              </w:rPr>
                            </w:pPr>
                            <w:r>
                              <w:rPr>
                                <w:sz w:val="18"/>
                              </w:rPr>
                              <w:t>国务院</w:t>
                            </w:r>
                          </w:p>
                        </w:tc>
                        <w:tc>
                          <w:tcPr>
                            <w:tcW w:w="2637" w:type="dxa"/>
                            <w:shd w:val="clear" w:color="auto" w:fill="EAF0DD"/>
                          </w:tcPr>
                          <w:p>
                            <w:pPr>
                              <w:pStyle w:val="17"/>
                              <w:spacing w:before="50"/>
                              <w:ind w:left="576" w:right="570"/>
                              <w:jc w:val="center"/>
                              <w:rPr>
                                <w:sz w:val="18"/>
                              </w:rPr>
                            </w:pPr>
                            <w:r>
                              <w:rPr>
                                <w:sz w:val="18"/>
                              </w:rPr>
                              <w:t>××条例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63" w:type="dxa"/>
                            <w:vMerge w:val="continue"/>
                            <w:tcBorders>
                              <w:top w:val="nil"/>
                            </w:tcBorders>
                            <w:shd w:val="clear" w:color="auto" w:fill="EAF0DD"/>
                          </w:tcPr>
                          <w:p>
                            <w:pPr>
                              <w:rPr>
                                <w:sz w:val="2"/>
                                <w:szCs w:val="2"/>
                              </w:rPr>
                            </w:pPr>
                          </w:p>
                        </w:tc>
                        <w:tc>
                          <w:tcPr>
                            <w:tcW w:w="3310" w:type="dxa"/>
                            <w:shd w:val="clear" w:color="auto" w:fill="EAF0DD"/>
                          </w:tcPr>
                          <w:p>
                            <w:pPr>
                              <w:pStyle w:val="17"/>
                              <w:spacing w:before="50"/>
                              <w:ind w:left="106"/>
                              <w:rPr>
                                <w:sz w:val="18"/>
                              </w:rPr>
                            </w:pPr>
                            <w:r>
                              <w:rPr>
                                <w:sz w:val="18"/>
                              </w:rPr>
                              <w:t>地方性法规、自治条例、单行条例</w:t>
                            </w:r>
                          </w:p>
                        </w:tc>
                        <w:tc>
                          <w:tcPr>
                            <w:tcW w:w="2442" w:type="dxa"/>
                            <w:shd w:val="clear" w:color="auto" w:fill="EAF0DD"/>
                          </w:tcPr>
                          <w:p>
                            <w:pPr>
                              <w:pStyle w:val="17"/>
                              <w:spacing w:before="50"/>
                              <w:ind w:left="108"/>
                              <w:rPr>
                                <w:sz w:val="18"/>
                              </w:rPr>
                            </w:pPr>
                            <w:r>
                              <w:rPr>
                                <w:color w:val="FF0000"/>
                                <w:sz w:val="18"/>
                                <w:u w:val="double" w:color="FF0000"/>
                              </w:rPr>
                              <w:t>地方</w:t>
                            </w:r>
                            <w:r>
                              <w:rPr>
                                <w:sz w:val="18"/>
                              </w:rPr>
                              <w:t>人大及其常委会</w:t>
                            </w:r>
                          </w:p>
                        </w:tc>
                        <w:tc>
                          <w:tcPr>
                            <w:tcW w:w="2637" w:type="dxa"/>
                            <w:shd w:val="clear" w:color="auto" w:fill="EAF0DD"/>
                          </w:tcPr>
                          <w:p>
                            <w:pPr>
                              <w:pStyle w:val="17"/>
                              <w:spacing w:before="50"/>
                              <w:ind w:left="576" w:right="570"/>
                              <w:jc w:val="center"/>
                              <w:rPr>
                                <w:sz w:val="18"/>
                              </w:rPr>
                            </w:pPr>
                            <w:r>
                              <w:rPr>
                                <w:sz w:val="18"/>
                              </w:rPr>
                              <w:t>××地方××条例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863" w:type="dxa"/>
                            <w:shd w:val="clear" w:color="auto" w:fill="EAF0DD"/>
                          </w:tcPr>
                          <w:p>
                            <w:pPr>
                              <w:pStyle w:val="17"/>
                              <w:spacing w:before="9"/>
                              <w:rPr>
                                <w:sz w:val="16"/>
                              </w:rPr>
                            </w:pPr>
                          </w:p>
                          <w:p>
                            <w:pPr>
                              <w:pStyle w:val="17"/>
                              <w:ind w:left="249"/>
                              <w:rPr>
                                <w:sz w:val="18"/>
                              </w:rPr>
                            </w:pPr>
                            <w:r>
                              <w:rPr>
                                <w:sz w:val="18"/>
                              </w:rPr>
                              <w:t>规章</w:t>
                            </w:r>
                          </w:p>
                        </w:tc>
                        <w:tc>
                          <w:tcPr>
                            <w:tcW w:w="3310" w:type="dxa"/>
                            <w:shd w:val="clear" w:color="auto" w:fill="EAF0DD"/>
                          </w:tcPr>
                          <w:p>
                            <w:pPr>
                              <w:pStyle w:val="17"/>
                              <w:spacing w:before="9"/>
                              <w:rPr>
                                <w:sz w:val="16"/>
                              </w:rPr>
                            </w:pPr>
                          </w:p>
                          <w:p>
                            <w:pPr>
                              <w:pStyle w:val="17"/>
                              <w:ind w:left="106"/>
                              <w:rPr>
                                <w:sz w:val="18"/>
                              </w:rPr>
                            </w:pPr>
                            <w:r>
                              <w:rPr>
                                <w:sz w:val="18"/>
                              </w:rPr>
                              <w:t>部门规章</w:t>
                            </w:r>
                          </w:p>
                        </w:tc>
                        <w:tc>
                          <w:tcPr>
                            <w:tcW w:w="2442" w:type="dxa"/>
                            <w:shd w:val="clear" w:color="auto" w:fill="EAF0DD"/>
                          </w:tcPr>
                          <w:p>
                            <w:pPr>
                              <w:pStyle w:val="17"/>
                              <w:spacing w:before="9"/>
                              <w:rPr>
                                <w:sz w:val="16"/>
                              </w:rPr>
                            </w:pPr>
                          </w:p>
                          <w:p>
                            <w:pPr>
                              <w:pStyle w:val="17"/>
                              <w:ind w:left="108"/>
                              <w:rPr>
                                <w:sz w:val="18"/>
                              </w:rPr>
                            </w:pPr>
                            <w:r>
                              <w:rPr>
                                <w:sz w:val="18"/>
                              </w:rPr>
                              <w:t>国务院各部委</w:t>
                            </w:r>
                          </w:p>
                        </w:tc>
                        <w:tc>
                          <w:tcPr>
                            <w:tcW w:w="2637" w:type="dxa"/>
                            <w:shd w:val="clear" w:color="auto" w:fill="EAF0DD"/>
                          </w:tcPr>
                          <w:p>
                            <w:pPr>
                              <w:pStyle w:val="17"/>
                              <w:spacing w:before="51"/>
                              <w:ind w:left="576" w:right="570"/>
                              <w:jc w:val="center"/>
                              <w:rPr>
                                <w:sz w:val="18"/>
                              </w:rPr>
                            </w:pPr>
                            <w:r>
                              <w:rPr>
                                <w:sz w:val="18"/>
                              </w:rPr>
                              <w:t>××办法</w:t>
                            </w:r>
                          </w:p>
                          <w:p>
                            <w:pPr>
                              <w:pStyle w:val="17"/>
                              <w:spacing w:before="95"/>
                              <w:ind w:left="576" w:right="570"/>
                              <w:jc w:val="center"/>
                              <w:rPr>
                                <w:sz w:val="18"/>
                              </w:rPr>
                            </w:pPr>
                            <w:r>
                              <w:rPr>
                                <w:sz w:val="18"/>
                              </w:rPr>
                              <w:t>××实施细则</w:t>
                            </w:r>
                          </w:p>
                        </w:tc>
                      </w:tr>
                    </w:tbl>
                    <w:p>
                      <w:pPr>
                        <w:pStyle w:val="9"/>
                        <w:spacing w:before="0"/>
                        <w:ind w:left="0"/>
                      </w:pPr>
                    </w:p>
                  </w:txbxContent>
                </v:textbox>
              </v:shape>
            </w:pict>
          </mc:Fallback>
        </mc:AlternateContent>
      </w:r>
      <w:r>
        <w:rPr>
          <w:spacing w:val="-1"/>
          <w:w w:val="95"/>
        </w:rPr>
        <w:t>我国法的形式有：</w:t>
      </w:r>
      <w:r>
        <w:rPr>
          <w:color w:val="FF0000"/>
          <w:spacing w:val="-6"/>
          <w:w w:val="95"/>
          <w:u w:val="double" w:color="FF0000"/>
        </w:rPr>
        <w:t xml:space="preserve">宪法，法律，行政法规，地方性法规、自治法规和单行条例，特别行政区的法，规章、国际   </w:t>
      </w:r>
      <w:r>
        <w:rPr>
          <w:color w:val="FF0000"/>
          <w:spacing w:val="-6"/>
        </w:rPr>
        <w:t>条约</w:t>
      </w:r>
      <w:r>
        <w:rPr>
          <w:spacing w:val="-6"/>
        </w:rPr>
        <w:t>等，法的形式和制定机关：</w:t>
      </w:r>
    </w:p>
    <w:p>
      <w:pPr>
        <w:spacing w:after="0" w:line="307" w:lineRule="auto"/>
        <w:sectPr>
          <w:pgSz w:w="11910" w:h="16840"/>
          <w:pgMar w:top="1680" w:right="660" w:bottom="900" w:left="760" w:header="0" w:footer="688" w:gutter="0"/>
        </w:sectPr>
      </w:pPr>
    </w:p>
    <w:p>
      <w:pPr>
        <w:pStyle w:val="9"/>
        <w:spacing w:before="0" w:after="1"/>
        <w:ind w:left="0"/>
        <w:rPr>
          <w:sz w:val="14"/>
        </w:rPr>
      </w:pPr>
    </w:p>
    <w:tbl>
      <w:tblPr>
        <w:tblStyle w:val="13"/>
        <w:tblW w:w="0" w:type="auto"/>
        <w:tblInd w:w="5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3"/>
        <w:gridCol w:w="3310"/>
        <w:gridCol w:w="2442"/>
        <w:gridCol w:w="2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63" w:type="dxa"/>
            <w:shd w:val="clear" w:color="auto" w:fill="EAF0DD"/>
          </w:tcPr>
          <w:p>
            <w:pPr>
              <w:pStyle w:val="17"/>
              <w:rPr>
                <w:rFonts w:ascii="Times New Roman"/>
                <w:sz w:val="18"/>
              </w:rPr>
            </w:pPr>
          </w:p>
        </w:tc>
        <w:tc>
          <w:tcPr>
            <w:tcW w:w="3310" w:type="dxa"/>
            <w:shd w:val="clear" w:color="auto" w:fill="EAF0DD"/>
          </w:tcPr>
          <w:p>
            <w:pPr>
              <w:pStyle w:val="17"/>
              <w:spacing w:before="50"/>
              <w:ind w:left="106"/>
              <w:rPr>
                <w:sz w:val="18"/>
              </w:rPr>
            </w:pPr>
            <w:r>
              <w:rPr>
                <w:sz w:val="18"/>
              </w:rPr>
              <w:t>地方政府规章</w:t>
            </w:r>
          </w:p>
        </w:tc>
        <w:tc>
          <w:tcPr>
            <w:tcW w:w="2442" w:type="dxa"/>
            <w:shd w:val="clear" w:color="auto" w:fill="EAF0DD"/>
          </w:tcPr>
          <w:p>
            <w:pPr>
              <w:pStyle w:val="17"/>
              <w:spacing w:before="50"/>
              <w:ind w:left="108"/>
              <w:rPr>
                <w:sz w:val="18"/>
              </w:rPr>
            </w:pPr>
            <w:r>
              <w:rPr>
                <w:sz w:val="18"/>
              </w:rPr>
              <w:t>地方人民政府</w:t>
            </w:r>
          </w:p>
        </w:tc>
        <w:tc>
          <w:tcPr>
            <w:tcW w:w="2637" w:type="dxa"/>
            <w:shd w:val="clear" w:color="auto" w:fill="EAF0DD"/>
          </w:tcPr>
          <w:p>
            <w:pPr>
              <w:pStyle w:val="17"/>
              <w:spacing w:before="50"/>
              <w:ind w:left="596"/>
              <w:rPr>
                <w:sz w:val="18"/>
              </w:rPr>
            </w:pPr>
            <w:r>
              <w:rPr>
                <w:sz w:val="18"/>
              </w:rPr>
              <w:t>××地方××办法</w:t>
            </w:r>
          </w:p>
        </w:tc>
      </w:tr>
    </w:tbl>
    <w:p>
      <w:pPr>
        <w:pStyle w:val="9"/>
        <w:spacing w:before="37"/>
        <w:ind w:left="528"/>
      </w:pPr>
      <w:r>
        <w:t>【提示】</w:t>
      </w:r>
    </w:p>
    <w:p>
      <w:pPr>
        <w:pStyle w:val="16"/>
        <w:numPr>
          <w:ilvl w:val="0"/>
          <w:numId w:val="9"/>
        </w:numPr>
        <w:tabs>
          <w:tab w:val="left" w:pos="831"/>
        </w:tabs>
        <w:spacing w:before="73" w:after="0" w:line="307" w:lineRule="auto"/>
        <w:ind w:left="204" w:right="303" w:firstLine="424"/>
        <w:jc w:val="both"/>
        <w:rPr>
          <w:sz w:val="20"/>
        </w:rPr>
      </w:pPr>
      <w:r>
        <w:rPr>
          <w:spacing w:val="-2"/>
          <w:w w:val="95"/>
          <w:sz w:val="20"/>
        </w:rPr>
        <w:t>法律分为基本法律和基本法律以外的法律两种。基本法律由</w:t>
      </w:r>
      <w:r>
        <w:rPr>
          <w:color w:val="FF0000"/>
          <w:w w:val="95"/>
          <w:sz w:val="20"/>
          <w:u w:val="double" w:color="FF0000"/>
        </w:rPr>
        <w:t>全国人民代表大会</w:t>
      </w:r>
      <w:r>
        <w:rPr>
          <w:spacing w:val="-4"/>
          <w:w w:val="95"/>
          <w:sz w:val="20"/>
        </w:rPr>
        <w:t xml:space="preserve">制定和修改，在全国人民代表   </w:t>
      </w:r>
      <w:r>
        <w:rPr>
          <w:spacing w:val="-6"/>
          <w:w w:val="95"/>
          <w:sz w:val="20"/>
        </w:rPr>
        <w:t xml:space="preserve">大会闭会期间，全国人民代表大会常务委员会也有权对其进行部分补充和修改，但不得同其基本原则相抵触。基本    </w:t>
      </w:r>
      <w:r>
        <w:rPr>
          <w:spacing w:val="-6"/>
          <w:sz w:val="20"/>
        </w:rPr>
        <w:t>法律以外的法律由</w:t>
      </w:r>
      <w:r>
        <w:rPr>
          <w:color w:val="FF0000"/>
          <w:spacing w:val="-6"/>
          <w:sz w:val="20"/>
          <w:u w:val="double" w:color="FF0000"/>
        </w:rPr>
        <w:t>全国人民代表大会常务委员会</w:t>
      </w:r>
      <w:r>
        <w:rPr>
          <w:spacing w:val="-6"/>
          <w:sz w:val="20"/>
        </w:rPr>
        <w:t>制定和修改。</w:t>
      </w:r>
    </w:p>
    <w:p>
      <w:pPr>
        <w:pStyle w:val="16"/>
        <w:numPr>
          <w:ilvl w:val="0"/>
          <w:numId w:val="9"/>
        </w:numPr>
        <w:tabs>
          <w:tab w:val="left" w:pos="831"/>
        </w:tabs>
        <w:spacing w:before="0" w:after="0" w:line="240" w:lineRule="auto"/>
        <w:ind w:left="830" w:right="0" w:hanging="202"/>
        <w:jc w:val="left"/>
        <w:rPr>
          <w:sz w:val="20"/>
        </w:rPr>
      </w:pPr>
      <w:r>
        <w:rPr>
          <w:sz w:val="20"/>
        </w:rPr>
        <w:t>全国人民代表大会及其常务委员会还有权就有关问题作出</w:t>
      </w:r>
      <w:r>
        <w:rPr>
          <w:color w:val="FF0000"/>
          <w:sz w:val="20"/>
          <w:u w:val="double" w:color="FF0000"/>
        </w:rPr>
        <w:t>规范性决议或决定</w:t>
      </w:r>
      <w:r>
        <w:rPr>
          <w:spacing w:val="-12"/>
          <w:sz w:val="20"/>
        </w:rPr>
        <w:t>，它们与</w:t>
      </w:r>
      <w:r>
        <w:rPr>
          <w:color w:val="FF0000"/>
          <w:sz w:val="20"/>
          <w:u w:val="double" w:color="FF0000"/>
        </w:rPr>
        <w:t>法律</w:t>
      </w:r>
      <w:r>
        <w:rPr>
          <w:sz w:val="20"/>
        </w:rPr>
        <w:t>具有同等地位和效</w:t>
      </w:r>
    </w:p>
    <w:p>
      <w:pPr>
        <w:pStyle w:val="9"/>
        <w:spacing w:before="70"/>
      </w:pPr>
      <w:r>
        <w:t>力。</w:t>
      </w:r>
    </w:p>
    <w:p>
      <w:pPr>
        <w:pStyle w:val="16"/>
        <w:numPr>
          <w:ilvl w:val="0"/>
          <w:numId w:val="9"/>
        </w:numPr>
        <w:tabs>
          <w:tab w:val="left" w:pos="831"/>
        </w:tabs>
        <w:spacing w:before="73" w:after="0" w:line="240" w:lineRule="auto"/>
        <w:ind w:left="830" w:right="0" w:hanging="202"/>
        <w:jc w:val="left"/>
        <w:rPr>
          <w:sz w:val="20"/>
        </w:rPr>
      </w:pPr>
      <w:r>
        <w:rPr>
          <w:color w:val="FF0000"/>
          <w:sz w:val="20"/>
          <w:u w:val="double" w:color="FF0000"/>
        </w:rPr>
        <w:t>最高人民法院的判决书不属于法的形式。</w:t>
      </w:r>
    </w:p>
    <w:p>
      <w:pPr>
        <w:pStyle w:val="16"/>
        <w:numPr>
          <w:ilvl w:val="0"/>
          <w:numId w:val="9"/>
        </w:numPr>
        <w:tabs>
          <w:tab w:val="left" w:pos="831"/>
        </w:tabs>
        <w:spacing w:before="72" w:after="0" w:line="240" w:lineRule="auto"/>
        <w:ind w:left="830" w:right="0" w:hanging="202"/>
        <w:jc w:val="left"/>
        <w:rPr>
          <w:sz w:val="20"/>
        </w:rPr>
      </w:pPr>
      <w:r>
        <w:rPr>
          <w:spacing w:val="-4"/>
          <w:sz w:val="20"/>
        </w:rPr>
        <w:t>政府规章除不得与宪法、法律和行政法规相抵触外，还不得与上级和同级地方性法规相抵触。规章在法院审</w:t>
      </w:r>
    </w:p>
    <w:p>
      <w:pPr>
        <w:pStyle w:val="9"/>
        <w:spacing w:before="70"/>
      </w:pPr>
      <w:r>
        <w:t>理行政案件时</w:t>
      </w:r>
      <w:r>
        <w:rPr>
          <w:color w:val="FF0000"/>
          <w:u w:val="double" w:color="FF0000"/>
        </w:rPr>
        <w:t>仅起参照作用</w:t>
      </w:r>
      <w:r>
        <w:t>。</w:t>
      </w:r>
    </w:p>
    <w:p>
      <w:pPr>
        <w:pStyle w:val="16"/>
        <w:numPr>
          <w:ilvl w:val="0"/>
          <w:numId w:val="9"/>
        </w:numPr>
        <w:tabs>
          <w:tab w:val="left" w:pos="831"/>
        </w:tabs>
        <w:spacing w:before="73" w:after="0" w:line="240" w:lineRule="auto"/>
        <w:ind w:left="830" w:right="0" w:hanging="202"/>
        <w:jc w:val="left"/>
        <w:rPr>
          <w:sz w:val="20"/>
        </w:rPr>
      </w:pPr>
      <w:r>
        <w:rPr>
          <w:sz w:val="20"/>
        </w:rPr>
        <w:t>效力：</w:t>
      </w:r>
      <w:r>
        <w:rPr>
          <w:color w:val="FF0000"/>
          <w:sz w:val="20"/>
          <w:u w:val="double" w:color="FF0000"/>
        </w:rPr>
        <w:t xml:space="preserve">宪法&gt;法律&gt;行政法规&gt;地方性法规&gt;同级地方政府规章。 </w:t>
      </w:r>
    </w:p>
    <w:p>
      <w:pPr>
        <w:pStyle w:val="16"/>
        <w:numPr>
          <w:ilvl w:val="0"/>
          <w:numId w:val="9"/>
        </w:numPr>
        <w:tabs>
          <w:tab w:val="left" w:pos="831"/>
        </w:tabs>
        <w:spacing w:before="72" w:after="0" w:line="240" w:lineRule="auto"/>
        <w:ind w:left="830" w:right="0" w:hanging="202"/>
        <w:jc w:val="left"/>
        <w:rPr>
          <w:sz w:val="20"/>
        </w:rPr>
      </w:pPr>
      <w:r>
        <w:rPr>
          <w:sz w:val="20"/>
        </w:rPr>
        <w:t>记住制定机关</w:t>
      </w:r>
    </w:p>
    <w:p>
      <w:pPr>
        <w:pStyle w:val="8"/>
        <w:spacing w:before="70"/>
        <w:ind w:left="629"/>
      </w:pPr>
      <w:r>
        <w:t>2.法律效力等级及其适用规则</w:t>
      </w:r>
    </w:p>
    <w:p>
      <w:pPr>
        <w:pStyle w:val="16"/>
        <w:numPr>
          <w:ilvl w:val="0"/>
          <w:numId w:val="10"/>
        </w:numPr>
        <w:tabs>
          <w:tab w:val="left" w:pos="1029"/>
        </w:tabs>
        <w:spacing w:before="73" w:after="0" w:line="240" w:lineRule="auto"/>
        <w:ind w:left="1028" w:right="0" w:hanging="501"/>
        <w:jc w:val="left"/>
        <w:rPr>
          <w:sz w:val="20"/>
        </w:rPr>
      </w:pPr>
      <w:r>
        <w:rPr>
          <w:sz w:val="20"/>
        </w:rPr>
        <w:t>不同形式的规范性法律文件之间是有效力等级和位阶划分的；</w:t>
      </w:r>
    </w:p>
    <w:p>
      <w:pPr>
        <w:pStyle w:val="9"/>
        <w:ind w:left="629"/>
      </w:pPr>
      <w:r>
        <w:rPr>
          <w:color w:val="FF0000"/>
          <w:spacing w:val="-10"/>
          <w:w w:val="99"/>
          <w:u w:val="double" w:color="FF0000"/>
        </w:rPr>
        <w:t>宪法至上原则、法律高于法规原则、法规高于规章原则、行政法规高于地方性法规</w:t>
      </w:r>
      <w:r>
        <w:rPr>
          <w:spacing w:val="1"/>
          <w:w w:val="99"/>
        </w:rPr>
        <w:t>原则</w:t>
      </w:r>
      <w:r>
        <w:rPr>
          <w:rFonts w:ascii="Times New Roman" w:eastAsia="Times New Roman"/>
          <w:color w:val="FF0000"/>
          <w:w w:val="99"/>
          <w:u w:val="single" w:color="FF0000"/>
        </w:rPr>
        <w:t xml:space="preserve"> </w:t>
      </w:r>
      <w:r>
        <w:rPr>
          <w:rFonts w:ascii="Times New Roman" w:eastAsia="Times New Roman"/>
          <w:color w:val="FF0000"/>
          <w:spacing w:val="-2"/>
          <w:u w:val="single" w:color="FF0000"/>
        </w:rPr>
        <w:t xml:space="preserve"> </w:t>
      </w:r>
      <w:r>
        <w:rPr>
          <w:color w:val="FF0000"/>
          <w:spacing w:val="-135"/>
          <w:w w:val="99"/>
          <w:u w:val="single" w:color="FF0000"/>
        </w:rPr>
        <w:t>；</w:t>
      </w:r>
      <w:r>
        <w:rPr>
          <w:color w:val="FF0000"/>
          <w:w w:val="99"/>
          <w:u w:val="single" w:color="FF0000"/>
        </w:rPr>
        <w:t>（上位法优于下位法）</w:t>
      </w:r>
    </w:p>
    <w:p>
      <w:pPr>
        <w:pStyle w:val="9"/>
        <w:spacing w:before="0" w:line="20" w:lineRule="exact"/>
        <w:ind w:left="8115"/>
        <w:rPr>
          <w:sz w:val="2"/>
        </w:rPr>
      </w:pPr>
      <w:r>
        <w:rPr>
          <w:sz w:val="2"/>
        </w:rPr>
        <mc:AlternateContent>
          <mc:Choice Requires="wpg">
            <w:drawing>
              <wp:inline distT="0" distB="0" distL="114300" distR="114300">
                <wp:extent cx="1310640" cy="6350"/>
                <wp:effectExtent l="0" t="0" r="0" b="0"/>
                <wp:docPr id="135" name="组合 11"/>
                <wp:cNvGraphicFramePr/>
                <a:graphic xmlns:a="http://schemas.openxmlformats.org/drawingml/2006/main">
                  <a:graphicData uri="http://schemas.microsoft.com/office/word/2010/wordprocessingGroup">
                    <wpg:wgp>
                      <wpg:cNvGrpSpPr/>
                      <wpg:grpSpPr>
                        <a:xfrm>
                          <a:off x="0" y="0"/>
                          <a:ext cx="1310640" cy="6350"/>
                          <a:chOff x="0" y="0"/>
                          <a:chExt cx="2064" cy="10"/>
                        </a:xfrm>
                      </wpg:grpSpPr>
                      <wps:wsp>
                        <wps:cNvPr id="134" name="直线 12"/>
                        <wps:cNvSpPr/>
                        <wps:spPr>
                          <a:xfrm>
                            <a:off x="0" y="5"/>
                            <a:ext cx="2064" cy="0"/>
                          </a:xfrm>
                          <a:prstGeom prst="line">
                            <a:avLst/>
                          </a:prstGeom>
                          <a:ln w="6096" cap="flat" cmpd="sng">
                            <a:solidFill>
                              <a:srgbClr val="FF0000"/>
                            </a:solidFill>
                            <a:prstDash val="solid"/>
                            <a:headEnd type="none" w="med" len="med"/>
                            <a:tailEnd type="none" w="med" len="med"/>
                          </a:ln>
                        </wps:spPr>
                        <wps:bodyPr upright="1"/>
                      </wps:wsp>
                    </wpg:wgp>
                  </a:graphicData>
                </a:graphic>
              </wp:inline>
            </w:drawing>
          </mc:Choice>
          <mc:Fallback>
            <w:pict>
              <v:group id="组合 11" o:spid="_x0000_s1026" o:spt="203" style="height:0.5pt;width:103.2pt;" coordsize="2064,10" o:gfxdata="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F0W09MAAAADAQAADwAAAAAAAAABACAAAAAiAAAAZHJzL2Rvd25yZXYueG1sUEsB&#10;AhQAFAAAAAgAh07iQGJiXh8zAgAAtgQAAA4AAAAAAAAAAQAgAAAAIgEAAGRycy9lMm9Eb2MueG1s&#10;UEsFBgAAAAAGAAYAWQEAAMcFAAAAAA==&#10;">
                <o:lock v:ext="edit" aspectratio="f"/>
                <v:line id="直线 12" o:spid="_x0000_s1026" o:spt="20" style="position:absolute;left:0;top:5;height:0;width:2064;" filled="f" stroked="t" coordsize="21600,21600" o:gfxdata="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ovUYvQAA&#10;ANw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w10:wrap type="none"/>
                <w10:anchorlock/>
              </v:group>
            </w:pict>
          </mc:Fallback>
        </mc:AlternateContent>
      </w:r>
    </w:p>
    <w:p>
      <w:pPr>
        <w:pStyle w:val="16"/>
        <w:numPr>
          <w:ilvl w:val="1"/>
          <w:numId w:val="10"/>
        </w:numPr>
        <w:tabs>
          <w:tab w:val="left" w:pos="1130"/>
        </w:tabs>
        <w:spacing w:before="50" w:after="0" w:line="307" w:lineRule="auto"/>
        <w:ind w:left="204" w:right="202" w:firstLine="424"/>
        <w:jc w:val="left"/>
        <w:rPr>
          <w:sz w:val="20"/>
        </w:rPr>
      </w:pPr>
      <w:r>
        <w:rPr>
          <w:spacing w:val="-3"/>
          <w:w w:val="95"/>
          <w:sz w:val="20"/>
        </w:rPr>
        <w:t>自治条例和单行条例依法对法律、行政法规、地方性法规做变通规定的，在本自治地区适用自治条例和单</w:t>
      </w:r>
      <w:r>
        <w:rPr>
          <w:spacing w:val="2"/>
          <w:w w:val="99"/>
          <w:sz w:val="20"/>
        </w:rPr>
        <w:t>行条例规定</w:t>
      </w:r>
      <w:r>
        <w:rPr>
          <w:w w:val="99"/>
          <w:sz w:val="20"/>
        </w:rPr>
        <w:t>（</w:t>
      </w:r>
      <w:r>
        <w:rPr>
          <w:color w:val="FF0000"/>
          <w:spacing w:val="2"/>
          <w:w w:val="99"/>
          <w:sz w:val="20"/>
          <w:u w:val="double" w:color="FF0000"/>
        </w:rPr>
        <w:t>自治条例和单行条例规定优先</w:t>
      </w:r>
      <w:r>
        <w:rPr>
          <w:spacing w:val="-96"/>
          <w:w w:val="99"/>
          <w:sz w:val="20"/>
        </w:rPr>
        <w:t>）</w:t>
      </w:r>
      <w:r>
        <w:rPr>
          <w:spacing w:val="1"/>
          <w:w w:val="99"/>
          <w:sz w:val="20"/>
        </w:rPr>
        <w:t>；经济特区法规根据授权对法律、行政法规、地方性法规作变通规定</w:t>
      </w:r>
      <w:r>
        <w:rPr>
          <w:sz w:val="20"/>
        </w:rPr>
        <w:t>的，在本经济特区适用经济特区法规的规定（</w:t>
      </w:r>
      <w:r>
        <w:rPr>
          <w:color w:val="FF0000"/>
          <w:sz w:val="20"/>
          <w:u w:val="double" w:color="FF0000"/>
        </w:rPr>
        <w:t>经济特区法规的变通规定优先</w:t>
      </w:r>
      <w:r>
        <w:rPr>
          <w:sz w:val="20"/>
        </w:rPr>
        <w:t>）</w:t>
      </w:r>
    </w:p>
    <w:p>
      <w:pPr>
        <w:pStyle w:val="16"/>
        <w:numPr>
          <w:ilvl w:val="1"/>
          <w:numId w:val="10"/>
        </w:numPr>
        <w:tabs>
          <w:tab w:val="left" w:pos="1130"/>
        </w:tabs>
        <w:spacing w:before="0" w:after="0" w:line="307" w:lineRule="auto"/>
        <w:ind w:left="204" w:right="202" w:firstLine="424"/>
        <w:jc w:val="left"/>
        <w:rPr>
          <w:sz w:val="20"/>
        </w:rPr>
      </w:pPr>
      <w:r>
        <w:rPr>
          <w:spacing w:val="-5"/>
          <w:w w:val="95"/>
          <w:sz w:val="20"/>
        </w:rPr>
        <w:t>同一机关制定的法律、行政法规、地方性法规、自治条例和单行条例、规章，特别规定与一般规定不一致</w:t>
      </w:r>
      <w:r>
        <w:rPr>
          <w:spacing w:val="1"/>
          <w:w w:val="99"/>
          <w:sz w:val="20"/>
        </w:rPr>
        <w:t>的，</w:t>
      </w:r>
      <w:r>
        <w:rPr>
          <w:w w:val="99"/>
          <w:sz w:val="20"/>
        </w:rPr>
        <w:t>适用特别规定（</w:t>
      </w:r>
      <w:r>
        <w:rPr>
          <w:color w:val="FF0000"/>
          <w:w w:val="99"/>
          <w:sz w:val="20"/>
          <w:u w:val="double" w:color="FF0000"/>
        </w:rPr>
        <w:t>特别法优于一般法</w:t>
      </w:r>
      <w:r>
        <w:rPr>
          <w:spacing w:val="-99"/>
          <w:w w:val="99"/>
          <w:sz w:val="20"/>
        </w:rPr>
        <w:t>）</w:t>
      </w:r>
      <w:r>
        <w:rPr>
          <w:w w:val="99"/>
          <w:sz w:val="20"/>
        </w:rPr>
        <w:t>；新的规定与旧的规定不一致的，适用新的规定（</w:t>
      </w:r>
      <w:r>
        <w:rPr>
          <w:color w:val="FF0000"/>
          <w:w w:val="99"/>
          <w:sz w:val="20"/>
          <w:u w:val="double" w:color="FF0000"/>
        </w:rPr>
        <w:t>新法优于旧法</w:t>
      </w:r>
      <w:r>
        <w:rPr>
          <w:spacing w:val="-99"/>
          <w:w w:val="99"/>
          <w:sz w:val="20"/>
        </w:rPr>
        <w:t>）</w:t>
      </w:r>
      <w:r>
        <w:rPr>
          <w:w w:val="99"/>
          <w:sz w:val="20"/>
        </w:rPr>
        <w:t>；法律、</w:t>
      </w:r>
      <w:r>
        <w:rPr>
          <w:sz w:val="20"/>
        </w:rPr>
        <w:t>行政</w:t>
      </w:r>
      <w:r>
        <w:rPr>
          <w:spacing w:val="-4"/>
          <w:sz w:val="20"/>
        </w:rPr>
        <w:t>法规、地方性法规、自治条例和单行条例、规章不溯及既往，但为了更好地保护公民、法人和其他组织的权利和利益而作的特别规定除外。</w:t>
      </w:r>
    </w:p>
    <w:p>
      <w:pPr>
        <w:pStyle w:val="16"/>
        <w:numPr>
          <w:ilvl w:val="1"/>
          <w:numId w:val="10"/>
        </w:numPr>
        <w:tabs>
          <w:tab w:val="left" w:pos="1029"/>
        </w:tabs>
        <w:spacing w:before="1" w:after="0" w:line="240" w:lineRule="auto"/>
        <w:ind w:left="1028" w:right="0" w:hanging="501"/>
        <w:jc w:val="left"/>
        <w:rPr>
          <w:sz w:val="20"/>
        </w:rPr>
      </w:pPr>
      <w:r>
        <w:rPr>
          <w:sz w:val="20"/>
        </w:rPr>
        <w:t>同一事项不同规定的适用规定</w:t>
      </w:r>
    </w:p>
    <w:p>
      <w:pPr>
        <w:pStyle w:val="9"/>
        <w:spacing w:before="72"/>
        <w:ind w:left="629"/>
      </w:pPr>
      <w:r>
        <w:t>①法律之间对同一事项的新的一般规定与旧的特别规定不一致，由</w:t>
      </w:r>
      <w:r>
        <w:rPr>
          <w:color w:val="FF0000"/>
          <w:u w:val="double" w:color="FF0000"/>
        </w:rPr>
        <w:t>全国人民代表大会常务委员会</w:t>
      </w:r>
      <w:r>
        <w:t>裁决；</w:t>
      </w:r>
    </w:p>
    <w:p>
      <w:pPr>
        <w:pStyle w:val="9"/>
        <w:spacing w:before="70"/>
        <w:ind w:left="629"/>
      </w:pPr>
      <w:r>
        <w:t>②行政法规之间对同一事项的新的一般规定与旧的特别规定不一致，由</w:t>
      </w:r>
      <w:r>
        <w:rPr>
          <w:color w:val="FF0000"/>
          <w:u w:val="double" w:color="FF0000"/>
        </w:rPr>
        <w:t>国务院裁</w:t>
      </w:r>
      <w:r>
        <w:t>决；</w:t>
      </w:r>
    </w:p>
    <w:p>
      <w:pPr>
        <w:pStyle w:val="9"/>
        <w:ind w:left="629"/>
      </w:pPr>
      <w:r>
        <w:t>③地方性法规、规章之间不一致时，由</w:t>
      </w:r>
      <w:r>
        <w:rPr>
          <w:color w:val="FF0000"/>
          <w:u w:val="double" w:color="FF0000"/>
        </w:rPr>
        <w:t>有关机关</w:t>
      </w:r>
      <w:r>
        <w:t>依照规定的权限作出裁决；</w:t>
      </w:r>
    </w:p>
    <w:p>
      <w:pPr>
        <w:pStyle w:val="9"/>
        <w:spacing w:before="72"/>
        <w:ind w:left="629"/>
      </w:pPr>
      <w:r>
        <w:t>④同一机关制定的新的一般规定与旧的特别规定不一致时，由</w:t>
      </w:r>
      <w:r>
        <w:rPr>
          <w:color w:val="FF0000"/>
          <w:u w:val="double" w:color="FF0000"/>
        </w:rPr>
        <w:t>制定机关</w:t>
      </w:r>
      <w:r>
        <w:t>裁决；</w:t>
      </w:r>
    </w:p>
    <w:p>
      <w:pPr>
        <w:pStyle w:val="9"/>
        <w:spacing w:before="70" w:line="307" w:lineRule="auto"/>
        <w:ind w:right="303" w:firstLine="424"/>
        <w:jc w:val="both"/>
      </w:pPr>
      <w:r>
        <w:rPr>
          <w:spacing w:val="-2"/>
          <w:w w:val="95"/>
        </w:rPr>
        <w:t xml:space="preserve">⑤地方性法规与部门规章之间对同一事项的规定不一致，由国务院提出意见，国务院认为应当适用地方性法规    </w:t>
      </w:r>
      <w:r>
        <w:rPr>
          <w:spacing w:val="-5"/>
          <w:w w:val="95"/>
        </w:rPr>
        <w:t xml:space="preserve">的，应当决定在该地方适用地方性法规的规定，认为应当适用部门规章的，应当提请全国人民代表大会常务委员会    </w:t>
      </w:r>
      <w:r>
        <w:rPr>
          <w:spacing w:val="-5"/>
        </w:rPr>
        <w:t>裁决；</w:t>
      </w:r>
    </w:p>
    <w:p>
      <w:pPr>
        <w:pStyle w:val="9"/>
        <w:spacing w:before="0"/>
        <w:ind w:left="629"/>
      </w:pPr>
      <w:r>
        <w:t>⑥部门规章之间、部门规章与地方政府规章之间对同一事项的规定不一致时，由</w:t>
      </w:r>
      <w:r>
        <w:rPr>
          <w:color w:val="FF0000"/>
          <w:u w:val="double" w:color="FF0000"/>
        </w:rPr>
        <w:t>国务院裁</w:t>
      </w:r>
      <w:r>
        <w:t>决。</w:t>
      </w:r>
    </w:p>
    <w:p>
      <w:pPr>
        <w:pStyle w:val="9"/>
        <w:spacing w:after="35"/>
        <w:ind w:left="629"/>
      </w:pPr>
      <w:r>
        <w:t>⑦根据授权制定的法规与法律不一致，不能确定如何适用时，由</w:t>
      </w:r>
      <w:r>
        <w:rPr>
          <w:color w:val="FF0000"/>
          <w:u w:val="double" w:color="FF0000"/>
        </w:rPr>
        <w:t>全国人民代表大会常务委员会</w:t>
      </w:r>
      <w:r>
        <w:t>裁决。</w:t>
      </w:r>
    </w:p>
    <w:tbl>
      <w:tblPr>
        <w:tblStyle w:val="13"/>
        <w:tblW w:w="0" w:type="auto"/>
        <w:tblInd w:w="6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3"/>
        <w:gridCol w:w="7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123" w:type="dxa"/>
            <w:shd w:val="clear" w:color="auto" w:fill="D5E2BB"/>
          </w:tcPr>
          <w:p>
            <w:pPr>
              <w:pStyle w:val="17"/>
              <w:spacing w:before="125"/>
              <w:ind w:left="409" w:right="402"/>
              <w:jc w:val="center"/>
              <w:rPr>
                <w:rFonts w:hint="eastAsia" w:ascii="PMingLiU" w:eastAsia="PMingLiU"/>
                <w:sz w:val="18"/>
              </w:rPr>
            </w:pPr>
            <w:r>
              <w:rPr>
                <w:rFonts w:hint="eastAsia" w:ascii="PMingLiU" w:eastAsia="PMingLiU"/>
                <w:sz w:val="18"/>
              </w:rPr>
              <w:t>事项</w:t>
            </w:r>
          </w:p>
        </w:tc>
        <w:tc>
          <w:tcPr>
            <w:tcW w:w="7077" w:type="dxa"/>
            <w:shd w:val="clear" w:color="auto" w:fill="D5E2BB"/>
          </w:tcPr>
          <w:p>
            <w:pPr>
              <w:pStyle w:val="17"/>
              <w:spacing w:before="122"/>
              <w:ind w:left="3157" w:right="3149"/>
              <w:jc w:val="center"/>
              <w:rPr>
                <w:sz w:val="18"/>
              </w:rPr>
            </w:pPr>
            <w:r>
              <w:rPr>
                <w:sz w:val="18"/>
              </w:rPr>
              <w:t>效力原则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2123" w:type="dxa"/>
            <w:shd w:val="clear" w:color="auto" w:fill="EAF0DD"/>
          </w:tcPr>
          <w:p>
            <w:pPr>
              <w:pStyle w:val="17"/>
              <w:spacing w:before="7"/>
              <w:rPr>
                <w:sz w:val="22"/>
              </w:rPr>
            </w:pPr>
          </w:p>
          <w:p>
            <w:pPr>
              <w:pStyle w:val="17"/>
              <w:ind w:left="409" w:right="402"/>
              <w:jc w:val="center"/>
              <w:rPr>
                <w:rFonts w:hint="eastAsia" w:ascii="PMingLiU" w:eastAsia="PMingLiU"/>
                <w:sz w:val="18"/>
              </w:rPr>
            </w:pPr>
            <w:r>
              <w:rPr>
                <w:rFonts w:hint="eastAsia" w:ascii="PMingLiU" w:eastAsia="PMingLiU"/>
                <w:color w:val="FF0000"/>
                <w:sz w:val="18"/>
                <w:u w:val="double" w:color="FF0000"/>
              </w:rPr>
              <w:t>一般原则</w:t>
            </w:r>
          </w:p>
        </w:tc>
        <w:tc>
          <w:tcPr>
            <w:tcW w:w="7077" w:type="dxa"/>
            <w:shd w:val="clear" w:color="auto" w:fill="EAF0DD"/>
          </w:tcPr>
          <w:p>
            <w:pPr>
              <w:pStyle w:val="17"/>
              <w:spacing w:before="124"/>
              <w:ind w:left="141"/>
              <w:rPr>
                <w:sz w:val="18"/>
              </w:rPr>
            </w:pPr>
            <w:r>
              <w:rPr>
                <w:sz w:val="18"/>
              </w:rPr>
              <w:t>上位法优于下位法、特别法优于一般法、新法优于旧法、经济特区法规的变通规定优先</w:t>
            </w:r>
          </w:p>
          <w:p>
            <w:pPr>
              <w:pStyle w:val="17"/>
              <w:spacing w:before="95"/>
              <w:ind w:left="141"/>
              <w:rPr>
                <w:sz w:val="18"/>
              </w:rPr>
            </w:pPr>
            <w:r>
              <w:rPr>
                <w:sz w:val="18"/>
              </w:rPr>
              <w:t>、自治条例和单行条例规定优先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123" w:type="dxa"/>
            <w:shd w:val="clear" w:color="auto" w:fill="EAF0DD"/>
          </w:tcPr>
          <w:p>
            <w:pPr>
              <w:pStyle w:val="17"/>
              <w:spacing w:before="125"/>
              <w:ind w:left="411" w:right="402"/>
              <w:jc w:val="center"/>
              <w:rPr>
                <w:rFonts w:hint="eastAsia" w:ascii="PMingLiU" w:eastAsia="PMingLiU"/>
                <w:sz w:val="18"/>
              </w:rPr>
            </w:pPr>
            <w:r>
              <w:rPr>
                <w:rFonts w:hint="eastAsia" w:ascii="PMingLiU" w:eastAsia="PMingLiU"/>
                <w:color w:val="FF0000"/>
                <w:sz w:val="18"/>
                <w:u w:val="double" w:color="FF0000"/>
              </w:rPr>
              <w:t>同一机关不一致</w:t>
            </w:r>
          </w:p>
        </w:tc>
        <w:tc>
          <w:tcPr>
            <w:tcW w:w="7077" w:type="dxa"/>
            <w:shd w:val="clear" w:color="auto" w:fill="EAF0DD"/>
          </w:tcPr>
          <w:p>
            <w:pPr>
              <w:pStyle w:val="17"/>
              <w:spacing w:before="123"/>
              <w:ind w:left="141"/>
              <w:rPr>
                <w:sz w:val="18"/>
              </w:rPr>
            </w:pPr>
            <w:r>
              <w:rPr>
                <w:sz w:val="18"/>
              </w:rPr>
              <w:t>制定机关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2" w:hRule="atLeast"/>
        </w:trPr>
        <w:tc>
          <w:tcPr>
            <w:tcW w:w="2123" w:type="dxa"/>
            <w:shd w:val="clear" w:color="auto" w:fill="EAF0DD"/>
          </w:tcPr>
          <w:p>
            <w:pPr>
              <w:pStyle w:val="17"/>
              <w:spacing w:before="46" w:line="330" w:lineRule="atLeast"/>
              <w:ind w:left="700" w:right="150" w:hanging="540"/>
              <w:rPr>
                <w:rFonts w:hint="eastAsia" w:ascii="PMingLiU" w:eastAsia="PMingLiU"/>
                <w:sz w:val="18"/>
              </w:rPr>
            </w:pPr>
            <w:r>
              <w:rPr>
                <w:rFonts w:hint="eastAsia" w:ascii="PMingLiU" w:eastAsia="PMingLiU"/>
                <w:color w:val="FF0000"/>
                <w:spacing w:val="-2"/>
                <w:sz w:val="18"/>
                <w:u w:val="double" w:color="FF0000"/>
              </w:rPr>
              <w:t>新一般规定与旧特别规</w:t>
            </w:r>
            <w:r>
              <w:rPr>
                <w:rFonts w:hint="eastAsia" w:ascii="PMingLiU" w:eastAsia="PMingLiU"/>
                <w:color w:val="FF0000"/>
                <w:spacing w:val="-160"/>
                <w:sz w:val="18"/>
                <w:u w:val="double" w:color="FF0000"/>
              </w:rPr>
              <w:t>定</w:t>
            </w:r>
            <w:r>
              <w:rPr>
                <w:rFonts w:hint="eastAsia" w:ascii="PMingLiU" w:eastAsia="PMingLiU"/>
                <w:color w:val="FF0000"/>
                <w:sz w:val="18"/>
                <w:u w:val="double" w:color="FF0000"/>
              </w:rPr>
              <w:t>不一致</w:t>
            </w:r>
          </w:p>
        </w:tc>
        <w:tc>
          <w:tcPr>
            <w:tcW w:w="7077" w:type="dxa"/>
            <w:shd w:val="clear" w:color="auto" w:fill="EAF0DD"/>
          </w:tcPr>
          <w:p>
            <w:pPr>
              <w:pStyle w:val="17"/>
              <w:spacing w:before="122"/>
              <w:ind w:left="141"/>
              <w:rPr>
                <w:sz w:val="18"/>
              </w:rPr>
            </w:pPr>
            <w:r>
              <w:rPr>
                <w:sz w:val="18"/>
              </w:rPr>
              <w:t>①法律之间不一致由全国人民代表大会常务委员会裁决</w:t>
            </w:r>
          </w:p>
          <w:p>
            <w:pPr>
              <w:pStyle w:val="17"/>
              <w:spacing w:before="98"/>
              <w:ind w:left="141"/>
              <w:rPr>
                <w:sz w:val="18"/>
              </w:rPr>
            </w:pPr>
            <w:r>
              <w:rPr>
                <w:sz w:val="18"/>
              </w:rPr>
              <w:t>②行政法规之间不一致由国务院裁决</w:t>
            </w:r>
          </w:p>
        </w:tc>
      </w:tr>
    </w:tbl>
    <w:p>
      <w:pPr>
        <w:spacing w:after="0"/>
        <w:rPr>
          <w:sz w:val="18"/>
        </w:rPr>
        <w:sectPr>
          <w:pgSz w:w="11910" w:h="16840"/>
          <w:pgMar w:top="1680" w:right="660" w:bottom="900" w:left="760" w:header="0" w:footer="688" w:gutter="0"/>
        </w:sectPr>
      </w:pPr>
    </w:p>
    <w:p>
      <w:pPr>
        <w:pStyle w:val="9"/>
        <w:spacing w:before="0"/>
        <w:ind w:left="0"/>
        <w:rPr>
          <w:sz w:val="14"/>
        </w:rPr>
      </w:pPr>
      <w:r>
        <mc:AlternateContent>
          <mc:Choice Requires="wps">
            <w:drawing>
              <wp:anchor distT="0" distB="0" distL="114300" distR="114300" simplePos="0" relativeHeight="251685888" behindDoc="0" locked="0" layoutInCell="1" allowOverlap="1">
                <wp:simplePos x="0" y="0"/>
                <wp:positionH relativeFrom="page">
                  <wp:posOffset>882650</wp:posOffset>
                </wp:positionH>
                <wp:positionV relativeFrom="page">
                  <wp:posOffset>1190625</wp:posOffset>
                </wp:positionV>
                <wp:extent cx="1348105" cy="933450"/>
                <wp:effectExtent l="4445" t="4445" r="19050" b="14605"/>
                <wp:wrapNone/>
                <wp:docPr id="266" name="文本框 13"/>
                <wp:cNvGraphicFramePr/>
                <a:graphic xmlns:a="http://schemas.openxmlformats.org/drawingml/2006/main">
                  <a:graphicData uri="http://schemas.microsoft.com/office/word/2010/wordprocessingShape">
                    <wps:wsp>
                      <wps:cNvSpPr txBox="1"/>
                      <wps:spPr>
                        <a:xfrm>
                          <a:off x="0" y="0"/>
                          <a:ext cx="1348105" cy="93345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pStyle w:val="9"/>
                              <w:spacing w:before="0"/>
                              <w:ind w:left="0"/>
                              <w:rPr>
                                <w:sz w:val="24"/>
                              </w:rPr>
                            </w:pPr>
                          </w:p>
                          <w:p>
                            <w:pPr>
                              <w:pStyle w:val="9"/>
                              <w:spacing w:before="1"/>
                              <w:ind w:left="0"/>
                              <w:rPr>
                                <w:sz w:val="24"/>
                              </w:rPr>
                            </w:pPr>
                          </w:p>
                          <w:p>
                            <w:pPr>
                              <w:spacing w:before="0"/>
                              <w:ind w:left="426" w:right="0" w:firstLine="0"/>
                              <w:jc w:val="left"/>
                              <w:rPr>
                                <w:rFonts w:hint="eastAsia" w:ascii="PMingLiU" w:eastAsia="PMingLiU"/>
                                <w:sz w:val="18"/>
                              </w:rPr>
                            </w:pPr>
                            <w:r>
                              <w:rPr>
                                <w:rFonts w:hint="eastAsia" w:ascii="PMingLiU" w:eastAsia="PMingLiU"/>
                                <w:color w:val="FF0000"/>
                                <w:sz w:val="18"/>
                                <w:u w:val="double" w:color="FF0000"/>
                              </w:rPr>
                              <w:t>不同机关不一致</w:t>
                            </w:r>
                          </w:p>
                        </w:txbxContent>
                      </wps:txbx>
                      <wps:bodyPr lIns="0" tIns="0" rIns="0" bIns="0" upright="1"/>
                    </wps:wsp>
                  </a:graphicData>
                </a:graphic>
              </wp:anchor>
            </w:drawing>
          </mc:Choice>
          <mc:Fallback>
            <w:pict>
              <v:shape id="文本框 13" o:spid="_x0000_s1026" o:spt="202" type="#_x0000_t202" style="position:absolute;left:0pt;margin-left:69.5pt;margin-top:93.75pt;height:73.5pt;width:106.15pt;mso-position-horizontal-relative:page;mso-position-vertical-relative:page;z-index:251685888;mso-width-relative:page;mso-height-relative:page;" fillcolor="#EAF0DD" filled="t" stroked="t" coordsize="21600,21600" o:gfxdata="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ciYiy2gAAAAsBAAAPAAAAAAAAAAEAIAAAACIA&#10;AABkcnMvZG93bnJldi54bWxQSwECFAAUAAAACACHTuJAGB32tQcCAAAPBAAADgAAAAAAAAABACAA&#10;AAApAQAAZHJzL2Uyb0RvYy54bWxQSwUGAAAAAAYABgBZAQAAogUAAAAA&#10;">
                <v:fill on="t" focussize="0,0"/>
                <v:stroke weight="0.48pt" color="#000000" joinstyle="miter"/>
                <v:imagedata o:title=""/>
                <o:lock v:ext="edit" aspectratio="f"/>
                <v:textbox inset="0mm,0mm,0mm,0mm">
                  <w:txbxContent>
                    <w:p>
                      <w:pPr>
                        <w:pStyle w:val="9"/>
                        <w:spacing w:before="0"/>
                        <w:ind w:left="0"/>
                        <w:rPr>
                          <w:sz w:val="24"/>
                        </w:rPr>
                      </w:pPr>
                    </w:p>
                    <w:p>
                      <w:pPr>
                        <w:pStyle w:val="9"/>
                        <w:spacing w:before="1"/>
                        <w:ind w:left="0"/>
                        <w:rPr>
                          <w:sz w:val="24"/>
                        </w:rPr>
                      </w:pPr>
                    </w:p>
                    <w:p>
                      <w:pPr>
                        <w:spacing w:before="0"/>
                        <w:ind w:left="426" w:right="0" w:firstLine="0"/>
                        <w:jc w:val="left"/>
                        <w:rPr>
                          <w:rFonts w:hint="eastAsia" w:ascii="PMingLiU" w:eastAsia="PMingLiU"/>
                          <w:sz w:val="18"/>
                        </w:rPr>
                      </w:pPr>
                      <w:r>
                        <w:rPr>
                          <w:rFonts w:hint="eastAsia" w:ascii="PMingLiU" w:eastAsia="PMingLiU"/>
                          <w:color w:val="FF0000"/>
                          <w:sz w:val="18"/>
                          <w:u w:val="double" w:color="FF0000"/>
                        </w:rPr>
                        <w:t>不同机关不一致</w:t>
                      </w:r>
                    </w:p>
                  </w:txbxContent>
                </v:textbox>
              </v:shape>
            </w:pict>
          </mc:Fallback>
        </mc:AlternateContent>
      </w:r>
    </w:p>
    <w:p>
      <w:pPr>
        <w:pStyle w:val="9"/>
        <w:spacing w:before="0"/>
        <w:ind w:left="2748"/>
      </w:pPr>
      <w:r>
        <mc:AlternateContent>
          <mc:Choice Requires="wps">
            <w:drawing>
              <wp:inline distT="0" distB="0" distL="114300" distR="114300">
                <wp:extent cx="4493895" cy="933450"/>
                <wp:effectExtent l="4445" t="4445" r="16510" b="14605"/>
                <wp:docPr id="137" name="文本框 14"/>
                <wp:cNvGraphicFramePr/>
                <a:graphic xmlns:a="http://schemas.openxmlformats.org/drawingml/2006/main">
                  <a:graphicData uri="http://schemas.microsoft.com/office/word/2010/wordprocessingShape">
                    <wps:wsp>
                      <wps:cNvSpPr txBox="1"/>
                      <wps:spPr>
                        <a:xfrm>
                          <a:off x="0" y="0"/>
                          <a:ext cx="4493895" cy="93345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124"/>
                              <w:ind w:left="137" w:right="0" w:firstLine="0"/>
                              <w:jc w:val="left"/>
                              <w:rPr>
                                <w:sz w:val="18"/>
                              </w:rPr>
                            </w:pPr>
                            <w:r>
                              <w:rPr>
                                <w:sz w:val="18"/>
                              </w:rPr>
                              <w:t>①地方性法规与部门规章之间：</w:t>
                            </w:r>
                          </w:p>
                          <w:p>
                            <w:pPr>
                              <w:numPr>
                                <w:ilvl w:val="0"/>
                                <w:numId w:val="11"/>
                              </w:numPr>
                              <w:tabs>
                                <w:tab w:val="left" w:pos="320"/>
                              </w:tabs>
                              <w:spacing w:before="96"/>
                              <w:ind w:left="319" w:right="0" w:hanging="183"/>
                              <w:jc w:val="left"/>
                              <w:rPr>
                                <w:sz w:val="18"/>
                              </w:rPr>
                            </w:pPr>
                            <w:r>
                              <w:rPr>
                                <w:sz w:val="18"/>
                              </w:rPr>
                              <w:t>国务院认为适用地方法规，听国务院的；</w:t>
                            </w:r>
                          </w:p>
                          <w:p>
                            <w:pPr>
                              <w:numPr>
                                <w:ilvl w:val="0"/>
                                <w:numId w:val="11"/>
                              </w:numPr>
                              <w:tabs>
                                <w:tab w:val="left" w:pos="320"/>
                              </w:tabs>
                              <w:spacing w:before="98"/>
                              <w:ind w:left="319" w:right="0" w:hanging="183"/>
                              <w:jc w:val="left"/>
                              <w:rPr>
                                <w:sz w:val="18"/>
                              </w:rPr>
                            </w:pPr>
                            <w:r>
                              <w:rPr>
                                <w:sz w:val="18"/>
                              </w:rPr>
                              <w:t>国务院认为适用部门规章，听全国人大常委会的；</w:t>
                            </w:r>
                          </w:p>
                          <w:p>
                            <w:pPr>
                              <w:spacing w:before="98"/>
                              <w:ind w:left="137" w:right="0" w:firstLine="0"/>
                              <w:jc w:val="left"/>
                              <w:rPr>
                                <w:sz w:val="18"/>
                              </w:rPr>
                            </w:pPr>
                            <w:r>
                              <w:rPr>
                                <w:sz w:val="18"/>
                              </w:rPr>
                              <w:t>②部门规章之间、部门规章与地方政府规章：听国务院的</w:t>
                            </w:r>
                          </w:p>
                        </w:txbxContent>
                      </wps:txbx>
                      <wps:bodyPr lIns="0" tIns="0" rIns="0" bIns="0" upright="1"/>
                    </wps:wsp>
                  </a:graphicData>
                </a:graphic>
              </wp:inline>
            </w:drawing>
          </mc:Choice>
          <mc:Fallback>
            <w:pict>
              <v:shape id="文本框 14" o:spid="_x0000_s1026" o:spt="202" type="#_x0000_t202" style="height:73.5pt;width:353.85pt;" fillcolor="#EAF0DD" filled="t" stroked="t" coordsize="21600,21600" o:gfxdata="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&#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nhqa7VAAAABQEAAA8AAAAAAAAAAQAgAAAAIgAAAGRy&#10;cy9kb3ducmV2LnhtbFBLAQIUABQAAAAIAIdO4kAq5AatCAIAAA8EAAAOAAAAAAAAAAEAIAAAACQB&#10;AABkcnMvZTJvRG9jLnhtbFBLBQYAAAAABgAGAFkBAACeBQAAAAA=&#10;">
                <v:fill on="t" focussize="0,0"/>
                <v:stroke weight="0.48pt" color="#000000" joinstyle="miter"/>
                <v:imagedata o:title=""/>
                <o:lock v:ext="edit" aspectratio="f"/>
                <v:textbox inset="0mm,0mm,0mm,0mm">
                  <w:txbxContent>
                    <w:p>
                      <w:pPr>
                        <w:spacing w:before="124"/>
                        <w:ind w:left="137" w:right="0" w:firstLine="0"/>
                        <w:jc w:val="left"/>
                        <w:rPr>
                          <w:sz w:val="18"/>
                        </w:rPr>
                      </w:pPr>
                      <w:r>
                        <w:rPr>
                          <w:sz w:val="18"/>
                        </w:rPr>
                        <w:t>①地方性法规与部门规章之间：</w:t>
                      </w:r>
                    </w:p>
                    <w:p>
                      <w:pPr>
                        <w:numPr>
                          <w:ilvl w:val="0"/>
                          <w:numId w:val="11"/>
                        </w:numPr>
                        <w:tabs>
                          <w:tab w:val="left" w:pos="320"/>
                        </w:tabs>
                        <w:spacing w:before="96"/>
                        <w:ind w:left="319" w:right="0" w:hanging="183"/>
                        <w:jc w:val="left"/>
                        <w:rPr>
                          <w:sz w:val="18"/>
                        </w:rPr>
                      </w:pPr>
                      <w:r>
                        <w:rPr>
                          <w:sz w:val="18"/>
                        </w:rPr>
                        <w:t>国务院认为适用地方法规，听国务院的；</w:t>
                      </w:r>
                    </w:p>
                    <w:p>
                      <w:pPr>
                        <w:numPr>
                          <w:ilvl w:val="0"/>
                          <w:numId w:val="11"/>
                        </w:numPr>
                        <w:tabs>
                          <w:tab w:val="left" w:pos="320"/>
                        </w:tabs>
                        <w:spacing w:before="98"/>
                        <w:ind w:left="319" w:right="0" w:hanging="183"/>
                        <w:jc w:val="left"/>
                        <w:rPr>
                          <w:sz w:val="18"/>
                        </w:rPr>
                      </w:pPr>
                      <w:r>
                        <w:rPr>
                          <w:sz w:val="18"/>
                        </w:rPr>
                        <w:t>国务院认为适用部门规章，听全国人大常委会的；</w:t>
                      </w:r>
                    </w:p>
                    <w:p>
                      <w:pPr>
                        <w:spacing w:before="98"/>
                        <w:ind w:left="137" w:right="0" w:firstLine="0"/>
                        <w:jc w:val="left"/>
                        <w:rPr>
                          <w:sz w:val="18"/>
                        </w:rPr>
                      </w:pPr>
                      <w:r>
                        <w:rPr>
                          <w:sz w:val="18"/>
                        </w:rPr>
                        <w:t>②部门规章之间、部门规章与地方政府规章：听国务院的</w:t>
                      </w:r>
                    </w:p>
                  </w:txbxContent>
                </v:textbox>
                <w10:wrap type="none"/>
                <w10:anchorlock/>
              </v:shape>
            </w:pict>
          </mc:Fallback>
        </mc:AlternateContent>
      </w:r>
    </w:p>
    <w:p>
      <w:pPr>
        <w:pStyle w:val="9"/>
        <w:spacing w:before="3"/>
        <w:ind w:left="0"/>
        <w:rPr>
          <w:sz w:val="23"/>
        </w:rPr>
      </w:pPr>
    </w:p>
    <w:tbl>
      <w:tblPr>
        <w:tblStyle w:val="13"/>
        <w:tblW w:w="0" w:type="auto"/>
        <w:tblInd w:w="6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2"/>
        <w:gridCol w:w="65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692" w:type="dxa"/>
            <w:shd w:val="clear" w:color="auto" w:fill="D5E2BB"/>
          </w:tcPr>
          <w:p>
            <w:pPr>
              <w:pStyle w:val="17"/>
              <w:spacing w:before="123"/>
              <w:ind w:left="154" w:right="145"/>
              <w:jc w:val="center"/>
              <w:rPr>
                <w:sz w:val="18"/>
              </w:rPr>
            </w:pPr>
            <w:r>
              <w:rPr>
                <w:sz w:val="18"/>
              </w:rPr>
              <w:t>事项</w:t>
            </w:r>
          </w:p>
        </w:tc>
        <w:tc>
          <w:tcPr>
            <w:tcW w:w="6547" w:type="dxa"/>
            <w:shd w:val="clear" w:color="auto" w:fill="D5E2BB"/>
          </w:tcPr>
          <w:p>
            <w:pPr>
              <w:pStyle w:val="17"/>
              <w:spacing w:before="123"/>
              <w:ind w:left="2893" w:right="2883"/>
              <w:jc w:val="center"/>
              <w:rPr>
                <w:sz w:val="18"/>
              </w:rPr>
            </w:pPr>
            <w:r>
              <w:rPr>
                <w:sz w:val="18"/>
              </w:rPr>
              <w:t>效力原则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692" w:type="dxa"/>
            <w:shd w:val="clear" w:color="auto" w:fill="EAF0DD"/>
          </w:tcPr>
          <w:p>
            <w:pPr>
              <w:pStyle w:val="17"/>
              <w:spacing w:before="122"/>
              <w:ind w:left="154" w:right="147"/>
              <w:jc w:val="center"/>
              <w:rPr>
                <w:sz w:val="18"/>
              </w:rPr>
            </w:pPr>
            <w:r>
              <w:rPr>
                <w:color w:val="FF0000"/>
                <w:sz w:val="18"/>
                <w:u w:val="double" w:color="FF0000"/>
              </w:rPr>
              <w:t>规章之间不一致</w:t>
            </w:r>
          </w:p>
        </w:tc>
        <w:tc>
          <w:tcPr>
            <w:tcW w:w="6547" w:type="dxa"/>
            <w:shd w:val="clear" w:color="auto" w:fill="EAF0DD"/>
          </w:tcPr>
          <w:p>
            <w:pPr>
              <w:pStyle w:val="17"/>
              <w:spacing w:before="122"/>
              <w:ind w:left="141"/>
              <w:rPr>
                <w:sz w:val="18"/>
              </w:rPr>
            </w:pPr>
            <w:r>
              <w:rPr>
                <w:sz w:val="18"/>
              </w:rPr>
              <w:t>由国务院裁决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692" w:type="dxa"/>
            <w:shd w:val="clear" w:color="auto" w:fill="EAF0DD"/>
          </w:tcPr>
          <w:p>
            <w:pPr>
              <w:pStyle w:val="17"/>
              <w:spacing w:before="123"/>
              <w:ind w:left="154" w:right="147"/>
              <w:jc w:val="center"/>
              <w:rPr>
                <w:sz w:val="18"/>
              </w:rPr>
            </w:pPr>
            <w:r>
              <w:rPr>
                <w:color w:val="FF0000"/>
                <w:sz w:val="18"/>
                <w:u w:val="double" w:color="FF0000"/>
              </w:rPr>
              <w:t>地方性法规、规章之间不一致</w:t>
            </w:r>
          </w:p>
        </w:tc>
        <w:tc>
          <w:tcPr>
            <w:tcW w:w="6547" w:type="dxa"/>
            <w:shd w:val="clear" w:color="auto" w:fill="EAF0DD"/>
          </w:tcPr>
          <w:p>
            <w:pPr>
              <w:pStyle w:val="17"/>
              <w:spacing w:before="123"/>
              <w:ind w:left="141"/>
              <w:rPr>
                <w:sz w:val="18"/>
              </w:rPr>
            </w:pPr>
            <w:r>
              <w:rPr>
                <w:sz w:val="18"/>
              </w:rPr>
              <w:t>由有关机关根据权限做出裁决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2692" w:type="dxa"/>
            <w:shd w:val="clear" w:color="auto" w:fill="EAF0DD"/>
          </w:tcPr>
          <w:p>
            <w:pPr>
              <w:pStyle w:val="17"/>
              <w:spacing w:before="122"/>
              <w:ind w:left="154" w:right="145"/>
              <w:jc w:val="center"/>
              <w:rPr>
                <w:sz w:val="18"/>
              </w:rPr>
            </w:pPr>
            <w:r>
              <w:rPr>
                <w:color w:val="FF0000"/>
                <w:sz w:val="18"/>
                <w:u w:val="double" w:color="FF0000"/>
              </w:rPr>
              <w:t>授权制定法规与法律不一致</w:t>
            </w:r>
          </w:p>
        </w:tc>
        <w:tc>
          <w:tcPr>
            <w:tcW w:w="6547" w:type="dxa"/>
            <w:shd w:val="clear" w:color="auto" w:fill="EAF0DD"/>
          </w:tcPr>
          <w:p>
            <w:pPr>
              <w:pStyle w:val="17"/>
              <w:spacing w:before="122"/>
              <w:ind w:left="141"/>
              <w:rPr>
                <w:sz w:val="18"/>
              </w:rPr>
            </w:pPr>
            <w:r>
              <w:rPr>
                <w:sz w:val="18"/>
              </w:rPr>
              <w:t>由全国人民代表大会常务委员会裁决</w:t>
            </w:r>
          </w:p>
        </w:tc>
      </w:tr>
    </w:tbl>
    <w:p>
      <w:pPr>
        <w:pStyle w:val="9"/>
        <w:spacing w:before="36"/>
        <w:ind w:left="528"/>
      </w:pPr>
      <w:r>
        <mc:AlternateContent>
          <mc:Choice Requires="wpg">
            <w:drawing>
              <wp:anchor distT="0" distB="0" distL="0" distR="0" simplePos="0" relativeHeight="251684864" behindDoc="1" locked="0" layoutInCell="1" allowOverlap="1">
                <wp:simplePos x="0" y="0"/>
                <wp:positionH relativeFrom="page">
                  <wp:posOffset>891540</wp:posOffset>
                </wp:positionH>
                <wp:positionV relativeFrom="paragraph">
                  <wp:posOffset>205105</wp:posOffset>
                </wp:positionV>
                <wp:extent cx="5770880" cy="2027555"/>
                <wp:effectExtent l="1270" t="635" r="19050" b="10160"/>
                <wp:wrapTopAndBottom/>
                <wp:docPr id="265" name="组合 15"/>
                <wp:cNvGraphicFramePr/>
                <a:graphic xmlns:a="http://schemas.openxmlformats.org/drawingml/2006/main">
                  <a:graphicData uri="http://schemas.microsoft.com/office/word/2010/wordprocessingGroup">
                    <wpg:wgp>
                      <wpg:cNvGrpSpPr/>
                      <wpg:grpSpPr>
                        <a:xfrm>
                          <a:off x="0" y="0"/>
                          <a:ext cx="5770880" cy="2027555"/>
                          <a:chOff x="1404" y="323"/>
                          <a:chExt cx="9088" cy="3193"/>
                        </a:xfrm>
                      </wpg:grpSpPr>
                      <wps:wsp>
                        <wps:cNvPr id="154" name="矩形 16"/>
                        <wps:cNvSpPr/>
                        <wps:spPr>
                          <a:xfrm>
                            <a:off x="9196" y="328"/>
                            <a:ext cx="1291" cy="8"/>
                          </a:xfrm>
                          <a:prstGeom prst="rect">
                            <a:avLst/>
                          </a:prstGeom>
                          <a:solidFill>
                            <a:srgbClr val="EAF0DD"/>
                          </a:solidFill>
                          <a:ln>
                            <a:noFill/>
                          </a:ln>
                        </wps:spPr>
                        <wps:bodyPr upright="1"/>
                      </wps:wsp>
                      <wps:wsp>
                        <wps:cNvPr id="155" name="直线 17"/>
                        <wps:cNvSpPr/>
                        <wps:spPr>
                          <a:xfrm>
                            <a:off x="1404" y="333"/>
                            <a:ext cx="9088" cy="0"/>
                          </a:xfrm>
                          <a:prstGeom prst="line">
                            <a:avLst/>
                          </a:prstGeom>
                          <a:ln w="6096" cap="flat" cmpd="sng">
                            <a:solidFill>
                              <a:srgbClr val="4AACC5"/>
                            </a:solidFill>
                            <a:prstDash val="solid"/>
                            <a:headEnd type="none" w="med" len="med"/>
                            <a:tailEnd type="none" w="med" len="med"/>
                          </a:ln>
                        </wps:spPr>
                        <wps:bodyPr upright="1"/>
                      </wps:wsp>
                      <wps:wsp>
                        <wps:cNvPr id="156" name="矩形 18"/>
                        <wps:cNvSpPr/>
                        <wps:spPr>
                          <a:xfrm>
                            <a:off x="1412" y="753"/>
                            <a:ext cx="4425" cy="402"/>
                          </a:xfrm>
                          <a:prstGeom prst="rect">
                            <a:avLst/>
                          </a:prstGeom>
                          <a:solidFill>
                            <a:srgbClr val="EAF0DD"/>
                          </a:solidFill>
                          <a:ln>
                            <a:noFill/>
                          </a:ln>
                        </wps:spPr>
                        <wps:bodyPr upright="1"/>
                      </wps:wsp>
                      <wps:wsp>
                        <wps:cNvPr id="157" name="直线 19"/>
                        <wps:cNvSpPr/>
                        <wps:spPr>
                          <a:xfrm>
                            <a:off x="1423" y="1031"/>
                            <a:ext cx="2340" cy="0"/>
                          </a:xfrm>
                          <a:prstGeom prst="line">
                            <a:avLst/>
                          </a:prstGeom>
                          <a:ln w="4572" cap="flat" cmpd="sng">
                            <a:solidFill>
                              <a:srgbClr val="FF0000"/>
                            </a:solidFill>
                            <a:prstDash val="solid"/>
                            <a:headEnd type="none" w="med" len="med"/>
                            <a:tailEnd type="none" w="med" len="med"/>
                          </a:ln>
                        </wps:spPr>
                        <wps:bodyPr upright="1"/>
                      </wps:wsp>
                      <wps:wsp>
                        <wps:cNvPr id="158" name="直线 20"/>
                        <wps:cNvSpPr/>
                        <wps:spPr>
                          <a:xfrm>
                            <a:off x="1423" y="1043"/>
                            <a:ext cx="2340" cy="0"/>
                          </a:xfrm>
                          <a:prstGeom prst="line">
                            <a:avLst/>
                          </a:prstGeom>
                          <a:ln w="4572" cap="flat" cmpd="sng">
                            <a:solidFill>
                              <a:srgbClr val="FF0000"/>
                            </a:solidFill>
                            <a:prstDash val="solid"/>
                            <a:headEnd type="none" w="med" len="med"/>
                            <a:tailEnd type="none" w="med" len="med"/>
                          </a:ln>
                        </wps:spPr>
                        <wps:bodyPr upright="1"/>
                      </wps:wsp>
                      <wps:wsp>
                        <wps:cNvPr id="159" name="矩形 21"/>
                        <wps:cNvSpPr/>
                        <wps:spPr>
                          <a:xfrm>
                            <a:off x="1409" y="1152"/>
                            <a:ext cx="4430" cy="8"/>
                          </a:xfrm>
                          <a:prstGeom prst="rect">
                            <a:avLst/>
                          </a:prstGeom>
                          <a:solidFill>
                            <a:srgbClr val="EAF0DD"/>
                          </a:solidFill>
                          <a:ln>
                            <a:noFill/>
                          </a:ln>
                        </wps:spPr>
                        <wps:bodyPr upright="1"/>
                      </wps:wsp>
                      <wps:wsp>
                        <wps:cNvPr id="160" name="矩形 22"/>
                        <wps:cNvSpPr/>
                        <wps:spPr>
                          <a:xfrm>
                            <a:off x="1412" y="1160"/>
                            <a:ext cx="4425" cy="402"/>
                          </a:xfrm>
                          <a:prstGeom prst="rect">
                            <a:avLst/>
                          </a:prstGeom>
                          <a:solidFill>
                            <a:srgbClr val="EAF0DD"/>
                          </a:solidFill>
                          <a:ln>
                            <a:noFill/>
                          </a:ln>
                        </wps:spPr>
                        <wps:bodyPr upright="1"/>
                      </wps:wsp>
                      <wps:wsp>
                        <wps:cNvPr id="161" name="直线 23"/>
                        <wps:cNvSpPr/>
                        <wps:spPr>
                          <a:xfrm>
                            <a:off x="1423" y="1439"/>
                            <a:ext cx="2520" cy="0"/>
                          </a:xfrm>
                          <a:prstGeom prst="line">
                            <a:avLst/>
                          </a:prstGeom>
                          <a:ln w="4572" cap="flat" cmpd="sng">
                            <a:solidFill>
                              <a:srgbClr val="FF0000"/>
                            </a:solidFill>
                            <a:prstDash val="solid"/>
                            <a:headEnd type="none" w="med" len="med"/>
                            <a:tailEnd type="none" w="med" len="med"/>
                          </a:ln>
                        </wps:spPr>
                        <wps:bodyPr upright="1"/>
                      </wps:wsp>
                      <wps:wsp>
                        <wps:cNvPr id="162" name="直线 24"/>
                        <wps:cNvSpPr/>
                        <wps:spPr>
                          <a:xfrm>
                            <a:off x="1423" y="1451"/>
                            <a:ext cx="2520" cy="0"/>
                          </a:xfrm>
                          <a:prstGeom prst="line">
                            <a:avLst/>
                          </a:prstGeom>
                          <a:ln w="4572" cap="flat" cmpd="sng">
                            <a:solidFill>
                              <a:srgbClr val="FF0000"/>
                            </a:solidFill>
                            <a:prstDash val="solid"/>
                            <a:headEnd type="none" w="med" len="med"/>
                            <a:tailEnd type="none" w="med" len="med"/>
                          </a:ln>
                        </wps:spPr>
                        <wps:bodyPr upright="1"/>
                      </wps:wsp>
                      <wps:wsp>
                        <wps:cNvPr id="163" name="矩形 25"/>
                        <wps:cNvSpPr/>
                        <wps:spPr>
                          <a:xfrm>
                            <a:off x="5842" y="1160"/>
                            <a:ext cx="3352" cy="402"/>
                          </a:xfrm>
                          <a:prstGeom prst="rect">
                            <a:avLst/>
                          </a:prstGeom>
                          <a:solidFill>
                            <a:srgbClr val="EAF0DD"/>
                          </a:solidFill>
                          <a:ln>
                            <a:noFill/>
                          </a:ln>
                        </wps:spPr>
                        <wps:bodyPr upright="1"/>
                      </wps:wsp>
                      <wps:wsp>
                        <wps:cNvPr id="164" name="矩形 26"/>
                        <wps:cNvSpPr/>
                        <wps:spPr>
                          <a:xfrm>
                            <a:off x="9196" y="1152"/>
                            <a:ext cx="1291" cy="8"/>
                          </a:xfrm>
                          <a:prstGeom prst="rect">
                            <a:avLst/>
                          </a:prstGeom>
                          <a:solidFill>
                            <a:srgbClr val="EAF0DD"/>
                          </a:solidFill>
                          <a:ln>
                            <a:noFill/>
                          </a:ln>
                        </wps:spPr>
                        <wps:bodyPr upright="1"/>
                      </wps:wsp>
                      <wps:wsp>
                        <wps:cNvPr id="165" name="矩形 27"/>
                        <wps:cNvSpPr/>
                        <wps:spPr>
                          <a:xfrm>
                            <a:off x="1409" y="1559"/>
                            <a:ext cx="4430" cy="8"/>
                          </a:xfrm>
                          <a:prstGeom prst="rect">
                            <a:avLst/>
                          </a:prstGeom>
                          <a:solidFill>
                            <a:srgbClr val="EAF0DD"/>
                          </a:solidFill>
                          <a:ln>
                            <a:noFill/>
                          </a:ln>
                        </wps:spPr>
                        <wps:bodyPr upright="1"/>
                      </wps:wsp>
                      <wps:wsp>
                        <wps:cNvPr id="166" name="矩形 28"/>
                        <wps:cNvSpPr/>
                        <wps:spPr>
                          <a:xfrm>
                            <a:off x="1412" y="1567"/>
                            <a:ext cx="4425" cy="402"/>
                          </a:xfrm>
                          <a:prstGeom prst="rect">
                            <a:avLst/>
                          </a:prstGeom>
                          <a:solidFill>
                            <a:srgbClr val="EAF0DD"/>
                          </a:solidFill>
                          <a:ln>
                            <a:noFill/>
                          </a:ln>
                        </wps:spPr>
                        <wps:bodyPr upright="1"/>
                      </wps:wsp>
                      <wps:wsp>
                        <wps:cNvPr id="167" name="直线 29"/>
                        <wps:cNvSpPr/>
                        <wps:spPr>
                          <a:xfrm>
                            <a:off x="1423" y="1845"/>
                            <a:ext cx="1080" cy="0"/>
                          </a:xfrm>
                          <a:prstGeom prst="line">
                            <a:avLst/>
                          </a:prstGeom>
                          <a:ln w="4572" cap="flat" cmpd="sng">
                            <a:solidFill>
                              <a:srgbClr val="FF0000"/>
                            </a:solidFill>
                            <a:prstDash val="solid"/>
                            <a:headEnd type="none" w="med" len="med"/>
                            <a:tailEnd type="none" w="med" len="med"/>
                          </a:ln>
                        </wps:spPr>
                        <wps:bodyPr upright="1"/>
                      </wps:wsp>
                      <wps:wsp>
                        <wps:cNvPr id="168" name="直线 30"/>
                        <wps:cNvSpPr/>
                        <wps:spPr>
                          <a:xfrm>
                            <a:off x="1423" y="1859"/>
                            <a:ext cx="1080" cy="0"/>
                          </a:xfrm>
                          <a:prstGeom prst="line">
                            <a:avLst/>
                          </a:prstGeom>
                          <a:ln w="4572" cap="flat" cmpd="sng">
                            <a:solidFill>
                              <a:srgbClr val="FF0000"/>
                            </a:solidFill>
                            <a:prstDash val="solid"/>
                            <a:headEnd type="none" w="med" len="med"/>
                            <a:tailEnd type="none" w="med" len="med"/>
                          </a:ln>
                        </wps:spPr>
                        <wps:bodyPr upright="1"/>
                      </wps:wsp>
                      <wps:wsp>
                        <wps:cNvPr id="169" name="矩形 31"/>
                        <wps:cNvSpPr/>
                        <wps:spPr>
                          <a:xfrm>
                            <a:off x="5839" y="1559"/>
                            <a:ext cx="3357" cy="8"/>
                          </a:xfrm>
                          <a:prstGeom prst="rect">
                            <a:avLst/>
                          </a:prstGeom>
                          <a:solidFill>
                            <a:srgbClr val="EAF0DD"/>
                          </a:solidFill>
                          <a:ln>
                            <a:noFill/>
                          </a:ln>
                        </wps:spPr>
                        <wps:bodyPr upright="1"/>
                      </wps:wsp>
                      <wps:wsp>
                        <wps:cNvPr id="170" name="矩形 32"/>
                        <wps:cNvSpPr/>
                        <wps:spPr>
                          <a:xfrm>
                            <a:off x="5842" y="1567"/>
                            <a:ext cx="3352" cy="402"/>
                          </a:xfrm>
                          <a:prstGeom prst="rect">
                            <a:avLst/>
                          </a:prstGeom>
                          <a:solidFill>
                            <a:srgbClr val="EAF0DD"/>
                          </a:solidFill>
                          <a:ln>
                            <a:noFill/>
                          </a:ln>
                        </wps:spPr>
                        <wps:bodyPr upright="1"/>
                      </wps:wsp>
                      <wps:wsp>
                        <wps:cNvPr id="171" name="矩形 33"/>
                        <wps:cNvSpPr/>
                        <wps:spPr>
                          <a:xfrm>
                            <a:off x="9196" y="1559"/>
                            <a:ext cx="1291" cy="8"/>
                          </a:xfrm>
                          <a:prstGeom prst="rect">
                            <a:avLst/>
                          </a:prstGeom>
                          <a:solidFill>
                            <a:srgbClr val="EAF0DD"/>
                          </a:solidFill>
                          <a:ln>
                            <a:noFill/>
                          </a:ln>
                        </wps:spPr>
                        <wps:bodyPr upright="1"/>
                      </wps:wsp>
                      <wps:wsp>
                        <wps:cNvPr id="172" name="矩形 34"/>
                        <wps:cNvSpPr/>
                        <wps:spPr>
                          <a:xfrm>
                            <a:off x="1409" y="1966"/>
                            <a:ext cx="4430" cy="8"/>
                          </a:xfrm>
                          <a:prstGeom prst="rect">
                            <a:avLst/>
                          </a:prstGeom>
                          <a:solidFill>
                            <a:srgbClr val="EAF0DD"/>
                          </a:solidFill>
                          <a:ln>
                            <a:noFill/>
                          </a:ln>
                        </wps:spPr>
                        <wps:bodyPr upright="1"/>
                      </wps:wsp>
                      <wps:wsp>
                        <wps:cNvPr id="173" name="矩形 35"/>
                        <wps:cNvSpPr/>
                        <wps:spPr>
                          <a:xfrm>
                            <a:off x="1412" y="1974"/>
                            <a:ext cx="4425" cy="716"/>
                          </a:xfrm>
                          <a:prstGeom prst="rect">
                            <a:avLst/>
                          </a:prstGeom>
                          <a:solidFill>
                            <a:srgbClr val="EAF0DD"/>
                          </a:solidFill>
                          <a:ln>
                            <a:noFill/>
                          </a:ln>
                        </wps:spPr>
                        <wps:bodyPr upright="1"/>
                      </wps:wsp>
                      <wps:wsp>
                        <wps:cNvPr id="174" name="直线 36"/>
                        <wps:cNvSpPr/>
                        <wps:spPr>
                          <a:xfrm>
                            <a:off x="1423" y="2409"/>
                            <a:ext cx="3420" cy="0"/>
                          </a:xfrm>
                          <a:prstGeom prst="line">
                            <a:avLst/>
                          </a:prstGeom>
                          <a:ln w="4572" cap="flat" cmpd="sng">
                            <a:solidFill>
                              <a:srgbClr val="FF0000"/>
                            </a:solidFill>
                            <a:prstDash val="solid"/>
                            <a:headEnd type="none" w="med" len="med"/>
                            <a:tailEnd type="none" w="med" len="med"/>
                          </a:ln>
                        </wps:spPr>
                        <wps:bodyPr upright="1"/>
                      </wps:wsp>
                      <wps:wsp>
                        <wps:cNvPr id="175" name="直线 37"/>
                        <wps:cNvSpPr/>
                        <wps:spPr>
                          <a:xfrm>
                            <a:off x="1423" y="2423"/>
                            <a:ext cx="3420" cy="0"/>
                          </a:xfrm>
                          <a:prstGeom prst="line">
                            <a:avLst/>
                          </a:prstGeom>
                          <a:ln w="4572" cap="flat" cmpd="sng">
                            <a:solidFill>
                              <a:srgbClr val="FF0000"/>
                            </a:solidFill>
                            <a:prstDash val="solid"/>
                            <a:headEnd type="none" w="med" len="med"/>
                            <a:tailEnd type="none" w="med" len="med"/>
                          </a:ln>
                        </wps:spPr>
                        <wps:bodyPr upright="1"/>
                      </wps:wsp>
                      <wps:wsp>
                        <wps:cNvPr id="176" name="矩形 38"/>
                        <wps:cNvSpPr/>
                        <wps:spPr>
                          <a:xfrm>
                            <a:off x="5839" y="1966"/>
                            <a:ext cx="3357" cy="8"/>
                          </a:xfrm>
                          <a:prstGeom prst="rect">
                            <a:avLst/>
                          </a:prstGeom>
                          <a:solidFill>
                            <a:srgbClr val="EAF0DD"/>
                          </a:solidFill>
                          <a:ln>
                            <a:noFill/>
                          </a:ln>
                        </wps:spPr>
                        <wps:bodyPr upright="1"/>
                      </wps:wsp>
                      <wps:wsp>
                        <wps:cNvPr id="177" name="矩形 39"/>
                        <wps:cNvSpPr/>
                        <wps:spPr>
                          <a:xfrm>
                            <a:off x="5842" y="1974"/>
                            <a:ext cx="3352" cy="716"/>
                          </a:xfrm>
                          <a:prstGeom prst="rect">
                            <a:avLst/>
                          </a:prstGeom>
                          <a:solidFill>
                            <a:srgbClr val="EAF0DD"/>
                          </a:solidFill>
                          <a:ln>
                            <a:noFill/>
                          </a:ln>
                        </wps:spPr>
                        <wps:bodyPr upright="1"/>
                      </wps:wsp>
                      <wps:wsp>
                        <wps:cNvPr id="178" name="矩形 40"/>
                        <wps:cNvSpPr/>
                        <wps:spPr>
                          <a:xfrm>
                            <a:off x="9196" y="1966"/>
                            <a:ext cx="1291" cy="8"/>
                          </a:xfrm>
                          <a:prstGeom prst="rect">
                            <a:avLst/>
                          </a:prstGeom>
                          <a:solidFill>
                            <a:srgbClr val="EAF0DD"/>
                          </a:solidFill>
                          <a:ln>
                            <a:noFill/>
                          </a:ln>
                        </wps:spPr>
                        <wps:bodyPr upright="1"/>
                      </wps:wsp>
                      <wps:wsp>
                        <wps:cNvPr id="179" name="矩形 41"/>
                        <wps:cNvSpPr/>
                        <wps:spPr>
                          <a:xfrm>
                            <a:off x="1409" y="2687"/>
                            <a:ext cx="4430" cy="8"/>
                          </a:xfrm>
                          <a:prstGeom prst="rect">
                            <a:avLst/>
                          </a:prstGeom>
                          <a:solidFill>
                            <a:srgbClr val="EAF0DD"/>
                          </a:solidFill>
                          <a:ln>
                            <a:noFill/>
                          </a:ln>
                        </wps:spPr>
                        <wps:bodyPr upright="1"/>
                      </wps:wsp>
                      <wps:wsp>
                        <wps:cNvPr id="180" name="矩形 42"/>
                        <wps:cNvSpPr/>
                        <wps:spPr>
                          <a:xfrm>
                            <a:off x="1412" y="2695"/>
                            <a:ext cx="4425" cy="402"/>
                          </a:xfrm>
                          <a:prstGeom prst="rect">
                            <a:avLst/>
                          </a:prstGeom>
                          <a:solidFill>
                            <a:srgbClr val="EAF0DD"/>
                          </a:solidFill>
                          <a:ln>
                            <a:noFill/>
                          </a:ln>
                        </wps:spPr>
                        <wps:bodyPr upright="1"/>
                      </wps:wsp>
                      <wps:wsp>
                        <wps:cNvPr id="181" name="直线 43"/>
                        <wps:cNvSpPr/>
                        <wps:spPr>
                          <a:xfrm>
                            <a:off x="1423" y="2973"/>
                            <a:ext cx="2520" cy="0"/>
                          </a:xfrm>
                          <a:prstGeom prst="line">
                            <a:avLst/>
                          </a:prstGeom>
                          <a:ln w="4572" cap="flat" cmpd="sng">
                            <a:solidFill>
                              <a:srgbClr val="FF0000"/>
                            </a:solidFill>
                            <a:prstDash val="solid"/>
                            <a:headEnd type="none" w="med" len="med"/>
                            <a:tailEnd type="none" w="med" len="med"/>
                          </a:ln>
                        </wps:spPr>
                        <wps:bodyPr upright="1"/>
                      </wps:wsp>
                      <wps:wsp>
                        <wps:cNvPr id="182" name="直线 44"/>
                        <wps:cNvSpPr/>
                        <wps:spPr>
                          <a:xfrm>
                            <a:off x="1423" y="2987"/>
                            <a:ext cx="2520" cy="0"/>
                          </a:xfrm>
                          <a:prstGeom prst="line">
                            <a:avLst/>
                          </a:prstGeom>
                          <a:ln w="4572" cap="flat" cmpd="sng">
                            <a:solidFill>
                              <a:srgbClr val="FF0000"/>
                            </a:solidFill>
                            <a:prstDash val="solid"/>
                            <a:headEnd type="none" w="med" len="med"/>
                            <a:tailEnd type="none" w="med" len="med"/>
                          </a:ln>
                        </wps:spPr>
                        <wps:bodyPr upright="1"/>
                      </wps:wsp>
                      <wps:wsp>
                        <wps:cNvPr id="183" name="矩形 45"/>
                        <wps:cNvSpPr/>
                        <wps:spPr>
                          <a:xfrm>
                            <a:off x="5839" y="2687"/>
                            <a:ext cx="3357" cy="8"/>
                          </a:xfrm>
                          <a:prstGeom prst="rect">
                            <a:avLst/>
                          </a:prstGeom>
                          <a:solidFill>
                            <a:srgbClr val="EAF0DD"/>
                          </a:solidFill>
                          <a:ln>
                            <a:noFill/>
                          </a:ln>
                        </wps:spPr>
                        <wps:bodyPr upright="1"/>
                      </wps:wsp>
                      <wps:wsp>
                        <wps:cNvPr id="184" name="矩形 46"/>
                        <wps:cNvSpPr/>
                        <wps:spPr>
                          <a:xfrm>
                            <a:off x="5842" y="2695"/>
                            <a:ext cx="3352" cy="402"/>
                          </a:xfrm>
                          <a:prstGeom prst="rect">
                            <a:avLst/>
                          </a:prstGeom>
                          <a:solidFill>
                            <a:srgbClr val="EAF0DD"/>
                          </a:solidFill>
                          <a:ln>
                            <a:noFill/>
                          </a:ln>
                        </wps:spPr>
                        <wps:bodyPr upright="1"/>
                      </wps:wsp>
                      <wps:wsp>
                        <wps:cNvPr id="185" name="矩形 47"/>
                        <wps:cNvSpPr/>
                        <wps:spPr>
                          <a:xfrm>
                            <a:off x="9196" y="2687"/>
                            <a:ext cx="1291" cy="8"/>
                          </a:xfrm>
                          <a:prstGeom prst="rect">
                            <a:avLst/>
                          </a:prstGeom>
                          <a:solidFill>
                            <a:srgbClr val="EAF0DD"/>
                          </a:solidFill>
                          <a:ln>
                            <a:noFill/>
                          </a:ln>
                        </wps:spPr>
                        <wps:bodyPr upright="1"/>
                      </wps:wsp>
                      <wps:wsp>
                        <wps:cNvPr id="186" name="矩形 48"/>
                        <wps:cNvSpPr/>
                        <wps:spPr>
                          <a:xfrm>
                            <a:off x="1409" y="3094"/>
                            <a:ext cx="4430" cy="8"/>
                          </a:xfrm>
                          <a:prstGeom prst="rect">
                            <a:avLst/>
                          </a:prstGeom>
                          <a:solidFill>
                            <a:srgbClr val="EAF0DD"/>
                          </a:solidFill>
                          <a:ln>
                            <a:noFill/>
                          </a:ln>
                        </wps:spPr>
                        <wps:bodyPr upright="1"/>
                      </wps:wsp>
                      <wps:wsp>
                        <wps:cNvPr id="187" name="矩形 49"/>
                        <wps:cNvSpPr/>
                        <wps:spPr>
                          <a:xfrm>
                            <a:off x="1409" y="3504"/>
                            <a:ext cx="4430" cy="7"/>
                          </a:xfrm>
                          <a:prstGeom prst="rect">
                            <a:avLst/>
                          </a:prstGeom>
                          <a:solidFill>
                            <a:srgbClr val="EAF0DD"/>
                          </a:solidFill>
                          <a:ln>
                            <a:noFill/>
                          </a:ln>
                        </wps:spPr>
                        <wps:bodyPr upright="1"/>
                      </wps:wsp>
                      <wps:wsp>
                        <wps:cNvPr id="188" name="矩形 50"/>
                        <wps:cNvSpPr/>
                        <wps:spPr>
                          <a:xfrm>
                            <a:off x="1412" y="3102"/>
                            <a:ext cx="4425" cy="402"/>
                          </a:xfrm>
                          <a:prstGeom prst="rect">
                            <a:avLst/>
                          </a:prstGeom>
                          <a:solidFill>
                            <a:srgbClr val="EAF0DD"/>
                          </a:solidFill>
                          <a:ln>
                            <a:noFill/>
                          </a:ln>
                        </wps:spPr>
                        <wps:bodyPr upright="1"/>
                      </wps:wsp>
                      <wps:wsp>
                        <wps:cNvPr id="189" name="直线 51"/>
                        <wps:cNvSpPr/>
                        <wps:spPr>
                          <a:xfrm>
                            <a:off x="1423" y="3381"/>
                            <a:ext cx="1620" cy="0"/>
                          </a:xfrm>
                          <a:prstGeom prst="line">
                            <a:avLst/>
                          </a:prstGeom>
                          <a:ln w="4572" cap="flat" cmpd="sng">
                            <a:solidFill>
                              <a:srgbClr val="FF0000"/>
                            </a:solidFill>
                            <a:prstDash val="solid"/>
                            <a:headEnd type="none" w="med" len="med"/>
                            <a:tailEnd type="none" w="med" len="med"/>
                          </a:ln>
                        </wps:spPr>
                        <wps:bodyPr upright="1"/>
                      </wps:wsp>
                      <wps:wsp>
                        <wps:cNvPr id="190" name="直线 52"/>
                        <wps:cNvSpPr/>
                        <wps:spPr>
                          <a:xfrm>
                            <a:off x="1423" y="3395"/>
                            <a:ext cx="1620" cy="0"/>
                          </a:xfrm>
                          <a:prstGeom prst="line">
                            <a:avLst/>
                          </a:prstGeom>
                          <a:ln w="4572" cap="flat" cmpd="sng">
                            <a:solidFill>
                              <a:srgbClr val="FF0000"/>
                            </a:solidFill>
                            <a:prstDash val="solid"/>
                            <a:headEnd type="none" w="med" len="med"/>
                            <a:tailEnd type="none" w="med" len="med"/>
                          </a:ln>
                        </wps:spPr>
                        <wps:bodyPr upright="1"/>
                      </wps:wsp>
                      <wps:wsp>
                        <wps:cNvPr id="191" name="矩形 53"/>
                        <wps:cNvSpPr/>
                        <wps:spPr>
                          <a:xfrm>
                            <a:off x="9196" y="3094"/>
                            <a:ext cx="1291" cy="8"/>
                          </a:xfrm>
                          <a:prstGeom prst="rect">
                            <a:avLst/>
                          </a:prstGeom>
                          <a:solidFill>
                            <a:srgbClr val="EAF0DD"/>
                          </a:solidFill>
                          <a:ln>
                            <a:noFill/>
                          </a:ln>
                        </wps:spPr>
                        <wps:bodyPr upright="1"/>
                      </wps:wsp>
                      <wps:wsp>
                        <wps:cNvPr id="192" name="矩形 54"/>
                        <wps:cNvSpPr/>
                        <wps:spPr>
                          <a:xfrm>
                            <a:off x="9196" y="3504"/>
                            <a:ext cx="1291" cy="7"/>
                          </a:xfrm>
                          <a:prstGeom prst="rect">
                            <a:avLst/>
                          </a:prstGeom>
                          <a:solidFill>
                            <a:srgbClr val="EAF0DD"/>
                          </a:solidFill>
                          <a:ln>
                            <a:noFill/>
                          </a:ln>
                        </wps:spPr>
                        <wps:bodyPr upright="1"/>
                      </wps:wsp>
                      <wps:wsp>
                        <wps:cNvPr id="193" name="直线 55"/>
                        <wps:cNvSpPr/>
                        <wps:spPr>
                          <a:xfrm>
                            <a:off x="1404" y="3506"/>
                            <a:ext cx="9088" cy="0"/>
                          </a:xfrm>
                          <a:prstGeom prst="line">
                            <a:avLst/>
                          </a:prstGeom>
                          <a:ln w="6096" cap="flat" cmpd="sng">
                            <a:solidFill>
                              <a:srgbClr val="4AACC5"/>
                            </a:solidFill>
                            <a:prstDash val="solid"/>
                            <a:headEnd type="none" w="med" len="med"/>
                            <a:tailEnd type="none" w="med" len="med"/>
                          </a:ln>
                        </wps:spPr>
                        <wps:bodyPr upright="1"/>
                      </wps:wsp>
                      <wps:wsp>
                        <wps:cNvPr id="194" name="直线 56"/>
                        <wps:cNvSpPr/>
                        <wps:spPr>
                          <a:xfrm>
                            <a:off x="1409" y="328"/>
                            <a:ext cx="0" cy="3173"/>
                          </a:xfrm>
                          <a:prstGeom prst="line">
                            <a:avLst/>
                          </a:prstGeom>
                          <a:ln w="6096" cap="flat" cmpd="sng">
                            <a:solidFill>
                              <a:srgbClr val="4AACC5"/>
                            </a:solidFill>
                            <a:prstDash val="solid"/>
                            <a:headEnd type="none" w="med" len="med"/>
                            <a:tailEnd type="none" w="med" len="med"/>
                          </a:ln>
                        </wps:spPr>
                        <wps:bodyPr upright="1"/>
                      </wps:wsp>
                      <wps:wsp>
                        <wps:cNvPr id="195" name="矩形 57"/>
                        <wps:cNvSpPr/>
                        <wps:spPr>
                          <a:xfrm>
                            <a:off x="9196" y="745"/>
                            <a:ext cx="1291" cy="8"/>
                          </a:xfrm>
                          <a:prstGeom prst="rect">
                            <a:avLst/>
                          </a:prstGeom>
                          <a:solidFill>
                            <a:srgbClr val="EAF0DD"/>
                          </a:solidFill>
                          <a:ln>
                            <a:noFill/>
                          </a:ln>
                        </wps:spPr>
                        <wps:bodyPr upright="1"/>
                      </wps:wsp>
                      <wps:wsp>
                        <wps:cNvPr id="196" name="直线 58"/>
                        <wps:cNvSpPr/>
                        <wps:spPr>
                          <a:xfrm>
                            <a:off x="10487" y="328"/>
                            <a:ext cx="0" cy="3173"/>
                          </a:xfrm>
                          <a:prstGeom prst="line">
                            <a:avLst/>
                          </a:prstGeom>
                          <a:ln w="6096" cap="flat" cmpd="sng">
                            <a:solidFill>
                              <a:srgbClr val="4AACC5"/>
                            </a:solidFill>
                            <a:prstDash val="solid"/>
                            <a:headEnd type="none" w="med" len="med"/>
                            <a:tailEnd type="none" w="med" len="med"/>
                          </a:ln>
                        </wps:spPr>
                        <wps:bodyPr upright="1"/>
                      </wps:wsp>
                      <wps:wsp>
                        <wps:cNvPr id="197" name="直线 59"/>
                        <wps:cNvSpPr/>
                        <wps:spPr>
                          <a:xfrm>
                            <a:off x="9191" y="338"/>
                            <a:ext cx="0" cy="397"/>
                          </a:xfrm>
                          <a:prstGeom prst="line">
                            <a:avLst/>
                          </a:prstGeom>
                          <a:ln w="6096" cap="flat" cmpd="sng">
                            <a:solidFill>
                              <a:srgbClr val="A6A6A6"/>
                            </a:solidFill>
                            <a:prstDash val="solid"/>
                            <a:headEnd type="none" w="med" len="med"/>
                            <a:tailEnd type="none" w="med" len="med"/>
                          </a:ln>
                        </wps:spPr>
                        <wps:bodyPr upright="1"/>
                      </wps:wsp>
                      <wps:wsp>
                        <wps:cNvPr id="198" name="直线 60"/>
                        <wps:cNvSpPr/>
                        <wps:spPr>
                          <a:xfrm>
                            <a:off x="9196" y="343"/>
                            <a:ext cx="1281" cy="0"/>
                          </a:xfrm>
                          <a:prstGeom prst="line">
                            <a:avLst/>
                          </a:prstGeom>
                          <a:ln w="6096" cap="flat" cmpd="sng">
                            <a:solidFill>
                              <a:srgbClr val="A6A6A6"/>
                            </a:solidFill>
                            <a:prstDash val="solid"/>
                            <a:headEnd type="none" w="med" len="med"/>
                            <a:tailEnd type="none" w="med" len="med"/>
                          </a:ln>
                        </wps:spPr>
                        <wps:bodyPr upright="1"/>
                      </wps:wsp>
                      <wps:wsp>
                        <wps:cNvPr id="199" name="直线 61"/>
                        <wps:cNvSpPr/>
                        <wps:spPr>
                          <a:xfrm>
                            <a:off x="9196" y="740"/>
                            <a:ext cx="1281" cy="0"/>
                          </a:xfrm>
                          <a:prstGeom prst="line">
                            <a:avLst/>
                          </a:prstGeom>
                          <a:ln w="6096" cap="flat" cmpd="sng">
                            <a:solidFill>
                              <a:srgbClr val="A6A6A6"/>
                            </a:solidFill>
                            <a:prstDash val="solid"/>
                            <a:headEnd type="none" w="med" len="med"/>
                            <a:tailEnd type="none" w="med" len="med"/>
                          </a:ln>
                        </wps:spPr>
                        <wps:bodyPr upright="1"/>
                      </wps:wsp>
                      <wps:wsp>
                        <wps:cNvPr id="200" name="直线 62"/>
                        <wps:cNvSpPr/>
                        <wps:spPr>
                          <a:xfrm>
                            <a:off x="9201" y="338"/>
                            <a:ext cx="0" cy="397"/>
                          </a:xfrm>
                          <a:prstGeom prst="line">
                            <a:avLst/>
                          </a:prstGeom>
                          <a:ln w="6096" cap="flat" cmpd="sng">
                            <a:solidFill>
                              <a:srgbClr val="A6A6A6"/>
                            </a:solidFill>
                            <a:prstDash val="solid"/>
                            <a:headEnd type="none" w="med" len="med"/>
                            <a:tailEnd type="none" w="med" len="med"/>
                          </a:ln>
                        </wps:spPr>
                        <wps:bodyPr upright="1"/>
                      </wps:wsp>
                      <wps:wsp>
                        <wps:cNvPr id="201" name="直线 63"/>
                        <wps:cNvSpPr/>
                        <wps:spPr>
                          <a:xfrm>
                            <a:off x="10472" y="338"/>
                            <a:ext cx="0" cy="397"/>
                          </a:xfrm>
                          <a:prstGeom prst="line">
                            <a:avLst/>
                          </a:prstGeom>
                          <a:ln w="6096" cap="flat" cmpd="sng">
                            <a:solidFill>
                              <a:srgbClr val="A6A6A6"/>
                            </a:solidFill>
                            <a:prstDash val="solid"/>
                            <a:headEnd type="none" w="med" len="med"/>
                            <a:tailEnd type="none" w="med" len="med"/>
                          </a:ln>
                        </wps:spPr>
                        <wps:bodyPr upright="1"/>
                      </wps:wsp>
                      <wps:wsp>
                        <wps:cNvPr id="202" name="直线 64"/>
                        <wps:cNvSpPr/>
                        <wps:spPr>
                          <a:xfrm>
                            <a:off x="1414" y="1147"/>
                            <a:ext cx="4425" cy="0"/>
                          </a:xfrm>
                          <a:prstGeom prst="line">
                            <a:avLst/>
                          </a:prstGeom>
                          <a:ln w="6096" cap="flat" cmpd="sng">
                            <a:solidFill>
                              <a:srgbClr val="A6A6A6"/>
                            </a:solidFill>
                            <a:prstDash val="solid"/>
                            <a:headEnd type="none" w="med" len="med"/>
                            <a:tailEnd type="none" w="med" len="med"/>
                          </a:ln>
                        </wps:spPr>
                        <wps:bodyPr upright="1"/>
                      </wps:wsp>
                      <wps:wsp>
                        <wps:cNvPr id="203" name="直线 65"/>
                        <wps:cNvSpPr/>
                        <wps:spPr>
                          <a:xfrm>
                            <a:off x="1419" y="745"/>
                            <a:ext cx="0" cy="397"/>
                          </a:xfrm>
                          <a:prstGeom prst="line">
                            <a:avLst/>
                          </a:prstGeom>
                          <a:ln w="6096" cap="flat" cmpd="sng">
                            <a:solidFill>
                              <a:srgbClr val="A6A6A6"/>
                            </a:solidFill>
                            <a:prstDash val="solid"/>
                            <a:headEnd type="none" w="med" len="med"/>
                            <a:tailEnd type="none" w="med" len="med"/>
                          </a:ln>
                        </wps:spPr>
                        <wps:bodyPr upright="1"/>
                      </wps:wsp>
                      <wps:wsp>
                        <wps:cNvPr id="204" name="直线 66"/>
                        <wps:cNvSpPr/>
                        <wps:spPr>
                          <a:xfrm>
                            <a:off x="9191" y="745"/>
                            <a:ext cx="0" cy="397"/>
                          </a:xfrm>
                          <a:prstGeom prst="line">
                            <a:avLst/>
                          </a:prstGeom>
                          <a:ln w="6096" cap="flat" cmpd="sng">
                            <a:solidFill>
                              <a:srgbClr val="A6A6A6"/>
                            </a:solidFill>
                            <a:prstDash val="solid"/>
                            <a:headEnd type="none" w="med" len="med"/>
                            <a:tailEnd type="none" w="med" len="med"/>
                          </a:ln>
                        </wps:spPr>
                        <wps:bodyPr upright="1"/>
                      </wps:wsp>
                      <wps:wsp>
                        <wps:cNvPr id="205" name="直线 67"/>
                        <wps:cNvSpPr/>
                        <wps:spPr>
                          <a:xfrm>
                            <a:off x="9196" y="750"/>
                            <a:ext cx="1281" cy="0"/>
                          </a:xfrm>
                          <a:prstGeom prst="line">
                            <a:avLst/>
                          </a:prstGeom>
                          <a:ln w="6096" cap="flat" cmpd="sng">
                            <a:solidFill>
                              <a:srgbClr val="A6A6A6"/>
                            </a:solidFill>
                            <a:prstDash val="solid"/>
                            <a:headEnd type="none" w="med" len="med"/>
                            <a:tailEnd type="none" w="med" len="med"/>
                          </a:ln>
                        </wps:spPr>
                        <wps:bodyPr upright="1"/>
                      </wps:wsp>
                      <wps:wsp>
                        <wps:cNvPr id="206" name="直线 68"/>
                        <wps:cNvSpPr/>
                        <wps:spPr>
                          <a:xfrm>
                            <a:off x="9196" y="1147"/>
                            <a:ext cx="1281" cy="0"/>
                          </a:xfrm>
                          <a:prstGeom prst="line">
                            <a:avLst/>
                          </a:prstGeom>
                          <a:ln w="6096" cap="flat" cmpd="sng">
                            <a:solidFill>
                              <a:srgbClr val="A6A6A6"/>
                            </a:solidFill>
                            <a:prstDash val="solid"/>
                            <a:headEnd type="none" w="med" len="med"/>
                            <a:tailEnd type="none" w="med" len="med"/>
                          </a:ln>
                        </wps:spPr>
                        <wps:bodyPr upright="1"/>
                      </wps:wsp>
                      <wps:wsp>
                        <wps:cNvPr id="207" name="直线 69"/>
                        <wps:cNvSpPr/>
                        <wps:spPr>
                          <a:xfrm>
                            <a:off x="9201" y="745"/>
                            <a:ext cx="0" cy="397"/>
                          </a:xfrm>
                          <a:prstGeom prst="line">
                            <a:avLst/>
                          </a:prstGeom>
                          <a:ln w="6096" cap="flat" cmpd="sng">
                            <a:solidFill>
                              <a:srgbClr val="A6A6A6"/>
                            </a:solidFill>
                            <a:prstDash val="solid"/>
                            <a:headEnd type="none" w="med" len="med"/>
                            <a:tailEnd type="none" w="med" len="med"/>
                          </a:ln>
                        </wps:spPr>
                        <wps:bodyPr upright="1"/>
                      </wps:wsp>
                      <wps:wsp>
                        <wps:cNvPr id="208" name="直线 70"/>
                        <wps:cNvSpPr/>
                        <wps:spPr>
                          <a:xfrm>
                            <a:off x="10472" y="745"/>
                            <a:ext cx="0" cy="397"/>
                          </a:xfrm>
                          <a:prstGeom prst="line">
                            <a:avLst/>
                          </a:prstGeom>
                          <a:ln w="6096" cap="flat" cmpd="sng">
                            <a:solidFill>
                              <a:srgbClr val="A6A6A6"/>
                            </a:solidFill>
                            <a:prstDash val="solid"/>
                            <a:headEnd type="none" w="med" len="med"/>
                            <a:tailEnd type="none" w="med" len="med"/>
                          </a:ln>
                        </wps:spPr>
                        <wps:bodyPr upright="1"/>
                      </wps:wsp>
                      <wps:wsp>
                        <wps:cNvPr id="209" name="直线 71"/>
                        <wps:cNvSpPr/>
                        <wps:spPr>
                          <a:xfrm>
                            <a:off x="1414" y="1157"/>
                            <a:ext cx="4425" cy="0"/>
                          </a:xfrm>
                          <a:prstGeom prst="line">
                            <a:avLst/>
                          </a:prstGeom>
                          <a:ln w="6096" cap="flat" cmpd="sng">
                            <a:solidFill>
                              <a:srgbClr val="A6A6A6"/>
                            </a:solidFill>
                            <a:prstDash val="solid"/>
                            <a:headEnd type="none" w="med" len="med"/>
                            <a:tailEnd type="none" w="med" len="med"/>
                          </a:ln>
                        </wps:spPr>
                        <wps:bodyPr upright="1"/>
                      </wps:wsp>
                      <wps:wsp>
                        <wps:cNvPr id="210" name="直线 72"/>
                        <wps:cNvSpPr/>
                        <wps:spPr>
                          <a:xfrm>
                            <a:off x="1414" y="1554"/>
                            <a:ext cx="4425" cy="0"/>
                          </a:xfrm>
                          <a:prstGeom prst="line">
                            <a:avLst/>
                          </a:prstGeom>
                          <a:ln w="6096" cap="flat" cmpd="sng">
                            <a:solidFill>
                              <a:srgbClr val="A6A6A6"/>
                            </a:solidFill>
                            <a:prstDash val="solid"/>
                            <a:headEnd type="none" w="med" len="med"/>
                            <a:tailEnd type="none" w="med" len="med"/>
                          </a:ln>
                        </wps:spPr>
                        <wps:bodyPr upright="1"/>
                      </wps:wsp>
                      <wps:wsp>
                        <wps:cNvPr id="211" name="直线 73"/>
                        <wps:cNvSpPr/>
                        <wps:spPr>
                          <a:xfrm>
                            <a:off x="1419" y="1152"/>
                            <a:ext cx="0" cy="397"/>
                          </a:xfrm>
                          <a:prstGeom prst="line">
                            <a:avLst/>
                          </a:prstGeom>
                          <a:ln w="6096" cap="flat" cmpd="sng">
                            <a:solidFill>
                              <a:srgbClr val="A6A6A6"/>
                            </a:solidFill>
                            <a:prstDash val="solid"/>
                            <a:headEnd type="none" w="med" len="med"/>
                            <a:tailEnd type="none" w="med" len="med"/>
                          </a:ln>
                        </wps:spPr>
                        <wps:bodyPr upright="1"/>
                      </wps:wsp>
                      <wps:wsp>
                        <wps:cNvPr id="212" name="直线 74"/>
                        <wps:cNvSpPr/>
                        <wps:spPr>
                          <a:xfrm>
                            <a:off x="9191" y="1152"/>
                            <a:ext cx="0" cy="397"/>
                          </a:xfrm>
                          <a:prstGeom prst="line">
                            <a:avLst/>
                          </a:prstGeom>
                          <a:ln w="6096" cap="flat" cmpd="sng">
                            <a:solidFill>
                              <a:srgbClr val="A6A6A6"/>
                            </a:solidFill>
                            <a:prstDash val="solid"/>
                            <a:headEnd type="none" w="med" len="med"/>
                            <a:tailEnd type="none" w="med" len="med"/>
                          </a:ln>
                        </wps:spPr>
                        <wps:bodyPr upright="1"/>
                      </wps:wsp>
                      <wps:wsp>
                        <wps:cNvPr id="213" name="直线 75"/>
                        <wps:cNvSpPr/>
                        <wps:spPr>
                          <a:xfrm>
                            <a:off x="9196" y="1157"/>
                            <a:ext cx="1281" cy="0"/>
                          </a:xfrm>
                          <a:prstGeom prst="line">
                            <a:avLst/>
                          </a:prstGeom>
                          <a:ln w="6096" cap="flat" cmpd="sng">
                            <a:solidFill>
                              <a:srgbClr val="A6A6A6"/>
                            </a:solidFill>
                            <a:prstDash val="solid"/>
                            <a:headEnd type="none" w="med" len="med"/>
                            <a:tailEnd type="none" w="med" len="med"/>
                          </a:ln>
                        </wps:spPr>
                        <wps:bodyPr upright="1"/>
                      </wps:wsp>
                      <wps:wsp>
                        <wps:cNvPr id="214" name="直线 76"/>
                        <wps:cNvSpPr/>
                        <wps:spPr>
                          <a:xfrm>
                            <a:off x="9196" y="1554"/>
                            <a:ext cx="1281" cy="0"/>
                          </a:xfrm>
                          <a:prstGeom prst="line">
                            <a:avLst/>
                          </a:prstGeom>
                          <a:ln w="6096" cap="flat" cmpd="sng">
                            <a:solidFill>
                              <a:srgbClr val="A6A6A6"/>
                            </a:solidFill>
                            <a:prstDash val="solid"/>
                            <a:headEnd type="none" w="med" len="med"/>
                            <a:tailEnd type="none" w="med" len="med"/>
                          </a:ln>
                        </wps:spPr>
                        <wps:bodyPr upright="1"/>
                      </wps:wsp>
                      <wps:wsp>
                        <wps:cNvPr id="215" name="直线 77"/>
                        <wps:cNvSpPr/>
                        <wps:spPr>
                          <a:xfrm>
                            <a:off x="9201" y="1152"/>
                            <a:ext cx="0" cy="397"/>
                          </a:xfrm>
                          <a:prstGeom prst="line">
                            <a:avLst/>
                          </a:prstGeom>
                          <a:ln w="6096" cap="flat" cmpd="sng">
                            <a:solidFill>
                              <a:srgbClr val="A6A6A6"/>
                            </a:solidFill>
                            <a:prstDash val="solid"/>
                            <a:headEnd type="none" w="med" len="med"/>
                            <a:tailEnd type="none" w="med" len="med"/>
                          </a:ln>
                        </wps:spPr>
                        <wps:bodyPr upright="1"/>
                      </wps:wsp>
                      <wps:wsp>
                        <wps:cNvPr id="216" name="直线 78"/>
                        <wps:cNvSpPr/>
                        <wps:spPr>
                          <a:xfrm>
                            <a:off x="10472" y="1152"/>
                            <a:ext cx="0" cy="397"/>
                          </a:xfrm>
                          <a:prstGeom prst="line">
                            <a:avLst/>
                          </a:prstGeom>
                          <a:ln w="6096" cap="flat" cmpd="sng">
                            <a:solidFill>
                              <a:srgbClr val="A6A6A6"/>
                            </a:solidFill>
                            <a:prstDash val="solid"/>
                            <a:headEnd type="none" w="med" len="med"/>
                            <a:tailEnd type="none" w="med" len="med"/>
                          </a:ln>
                        </wps:spPr>
                        <wps:bodyPr upright="1"/>
                      </wps:wsp>
                      <wps:wsp>
                        <wps:cNvPr id="217" name="直线 79"/>
                        <wps:cNvSpPr/>
                        <wps:spPr>
                          <a:xfrm>
                            <a:off x="1414" y="1564"/>
                            <a:ext cx="4425" cy="0"/>
                          </a:xfrm>
                          <a:prstGeom prst="line">
                            <a:avLst/>
                          </a:prstGeom>
                          <a:ln w="6096" cap="flat" cmpd="sng">
                            <a:solidFill>
                              <a:srgbClr val="A6A6A6"/>
                            </a:solidFill>
                            <a:prstDash val="solid"/>
                            <a:headEnd type="none" w="med" len="med"/>
                            <a:tailEnd type="none" w="med" len="med"/>
                          </a:ln>
                        </wps:spPr>
                        <wps:bodyPr upright="1"/>
                      </wps:wsp>
                      <wps:wsp>
                        <wps:cNvPr id="218" name="直线 80"/>
                        <wps:cNvSpPr/>
                        <wps:spPr>
                          <a:xfrm>
                            <a:off x="1414" y="1961"/>
                            <a:ext cx="4425" cy="0"/>
                          </a:xfrm>
                          <a:prstGeom prst="line">
                            <a:avLst/>
                          </a:prstGeom>
                          <a:ln w="6096" cap="flat" cmpd="sng">
                            <a:solidFill>
                              <a:srgbClr val="A6A6A6"/>
                            </a:solidFill>
                            <a:prstDash val="solid"/>
                            <a:headEnd type="none" w="med" len="med"/>
                            <a:tailEnd type="none" w="med" len="med"/>
                          </a:ln>
                        </wps:spPr>
                        <wps:bodyPr upright="1"/>
                      </wps:wsp>
                      <wps:wsp>
                        <wps:cNvPr id="219" name="直线 81"/>
                        <wps:cNvSpPr/>
                        <wps:spPr>
                          <a:xfrm>
                            <a:off x="1419" y="1559"/>
                            <a:ext cx="0" cy="397"/>
                          </a:xfrm>
                          <a:prstGeom prst="line">
                            <a:avLst/>
                          </a:prstGeom>
                          <a:ln w="6096" cap="flat" cmpd="sng">
                            <a:solidFill>
                              <a:srgbClr val="A6A6A6"/>
                            </a:solidFill>
                            <a:prstDash val="solid"/>
                            <a:headEnd type="none" w="med" len="med"/>
                            <a:tailEnd type="none" w="med" len="med"/>
                          </a:ln>
                        </wps:spPr>
                        <wps:bodyPr upright="1"/>
                      </wps:wsp>
                      <wps:wsp>
                        <wps:cNvPr id="220" name="直线 82"/>
                        <wps:cNvSpPr/>
                        <wps:spPr>
                          <a:xfrm>
                            <a:off x="9191" y="1559"/>
                            <a:ext cx="0" cy="397"/>
                          </a:xfrm>
                          <a:prstGeom prst="line">
                            <a:avLst/>
                          </a:prstGeom>
                          <a:ln w="6096" cap="flat" cmpd="sng">
                            <a:solidFill>
                              <a:srgbClr val="A6A6A6"/>
                            </a:solidFill>
                            <a:prstDash val="solid"/>
                            <a:headEnd type="none" w="med" len="med"/>
                            <a:tailEnd type="none" w="med" len="med"/>
                          </a:ln>
                        </wps:spPr>
                        <wps:bodyPr upright="1"/>
                      </wps:wsp>
                      <wps:wsp>
                        <wps:cNvPr id="221" name="直线 83"/>
                        <wps:cNvSpPr/>
                        <wps:spPr>
                          <a:xfrm>
                            <a:off x="9196" y="1564"/>
                            <a:ext cx="1281" cy="0"/>
                          </a:xfrm>
                          <a:prstGeom prst="line">
                            <a:avLst/>
                          </a:prstGeom>
                          <a:ln w="6096" cap="flat" cmpd="sng">
                            <a:solidFill>
                              <a:srgbClr val="A6A6A6"/>
                            </a:solidFill>
                            <a:prstDash val="solid"/>
                            <a:headEnd type="none" w="med" len="med"/>
                            <a:tailEnd type="none" w="med" len="med"/>
                          </a:ln>
                        </wps:spPr>
                        <wps:bodyPr upright="1"/>
                      </wps:wsp>
                      <wps:wsp>
                        <wps:cNvPr id="222" name="直线 84"/>
                        <wps:cNvSpPr/>
                        <wps:spPr>
                          <a:xfrm>
                            <a:off x="9196" y="1961"/>
                            <a:ext cx="1281" cy="0"/>
                          </a:xfrm>
                          <a:prstGeom prst="line">
                            <a:avLst/>
                          </a:prstGeom>
                          <a:ln w="6096" cap="flat" cmpd="sng">
                            <a:solidFill>
                              <a:srgbClr val="A6A6A6"/>
                            </a:solidFill>
                            <a:prstDash val="solid"/>
                            <a:headEnd type="none" w="med" len="med"/>
                            <a:tailEnd type="none" w="med" len="med"/>
                          </a:ln>
                        </wps:spPr>
                        <wps:bodyPr upright="1"/>
                      </wps:wsp>
                      <wps:wsp>
                        <wps:cNvPr id="223" name="直线 85"/>
                        <wps:cNvSpPr/>
                        <wps:spPr>
                          <a:xfrm>
                            <a:off x="9201" y="1559"/>
                            <a:ext cx="0" cy="397"/>
                          </a:xfrm>
                          <a:prstGeom prst="line">
                            <a:avLst/>
                          </a:prstGeom>
                          <a:ln w="6096" cap="flat" cmpd="sng">
                            <a:solidFill>
                              <a:srgbClr val="A6A6A6"/>
                            </a:solidFill>
                            <a:prstDash val="solid"/>
                            <a:headEnd type="none" w="med" len="med"/>
                            <a:tailEnd type="none" w="med" len="med"/>
                          </a:ln>
                        </wps:spPr>
                        <wps:bodyPr upright="1"/>
                      </wps:wsp>
                      <wps:wsp>
                        <wps:cNvPr id="224" name="直线 86"/>
                        <wps:cNvSpPr/>
                        <wps:spPr>
                          <a:xfrm>
                            <a:off x="10472" y="1559"/>
                            <a:ext cx="0" cy="397"/>
                          </a:xfrm>
                          <a:prstGeom prst="line">
                            <a:avLst/>
                          </a:prstGeom>
                          <a:ln w="6096" cap="flat" cmpd="sng">
                            <a:solidFill>
                              <a:srgbClr val="A6A6A6"/>
                            </a:solidFill>
                            <a:prstDash val="solid"/>
                            <a:headEnd type="none" w="med" len="med"/>
                            <a:tailEnd type="none" w="med" len="med"/>
                          </a:ln>
                        </wps:spPr>
                        <wps:bodyPr upright="1"/>
                      </wps:wsp>
                      <wps:wsp>
                        <wps:cNvPr id="225" name="直线 87"/>
                        <wps:cNvSpPr/>
                        <wps:spPr>
                          <a:xfrm>
                            <a:off x="1414" y="1971"/>
                            <a:ext cx="4425" cy="0"/>
                          </a:xfrm>
                          <a:prstGeom prst="line">
                            <a:avLst/>
                          </a:prstGeom>
                          <a:ln w="6096" cap="flat" cmpd="sng">
                            <a:solidFill>
                              <a:srgbClr val="A6A6A6"/>
                            </a:solidFill>
                            <a:prstDash val="solid"/>
                            <a:headEnd type="none" w="med" len="med"/>
                            <a:tailEnd type="none" w="med" len="med"/>
                          </a:ln>
                        </wps:spPr>
                        <wps:bodyPr upright="1"/>
                      </wps:wsp>
                      <wps:wsp>
                        <wps:cNvPr id="226" name="直线 88"/>
                        <wps:cNvSpPr/>
                        <wps:spPr>
                          <a:xfrm>
                            <a:off x="1414" y="2682"/>
                            <a:ext cx="4425" cy="0"/>
                          </a:xfrm>
                          <a:prstGeom prst="line">
                            <a:avLst/>
                          </a:prstGeom>
                          <a:ln w="6096" cap="flat" cmpd="sng">
                            <a:solidFill>
                              <a:srgbClr val="A6A6A6"/>
                            </a:solidFill>
                            <a:prstDash val="solid"/>
                            <a:headEnd type="none" w="med" len="med"/>
                            <a:tailEnd type="none" w="med" len="med"/>
                          </a:ln>
                        </wps:spPr>
                        <wps:bodyPr upright="1"/>
                      </wps:wsp>
                      <wps:wsp>
                        <wps:cNvPr id="227" name="直线 89"/>
                        <wps:cNvSpPr/>
                        <wps:spPr>
                          <a:xfrm>
                            <a:off x="1419" y="1966"/>
                            <a:ext cx="0" cy="711"/>
                          </a:xfrm>
                          <a:prstGeom prst="line">
                            <a:avLst/>
                          </a:prstGeom>
                          <a:ln w="6096" cap="flat" cmpd="sng">
                            <a:solidFill>
                              <a:srgbClr val="A6A6A6"/>
                            </a:solidFill>
                            <a:prstDash val="solid"/>
                            <a:headEnd type="none" w="med" len="med"/>
                            <a:tailEnd type="none" w="med" len="med"/>
                          </a:ln>
                        </wps:spPr>
                        <wps:bodyPr upright="1"/>
                      </wps:wsp>
                      <wps:wsp>
                        <wps:cNvPr id="228" name="直线 90"/>
                        <wps:cNvSpPr/>
                        <wps:spPr>
                          <a:xfrm>
                            <a:off x="9191" y="1966"/>
                            <a:ext cx="0" cy="711"/>
                          </a:xfrm>
                          <a:prstGeom prst="line">
                            <a:avLst/>
                          </a:prstGeom>
                          <a:ln w="6096" cap="flat" cmpd="sng">
                            <a:solidFill>
                              <a:srgbClr val="A6A6A6"/>
                            </a:solidFill>
                            <a:prstDash val="solid"/>
                            <a:headEnd type="none" w="med" len="med"/>
                            <a:tailEnd type="none" w="med" len="med"/>
                          </a:ln>
                        </wps:spPr>
                        <wps:bodyPr upright="1"/>
                      </wps:wsp>
                      <wps:wsp>
                        <wps:cNvPr id="229" name="直线 91"/>
                        <wps:cNvSpPr/>
                        <wps:spPr>
                          <a:xfrm>
                            <a:off x="9196" y="1971"/>
                            <a:ext cx="1281" cy="0"/>
                          </a:xfrm>
                          <a:prstGeom prst="line">
                            <a:avLst/>
                          </a:prstGeom>
                          <a:ln w="6096" cap="flat" cmpd="sng">
                            <a:solidFill>
                              <a:srgbClr val="A6A6A6"/>
                            </a:solidFill>
                            <a:prstDash val="solid"/>
                            <a:headEnd type="none" w="med" len="med"/>
                            <a:tailEnd type="none" w="med" len="med"/>
                          </a:ln>
                        </wps:spPr>
                        <wps:bodyPr upright="1"/>
                      </wps:wsp>
                      <wps:wsp>
                        <wps:cNvPr id="230" name="直线 92"/>
                        <wps:cNvSpPr/>
                        <wps:spPr>
                          <a:xfrm>
                            <a:off x="9196" y="2682"/>
                            <a:ext cx="1281" cy="0"/>
                          </a:xfrm>
                          <a:prstGeom prst="line">
                            <a:avLst/>
                          </a:prstGeom>
                          <a:ln w="6096" cap="flat" cmpd="sng">
                            <a:solidFill>
                              <a:srgbClr val="A6A6A6"/>
                            </a:solidFill>
                            <a:prstDash val="solid"/>
                            <a:headEnd type="none" w="med" len="med"/>
                            <a:tailEnd type="none" w="med" len="med"/>
                          </a:ln>
                        </wps:spPr>
                        <wps:bodyPr upright="1"/>
                      </wps:wsp>
                      <wps:wsp>
                        <wps:cNvPr id="231" name="直线 93"/>
                        <wps:cNvSpPr/>
                        <wps:spPr>
                          <a:xfrm>
                            <a:off x="9201" y="1966"/>
                            <a:ext cx="0" cy="711"/>
                          </a:xfrm>
                          <a:prstGeom prst="line">
                            <a:avLst/>
                          </a:prstGeom>
                          <a:ln w="6096" cap="flat" cmpd="sng">
                            <a:solidFill>
                              <a:srgbClr val="A6A6A6"/>
                            </a:solidFill>
                            <a:prstDash val="solid"/>
                            <a:headEnd type="none" w="med" len="med"/>
                            <a:tailEnd type="none" w="med" len="med"/>
                          </a:ln>
                        </wps:spPr>
                        <wps:bodyPr upright="1"/>
                      </wps:wsp>
                      <wps:wsp>
                        <wps:cNvPr id="232" name="直线 94"/>
                        <wps:cNvSpPr/>
                        <wps:spPr>
                          <a:xfrm>
                            <a:off x="10472" y="1966"/>
                            <a:ext cx="0" cy="711"/>
                          </a:xfrm>
                          <a:prstGeom prst="line">
                            <a:avLst/>
                          </a:prstGeom>
                          <a:ln w="6096" cap="flat" cmpd="sng">
                            <a:solidFill>
                              <a:srgbClr val="A6A6A6"/>
                            </a:solidFill>
                            <a:prstDash val="solid"/>
                            <a:headEnd type="none" w="med" len="med"/>
                            <a:tailEnd type="none" w="med" len="med"/>
                          </a:ln>
                        </wps:spPr>
                        <wps:bodyPr upright="1"/>
                      </wps:wsp>
                      <wps:wsp>
                        <wps:cNvPr id="233" name="直线 95"/>
                        <wps:cNvSpPr/>
                        <wps:spPr>
                          <a:xfrm>
                            <a:off x="1414" y="2692"/>
                            <a:ext cx="4425" cy="0"/>
                          </a:xfrm>
                          <a:prstGeom prst="line">
                            <a:avLst/>
                          </a:prstGeom>
                          <a:ln w="6096" cap="flat" cmpd="sng">
                            <a:solidFill>
                              <a:srgbClr val="A6A6A6"/>
                            </a:solidFill>
                            <a:prstDash val="solid"/>
                            <a:headEnd type="none" w="med" len="med"/>
                            <a:tailEnd type="none" w="med" len="med"/>
                          </a:ln>
                        </wps:spPr>
                        <wps:bodyPr upright="1"/>
                      </wps:wsp>
                      <wps:wsp>
                        <wps:cNvPr id="234" name="直线 96"/>
                        <wps:cNvSpPr/>
                        <wps:spPr>
                          <a:xfrm>
                            <a:off x="1414" y="3089"/>
                            <a:ext cx="4425" cy="0"/>
                          </a:xfrm>
                          <a:prstGeom prst="line">
                            <a:avLst/>
                          </a:prstGeom>
                          <a:ln w="6096" cap="flat" cmpd="sng">
                            <a:solidFill>
                              <a:srgbClr val="A6A6A6"/>
                            </a:solidFill>
                            <a:prstDash val="solid"/>
                            <a:headEnd type="none" w="med" len="med"/>
                            <a:tailEnd type="none" w="med" len="med"/>
                          </a:ln>
                        </wps:spPr>
                        <wps:bodyPr upright="1"/>
                      </wps:wsp>
                      <wps:wsp>
                        <wps:cNvPr id="235" name="直线 97"/>
                        <wps:cNvSpPr/>
                        <wps:spPr>
                          <a:xfrm>
                            <a:off x="1419" y="2687"/>
                            <a:ext cx="0" cy="397"/>
                          </a:xfrm>
                          <a:prstGeom prst="line">
                            <a:avLst/>
                          </a:prstGeom>
                          <a:ln w="6096" cap="flat" cmpd="sng">
                            <a:solidFill>
                              <a:srgbClr val="A6A6A6"/>
                            </a:solidFill>
                            <a:prstDash val="solid"/>
                            <a:headEnd type="none" w="med" len="med"/>
                            <a:tailEnd type="none" w="med" len="med"/>
                          </a:ln>
                        </wps:spPr>
                        <wps:bodyPr upright="1"/>
                      </wps:wsp>
                      <wps:wsp>
                        <wps:cNvPr id="236" name="直线 98"/>
                        <wps:cNvSpPr/>
                        <wps:spPr>
                          <a:xfrm>
                            <a:off x="9191" y="2687"/>
                            <a:ext cx="0" cy="397"/>
                          </a:xfrm>
                          <a:prstGeom prst="line">
                            <a:avLst/>
                          </a:prstGeom>
                          <a:ln w="6096" cap="flat" cmpd="sng">
                            <a:solidFill>
                              <a:srgbClr val="A6A6A6"/>
                            </a:solidFill>
                            <a:prstDash val="solid"/>
                            <a:headEnd type="none" w="med" len="med"/>
                            <a:tailEnd type="none" w="med" len="med"/>
                          </a:ln>
                        </wps:spPr>
                        <wps:bodyPr upright="1"/>
                      </wps:wsp>
                      <wps:wsp>
                        <wps:cNvPr id="237" name="直线 99"/>
                        <wps:cNvSpPr/>
                        <wps:spPr>
                          <a:xfrm>
                            <a:off x="9196" y="2692"/>
                            <a:ext cx="1281" cy="0"/>
                          </a:xfrm>
                          <a:prstGeom prst="line">
                            <a:avLst/>
                          </a:prstGeom>
                          <a:ln w="6096" cap="flat" cmpd="sng">
                            <a:solidFill>
                              <a:srgbClr val="A6A6A6"/>
                            </a:solidFill>
                            <a:prstDash val="solid"/>
                            <a:headEnd type="none" w="med" len="med"/>
                            <a:tailEnd type="none" w="med" len="med"/>
                          </a:ln>
                        </wps:spPr>
                        <wps:bodyPr upright="1"/>
                      </wps:wsp>
                      <wps:wsp>
                        <wps:cNvPr id="238" name="直线 100"/>
                        <wps:cNvSpPr/>
                        <wps:spPr>
                          <a:xfrm>
                            <a:off x="9196" y="3089"/>
                            <a:ext cx="1281" cy="0"/>
                          </a:xfrm>
                          <a:prstGeom prst="line">
                            <a:avLst/>
                          </a:prstGeom>
                          <a:ln w="6096" cap="flat" cmpd="sng">
                            <a:solidFill>
                              <a:srgbClr val="A6A6A6"/>
                            </a:solidFill>
                            <a:prstDash val="solid"/>
                            <a:headEnd type="none" w="med" len="med"/>
                            <a:tailEnd type="none" w="med" len="med"/>
                          </a:ln>
                        </wps:spPr>
                        <wps:bodyPr upright="1"/>
                      </wps:wsp>
                      <wps:wsp>
                        <wps:cNvPr id="239" name="直线 101"/>
                        <wps:cNvSpPr/>
                        <wps:spPr>
                          <a:xfrm>
                            <a:off x="9201" y="2687"/>
                            <a:ext cx="0" cy="397"/>
                          </a:xfrm>
                          <a:prstGeom prst="line">
                            <a:avLst/>
                          </a:prstGeom>
                          <a:ln w="6096" cap="flat" cmpd="sng">
                            <a:solidFill>
                              <a:srgbClr val="A6A6A6"/>
                            </a:solidFill>
                            <a:prstDash val="solid"/>
                            <a:headEnd type="none" w="med" len="med"/>
                            <a:tailEnd type="none" w="med" len="med"/>
                          </a:ln>
                        </wps:spPr>
                        <wps:bodyPr upright="1"/>
                      </wps:wsp>
                      <wps:wsp>
                        <wps:cNvPr id="240" name="直线 102"/>
                        <wps:cNvSpPr/>
                        <wps:spPr>
                          <a:xfrm>
                            <a:off x="10472" y="2687"/>
                            <a:ext cx="0" cy="397"/>
                          </a:xfrm>
                          <a:prstGeom prst="line">
                            <a:avLst/>
                          </a:prstGeom>
                          <a:ln w="6096" cap="flat" cmpd="sng">
                            <a:solidFill>
                              <a:srgbClr val="A6A6A6"/>
                            </a:solidFill>
                            <a:prstDash val="solid"/>
                            <a:headEnd type="none" w="med" len="med"/>
                            <a:tailEnd type="none" w="med" len="med"/>
                          </a:ln>
                        </wps:spPr>
                        <wps:bodyPr upright="1"/>
                      </wps:wsp>
                      <wps:wsp>
                        <wps:cNvPr id="241" name="直线 103"/>
                        <wps:cNvSpPr/>
                        <wps:spPr>
                          <a:xfrm>
                            <a:off x="1414" y="3099"/>
                            <a:ext cx="4425" cy="0"/>
                          </a:xfrm>
                          <a:prstGeom prst="line">
                            <a:avLst/>
                          </a:prstGeom>
                          <a:ln w="6096" cap="flat" cmpd="sng">
                            <a:solidFill>
                              <a:srgbClr val="A6A6A6"/>
                            </a:solidFill>
                            <a:prstDash val="solid"/>
                            <a:headEnd type="none" w="med" len="med"/>
                            <a:tailEnd type="none" w="med" len="med"/>
                          </a:ln>
                        </wps:spPr>
                        <wps:bodyPr upright="1"/>
                      </wps:wsp>
                      <wps:wsp>
                        <wps:cNvPr id="242" name="直线 104"/>
                        <wps:cNvSpPr/>
                        <wps:spPr>
                          <a:xfrm>
                            <a:off x="1414" y="3496"/>
                            <a:ext cx="4425" cy="0"/>
                          </a:xfrm>
                          <a:prstGeom prst="line">
                            <a:avLst/>
                          </a:prstGeom>
                          <a:ln w="6096" cap="flat" cmpd="sng">
                            <a:solidFill>
                              <a:srgbClr val="A6A6A6"/>
                            </a:solidFill>
                            <a:prstDash val="solid"/>
                            <a:headEnd type="none" w="med" len="med"/>
                            <a:tailEnd type="none" w="med" len="med"/>
                          </a:ln>
                        </wps:spPr>
                        <wps:bodyPr upright="1"/>
                      </wps:wsp>
                      <wps:wsp>
                        <wps:cNvPr id="243" name="直线 105"/>
                        <wps:cNvSpPr/>
                        <wps:spPr>
                          <a:xfrm>
                            <a:off x="1419" y="3094"/>
                            <a:ext cx="0" cy="397"/>
                          </a:xfrm>
                          <a:prstGeom prst="line">
                            <a:avLst/>
                          </a:prstGeom>
                          <a:ln w="6096" cap="flat" cmpd="sng">
                            <a:solidFill>
                              <a:srgbClr val="A6A6A6"/>
                            </a:solidFill>
                            <a:prstDash val="solid"/>
                            <a:headEnd type="none" w="med" len="med"/>
                            <a:tailEnd type="none" w="med" len="med"/>
                          </a:ln>
                        </wps:spPr>
                        <wps:bodyPr upright="1"/>
                      </wps:wsp>
                      <wps:wsp>
                        <wps:cNvPr id="244" name="直线 106"/>
                        <wps:cNvSpPr/>
                        <wps:spPr>
                          <a:xfrm>
                            <a:off x="9191" y="3094"/>
                            <a:ext cx="0" cy="397"/>
                          </a:xfrm>
                          <a:prstGeom prst="line">
                            <a:avLst/>
                          </a:prstGeom>
                          <a:ln w="6096" cap="flat" cmpd="sng">
                            <a:solidFill>
                              <a:srgbClr val="A6A6A6"/>
                            </a:solidFill>
                            <a:prstDash val="solid"/>
                            <a:headEnd type="none" w="med" len="med"/>
                            <a:tailEnd type="none" w="med" len="med"/>
                          </a:ln>
                        </wps:spPr>
                        <wps:bodyPr upright="1"/>
                      </wps:wsp>
                      <wps:wsp>
                        <wps:cNvPr id="245" name="直线 107"/>
                        <wps:cNvSpPr/>
                        <wps:spPr>
                          <a:xfrm>
                            <a:off x="9196" y="3099"/>
                            <a:ext cx="1281" cy="0"/>
                          </a:xfrm>
                          <a:prstGeom prst="line">
                            <a:avLst/>
                          </a:prstGeom>
                          <a:ln w="6096" cap="flat" cmpd="sng">
                            <a:solidFill>
                              <a:srgbClr val="A6A6A6"/>
                            </a:solidFill>
                            <a:prstDash val="solid"/>
                            <a:headEnd type="none" w="med" len="med"/>
                            <a:tailEnd type="none" w="med" len="med"/>
                          </a:ln>
                        </wps:spPr>
                        <wps:bodyPr upright="1"/>
                      </wps:wsp>
                      <wps:wsp>
                        <wps:cNvPr id="246" name="直线 108"/>
                        <wps:cNvSpPr/>
                        <wps:spPr>
                          <a:xfrm>
                            <a:off x="9196" y="3496"/>
                            <a:ext cx="1281" cy="0"/>
                          </a:xfrm>
                          <a:prstGeom prst="line">
                            <a:avLst/>
                          </a:prstGeom>
                          <a:ln w="6096" cap="flat" cmpd="sng">
                            <a:solidFill>
                              <a:srgbClr val="A6A6A6"/>
                            </a:solidFill>
                            <a:prstDash val="solid"/>
                            <a:headEnd type="none" w="med" len="med"/>
                            <a:tailEnd type="none" w="med" len="med"/>
                          </a:ln>
                        </wps:spPr>
                        <wps:bodyPr upright="1"/>
                      </wps:wsp>
                      <wps:wsp>
                        <wps:cNvPr id="247" name="直线 109"/>
                        <wps:cNvSpPr/>
                        <wps:spPr>
                          <a:xfrm>
                            <a:off x="9201" y="3094"/>
                            <a:ext cx="0" cy="397"/>
                          </a:xfrm>
                          <a:prstGeom prst="line">
                            <a:avLst/>
                          </a:prstGeom>
                          <a:ln w="6096" cap="flat" cmpd="sng">
                            <a:solidFill>
                              <a:srgbClr val="A6A6A6"/>
                            </a:solidFill>
                            <a:prstDash val="solid"/>
                            <a:headEnd type="none" w="med" len="med"/>
                            <a:tailEnd type="none" w="med" len="med"/>
                          </a:ln>
                        </wps:spPr>
                        <wps:bodyPr upright="1"/>
                      </wps:wsp>
                      <wps:wsp>
                        <wps:cNvPr id="248" name="直线 110"/>
                        <wps:cNvSpPr/>
                        <wps:spPr>
                          <a:xfrm>
                            <a:off x="10472" y="3094"/>
                            <a:ext cx="0" cy="397"/>
                          </a:xfrm>
                          <a:prstGeom prst="line">
                            <a:avLst/>
                          </a:prstGeom>
                          <a:ln w="6096" cap="flat" cmpd="sng">
                            <a:solidFill>
                              <a:srgbClr val="A6A6A6"/>
                            </a:solidFill>
                            <a:prstDash val="solid"/>
                            <a:headEnd type="none" w="med" len="med"/>
                            <a:tailEnd type="none" w="med" len="med"/>
                          </a:ln>
                        </wps:spPr>
                        <wps:bodyPr upright="1"/>
                      </wps:wsp>
                      <wps:wsp>
                        <wps:cNvPr id="249" name="文本框 111"/>
                        <wps:cNvSpPr txBox="1"/>
                        <wps:spPr>
                          <a:xfrm>
                            <a:off x="1404" y="328"/>
                            <a:ext cx="9088" cy="3183"/>
                          </a:xfrm>
                          <a:prstGeom prst="rect">
                            <a:avLst/>
                          </a:prstGeom>
                          <a:noFill/>
                          <a:ln>
                            <a:noFill/>
                          </a:ln>
                        </wps:spPr>
                        <wps:txbx>
                          <w:txbxContent>
                            <w:p>
                              <w:pPr>
                                <w:spacing w:before="0" w:line="240" w:lineRule="auto"/>
                                <w:rPr>
                                  <w:sz w:val="18"/>
                                </w:rPr>
                              </w:pPr>
                            </w:p>
                            <w:p>
                              <w:pPr>
                                <w:spacing w:before="5" w:line="240" w:lineRule="auto"/>
                                <w:rPr>
                                  <w:sz w:val="21"/>
                                </w:rPr>
                              </w:pPr>
                            </w:p>
                            <w:p>
                              <w:pPr>
                                <w:spacing w:before="1" w:line="422" w:lineRule="auto"/>
                                <w:ind w:left="18" w:right="6546" w:firstLine="0"/>
                                <w:jc w:val="left"/>
                                <w:rPr>
                                  <w:sz w:val="18"/>
                                </w:rPr>
                              </w:pPr>
                              <w:r>
                                <w:rPr>
                                  <w:color w:val="FF0000"/>
                                  <w:sz w:val="18"/>
                                </w:rPr>
                                <w:t xml:space="preserve">法的创制方式和发布形式划分 </w:t>
                              </w:r>
                              <w:r>
                                <w:rPr>
                                  <w:color w:val="FF0000"/>
                                  <w:spacing w:val="-2"/>
                                  <w:sz w:val="18"/>
                                </w:rPr>
                                <w:t>法的内容、效力和制定程序划分</w:t>
                              </w:r>
                              <w:r>
                                <w:rPr>
                                  <w:color w:val="FF0000"/>
                                  <w:sz w:val="18"/>
                                </w:rPr>
                                <w:t>法的内容划分</w:t>
                              </w:r>
                            </w:p>
                            <w:p>
                              <w:pPr>
                                <w:spacing w:before="159"/>
                                <w:ind w:left="18" w:right="0" w:firstLine="0"/>
                                <w:jc w:val="left"/>
                                <w:rPr>
                                  <w:sz w:val="18"/>
                                </w:rPr>
                              </w:pPr>
                              <w:r>
                                <w:rPr>
                                  <w:color w:val="FF0000"/>
                                  <w:sz w:val="18"/>
                                </w:rPr>
                                <w:t>法的空间效力、时间效力或对人的效力划分</w:t>
                              </w:r>
                            </w:p>
                            <w:p>
                              <w:pPr>
                                <w:spacing w:before="11" w:line="240" w:lineRule="auto"/>
                                <w:rPr>
                                  <w:sz w:val="12"/>
                                </w:rPr>
                              </w:pPr>
                            </w:p>
                            <w:p>
                              <w:pPr>
                                <w:spacing w:before="0" w:line="400" w:lineRule="atLeast"/>
                                <w:ind w:left="18" w:right="6546" w:firstLine="0"/>
                                <w:jc w:val="left"/>
                                <w:rPr>
                                  <w:sz w:val="18"/>
                                </w:rPr>
                              </w:pPr>
                              <w:r>
                                <w:rPr>
                                  <w:color w:val="FF0000"/>
                                  <w:sz w:val="18"/>
                                </w:rPr>
                                <w:t>法的主体、调整对象和渊源划分法律运用的目的划分</w:t>
                              </w:r>
                            </w:p>
                          </w:txbxContent>
                        </wps:txbx>
                        <wps:bodyPr lIns="0" tIns="0" rIns="0" bIns="0" upright="1"/>
                      </wps:wsp>
                      <wps:wsp>
                        <wps:cNvPr id="250" name="文本框 112"/>
                        <wps:cNvSpPr txBox="1"/>
                        <wps:spPr>
                          <a:xfrm>
                            <a:off x="9205" y="3103"/>
                            <a:ext cx="1269" cy="393"/>
                          </a:xfrm>
                          <a:prstGeom prst="rect">
                            <a:avLst/>
                          </a:prstGeom>
                          <a:solidFill>
                            <a:srgbClr val="EAF0DD"/>
                          </a:solidFill>
                          <a:ln>
                            <a:noFill/>
                          </a:ln>
                        </wps:spPr>
                        <wps:txbx>
                          <w:txbxContent>
                            <w:p>
                              <w:pPr>
                                <w:spacing w:before="66"/>
                                <w:ind w:left="414" w:right="414" w:firstLine="0"/>
                                <w:jc w:val="center"/>
                                <w:rPr>
                                  <w:sz w:val="20"/>
                                </w:rPr>
                              </w:pPr>
                              <w:r>
                                <w:rPr>
                                  <w:sz w:val="20"/>
                                </w:rPr>
                                <w:t>穆公</w:t>
                              </w:r>
                            </w:p>
                          </w:txbxContent>
                        </wps:txbx>
                        <wps:bodyPr lIns="0" tIns="0" rIns="0" bIns="0" upright="1"/>
                      </wps:wsp>
                      <wps:wsp>
                        <wps:cNvPr id="251" name="文本框 113"/>
                        <wps:cNvSpPr txBox="1"/>
                        <wps:spPr>
                          <a:xfrm>
                            <a:off x="5839" y="3093"/>
                            <a:ext cx="3357" cy="412"/>
                          </a:xfrm>
                          <a:prstGeom prst="rect">
                            <a:avLst/>
                          </a:prstGeom>
                          <a:solidFill>
                            <a:srgbClr val="EAF0DD"/>
                          </a:solidFill>
                          <a:ln w="12446" cap="flat" cmpd="sng">
                            <a:solidFill>
                              <a:srgbClr val="A6A6A6"/>
                            </a:solidFill>
                            <a:prstDash val="solid"/>
                            <a:miter/>
                            <a:headEnd type="none" w="med" len="med"/>
                            <a:tailEnd type="none" w="med" len="med"/>
                          </a:ln>
                        </wps:spPr>
                        <wps:txbx>
                          <w:txbxContent>
                            <w:p>
                              <w:pPr>
                                <w:spacing w:before="66"/>
                                <w:ind w:left="1148" w:right="1149" w:firstLine="0"/>
                                <w:jc w:val="center"/>
                                <w:rPr>
                                  <w:sz w:val="20"/>
                                </w:rPr>
                              </w:pPr>
                              <w:r>
                                <w:rPr>
                                  <w:sz w:val="20"/>
                                </w:rPr>
                                <w:t>公法和私法</w:t>
                              </w:r>
                            </w:p>
                          </w:txbxContent>
                        </wps:txbx>
                        <wps:bodyPr lIns="0" tIns="0" rIns="0" bIns="0" upright="1"/>
                      </wps:wsp>
                      <wps:wsp>
                        <wps:cNvPr id="252" name="文本框 114"/>
                        <wps:cNvSpPr txBox="1"/>
                        <wps:spPr>
                          <a:xfrm>
                            <a:off x="9205" y="2696"/>
                            <a:ext cx="1269" cy="388"/>
                          </a:xfrm>
                          <a:prstGeom prst="rect">
                            <a:avLst/>
                          </a:prstGeom>
                          <a:solidFill>
                            <a:srgbClr val="EAF0DD"/>
                          </a:solidFill>
                          <a:ln>
                            <a:noFill/>
                          </a:ln>
                        </wps:spPr>
                        <wps:txbx>
                          <w:txbxContent>
                            <w:p>
                              <w:pPr>
                                <w:spacing w:before="78"/>
                                <w:ind w:left="414" w:right="414" w:firstLine="0"/>
                                <w:jc w:val="center"/>
                                <w:rPr>
                                  <w:sz w:val="18"/>
                                </w:rPr>
                              </w:pPr>
                              <w:r>
                                <w:rPr>
                                  <w:sz w:val="18"/>
                                </w:rPr>
                                <w:t>诸国</w:t>
                              </w:r>
                            </w:p>
                          </w:txbxContent>
                        </wps:txbx>
                        <wps:bodyPr lIns="0" tIns="0" rIns="0" bIns="0" upright="1"/>
                      </wps:wsp>
                      <wps:wsp>
                        <wps:cNvPr id="253" name="文本框 115"/>
                        <wps:cNvSpPr txBox="1"/>
                        <wps:spPr>
                          <a:xfrm>
                            <a:off x="5839" y="2686"/>
                            <a:ext cx="3357" cy="407"/>
                          </a:xfrm>
                          <a:prstGeom prst="rect">
                            <a:avLst/>
                          </a:prstGeom>
                          <a:noFill/>
                          <a:ln w="12446" cap="flat" cmpd="sng">
                            <a:solidFill>
                              <a:srgbClr val="A6A6A6"/>
                            </a:solidFill>
                            <a:prstDash val="solid"/>
                            <a:miter/>
                            <a:headEnd type="none" w="med" len="med"/>
                            <a:tailEnd type="none" w="med" len="med"/>
                          </a:ln>
                        </wps:spPr>
                        <wps:txbx>
                          <w:txbxContent>
                            <w:p>
                              <w:pPr>
                                <w:spacing w:before="78"/>
                                <w:ind w:left="1039" w:right="0" w:firstLine="0"/>
                                <w:jc w:val="left"/>
                                <w:rPr>
                                  <w:sz w:val="18"/>
                                </w:rPr>
                              </w:pPr>
                              <w:r>
                                <w:rPr>
                                  <w:sz w:val="18"/>
                                </w:rPr>
                                <w:t>国际法和国内法</w:t>
                              </w:r>
                            </w:p>
                          </w:txbxContent>
                        </wps:txbx>
                        <wps:bodyPr lIns="0" tIns="0" rIns="0" bIns="0" upright="1"/>
                      </wps:wsp>
                      <wps:wsp>
                        <wps:cNvPr id="254" name="文本框 116"/>
                        <wps:cNvSpPr txBox="1"/>
                        <wps:spPr>
                          <a:xfrm>
                            <a:off x="9205" y="1975"/>
                            <a:ext cx="1269" cy="702"/>
                          </a:xfrm>
                          <a:prstGeom prst="rect">
                            <a:avLst/>
                          </a:prstGeom>
                          <a:solidFill>
                            <a:srgbClr val="EAF0DD"/>
                          </a:solidFill>
                          <a:ln>
                            <a:noFill/>
                          </a:ln>
                        </wps:spPr>
                        <wps:txbx>
                          <w:txbxContent>
                            <w:p>
                              <w:pPr>
                                <w:spacing w:before="4" w:line="240" w:lineRule="auto"/>
                                <w:rPr>
                                  <w:sz w:val="18"/>
                                </w:rPr>
                              </w:pPr>
                            </w:p>
                            <w:p>
                              <w:pPr>
                                <w:spacing w:before="1"/>
                                <w:ind w:left="414" w:right="414" w:firstLine="0"/>
                                <w:jc w:val="center"/>
                                <w:rPr>
                                  <w:sz w:val="18"/>
                                </w:rPr>
                              </w:pPr>
                              <w:r>
                                <w:rPr>
                                  <w:sz w:val="18"/>
                                </w:rPr>
                                <w:t>效益</w:t>
                              </w:r>
                            </w:p>
                          </w:txbxContent>
                        </wps:txbx>
                        <wps:bodyPr lIns="0" tIns="0" rIns="0" bIns="0" upright="1"/>
                      </wps:wsp>
                      <wps:wsp>
                        <wps:cNvPr id="255" name="文本框 117"/>
                        <wps:cNvSpPr txBox="1"/>
                        <wps:spPr>
                          <a:xfrm>
                            <a:off x="5839" y="1965"/>
                            <a:ext cx="3357" cy="721"/>
                          </a:xfrm>
                          <a:prstGeom prst="rect">
                            <a:avLst/>
                          </a:prstGeom>
                          <a:noFill/>
                          <a:ln w="12446" cap="flat" cmpd="sng">
                            <a:solidFill>
                              <a:srgbClr val="A6A6A6"/>
                            </a:solidFill>
                            <a:prstDash val="solid"/>
                            <a:miter/>
                            <a:headEnd type="none" w="med" len="med"/>
                            <a:tailEnd type="none" w="med" len="med"/>
                          </a:ln>
                        </wps:spPr>
                        <wps:txbx>
                          <w:txbxContent>
                            <w:p>
                              <w:pPr>
                                <w:spacing w:before="4" w:line="240" w:lineRule="auto"/>
                                <w:rPr>
                                  <w:sz w:val="18"/>
                                </w:rPr>
                              </w:pPr>
                            </w:p>
                            <w:p>
                              <w:pPr>
                                <w:spacing w:before="1"/>
                                <w:ind w:left="1039" w:right="0" w:firstLine="0"/>
                                <w:jc w:val="left"/>
                                <w:rPr>
                                  <w:sz w:val="18"/>
                                </w:rPr>
                              </w:pPr>
                              <w:r>
                                <w:rPr>
                                  <w:sz w:val="18"/>
                                </w:rPr>
                                <w:t>一般法和特别法</w:t>
                              </w:r>
                            </w:p>
                          </w:txbxContent>
                        </wps:txbx>
                        <wps:bodyPr lIns="0" tIns="0" rIns="0" bIns="0" upright="1"/>
                      </wps:wsp>
                      <wps:wsp>
                        <wps:cNvPr id="256" name="文本框 118"/>
                        <wps:cNvSpPr txBox="1"/>
                        <wps:spPr>
                          <a:xfrm>
                            <a:off x="9205" y="1568"/>
                            <a:ext cx="1269" cy="388"/>
                          </a:xfrm>
                          <a:prstGeom prst="rect">
                            <a:avLst/>
                          </a:prstGeom>
                          <a:solidFill>
                            <a:srgbClr val="EAF0DD"/>
                          </a:solidFill>
                          <a:ln>
                            <a:noFill/>
                          </a:ln>
                        </wps:spPr>
                        <wps:txbx>
                          <w:txbxContent>
                            <w:p>
                              <w:pPr>
                                <w:spacing w:before="78"/>
                                <w:ind w:left="414" w:right="414" w:firstLine="0"/>
                                <w:jc w:val="center"/>
                                <w:rPr>
                                  <w:sz w:val="18"/>
                                </w:rPr>
                              </w:pPr>
                              <w:r>
                                <w:rPr>
                                  <w:sz w:val="18"/>
                                </w:rPr>
                                <w:t>内饰</w:t>
                              </w:r>
                            </w:p>
                          </w:txbxContent>
                        </wps:txbx>
                        <wps:bodyPr lIns="0" tIns="0" rIns="0" bIns="0" upright="1"/>
                      </wps:wsp>
                      <wps:wsp>
                        <wps:cNvPr id="257" name="文本框 119"/>
                        <wps:cNvSpPr txBox="1"/>
                        <wps:spPr>
                          <a:xfrm>
                            <a:off x="5839" y="1558"/>
                            <a:ext cx="3357" cy="407"/>
                          </a:xfrm>
                          <a:prstGeom prst="rect">
                            <a:avLst/>
                          </a:prstGeom>
                          <a:noFill/>
                          <a:ln w="12446" cap="flat" cmpd="sng">
                            <a:solidFill>
                              <a:srgbClr val="A6A6A6"/>
                            </a:solidFill>
                            <a:prstDash val="solid"/>
                            <a:miter/>
                            <a:headEnd type="none" w="med" len="med"/>
                            <a:tailEnd type="none" w="med" len="med"/>
                          </a:ln>
                        </wps:spPr>
                        <wps:txbx>
                          <w:txbxContent>
                            <w:p>
                              <w:pPr>
                                <w:spacing w:before="78"/>
                                <w:ind w:left="1039" w:right="0" w:firstLine="0"/>
                                <w:jc w:val="left"/>
                                <w:rPr>
                                  <w:sz w:val="18"/>
                                </w:rPr>
                              </w:pPr>
                              <w:r>
                                <w:rPr>
                                  <w:sz w:val="18"/>
                                </w:rPr>
                                <w:t>实体法和程序法</w:t>
                              </w:r>
                            </w:p>
                          </w:txbxContent>
                        </wps:txbx>
                        <wps:bodyPr lIns="0" tIns="0" rIns="0" bIns="0" upright="1"/>
                      </wps:wsp>
                      <wps:wsp>
                        <wps:cNvPr id="258" name="文本框 120"/>
                        <wps:cNvSpPr txBox="1"/>
                        <wps:spPr>
                          <a:xfrm>
                            <a:off x="9205" y="1161"/>
                            <a:ext cx="1269" cy="388"/>
                          </a:xfrm>
                          <a:prstGeom prst="rect">
                            <a:avLst/>
                          </a:prstGeom>
                          <a:solidFill>
                            <a:srgbClr val="EAF0DD"/>
                          </a:solidFill>
                          <a:ln>
                            <a:noFill/>
                          </a:ln>
                        </wps:spPr>
                        <wps:txbx>
                          <w:txbxContent>
                            <w:p>
                              <w:pPr>
                                <w:spacing w:before="80"/>
                                <w:ind w:left="414" w:right="414" w:firstLine="0"/>
                                <w:jc w:val="center"/>
                                <w:rPr>
                                  <w:sz w:val="18"/>
                                </w:rPr>
                              </w:pPr>
                              <w:r>
                                <w:rPr>
                                  <w:sz w:val="18"/>
                                </w:rPr>
                                <w:t>城根</w:t>
                              </w:r>
                            </w:p>
                          </w:txbxContent>
                        </wps:txbx>
                        <wps:bodyPr lIns="0" tIns="0" rIns="0" bIns="0" upright="1"/>
                      </wps:wsp>
                      <wps:wsp>
                        <wps:cNvPr id="259" name="文本框 121"/>
                        <wps:cNvSpPr txBox="1"/>
                        <wps:spPr>
                          <a:xfrm>
                            <a:off x="5839" y="1151"/>
                            <a:ext cx="3357" cy="407"/>
                          </a:xfrm>
                          <a:prstGeom prst="rect">
                            <a:avLst/>
                          </a:prstGeom>
                          <a:noFill/>
                          <a:ln w="12446" cap="flat" cmpd="sng">
                            <a:solidFill>
                              <a:srgbClr val="A6A6A6"/>
                            </a:solidFill>
                            <a:prstDash val="solid"/>
                            <a:miter/>
                            <a:headEnd type="none" w="med" len="med"/>
                            <a:tailEnd type="none" w="med" len="med"/>
                          </a:ln>
                        </wps:spPr>
                        <wps:txbx>
                          <w:txbxContent>
                            <w:p>
                              <w:pPr>
                                <w:spacing w:before="80"/>
                                <w:ind w:left="1039" w:right="0" w:firstLine="0"/>
                                <w:jc w:val="left"/>
                                <w:rPr>
                                  <w:sz w:val="18"/>
                                </w:rPr>
                              </w:pPr>
                              <w:r>
                                <w:rPr>
                                  <w:sz w:val="18"/>
                                </w:rPr>
                                <w:t>根本法和普通法</w:t>
                              </w:r>
                            </w:p>
                          </w:txbxContent>
                        </wps:txbx>
                        <wps:bodyPr lIns="0" tIns="0" rIns="0" bIns="0" upright="1"/>
                      </wps:wsp>
                      <wps:wsp>
                        <wps:cNvPr id="260" name="文本框 122"/>
                        <wps:cNvSpPr txBox="1"/>
                        <wps:spPr>
                          <a:xfrm>
                            <a:off x="9205" y="754"/>
                            <a:ext cx="1269" cy="388"/>
                          </a:xfrm>
                          <a:prstGeom prst="rect">
                            <a:avLst/>
                          </a:prstGeom>
                          <a:solidFill>
                            <a:srgbClr val="EAF0DD"/>
                          </a:solidFill>
                          <a:ln>
                            <a:noFill/>
                          </a:ln>
                        </wps:spPr>
                        <wps:txbx>
                          <w:txbxContent>
                            <w:p>
                              <w:pPr>
                                <w:spacing w:before="79"/>
                                <w:ind w:left="414" w:right="414" w:firstLine="0"/>
                                <w:jc w:val="center"/>
                                <w:rPr>
                                  <w:sz w:val="18"/>
                                </w:rPr>
                              </w:pPr>
                              <w:r>
                                <w:rPr>
                                  <w:sz w:val="18"/>
                                </w:rPr>
                                <w:t>创城</w:t>
                              </w:r>
                            </w:p>
                          </w:txbxContent>
                        </wps:txbx>
                        <wps:bodyPr lIns="0" tIns="0" rIns="0" bIns="0" upright="1"/>
                      </wps:wsp>
                      <wps:wsp>
                        <wps:cNvPr id="261" name="文本框 123"/>
                        <wps:cNvSpPr txBox="1"/>
                        <wps:spPr>
                          <a:xfrm>
                            <a:off x="5839" y="744"/>
                            <a:ext cx="3357" cy="407"/>
                          </a:xfrm>
                          <a:prstGeom prst="rect">
                            <a:avLst/>
                          </a:prstGeom>
                          <a:solidFill>
                            <a:srgbClr val="EAF0DD"/>
                          </a:solidFill>
                          <a:ln w="12446" cap="flat" cmpd="sng">
                            <a:solidFill>
                              <a:srgbClr val="A6A6A6"/>
                            </a:solidFill>
                            <a:prstDash val="solid"/>
                            <a:miter/>
                            <a:headEnd type="none" w="med" len="med"/>
                            <a:tailEnd type="none" w="med" len="med"/>
                          </a:ln>
                        </wps:spPr>
                        <wps:txbx>
                          <w:txbxContent>
                            <w:p>
                              <w:pPr>
                                <w:spacing w:before="79"/>
                                <w:ind w:left="947" w:right="0" w:firstLine="0"/>
                                <w:jc w:val="left"/>
                                <w:rPr>
                                  <w:sz w:val="18"/>
                                </w:rPr>
                              </w:pPr>
                              <w:r>
                                <w:rPr>
                                  <w:sz w:val="18"/>
                                </w:rPr>
                                <w:t>成文法和不成文法</w:t>
                              </w:r>
                            </w:p>
                          </w:txbxContent>
                        </wps:txbx>
                        <wps:bodyPr lIns="0" tIns="0" rIns="0" bIns="0" upright="1"/>
                      </wps:wsp>
                      <wps:wsp>
                        <wps:cNvPr id="262" name="文本框 124"/>
                        <wps:cNvSpPr txBox="1"/>
                        <wps:spPr>
                          <a:xfrm>
                            <a:off x="9205" y="342"/>
                            <a:ext cx="1269" cy="393"/>
                          </a:xfrm>
                          <a:prstGeom prst="rect">
                            <a:avLst/>
                          </a:prstGeom>
                          <a:solidFill>
                            <a:srgbClr val="D5E2BB"/>
                          </a:solidFill>
                          <a:ln>
                            <a:noFill/>
                          </a:ln>
                        </wps:spPr>
                        <wps:txbx>
                          <w:txbxContent>
                            <w:p>
                              <w:pPr>
                                <w:spacing w:before="70"/>
                                <w:ind w:left="414" w:right="414" w:firstLine="0"/>
                                <w:jc w:val="center"/>
                                <w:rPr>
                                  <w:sz w:val="20"/>
                                </w:rPr>
                              </w:pPr>
                              <w:r>
                                <w:rPr>
                                  <w:sz w:val="20"/>
                                </w:rPr>
                                <w:t>记忆</w:t>
                              </w:r>
                            </w:p>
                          </w:txbxContent>
                        </wps:txbx>
                        <wps:bodyPr lIns="0" tIns="0" rIns="0" bIns="0" upright="1"/>
                      </wps:wsp>
                      <wps:wsp>
                        <wps:cNvPr id="263" name="文本框 125"/>
                        <wps:cNvSpPr txBox="1"/>
                        <wps:spPr>
                          <a:xfrm>
                            <a:off x="5839" y="332"/>
                            <a:ext cx="3357" cy="412"/>
                          </a:xfrm>
                          <a:prstGeom prst="rect">
                            <a:avLst/>
                          </a:prstGeom>
                          <a:solidFill>
                            <a:srgbClr val="D5E2BB"/>
                          </a:solidFill>
                          <a:ln w="12446" cap="flat" cmpd="sng">
                            <a:solidFill>
                              <a:srgbClr val="A6A6A6"/>
                            </a:solidFill>
                            <a:prstDash val="solid"/>
                            <a:miter/>
                            <a:headEnd type="none" w="med" len="med"/>
                            <a:tailEnd type="none" w="med" len="med"/>
                          </a:ln>
                        </wps:spPr>
                        <wps:txbx>
                          <w:txbxContent>
                            <w:p>
                              <w:pPr>
                                <w:spacing w:before="70"/>
                                <w:ind w:left="1147" w:right="1149" w:firstLine="0"/>
                                <w:jc w:val="center"/>
                                <w:rPr>
                                  <w:sz w:val="20"/>
                                </w:rPr>
                              </w:pPr>
                              <w:r>
                                <w:rPr>
                                  <w:sz w:val="20"/>
                                </w:rPr>
                                <w:t>法的分类</w:t>
                              </w:r>
                            </w:p>
                          </w:txbxContent>
                        </wps:txbx>
                        <wps:bodyPr lIns="0" tIns="0" rIns="0" bIns="0" upright="1"/>
                      </wps:wsp>
                      <wps:wsp>
                        <wps:cNvPr id="264" name="文本框 126"/>
                        <wps:cNvSpPr txBox="1"/>
                        <wps:spPr>
                          <a:xfrm>
                            <a:off x="1414" y="332"/>
                            <a:ext cx="4425" cy="412"/>
                          </a:xfrm>
                          <a:prstGeom prst="rect">
                            <a:avLst/>
                          </a:prstGeom>
                          <a:solidFill>
                            <a:srgbClr val="D5E2BB"/>
                          </a:solidFill>
                          <a:ln w="12446" cap="flat" cmpd="sng">
                            <a:solidFill>
                              <a:srgbClr val="A6A6A6"/>
                            </a:solidFill>
                            <a:prstDash val="solid"/>
                            <a:miter/>
                            <a:headEnd type="none" w="med" len="med"/>
                            <a:tailEnd type="none" w="med" len="med"/>
                          </a:ln>
                        </wps:spPr>
                        <wps:txbx>
                          <w:txbxContent>
                            <w:p>
                              <w:pPr>
                                <w:spacing w:before="70"/>
                                <w:ind w:left="1783" w:right="1782" w:firstLine="0"/>
                                <w:jc w:val="center"/>
                                <w:rPr>
                                  <w:sz w:val="20"/>
                                </w:rPr>
                              </w:pPr>
                              <w:r>
                                <w:rPr>
                                  <w:sz w:val="20"/>
                                </w:rPr>
                                <w:t>划分标准</w:t>
                              </w:r>
                            </w:p>
                          </w:txbxContent>
                        </wps:txbx>
                        <wps:bodyPr lIns="0" tIns="0" rIns="0" bIns="0" upright="1"/>
                      </wps:wsp>
                    </wpg:wgp>
                  </a:graphicData>
                </a:graphic>
              </wp:anchor>
            </w:drawing>
          </mc:Choice>
          <mc:Fallback>
            <w:pict>
              <v:group id="组合 15" o:spid="_x0000_s1026" o:spt="203" style="position:absolute;left:0pt;margin-left:70.2pt;margin-top:16.15pt;height:159.65pt;width:454.4pt;mso-position-horizontal-relative:page;mso-wrap-distance-bottom:0pt;mso-wrap-distance-top:0pt;z-index:-251631616;mso-width-relative:page;mso-height-relative:page;" coordorigin="1404,323" coordsize="9088,3193" o:gfxdata="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">
                <o:lock v:ext="edit" aspectratio="f"/>
                <v:rect id="矩形 16" o:spid="_x0000_s1026" o:spt="1" style="position:absolute;left:9196;top:328;height:8;width:1291;" fillcolor="#EAF0DD" filled="t" stroked="f" coordsize="21600,21600" o:gfxdata="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ixTrsAAADc&#10;AAAADwAAAAAAAAABACAAAAAiAAAAZHJzL2Rvd25yZXYueG1sUEsBAhQAFAAAAAgAh07iQDMvBZ47&#10;AAAAOQAAABAAAAAAAAAAAQAgAAAACgEAAGRycy9zaGFwZXhtbC54bWxQSwUGAAAAAAYABgBbAQAA&#10;tAMAAAAA&#10;">
                  <v:fill on="t" focussize="0,0"/>
                  <v:stroke on="f"/>
                  <v:imagedata o:title=""/>
                  <o:lock v:ext="edit" aspectratio="f"/>
                </v:rect>
                <v:line id="直线 17" o:spid="_x0000_s1026" o:spt="20" style="position:absolute;left:1404;top:333;height:0;width:9088;" filled="f" stroked="t" coordsize="21600,21600" o:gfxdata="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NROjvQAA&#10;ANwAAAAPAAAAAAAAAAEAIAAAACIAAABkcnMvZG93bnJldi54bWxQSwECFAAUAAAACACHTuJAMy8F&#10;njsAAAA5AAAAEAAAAAAAAAABACAAAAAMAQAAZHJzL3NoYXBleG1sLnhtbFBLBQYAAAAABgAGAFsB&#10;AAC2AwAAAAA=&#10;">
                  <v:fill on="f" focussize="0,0"/>
                  <v:stroke weight="0.48pt" color="#4AACC5" joinstyle="round"/>
                  <v:imagedata o:title=""/>
                  <o:lock v:ext="edit" aspectratio="f"/>
                </v:line>
                <v:rect id="矩形 18" o:spid="_x0000_s1026" o:spt="1" style="position:absolute;left:1412;top:753;height:402;width:4425;" fillcolor="#EAF0DD" filled="t" stroked="f" coordsize="21600,21600" o:gfxdata="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1oqiugAAANwA&#10;AAAPAAAAAAAAAAEAIAAAACIAAABkcnMvZG93bnJldi54bWxQSwECFAAUAAAACACHTuJAMy8FnjsA&#10;AAA5AAAAEAAAAAAAAAABACAAAAAJAQAAZHJzL3NoYXBleG1sLnhtbFBLBQYAAAAABgAGAFsBAACz&#10;AwAAAAA=&#10;">
                  <v:fill on="t" focussize="0,0"/>
                  <v:stroke on="f"/>
                  <v:imagedata o:title=""/>
                  <o:lock v:ext="edit" aspectratio="f"/>
                </v:rect>
                <v:line id="直线 19" o:spid="_x0000_s1026" o:spt="20" style="position:absolute;left:1423;top:1031;height:0;width:2340;" filled="f" stroked="t" coordsize="21600,21600" o:gfxdata="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6jQT2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20" o:spid="_x0000_s1026" o:spt="20" style="position:absolute;left:1423;top:1043;height:0;width:2340;" filled="f" stroked="t" coordsize="21600,21600" o:gfxdata="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PNVPvQAA&#10;ANwAAAAPAAAAAAAAAAEAIAAAACIAAABkcnMvZG93bnJldi54bWxQSwECFAAUAAAACACHTuJAMy8F&#10;njsAAAA5AAAAEAAAAAAAAAABACAAAAAMAQAAZHJzL3NoYXBleG1sLnhtbFBLBQYAAAAABgAGAFsB&#10;AAC2AwAAAAA=&#10;">
                  <v:fill on="f" focussize="0,0"/>
                  <v:stroke weight="0.36pt" color="#FF0000" joinstyle="round"/>
                  <v:imagedata o:title=""/>
                  <o:lock v:ext="edit" aspectratio="f"/>
                </v:line>
                <v:rect id="矩形 21" o:spid="_x0000_s1026" o:spt="1" style="position:absolute;left:1409;top:1152;height:8;width:4430;" fillcolor="#EAF0DD" filled="t" stroked="f" coordsize="21600,21600" o:gfxdata="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SR7QugAAANwA&#10;AAAPAAAAAAAAAAEAIAAAACIAAABkcnMvZG93bnJldi54bWxQSwECFAAUAAAACACHTuJAMy8FnjsA&#10;AAA5AAAAEAAAAAAAAAABACAAAAAJAQAAZHJzL3NoYXBleG1sLnhtbFBLBQYAAAAABgAGAFsBAACz&#10;AwAAAAA=&#10;">
                  <v:fill on="t" focussize="0,0"/>
                  <v:stroke on="f"/>
                  <v:imagedata o:title=""/>
                  <o:lock v:ext="edit" aspectratio="f"/>
                </v:rect>
                <v:rect id="矩形 22" o:spid="_x0000_s1026" o:spt="1" style="position:absolute;left:1412;top:1160;height:402;width:4425;" fillcolor="#EAF0DD" filled="t" stroked="f" coordsize="21600,21600" o:gfxdata="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998L4A&#10;AADcAAAADwAAAAAAAAABACAAAAAiAAAAZHJzL2Rvd25yZXYueG1sUEsBAhQAFAAAAAgAh07iQDMv&#10;BZ47AAAAOQAAABAAAAAAAAAAAQAgAAAADQEAAGRycy9zaGFwZXhtbC54bWxQSwUGAAAAAAYABgBb&#10;AQAAtwMAAAAA&#10;">
                  <v:fill on="t" focussize="0,0"/>
                  <v:stroke on="f"/>
                  <v:imagedata o:title=""/>
                  <o:lock v:ext="edit" aspectratio="f"/>
                </v:rect>
                <v:line id="直线 23" o:spid="_x0000_s1026" o:spt="20" style="position:absolute;left:1423;top:1439;height:0;width:2520;" filled="f" stroked="t" coordsize="21600,21600" o:gfxdata="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Bqtm+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24" o:spid="_x0000_s1026" o:spt="20" style="position:absolute;left:1423;top:1451;height:0;width:2520;" filled="f" stroked="t" coordsize="21600,21600" o:gfxdata="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C4KBi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rect id="矩形 25" o:spid="_x0000_s1026" o:spt="1" style="position:absolute;left:5842;top:1160;height:402;width:3352;" fillcolor="#EAF0DD" filled="t" stroked="f" coordsize="21600,21600" o:gfxdata="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83jh7sAAADc&#10;AAAADwAAAAAAAAABACAAAAAiAAAAZHJzL2Rvd25yZXYueG1sUEsBAhQAFAAAAAgAh07iQDMvBZ47&#10;AAAAOQAAABAAAAAAAAAAAQAgAAAACgEAAGRycy9zaGFwZXhtbC54bWxQSwUGAAAAAAYABgBbAQAA&#10;tAMAAAAA&#10;">
                  <v:fill on="t" focussize="0,0"/>
                  <v:stroke on="f"/>
                  <v:imagedata o:title=""/>
                  <o:lock v:ext="edit" aspectratio="f"/>
                </v:rect>
                <v:rect id="矩形 26" o:spid="_x0000_s1026" o:spt="1" style="position:absolute;left:9196;top:1152;height:8;width:1291;" fillcolor="#EAF0DD" filled="t" stroked="f" coordsize="21600,21600" o:gfxdata="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JHvzugAAANwA&#10;AAAPAAAAAAAAAAEAIAAAACIAAABkcnMvZG93bnJldi54bWxQSwECFAAUAAAACACHTuJAMy8FnjsA&#10;AAA5AAAAEAAAAAAAAAABACAAAAAJAQAAZHJzL3NoYXBleG1sLnhtbFBLBQYAAAAABgAGAFsBAACz&#10;AwAAAAA=&#10;">
                  <v:fill on="t" focussize="0,0"/>
                  <v:stroke on="f"/>
                  <v:imagedata o:title=""/>
                  <o:lock v:ext="edit" aspectratio="f"/>
                </v:rect>
                <v:rect id="矩形 27" o:spid="_x0000_s1026" o:spt="1" style="position:absolute;left:1409;top:1559;height:8;width:4430;" fillcolor="#EAF0DD" filled="t" stroked="f" coordsize="21600,21600" o:gfxdata="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aN5ougAAANwA&#10;AAAPAAAAAAAAAAEAIAAAACIAAABkcnMvZG93bnJldi54bWxQSwECFAAUAAAACACHTuJAMy8FnjsA&#10;AAA5AAAAEAAAAAAAAAABACAAAAAJAQAAZHJzL3NoYXBleG1sLnhtbFBLBQYAAAAABgAGAFsBAACz&#10;AwAAAAA=&#10;">
                  <v:fill on="t" focussize="0,0"/>
                  <v:stroke on="f"/>
                  <v:imagedata o:title=""/>
                  <o:lock v:ext="edit" aspectratio="f"/>
                </v:rect>
                <v:rect id="矩形 28" o:spid="_x0000_s1026" o:spt="1" style="position:absolute;left:1412;top:1567;height:402;width:4425;" fillcolor="#EAF0DD" filled="t" stroked="f" coordsize="21600,21600" o:gfxdata="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pAH7sAAADc&#10;AAAADwAAAAAAAAABACAAAAAiAAAAZHJzL2Rvd25yZXYueG1sUEsBAhQAFAAAAAgAh07iQDMvBZ47&#10;AAAAOQAAABAAAAAAAAAAAQAgAAAACgEAAGRycy9zaGFwZXhtbC54bWxQSwUGAAAAAAYABgBbAQAA&#10;tAMAAAAA&#10;">
                  <v:fill on="t" focussize="0,0"/>
                  <v:stroke on="f"/>
                  <v:imagedata o:title=""/>
                  <o:lock v:ext="edit" aspectratio="f"/>
                </v:rect>
                <v:line id="直线 29" o:spid="_x0000_s1026" o:spt="20" style="position:absolute;left:1423;top:1845;height:0;width:1080;" filled="f" stroked="t" coordsize="21600,21600" o:gfxdata="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DPi4C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30" o:spid="_x0000_s1026" o:spt="20" style="position:absolute;left:1423;top:1859;height:0;width:1080;" filled="f" stroked="t" coordsize="21600,21600" o:gfxdata="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QH/K8AAAA&#10;3AAAAA8AAAAAAAAAAQAgAAAAIgAAAGRycy9kb3ducmV2LnhtbFBLAQIUABQAAAAIAIdO4kAzLwWe&#10;OwAAADkAAAAQAAAAAAAAAAEAIAAAAAsBAABkcnMvc2hhcGV4bWwueG1sUEsFBgAAAAAGAAYAWwEA&#10;ALUDAAAAAA==&#10;">
                  <v:fill on="f" focussize="0,0"/>
                  <v:stroke weight="0.36pt" color="#FF0000" joinstyle="round"/>
                  <v:imagedata o:title=""/>
                  <o:lock v:ext="edit" aspectratio="f"/>
                </v:line>
                <v:rect id="矩形 31" o:spid="_x0000_s1026" o:spt="1" style="position:absolute;left:5839;top:1559;height:8;width:3357;" fillcolor="#EAF0DD" filled="t" stroked="f" coordsize="21600,21600" o:gfxdata="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XUbbsAAADc&#10;AAAADwAAAAAAAAABACAAAAAiAAAAZHJzL2Rvd25yZXYueG1sUEsBAhQAFAAAAAgAh07iQDMvBZ47&#10;AAAAOQAAABAAAAAAAAAAAQAgAAAACgEAAGRycy9zaGFwZXhtbC54bWxQSwUGAAAAAAYABgBbAQAA&#10;tAMAAAAA&#10;">
                  <v:fill on="t" focussize="0,0"/>
                  <v:stroke on="f"/>
                  <v:imagedata o:title=""/>
                  <o:lock v:ext="edit" aspectratio="f"/>
                </v:rect>
                <v:rect id="矩形 32" o:spid="_x0000_s1026" o:spt="1" style="position:absolute;left:5842;top:1567;height:402;width:3352;" fillcolor="#EAF0DD" filled="t" stroked="f" coordsize="21600,21600" o:gfxdata="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G6y2/&#10;AAAA3AAAAA8AAAAAAAAAAQAgAAAAIgAAAGRycy9kb3ducmV2LnhtbFBLAQIUABQAAAAIAIdO4kAz&#10;LwWeOwAAADkAAAAQAAAAAAAAAAEAIAAAAA4BAABkcnMvc2hhcGV4bWwueG1sUEsFBgAAAAAGAAYA&#10;WwEAALgDAAAAAA==&#10;">
                  <v:fill on="t" focussize="0,0"/>
                  <v:stroke on="f"/>
                  <v:imagedata o:title=""/>
                  <o:lock v:ext="edit" aspectratio="f"/>
                </v:rect>
                <v:rect id="矩形 33" o:spid="_x0000_s1026" o:spt="1" style="position:absolute;left:9196;top:1559;height:8;width:1291;" fillcolor="#EAF0DD" filled="t" stroked="f" coordsize="21600,21600" o:gfxdata="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pOtrsAAADc&#10;AAAADwAAAAAAAAABACAAAAAiAAAAZHJzL2Rvd25yZXYueG1sUEsBAhQAFAAAAAgAh07iQDMvBZ47&#10;AAAAOQAAABAAAAAAAAAAAQAgAAAACgEAAGRycy9zaGFwZXhtbC54bWxQSwUGAAAAAAYABgBbAQAA&#10;tAMAAAAA&#10;">
                  <v:fill on="t" focussize="0,0"/>
                  <v:stroke on="f"/>
                  <v:imagedata o:title=""/>
                  <o:lock v:ext="edit" aspectratio="f"/>
                </v:rect>
                <v:rect id="矩形 34" o:spid="_x0000_s1026" o:spt="1" style="position:absolute;left:1409;top:1966;height:8;width:4430;" fillcolor="#EAF0DD" filled="t" stroked="f" coordsize="21600,21600" o:gfxdata="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jQwbsAAADc&#10;AAAADwAAAAAAAAABACAAAAAiAAAAZHJzL2Rvd25yZXYueG1sUEsBAhQAFAAAAAgAh07iQDMvBZ47&#10;AAAAOQAAABAAAAAAAAAAAQAgAAAACgEAAGRycy9zaGFwZXhtbC54bWxQSwUGAAAAAAYABgBbAQAA&#10;tAMAAAAA&#10;">
                  <v:fill on="t" focussize="0,0"/>
                  <v:stroke on="f"/>
                  <v:imagedata o:title=""/>
                  <o:lock v:ext="edit" aspectratio="f"/>
                </v:rect>
                <v:rect id="矩形 35" o:spid="_x0000_s1026" o:spt="1" style="position:absolute;left:1412;top:1974;height:716;width:4425;" fillcolor="#EAF0DD" filled="t" stroked="f" coordsize="21600,21600" o:gfxdata="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UdVq8AAAA&#10;3AAAAA8AAAAAAAAAAQAgAAAAIgAAAGRycy9kb3ducmV2LnhtbFBLAQIUABQAAAAIAIdO4kAzLwWe&#10;OwAAADkAAAAQAAAAAAAAAAEAIAAAAAsBAABkcnMvc2hhcGV4bWwueG1sUEsFBgAAAAAGAAYAWwEA&#10;ALUDAAAAAA==&#10;">
                  <v:fill on="t" focussize="0,0"/>
                  <v:stroke on="f"/>
                  <v:imagedata o:title=""/>
                  <o:lock v:ext="edit" aspectratio="f"/>
                </v:rect>
                <v:line id="直线 36" o:spid="_x0000_s1026" o:spt="20" style="position:absolute;left:1423;top:2409;height:0;width:3420;" filled="f" stroked="t" coordsize="21600,21600" o:gfxdata="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XEgyq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37" o:spid="_x0000_s1026" o:spt="20" style="position:absolute;left:1423;top:2423;height:0;width:3420;" filled="f" stroked="t" coordsize="21600,21600" o:gfxdata="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qIJrG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rect id="矩形 38" o:spid="_x0000_s1026" o:spt="1" style="position:absolute;left:5839;top:1966;height:8;width:3357;" fillcolor="#EAF0DD" filled="t" stroked="f" coordsize="21600,21600" o:gfxdata="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j1sK8AAAA&#10;3AAAAA8AAAAAAAAAAQAgAAAAIgAAAGRycy9kb3ducmV2LnhtbFBLAQIUABQAAAAIAIdO4kAzLwWe&#10;OwAAADkAAAAQAAAAAAAAAAEAIAAAAAsBAABkcnMvc2hhcGV4bWwueG1sUEsFBgAAAAAGAAYAWwEA&#10;ALUDAAAAAA==&#10;">
                  <v:fill on="t" focussize="0,0"/>
                  <v:stroke on="f"/>
                  <v:imagedata o:title=""/>
                  <o:lock v:ext="edit" aspectratio="f"/>
                </v:rect>
                <v:rect id="矩形 39" o:spid="_x0000_s1026" o:spt="1" style="position:absolute;left:5842;top:1974;height:716;width:3352;" fillcolor="#EAF0DD" filled="t" stroked="f" coordsize="21600,21600" o:gfxdata="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L3NZugAAANwA&#10;AAAPAAAAAAAAAAEAIAAAACIAAABkcnMvZG93bnJldi54bWxQSwECFAAUAAAACACHTuJAMy8FnjsA&#10;AAA5AAAAEAAAAAAAAAABACAAAAAJAQAAZHJzL3NoYXBleG1sLnhtbFBLBQYAAAAABgAGAFsBAACz&#10;AwAAAAA=&#10;">
                  <v:fill on="t" focussize="0,0"/>
                  <v:stroke on="f"/>
                  <v:imagedata o:title=""/>
                  <o:lock v:ext="edit" aspectratio="f"/>
                </v:rect>
                <v:rect id="矩形 40" o:spid="_x0000_s1026" o:spt="1" style="position:absolute;left:9196;top:1966;height:8;width:1291;" fillcolor="#EAF0DD" filled="t" stroked="f" coordsize="21600,21600" o:gfxdata="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w5yu/&#10;AAAA3AAAAA8AAAAAAAAAAQAgAAAAIgAAAGRycy9kb3ducmV2LnhtbFBLAQIUABQAAAAIAIdO4kAz&#10;LwWeOwAAADkAAAAQAAAAAAAAAAEAIAAAAA4BAABkcnMvc2hhcGV4bWwueG1sUEsFBgAAAAAGAAYA&#10;WwEAALgDAAAAAA==&#10;">
                  <v:fill on="t" focussize="0,0"/>
                  <v:stroke on="f"/>
                  <v:imagedata o:title=""/>
                  <o:lock v:ext="edit" aspectratio="f"/>
                </v:rect>
                <v:rect id="矩形 41" o:spid="_x0000_s1026" o:spt="1" style="position:absolute;left:1409;top:2687;height:8;width:4430;" fillcolor="#EAF0DD" filled="t" stroked="f" coordsize="21600,21600" o:gfxdata="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EKwugAAANwA&#10;AAAPAAAAAAAAAAEAIAAAACIAAABkcnMvZG93bnJldi54bWxQSwECFAAUAAAACACHTuJAMy8FnjsA&#10;AAA5AAAAEAAAAAAAAAABACAAAAAJAQAAZHJzL3NoYXBleG1sLnhtbFBLBQYAAAAABgAGAFsBAACz&#10;AwAAAAA=&#10;">
                  <v:fill on="t" focussize="0,0"/>
                  <v:stroke on="f"/>
                  <v:imagedata o:title=""/>
                  <o:lock v:ext="edit" aspectratio="f"/>
                </v:rect>
                <v:rect id="矩形 42" o:spid="_x0000_s1026" o:spt="1" style="position:absolute;left:1412;top:2695;height:402;width:4425;" fillcolor="#EAF0DD" filled="t" stroked="f" coordsize="21600,21600" o:gfxdata="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ObCr4A&#10;AADcAAAADwAAAAAAAAABACAAAAAiAAAAZHJzL2Rvd25yZXYueG1sUEsBAhQAFAAAAAgAh07iQDMv&#10;BZ47AAAAOQAAABAAAAAAAAAAAQAgAAAADQEAAGRycy9zaGFwZXhtbC54bWxQSwUGAAAAAAYABgBb&#10;AQAAtwMAAAAA&#10;">
                  <v:fill on="t" focussize="0,0"/>
                  <v:stroke on="f"/>
                  <v:imagedata o:title=""/>
                  <o:lock v:ext="edit" aspectratio="f"/>
                </v:rect>
                <v:line id="直线 43" o:spid="_x0000_s1026" o:spt="20" style="position:absolute;left:1423;top:2973;height:0;width:2520;" filled="f" stroked="t" coordsize="21600,21600" o:gfxdata="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BmUJW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44" o:spid="_x0000_s1026" o:spt="20" style="position:absolute;left:1423;top:2987;height:0;width:2520;" filled="f" stroked="t" coordsize="21600,21600" o:gfxdata="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C0zuK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rect id="矩形 45" o:spid="_x0000_s1026" o:spt="1" style="position:absolute;left:5839;top:2687;height:8;width:3357;" fillcolor="#EAF0DD" filled="t" stroked="f" coordsize="21600,21600" o:gfxdata="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BBX28AAAA&#10;3AAAAA8AAAAAAAAAAQAgAAAAIgAAAGRycy9kb3ducmV2LnhtbFBLAQIUABQAAAAIAIdO4kAzLwWe&#10;OwAAADkAAAAQAAAAAAAAAAEAIAAAAAsBAABkcnMvc2hhcGV4bWwueG1sUEsFBgAAAAAGAAYAWwEA&#10;ALUDAAAAAA==&#10;">
                  <v:fill on="t" focussize="0,0"/>
                  <v:stroke on="f"/>
                  <v:imagedata o:title=""/>
                  <o:lock v:ext="edit" aspectratio="f"/>
                </v:rect>
                <v:rect id="矩形 46" o:spid="_x0000_s1026" o:spt="1" style="position:absolute;left:5842;top:2695;height:402;width:3352;" fillcolor="#EAF0DD" filled="t" stroked="f" coordsize="21600,21600" o:gfxdata="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KJ0JugAAANwA&#10;AAAPAAAAAAAAAAEAIAAAACIAAABkcnMvZG93bnJldi54bWxQSwECFAAUAAAACACHTuJAMy8FnjsA&#10;AAA5AAAAEAAAAAAAAAABACAAAAAJAQAAZHJzL3NoYXBleG1sLnhtbFBLBQYAAAAABgAGAFsBAACz&#10;AwAAAAA=&#10;">
                  <v:fill on="t" focussize="0,0"/>
                  <v:stroke on="f"/>
                  <v:imagedata o:title=""/>
                  <o:lock v:ext="edit" aspectratio="f"/>
                </v:rect>
                <v:rect id="矩形 47" o:spid="_x0000_s1026" o:spt="1" style="position:absolute;left:9196;top:2687;height:8;width:1291;" fillcolor="#EAF0DD" filled="t" stroked="f" coordsize="21600,21600" o:gfxdata="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ZDiSugAAANwA&#10;AAAPAAAAAAAAAAEAIAAAACIAAABkcnMvZG93bnJldi54bWxQSwECFAAUAAAACACHTuJAMy8FnjsA&#10;AAA5AAAAEAAAAAAAAAABACAAAAAJAQAAZHJzL3NoYXBleG1sLnhtbFBLBQYAAAAABgAGAFsBAACz&#10;AwAAAAA=&#10;">
                  <v:fill on="t" focussize="0,0"/>
                  <v:stroke on="f"/>
                  <v:imagedata o:title=""/>
                  <o:lock v:ext="edit" aspectratio="f"/>
                </v:rect>
                <v:rect id="矩形 48" o:spid="_x0000_s1026" o:spt="1" style="position:absolute;left:1409;top:3094;height:8;width:4430;" fillcolor="#EAF0DD" filled="t" stroked="f" coordsize="21600,21600" o:gfxdata="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7am5bsAAADc&#10;AAAADwAAAAAAAAABACAAAAAiAAAAZHJzL2Rvd25yZXYueG1sUEsBAhQAFAAAAAgAh07iQDMvBZ47&#10;AAAAOQAAABAAAAAAAAAAAQAgAAAACgEAAGRycy9zaGFwZXhtbC54bWxQSwUGAAAAAAYABgBbAQAA&#10;tAMAAAAA&#10;">
                  <v:fill on="t" focussize="0,0"/>
                  <v:stroke on="f"/>
                  <v:imagedata o:title=""/>
                  <o:lock v:ext="edit" aspectratio="f"/>
                </v:rect>
                <v:rect id="矩形 49" o:spid="_x0000_s1026" o:spt="1" style="position:absolute;left:1409;top:3504;height:7;width:4430;" fillcolor="#EAF0DD" filled="t" stroked="f" coordsize="21600,21600" o:gfxdata="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gN+ugAAANwA&#10;AAAPAAAAAAAAAAEAIAAAACIAAABkcnMvZG93bnJldi54bWxQSwECFAAUAAAACACHTuJAMy8FnjsA&#10;AAA5AAAAEAAAAAAAAAABACAAAAAJAQAAZHJzL3NoYXBleG1sLnhtbFBLBQYAAAAABgAGAFsBAACz&#10;AwAAAAA=&#10;">
                  <v:fill on="t" focussize="0,0"/>
                  <v:stroke on="f"/>
                  <v:imagedata o:title=""/>
                  <o:lock v:ext="edit" aspectratio="f"/>
                </v:rect>
                <v:rect id="矩形 50" o:spid="_x0000_s1026" o:spt="1" style="position:absolute;left:1412;top:3102;height:402;width:4425;" fillcolor="#EAF0DD" filled="t" stroked="f" coordsize="21600,21600" o:gfxdata="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WXDL4A&#10;AADcAAAADwAAAAAAAAABACAAAAAiAAAAZHJzL2Rvd25yZXYueG1sUEsBAhQAFAAAAAgAh07iQDMv&#10;BZ47AAAAOQAAABAAAAAAAAAAAQAgAAAADQEAAGRycy9zaGFwZXhtbC54bWxQSwUGAAAAAAYABgBb&#10;AQAAtwMAAAAA&#10;">
                  <v:fill on="t" focussize="0,0"/>
                  <v:stroke on="f"/>
                  <v:imagedata o:title=""/>
                  <o:lock v:ext="edit" aspectratio="f"/>
                </v:rect>
                <v:line id="直线 51" o:spid="_x0000_s1026" o:spt="20" style="position:absolute;left:1423;top:3381;height:0;width:1620;" filled="f" stroked="t" coordsize="21600,21600" o:gfxdata="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4QXJO2AAAA3AAAAA8A&#10;AAAAAAAAAQAgAAAAIgAAAGRycy9kb3ducmV2LnhtbFBLAQIUABQAAAAIAIdO4kAzLwWeOwAAADkA&#10;AAAQAAAAAAAAAAEAIAAAAAUBAABkcnMvc2hhcGV4bWwueG1sUEsFBgAAAAAGAAYAWwEAAK8DAAAA&#10;AA==&#10;">
                  <v:fill on="f" focussize="0,0"/>
                  <v:stroke weight="0.36pt" color="#FF0000" joinstyle="round"/>
                  <v:imagedata o:title=""/>
                  <o:lock v:ext="edit" aspectratio="f"/>
                </v:line>
                <v:line id="直线 52" o:spid="_x0000_s1026" o:spt="20" style="position:absolute;left:1423;top:3395;height:0;width:1620;" filled="f" stroked="t" coordsize="21600,21600" o:gfxdata="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2PTvQAA&#10;ANwAAAAPAAAAAAAAAAEAIAAAACIAAABkcnMvZG93bnJldi54bWxQSwECFAAUAAAACACHTuJAMy8F&#10;njsAAAA5AAAAEAAAAAAAAAABACAAAAAMAQAAZHJzL3NoYXBleG1sLnhtbFBLBQYAAAAABgAGAFsB&#10;AAC2AwAAAAA=&#10;">
                  <v:fill on="f" focussize="0,0"/>
                  <v:stroke weight="0.36pt" color="#FF0000" joinstyle="round"/>
                  <v:imagedata o:title=""/>
                  <o:lock v:ext="edit" aspectratio="f"/>
                </v:line>
                <v:rect id="矩形 53" o:spid="_x0000_s1026" o:spt="1" style="position:absolute;left:9196;top:3094;height:8;width:1291;" fillcolor="#EAF0DD" filled="t" stroked="f" coordsize="21600,21600" o:gfxdata="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aoTLsAAADc&#10;AAAADwAAAAAAAAABACAAAAAiAAAAZHJzL2Rvd25yZXYueG1sUEsBAhQAFAAAAAgAh07iQDMvBZ47&#10;AAAAOQAAABAAAAAAAAAAAQAgAAAACgEAAGRycy9zaGFwZXhtbC54bWxQSwUGAAAAAAYABgBbAQAA&#10;tAMAAAAA&#10;">
                  <v:fill on="t" focussize="0,0"/>
                  <v:stroke on="f"/>
                  <v:imagedata o:title=""/>
                  <o:lock v:ext="edit" aspectratio="f"/>
                </v:rect>
                <v:rect id="矩形 54" o:spid="_x0000_s1026" o:spt="1" style="position:absolute;left:9196;top:3504;height:7;width:1291;" fillcolor="#EAF0DD" filled="t" stroked="f" coordsize="21600,21600" o:gfxdata="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UNju8AAAA&#10;3AAAAA8AAAAAAAAAAQAgAAAAIgAAAGRycy9kb3ducmV2LnhtbFBLAQIUABQAAAAIAIdO4kAzLwWe&#10;OwAAADkAAAAQAAAAAAAAAAEAIAAAAAsBAABkcnMvc2hhcGV4bWwueG1sUEsFBgAAAAAGAAYAWwEA&#10;ALUDAAAAAA==&#10;">
                  <v:fill on="t" focussize="0,0"/>
                  <v:stroke on="f"/>
                  <v:imagedata o:title=""/>
                  <o:lock v:ext="edit" aspectratio="f"/>
                </v:rect>
                <v:line id="直线 55" o:spid="_x0000_s1026" o:spt="20" style="position:absolute;left:1404;top:3506;height:0;width:9088;" filled="f" stroked="t" coordsize="21600,21600" o:gfxdata="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KZTWugAAANwA&#10;AAAPAAAAAAAAAAEAIAAAACIAAABkcnMvZG93bnJldi54bWxQSwECFAAUAAAACACHTuJAMy8FnjsA&#10;AAA5AAAAEAAAAAAAAAABACAAAAAJAQAAZHJzL3NoYXBleG1sLnhtbFBLBQYAAAAABgAGAFsBAACz&#10;AwAAAAA=&#10;">
                  <v:fill on="f" focussize="0,0"/>
                  <v:stroke weight="0.48pt" color="#4AACC5" joinstyle="round"/>
                  <v:imagedata o:title=""/>
                  <o:lock v:ext="edit" aspectratio="f"/>
                </v:line>
                <v:line id="直线 56" o:spid="_x0000_s1026" o:spt="20" style="position:absolute;left:1409;top:328;height:3173;width:0;" filled="f" stroked="t" coordsize="21600,21600" o:gfxdata="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AMorsAAADc&#10;AAAADwAAAAAAAAABACAAAAAiAAAAZHJzL2Rvd25yZXYueG1sUEsBAhQAFAAAAAgAh07iQDMvBZ47&#10;AAAAOQAAABAAAAAAAAAAAQAgAAAACgEAAGRycy9zaGFwZXhtbC54bWxQSwUGAAAAAAYABgBbAQAA&#10;tAMAAAAA&#10;">
                  <v:fill on="f" focussize="0,0"/>
                  <v:stroke weight="0.48pt" color="#4AACC5" joinstyle="round"/>
                  <v:imagedata o:title=""/>
                  <o:lock v:ext="edit" aspectratio="f"/>
                </v:line>
                <v:rect id="矩形 57" o:spid="_x0000_s1026" o:spt="1" style="position:absolute;left:9196;top:745;height:8;width:1291;" fillcolor="#EAF0DD" filled="t" stroked="f" coordsize="21600,21600" o:gfxdata="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va5PugAAANwA&#10;AAAPAAAAAAAAAAEAIAAAACIAAABkcnMvZG93bnJldi54bWxQSwECFAAUAAAACACHTuJAMy8FnjsA&#10;AAA5AAAAEAAAAAAAAAABACAAAAAJAQAAZHJzL3NoYXBleG1sLnhtbFBLBQYAAAAABgAGAFsBAACz&#10;AwAAAAA=&#10;">
                  <v:fill on="t" focussize="0,0"/>
                  <v:stroke on="f"/>
                  <v:imagedata o:title=""/>
                  <o:lock v:ext="edit" aspectratio="f"/>
                </v:rect>
                <v:line id="直线 58" o:spid="_x0000_s1026" o:spt="20" style="position:absolute;left:10487;top:328;height:3173;width:0;" filled="f" stroked="t" coordsize="21600,21600" o:gfxdata="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jdOugAAANwA&#10;AAAPAAAAAAAAAAEAIAAAACIAAABkcnMvZG93bnJldi54bWxQSwECFAAUAAAACACHTuJAMy8FnjsA&#10;AAA5AAAAEAAAAAAAAAABACAAAAAJAQAAZHJzL3NoYXBleG1sLnhtbFBLBQYAAAAABgAGAFsBAACz&#10;AwAAAAA=&#10;">
                  <v:fill on="f" focussize="0,0"/>
                  <v:stroke weight="0.48pt" color="#4AACC5" joinstyle="round"/>
                  <v:imagedata o:title=""/>
                  <o:lock v:ext="edit" aspectratio="f"/>
                </v:line>
                <v:line id="直线 59" o:spid="_x0000_s1026" o:spt="20" style="position:absolute;left:9191;top:338;height:397;width:0;" filled="f" stroked="t" coordsize="21600,21600" o:gfxdata="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0k8m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60" o:spid="_x0000_s1026" o:spt="20" style="position:absolute;left:9196;top:343;height:0;width:1281;" filled="f" stroked="t" coordsize="21600,21600" o:gfxdata="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rB7u/&#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61" o:spid="_x0000_s1026" o:spt="20" style="position:absolute;left:9196;top:740;height:0;width:1281;" filled="f" stroked="t" coordsize="21600,21600" o:gfxdata="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KeiILsAAADc&#10;AAAADwAAAAAAAAABACAAAAAiAAAAZHJzL2Rvd25yZXYueG1sUEsBAhQAFAAAAAgAh07iQDMvBZ47&#10;AAAAOQAAABAAAAAAAAAAAQAgAAAACgEAAGRycy9zaGFwZXhtbC54bWxQSwUGAAAAAAYABgBbAQAA&#10;tAMAAAAA&#10;">
                  <v:fill on="f" focussize="0,0"/>
                  <v:stroke weight="0.48pt" color="#A6A6A6" joinstyle="round"/>
                  <v:imagedata o:title=""/>
                  <o:lock v:ext="edit" aspectratio="f"/>
                </v:line>
                <v:line id="直线 62" o:spid="_x0000_s1026" o:spt="20" style="position:absolute;left:9201;top:338;height:397;width:0;" filled="f" stroked="t" coordsize="21600,21600" o:gfxdata="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L/Rr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63" o:spid="_x0000_s1026" o:spt="20" style="position:absolute;left:10472;top:338;height:397;width:0;" filled="f" stroked="t" coordsize="21600,21600" o:gfxdata="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lrd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64" o:spid="_x0000_s1026" o:spt="20" style="position:absolute;left:1414;top:1147;height:0;width:4425;" filled="f" stroked="t" coordsize="21600,21600" o:gfxdata="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MSq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65" o:spid="_x0000_s1026" o:spt="20" style="position:absolute;left:1419;top:745;height:397;width:0;" filled="f" stroked="t" coordsize="21600,21600" o:gfxdata="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GEx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66" o:spid="_x0000_s1026" o:spt="20" style="position:absolute;left:9191;top:745;height:397;width:0;" filled="f" stroked="t" coordsize="21600,21600" o:gfxdata="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flF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67" o:spid="_x0000_s1026" o:spt="20" style="position:absolute;left:9196;top:750;height:0;width:1281;" filled="f" stroked="t" coordsize="21600,21600" o:gfxdata="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Vze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68" o:spid="_x0000_s1026" o:spt="20" style="position:absolute;left:9196;top:1147;height:0;width:1281;" filled="f" stroked="t" coordsize="21600,21600" o:gfxdata="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wqm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69" o:spid="_x0000_s1026" o:spt="20" style="position:absolute;left:9201;top:745;height:397;width:0;" filled="f" stroked="t" coordsize="21600,21600" o:gfxdata="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2cy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70" o:spid="_x0000_s1026" o:spt="20" style="position:absolute;left:10472;top:745;height:397;width:0;" filled="f" stroked="t" coordsize="21600,21600" o:gfxdata="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E80C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71" o:spid="_x0000_s1026" o:spt="20" style="position:absolute;left:1414;top:1157;height:0;width:4425;" filled="f" stroked="t" coordsize="21600,21600" o:gfxdata="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iFbb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72" o:spid="_x0000_s1026" o:spt="20" style="position:absolute;left:1414;top:1554;height:0;width:4425;" filled="f" stroked="t" coordsize="21600,21600" o:gfxdata="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raZu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73" o:spid="_x0000_s1026" o:spt="20" style="position:absolute;left:1419;top:1152;height:397;width:0;" filled="f" stroked="t" coordsize="21600,21600" o:gfxdata="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8wA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74" o:spid="_x0000_s1026" o:spt="20" style="position:absolute;left:9191;top:1152;height:397;width:0;" filled="f" stroked="t" coordsize="21600,21600" o:gfxdata="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VSd7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75" o:spid="_x0000_s1026" o:spt="20" style="position:absolute;left:9196;top:1157;height:0;width:1281;" filled="f" stroked="t" coordsize="21600,21600" o:gfxdata="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n37L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76" o:spid="_x0000_s1026" o:spt="20" style="position:absolute;left:9196;top:1554;height:0;width:1281;" filled="f" stroked="t" coordsize="21600,21600" o:gfxdata="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BvmL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77" o:spid="_x0000_s1026" o:spt="20" style="position:absolute;left:9201;top:1152;height:397;width:0;" filled="f" stroked="t" coordsize="21600,21600" o:gfxdata="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zKA7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78" o:spid="_x0000_s1026" o:spt="20" style="position:absolute;left:10472;top:1152;height:397;width:0;" filled="f" stroked="t" coordsize="21600,21600" o:gfxdata="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OVHS/&#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79" o:spid="_x0000_s1026" o:spt="20" style="position:absolute;left:1414;top:1564;height:0;width:4425;" filled="f" stroked="t" coordsize="21600,21600" o:gfxdata="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Lx77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80" o:spid="_x0000_s1026" o:spt="20" style="position:absolute;left:1414;top:1961;height:0;width:4425;" filled="f" stroked="t" coordsize="21600,21600" o:gfxdata="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dZZ2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81" o:spid="_x0000_s1026" o:spt="20" style="position:absolute;left:1419;top:1559;height:397;width:0;" filled="f" stroked="t" coordsize="21600,21600" o:gfxdata="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RwAa/&#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82" o:spid="_x0000_s1026" o:spt="20" style="position:absolute;left:9191;top:1559;height:397;width:0;" filled="f" stroked="t" coordsize="21600,21600" o:gfxdata="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Hoya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83" o:spid="_x0000_s1026" o:spt="20" style="position:absolute;left:9196;top:1564;height:0;width:1281;" filled="f" stroked="t" coordsize="21600,21600" o:gfxdata="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sGvb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84" o:spid="_x0000_s1026" o:spt="20" style="position:absolute;left:9196;top:1961;height:0;width:1281;" filled="f" stroked="t" coordsize="21600,21600" o:gfxdata="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mZjKvQAA&#10;ANwAAAAPAAAAAAAAAAEAIAAAACIAAABkcnMvZG93bnJldi54bWxQSwECFAAUAAAACACHTuJAMy8F&#10;njsAAAA5AAAAEAAAAAAAAAABACAAAAAMAQAAZHJzL3NoYXBleG1sLnhtbFBLBQYAAAAABgAGAFsB&#10;AAC2AwAAAAA=&#10;">
                  <v:fill on="f" focussize="0,0"/>
                  <v:stroke weight="0.48pt" color="#A6A6A6" joinstyle="round"/>
                  <v:imagedata o:title=""/>
                  <o:lock v:ext="edit" aspectratio="f"/>
                </v:line>
                <v:line id="直线 85" o:spid="_x0000_s1026" o:spt="20" style="position:absolute;left:9201;top:1559;height:397;width:0;" filled="f" stroked="t" coordsize="21600,21600" o:gfxdata="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VPVG/&#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86" o:spid="_x0000_s1026" o:spt="20" style="position:absolute;left:10472;top:1559;height:397;width:0;" filled="f" stroked="t" coordsize="21600,21600" o:gfxdata="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8pSW/&#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87" o:spid="_x0000_s1026" o:spt="20" style="position:absolute;left:1414;top:1971;height:0;width:4425;" filled="f" stroked="t" coordsize="21600,21600" o:gfxdata="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wAL6/&#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88" o:spid="_x0000_s1026" o:spt="20" style="position:absolute;left:1414;top:2682;height:0;width:4425;" filled="f" stroked="t" coordsize="21600,21600" o:gfxdata="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insm/&#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89" o:spid="_x0000_s1026" o:spt="20" style="position:absolute;left:1419;top:1966;height:711;width:0;" filled="f" stroked="t" coordsize="21600,21600" o:gfxdata="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uO1K/&#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90" o:spid="_x0000_s1026" o:spt="20" style="position:absolute;left:9191;top:1966;height:711;width:0;" filled="f" stroked="t" coordsize="21600,21600" o:gfxdata="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xryC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91" o:spid="_x0000_s1026" o:spt="20" style="position:absolute;left:9196;top:1971;height:0;width:1281;" filled="f" stroked="t" coordsize="21600,21600" o:gfxdata="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9Cru/&#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92" o:spid="_x0000_s1026" o:spt="20" style="position:absolute;left:9196;top:2682;height:0;width:1281;" filled="f" stroked="t" coordsize="21600,21600" o:gfxdata="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eNfu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93" o:spid="_x0000_s1026" o:spt="20" style="position:absolute;left:9201;top:1966;height:711;width:0;" filled="f" stroked="t" coordsize="21600,21600" o:gfxdata="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KQYL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94" o:spid="_x0000_s1026" o:spt="20" style="position:absolute;left:10472;top:1966;height:711;width:0;" filled="f" stroked="t" coordsize="21600,21600" o:gfxdata="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ADhe/&#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95" o:spid="_x0000_s1026" o:spt="20" style="position:absolute;left:1414;top:2692;height:0;width:4425;" filled="f" stroked="t" coordsize="21600,21600" o:gfxdata="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Mq4y/&#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96" o:spid="_x0000_s1026" o:spt="20" style="position:absolute;left:1414;top:3089;height:0;width:4425;" filled="f" stroked="t" coordsize="21600,21600" o:gfxdata="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z+L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97" o:spid="_x0000_s1026" o:spt="20" style="position:absolute;left:1419;top:2687;height:397;width:0;" filled="f" stroked="t" coordsize="21600,21600" o:gfxdata="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mWY7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98" o:spid="_x0000_s1026" o:spt="20" style="position:absolute;left:9191;top:2687;height:397;width:0;" filled="f" stroked="t" coordsize="21600,21600" o:gfxdata="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7CBS/&#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99" o:spid="_x0000_s1026" o:spt="20" style="position:absolute;left:9196;top:2692;height:0;width:1281;" filled="f" stroked="t" coordsize="21600,21600" o:gfxdata="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etj7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00" o:spid="_x0000_s1026" o:spt="20" style="position:absolute;left:9196;top:3089;height:0;width:1281;" filled="f" stroked="t" coordsize="21600,21600" o:gfxdata="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oOf2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101" o:spid="_x0000_s1026" o:spt="20" style="position:absolute;left:9201;top:2687;height:397;width:0;" filled="f" stroked="t" coordsize="21600,21600" o:gfxdata="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ScZr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02" o:spid="_x0000_s1026" o:spt="20" style="position:absolute;left:10472;top:2687;height:397;width:0;" filled="f" stroked="t" coordsize="21600,21600" o:gfxdata="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Roa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line id="直线 103" o:spid="_x0000_s1026" o:spt="20" style="position:absolute;left:1414;top:3099;height:0;width:4425;" filled="f" stroked="t" coordsize="21600,21600" o:gfxdata="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TjHb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04" o:spid="_x0000_s1026" o:spt="20" style="position:absolute;left:1414;top:3496;height:0;width:4425;" filled="f" stroked="t" coordsize="21600,21600" o:gfxdata="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fWq/&#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105" o:spid="_x0000_s1026" o:spt="20" style="position:absolute;left:1419;top:3094;height:397;width:0;" filled="f" stroked="t" coordsize="21600,21600" o:gfxdata="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rY8b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06" o:spid="_x0000_s1026" o:spt="20" style="position:absolute;left:9191;top:3094;height:397;width:0;" filled="f" stroked="t" coordsize="21600,21600" o:gfxdata="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jQIW/&#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107" o:spid="_x0000_s1026" o:spt="20" style="position:absolute;left:9196;top:3099;height:0;width:1281;" filled="f" stroked="t" coordsize="21600,21600" o:gfxdata="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lHr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08" o:spid="_x0000_s1026" o:spt="20" style="position:absolute;left:9196;top:3496;height:0;width:1281;" filled="f" stroked="t" coordsize="21600,21600" o:gfxdata="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9e2m/&#10;AAAA3AAAAA8AAAAAAAAAAQAgAAAAIgAAAGRycy9kb3ducmV2LnhtbFBLAQIUABQAAAAIAIdO4kAz&#10;LwWeOwAAADkAAAAQAAAAAAAAAAEAIAAAAA4BAABkcnMvc2hhcGV4bWwueG1sUEsFBgAAAAAGAAYA&#10;WwEAALgDAAAAAA==&#10;">
                  <v:fill on="f" focussize="0,0"/>
                  <v:stroke weight="0.48pt" color="#A6A6A6" joinstyle="round"/>
                  <v:imagedata o:title=""/>
                  <o:lock v:ext="edit" aspectratio="f"/>
                </v:line>
                <v:line id="直线 109" o:spid="_x0000_s1026" o:spt="20" style="position:absolute;left:9201;top:3094;height:397;width:0;" filled="f" stroked="t" coordsize="21600,21600" o:gfxdata="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He8r4A&#10;AADcAAAADwAAAAAAAAABACAAAAAiAAAAZHJzL2Rvd25yZXYueG1sUEsBAhQAFAAAAAgAh07iQDMv&#10;BZ47AAAAOQAAABAAAAAAAAAAAQAgAAAADQEAAGRycy9zaGFwZXhtbC54bWxQSwUGAAAAAAYABgBb&#10;AQAAtwMAAAAA&#10;">
                  <v:fill on="f" focussize="0,0"/>
                  <v:stroke weight="0.48pt" color="#A6A6A6" joinstyle="round"/>
                  <v:imagedata o:title=""/>
                  <o:lock v:ext="edit" aspectratio="f"/>
                </v:line>
                <v:line id="直线 110" o:spid="_x0000_s1026" o:spt="20" style="position:absolute;left:10472;top:3094;height:397;width:0;" filled="f" stroked="t" coordsize="21600,21600" o:gfxdata="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uSoC8AAAA&#10;3AAAAA8AAAAAAAAAAQAgAAAAIgAAAGRycy9kb3ducmV2LnhtbFBLAQIUABQAAAAIAIdO4kAzLwWe&#10;OwAAADkAAAAQAAAAAAAAAAEAIAAAAAsBAABkcnMvc2hhcGV4bWwueG1sUEsFBgAAAAAGAAYAWwEA&#10;ALUDAAAAAA==&#10;">
                  <v:fill on="f" focussize="0,0"/>
                  <v:stroke weight="0.48pt" color="#A6A6A6" joinstyle="round"/>
                  <v:imagedata o:title=""/>
                  <o:lock v:ext="edit" aspectratio="f"/>
                </v:line>
                <v:shape id="文本框 111" o:spid="_x0000_s1026" o:spt="202" type="#_x0000_t202" style="position:absolute;left:1404;top:328;height:3183;width:9088;" filled="f" stroked="f" coordsize="21600,21600" o:gfxdata="UEsDBAoAAAAAAIdO4kAAAAAAAAAAAAAAAAAEAAAAZHJzL1BLAwQUAAAACACHTuJAe/UnQ78AAADc&#10;AAAADwAAAGRycy9kb3ducmV2LnhtbEWPzWrDMBCE74W+g9hCb42UU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1J0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18"/>
                          </w:rPr>
                        </w:pPr>
                      </w:p>
                      <w:p>
                        <w:pPr>
                          <w:spacing w:before="5" w:line="240" w:lineRule="auto"/>
                          <w:rPr>
                            <w:sz w:val="21"/>
                          </w:rPr>
                        </w:pPr>
                      </w:p>
                      <w:p>
                        <w:pPr>
                          <w:spacing w:before="1" w:line="422" w:lineRule="auto"/>
                          <w:ind w:left="18" w:right="6546" w:firstLine="0"/>
                          <w:jc w:val="left"/>
                          <w:rPr>
                            <w:sz w:val="18"/>
                          </w:rPr>
                        </w:pPr>
                        <w:r>
                          <w:rPr>
                            <w:color w:val="FF0000"/>
                            <w:sz w:val="18"/>
                          </w:rPr>
                          <w:t xml:space="preserve">法的创制方式和发布形式划分 </w:t>
                        </w:r>
                        <w:r>
                          <w:rPr>
                            <w:color w:val="FF0000"/>
                            <w:spacing w:val="-2"/>
                            <w:sz w:val="18"/>
                          </w:rPr>
                          <w:t>法的内容、效力和制定程序划分</w:t>
                        </w:r>
                        <w:r>
                          <w:rPr>
                            <w:color w:val="FF0000"/>
                            <w:sz w:val="18"/>
                          </w:rPr>
                          <w:t>法的内容划分</w:t>
                        </w:r>
                      </w:p>
                      <w:p>
                        <w:pPr>
                          <w:spacing w:before="159"/>
                          <w:ind w:left="18" w:right="0" w:firstLine="0"/>
                          <w:jc w:val="left"/>
                          <w:rPr>
                            <w:sz w:val="18"/>
                          </w:rPr>
                        </w:pPr>
                        <w:r>
                          <w:rPr>
                            <w:color w:val="FF0000"/>
                            <w:sz w:val="18"/>
                          </w:rPr>
                          <w:t>法的空间效力、时间效力或对人的效力划分</w:t>
                        </w:r>
                      </w:p>
                      <w:p>
                        <w:pPr>
                          <w:spacing w:before="11" w:line="240" w:lineRule="auto"/>
                          <w:rPr>
                            <w:sz w:val="12"/>
                          </w:rPr>
                        </w:pPr>
                      </w:p>
                      <w:p>
                        <w:pPr>
                          <w:spacing w:before="0" w:line="400" w:lineRule="atLeast"/>
                          <w:ind w:left="18" w:right="6546" w:firstLine="0"/>
                          <w:jc w:val="left"/>
                          <w:rPr>
                            <w:sz w:val="18"/>
                          </w:rPr>
                        </w:pPr>
                        <w:r>
                          <w:rPr>
                            <w:color w:val="FF0000"/>
                            <w:sz w:val="18"/>
                          </w:rPr>
                          <w:t>法的主体、调整对象和渊源划分法律运用的目的划分</w:t>
                        </w:r>
                      </w:p>
                    </w:txbxContent>
                  </v:textbox>
                </v:shape>
                <v:shape id="文本框 112" o:spid="_x0000_s1026" o:spt="202" type="#_x0000_t202" style="position:absolute;left:9205;top:3103;height:393;width:1269;" fillcolor="#EAF0DD" filled="t" stroked="f" coordsize="21600,21600" o:gfxdata="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1heK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66"/>
                          <w:ind w:left="414" w:right="414" w:firstLine="0"/>
                          <w:jc w:val="center"/>
                          <w:rPr>
                            <w:sz w:val="20"/>
                          </w:rPr>
                        </w:pPr>
                        <w:r>
                          <w:rPr>
                            <w:sz w:val="20"/>
                          </w:rPr>
                          <w:t>穆公</w:t>
                        </w:r>
                      </w:p>
                    </w:txbxContent>
                  </v:textbox>
                </v:shape>
                <v:shape id="文本框 113" o:spid="_x0000_s1026" o:spt="202" type="#_x0000_t202" style="position:absolute;left:5839;top:3093;height:412;width:3357;" fillcolor="#EAF0DD" filled="t" stroked="t" coordsize="21600,21600" o:gfxdata="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IyLz&#10;wAAAANwAAAAPAAAAAAAAAAEAIAAAACIAAABkcnMvZG93bnJldi54bWxQSwECFAAUAAAACACHTuJA&#10;My8FnjsAAAA5AAAAEAAAAAAAAAABACAAAAAPAQAAZHJzL3NoYXBleG1sLnhtbFBLBQYAAAAABgAG&#10;AFsBAAC5AwAAAAA=&#10;">
                  <v:fill on="t" focussize="0,0"/>
                  <v:stroke weight="0.98pt" color="#A6A6A6" joinstyle="miter"/>
                  <v:imagedata o:title=""/>
                  <o:lock v:ext="edit" aspectratio="f"/>
                  <v:textbox inset="0mm,0mm,0mm,0mm">
                    <w:txbxContent>
                      <w:p>
                        <w:pPr>
                          <w:spacing w:before="66"/>
                          <w:ind w:left="1148" w:right="1149" w:firstLine="0"/>
                          <w:jc w:val="center"/>
                          <w:rPr>
                            <w:sz w:val="20"/>
                          </w:rPr>
                        </w:pPr>
                        <w:r>
                          <w:rPr>
                            <w:sz w:val="20"/>
                          </w:rPr>
                          <w:t>公法和私法</w:t>
                        </w:r>
                      </w:p>
                    </w:txbxContent>
                  </v:textbox>
                </v:shape>
                <v:shape id="文本框 114" o:spid="_x0000_s1026" o:spt="202" type="#_x0000_t202" style="position:absolute;left:9205;top:2696;height:388;width:1269;" fillcolor="#EAF0DD" filled="t" stroked="f" coordsize="21600,21600" o:gfxdata="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rvg6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78"/>
                          <w:ind w:left="414" w:right="414" w:firstLine="0"/>
                          <w:jc w:val="center"/>
                          <w:rPr>
                            <w:sz w:val="18"/>
                          </w:rPr>
                        </w:pPr>
                        <w:r>
                          <w:rPr>
                            <w:sz w:val="18"/>
                          </w:rPr>
                          <w:t>诸国</w:t>
                        </w:r>
                      </w:p>
                    </w:txbxContent>
                  </v:textbox>
                </v:shape>
                <v:shape id="文本框 115" o:spid="_x0000_s1026" o:spt="202" type="#_x0000_t202" style="position:absolute;left:5839;top:2686;height:407;width:3357;" filled="f" stroked="t" coordsize="21600,21600" o:gfxdata="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CHkG/&#10;AAAA3AAAAA8AAAAAAAAAAQAgAAAAIgAAAGRycy9kb3ducmV2LnhtbFBLAQIUABQAAAAIAIdO4kAz&#10;LwWeOwAAADkAAAAQAAAAAAAAAAEAIAAAAA4BAABkcnMvc2hhcGV4bWwueG1sUEsFBgAAAAAGAAYA&#10;WwEAALgDAAAAAA==&#10;">
                  <v:fill on="f" focussize="0,0"/>
                  <v:stroke weight="0.98pt" color="#A6A6A6" joinstyle="miter"/>
                  <v:imagedata o:title=""/>
                  <o:lock v:ext="edit" aspectratio="f"/>
                  <v:textbox inset="0mm,0mm,0mm,0mm">
                    <w:txbxContent>
                      <w:p>
                        <w:pPr>
                          <w:spacing w:before="78"/>
                          <w:ind w:left="1039" w:right="0" w:firstLine="0"/>
                          <w:jc w:val="left"/>
                          <w:rPr>
                            <w:sz w:val="18"/>
                          </w:rPr>
                        </w:pPr>
                        <w:r>
                          <w:rPr>
                            <w:sz w:val="18"/>
                          </w:rPr>
                          <w:t>国际法和国内法</w:t>
                        </w:r>
                      </w:p>
                    </w:txbxContent>
                  </v:textbox>
                </v:shape>
                <v:shape id="文本框 116" o:spid="_x0000_s1026" o:spt="202" type="#_x0000_t202" style="position:absolute;left:9205;top:1975;height:702;width:1269;" fillcolor="#EAF0DD" filled="t" stroked="f" coordsize="21600,21600" o:gfxdata="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Og+G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 w:line="240" w:lineRule="auto"/>
                          <w:rPr>
                            <w:sz w:val="18"/>
                          </w:rPr>
                        </w:pPr>
                      </w:p>
                      <w:p>
                        <w:pPr>
                          <w:spacing w:before="1"/>
                          <w:ind w:left="414" w:right="414" w:firstLine="0"/>
                          <w:jc w:val="center"/>
                          <w:rPr>
                            <w:sz w:val="18"/>
                          </w:rPr>
                        </w:pPr>
                        <w:r>
                          <w:rPr>
                            <w:sz w:val="18"/>
                          </w:rPr>
                          <w:t>效益</w:t>
                        </w:r>
                      </w:p>
                    </w:txbxContent>
                  </v:textbox>
                </v:shape>
                <v:shape id="文本框 117" o:spid="_x0000_s1026" o:spt="202" type="#_x0000_t202" style="position:absolute;left:5839;top:1965;height:721;width:3357;" filled="f" stroked="t" coordsize="21600,21600" o:gfxdata="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ycjrr4A&#10;AADcAAAADwAAAAAAAAABACAAAAAiAAAAZHJzL2Rvd25yZXYueG1sUEsBAhQAFAAAAAgAh07iQDMv&#10;BZ47AAAAOQAAABAAAAAAAAAAAQAgAAAADQEAAGRycy9zaGFwZXhtbC54bWxQSwUGAAAAAAYABgBb&#10;AQAAtwMAAAAA&#10;">
                  <v:fill on="f" focussize="0,0"/>
                  <v:stroke weight="0.98pt" color="#A6A6A6" joinstyle="miter"/>
                  <v:imagedata o:title=""/>
                  <o:lock v:ext="edit" aspectratio="f"/>
                  <v:textbox inset="0mm,0mm,0mm,0mm">
                    <w:txbxContent>
                      <w:p>
                        <w:pPr>
                          <w:spacing w:before="4" w:line="240" w:lineRule="auto"/>
                          <w:rPr>
                            <w:sz w:val="18"/>
                          </w:rPr>
                        </w:pPr>
                      </w:p>
                      <w:p>
                        <w:pPr>
                          <w:spacing w:before="1"/>
                          <w:ind w:left="1039" w:right="0" w:firstLine="0"/>
                          <w:jc w:val="left"/>
                          <w:rPr>
                            <w:sz w:val="18"/>
                          </w:rPr>
                        </w:pPr>
                        <w:r>
                          <w:rPr>
                            <w:sz w:val="18"/>
                          </w:rPr>
                          <w:t>一般法和特别法</w:t>
                        </w:r>
                      </w:p>
                    </w:txbxContent>
                  </v:textbox>
                </v:shape>
                <v:shape id="文本框 118" o:spid="_x0000_s1026" o:spt="202" type="#_x0000_t202" style="position:absolute;left:9205;top:1568;height:388;width:1269;" fillcolor="#EAF0DD" filled="t" stroked="f" coordsize="21600,21600" o:gfxdata="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0LgN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78"/>
                          <w:ind w:left="414" w:right="414" w:firstLine="0"/>
                          <w:jc w:val="center"/>
                          <w:rPr>
                            <w:sz w:val="18"/>
                          </w:rPr>
                        </w:pPr>
                        <w:r>
                          <w:rPr>
                            <w:sz w:val="18"/>
                          </w:rPr>
                          <w:t>内饰</w:t>
                        </w:r>
                      </w:p>
                    </w:txbxContent>
                  </v:textbox>
                </v:shape>
                <v:shape id="文本框 119" o:spid="_x0000_s1026" o:spt="202" type="#_x0000_t202" style="position:absolute;left:5839;top:1558;height:407;width:3357;" filled="f" stroked="t" coordsize="21600,21600" o:gfxdata="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uRhC&#10;wAAAANwAAAAPAAAAAAAAAAEAIAAAACIAAABkcnMvZG93bnJldi54bWxQSwECFAAUAAAACACHTuJA&#10;My8FnjsAAAA5AAAAEAAAAAAAAAABACAAAAAPAQAAZHJzL3NoYXBleG1sLnhtbFBLBQYAAAAABgAG&#10;AFsBAAC5AwAAAAA=&#10;">
                  <v:fill on="f" focussize="0,0"/>
                  <v:stroke weight="0.98pt" color="#A6A6A6" joinstyle="miter"/>
                  <v:imagedata o:title=""/>
                  <o:lock v:ext="edit" aspectratio="f"/>
                  <v:textbox inset="0mm,0mm,0mm,0mm">
                    <w:txbxContent>
                      <w:p>
                        <w:pPr>
                          <w:spacing w:before="78"/>
                          <w:ind w:left="1039" w:right="0" w:firstLine="0"/>
                          <w:jc w:val="left"/>
                          <w:rPr>
                            <w:sz w:val="18"/>
                          </w:rPr>
                        </w:pPr>
                        <w:r>
                          <w:rPr>
                            <w:sz w:val="18"/>
                          </w:rPr>
                          <w:t>实体法和程序法</w:t>
                        </w:r>
                      </w:p>
                    </w:txbxContent>
                  </v:textbox>
                </v:shape>
                <v:shape id="文本框 120" o:spid="_x0000_s1026" o:spt="202" type="#_x0000_t202" style="position:absolute;left:9205;top:1161;height:388;width:1269;" fillcolor="#EAF0DD" filled="t" stroked="f" coordsize="21600,21600" o:gfxdata="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MDieS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80"/>
                          <w:ind w:left="414" w:right="414" w:firstLine="0"/>
                          <w:jc w:val="center"/>
                          <w:rPr>
                            <w:sz w:val="18"/>
                          </w:rPr>
                        </w:pPr>
                        <w:r>
                          <w:rPr>
                            <w:sz w:val="18"/>
                          </w:rPr>
                          <w:t>城根</w:t>
                        </w:r>
                      </w:p>
                    </w:txbxContent>
                  </v:textbox>
                </v:shape>
                <v:shape id="文本框 121" o:spid="_x0000_s1026" o:spt="202" type="#_x0000_t202" style="position:absolute;left:5839;top:1151;height:407;width:3357;" filled="f" stroked="t" coordsize="21600,21600" o:gfxdata="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opq74A&#10;AADcAAAADwAAAAAAAAABACAAAAAiAAAAZHJzL2Rvd25yZXYueG1sUEsBAhQAFAAAAAgAh07iQDMv&#10;BZ47AAAAOQAAABAAAAAAAAAAAQAgAAAADQEAAGRycy9zaGFwZXhtbC54bWxQSwUGAAAAAAYABgBb&#10;AQAAtwMAAAAA&#10;">
                  <v:fill on="f" focussize="0,0"/>
                  <v:stroke weight="0.98pt" color="#A6A6A6" joinstyle="miter"/>
                  <v:imagedata o:title=""/>
                  <o:lock v:ext="edit" aspectratio="f"/>
                  <v:textbox inset="0mm,0mm,0mm,0mm">
                    <w:txbxContent>
                      <w:p>
                        <w:pPr>
                          <w:spacing w:before="80"/>
                          <w:ind w:left="1039" w:right="0" w:firstLine="0"/>
                          <w:jc w:val="left"/>
                          <w:rPr>
                            <w:sz w:val="18"/>
                          </w:rPr>
                        </w:pPr>
                        <w:r>
                          <w:rPr>
                            <w:sz w:val="18"/>
                          </w:rPr>
                          <w:t>根本法和普通法</w:t>
                        </w:r>
                      </w:p>
                    </w:txbxContent>
                  </v:textbox>
                </v:shape>
                <v:shape id="文本框 122" o:spid="_x0000_s1026" o:spt="202" type="#_x0000_t202" style="position:absolute;left:9205;top:754;height:388;width:1269;" fillcolor="#EAF0DD" filled="t" stroked="f" coordsize="21600,21600" o:gfxdata="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GU9ftwAAANw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pPr>
                          <w:spacing w:before="79"/>
                          <w:ind w:left="414" w:right="414" w:firstLine="0"/>
                          <w:jc w:val="center"/>
                          <w:rPr>
                            <w:sz w:val="18"/>
                          </w:rPr>
                        </w:pPr>
                        <w:r>
                          <w:rPr>
                            <w:sz w:val="18"/>
                          </w:rPr>
                          <w:t>创城</w:t>
                        </w:r>
                      </w:p>
                    </w:txbxContent>
                  </v:textbox>
                </v:shape>
                <v:shape id="文本框 123" o:spid="_x0000_s1026" o:spt="202" type="#_x0000_t202" style="position:absolute;left:5839;top:744;height:407;width:3357;" fillcolor="#EAF0DD" filled="t" stroked="t" coordsize="21600,21600" o:gfxdata="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P6E6/&#10;AAAA3AAAAA8AAAAAAAAAAQAgAAAAIgAAAGRycy9kb3ducmV2LnhtbFBLAQIUABQAAAAIAIdO4kAz&#10;LwWeOwAAADkAAAAQAAAAAAAAAAEAIAAAAA4BAABkcnMvc2hhcGV4bWwueG1sUEsFBgAAAAAGAAYA&#10;WwEAALgDAAAAAA==&#10;">
                  <v:fill on="t" focussize="0,0"/>
                  <v:stroke weight="0.98pt" color="#A6A6A6" joinstyle="miter"/>
                  <v:imagedata o:title=""/>
                  <o:lock v:ext="edit" aspectratio="f"/>
                  <v:textbox inset="0mm,0mm,0mm,0mm">
                    <w:txbxContent>
                      <w:p>
                        <w:pPr>
                          <w:spacing w:before="79"/>
                          <w:ind w:left="947" w:right="0" w:firstLine="0"/>
                          <w:jc w:val="left"/>
                          <w:rPr>
                            <w:sz w:val="18"/>
                          </w:rPr>
                        </w:pPr>
                        <w:r>
                          <w:rPr>
                            <w:sz w:val="18"/>
                          </w:rPr>
                          <w:t>成文法和不成文法</w:t>
                        </w:r>
                      </w:p>
                    </w:txbxContent>
                  </v:textbox>
                </v:shape>
                <v:shape id="文本框 124" o:spid="_x0000_s1026" o:spt="202" type="#_x0000_t202" style="position:absolute;left:9205;top:342;height:393;width:1269;" fillcolor="#D5E2BB" filled="t" stroked="f" coordsize="21600,21600" o:gfxdata="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ExL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70"/>
                          <w:ind w:left="414" w:right="414" w:firstLine="0"/>
                          <w:jc w:val="center"/>
                          <w:rPr>
                            <w:sz w:val="20"/>
                          </w:rPr>
                        </w:pPr>
                        <w:r>
                          <w:rPr>
                            <w:sz w:val="20"/>
                          </w:rPr>
                          <w:t>记忆</w:t>
                        </w:r>
                      </w:p>
                    </w:txbxContent>
                  </v:textbox>
                </v:shape>
                <v:shape id="文本框 125" o:spid="_x0000_s1026" o:spt="202" type="#_x0000_t202" style="position:absolute;left:5839;top:332;height:412;width:3357;" fillcolor="#D5E2BB" filled="t" stroked="t" coordsize="21600,21600" o:gfxdata="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xVTG5AAAA3AAA&#10;AA8AAAAAAAAAAQAgAAAAIgAAAGRycy9kb3ducmV2LnhtbFBLAQIUABQAAAAIAIdO4kAzLwWeOwAA&#10;ADkAAAAQAAAAAAAAAAEAIAAAAAgBAABkcnMvc2hhcGV4bWwueG1sUEsFBgAAAAAGAAYAWwEAALID&#10;AAAAAA==&#10;">
                  <v:fill on="t" focussize="0,0"/>
                  <v:stroke weight="0.98pt" color="#A6A6A6" joinstyle="miter"/>
                  <v:imagedata o:title=""/>
                  <o:lock v:ext="edit" aspectratio="f"/>
                  <v:textbox inset="0mm,0mm,0mm,0mm">
                    <w:txbxContent>
                      <w:p>
                        <w:pPr>
                          <w:spacing w:before="70"/>
                          <w:ind w:left="1147" w:right="1149" w:firstLine="0"/>
                          <w:jc w:val="center"/>
                          <w:rPr>
                            <w:sz w:val="20"/>
                          </w:rPr>
                        </w:pPr>
                        <w:r>
                          <w:rPr>
                            <w:sz w:val="20"/>
                          </w:rPr>
                          <w:t>法的分类</w:t>
                        </w:r>
                      </w:p>
                    </w:txbxContent>
                  </v:textbox>
                </v:shape>
                <v:shape id="文本框 126" o:spid="_x0000_s1026" o:spt="202" type="#_x0000_t202" style="position:absolute;left:1414;top:332;height:412;width:4425;" fillcolor="#D5E2BB" filled="t" stroked="t" coordsize="21600,21600" o:gfxdata="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jNRbgAAADcAAAA&#10;DwAAAAAAAAABACAAAAAiAAAAZHJzL2Rvd25yZXYueG1sUEsBAhQAFAAAAAgAh07iQDMvBZ47AAAA&#10;OQAAABAAAAAAAAAAAQAgAAAABwEAAGRycy9zaGFwZXhtbC54bWxQSwUGAAAAAAYABgBbAQAAsQMA&#10;AAAA&#10;">
                  <v:fill on="t" focussize="0,0"/>
                  <v:stroke weight="0.98pt" color="#A6A6A6" joinstyle="miter"/>
                  <v:imagedata o:title=""/>
                  <o:lock v:ext="edit" aspectratio="f"/>
                  <v:textbox inset="0mm,0mm,0mm,0mm">
                    <w:txbxContent>
                      <w:p>
                        <w:pPr>
                          <w:spacing w:before="70"/>
                          <w:ind w:left="1783" w:right="1782" w:firstLine="0"/>
                          <w:jc w:val="center"/>
                          <w:rPr>
                            <w:sz w:val="20"/>
                          </w:rPr>
                        </w:pPr>
                        <w:r>
                          <w:rPr>
                            <w:sz w:val="20"/>
                          </w:rPr>
                          <w:t>划分标准</w:t>
                        </w:r>
                      </w:p>
                    </w:txbxContent>
                  </v:textbox>
                </v:shape>
                <w10:wrap type="topAndBottom"/>
              </v:group>
            </w:pict>
          </mc:Fallback>
        </mc:AlternateContent>
      </w:r>
      <w:r>
        <w:t>（</w:t>
      </w:r>
      <w:r>
        <w:rPr>
          <w:shd w:val="clear" w:color="auto" w:fill="EAF0DD"/>
        </w:rPr>
        <w:t>二）法的分类</w:t>
      </w:r>
    </w:p>
    <w:p>
      <w:pPr>
        <w:pStyle w:val="9"/>
        <w:spacing w:before="2"/>
        <w:ind w:left="528"/>
      </w:pPr>
      <w:r>
        <w:t>【注意】1.</w:t>
      </w:r>
      <w:r>
        <w:rPr>
          <w:color w:val="FF0000"/>
          <w:u w:val="double" w:color="FF0000"/>
        </w:rPr>
        <w:t>根本法是宪法</w:t>
      </w:r>
      <w:r>
        <w:t>它规定国家制度和社会制度的基本原则。普通法泛指宪法以外的所有法律。</w:t>
      </w:r>
    </w:p>
    <w:p>
      <w:pPr>
        <w:pStyle w:val="16"/>
        <w:numPr>
          <w:ilvl w:val="0"/>
          <w:numId w:val="12"/>
        </w:numPr>
        <w:tabs>
          <w:tab w:val="left" w:pos="831"/>
        </w:tabs>
        <w:spacing w:before="73" w:after="0" w:line="307" w:lineRule="auto"/>
        <w:ind w:left="204" w:right="301" w:firstLine="424"/>
        <w:jc w:val="left"/>
        <w:rPr>
          <w:sz w:val="20"/>
        </w:rPr>
      </w:pPr>
      <w:r>
        <w:rPr>
          <w:spacing w:val="-2"/>
          <w:w w:val="95"/>
          <w:sz w:val="20"/>
        </w:rPr>
        <w:t xml:space="preserve">一般法是指在一国领域内对全体居民和所有的社会组织普遍适用的法律；特别法是指只在一国的特定地域内   </w:t>
      </w:r>
      <w:r>
        <w:rPr>
          <w:spacing w:val="-2"/>
          <w:sz w:val="20"/>
        </w:rPr>
        <w:t>或只对特定主体或在特定时期内有效的法律。</w:t>
      </w:r>
    </w:p>
    <w:p>
      <w:pPr>
        <w:pStyle w:val="16"/>
        <w:numPr>
          <w:ilvl w:val="0"/>
          <w:numId w:val="12"/>
        </w:numPr>
        <w:tabs>
          <w:tab w:val="left" w:pos="831"/>
        </w:tabs>
        <w:spacing w:before="0" w:after="0" w:line="255" w:lineRule="exact"/>
        <w:ind w:left="830" w:right="0" w:hanging="202"/>
        <w:jc w:val="left"/>
        <w:rPr>
          <w:sz w:val="20"/>
        </w:rPr>
      </w:pPr>
      <w:r>
        <w:rPr>
          <w:sz w:val="20"/>
        </w:rPr>
        <w:t>掌握不同分类标准下的分类内容。</w:t>
      </w:r>
    </w:p>
    <w:p>
      <w:pPr>
        <w:spacing w:before="47"/>
        <w:ind w:left="629" w:right="0" w:firstLine="0"/>
        <w:jc w:val="left"/>
        <w:rPr>
          <w:sz w:val="24"/>
        </w:rPr>
      </w:pPr>
      <w:r>
        <w:rPr>
          <w:sz w:val="24"/>
        </w:rPr>
        <w:t>五、法律部门与法律体系</w:t>
      </w:r>
    </w:p>
    <w:p>
      <w:pPr>
        <w:pStyle w:val="9"/>
        <w:spacing w:before="47"/>
        <w:ind w:left="528"/>
      </w:pPr>
      <w:r>
        <w:t>（一）法律部门与法律体系的概念</w:t>
      </w:r>
    </w:p>
    <w:p>
      <w:pPr>
        <w:pStyle w:val="16"/>
        <w:numPr>
          <w:ilvl w:val="0"/>
          <w:numId w:val="13"/>
        </w:numPr>
        <w:tabs>
          <w:tab w:val="left" w:pos="831"/>
        </w:tabs>
        <w:spacing w:before="70" w:after="0" w:line="307" w:lineRule="auto"/>
        <w:ind w:left="629" w:right="2756" w:firstLine="0"/>
        <w:jc w:val="left"/>
        <w:rPr>
          <w:sz w:val="20"/>
        </w:rPr>
      </w:pPr>
      <w:r>
        <w:rPr>
          <w:w w:val="99"/>
          <w:sz w:val="20"/>
        </w:rPr>
        <w:t>法律部门</w:t>
      </w:r>
      <w:r>
        <w:rPr>
          <w:spacing w:val="2"/>
          <w:w w:val="99"/>
          <w:sz w:val="20"/>
        </w:rPr>
        <w:t>（</w:t>
      </w:r>
      <w:r>
        <w:rPr>
          <w:w w:val="99"/>
          <w:sz w:val="20"/>
        </w:rPr>
        <w:t>部门法</w:t>
      </w:r>
      <w:r>
        <w:rPr>
          <w:spacing w:val="-101"/>
          <w:w w:val="99"/>
          <w:sz w:val="20"/>
        </w:rPr>
        <w:t>）</w:t>
      </w:r>
      <w:r>
        <w:rPr>
          <w:w w:val="99"/>
          <w:sz w:val="20"/>
        </w:rPr>
        <w:t>：是指根据一定标准和原则所划定的</w:t>
      </w:r>
      <w:r>
        <w:rPr>
          <w:color w:val="FF0000"/>
          <w:w w:val="99"/>
          <w:sz w:val="20"/>
          <w:u w:val="double" w:color="FF0000"/>
        </w:rPr>
        <w:t>同类法律规范的</w:t>
      </w:r>
      <w:r>
        <w:rPr>
          <w:w w:val="99"/>
          <w:sz w:val="20"/>
        </w:rPr>
        <w:t>总称。</w:t>
      </w:r>
      <w:r>
        <w:rPr>
          <w:sz w:val="20"/>
        </w:rPr>
        <w:t>法律部门划分的标准是</w:t>
      </w:r>
      <w:r>
        <w:rPr>
          <w:color w:val="FF0000"/>
          <w:sz w:val="20"/>
          <w:u w:val="double" w:color="FF0000"/>
        </w:rPr>
        <w:t>法律调整的对象</w:t>
      </w:r>
      <w:r>
        <w:rPr>
          <w:sz w:val="20"/>
        </w:rPr>
        <w:t>。</w:t>
      </w:r>
    </w:p>
    <w:p>
      <w:pPr>
        <w:pStyle w:val="16"/>
        <w:numPr>
          <w:ilvl w:val="0"/>
          <w:numId w:val="13"/>
        </w:numPr>
        <w:tabs>
          <w:tab w:val="left" w:pos="831"/>
        </w:tabs>
        <w:spacing w:before="1" w:after="0" w:line="304" w:lineRule="auto"/>
        <w:ind w:left="204" w:right="301" w:firstLine="424"/>
        <w:jc w:val="left"/>
        <w:rPr>
          <w:sz w:val="20"/>
        </w:rPr>
      </w:pPr>
      <w:r>
        <w:rPr>
          <w:spacing w:val="-4"/>
          <w:w w:val="95"/>
          <w:sz w:val="20"/>
        </w:rPr>
        <w:t>法律体系：一个国家现行的法律规范分类组合为若干法律部门，由这</w:t>
      </w:r>
      <w:r>
        <w:rPr>
          <w:color w:val="FF0000"/>
          <w:spacing w:val="-1"/>
          <w:w w:val="95"/>
          <w:sz w:val="20"/>
          <w:u w:val="double" w:color="FF0000"/>
        </w:rPr>
        <w:t>些法律部门组成的具有内在联系的、相</w:t>
      </w:r>
      <w:r>
        <w:rPr>
          <w:color w:val="FF0000"/>
          <w:spacing w:val="-197"/>
          <w:w w:val="95"/>
          <w:sz w:val="20"/>
          <w:u w:val="double" w:color="FF0000"/>
        </w:rPr>
        <w:t>互</w:t>
      </w:r>
      <w:r>
        <w:rPr>
          <w:color w:val="FF0000"/>
          <w:spacing w:val="187"/>
          <w:w w:val="95"/>
          <w:sz w:val="20"/>
          <w:u w:val="double" w:color="FF0000"/>
        </w:rPr>
        <w:t xml:space="preserve"> </w:t>
      </w:r>
      <w:r>
        <w:rPr>
          <w:color w:val="FF0000"/>
          <w:sz w:val="20"/>
          <w:u w:val="double" w:color="FF0000"/>
        </w:rPr>
        <w:t>协调的统一整体</w:t>
      </w:r>
      <w:r>
        <w:rPr>
          <w:sz w:val="20"/>
        </w:rPr>
        <w:t>即为法律体系。</w:t>
      </w:r>
    </w:p>
    <w:p>
      <w:pPr>
        <w:pStyle w:val="3"/>
        <w:tabs>
          <w:tab w:val="left" w:pos="959"/>
        </w:tabs>
        <w:spacing w:before="73"/>
      </w:pPr>
      <w:bookmarkStart w:id="4" w:name="_bookmark2"/>
      <w:bookmarkEnd w:id="4"/>
      <w:bookmarkStart w:id="5" w:name="第二节  经济纠纷的解决途径"/>
      <w:bookmarkEnd w:id="5"/>
      <w:r>
        <w:t>第二节</w:t>
      </w:r>
      <w:r>
        <w:tab/>
      </w:r>
      <w:r>
        <w:t>经济纠纷的解决途径</w:t>
      </w:r>
    </w:p>
    <w:p>
      <w:pPr>
        <w:spacing w:before="119"/>
        <w:ind w:left="629" w:right="0" w:firstLine="0"/>
        <w:jc w:val="left"/>
        <w:rPr>
          <w:sz w:val="24"/>
        </w:rPr>
      </w:pPr>
      <w:r>
        <w:rPr>
          <w:sz w:val="24"/>
        </w:rPr>
        <w:t>一、经济纠纷的概念与解决途径</w:t>
      </w:r>
    </w:p>
    <w:p>
      <w:pPr>
        <w:pStyle w:val="9"/>
        <w:spacing w:before="47" w:line="304" w:lineRule="auto"/>
        <w:ind w:right="102" w:firstLine="398"/>
      </w:pPr>
      <w:r>
        <w:rPr>
          <w:spacing w:val="-1"/>
        </w:rPr>
        <w:t xml:space="preserve">经济纠纷是指市场经济主体之间因经济权利和经济义务的矛盾而引起的权益争议，包括平等主体之间涉及经济 </w:t>
      </w:r>
      <w:r>
        <w:rPr>
          <w:spacing w:val="-4"/>
          <w:w w:val="95"/>
        </w:rPr>
        <w:t>内容的纠纷和公民、法人或其他组织作为行政管理相对人与行政机关之间因行政管理所发生的涉及经济内容的纠纷。</w:t>
      </w:r>
    </w:p>
    <w:p>
      <w:pPr>
        <w:pStyle w:val="9"/>
        <w:spacing w:before="4" w:line="307" w:lineRule="auto"/>
        <w:ind w:left="629" w:right="2456"/>
        <w:rPr>
          <w:b/>
        </w:rPr>
      </w:pPr>
      <w:r>
        <w:rPr>
          <w:w w:val="95"/>
        </w:rPr>
        <w:t>在我国，解决经济纠纷的途径和方式主要有</w:t>
      </w:r>
      <w:r>
        <w:rPr>
          <w:color w:val="FF0000"/>
          <w:w w:val="95"/>
          <w:u w:val="double" w:color="FF0000"/>
        </w:rPr>
        <w:t>仲裁、民事诉讼、行政复议、行政诉讼。</w:t>
      </w:r>
      <w:r>
        <w:rPr>
          <w:color w:val="FF0000"/>
          <w:w w:val="95"/>
        </w:rPr>
        <w:t xml:space="preserve">  </w:t>
      </w:r>
      <w:r>
        <w:rPr>
          <w:b/>
        </w:rPr>
        <w:t>1.仲裁与民事诉讼</w:t>
      </w:r>
    </w:p>
    <w:p>
      <w:pPr>
        <w:pStyle w:val="9"/>
        <w:spacing w:before="33"/>
        <w:ind w:left="629"/>
      </w:pPr>
      <w:r>
        <w:rPr>
          <w:spacing w:val="-24"/>
        </w:rPr>
        <w:t>（1）</w:t>
      </w:r>
      <w:r>
        <w:t>作为</w:t>
      </w:r>
      <w:r>
        <w:rPr>
          <w:color w:val="FF0000"/>
          <w:u w:val="double" w:color="FF0000"/>
        </w:rPr>
        <w:t>平等民事主体</w:t>
      </w:r>
      <w:r>
        <w:rPr>
          <w:spacing w:val="-6"/>
        </w:rPr>
        <w:t>的当事人之间发生的经济纠纷，只能在仲裁或者民事诉讼</w:t>
      </w:r>
      <w:r>
        <w:rPr>
          <w:color w:val="FF0000"/>
          <w:u w:val="double" w:color="FF0000"/>
        </w:rPr>
        <w:t>两种方式中选择一种</w:t>
      </w:r>
      <w:r>
        <w:t>解决争议。</w:t>
      </w:r>
    </w:p>
    <w:p>
      <w:pPr>
        <w:pStyle w:val="9"/>
        <w:spacing w:before="70"/>
        <w:ind w:left="528"/>
      </w:pPr>
      <w:r>
        <w:t>（2）都是适用于</w:t>
      </w:r>
      <w:r>
        <w:rPr>
          <w:color w:val="FF0000"/>
          <w:u w:val="double" w:color="FF0000"/>
        </w:rPr>
        <w:t>横向关系经济纠纷</w:t>
      </w:r>
      <w:r>
        <w:t>的解决方式。</w:t>
      </w:r>
    </w:p>
    <w:p>
      <w:pPr>
        <w:pStyle w:val="9"/>
        <w:spacing w:before="70"/>
        <w:ind w:left="629"/>
      </w:pPr>
      <w:r>
        <w:t>（3）有效的仲裁协议可排除法院的管辖权，只有在没有仲裁协议或者仲裁协议无效，或者当事人放弃仲裁协议</w:t>
      </w:r>
    </w:p>
    <w:p>
      <w:pPr>
        <w:spacing w:after="0"/>
        <w:sectPr>
          <w:pgSz w:w="11910" w:h="16840"/>
          <w:pgMar w:top="1680" w:right="660" w:bottom="900" w:left="760" w:header="0" w:footer="688" w:gutter="0"/>
        </w:sectPr>
      </w:pPr>
    </w:p>
    <w:p>
      <w:pPr>
        <w:pStyle w:val="9"/>
        <w:spacing w:before="11"/>
        <w:ind w:left="0"/>
        <w:rPr>
          <w:sz w:val="13"/>
        </w:rPr>
      </w:pPr>
    </w:p>
    <w:p>
      <w:pPr>
        <w:spacing w:before="71" w:line="304" w:lineRule="auto"/>
        <w:ind w:left="629" w:right="4280" w:hanging="425"/>
        <w:jc w:val="left"/>
        <w:rPr>
          <w:b/>
          <w:sz w:val="20"/>
        </w:rPr>
      </w:pPr>
      <w:r>
        <w:rPr>
          <w:sz w:val="20"/>
        </w:rPr>
        <w:t>的情况下，法院才可以行使管辖权，这在法律上称为</w:t>
      </w:r>
      <w:r>
        <w:rPr>
          <w:color w:val="FF0000"/>
          <w:sz w:val="20"/>
          <w:u w:val="double" w:color="FF0000"/>
        </w:rPr>
        <w:t>或裁或审</w:t>
      </w:r>
      <w:r>
        <w:rPr>
          <w:sz w:val="20"/>
        </w:rPr>
        <w:t>原则。</w:t>
      </w:r>
      <w:r>
        <w:rPr>
          <w:b/>
          <w:sz w:val="20"/>
        </w:rPr>
        <w:t>2.行政复议与行政诉讼</w:t>
      </w:r>
    </w:p>
    <w:p>
      <w:pPr>
        <w:pStyle w:val="16"/>
        <w:numPr>
          <w:ilvl w:val="0"/>
          <w:numId w:val="14"/>
        </w:numPr>
        <w:tabs>
          <w:tab w:val="left" w:pos="1029"/>
        </w:tabs>
        <w:spacing w:before="2" w:after="0" w:line="240" w:lineRule="auto"/>
        <w:ind w:left="1028" w:right="0" w:hanging="501"/>
        <w:jc w:val="left"/>
        <w:rPr>
          <w:sz w:val="20"/>
        </w:rPr>
      </w:pPr>
      <w:r>
        <w:rPr>
          <w:sz w:val="20"/>
        </w:rPr>
        <w:t>当公民、法人或者其他组织认为行政机关的具体行政行为侵犯其合法权益时采取。</w:t>
      </w:r>
    </w:p>
    <w:p>
      <w:pPr>
        <w:pStyle w:val="16"/>
        <w:numPr>
          <w:ilvl w:val="0"/>
          <w:numId w:val="14"/>
        </w:numPr>
        <w:tabs>
          <w:tab w:val="left" w:pos="1029"/>
        </w:tabs>
        <w:spacing w:before="70" w:after="0" w:line="240" w:lineRule="auto"/>
        <w:ind w:left="1028" w:right="0" w:hanging="501"/>
        <w:jc w:val="left"/>
        <w:rPr>
          <w:sz w:val="20"/>
        </w:rPr>
      </w:pPr>
      <w:r>
        <w:rPr>
          <w:w w:val="95"/>
          <w:sz w:val="20"/>
        </w:rPr>
        <w:t>都是</w:t>
      </w:r>
      <w:r>
        <w:rPr>
          <w:color w:val="FF0000"/>
          <w:w w:val="95"/>
          <w:sz w:val="20"/>
          <w:u w:val="double" w:color="FF0000"/>
        </w:rPr>
        <w:t>对纵向关系经济纠纷</w:t>
      </w:r>
      <w:r>
        <w:rPr>
          <w:w w:val="95"/>
          <w:sz w:val="20"/>
        </w:rPr>
        <w:t>的解决方式</w:t>
      </w:r>
    </w:p>
    <w:p>
      <w:pPr>
        <w:pStyle w:val="16"/>
        <w:numPr>
          <w:ilvl w:val="0"/>
          <w:numId w:val="14"/>
        </w:numPr>
        <w:tabs>
          <w:tab w:val="left" w:pos="1029"/>
        </w:tabs>
        <w:spacing w:before="70" w:after="0" w:line="240" w:lineRule="auto"/>
        <w:ind w:left="1028" w:right="0" w:hanging="501"/>
        <w:jc w:val="left"/>
        <w:rPr>
          <w:sz w:val="20"/>
        </w:rPr>
      </w:pPr>
      <w:r>
        <w:rPr>
          <w:w w:val="95"/>
          <w:sz w:val="20"/>
        </w:rPr>
        <w:t>都由</w:t>
      </w:r>
      <w:r>
        <w:rPr>
          <w:color w:val="FF0000"/>
          <w:w w:val="95"/>
          <w:sz w:val="20"/>
          <w:u w:val="double" w:color="FF0000"/>
        </w:rPr>
        <w:t>行政管理相对人一方提出申请。</w:t>
      </w:r>
    </w:p>
    <w:p>
      <w:pPr>
        <w:pStyle w:val="16"/>
        <w:numPr>
          <w:ilvl w:val="0"/>
          <w:numId w:val="14"/>
        </w:numPr>
        <w:tabs>
          <w:tab w:val="left" w:pos="1130"/>
        </w:tabs>
        <w:spacing w:before="68" w:after="0" w:line="304" w:lineRule="auto"/>
        <w:ind w:left="204" w:right="202" w:firstLine="424"/>
        <w:jc w:val="left"/>
        <w:rPr>
          <w:sz w:val="20"/>
        </w:rPr>
      </w:pPr>
      <w:r>
        <w:rPr>
          <w:spacing w:val="-3"/>
          <w:w w:val="95"/>
          <w:sz w:val="20"/>
        </w:rPr>
        <w:t xml:space="preserve">有的可以直接向法院起诉，或者先申请行政复议，对行政复议决定不服时再起诉；有的只能先申请行政复   </w:t>
      </w:r>
      <w:r>
        <w:rPr>
          <w:spacing w:val="-3"/>
          <w:sz w:val="20"/>
        </w:rPr>
        <w:t>议，对行政复议决定不服时再起诉；还有的只能通过行政复议，由行政机关对纠纷作出最终裁决。</w:t>
      </w:r>
    </w:p>
    <w:p>
      <w:pPr>
        <w:spacing w:before="0" w:line="257" w:lineRule="exact"/>
        <w:ind w:left="629" w:right="0" w:firstLine="0"/>
        <w:jc w:val="left"/>
        <w:rPr>
          <w:sz w:val="24"/>
        </w:rPr>
      </w:pPr>
      <w:r>
        <w:rPr>
          <w:sz w:val="24"/>
        </w:rPr>
        <w:t>二、仲裁</w:t>
      </w:r>
    </w:p>
    <w:p>
      <w:pPr>
        <w:pStyle w:val="9"/>
        <w:spacing w:before="71"/>
        <w:ind w:left="629"/>
      </w:pPr>
      <w:r>
        <w:t>仲裁是指由经济纠纷的各方</w:t>
      </w:r>
      <w:r>
        <w:rPr>
          <w:color w:val="FF0000"/>
          <w:u w:val="double" w:color="FF0000"/>
        </w:rPr>
        <w:t>当事人共同选定仲裁机构</w:t>
      </w:r>
      <w:r>
        <w:t>，对纠纷依法定程序作出具有约束力的裁决的活动。</w:t>
      </w:r>
    </w:p>
    <w:p>
      <w:pPr>
        <w:pStyle w:val="9"/>
        <w:spacing w:before="70"/>
        <w:ind w:left="528"/>
      </w:pPr>
      <w:r>
        <w:t>（一）仲裁的特征</w:t>
      </w:r>
    </w:p>
    <w:p>
      <w:pPr>
        <w:pStyle w:val="16"/>
        <w:numPr>
          <w:ilvl w:val="0"/>
          <w:numId w:val="15"/>
        </w:numPr>
        <w:tabs>
          <w:tab w:val="left" w:pos="831"/>
        </w:tabs>
        <w:spacing w:before="70" w:after="0" w:line="240" w:lineRule="auto"/>
        <w:ind w:left="830" w:right="0" w:hanging="202"/>
        <w:jc w:val="left"/>
        <w:rPr>
          <w:sz w:val="20"/>
        </w:rPr>
      </w:pPr>
      <w:r>
        <w:rPr>
          <w:color w:val="FF0000"/>
          <w:sz w:val="20"/>
          <w:u w:val="double" w:color="FF0000"/>
        </w:rPr>
        <w:t>以双方当事人自愿协商为基础；</w:t>
      </w:r>
    </w:p>
    <w:p>
      <w:pPr>
        <w:pStyle w:val="16"/>
        <w:numPr>
          <w:ilvl w:val="0"/>
          <w:numId w:val="15"/>
        </w:numPr>
        <w:tabs>
          <w:tab w:val="left" w:pos="831"/>
        </w:tabs>
        <w:spacing w:before="68" w:after="0" w:line="240" w:lineRule="auto"/>
        <w:ind w:left="830" w:right="0" w:hanging="202"/>
        <w:jc w:val="left"/>
        <w:rPr>
          <w:sz w:val="20"/>
        </w:rPr>
      </w:pPr>
      <w:r>
        <w:rPr>
          <w:color w:val="FF0000"/>
          <w:sz w:val="20"/>
          <w:u w:val="double" w:color="FF0000"/>
        </w:rPr>
        <w:t>由双方当事人自愿选择的中立第三者（仲裁机构）进行裁判；</w:t>
      </w:r>
    </w:p>
    <w:p>
      <w:pPr>
        <w:pStyle w:val="16"/>
        <w:numPr>
          <w:ilvl w:val="0"/>
          <w:numId w:val="15"/>
        </w:numPr>
        <w:tabs>
          <w:tab w:val="left" w:pos="831"/>
        </w:tabs>
        <w:spacing w:before="70" w:after="0" w:line="240" w:lineRule="auto"/>
        <w:ind w:left="830" w:right="0" w:hanging="202"/>
        <w:jc w:val="left"/>
        <w:rPr>
          <w:sz w:val="20"/>
        </w:rPr>
      </w:pPr>
      <w:r>
        <w:rPr>
          <w:color w:val="FF0000"/>
          <w:sz w:val="20"/>
          <w:u w:val="double" w:color="FF0000"/>
        </w:rPr>
        <w:t>裁决对双方当事人都具有约束力。</w:t>
      </w:r>
    </w:p>
    <w:p>
      <w:pPr>
        <w:pStyle w:val="9"/>
        <w:spacing w:before="70"/>
        <w:ind w:left="528"/>
      </w:pPr>
      <w:r>
        <w:t>【提示】</w:t>
      </w:r>
      <w:r>
        <w:rPr>
          <w:color w:val="FF0000"/>
          <w:u w:val="double" w:color="FF0000"/>
        </w:rPr>
        <w:t>仲裁机构是民间性的组织，不是国家的行政机关或司法机关，对经济纠纷案件没有强制管辖权。</w:t>
      </w:r>
    </w:p>
    <w:p>
      <w:pPr>
        <w:pStyle w:val="9"/>
        <w:spacing w:before="70"/>
        <w:ind w:left="528"/>
      </w:pPr>
      <w:r>
        <w:t>（二）仲裁的适用范围</w:t>
      </w:r>
    </w:p>
    <w:p>
      <w:pPr>
        <w:pStyle w:val="16"/>
        <w:numPr>
          <w:ilvl w:val="0"/>
          <w:numId w:val="16"/>
        </w:numPr>
        <w:tabs>
          <w:tab w:val="left" w:pos="831"/>
        </w:tabs>
        <w:spacing w:before="70" w:after="0" w:line="304" w:lineRule="auto"/>
        <w:ind w:left="204" w:right="301" w:firstLine="424"/>
        <w:jc w:val="left"/>
        <w:rPr>
          <w:sz w:val="20"/>
        </w:rPr>
      </w:pPr>
      <w:r>
        <w:rPr>
          <w:spacing w:val="-5"/>
          <w:w w:val="95"/>
          <w:sz w:val="20"/>
        </w:rPr>
        <w:t>根据《仲裁法》的规定，</w:t>
      </w:r>
      <w:r>
        <w:rPr>
          <w:color w:val="FF0000"/>
          <w:spacing w:val="-3"/>
          <w:w w:val="95"/>
          <w:sz w:val="20"/>
          <w:u w:val="double" w:color="FF0000"/>
        </w:rPr>
        <w:t>平等主体的公民、法人和其他组织之间发生的合同纠纷和其他财产权益纠纷，可以</w:t>
      </w:r>
      <w:r>
        <w:rPr>
          <w:color w:val="FF0000"/>
          <w:spacing w:val="-198"/>
          <w:w w:val="95"/>
          <w:sz w:val="20"/>
          <w:u w:val="double" w:color="FF0000"/>
        </w:rPr>
        <w:t>仲</w:t>
      </w:r>
      <w:r>
        <w:rPr>
          <w:color w:val="FF0000"/>
          <w:spacing w:val="187"/>
          <w:w w:val="95"/>
          <w:sz w:val="20"/>
          <w:u w:val="double" w:color="FF0000"/>
        </w:rPr>
        <w:t xml:space="preserve"> </w:t>
      </w:r>
      <w:r>
        <w:rPr>
          <w:color w:val="FF0000"/>
          <w:sz w:val="20"/>
          <w:u w:val="double" w:color="FF0000"/>
        </w:rPr>
        <w:t>裁。</w:t>
      </w:r>
    </w:p>
    <w:p>
      <w:pPr>
        <w:pStyle w:val="16"/>
        <w:numPr>
          <w:ilvl w:val="0"/>
          <w:numId w:val="16"/>
        </w:numPr>
        <w:tabs>
          <w:tab w:val="left" w:pos="831"/>
        </w:tabs>
        <w:spacing w:before="0" w:after="0" w:line="256" w:lineRule="exact"/>
        <w:ind w:left="830" w:right="0" w:hanging="202"/>
        <w:jc w:val="left"/>
        <w:rPr>
          <w:sz w:val="20"/>
        </w:rPr>
      </w:pPr>
      <w:r>
        <w:rPr>
          <w:sz w:val="20"/>
        </w:rPr>
        <w:t>不能提请仲裁的纠纷：</w:t>
      </w:r>
    </w:p>
    <w:p>
      <w:pPr>
        <w:pStyle w:val="9"/>
        <w:spacing w:before="70" w:line="304" w:lineRule="auto"/>
        <w:ind w:left="629" w:right="1856" w:hanging="101"/>
      </w:pPr>
      <w:r>
        <w:rPr>
          <w:w w:val="99"/>
        </w:rPr>
        <w:t>（</w:t>
      </w:r>
      <w:r>
        <w:rPr>
          <w:spacing w:val="1"/>
          <w:w w:val="99"/>
          <w:u w:val="double"/>
        </w:rPr>
        <w:t>1</w:t>
      </w:r>
      <w:r>
        <w:rPr>
          <w:w w:val="99"/>
          <w:u w:val="double"/>
        </w:rPr>
        <w:t>）</w:t>
      </w:r>
      <w:r>
        <w:rPr>
          <w:color w:val="FF0000"/>
          <w:w w:val="99"/>
          <w:u w:val="double" w:color="000000"/>
        </w:rPr>
        <w:t>关于婚姻、收养、监护、扶养、继承纠纷</w:t>
      </w:r>
      <w:r>
        <w:rPr>
          <w:spacing w:val="-99"/>
          <w:w w:val="99"/>
          <w:u w:val="double"/>
        </w:rPr>
        <w:t>；</w:t>
      </w:r>
      <w:r>
        <w:rPr>
          <w:w w:val="99"/>
          <w:u w:val="double"/>
        </w:rPr>
        <w:t>（</w:t>
      </w:r>
      <w:r>
        <w:rPr>
          <w:spacing w:val="1"/>
          <w:w w:val="99"/>
          <w:u w:val="double"/>
        </w:rPr>
        <w:t>2</w:t>
      </w:r>
      <w:r>
        <w:rPr>
          <w:w w:val="99"/>
          <w:u w:val="double"/>
        </w:rPr>
        <w:t>）</w:t>
      </w:r>
      <w:r>
        <w:rPr>
          <w:color w:val="FF0000"/>
          <w:w w:val="99"/>
          <w:u w:val="double" w:color="000000"/>
        </w:rPr>
        <w:t>依法应当由行政机关处理的行政争议</w:t>
      </w:r>
      <w:r>
        <w:rPr>
          <w:w w:val="99"/>
          <w:u w:val="double"/>
        </w:rPr>
        <w:t>。</w:t>
      </w:r>
      <w:r>
        <w:rPr>
          <w:w w:val="99"/>
        </w:rPr>
        <w:t xml:space="preserve"> </w:t>
      </w:r>
      <w:r>
        <w:t>3.不适用《仲裁法》仲裁范围，由别的法律调整：</w:t>
      </w:r>
    </w:p>
    <w:p>
      <w:pPr>
        <w:pStyle w:val="16"/>
        <w:numPr>
          <w:ilvl w:val="0"/>
          <w:numId w:val="17"/>
        </w:numPr>
        <w:tabs>
          <w:tab w:val="left" w:pos="1029"/>
        </w:tabs>
        <w:spacing w:before="2" w:after="0" w:line="240" w:lineRule="auto"/>
        <w:ind w:left="1028" w:right="0" w:hanging="501"/>
        <w:jc w:val="left"/>
        <w:rPr>
          <w:sz w:val="20"/>
        </w:rPr>
      </w:pPr>
      <w:r>
        <w:rPr>
          <w:color w:val="4F81BC"/>
          <w:spacing w:val="-13"/>
          <w:w w:val="99"/>
          <w:sz w:val="20"/>
        </w:rPr>
        <w:t>劳动争议的仲裁；</w:t>
      </w:r>
      <w:r>
        <w:rPr>
          <w:spacing w:val="2"/>
          <w:w w:val="99"/>
          <w:sz w:val="20"/>
        </w:rPr>
        <w:t>（</w:t>
      </w:r>
      <w:r>
        <w:rPr>
          <w:spacing w:val="-2"/>
          <w:w w:val="99"/>
          <w:sz w:val="20"/>
        </w:rPr>
        <w:t>2</w:t>
      </w:r>
      <w:r>
        <w:rPr>
          <w:spacing w:val="2"/>
          <w:w w:val="99"/>
          <w:sz w:val="20"/>
        </w:rPr>
        <w:t>）</w:t>
      </w:r>
      <w:r>
        <w:rPr>
          <w:color w:val="4F81BC"/>
          <w:w w:val="99"/>
          <w:sz w:val="20"/>
        </w:rPr>
        <w:t>农业集体经济组织内部的农业承包合同纠纷的仲裁</w:t>
      </w:r>
      <w:r>
        <w:rPr>
          <w:w w:val="99"/>
          <w:sz w:val="20"/>
        </w:rPr>
        <w:t>。</w:t>
      </w:r>
    </w:p>
    <w:p>
      <w:pPr>
        <w:pStyle w:val="9"/>
        <w:spacing w:before="71"/>
        <w:ind w:left="528"/>
      </w:pPr>
      <w:r>
        <w:t>（三）仲裁的基本原则</w:t>
      </w:r>
    </w:p>
    <w:p>
      <w:pPr>
        <w:pStyle w:val="16"/>
        <w:numPr>
          <w:ilvl w:val="1"/>
          <w:numId w:val="17"/>
        </w:numPr>
        <w:tabs>
          <w:tab w:val="left" w:pos="831"/>
        </w:tabs>
        <w:spacing w:before="70" w:after="0" w:line="240" w:lineRule="auto"/>
        <w:ind w:left="830" w:right="0" w:hanging="202"/>
        <w:jc w:val="left"/>
        <w:rPr>
          <w:sz w:val="20"/>
        </w:rPr>
      </w:pPr>
      <w:r>
        <w:rPr>
          <w:color w:val="FF0000"/>
          <w:sz w:val="20"/>
          <w:u w:val="double" w:color="FF0000"/>
        </w:rPr>
        <w:t>自愿原则。2.依据事实和法律，公平合理地解决纠纷的原则。3</w:t>
      </w:r>
      <w:r>
        <w:rPr>
          <w:color w:val="FF0000"/>
          <w:spacing w:val="-7"/>
          <w:sz w:val="20"/>
          <w:u w:val="double" w:color="FF0000"/>
        </w:rPr>
        <w:t xml:space="preserve">.独立仲裁原则 </w:t>
      </w:r>
      <w:r>
        <w:rPr>
          <w:color w:val="FF0000"/>
          <w:sz w:val="20"/>
          <w:u w:val="double" w:color="FF0000"/>
        </w:rPr>
        <w:t>4.一裁终局原则</w:t>
      </w:r>
    </w:p>
    <w:p>
      <w:pPr>
        <w:pStyle w:val="9"/>
        <w:spacing w:before="67"/>
        <w:ind w:left="528"/>
      </w:pPr>
      <w:r>
        <w:t>（四）仲裁机构（仲裁委员会）</w:t>
      </w:r>
    </w:p>
    <w:p>
      <w:pPr>
        <w:pStyle w:val="16"/>
        <w:numPr>
          <w:ilvl w:val="0"/>
          <w:numId w:val="18"/>
        </w:numPr>
        <w:tabs>
          <w:tab w:val="left" w:pos="831"/>
        </w:tabs>
        <w:spacing w:before="71" w:after="0" w:line="304" w:lineRule="auto"/>
        <w:ind w:left="204" w:right="301" w:firstLine="424"/>
        <w:jc w:val="left"/>
        <w:rPr>
          <w:sz w:val="20"/>
        </w:rPr>
      </w:pPr>
      <w:r>
        <w:rPr>
          <w:w w:val="95"/>
          <w:sz w:val="20"/>
        </w:rPr>
        <w:t>仲裁委员会是</w:t>
      </w:r>
      <w:r>
        <w:rPr>
          <w:color w:val="FF0000"/>
          <w:spacing w:val="-2"/>
          <w:w w:val="95"/>
          <w:sz w:val="20"/>
          <w:u w:val="double" w:color="FF0000"/>
        </w:rPr>
        <w:t>民间组织，不按行政区划层层设立</w:t>
      </w:r>
      <w:r>
        <w:rPr>
          <w:spacing w:val="-5"/>
          <w:w w:val="95"/>
          <w:sz w:val="20"/>
        </w:rPr>
        <w:t xml:space="preserve">，可以在直辖市和省、自治区人民政府所在地的市设立，也   </w:t>
      </w:r>
      <w:r>
        <w:rPr>
          <w:spacing w:val="-11"/>
          <w:sz w:val="20"/>
        </w:rPr>
        <w:t>可以根据需要在其他设区的市设立。</w:t>
      </w:r>
      <w:r>
        <w:rPr>
          <w:color w:val="FF0000"/>
          <w:sz w:val="20"/>
          <w:u w:val="double" w:color="FF0000"/>
        </w:rPr>
        <w:t>（无地域管辖）</w:t>
      </w:r>
    </w:p>
    <w:p>
      <w:pPr>
        <w:pStyle w:val="16"/>
        <w:numPr>
          <w:ilvl w:val="0"/>
          <w:numId w:val="18"/>
        </w:numPr>
        <w:tabs>
          <w:tab w:val="left" w:pos="831"/>
        </w:tabs>
        <w:spacing w:before="2" w:after="0" w:line="240" w:lineRule="auto"/>
        <w:ind w:left="830" w:right="0" w:hanging="202"/>
        <w:jc w:val="left"/>
        <w:rPr>
          <w:sz w:val="20"/>
        </w:rPr>
      </w:pPr>
      <w:r>
        <w:rPr>
          <w:spacing w:val="-3"/>
          <w:sz w:val="20"/>
        </w:rPr>
        <w:t>仲裁委员会独立于行政机关，与行政机关没有隶属关系。仲裁委员会之间没有隶属关系。</w:t>
      </w:r>
      <w:r>
        <w:rPr>
          <w:color w:val="FF0000"/>
          <w:sz w:val="20"/>
          <w:u w:val="double" w:color="FF0000"/>
        </w:rPr>
        <w:t>（无级别管辖）</w:t>
      </w:r>
    </w:p>
    <w:p>
      <w:pPr>
        <w:pStyle w:val="16"/>
        <w:numPr>
          <w:ilvl w:val="0"/>
          <w:numId w:val="18"/>
        </w:numPr>
        <w:tabs>
          <w:tab w:val="left" w:pos="831"/>
        </w:tabs>
        <w:spacing w:before="70" w:after="0" w:line="304" w:lineRule="auto"/>
        <w:ind w:left="204" w:right="303" w:firstLine="424"/>
        <w:jc w:val="left"/>
        <w:rPr>
          <w:sz w:val="20"/>
        </w:rPr>
      </w:pPr>
      <w:r>
        <w:rPr>
          <w:spacing w:val="-4"/>
          <w:sz w:val="20"/>
        </w:rPr>
        <w:t xml:space="preserve">仲裁委员会组成：由主任 </w:t>
      </w:r>
      <w:r>
        <w:rPr>
          <w:sz w:val="20"/>
        </w:rPr>
        <w:t>1</w:t>
      </w:r>
      <w:r>
        <w:rPr>
          <w:spacing w:val="-14"/>
          <w:sz w:val="20"/>
        </w:rPr>
        <w:t xml:space="preserve"> 人、副主任 </w:t>
      </w:r>
      <w:r>
        <w:rPr>
          <w:sz w:val="20"/>
        </w:rPr>
        <w:t>2-4</w:t>
      </w:r>
      <w:r>
        <w:rPr>
          <w:spacing w:val="-17"/>
          <w:sz w:val="20"/>
        </w:rPr>
        <w:t xml:space="preserve"> 人和委员 </w:t>
      </w:r>
      <w:r>
        <w:rPr>
          <w:sz w:val="20"/>
        </w:rPr>
        <w:t>7-11</w:t>
      </w:r>
      <w:r>
        <w:rPr>
          <w:spacing w:val="-7"/>
          <w:sz w:val="20"/>
        </w:rPr>
        <w:t xml:space="preserve"> 人组成。仲裁委员会的组成人员中，</w:t>
      </w:r>
      <w:r>
        <w:rPr>
          <w:color w:val="FF0000"/>
          <w:sz w:val="20"/>
          <w:u w:val="double" w:color="FF0000"/>
        </w:rPr>
        <w:t>法律、经济</w:t>
      </w:r>
      <w:r>
        <w:rPr>
          <w:color w:val="FF0000"/>
          <w:spacing w:val="-189"/>
          <w:sz w:val="20"/>
          <w:u w:val="double" w:color="FF0000"/>
        </w:rPr>
        <w:t>贸</w:t>
      </w:r>
      <w:r>
        <w:rPr>
          <w:color w:val="FF0000"/>
          <w:spacing w:val="-7"/>
          <w:sz w:val="20"/>
          <w:u w:val="double" w:color="FF0000"/>
        </w:rPr>
        <w:t xml:space="preserve">易专家不得少于 </w:t>
      </w:r>
      <w:r>
        <w:rPr>
          <w:color w:val="FF0000"/>
          <w:sz w:val="20"/>
          <w:u w:val="double" w:color="FF0000"/>
        </w:rPr>
        <w:t>2/3</w:t>
      </w:r>
      <w:r>
        <w:rPr>
          <w:sz w:val="20"/>
        </w:rPr>
        <w:t>。</w:t>
      </w:r>
    </w:p>
    <w:p>
      <w:pPr>
        <w:pStyle w:val="9"/>
        <w:spacing w:before="0" w:line="256" w:lineRule="exact"/>
        <w:ind w:left="528"/>
      </w:pPr>
      <w:r>
        <w:t>（五）仲裁协议</w:t>
      </w:r>
    </w:p>
    <w:p>
      <w:pPr>
        <w:pStyle w:val="9"/>
        <w:spacing w:before="70"/>
        <w:ind w:left="629"/>
      </w:pPr>
      <w:r>
        <w:t>1.仲裁协议是指双方当事人自愿把他们之间可能发生或者已经发生的经济纠纷提交仲裁机构裁决的</w:t>
      </w:r>
      <w:r>
        <w:rPr>
          <w:color w:val="FF0000"/>
          <w:u w:val="double" w:color="FF0000"/>
        </w:rPr>
        <w:t>书面约定</w:t>
      </w:r>
      <w:r>
        <w:t>。</w:t>
      </w:r>
    </w:p>
    <w:p>
      <w:pPr>
        <w:pStyle w:val="9"/>
        <w:spacing w:before="70" w:line="304" w:lineRule="auto"/>
        <w:ind w:left="629" w:right="3757" w:hanging="101"/>
      </w:pPr>
      <w:r>
        <w:rPr>
          <w:color w:val="FF0000"/>
          <w:w w:val="95"/>
        </w:rPr>
        <w:t>【</w:t>
      </w:r>
      <w:r>
        <w:rPr>
          <w:color w:val="FF0000"/>
          <w:w w:val="95"/>
          <w:u w:val="double" w:color="FF0000"/>
        </w:rPr>
        <w:t>提示】仲裁协议应以书面形式订立；口头达成仲裁的意思表示无效。</w:t>
      </w:r>
      <w:r>
        <w:rPr>
          <w:color w:val="FF0000"/>
          <w:w w:val="95"/>
        </w:rPr>
        <w:t xml:space="preserve">  </w:t>
      </w:r>
      <w:r>
        <w:t>2.仲裁协议的内容</w:t>
      </w:r>
    </w:p>
    <w:p>
      <w:pPr>
        <w:pStyle w:val="9"/>
        <w:spacing w:before="2"/>
        <w:ind w:left="528"/>
      </w:pPr>
      <w:r>
        <w:rPr>
          <w:color w:val="FF0000"/>
          <w:w w:val="99"/>
        </w:rPr>
        <w:t>（</w:t>
      </w:r>
      <w:r>
        <w:rPr>
          <w:color w:val="FF0000"/>
          <w:spacing w:val="1"/>
          <w:w w:val="99"/>
          <w:u w:val="double" w:color="FF0000"/>
        </w:rPr>
        <w:t>1</w:t>
      </w:r>
      <w:r>
        <w:rPr>
          <w:color w:val="FF0000"/>
          <w:w w:val="99"/>
          <w:u w:val="double" w:color="FF0000"/>
        </w:rPr>
        <w:t>）</w:t>
      </w:r>
      <w:r>
        <w:rPr>
          <w:color w:val="FF0000"/>
          <w:spacing w:val="-10"/>
          <w:w w:val="99"/>
          <w:u w:val="double" w:color="FF0000"/>
        </w:rPr>
        <w:t>请求仲裁的意思表示；</w:t>
      </w:r>
      <w:r>
        <w:rPr>
          <w:color w:val="FF0000"/>
          <w:w w:val="99"/>
          <w:u w:val="double" w:color="FF0000"/>
        </w:rPr>
        <w:t>（</w:t>
      </w:r>
      <w:r>
        <w:rPr>
          <w:color w:val="FF0000"/>
          <w:spacing w:val="1"/>
          <w:w w:val="99"/>
          <w:u w:val="double" w:color="FF0000"/>
        </w:rPr>
        <w:t>2</w:t>
      </w:r>
      <w:r>
        <w:rPr>
          <w:color w:val="FF0000"/>
          <w:w w:val="99"/>
          <w:u w:val="double" w:color="FF0000"/>
        </w:rPr>
        <w:t>）</w:t>
      </w:r>
      <w:r>
        <w:rPr>
          <w:color w:val="FF0000"/>
          <w:spacing w:val="-21"/>
          <w:w w:val="99"/>
          <w:u w:val="double" w:color="FF0000"/>
        </w:rPr>
        <w:t>仲裁事项；</w:t>
      </w:r>
      <w:r>
        <w:rPr>
          <w:color w:val="FF0000"/>
          <w:spacing w:val="2"/>
          <w:w w:val="99"/>
          <w:u w:val="double" w:color="FF0000"/>
        </w:rPr>
        <w:t>（</w:t>
      </w:r>
      <w:r>
        <w:rPr>
          <w:color w:val="FF0000"/>
          <w:spacing w:val="-2"/>
          <w:w w:val="99"/>
          <w:u w:val="double" w:color="FF0000"/>
        </w:rPr>
        <w:t>3</w:t>
      </w:r>
      <w:r>
        <w:rPr>
          <w:color w:val="FF0000"/>
          <w:w w:val="99"/>
          <w:u w:val="double" w:color="FF0000"/>
        </w:rPr>
        <w:t>）选定的仲裁委员会。</w:t>
      </w:r>
    </w:p>
    <w:p>
      <w:pPr>
        <w:spacing w:before="70" w:line="302" w:lineRule="auto"/>
        <w:ind w:left="204" w:right="243" w:firstLine="424"/>
        <w:jc w:val="left"/>
        <w:rPr>
          <w:b/>
          <w:sz w:val="20"/>
        </w:rPr>
      </w:pPr>
      <w:r>
        <w:rPr>
          <w:sz w:val="20"/>
        </w:rPr>
        <w:t>仲裁协议对仲裁事项或者仲裁委员会没有约定或者约定不明确的，当事人可以</w:t>
      </w:r>
      <w:r>
        <w:rPr>
          <w:color w:val="4F81BC"/>
          <w:sz w:val="20"/>
        </w:rPr>
        <w:t>补充协议</w:t>
      </w:r>
      <w:r>
        <w:rPr>
          <w:sz w:val="20"/>
        </w:rPr>
        <w:t>；</w:t>
      </w:r>
      <w:r>
        <w:rPr>
          <w:b/>
          <w:color w:val="4F81BC"/>
          <w:sz w:val="20"/>
        </w:rPr>
        <w:t>达不成补充协议的， 仲裁协议</w:t>
      </w:r>
      <w:r>
        <w:rPr>
          <w:b/>
          <w:color w:val="4F81BC"/>
          <w:sz w:val="20"/>
          <w:u w:val="double" w:color="4F81BC"/>
        </w:rPr>
        <w:t>无效</w:t>
      </w:r>
      <w:r>
        <w:rPr>
          <w:b/>
          <w:color w:val="4F81BC"/>
          <w:sz w:val="20"/>
        </w:rPr>
        <w:t>。</w:t>
      </w:r>
    </w:p>
    <w:p>
      <w:pPr>
        <w:pStyle w:val="9"/>
        <w:spacing w:before="5" w:line="304" w:lineRule="auto"/>
        <w:ind w:left="629" w:right="4158" w:hanging="101"/>
      </w:pPr>
      <w:r>
        <w:rPr>
          <w:color w:val="FF0000"/>
          <w:w w:val="95"/>
        </w:rPr>
        <w:t>【</w:t>
      </w:r>
      <w:r>
        <w:rPr>
          <w:color w:val="FF0000"/>
          <w:w w:val="95"/>
          <w:u w:val="double" w:color="FF0000"/>
        </w:rPr>
        <w:t>注意】仲裁协议口头达成或达不成补充协议的，仲裁协议无效。</w:t>
      </w:r>
      <w:r>
        <w:rPr>
          <w:color w:val="FF0000"/>
          <w:w w:val="95"/>
        </w:rPr>
        <w:t xml:space="preserve">  </w:t>
      </w:r>
      <w:r>
        <w:t>3.仲裁协议的效力</w:t>
      </w:r>
    </w:p>
    <w:p>
      <w:pPr>
        <w:pStyle w:val="16"/>
        <w:numPr>
          <w:ilvl w:val="0"/>
          <w:numId w:val="19"/>
        </w:numPr>
        <w:tabs>
          <w:tab w:val="left" w:pos="1029"/>
        </w:tabs>
        <w:spacing w:before="2" w:after="0" w:line="240" w:lineRule="auto"/>
        <w:ind w:left="1028" w:right="0" w:hanging="501"/>
        <w:jc w:val="left"/>
        <w:rPr>
          <w:sz w:val="20"/>
        </w:rPr>
      </w:pPr>
      <w:r>
        <w:rPr>
          <w:sz w:val="20"/>
        </w:rPr>
        <w:t>仲裁协议一经依法成立，即具有法律约束力。</w:t>
      </w:r>
    </w:p>
    <w:p>
      <w:pPr>
        <w:pStyle w:val="9"/>
        <w:spacing w:before="70"/>
        <w:ind w:left="629"/>
      </w:pPr>
      <w:r>
        <w:rPr>
          <w:color w:val="FF0000"/>
          <w:u w:val="double" w:color="FF0000"/>
        </w:rPr>
        <w:t>仲裁协议独立存在，合同的变更、解除、终止或者无效，不影响仲裁协议的效力。</w:t>
      </w:r>
    </w:p>
    <w:p>
      <w:pPr>
        <w:pStyle w:val="16"/>
        <w:numPr>
          <w:ilvl w:val="0"/>
          <w:numId w:val="19"/>
        </w:numPr>
        <w:tabs>
          <w:tab w:val="left" w:pos="1029"/>
        </w:tabs>
        <w:spacing w:before="70" w:after="0" w:line="240" w:lineRule="auto"/>
        <w:ind w:left="1028" w:right="0" w:hanging="501"/>
        <w:jc w:val="left"/>
        <w:rPr>
          <w:sz w:val="20"/>
        </w:rPr>
      </w:pPr>
      <w:r>
        <w:rPr>
          <w:sz w:val="20"/>
        </w:rPr>
        <w:t>仲裁庭有权确认合同的效力</w:t>
      </w:r>
    </w:p>
    <w:p>
      <w:pPr>
        <w:pStyle w:val="9"/>
        <w:spacing w:before="68" w:line="304" w:lineRule="auto"/>
        <w:ind w:right="303" w:firstLine="424"/>
      </w:pPr>
      <w:r>
        <w:rPr>
          <w:color w:val="FF0000"/>
          <w:spacing w:val="-3"/>
          <w:w w:val="95"/>
          <w:u w:val="double" w:color="FF0000"/>
        </w:rPr>
        <w:t>当事人对仲裁协议的效力有异议的，可以请求仲裁委员会作出决定或者请求法院作出裁定。一方请求仲裁委员</w:t>
      </w:r>
      <w:r>
        <w:rPr>
          <w:color w:val="FF0000"/>
          <w:spacing w:val="-199"/>
          <w:w w:val="95"/>
          <w:u w:val="double" w:color="FF0000"/>
        </w:rPr>
        <w:t>会</w:t>
      </w:r>
      <w:r>
        <w:rPr>
          <w:color w:val="FF0000"/>
          <w:spacing w:val="200"/>
          <w:w w:val="95"/>
          <w:u w:val="double" w:color="FF0000"/>
        </w:rPr>
        <w:t xml:space="preserve"> </w:t>
      </w:r>
      <w:r>
        <w:rPr>
          <w:color w:val="FF0000"/>
          <w:u w:val="double" w:color="FF0000"/>
        </w:rPr>
        <w:t>作出决定，另一方请求法院作出裁定的，由法院裁定。</w:t>
      </w:r>
    </w:p>
    <w:p>
      <w:pPr>
        <w:spacing w:after="0" w:line="304" w:lineRule="auto"/>
        <w:sectPr>
          <w:pgSz w:w="11910" w:h="16840"/>
          <w:pgMar w:top="1680" w:right="660" w:bottom="880" w:left="760" w:header="0" w:footer="688" w:gutter="0"/>
        </w:sectPr>
      </w:pPr>
    </w:p>
    <w:p>
      <w:pPr>
        <w:pStyle w:val="9"/>
        <w:spacing w:before="11"/>
        <w:ind w:left="0"/>
        <w:rPr>
          <w:sz w:val="13"/>
        </w:rPr>
      </w:pPr>
    </w:p>
    <w:p>
      <w:pPr>
        <w:pStyle w:val="9"/>
        <w:spacing w:before="71"/>
        <w:ind w:left="629"/>
      </w:pPr>
      <w:r>
        <w:t>当事人对仲裁协议的效力有异议，应当在仲裁庭</w:t>
      </w:r>
      <w:r>
        <w:rPr>
          <w:color w:val="FF0000"/>
          <w:u w:val="double" w:color="FF0000"/>
        </w:rPr>
        <w:t>首次开庭前</w:t>
      </w:r>
      <w:r>
        <w:t>提出。</w:t>
      </w:r>
    </w:p>
    <w:p>
      <w:pPr>
        <w:pStyle w:val="16"/>
        <w:numPr>
          <w:ilvl w:val="0"/>
          <w:numId w:val="19"/>
        </w:numPr>
        <w:tabs>
          <w:tab w:val="left" w:pos="1130"/>
        </w:tabs>
        <w:spacing w:before="70" w:after="0" w:line="304" w:lineRule="auto"/>
        <w:ind w:left="204" w:right="202" w:firstLine="424"/>
        <w:jc w:val="left"/>
        <w:rPr>
          <w:sz w:val="20"/>
        </w:rPr>
      </w:pPr>
      <w:r>
        <w:rPr>
          <w:spacing w:val="-3"/>
          <w:w w:val="95"/>
          <w:sz w:val="20"/>
        </w:rPr>
        <w:t xml:space="preserve">当事人达成仲裁协议，一方向法院起诉未声明有仲裁协议，法院受理后，另一方在首次开庭前提交仲裁协   </w:t>
      </w:r>
      <w:r>
        <w:rPr>
          <w:spacing w:val="-4"/>
          <w:w w:val="95"/>
          <w:sz w:val="20"/>
        </w:rPr>
        <w:t>议的，法院应当驳回起诉，</w:t>
      </w:r>
      <w:r>
        <w:rPr>
          <w:color w:val="4F81BC"/>
          <w:w w:val="95"/>
          <w:sz w:val="20"/>
          <w:u w:val="double" w:color="4F81BC"/>
        </w:rPr>
        <w:t>但仲裁协议无效的除外</w:t>
      </w:r>
      <w:r>
        <w:rPr>
          <w:spacing w:val="-3"/>
          <w:w w:val="95"/>
          <w:sz w:val="20"/>
        </w:rPr>
        <w:t>；另一方在首次开庭前未对法院受理该案提出异议的，</w:t>
      </w:r>
      <w:r>
        <w:rPr>
          <w:color w:val="4F81BC"/>
          <w:spacing w:val="-20"/>
          <w:w w:val="95"/>
          <w:sz w:val="20"/>
          <w:u w:val="double" w:color="4F81BC"/>
        </w:rPr>
        <w:t>视为放弃仲</w:t>
      </w:r>
      <w:r>
        <w:rPr>
          <w:color w:val="4F81BC"/>
          <w:spacing w:val="1"/>
          <w:w w:val="99"/>
          <w:sz w:val="20"/>
          <w:u w:val="double" w:color="4F81BC"/>
        </w:rPr>
        <w:t>裁协议</w:t>
      </w:r>
      <w:r>
        <w:rPr>
          <w:spacing w:val="1"/>
          <w:w w:val="99"/>
          <w:sz w:val="20"/>
        </w:rPr>
        <w:t>（</w:t>
      </w:r>
      <w:r>
        <w:rPr>
          <w:w w:val="99"/>
          <w:sz w:val="20"/>
        </w:rPr>
        <w:t>非仲裁协议无效</w:t>
      </w:r>
      <w:r>
        <w:rPr>
          <w:spacing w:val="-101"/>
          <w:w w:val="99"/>
          <w:sz w:val="20"/>
        </w:rPr>
        <w:t>）</w:t>
      </w:r>
      <w:r>
        <w:rPr>
          <w:w w:val="99"/>
          <w:sz w:val="20"/>
        </w:rPr>
        <w:t>，法院应当继续审理。</w:t>
      </w:r>
    </w:p>
    <w:p>
      <w:pPr>
        <w:pStyle w:val="9"/>
        <w:spacing w:before="3"/>
        <w:ind w:left="528"/>
      </w:pPr>
      <w:r>
        <w:t>（六）仲裁裁决</w:t>
      </w:r>
    </w:p>
    <w:p>
      <w:pPr>
        <w:pStyle w:val="16"/>
        <w:numPr>
          <w:ilvl w:val="0"/>
          <w:numId w:val="20"/>
        </w:numPr>
        <w:tabs>
          <w:tab w:val="left" w:pos="831"/>
        </w:tabs>
        <w:spacing w:before="68" w:after="0" w:line="240" w:lineRule="auto"/>
        <w:ind w:left="830" w:right="0" w:hanging="202"/>
        <w:jc w:val="left"/>
        <w:rPr>
          <w:sz w:val="20"/>
        </w:rPr>
      </w:pPr>
      <w:r>
        <w:rPr>
          <w:b/>
          <w:sz w:val="20"/>
        </w:rPr>
        <w:t>《仲裁法》规定</w:t>
      </w:r>
      <w:r>
        <w:rPr>
          <w:sz w:val="20"/>
        </w:rPr>
        <w:t>，</w:t>
      </w:r>
      <w:r>
        <w:rPr>
          <w:color w:val="FF0000"/>
          <w:sz w:val="20"/>
          <w:u w:val="double" w:color="FF0000"/>
        </w:rPr>
        <w:t>仲裁不实行级别管辖和地域管辖</w:t>
      </w:r>
      <w:r>
        <w:rPr>
          <w:sz w:val="20"/>
        </w:rPr>
        <w:t>，仲裁委员会应当由当事人协议选定。</w:t>
      </w:r>
    </w:p>
    <w:p>
      <w:pPr>
        <w:pStyle w:val="16"/>
        <w:numPr>
          <w:ilvl w:val="0"/>
          <w:numId w:val="20"/>
        </w:numPr>
        <w:tabs>
          <w:tab w:val="left" w:pos="831"/>
        </w:tabs>
        <w:spacing w:before="70" w:after="0" w:line="240" w:lineRule="auto"/>
        <w:ind w:left="830" w:right="0" w:hanging="202"/>
        <w:jc w:val="left"/>
        <w:rPr>
          <w:sz w:val="20"/>
        </w:rPr>
      </w:pPr>
      <w:r>
        <w:rPr>
          <w:b/>
          <w:sz w:val="20"/>
        </w:rPr>
        <w:t>仲裁庭组成</w:t>
      </w:r>
      <w:r>
        <w:rPr>
          <w:sz w:val="20"/>
        </w:rPr>
        <w:t>（3</w:t>
      </w:r>
      <w:r>
        <w:rPr>
          <w:spacing w:val="-34"/>
          <w:sz w:val="20"/>
        </w:rPr>
        <w:t xml:space="preserve"> 或 </w:t>
      </w:r>
      <w:r>
        <w:rPr>
          <w:sz w:val="20"/>
        </w:rPr>
        <w:t>1）</w:t>
      </w:r>
    </w:p>
    <w:p>
      <w:pPr>
        <w:pStyle w:val="16"/>
        <w:numPr>
          <w:ilvl w:val="0"/>
          <w:numId w:val="21"/>
        </w:numPr>
        <w:tabs>
          <w:tab w:val="left" w:pos="1130"/>
        </w:tabs>
        <w:spacing w:before="70" w:after="0" w:line="304" w:lineRule="auto"/>
        <w:ind w:left="204" w:right="202" w:firstLine="424"/>
        <w:jc w:val="left"/>
        <w:rPr>
          <w:sz w:val="20"/>
        </w:rPr>
      </w:pPr>
      <w:r>
        <w:rPr>
          <w:sz w:val="20"/>
        </w:rPr>
        <w:t>仲裁庭由</w:t>
      </w:r>
      <w:r>
        <w:rPr>
          <w:color w:val="FF0000"/>
          <w:spacing w:val="-54"/>
          <w:sz w:val="20"/>
        </w:rPr>
        <w:t xml:space="preserve"> </w:t>
      </w:r>
      <w:r>
        <w:rPr>
          <w:color w:val="FF0000"/>
          <w:sz w:val="20"/>
          <w:u w:val="double" w:color="FF0000"/>
        </w:rPr>
        <w:t>3</w:t>
      </w:r>
      <w:r>
        <w:rPr>
          <w:color w:val="FF0000"/>
          <w:spacing w:val="-17"/>
          <w:sz w:val="20"/>
          <w:u w:val="double" w:color="FF0000"/>
        </w:rPr>
        <w:t xml:space="preserve"> 名仲裁员或 </w:t>
      </w:r>
      <w:r>
        <w:rPr>
          <w:color w:val="FF0000"/>
          <w:sz w:val="20"/>
          <w:u w:val="double" w:color="FF0000"/>
        </w:rPr>
        <w:t>1</w:t>
      </w:r>
      <w:r>
        <w:rPr>
          <w:color w:val="FF0000"/>
          <w:spacing w:val="-9"/>
          <w:sz w:val="20"/>
          <w:u w:val="double" w:color="FF0000"/>
        </w:rPr>
        <w:t xml:space="preserve"> 名仲裁员组成，设首席仲裁员</w:t>
      </w:r>
      <w:r>
        <w:rPr>
          <w:spacing w:val="-10"/>
          <w:sz w:val="20"/>
        </w:rPr>
        <w:t xml:space="preserve">。当事人约定由 </w:t>
      </w:r>
      <w:r>
        <w:rPr>
          <w:sz w:val="20"/>
        </w:rPr>
        <w:t>3</w:t>
      </w:r>
      <w:r>
        <w:rPr>
          <w:spacing w:val="-9"/>
          <w:sz w:val="20"/>
        </w:rPr>
        <w:t xml:space="preserve"> 名仲裁员组成仲裁庭的，应当各</w:t>
      </w:r>
      <w:r>
        <w:rPr>
          <w:spacing w:val="-12"/>
          <w:sz w:val="20"/>
        </w:rPr>
        <w:t xml:space="preserve">自选定或者各自委托仲裁委员会主任指定 </w:t>
      </w:r>
      <w:r>
        <w:rPr>
          <w:sz w:val="20"/>
        </w:rPr>
        <w:t>1</w:t>
      </w:r>
      <w:r>
        <w:rPr>
          <w:spacing w:val="-18"/>
          <w:sz w:val="20"/>
        </w:rPr>
        <w:t xml:space="preserve"> 名仲裁员，第 </w:t>
      </w:r>
      <w:r>
        <w:rPr>
          <w:sz w:val="20"/>
        </w:rPr>
        <w:t>3</w:t>
      </w:r>
      <w:r>
        <w:rPr>
          <w:spacing w:val="-8"/>
          <w:sz w:val="20"/>
        </w:rPr>
        <w:t xml:space="preserve"> 名仲裁员由当事人共同选定或者共同委托仲裁委员会主任指定。</w:t>
      </w:r>
      <w:r>
        <w:rPr>
          <w:color w:val="FF0000"/>
          <w:spacing w:val="-30"/>
          <w:sz w:val="20"/>
          <w:u w:val="double" w:color="FF0000"/>
        </w:rPr>
        <w:t xml:space="preserve">第 </w:t>
      </w:r>
      <w:r>
        <w:rPr>
          <w:color w:val="FF0000"/>
          <w:sz w:val="20"/>
          <w:u w:val="double" w:color="FF0000"/>
        </w:rPr>
        <w:t>3</w:t>
      </w:r>
      <w:r>
        <w:rPr>
          <w:color w:val="FF0000"/>
          <w:spacing w:val="-25"/>
          <w:sz w:val="20"/>
          <w:u w:val="double" w:color="FF0000"/>
        </w:rPr>
        <w:t xml:space="preserve"> 名</w:t>
      </w:r>
      <w:r>
        <w:rPr>
          <w:sz w:val="20"/>
        </w:rPr>
        <w:t>仲裁员是</w:t>
      </w:r>
      <w:r>
        <w:rPr>
          <w:color w:val="FF0000"/>
          <w:sz w:val="20"/>
          <w:u w:val="double" w:color="FF0000"/>
        </w:rPr>
        <w:t>首席仲裁员</w:t>
      </w:r>
      <w:r>
        <w:rPr>
          <w:sz w:val="20"/>
        </w:rPr>
        <w:t>。</w:t>
      </w:r>
    </w:p>
    <w:p>
      <w:pPr>
        <w:pStyle w:val="16"/>
        <w:numPr>
          <w:ilvl w:val="0"/>
          <w:numId w:val="21"/>
        </w:numPr>
        <w:tabs>
          <w:tab w:val="left" w:pos="1130"/>
        </w:tabs>
        <w:spacing w:before="3" w:after="0" w:line="302" w:lineRule="auto"/>
        <w:ind w:left="204" w:right="202" w:firstLine="424"/>
        <w:jc w:val="left"/>
        <w:rPr>
          <w:sz w:val="20"/>
        </w:rPr>
      </w:pPr>
      <w:r>
        <w:rPr>
          <w:spacing w:val="-9"/>
          <w:sz w:val="20"/>
        </w:rPr>
        <w:t xml:space="preserve">当事人约定由 </w:t>
      </w:r>
      <w:r>
        <w:rPr>
          <w:sz w:val="20"/>
        </w:rPr>
        <w:t>1</w:t>
      </w:r>
      <w:r>
        <w:rPr>
          <w:spacing w:val="-9"/>
          <w:sz w:val="20"/>
        </w:rPr>
        <w:t xml:space="preserve"> 名仲裁员成立仲裁庭的，应当由</w:t>
      </w:r>
      <w:r>
        <w:rPr>
          <w:color w:val="4F81BC"/>
          <w:sz w:val="20"/>
          <w:u w:val="double" w:color="4F81BC"/>
        </w:rPr>
        <w:t>当事人共同选定或者共同委托仲裁委员会主任指定</w:t>
      </w:r>
      <w:r>
        <w:rPr>
          <w:spacing w:val="-4"/>
          <w:sz w:val="20"/>
        </w:rPr>
        <w:t>。当事人没有在仲裁规则规定的期限内约定仲裁庭的组成方式或者选定仲裁员的，</w:t>
      </w:r>
      <w:r>
        <w:rPr>
          <w:color w:val="4F81BC"/>
          <w:spacing w:val="-4"/>
          <w:sz w:val="20"/>
          <w:u w:val="double" w:color="4F81BC"/>
        </w:rPr>
        <w:t>由仲裁委员会主任指定</w:t>
      </w:r>
      <w:r>
        <w:rPr>
          <w:color w:val="FF0000"/>
          <w:spacing w:val="-4"/>
          <w:sz w:val="20"/>
          <w:u w:val="double" w:color="4F81BC"/>
        </w:rPr>
        <w:t>。</w:t>
      </w:r>
    </w:p>
    <w:p>
      <w:pPr>
        <w:pStyle w:val="16"/>
        <w:numPr>
          <w:ilvl w:val="0"/>
          <w:numId w:val="21"/>
        </w:numPr>
        <w:tabs>
          <w:tab w:val="left" w:pos="1130"/>
        </w:tabs>
        <w:spacing w:before="4" w:after="0" w:line="304" w:lineRule="auto"/>
        <w:ind w:left="204" w:right="103" w:firstLine="424"/>
        <w:jc w:val="left"/>
        <w:rPr>
          <w:sz w:val="20"/>
        </w:rPr>
      </w:pPr>
      <w:r>
        <w:rPr>
          <w:spacing w:val="-5"/>
          <w:sz w:val="20"/>
        </w:rPr>
        <w:t>裁决应当按照多数仲裁员的意见作出，少数仲裁员的不同意见可以计入笔录。</w:t>
      </w:r>
      <w:r>
        <w:rPr>
          <w:color w:val="4F81BC"/>
          <w:sz w:val="20"/>
          <w:u w:val="double" w:color="4F81BC"/>
        </w:rPr>
        <w:t>仲裁庭不能形成多数意见时</w:t>
      </w:r>
      <w:r>
        <w:rPr>
          <w:color w:val="4F81BC"/>
          <w:sz w:val="20"/>
        </w:rPr>
        <w:t>，</w:t>
      </w:r>
      <w:r>
        <w:rPr>
          <w:color w:val="4F81BC"/>
          <w:sz w:val="20"/>
          <w:u w:val="double" w:color="4F81BC"/>
        </w:rPr>
        <w:t>裁决应当按照首席仲裁员的意见作出。</w:t>
      </w:r>
    </w:p>
    <w:p>
      <w:pPr>
        <w:spacing w:before="2" w:line="304" w:lineRule="auto"/>
        <w:ind w:left="629" w:right="3457" w:firstLine="0"/>
        <w:jc w:val="left"/>
        <w:rPr>
          <w:b/>
          <w:sz w:val="20"/>
        </w:rPr>
      </w:pPr>
      <w:r>
        <w:rPr>
          <w:color w:val="FF0000"/>
          <w:w w:val="95"/>
          <w:sz w:val="20"/>
          <w:u w:val="double" w:color="FF0000"/>
        </w:rPr>
        <w:t>一种意见：最终裁决；两种意见：少数服从多数；三种意见：首席仲裁员</w:t>
      </w:r>
      <w:r>
        <w:rPr>
          <w:color w:val="FF0000"/>
          <w:w w:val="95"/>
          <w:sz w:val="20"/>
        </w:rPr>
        <w:t xml:space="preserve">  </w:t>
      </w:r>
      <w:r>
        <w:rPr>
          <w:b/>
          <w:sz w:val="20"/>
        </w:rPr>
        <w:t>3.仲裁中的回避制度</w:t>
      </w:r>
    </w:p>
    <w:p>
      <w:pPr>
        <w:pStyle w:val="9"/>
        <w:spacing w:before="2"/>
        <w:ind w:left="629"/>
      </w:pPr>
      <w:r>
        <w:t>仲裁员有下列情形之一的，必须回避，当事人也有权提出仲裁员回避申请：</w:t>
      </w:r>
    </w:p>
    <w:p>
      <w:pPr>
        <w:pStyle w:val="16"/>
        <w:numPr>
          <w:ilvl w:val="0"/>
          <w:numId w:val="22"/>
        </w:numPr>
        <w:tabs>
          <w:tab w:val="left" w:pos="1029"/>
        </w:tabs>
        <w:spacing w:before="68" w:after="0" w:line="240" w:lineRule="auto"/>
        <w:ind w:left="1028" w:right="0" w:hanging="501"/>
        <w:jc w:val="left"/>
        <w:rPr>
          <w:sz w:val="20"/>
        </w:rPr>
      </w:pPr>
      <w:r>
        <w:rPr>
          <w:color w:val="FF0000"/>
          <w:sz w:val="20"/>
          <w:u w:val="double" w:color="FF0000"/>
        </w:rPr>
        <w:t>是本案当事人或者当事人、代理人的近亲属；</w:t>
      </w:r>
    </w:p>
    <w:p>
      <w:pPr>
        <w:pStyle w:val="16"/>
        <w:numPr>
          <w:ilvl w:val="0"/>
          <w:numId w:val="22"/>
        </w:numPr>
        <w:tabs>
          <w:tab w:val="left" w:pos="1029"/>
        </w:tabs>
        <w:spacing w:before="70" w:after="0" w:line="240" w:lineRule="auto"/>
        <w:ind w:left="1028" w:right="0" w:hanging="501"/>
        <w:jc w:val="left"/>
        <w:rPr>
          <w:sz w:val="20"/>
        </w:rPr>
      </w:pPr>
      <w:r>
        <w:rPr>
          <w:color w:val="FF0000"/>
          <w:sz w:val="20"/>
          <w:u w:val="double" w:color="FF0000"/>
        </w:rPr>
        <w:t>与本案有利害关系；</w:t>
      </w:r>
    </w:p>
    <w:p>
      <w:pPr>
        <w:pStyle w:val="16"/>
        <w:numPr>
          <w:ilvl w:val="0"/>
          <w:numId w:val="22"/>
        </w:numPr>
        <w:tabs>
          <w:tab w:val="left" w:pos="1029"/>
        </w:tabs>
        <w:spacing w:before="70" w:after="0" w:line="240" w:lineRule="auto"/>
        <w:ind w:left="1028" w:right="0" w:hanging="501"/>
        <w:jc w:val="left"/>
        <w:rPr>
          <w:sz w:val="20"/>
        </w:rPr>
      </w:pPr>
      <w:r>
        <w:rPr>
          <w:color w:val="FF0000"/>
          <w:sz w:val="20"/>
          <w:u w:val="double" w:color="FF0000"/>
        </w:rPr>
        <w:t>与本案当事人、代理人有其他关系，可能影响公正仲裁的；</w:t>
      </w:r>
    </w:p>
    <w:p>
      <w:pPr>
        <w:pStyle w:val="16"/>
        <w:numPr>
          <w:ilvl w:val="0"/>
          <w:numId w:val="22"/>
        </w:numPr>
        <w:tabs>
          <w:tab w:val="left" w:pos="1029"/>
        </w:tabs>
        <w:spacing w:before="70" w:after="0" w:line="304" w:lineRule="auto"/>
        <w:ind w:left="629" w:right="3457" w:hanging="101"/>
        <w:jc w:val="left"/>
        <w:rPr>
          <w:b/>
          <w:sz w:val="20"/>
        </w:rPr>
      </w:pPr>
      <w:r>
        <w:rPr>
          <w:color w:val="FF0000"/>
          <w:w w:val="95"/>
          <w:sz w:val="20"/>
          <w:u w:val="double" w:color="FF0000"/>
        </w:rPr>
        <w:t>私自会见当事人、代理人，或者接受当事人、代理人的请客送礼的。</w:t>
      </w:r>
      <w:r>
        <w:rPr>
          <w:color w:val="FF0000"/>
          <w:w w:val="95"/>
          <w:sz w:val="20"/>
        </w:rPr>
        <w:t xml:space="preserve"> </w:t>
      </w:r>
      <w:r>
        <w:rPr>
          <w:w w:val="95"/>
          <w:sz w:val="20"/>
        </w:rPr>
        <w:t xml:space="preserve"> </w:t>
      </w:r>
      <w:r>
        <w:rPr>
          <w:b/>
          <w:sz w:val="20"/>
        </w:rPr>
        <w:t>4.开庭、不公开</w:t>
      </w:r>
    </w:p>
    <w:p>
      <w:pPr>
        <w:pStyle w:val="16"/>
        <w:numPr>
          <w:ilvl w:val="1"/>
          <w:numId w:val="22"/>
        </w:numPr>
        <w:tabs>
          <w:tab w:val="left" w:pos="1130"/>
        </w:tabs>
        <w:spacing w:before="2" w:after="0" w:line="302" w:lineRule="auto"/>
        <w:ind w:left="204" w:right="202" w:firstLine="424"/>
        <w:jc w:val="left"/>
        <w:rPr>
          <w:sz w:val="20"/>
        </w:rPr>
      </w:pPr>
      <w:r>
        <w:rPr>
          <w:spacing w:val="-5"/>
          <w:w w:val="95"/>
          <w:sz w:val="20"/>
        </w:rPr>
        <w:t xml:space="preserve">所谓开庭审理，是指在仲裁庭的主持下，在双方当事人和其他仲裁参与人的参加下，按照法定程序，对案   </w:t>
      </w:r>
      <w:r>
        <w:rPr>
          <w:spacing w:val="-8"/>
          <w:w w:val="95"/>
          <w:sz w:val="20"/>
        </w:rPr>
        <w:t>件进行审理并作出裁决的方式。</w:t>
      </w:r>
      <w:r>
        <w:rPr>
          <w:color w:val="FF0000"/>
          <w:spacing w:val="-6"/>
          <w:w w:val="95"/>
          <w:sz w:val="20"/>
          <w:u w:val="double" w:color="FF0000"/>
        </w:rPr>
        <w:t>当事人协议不开庭的，仲裁庭可以根据仲裁申请书、答辩书以及其他材料作出裁决。</w:t>
      </w:r>
    </w:p>
    <w:p>
      <w:pPr>
        <w:pStyle w:val="16"/>
        <w:numPr>
          <w:ilvl w:val="1"/>
          <w:numId w:val="22"/>
        </w:numPr>
        <w:tabs>
          <w:tab w:val="left" w:pos="1130"/>
        </w:tabs>
        <w:spacing w:before="5" w:after="0" w:line="304" w:lineRule="auto"/>
        <w:ind w:left="204" w:right="202" w:firstLine="424"/>
        <w:jc w:val="left"/>
        <w:rPr>
          <w:sz w:val="20"/>
        </w:rPr>
      </w:pPr>
      <w:r>
        <w:rPr>
          <w:spacing w:val="-4"/>
          <w:w w:val="95"/>
          <w:sz w:val="20"/>
        </w:rPr>
        <w:t xml:space="preserve">所谓不公开进行，是指仲裁庭在审理案件时不对社会公开，不允许群众旁听，也不允许新闻记者采访和报   </w:t>
      </w:r>
      <w:r>
        <w:rPr>
          <w:spacing w:val="-4"/>
          <w:sz w:val="20"/>
        </w:rPr>
        <w:t>道。</w:t>
      </w:r>
      <w:r>
        <w:rPr>
          <w:color w:val="FF0000"/>
          <w:spacing w:val="-4"/>
          <w:sz w:val="20"/>
          <w:u w:val="double" w:color="FF0000"/>
        </w:rPr>
        <w:t>当事人协议公开的，可以公开进行；但涉及国家秘密的除外。</w:t>
      </w:r>
    </w:p>
    <w:p>
      <w:pPr>
        <w:pStyle w:val="8"/>
        <w:numPr>
          <w:ilvl w:val="0"/>
          <w:numId w:val="23"/>
        </w:numPr>
        <w:tabs>
          <w:tab w:val="left" w:pos="831"/>
        </w:tabs>
        <w:spacing w:before="2" w:after="0" w:line="240" w:lineRule="auto"/>
        <w:ind w:left="830" w:right="0" w:hanging="202"/>
        <w:jc w:val="left"/>
      </w:pPr>
      <w:r>
        <w:t>当事人的和解</w:t>
      </w:r>
    </w:p>
    <w:p>
      <w:pPr>
        <w:pStyle w:val="9"/>
        <w:spacing w:before="70" w:line="304" w:lineRule="auto"/>
        <w:ind w:left="629" w:right="2456"/>
      </w:pPr>
      <w:r>
        <w:rPr>
          <w:w w:val="95"/>
        </w:rPr>
        <w:t>达成和解协议的，可以请求仲裁庭根据</w:t>
      </w:r>
      <w:r>
        <w:rPr>
          <w:color w:val="FF0000"/>
          <w:w w:val="95"/>
          <w:u w:val="double" w:color="FF0000"/>
        </w:rPr>
        <w:t>和解协议作出裁决书</w:t>
      </w:r>
      <w:r>
        <w:rPr>
          <w:w w:val="95"/>
        </w:rPr>
        <w:t>，也</w:t>
      </w:r>
      <w:r>
        <w:rPr>
          <w:color w:val="FF0000"/>
          <w:w w:val="95"/>
          <w:u w:val="double" w:color="FF0000"/>
        </w:rPr>
        <w:t>可以撤回仲裁申请</w:t>
      </w:r>
      <w:r>
        <w:rPr>
          <w:w w:val="95"/>
        </w:rPr>
        <w:t xml:space="preserve">。  </w:t>
      </w:r>
      <w:r>
        <w:t>当事人达成和解协议，撤回仲裁申请后</w:t>
      </w:r>
      <w:r>
        <w:rPr>
          <w:color w:val="538DD3"/>
          <w:u w:val="double" w:color="538DD3"/>
        </w:rPr>
        <w:t>反悔</w:t>
      </w:r>
      <w:r>
        <w:t>的，可以根据仲裁协议申请仲裁。</w:t>
      </w:r>
    </w:p>
    <w:p>
      <w:pPr>
        <w:pStyle w:val="8"/>
        <w:numPr>
          <w:ilvl w:val="0"/>
          <w:numId w:val="23"/>
        </w:numPr>
        <w:tabs>
          <w:tab w:val="left" w:pos="831"/>
        </w:tabs>
        <w:spacing w:before="0" w:after="0" w:line="256" w:lineRule="exact"/>
        <w:ind w:left="830" w:right="0" w:hanging="202"/>
        <w:jc w:val="left"/>
      </w:pPr>
      <w:r>
        <w:t>仲裁庭的调解</w:t>
      </w:r>
    </w:p>
    <w:p>
      <w:pPr>
        <w:pStyle w:val="9"/>
        <w:spacing w:before="70" w:line="304" w:lineRule="auto"/>
        <w:ind w:right="200" w:firstLine="424"/>
      </w:pPr>
      <w:r>
        <w:rPr>
          <w:spacing w:val="-8"/>
          <w:w w:val="95"/>
        </w:rPr>
        <w:t xml:space="preserve">仲裁庭在作出裁决前，可以先行调解。当事人自愿调解的，仲裁庭应当调解。调解不成的，应当及时作出裁决。    </w:t>
      </w:r>
      <w:r>
        <w:rPr>
          <w:spacing w:val="-8"/>
        </w:rPr>
        <w:t>调解达成协议的，仲裁庭应当制作调解书或者根据协议的结果制作裁决书。</w:t>
      </w:r>
      <w:r>
        <w:rPr>
          <w:color w:val="FF0000"/>
          <w:spacing w:val="-8"/>
          <w:u w:val="double" w:color="FF0000"/>
        </w:rPr>
        <w:t>调解书与裁决书具有同等法律效力。</w:t>
      </w:r>
    </w:p>
    <w:p>
      <w:pPr>
        <w:pStyle w:val="9"/>
        <w:spacing w:before="2" w:line="304" w:lineRule="auto"/>
        <w:ind w:left="629" w:right="457"/>
      </w:pPr>
      <w:r>
        <w:rPr>
          <w:w w:val="95"/>
        </w:rPr>
        <w:t>调解书经双方当事人签收后，即发生法律效力。在调解书</w:t>
      </w:r>
      <w:r>
        <w:rPr>
          <w:color w:val="FF0000"/>
          <w:w w:val="95"/>
          <w:u w:val="double" w:color="FF0000"/>
        </w:rPr>
        <w:t>签收前</w:t>
      </w:r>
      <w:r>
        <w:rPr>
          <w:w w:val="95"/>
        </w:rPr>
        <w:t xml:space="preserve">当事人反悔的，仲裁庭应当及时作出裁决。   </w:t>
      </w:r>
      <w:r>
        <w:rPr>
          <w:color w:val="FF0000"/>
          <w:u w:val="double" w:color="FF0000"/>
        </w:rPr>
        <w:t>裁决书自作出之日起发生法律效力。</w:t>
      </w:r>
    </w:p>
    <w:p>
      <w:pPr>
        <w:pStyle w:val="9"/>
        <w:spacing w:before="2" w:line="302" w:lineRule="auto"/>
        <w:ind w:right="303" w:firstLine="324"/>
      </w:pPr>
      <w:r>
        <w:rPr>
          <w:color w:val="FF0000"/>
        </w:rPr>
        <w:t>【</w:t>
      </w:r>
      <w:r>
        <w:rPr>
          <w:color w:val="FF0000"/>
          <w:u w:val="double" w:color="FF0000"/>
        </w:rPr>
        <w:t>提示】和解后可以反悔，调解生效前也可以反悔；仲裁庭一旦根据和解协议或调解书做出裁决书后，反悔也</w:t>
      </w:r>
      <w:r>
        <w:rPr>
          <w:color w:val="FF0000"/>
          <w:spacing w:val="-191"/>
          <w:u w:val="double" w:color="FF0000"/>
        </w:rPr>
        <w:t>没</w:t>
      </w:r>
      <w:r>
        <w:rPr>
          <w:color w:val="FF0000"/>
          <w:u w:val="double" w:color="FF0000"/>
        </w:rPr>
        <w:t>用。</w:t>
      </w:r>
    </w:p>
    <w:p>
      <w:pPr>
        <w:pStyle w:val="8"/>
        <w:numPr>
          <w:ilvl w:val="0"/>
          <w:numId w:val="23"/>
        </w:numPr>
        <w:tabs>
          <w:tab w:val="left" w:pos="831"/>
        </w:tabs>
        <w:spacing w:before="5" w:after="0" w:line="240" w:lineRule="auto"/>
        <w:ind w:left="830" w:right="0" w:hanging="202"/>
        <w:jc w:val="left"/>
      </w:pPr>
      <w:r>
        <w:t>当事人应当履行裁决</w:t>
      </w:r>
    </w:p>
    <w:p>
      <w:pPr>
        <w:pStyle w:val="9"/>
        <w:spacing w:before="70" w:line="304" w:lineRule="auto"/>
        <w:ind w:right="202" w:firstLine="424"/>
      </w:pPr>
      <w:r>
        <w:rPr>
          <w:spacing w:val="-5"/>
        </w:rPr>
        <w:t>一方当事人不履行的，另一方当事人可以依照《民事诉讼法》的有关规定向法院申请执行。受申请的法院应当</w:t>
      </w:r>
      <w:r>
        <w:rPr>
          <w:spacing w:val="-32"/>
          <w:w w:val="95"/>
        </w:rPr>
        <w:t>执行。【注意】</w:t>
      </w:r>
      <w:r>
        <w:rPr>
          <w:w w:val="95"/>
        </w:rPr>
        <w:t>（1）</w:t>
      </w:r>
      <w:r>
        <w:rPr>
          <w:spacing w:val="-1"/>
          <w:w w:val="95"/>
        </w:rPr>
        <w:t>当事人申请执行仲裁裁决案件，由被执行人住所地或者被执行人的财产所在地的</w:t>
      </w:r>
      <w:r>
        <w:rPr>
          <w:color w:val="FF0000"/>
          <w:w w:val="95"/>
          <w:u w:val="double" w:color="FF0000"/>
        </w:rPr>
        <w:t>中级法院</w:t>
      </w:r>
      <w:r>
        <w:rPr>
          <w:w w:val="95"/>
        </w:rPr>
        <w:t>管辖。</w:t>
      </w:r>
    </w:p>
    <w:p>
      <w:pPr>
        <w:pStyle w:val="9"/>
        <w:spacing w:before="2"/>
        <w:ind w:left="629"/>
      </w:pPr>
      <w:r>
        <w:rPr>
          <w:spacing w:val="-16"/>
        </w:rPr>
        <w:t>（2）</w:t>
      </w:r>
      <w:r>
        <w:rPr>
          <w:spacing w:val="-6"/>
        </w:rPr>
        <w:t>仲裁裁决作出后，当事人就</w:t>
      </w:r>
      <w:r>
        <w:rPr>
          <w:color w:val="FF0000"/>
          <w:u w:val="double" w:color="FF0000"/>
        </w:rPr>
        <w:t>同一纠纷再申请</w:t>
      </w:r>
      <w:r>
        <w:rPr>
          <w:spacing w:val="-4"/>
        </w:rPr>
        <w:t>仲裁或向人民法院起诉的，仲裁委员会或者人民法院</w:t>
      </w:r>
      <w:r>
        <w:rPr>
          <w:color w:val="FF0000"/>
          <w:u w:val="double" w:color="FF0000"/>
        </w:rPr>
        <w:t>不予受理</w:t>
      </w:r>
      <w:r>
        <w:t>；</w:t>
      </w:r>
    </w:p>
    <w:p>
      <w:pPr>
        <w:spacing w:before="2"/>
        <w:ind w:left="629" w:right="0" w:firstLine="0"/>
        <w:jc w:val="left"/>
        <w:rPr>
          <w:sz w:val="28"/>
        </w:rPr>
      </w:pPr>
      <w:r>
        <w:rPr>
          <w:sz w:val="28"/>
        </w:rPr>
        <w:t>三、民事诉讼</w:t>
      </w:r>
    </w:p>
    <w:p>
      <w:pPr>
        <w:pStyle w:val="9"/>
        <w:spacing w:before="72"/>
        <w:ind w:left="629"/>
      </w:pPr>
      <w:r>
        <w:rPr>
          <w:color w:val="4F81BC"/>
          <w:u w:val="double" w:color="4F81BC"/>
        </w:rPr>
        <w:t>公民之间、法人之间、其他组织之间以及他们相互之间因财产关系和人身关系发生纠纷</w:t>
      </w:r>
      <w:r>
        <w:t>，可以提起</w:t>
      </w:r>
      <w:r>
        <w:rPr>
          <w:color w:val="FF0000"/>
          <w:u w:val="double" w:color="FF0000"/>
        </w:rPr>
        <w:t>民事诉讼</w:t>
      </w:r>
      <w:r>
        <w:rPr>
          <w:color w:val="00AFEF"/>
        </w:rPr>
        <w:t>。</w:t>
      </w:r>
    </w:p>
    <w:p>
      <w:pPr>
        <w:spacing w:after="0"/>
        <w:sectPr>
          <w:pgSz w:w="11910" w:h="16840"/>
          <w:pgMar w:top="1680" w:right="660" w:bottom="900" w:left="760" w:header="0" w:footer="688" w:gutter="0"/>
        </w:sectPr>
      </w:pPr>
    </w:p>
    <w:p>
      <w:pPr>
        <w:pStyle w:val="9"/>
        <w:spacing w:before="11"/>
        <w:ind w:left="0"/>
        <w:rPr>
          <w:sz w:val="13"/>
        </w:rPr>
      </w:pPr>
    </w:p>
    <w:p>
      <w:pPr>
        <w:pStyle w:val="9"/>
        <w:spacing w:before="71"/>
        <w:ind w:left="528"/>
      </w:pPr>
      <w:r>
        <w:t>（一）民事诉讼的适用范围</w:t>
      </w:r>
    </w:p>
    <w:p>
      <w:pPr>
        <w:pStyle w:val="16"/>
        <w:numPr>
          <w:ilvl w:val="0"/>
          <w:numId w:val="24"/>
        </w:numPr>
        <w:tabs>
          <w:tab w:val="left" w:pos="831"/>
        </w:tabs>
        <w:spacing w:before="70" w:after="0" w:line="240" w:lineRule="auto"/>
        <w:ind w:left="830" w:right="0" w:hanging="202"/>
        <w:jc w:val="left"/>
        <w:rPr>
          <w:sz w:val="20"/>
        </w:rPr>
      </w:pPr>
      <w:r>
        <w:rPr>
          <w:color w:val="FF0000"/>
          <w:spacing w:val="-4"/>
          <w:sz w:val="20"/>
          <w:u w:val="double" w:color="FF0000"/>
        </w:rPr>
        <w:t>与人身有关的婚姻、收养、监护、扶养、继承纠纷，不能提请仲裁。</w:t>
      </w:r>
      <w:r>
        <w:rPr>
          <w:color w:val="FF0000"/>
          <w:sz w:val="20"/>
          <w:u w:val="double" w:color="FF0000"/>
        </w:rPr>
        <w:t>（只审不裁）</w:t>
      </w:r>
    </w:p>
    <w:p>
      <w:pPr>
        <w:pStyle w:val="16"/>
        <w:numPr>
          <w:ilvl w:val="0"/>
          <w:numId w:val="24"/>
        </w:numPr>
        <w:tabs>
          <w:tab w:val="left" w:pos="831"/>
        </w:tabs>
        <w:spacing w:before="70" w:after="0" w:line="304" w:lineRule="auto"/>
        <w:ind w:left="204" w:right="259" w:firstLine="424"/>
        <w:jc w:val="left"/>
        <w:rPr>
          <w:sz w:val="20"/>
        </w:rPr>
      </w:pPr>
      <w:r>
        <w:rPr>
          <w:w w:val="95"/>
          <w:sz w:val="20"/>
        </w:rPr>
        <w:t xml:space="preserve">因经济法、劳动法调整的社会关系发生的争议，法律规定适用民事诉讼程序审理的案件，如企业破产案件、   </w:t>
      </w:r>
      <w:r>
        <w:rPr>
          <w:sz w:val="20"/>
        </w:rPr>
        <w:t>劳动合同纠纷案件等；</w:t>
      </w:r>
    </w:p>
    <w:p>
      <w:pPr>
        <w:pStyle w:val="16"/>
        <w:numPr>
          <w:ilvl w:val="0"/>
          <w:numId w:val="24"/>
        </w:numPr>
        <w:tabs>
          <w:tab w:val="left" w:pos="831"/>
        </w:tabs>
        <w:spacing w:before="2" w:after="0" w:line="240" w:lineRule="auto"/>
        <w:ind w:left="830" w:right="0" w:hanging="202"/>
        <w:jc w:val="left"/>
        <w:rPr>
          <w:sz w:val="20"/>
        </w:rPr>
      </w:pPr>
      <w:r>
        <w:rPr>
          <w:sz w:val="20"/>
        </w:rPr>
        <w:t>适用特别程序审理的选民资格案件和宣告公民失踪、死亡等非讼案件；</w:t>
      </w:r>
    </w:p>
    <w:p>
      <w:pPr>
        <w:pStyle w:val="16"/>
        <w:numPr>
          <w:ilvl w:val="0"/>
          <w:numId w:val="24"/>
        </w:numPr>
        <w:tabs>
          <w:tab w:val="left" w:pos="831"/>
        </w:tabs>
        <w:spacing w:before="68" w:after="0" w:line="240" w:lineRule="auto"/>
        <w:ind w:left="830" w:right="0" w:hanging="202"/>
        <w:jc w:val="left"/>
        <w:rPr>
          <w:sz w:val="20"/>
        </w:rPr>
      </w:pPr>
      <w:r>
        <w:rPr>
          <w:sz w:val="20"/>
        </w:rPr>
        <w:t>按照督促程序解决的债务案件；</w:t>
      </w:r>
    </w:p>
    <w:p>
      <w:pPr>
        <w:pStyle w:val="16"/>
        <w:numPr>
          <w:ilvl w:val="0"/>
          <w:numId w:val="24"/>
        </w:numPr>
        <w:tabs>
          <w:tab w:val="left" w:pos="831"/>
        </w:tabs>
        <w:spacing w:before="70" w:after="0" w:line="240" w:lineRule="auto"/>
        <w:ind w:left="830" w:right="0" w:hanging="202"/>
        <w:jc w:val="left"/>
        <w:rPr>
          <w:sz w:val="20"/>
        </w:rPr>
      </w:pPr>
      <w:r>
        <w:rPr>
          <w:sz w:val="20"/>
        </w:rPr>
        <w:t>按照公示催告程序解决的宣告票据和有关事项无效的案件。</w:t>
      </w:r>
    </w:p>
    <w:p>
      <w:pPr>
        <w:pStyle w:val="9"/>
        <w:spacing w:before="70"/>
        <w:ind w:left="528"/>
      </w:pPr>
      <w:r>
        <w:t>（二）审判制度（两审终审制）</w:t>
      </w:r>
    </w:p>
    <w:p>
      <w:pPr>
        <w:pStyle w:val="9"/>
        <w:spacing w:before="70" w:line="304" w:lineRule="auto"/>
        <w:ind w:right="294" w:firstLine="424"/>
      </w:pPr>
      <w:r>
        <w:rPr>
          <w:b/>
        </w:rPr>
        <w:t>1.合议制度</w:t>
      </w:r>
      <w:r>
        <w:rPr>
          <w:spacing w:val="-3"/>
        </w:rPr>
        <w:t>：合议制度是指由</w:t>
      </w:r>
      <w:r>
        <w:rPr>
          <w:color w:val="FF0000"/>
          <w:spacing w:val="-56"/>
        </w:rPr>
        <w:t xml:space="preserve"> </w:t>
      </w:r>
      <w:r>
        <w:rPr>
          <w:color w:val="FF0000"/>
          <w:u w:val="double" w:color="FF0000"/>
        </w:rPr>
        <w:t>3</w:t>
      </w:r>
      <w:r>
        <w:rPr>
          <w:color w:val="FF0000"/>
          <w:spacing w:val="-18"/>
          <w:u w:val="double" w:color="FF0000"/>
        </w:rPr>
        <w:t xml:space="preserve"> 名以上</w:t>
      </w:r>
      <w:r>
        <w:rPr>
          <w:u w:val="double" w:color="FF0000"/>
        </w:rPr>
        <w:t>（单数</w:t>
      </w:r>
      <w:r>
        <w:rPr>
          <w:spacing w:val="-7"/>
          <w:u w:val="double" w:color="FF0000"/>
        </w:rPr>
        <w:t>）</w:t>
      </w:r>
      <w:r>
        <w:rPr>
          <w:spacing w:val="-2"/>
        </w:rPr>
        <w:t>审判人员组成审判组织，代表法院行使审判权，对案件进行审理并作出裁判的制度。</w:t>
      </w:r>
    </w:p>
    <w:p>
      <w:pPr>
        <w:pStyle w:val="9"/>
        <w:spacing w:before="2" w:line="304" w:lineRule="auto"/>
        <w:ind w:right="104" w:firstLine="424"/>
      </w:pPr>
      <w:r>
        <w:rPr>
          <w:spacing w:val="-8"/>
          <w:w w:val="95"/>
        </w:rPr>
        <w:t>（1）</w:t>
      </w:r>
      <w:r>
        <w:rPr>
          <w:spacing w:val="-7"/>
          <w:w w:val="95"/>
        </w:rPr>
        <w:t>一审：人民法院审理第一审民事案件，适用</w:t>
      </w:r>
      <w:r>
        <w:rPr>
          <w:color w:val="FF0000"/>
          <w:spacing w:val="-7"/>
          <w:w w:val="95"/>
          <w:u w:val="double" w:color="FF0000"/>
        </w:rPr>
        <w:t>简易程序、特别程序</w:t>
      </w:r>
      <w:r>
        <w:rPr>
          <w:color w:val="FF0000"/>
          <w:w w:val="95"/>
          <w:u w:val="double" w:color="FF0000"/>
        </w:rPr>
        <w:t>（</w:t>
      </w:r>
      <w:r>
        <w:rPr>
          <w:color w:val="FF0000"/>
          <w:spacing w:val="-3"/>
          <w:w w:val="95"/>
          <w:u w:val="double" w:color="FF0000"/>
        </w:rPr>
        <w:t>选民资格案件及重大、疑难的案件除外</w:t>
      </w:r>
      <w:r>
        <w:rPr>
          <w:color w:val="FF0000"/>
          <w:w w:val="95"/>
        </w:rPr>
        <w:t xml:space="preserve">）    </w:t>
      </w:r>
      <w:r>
        <w:rPr>
          <w:color w:val="FF0000"/>
          <w:spacing w:val="-2"/>
          <w:w w:val="95"/>
          <w:u w:val="double" w:color="FF0000"/>
        </w:rPr>
        <w:t>督促程序、公示催告程序审理</w:t>
      </w:r>
      <w:r>
        <w:rPr>
          <w:spacing w:val="-1"/>
          <w:w w:val="95"/>
        </w:rPr>
        <w:t>的民事案件由审判员一人独任审理，其他案件一律由</w:t>
      </w:r>
      <w:r>
        <w:rPr>
          <w:color w:val="FF0000"/>
          <w:spacing w:val="-2"/>
          <w:w w:val="95"/>
          <w:u w:val="double" w:color="FF0000"/>
        </w:rPr>
        <w:t xml:space="preserve">审判员、陪审员共同组成合议庭或    </w:t>
      </w:r>
      <w:r>
        <w:rPr>
          <w:color w:val="FF0000"/>
          <w:spacing w:val="-2"/>
          <w:u w:val="double" w:color="FF0000"/>
        </w:rPr>
        <w:t>者由审判员组成合议庭。</w:t>
      </w:r>
    </w:p>
    <w:p>
      <w:pPr>
        <w:pStyle w:val="9"/>
        <w:spacing w:before="1" w:line="304" w:lineRule="auto"/>
        <w:ind w:left="629" w:right="2456" w:hanging="101"/>
        <w:rPr>
          <w:b/>
        </w:rPr>
      </w:pPr>
      <w:r>
        <w:rPr>
          <w:w w:val="95"/>
        </w:rPr>
        <w:t>（2）二审：人民法院审理第二审民事案件，</w:t>
      </w:r>
      <w:r>
        <w:rPr>
          <w:color w:val="FF0000"/>
          <w:w w:val="95"/>
          <w:u w:val="double" w:color="FF0000"/>
        </w:rPr>
        <w:t>由审判员（不包括陪审员）组成合议庭。</w:t>
      </w:r>
      <w:r>
        <w:rPr>
          <w:color w:val="FF0000"/>
          <w:w w:val="95"/>
        </w:rPr>
        <w:t xml:space="preserve"> </w:t>
      </w:r>
      <w:r>
        <w:rPr>
          <w:w w:val="95"/>
        </w:rPr>
        <w:t xml:space="preserve"> </w:t>
      </w:r>
      <w:r>
        <w:rPr>
          <w:b/>
        </w:rPr>
        <w:t>2.回避制度</w:t>
      </w:r>
    </w:p>
    <w:p>
      <w:pPr>
        <w:pStyle w:val="9"/>
        <w:spacing w:before="2" w:line="304" w:lineRule="auto"/>
        <w:ind w:left="629" w:right="2257"/>
        <w:rPr>
          <w:b/>
        </w:rPr>
      </w:pPr>
      <w:r>
        <w:rPr>
          <w:w w:val="95"/>
        </w:rPr>
        <w:t>同仲裁回避制度，</w:t>
      </w:r>
      <w:r>
        <w:rPr>
          <w:color w:val="00AFEF"/>
          <w:w w:val="95"/>
          <w:u w:val="double" w:color="00AFEF"/>
        </w:rPr>
        <w:t>近亲属，利害关系或其他关系，请客送礼</w:t>
      </w:r>
      <w:r>
        <w:rPr>
          <w:color w:val="00AFEF"/>
          <w:w w:val="95"/>
        </w:rPr>
        <w:t>。</w:t>
      </w:r>
      <w:r>
        <w:rPr>
          <w:w w:val="95"/>
        </w:rPr>
        <w:t xml:space="preserve">还需依法追究法律责任。  </w:t>
      </w:r>
      <w:r>
        <w:rPr>
          <w:b/>
        </w:rPr>
        <w:t>3.公开审判制度</w:t>
      </w:r>
    </w:p>
    <w:p>
      <w:pPr>
        <w:pStyle w:val="16"/>
        <w:numPr>
          <w:ilvl w:val="0"/>
          <w:numId w:val="25"/>
        </w:numPr>
        <w:tabs>
          <w:tab w:val="left" w:pos="1029"/>
        </w:tabs>
        <w:spacing w:before="0" w:after="0" w:line="304" w:lineRule="auto"/>
        <w:ind w:left="204" w:right="259" w:firstLine="324"/>
        <w:jc w:val="left"/>
        <w:rPr>
          <w:sz w:val="20"/>
        </w:rPr>
      </w:pPr>
      <w:r>
        <w:rPr>
          <w:w w:val="95"/>
          <w:sz w:val="20"/>
        </w:rPr>
        <w:t>审判过程公开</w:t>
      </w:r>
      <w:r>
        <w:rPr>
          <w:color w:val="FF0000"/>
          <w:w w:val="95"/>
          <w:sz w:val="20"/>
          <w:u w:val="double" w:color="FF0000"/>
        </w:rPr>
        <w:t>①涉及国家秘密、个人隐私、法律另有规定的不公开。②离婚案件，涉及商业秘密的案件，</w:t>
      </w:r>
      <w:r>
        <w:rPr>
          <w:color w:val="FF0000"/>
          <w:spacing w:val="-199"/>
          <w:w w:val="95"/>
          <w:sz w:val="20"/>
          <w:u w:val="double" w:color="FF0000"/>
        </w:rPr>
        <w:t>当</w:t>
      </w:r>
      <w:r>
        <w:rPr>
          <w:color w:val="FF0000"/>
          <w:spacing w:val="178"/>
          <w:w w:val="95"/>
          <w:sz w:val="20"/>
          <w:u w:val="double" w:color="FF0000"/>
        </w:rPr>
        <w:t xml:space="preserve"> </w:t>
      </w:r>
      <w:r>
        <w:rPr>
          <w:color w:val="FF0000"/>
          <w:sz w:val="20"/>
          <w:u w:val="double" w:color="FF0000"/>
        </w:rPr>
        <w:t>事人申请不公开的，可以不公开审理。</w:t>
      </w:r>
    </w:p>
    <w:p>
      <w:pPr>
        <w:pStyle w:val="16"/>
        <w:numPr>
          <w:ilvl w:val="0"/>
          <w:numId w:val="25"/>
        </w:numPr>
        <w:tabs>
          <w:tab w:val="left" w:pos="1029"/>
        </w:tabs>
        <w:spacing w:before="1" w:after="0" w:line="240" w:lineRule="auto"/>
        <w:ind w:left="1028" w:right="0" w:hanging="501"/>
        <w:jc w:val="left"/>
        <w:rPr>
          <w:sz w:val="20"/>
        </w:rPr>
      </w:pPr>
      <w:r>
        <w:rPr>
          <w:sz w:val="20"/>
        </w:rPr>
        <w:t>审判结果公开</w:t>
      </w:r>
    </w:p>
    <w:p>
      <w:pPr>
        <w:pStyle w:val="9"/>
        <w:spacing w:before="70"/>
        <w:ind w:left="629"/>
      </w:pPr>
      <w:r>
        <w:rPr>
          <w:color w:val="FF0000"/>
          <w:u w:val="double" w:color="FF0000"/>
        </w:rPr>
        <w:t>不论案件是否公开审理，一律公开宣告判决。</w:t>
      </w:r>
    </w:p>
    <w:p>
      <w:pPr>
        <w:pStyle w:val="9"/>
        <w:spacing w:before="70" w:line="304" w:lineRule="auto"/>
        <w:ind w:left="629" w:right="2159" w:hanging="101"/>
        <w:rPr>
          <w:b/>
        </w:rPr>
      </w:pPr>
      <w:r>
        <w:rPr>
          <w:w w:val="95"/>
        </w:rPr>
        <w:t>【提示】</w:t>
      </w:r>
      <w:r>
        <w:rPr>
          <w:color w:val="00AFEF"/>
          <w:w w:val="95"/>
          <w:u w:val="double" w:color="00AFEF"/>
        </w:rPr>
        <w:t>仲裁开庭不公开；当事人协议公开的，可以公开进行，但涉及国家秘密的除外。</w:t>
      </w:r>
      <w:r>
        <w:rPr>
          <w:color w:val="00AFEF"/>
          <w:w w:val="95"/>
        </w:rPr>
        <w:t xml:space="preserve">   </w:t>
      </w:r>
      <w:r>
        <w:rPr>
          <w:b/>
        </w:rPr>
        <w:t>4.两审终审制度</w:t>
      </w:r>
    </w:p>
    <w:p>
      <w:pPr>
        <w:pStyle w:val="9"/>
        <w:spacing w:before="0" w:line="256" w:lineRule="exact"/>
        <w:ind w:left="629"/>
      </w:pPr>
      <w:r>
        <w:t>一个诉讼案件经过两级法院审判后即终结的制度。</w:t>
      </w:r>
    </w:p>
    <w:p>
      <w:pPr>
        <w:pStyle w:val="16"/>
        <w:numPr>
          <w:ilvl w:val="0"/>
          <w:numId w:val="26"/>
        </w:numPr>
        <w:tabs>
          <w:tab w:val="left" w:pos="1029"/>
        </w:tabs>
        <w:spacing w:before="70" w:after="0" w:line="240" w:lineRule="auto"/>
        <w:ind w:left="1028" w:right="0" w:hanging="501"/>
        <w:jc w:val="left"/>
        <w:rPr>
          <w:sz w:val="20"/>
        </w:rPr>
      </w:pPr>
      <w:r>
        <w:rPr>
          <w:sz w:val="20"/>
        </w:rPr>
        <w:t>我国法院分为四级：最高人民法院、高级人民法院、中级人民法院、基层人民法院。</w:t>
      </w:r>
    </w:p>
    <w:p>
      <w:pPr>
        <w:pStyle w:val="16"/>
        <w:numPr>
          <w:ilvl w:val="0"/>
          <w:numId w:val="26"/>
        </w:numPr>
        <w:tabs>
          <w:tab w:val="left" w:pos="1029"/>
        </w:tabs>
        <w:spacing w:before="71" w:after="0" w:line="304" w:lineRule="auto"/>
        <w:ind w:left="204" w:right="303" w:firstLine="324"/>
        <w:jc w:val="left"/>
        <w:rPr>
          <w:sz w:val="20"/>
        </w:rPr>
      </w:pPr>
      <w:r>
        <w:rPr>
          <w:w w:val="99"/>
          <w:sz w:val="20"/>
        </w:rPr>
        <w:t>一审审判后,当事人如果不服,有权在法定期限内向上一级法院提起上诉（</w:t>
      </w:r>
      <w:r>
        <w:rPr>
          <w:spacing w:val="1"/>
          <w:w w:val="99"/>
          <w:sz w:val="20"/>
        </w:rPr>
        <w:t>1</w:t>
      </w:r>
      <w:r>
        <w:rPr>
          <w:w w:val="99"/>
          <w:sz w:val="20"/>
        </w:rPr>
        <w:t>5</w:t>
      </w:r>
      <w:r>
        <w:rPr>
          <w:spacing w:val="-51"/>
          <w:sz w:val="20"/>
        </w:rPr>
        <w:t xml:space="preserve"> </w:t>
      </w:r>
      <w:r>
        <w:rPr>
          <w:spacing w:val="2"/>
          <w:w w:val="99"/>
          <w:sz w:val="20"/>
        </w:rPr>
        <w:t>日</w:t>
      </w:r>
      <w:r>
        <w:rPr>
          <w:spacing w:val="-101"/>
          <w:w w:val="99"/>
          <w:sz w:val="20"/>
        </w:rPr>
        <w:t>）</w:t>
      </w:r>
      <w:r>
        <w:rPr>
          <w:w w:val="99"/>
          <w:sz w:val="20"/>
        </w:rPr>
        <w:t>，由该上一级法院进行第</w:t>
      </w:r>
      <w:r>
        <w:rPr>
          <w:sz w:val="20"/>
        </w:rPr>
        <w:t>二审。</w:t>
      </w:r>
    </w:p>
    <w:p>
      <w:pPr>
        <w:pStyle w:val="16"/>
        <w:numPr>
          <w:ilvl w:val="0"/>
          <w:numId w:val="26"/>
        </w:numPr>
        <w:tabs>
          <w:tab w:val="left" w:pos="1029"/>
        </w:tabs>
        <w:spacing w:before="2" w:after="0" w:line="240" w:lineRule="auto"/>
        <w:ind w:left="1028" w:right="0" w:hanging="501"/>
        <w:jc w:val="left"/>
        <w:rPr>
          <w:sz w:val="20"/>
        </w:rPr>
      </w:pPr>
      <w:r>
        <w:rPr>
          <w:color w:val="00AFEF"/>
          <w:sz w:val="20"/>
          <w:u w:val="double" w:color="00AFEF"/>
        </w:rPr>
        <w:t>二审法院的判决、裁定是终审的判决、裁定</w:t>
      </w:r>
      <w:r>
        <w:rPr>
          <w:color w:val="00AFEF"/>
          <w:sz w:val="20"/>
        </w:rPr>
        <w:t>。</w:t>
      </w:r>
    </w:p>
    <w:p>
      <w:pPr>
        <w:pStyle w:val="16"/>
        <w:numPr>
          <w:ilvl w:val="0"/>
          <w:numId w:val="26"/>
        </w:numPr>
        <w:tabs>
          <w:tab w:val="left" w:pos="1029"/>
        </w:tabs>
        <w:spacing w:before="70" w:after="0" w:line="240" w:lineRule="auto"/>
        <w:ind w:left="1028" w:right="0" w:hanging="501"/>
        <w:jc w:val="left"/>
        <w:rPr>
          <w:sz w:val="20"/>
        </w:rPr>
      </w:pPr>
      <w:r>
        <w:rPr>
          <w:color w:val="FF0000"/>
          <w:sz w:val="20"/>
          <w:u w:val="double" w:color="FF0000"/>
        </w:rPr>
        <w:t>两审终审制度的例外：</w:t>
      </w:r>
    </w:p>
    <w:p>
      <w:pPr>
        <w:pStyle w:val="9"/>
        <w:spacing w:before="67"/>
        <w:ind w:left="956"/>
      </w:pPr>
      <w:r>
        <w:t>①适用</w:t>
      </w:r>
      <w:r>
        <w:rPr>
          <w:color w:val="FF0000"/>
          <w:u w:val="double" w:color="FF0000"/>
        </w:rPr>
        <w:t>特别程序、督促程序、公示催告程序</w:t>
      </w:r>
      <w:r>
        <w:t>和</w:t>
      </w:r>
      <w:r>
        <w:rPr>
          <w:color w:val="FF0000"/>
          <w:u w:val="double" w:color="FF0000"/>
        </w:rPr>
        <w:t>简易程序中的小额诉讼程序</w:t>
      </w:r>
      <w:r>
        <w:t>审理的案件，实行一审终审；</w:t>
      </w:r>
    </w:p>
    <w:p>
      <w:pPr>
        <w:pStyle w:val="9"/>
        <w:spacing w:before="71"/>
        <w:ind w:left="955"/>
      </w:pPr>
      <w:r>
        <w:t>②最高人民法院所作的</w:t>
      </w:r>
      <w:r>
        <w:rPr>
          <w:color w:val="FF0000"/>
          <w:u w:val="double" w:color="FF0000"/>
        </w:rPr>
        <w:t>一审判决、裁定</w:t>
      </w:r>
      <w:r>
        <w:t>，为终审判决、裁定。</w:t>
      </w:r>
    </w:p>
    <w:p>
      <w:pPr>
        <w:pStyle w:val="16"/>
        <w:numPr>
          <w:ilvl w:val="0"/>
          <w:numId w:val="26"/>
        </w:numPr>
        <w:tabs>
          <w:tab w:val="left" w:pos="1029"/>
        </w:tabs>
        <w:spacing w:before="70" w:after="0" w:line="240" w:lineRule="auto"/>
        <w:ind w:left="1028" w:right="0" w:hanging="501"/>
        <w:jc w:val="left"/>
        <w:rPr>
          <w:sz w:val="20"/>
        </w:rPr>
      </w:pPr>
      <w:r>
        <w:rPr>
          <w:sz w:val="20"/>
        </w:rPr>
        <w:t>对终审判决、裁定，当事人不得上诉。如发现终审裁决确有错误，可以通过</w:t>
      </w:r>
      <w:r>
        <w:rPr>
          <w:color w:val="FF0000"/>
          <w:sz w:val="20"/>
          <w:u w:val="double" w:color="FF0000"/>
        </w:rPr>
        <w:t>审判监督程序</w:t>
      </w:r>
      <w:r>
        <w:rPr>
          <w:sz w:val="20"/>
        </w:rPr>
        <w:t>予以纠正。</w:t>
      </w:r>
    </w:p>
    <w:p>
      <w:pPr>
        <w:pStyle w:val="9"/>
        <w:spacing w:before="70" w:line="304" w:lineRule="auto"/>
        <w:ind w:right="303" w:firstLine="324"/>
      </w:pPr>
      <w:r>
        <w:t>【提示】</w:t>
      </w:r>
      <w:r>
        <w:rPr>
          <w:color w:val="FF0000"/>
          <w:u w:val="double" w:color="FF0000"/>
        </w:rPr>
        <w:t>仲裁实行一裁终局制度</w:t>
      </w:r>
      <w:r>
        <w:t>，仲裁庭作出的仲裁裁决为终局裁决，仲裁裁决作出后，当事人就同一纠纷再申请仲裁或向人民法院起诉的，仲裁委员会或者人民法院</w:t>
      </w:r>
      <w:r>
        <w:rPr>
          <w:color w:val="FF0000"/>
          <w:u w:val="double" w:color="FF0000"/>
        </w:rPr>
        <w:t>不予受理</w:t>
      </w:r>
      <w:r>
        <w:t>。</w:t>
      </w:r>
    </w:p>
    <w:p>
      <w:pPr>
        <w:pStyle w:val="9"/>
        <w:spacing w:before="2"/>
        <w:ind w:left="528"/>
      </w:pPr>
      <w:r>
        <w:t>（三）诉讼管辖</w:t>
      </w:r>
    </w:p>
    <w:p>
      <w:pPr>
        <w:pStyle w:val="16"/>
        <w:numPr>
          <w:ilvl w:val="1"/>
          <w:numId w:val="26"/>
        </w:numPr>
        <w:tabs>
          <w:tab w:val="left" w:pos="831"/>
        </w:tabs>
        <w:spacing w:before="68" w:after="0" w:line="304" w:lineRule="auto"/>
        <w:ind w:left="204" w:right="294" w:firstLine="424"/>
        <w:jc w:val="left"/>
        <w:rPr>
          <w:sz w:val="20"/>
        </w:rPr>
      </w:pPr>
      <w:r>
        <w:rPr>
          <w:b/>
          <w:spacing w:val="-2"/>
          <w:sz w:val="20"/>
        </w:rPr>
        <w:t>级别管辖：</w:t>
      </w:r>
      <w:r>
        <w:rPr>
          <w:spacing w:val="-4"/>
          <w:sz w:val="20"/>
        </w:rPr>
        <w:t>级别管辖是根据案件性质、案情繁简、影响范围，来确定上、下级法院受理第一审案件的分工和权限。</w:t>
      </w:r>
      <w:r>
        <w:rPr>
          <w:color w:val="FF0000"/>
          <w:spacing w:val="-4"/>
          <w:sz w:val="20"/>
          <w:u w:val="double" w:color="FF0000"/>
        </w:rPr>
        <w:t>大多数民事案件均归基层法院管辖。</w:t>
      </w:r>
    </w:p>
    <w:p>
      <w:pPr>
        <w:pStyle w:val="16"/>
        <w:numPr>
          <w:ilvl w:val="1"/>
          <w:numId w:val="26"/>
        </w:numPr>
        <w:tabs>
          <w:tab w:val="left" w:pos="831"/>
        </w:tabs>
        <w:spacing w:before="1" w:after="0" w:line="304" w:lineRule="auto"/>
        <w:ind w:left="204" w:right="298" w:firstLine="424"/>
        <w:jc w:val="left"/>
        <w:rPr>
          <w:sz w:val="20"/>
        </w:rPr>
      </w:pPr>
      <w:r>
        <w:rPr>
          <w:b/>
          <w:spacing w:val="-2"/>
          <w:w w:val="95"/>
          <w:sz w:val="20"/>
        </w:rPr>
        <w:t>地域管辖：</w:t>
      </w:r>
      <w:r>
        <w:rPr>
          <w:spacing w:val="-1"/>
          <w:w w:val="95"/>
          <w:sz w:val="20"/>
        </w:rPr>
        <w:t>各级法院的辖区和各级行政区划是一致的。地域管辖又分为</w:t>
      </w:r>
      <w:r>
        <w:rPr>
          <w:color w:val="FF0000"/>
          <w:spacing w:val="-3"/>
          <w:w w:val="95"/>
          <w:sz w:val="20"/>
          <w:u w:val="double" w:color="FF0000"/>
        </w:rPr>
        <w:t>一般地域管辖、特殊地域管辖、专属</w:t>
      </w:r>
      <w:r>
        <w:rPr>
          <w:color w:val="FF0000"/>
          <w:spacing w:val="-197"/>
          <w:w w:val="95"/>
          <w:sz w:val="20"/>
          <w:u w:val="double" w:color="FF0000"/>
        </w:rPr>
        <w:t>管</w:t>
      </w:r>
      <w:r>
        <w:rPr>
          <w:color w:val="FF0000"/>
          <w:spacing w:val="187"/>
          <w:w w:val="95"/>
          <w:sz w:val="20"/>
          <w:u w:val="double" w:color="FF0000"/>
        </w:rPr>
        <w:t xml:space="preserve"> </w:t>
      </w:r>
      <w:r>
        <w:rPr>
          <w:color w:val="FF0000"/>
          <w:spacing w:val="-13"/>
          <w:sz w:val="20"/>
          <w:u w:val="double" w:color="FF0000"/>
        </w:rPr>
        <w:t>辖和协议管辖等。</w:t>
      </w:r>
      <w:r>
        <w:rPr>
          <w:color w:val="4F81BC"/>
          <w:sz w:val="20"/>
          <w:u w:val="double" w:color="FF0000"/>
        </w:rPr>
        <w:t>【注意】仲裁无地域管辖和级别管辖。</w:t>
      </w:r>
    </w:p>
    <w:p>
      <w:pPr>
        <w:pStyle w:val="9"/>
        <w:spacing w:before="2" w:line="304" w:lineRule="auto"/>
        <w:ind w:right="205" w:firstLine="424"/>
      </w:pPr>
      <w:r>
        <w:rPr>
          <w:spacing w:val="-3"/>
          <w:w w:val="95"/>
        </w:rPr>
        <w:t>（1）一般地域管辖，也叫普通管辖。通常实行</w:t>
      </w:r>
      <w:r>
        <w:rPr>
          <w:color w:val="FF0000"/>
          <w:w w:val="95"/>
          <w:u w:val="double" w:color="FF0000"/>
        </w:rPr>
        <w:t>原告就被告</w:t>
      </w:r>
      <w:r>
        <w:rPr>
          <w:spacing w:val="-3"/>
          <w:w w:val="95"/>
        </w:rPr>
        <w:t>原则，即由</w:t>
      </w:r>
      <w:r>
        <w:rPr>
          <w:color w:val="FF0000"/>
          <w:w w:val="95"/>
          <w:u w:val="double" w:color="FF0000"/>
        </w:rPr>
        <w:t>被告住所地</w:t>
      </w:r>
      <w:r>
        <w:rPr>
          <w:spacing w:val="-2"/>
          <w:w w:val="95"/>
        </w:rPr>
        <w:t xml:space="preserve">法院管辖，原告向被告住所地    </w:t>
      </w:r>
      <w:r>
        <w:rPr>
          <w:spacing w:val="-2"/>
        </w:rPr>
        <w:t>法院起诉。被告住所地与经常居住地不一致的，由</w:t>
      </w:r>
      <w:r>
        <w:rPr>
          <w:color w:val="FF0000"/>
          <w:spacing w:val="-2"/>
          <w:u w:val="double" w:color="FF0000"/>
        </w:rPr>
        <w:t>经常居住地人民法院</w:t>
      </w:r>
      <w:r>
        <w:rPr>
          <w:spacing w:val="-2"/>
        </w:rPr>
        <w:t>管辖。</w:t>
      </w:r>
    </w:p>
    <w:p>
      <w:pPr>
        <w:pStyle w:val="9"/>
        <w:spacing w:before="0" w:line="304" w:lineRule="auto"/>
        <w:ind w:right="259" w:firstLine="324"/>
      </w:pPr>
      <w:r>
        <w:rPr>
          <w:w w:val="95"/>
        </w:rPr>
        <w:t xml:space="preserve">（2）对不在中华人民共和国领域内居住的人、或者对下落不明或者宣告失踪的人提起的有关身份关系的诉讼；    </w:t>
      </w:r>
      <w:r>
        <w:rPr>
          <w:spacing w:val="-1"/>
        </w:rPr>
        <w:t>对被采取强制教育措施或者被监禁的人提起的诉讼，由</w:t>
      </w:r>
      <w:r>
        <w:rPr>
          <w:color w:val="FF0000"/>
          <w:u w:val="double" w:color="FF0000"/>
        </w:rPr>
        <w:t>原告住所地人民法院</w:t>
      </w:r>
      <w:r>
        <w:rPr>
          <w:spacing w:val="-3"/>
        </w:rPr>
        <w:t>管辖；原告住所地与经常居住地不一致</w:t>
      </w:r>
    </w:p>
    <w:p>
      <w:pPr>
        <w:spacing w:after="0" w:line="304" w:lineRule="auto"/>
        <w:sectPr>
          <w:pgSz w:w="11910" w:h="16840"/>
          <w:pgMar w:top="1680" w:right="660" w:bottom="880" w:left="760" w:header="0" w:footer="688" w:gutter="0"/>
        </w:sectPr>
      </w:pPr>
    </w:p>
    <w:p>
      <w:pPr>
        <w:pStyle w:val="9"/>
        <w:spacing w:before="11"/>
        <w:ind w:left="0"/>
        <w:rPr>
          <w:sz w:val="13"/>
        </w:rPr>
      </w:pPr>
    </w:p>
    <w:p>
      <w:pPr>
        <w:pStyle w:val="9"/>
        <w:spacing w:before="71"/>
      </w:pPr>
      <w:r>
        <w:t>的，由</w:t>
      </w:r>
      <w:r>
        <w:rPr>
          <w:color w:val="FF0000"/>
          <w:u w:val="double" w:color="FF0000"/>
        </w:rPr>
        <w:t>原告经常居住地人民法院</w:t>
      </w:r>
      <w:r>
        <w:t>管辖。</w:t>
      </w:r>
    </w:p>
    <w:p>
      <w:pPr>
        <w:pStyle w:val="9"/>
        <w:spacing w:before="70"/>
        <w:ind w:left="629"/>
      </w:pPr>
      <w:r>
        <w:rPr>
          <w:color w:val="FF0000"/>
          <w:u w:val="double" w:color="FF0000"/>
        </w:rPr>
        <w:t>被告住所地&gt;&gt;被告居住地&gt;&gt;原告住所地&gt;&gt;原告居住地</w:t>
      </w:r>
    </w:p>
    <w:p>
      <w:pPr>
        <w:pStyle w:val="16"/>
        <w:numPr>
          <w:ilvl w:val="0"/>
          <w:numId w:val="27"/>
        </w:numPr>
        <w:tabs>
          <w:tab w:val="left" w:pos="1029"/>
        </w:tabs>
        <w:spacing w:before="70" w:after="0" w:line="240" w:lineRule="auto"/>
        <w:ind w:left="1028" w:right="0" w:hanging="501"/>
        <w:jc w:val="left"/>
        <w:rPr>
          <w:sz w:val="20"/>
        </w:rPr>
      </w:pPr>
      <w:r>
        <w:rPr>
          <w:sz w:val="20"/>
        </w:rPr>
        <w:t>特殊地域管辖， 《民事诉讼法》规定了</w:t>
      </w:r>
      <w:r>
        <w:rPr>
          <w:color w:val="4F81BC"/>
          <w:sz w:val="20"/>
          <w:u w:val="double" w:color="4F81BC"/>
        </w:rPr>
        <w:t>属于特殊地域管辖的诉讼</w:t>
      </w:r>
      <w:r>
        <w:rPr>
          <w:sz w:val="20"/>
        </w:rPr>
        <w:t>：</w:t>
      </w:r>
    </w:p>
    <w:tbl>
      <w:tblPr>
        <w:tblStyle w:val="13"/>
        <w:tblW w:w="0" w:type="auto"/>
        <w:tblInd w:w="2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0"/>
        <w:gridCol w:w="1841"/>
        <w:gridCol w:w="6482"/>
        <w:gridCol w:w="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891" w:type="dxa"/>
            <w:gridSpan w:val="2"/>
            <w:shd w:val="clear" w:color="auto" w:fill="D5E2BB"/>
          </w:tcPr>
          <w:p>
            <w:pPr>
              <w:pStyle w:val="17"/>
              <w:spacing w:before="94" w:line="212" w:lineRule="exact"/>
              <w:ind w:left="125" w:right="115"/>
              <w:jc w:val="center"/>
              <w:rPr>
                <w:sz w:val="18"/>
              </w:rPr>
            </w:pPr>
            <w:r>
              <w:rPr>
                <w:sz w:val="18"/>
              </w:rPr>
              <w:t>纠纷</w:t>
            </w:r>
          </w:p>
        </w:tc>
        <w:tc>
          <w:tcPr>
            <w:tcW w:w="6964" w:type="dxa"/>
            <w:gridSpan w:val="2"/>
            <w:shd w:val="clear" w:color="auto" w:fill="D5E2BB"/>
          </w:tcPr>
          <w:p>
            <w:pPr>
              <w:pStyle w:val="17"/>
              <w:spacing w:before="94" w:line="212" w:lineRule="exact"/>
              <w:ind w:left="3010" w:right="3001"/>
              <w:jc w:val="center"/>
              <w:rPr>
                <w:sz w:val="18"/>
              </w:rPr>
            </w:pPr>
            <w:r>
              <w:rPr>
                <w:sz w:val="18"/>
              </w:rPr>
              <w:t>管辖法院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50" w:type="dxa"/>
            <w:vMerge w:val="restart"/>
            <w:shd w:val="clear" w:color="auto" w:fill="EAF0DD"/>
          </w:tcPr>
          <w:p>
            <w:pPr>
              <w:pStyle w:val="17"/>
              <w:spacing w:before="6"/>
              <w:rPr>
                <w:sz w:val="25"/>
              </w:rPr>
            </w:pPr>
          </w:p>
          <w:p>
            <w:pPr>
              <w:pStyle w:val="17"/>
              <w:ind w:left="164"/>
              <w:rPr>
                <w:sz w:val="18"/>
              </w:rPr>
            </w:pPr>
            <w:r>
              <w:rPr>
                <w:sz w:val="18"/>
              </w:rPr>
              <w:t>合同纠纷</w:t>
            </w:r>
          </w:p>
        </w:tc>
        <w:tc>
          <w:tcPr>
            <w:tcW w:w="1841" w:type="dxa"/>
            <w:shd w:val="clear" w:color="auto" w:fill="EAF0DD"/>
          </w:tcPr>
          <w:p>
            <w:pPr>
              <w:pStyle w:val="17"/>
              <w:spacing w:before="94" w:line="212" w:lineRule="exact"/>
              <w:ind w:left="358" w:right="352"/>
              <w:jc w:val="center"/>
              <w:rPr>
                <w:sz w:val="18"/>
              </w:rPr>
            </w:pPr>
            <w:r>
              <w:rPr>
                <w:sz w:val="18"/>
              </w:rPr>
              <w:t>一般合同纠纷</w:t>
            </w:r>
          </w:p>
        </w:tc>
        <w:tc>
          <w:tcPr>
            <w:tcW w:w="6482" w:type="dxa"/>
            <w:shd w:val="clear" w:color="auto" w:fill="EAF0DD"/>
          </w:tcPr>
          <w:p>
            <w:pPr>
              <w:pStyle w:val="17"/>
              <w:spacing w:before="94" w:line="212" w:lineRule="exact"/>
              <w:ind w:left="107"/>
              <w:rPr>
                <w:sz w:val="18"/>
              </w:rPr>
            </w:pPr>
            <w:r>
              <w:rPr>
                <w:color w:val="FF0000"/>
                <w:sz w:val="18"/>
                <w:u w:val="double" w:color="FF0000"/>
              </w:rPr>
              <w:t>合同履行地</w:t>
            </w:r>
          </w:p>
        </w:tc>
        <w:tc>
          <w:tcPr>
            <w:tcW w:w="482" w:type="dxa"/>
            <w:vMerge w:val="restart"/>
            <w:shd w:val="clear" w:color="auto" w:fill="EAF0DD"/>
          </w:tcPr>
          <w:p>
            <w:pPr>
              <w:pStyle w:val="17"/>
              <w:rPr>
                <w:sz w:val="18"/>
              </w:rPr>
            </w:pPr>
          </w:p>
          <w:p>
            <w:pPr>
              <w:pStyle w:val="17"/>
              <w:rPr>
                <w:sz w:val="18"/>
              </w:rPr>
            </w:pPr>
          </w:p>
          <w:p>
            <w:pPr>
              <w:pStyle w:val="17"/>
              <w:spacing w:before="10"/>
              <w:rPr>
                <w:sz w:val="20"/>
              </w:rPr>
            </w:pPr>
          </w:p>
          <w:p>
            <w:pPr>
              <w:pStyle w:val="17"/>
              <w:spacing w:line="338" w:lineRule="auto"/>
              <w:ind w:left="151" w:right="138"/>
              <w:jc w:val="both"/>
              <w:rPr>
                <w:sz w:val="18"/>
              </w:rPr>
            </w:pPr>
            <w:r>
              <w:rPr>
                <w:sz w:val="18"/>
              </w:rPr>
              <w:t>被告住所地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1050" w:type="dxa"/>
            <w:vMerge w:val="continue"/>
            <w:tcBorders>
              <w:top w:val="nil"/>
            </w:tcBorders>
            <w:shd w:val="clear" w:color="auto" w:fill="EAF0DD"/>
          </w:tcPr>
          <w:p>
            <w:pPr>
              <w:rPr>
                <w:sz w:val="2"/>
                <w:szCs w:val="2"/>
              </w:rPr>
            </w:pPr>
          </w:p>
        </w:tc>
        <w:tc>
          <w:tcPr>
            <w:tcW w:w="1841" w:type="dxa"/>
            <w:shd w:val="clear" w:color="auto" w:fill="EAF0DD"/>
          </w:tcPr>
          <w:p>
            <w:pPr>
              <w:pStyle w:val="17"/>
              <w:spacing w:before="159"/>
              <w:ind w:left="358" w:right="352"/>
              <w:jc w:val="center"/>
              <w:rPr>
                <w:sz w:val="18"/>
              </w:rPr>
            </w:pPr>
            <w:r>
              <w:rPr>
                <w:sz w:val="18"/>
              </w:rPr>
              <w:t>保险合同</w:t>
            </w:r>
          </w:p>
        </w:tc>
        <w:tc>
          <w:tcPr>
            <w:tcW w:w="6482" w:type="dxa"/>
            <w:shd w:val="clear" w:color="auto" w:fill="EAF0DD"/>
          </w:tcPr>
          <w:p>
            <w:pPr>
              <w:pStyle w:val="17"/>
              <w:spacing w:before="94"/>
              <w:ind w:left="107"/>
              <w:rPr>
                <w:sz w:val="18"/>
              </w:rPr>
            </w:pPr>
            <w:r>
              <w:rPr>
                <w:color w:val="FF0000"/>
                <w:sz w:val="18"/>
                <w:u w:val="double" w:color="FF0000"/>
              </w:rPr>
              <w:t>保险标的物所在地</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5" w:hRule="atLeast"/>
        </w:trPr>
        <w:tc>
          <w:tcPr>
            <w:tcW w:w="2891" w:type="dxa"/>
            <w:gridSpan w:val="2"/>
            <w:shd w:val="clear" w:color="auto" w:fill="EAF0DD"/>
          </w:tcPr>
          <w:p>
            <w:pPr>
              <w:pStyle w:val="17"/>
              <w:spacing w:before="150"/>
              <w:ind w:left="1400"/>
              <w:rPr>
                <w:sz w:val="18"/>
              </w:rPr>
            </w:pPr>
            <w:r>
              <w:rPr>
                <w:sz w:val="18"/>
              </w:rPr>
              <w:t>票据纠纷</w:t>
            </w:r>
          </w:p>
        </w:tc>
        <w:tc>
          <w:tcPr>
            <w:tcW w:w="6482" w:type="dxa"/>
            <w:shd w:val="clear" w:color="auto" w:fill="EAF0DD"/>
          </w:tcPr>
          <w:p>
            <w:pPr>
              <w:pStyle w:val="17"/>
              <w:spacing w:before="95"/>
              <w:ind w:left="107"/>
              <w:rPr>
                <w:sz w:val="18"/>
              </w:rPr>
            </w:pPr>
            <w:r>
              <w:rPr>
                <w:color w:val="FF0000"/>
                <w:sz w:val="18"/>
                <w:u w:val="double" w:color="FF0000"/>
              </w:rPr>
              <w:t>票据支付地</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50" w:type="dxa"/>
            <w:vMerge w:val="restart"/>
            <w:shd w:val="clear" w:color="auto" w:fill="EAF0DD"/>
          </w:tcPr>
          <w:p>
            <w:pPr>
              <w:pStyle w:val="17"/>
              <w:rPr>
                <w:sz w:val="18"/>
              </w:rPr>
            </w:pPr>
          </w:p>
          <w:p>
            <w:pPr>
              <w:pStyle w:val="17"/>
              <w:rPr>
                <w:sz w:val="18"/>
              </w:rPr>
            </w:pPr>
          </w:p>
          <w:p>
            <w:pPr>
              <w:pStyle w:val="17"/>
              <w:rPr>
                <w:sz w:val="23"/>
              </w:rPr>
            </w:pPr>
          </w:p>
          <w:p>
            <w:pPr>
              <w:pStyle w:val="17"/>
              <w:ind w:left="164"/>
              <w:rPr>
                <w:sz w:val="18"/>
              </w:rPr>
            </w:pPr>
            <w:r>
              <w:rPr>
                <w:sz w:val="18"/>
              </w:rPr>
              <w:t>侵权行为</w:t>
            </w:r>
          </w:p>
        </w:tc>
        <w:tc>
          <w:tcPr>
            <w:tcW w:w="8323" w:type="dxa"/>
            <w:gridSpan w:val="2"/>
            <w:shd w:val="clear" w:color="auto" w:fill="EAF0DD"/>
          </w:tcPr>
          <w:p>
            <w:pPr>
              <w:pStyle w:val="17"/>
              <w:spacing w:before="96" w:line="210" w:lineRule="exact"/>
              <w:ind w:left="107"/>
              <w:rPr>
                <w:sz w:val="18"/>
              </w:rPr>
            </w:pPr>
            <w:r>
              <w:rPr>
                <w:sz w:val="18"/>
              </w:rPr>
              <w:t>侵权行为地（</w:t>
            </w:r>
            <w:r>
              <w:rPr>
                <w:color w:val="FF0000"/>
                <w:sz w:val="18"/>
                <w:u w:val="double" w:color="FF0000"/>
              </w:rPr>
              <w:t>侵权行为实施地、侵权结果发生地</w:t>
            </w:r>
            <w:r>
              <w:rPr>
                <w:sz w:val="18"/>
              </w:rPr>
              <w:t>）</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50" w:type="dxa"/>
            <w:vMerge w:val="continue"/>
            <w:tcBorders>
              <w:top w:val="nil"/>
            </w:tcBorders>
            <w:shd w:val="clear" w:color="auto" w:fill="EAF0DD"/>
          </w:tcPr>
          <w:p>
            <w:pPr>
              <w:rPr>
                <w:sz w:val="2"/>
                <w:szCs w:val="2"/>
              </w:rPr>
            </w:pPr>
          </w:p>
        </w:tc>
        <w:tc>
          <w:tcPr>
            <w:tcW w:w="1841" w:type="dxa"/>
            <w:shd w:val="clear" w:color="auto" w:fill="EAF0DD"/>
          </w:tcPr>
          <w:p>
            <w:pPr>
              <w:pStyle w:val="17"/>
              <w:rPr>
                <w:sz w:val="20"/>
              </w:rPr>
            </w:pPr>
          </w:p>
          <w:p>
            <w:pPr>
              <w:pStyle w:val="17"/>
              <w:ind w:left="358" w:right="352"/>
              <w:jc w:val="center"/>
              <w:rPr>
                <w:sz w:val="18"/>
              </w:rPr>
            </w:pPr>
            <w:r>
              <w:rPr>
                <w:sz w:val="18"/>
              </w:rPr>
              <w:t>信息网络侵权</w:t>
            </w:r>
          </w:p>
        </w:tc>
        <w:tc>
          <w:tcPr>
            <w:tcW w:w="6482" w:type="dxa"/>
            <w:shd w:val="clear" w:color="auto" w:fill="EAF0DD"/>
          </w:tcPr>
          <w:p>
            <w:pPr>
              <w:pStyle w:val="17"/>
              <w:spacing w:before="7" w:line="320" w:lineRule="atLeast"/>
              <w:ind w:left="107" w:right="40"/>
              <w:rPr>
                <w:sz w:val="18"/>
              </w:rPr>
            </w:pPr>
            <w:r>
              <w:rPr>
                <w:sz w:val="18"/>
              </w:rPr>
              <w:t>侵权行为实施地（包括被诉侵权行为的计算机设备所在地）侵权结果发生地（包括被侵权人住所地）</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50" w:type="dxa"/>
            <w:vMerge w:val="continue"/>
            <w:tcBorders>
              <w:top w:val="nil"/>
            </w:tcBorders>
            <w:shd w:val="clear" w:color="auto" w:fill="EAF0DD"/>
          </w:tcPr>
          <w:p>
            <w:pPr>
              <w:rPr>
                <w:sz w:val="2"/>
                <w:szCs w:val="2"/>
              </w:rPr>
            </w:pPr>
          </w:p>
        </w:tc>
        <w:tc>
          <w:tcPr>
            <w:tcW w:w="1841" w:type="dxa"/>
            <w:shd w:val="clear" w:color="auto" w:fill="EAF0DD"/>
          </w:tcPr>
          <w:p>
            <w:pPr>
              <w:pStyle w:val="17"/>
              <w:spacing w:before="13" w:line="326" w:lineRule="exact"/>
              <w:ind w:left="107" w:right="96"/>
              <w:rPr>
                <w:sz w:val="18"/>
              </w:rPr>
            </w:pPr>
            <w:r>
              <w:rPr>
                <w:sz w:val="18"/>
              </w:rPr>
              <w:t>产品、服务质量不合格侵权</w:t>
            </w:r>
          </w:p>
        </w:tc>
        <w:tc>
          <w:tcPr>
            <w:tcW w:w="6482" w:type="dxa"/>
            <w:shd w:val="clear" w:color="auto" w:fill="EAF0DD"/>
          </w:tcPr>
          <w:p>
            <w:pPr>
              <w:pStyle w:val="17"/>
              <w:spacing w:before="1"/>
              <w:rPr>
                <w:sz w:val="20"/>
              </w:rPr>
            </w:pPr>
          </w:p>
          <w:p>
            <w:pPr>
              <w:pStyle w:val="17"/>
              <w:ind w:left="1350"/>
              <w:rPr>
                <w:sz w:val="18"/>
              </w:rPr>
            </w:pPr>
            <w:r>
              <w:rPr>
                <w:sz w:val="18"/>
              </w:rPr>
              <w:t>产品制造地、销售地、服务提供地、侵权行为地</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2891" w:type="dxa"/>
            <w:gridSpan w:val="2"/>
            <w:shd w:val="clear" w:color="auto" w:fill="EAF0DD"/>
          </w:tcPr>
          <w:p>
            <w:pPr>
              <w:pStyle w:val="17"/>
              <w:spacing w:before="1" w:line="326" w:lineRule="exact"/>
              <w:ind w:left="106" w:right="45"/>
              <w:rPr>
                <w:sz w:val="18"/>
              </w:rPr>
            </w:pPr>
            <w:r>
              <w:rPr>
                <w:sz w:val="18"/>
              </w:rPr>
              <w:t>铁路、公路、水上和航空事故请求损害赔偿</w:t>
            </w:r>
          </w:p>
        </w:tc>
        <w:tc>
          <w:tcPr>
            <w:tcW w:w="6482" w:type="dxa"/>
            <w:shd w:val="clear" w:color="auto" w:fill="EAF0DD"/>
          </w:tcPr>
          <w:p>
            <w:pPr>
              <w:pStyle w:val="17"/>
              <w:spacing w:before="1"/>
              <w:rPr>
                <w:sz w:val="19"/>
              </w:rPr>
            </w:pPr>
          </w:p>
          <w:p>
            <w:pPr>
              <w:pStyle w:val="17"/>
              <w:ind w:left="879" w:right="872"/>
              <w:jc w:val="center"/>
              <w:rPr>
                <w:sz w:val="18"/>
              </w:rPr>
            </w:pPr>
            <w:r>
              <w:rPr>
                <w:sz w:val="18"/>
              </w:rPr>
              <w:t>事故发生地或者车辆、船舶最先到达地、航空器最先降落地</w:t>
            </w:r>
          </w:p>
        </w:tc>
        <w:tc>
          <w:tcPr>
            <w:tcW w:w="482" w:type="dxa"/>
            <w:vMerge w:val="restart"/>
            <w:shd w:val="clear" w:color="auto" w:fill="EAF0DD"/>
          </w:tcPr>
          <w:p>
            <w:pPr>
              <w:pStyle w:val="17"/>
              <w:spacing w:before="1" w:line="326" w:lineRule="exact"/>
              <w:ind w:left="151" w:right="138"/>
              <w:jc w:val="both"/>
              <w:rPr>
                <w:sz w:val="18"/>
              </w:rPr>
            </w:pPr>
            <w:r>
              <w:rPr>
                <w:sz w:val="18"/>
              </w:rPr>
              <w:t>被告住所地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4" w:hRule="atLeast"/>
        </w:trPr>
        <w:tc>
          <w:tcPr>
            <w:tcW w:w="2891" w:type="dxa"/>
            <w:gridSpan w:val="2"/>
            <w:shd w:val="clear" w:color="auto" w:fill="EAF0DD"/>
          </w:tcPr>
          <w:p>
            <w:pPr>
              <w:pStyle w:val="17"/>
              <w:spacing w:before="8"/>
              <w:rPr>
                <w:sz w:val="18"/>
              </w:rPr>
            </w:pPr>
          </w:p>
          <w:p>
            <w:pPr>
              <w:pStyle w:val="17"/>
              <w:spacing w:line="340" w:lineRule="auto"/>
              <w:ind w:left="106" w:right="45"/>
              <w:rPr>
                <w:sz w:val="18"/>
              </w:rPr>
            </w:pPr>
            <w:r>
              <w:rPr>
                <w:sz w:val="18"/>
              </w:rPr>
              <w:t>铁路、公路、水上、航空运输和联合运输合同纠纷</w:t>
            </w:r>
          </w:p>
        </w:tc>
        <w:tc>
          <w:tcPr>
            <w:tcW w:w="6482" w:type="dxa"/>
            <w:shd w:val="clear" w:color="auto" w:fill="EAF0DD"/>
          </w:tcPr>
          <w:p>
            <w:pPr>
              <w:pStyle w:val="17"/>
              <w:rPr>
                <w:sz w:val="18"/>
              </w:rPr>
            </w:pPr>
          </w:p>
          <w:p>
            <w:pPr>
              <w:pStyle w:val="17"/>
              <w:spacing w:before="5"/>
              <w:rPr>
                <w:sz w:val="13"/>
              </w:rPr>
            </w:pPr>
          </w:p>
          <w:p>
            <w:pPr>
              <w:pStyle w:val="17"/>
              <w:ind w:left="879" w:right="870"/>
              <w:jc w:val="center"/>
              <w:rPr>
                <w:sz w:val="18"/>
              </w:rPr>
            </w:pPr>
            <w:r>
              <w:rPr>
                <w:color w:val="FF0000"/>
                <w:sz w:val="18"/>
                <w:u w:val="double" w:color="FF0000"/>
              </w:rPr>
              <w:t>运输始发地、目的地</w:t>
            </w:r>
          </w:p>
        </w:tc>
        <w:tc>
          <w:tcPr>
            <w:tcW w:w="482"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7" w:hRule="atLeast"/>
        </w:trPr>
        <w:tc>
          <w:tcPr>
            <w:tcW w:w="2891" w:type="dxa"/>
            <w:gridSpan w:val="2"/>
            <w:shd w:val="clear" w:color="auto" w:fill="EAF0DD"/>
          </w:tcPr>
          <w:p>
            <w:pPr>
              <w:pStyle w:val="17"/>
              <w:spacing w:before="3" w:line="324" w:lineRule="exact"/>
              <w:ind w:left="106" w:right="45"/>
              <w:rPr>
                <w:sz w:val="18"/>
              </w:rPr>
            </w:pPr>
            <w:r>
              <w:rPr>
                <w:sz w:val="18"/>
              </w:rPr>
              <w:t>公司设立、确认股东资格、分配利润、解散等纠纷</w:t>
            </w:r>
          </w:p>
        </w:tc>
        <w:tc>
          <w:tcPr>
            <w:tcW w:w="6964" w:type="dxa"/>
            <w:gridSpan w:val="2"/>
            <w:shd w:val="clear" w:color="auto" w:fill="EAF0DD"/>
          </w:tcPr>
          <w:p>
            <w:pPr>
              <w:pStyle w:val="17"/>
              <w:spacing w:before="12"/>
              <w:rPr>
                <w:sz w:val="18"/>
              </w:rPr>
            </w:pPr>
          </w:p>
          <w:p>
            <w:pPr>
              <w:pStyle w:val="17"/>
              <w:ind w:left="3010" w:right="3003"/>
              <w:jc w:val="center"/>
              <w:rPr>
                <w:sz w:val="18"/>
              </w:rPr>
            </w:pPr>
            <w:r>
              <w:rPr>
                <w:color w:val="FF0000"/>
                <w:sz w:val="18"/>
                <w:u w:val="double" w:color="FF0000"/>
              </w:rPr>
              <w:t>公司所在地</w:t>
            </w:r>
          </w:p>
        </w:tc>
      </w:tr>
    </w:tbl>
    <w:p>
      <w:pPr>
        <w:pStyle w:val="9"/>
        <w:spacing w:before="69"/>
        <w:ind w:left="528"/>
      </w:pPr>
      <w:r>
        <w:rPr>
          <w:color w:val="FF0000"/>
        </w:rPr>
        <w:t>【</w:t>
      </w:r>
      <w:r>
        <w:rPr>
          <w:color w:val="FF0000"/>
          <w:u w:val="double" w:color="FF0000"/>
        </w:rPr>
        <w:t>提示】特别管辖不排除一般管辖</w:t>
      </w:r>
      <w:r>
        <w:rPr>
          <w:u w:val="double" w:color="FF0000"/>
        </w:rPr>
        <w:t>。</w:t>
      </w:r>
    </w:p>
    <w:p>
      <w:pPr>
        <w:pStyle w:val="16"/>
        <w:numPr>
          <w:ilvl w:val="0"/>
          <w:numId w:val="27"/>
        </w:numPr>
        <w:tabs>
          <w:tab w:val="left" w:pos="1104"/>
        </w:tabs>
        <w:spacing w:before="70" w:after="0" w:line="304" w:lineRule="auto"/>
        <w:ind w:left="204" w:right="202" w:firstLine="398"/>
        <w:jc w:val="left"/>
        <w:rPr>
          <w:sz w:val="20"/>
        </w:rPr>
      </w:pPr>
      <w:r>
        <w:rPr>
          <w:spacing w:val="-3"/>
          <w:w w:val="95"/>
          <w:sz w:val="20"/>
        </w:rPr>
        <w:t xml:space="preserve">专属管辖，法律强制规定某类案件必须由特定的法院管辖，其他法院无权管辖，当事人也不得协议变更的   </w:t>
      </w:r>
      <w:r>
        <w:rPr>
          <w:spacing w:val="-4"/>
          <w:sz w:val="20"/>
        </w:rPr>
        <w:t>管辖。专属管辖的案件主要有三类：①因不动产纠纷提起的诉讼，由</w:t>
      </w:r>
      <w:r>
        <w:rPr>
          <w:color w:val="FF0000"/>
          <w:sz w:val="20"/>
          <w:u w:val="double" w:color="FF0000"/>
        </w:rPr>
        <w:t>不动产所在地</w:t>
      </w:r>
      <w:r>
        <w:rPr>
          <w:sz w:val="20"/>
        </w:rPr>
        <w:t>法院管辖；②因港口作业中发生</w:t>
      </w:r>
      <w:r>
        <w:rPr>
          <w:spacing w:val="-1"/>
          <w:w w:val="95"/>
          <w:sz w:val="20"/>
        </w:rPr>
        <w:t>纠纷提起的诉讼，由</w:t>
      </w:r>
      <w:r>
        <w:rPr>
          <w:color w:val="FF0000"/>
          <w:w w:val="95"/>
          <w:sz w:val="20"/>
          <w:u w:val="double" w:color="FF0000"/>
        </w:rPr>
        <w:t>港口所在地</w:t>
      </w:r>
      <w:r>
        <w:rPr>
          <w:spacing w:val="-3"/>
          <w:w w:val="95"/>
          <w:sz w:val="20"/>
        </w:rPr>
        <w:t>法院管辖；③因继承遗产纠纷提起的诉讼，由</w:t>
      </w:r>
      <w:r>
        <w:rPr>
          <w:color w:val="FF0000"/>
          <w:spacing w:val="-6"/>
          <w:w w:val="95"/>
          <w:sz w:val="20"/>
          <w:u w:val="double" w:color="FF0000"/>
        </w:rPr>
        <w:t>被继承人死亡时住所地或者主要遗产所</w:t>
      </w:r>
      <w:r>
        <w:rPr>
          <w:color w:val="FF0000"/>
          <w:spacing w:val="219"/>
          <w:w w:val="95"/>
          <w:sz w:val="20"/>
          <w:u w:val="double" w:color="FF0000"/>
        </w:rPr>
        <w:t xml:space="preserve"> </w:t>
      </w:r>
      <w:r>
        <w:rPr>
          <w:color w:val="FF0000"/>
          <w:sz w:val="20"/>
          <w:u w:val="double" w:color="FF0000"/>
        </w:rPr>
        <w:t>在地</w:t>
      </w:r>
      <w:r>
        <w:rPr>
          <w:sz w:val="20"/>
        </w:rPr>
        <w:t>法院管辖。</w:t>
      </w:r>
    </w:p>
    <w:p>
      <w:pPr>
        <w:pStyle w:val="16"/>
        <w:numPr>
          <w:ilvl w:val="0"/>
          <w:numId w:val="27"/>
        </w:numPr>
        <w:tabs>
          <w:tab w:val="left" w:pos="1005"/>
        </w:tabs>
        <w:spacing w:before="2" w:after="0" w:line="240" w:lineRule="auto"/>
        <w:ind w:left="1004" w:right="0" w:hanging="501"/>
        <w:jc w:val="left"/>
        <w:rPr>
          <w:sz w:val="20"/>
        </w:rPr>
      </w:pPr>
      <w:r>
        <w:rPr>
          <w:sz w:val="20"/>
        </w:rPr>
        <w:t>协议管辖</w:t>
      </w:r>
    </w:p>
    <w:p>
      <w:pPr>
        <w:pStyle w:val="9"/>
        <w:spacing w:before="70" w:line="304" w:lineRule="auto"/>
        <w:ind w:left="603" w:right="283"/>
        <w:jc w:val="right"/>
      </w:pPr>
      <w:r>
        <w:rPr>
          <w:w w:val="95"/>
        </w:rPr>
        <w:t>双方当事人在合同纠纷或其他财产权益纠纷发生之前或之后，以协议方式解决他们之间纠纷的管辖人民法院。   合同或者其他财产权益纠纷的当事人可以</w:t>
      </w:r>
      <w:r>
        <w:rPr>
          <w:color w:val="FF0000"/>
          <w:w w:val="95"/>
          <w:u w:val="double" w:color="FF0000"/>
        </w:rPr>
        <w:t>书面协议选择被告住所地、合同履行地、合同签订地、原告住所地、</w:t>
      </w:r>
    </w:p>
    <w:p>
      <w:pPr>
        <w:pStyle w:val="9"/>
        <w:spacing w:before="2"/>
        <w:ind w:left="0" w:right="283"/>
        <w:jc w:val="right"/>
      </w:pPr>
      <w:r>
        <w:rPr>
          <w:color w:val="FF0000"/>
          <w:w w:val="95"/>
          <w:u w:val="double" w:color="FF0000"/>
        </w:rPr>
        <w:t>标的物所在地</w:t>
      </w:r>
      <w:r>
        <w:rPr>
          <w:w w:val="95"/>
        </w:rPr>
        <w:t>等与争议有实际联系的地点的法院管辖，但</w:t>
      </w:r>
      <w:r>
        <w:rPr>
          <w:color w:val="FF0000"/>
          <w:w w:val="95"/>
          <w:u w:val="double" w:color="FF0000"/>
        </w:rPr>
        <w:t>不得违反</w:t>
      </w:r>
      <w:r>
        <w:rPr>
          <w:w w:val="95"/>
        </w:rPr>
        <w:t>《民事诉讼法》对级别管辖和专属管辖的规定。</w:t>
      </w:r>
    </w:p>
    <w:p>
      <w:pPr>
        <w:pStyle w:val="16"/>
        <w:numPr>
          <w:ilvl w:val="0"/>
          <w:numId w:val="27"/>
        </w:numPr>
        <w:tabs>
          <w:tab w:val="left" w:pos="1005"/>
        </w:tabs>
        <w:spacing w:before="68" w:after="0" w:line="240" w:lineRule="auto"/>
        <w:ind w:left="1004" w:right="0" w:hanging="501"/>
        <w:jc w:val="left"/>
        <w:rPr>
          <w:sz w:val="20"/>
        </w:rPr>
      </w:pPr>
      <w:r>
        <w:rPr>
          <w:sz w:val="20"/>
        </w:rPr>
        <w:t>两个以上法院都有管辖权时管辖的确定（共同管辖和选择管辖</w:t>
      </w:r>
      <w:r>
        <w:rPr>
          <w:spacing w:val="-99"/>
          <w:sz w:val="20"/>
        </w:rPr>
        <w:t>）</w:t>
      </w:r>
      <w:r>
        <w:rPr>
          <w:sz w:val="20"/>
        </w:rPr>
        <w:t>。</w:t>
      </w:r>
    </w:p>
    <w:p>
      <w:pPr>
        <w:pStyle w:val="9"/>
        <w:spacing w:before="70" w:line="304" w:lineRule="auto"/>
        <w:ind w:right="303" w:firstLine="398"/>
      </w:pPr>
      <w:r>
        <w:rPr>
          <w:spacing w:val="-3"/>
          <w:w w:val="95"/>
        </w:rPr>
        <w:t xml:space="preserve">两个以上法院都有管辖权的诉讼，原告可以向其中一个法院起诉；原告向两个以上有管辖权的法院起诉的，由    </w:t>
      </w:r>
      <w:r>
        <w:rPr>
          <w:color w:val="FF0000"/>
          <w:spacing w:val="-3"/>
          <w:u w:val="double" w:color="FF0000"/>
        </w:rPr>
        <w:t>最先立案（非最先起诉、最先受理）</w:t>
      </w:r>
      <w:r>
        <w:rPr>
          <w:spacing w:val="-3"/>
        </w:rPr>
        <w:t>的法院管辖。</w:t>
      </w:r>
    </w:p>
    <w:p>
      <w:pPr>
        <w:pStyle w:val="9"/>
        <w:spacing w:before="2"/>
        <w:ind w:left="528"/>
      </w:pPr>
      <w:r>
        <w:t>（四）诉讼时效</w:t>
      </w:r>
    </w:p>
    <w:p>
      <w:pPr>
        <w:pStyle w:val="8"/>
        <w:numPr>
          <w:ilvl w:val="1"/>
          <w:numId w:val="27"/>
        </w:numPr>
        <w:tabs>
          <w:tab w:val="left" w:pos="831"/>
        </w:tabs>
        <w:spacing w:before="70" w:after="0" w:line="240" w:lineRule="auto"/>
        <w:ind w:left="830" w:right="0" w:hanging="202"/>
        <w:jc w:val="left"/>
      </w:pPr>
      <w:r>
        <w:t>诉讼时效和诉讼时效期间的概念</w:t>
      </w:r>
    </w:p>
    <w:p>
      <w:pPr>
        <w:pStyle w:val="9"/>
        <w:spacing w:before="70" w:line="302" w:lineRule="auto"/>
        <w:ind w:right="303" w:firstLine="424"/>
      </w:pPr>
      <w:r>
        <w:rPr>
          <w:spacing w:val="-2"/>
          <w:w w:val="95"/>
        </w:rPr>
        <w:t xml:space="preserve">诉讼时效是指权利人在法定期间内不行使权利而失去诉讼保护的制度。诉讼时效期间是指权利人请求法院或仲    </w:t>
      </w:r>
      <w:r>
        <w:rPr>
          <w:spacing w:val="-2"/>
        </w:rPr>
        <w:t>裁机关保护其民事权利的法定期间。</w:t>
      </w:r>
    </w:p>
    <w:p>
      <w:pPr>
        <w:pStyle w:val="9"/>
        <w:spacing w:before="5" w:line="304" w:lineRule="auto"/>
        <w:ind w:right="301" w:firstLine="324"/>
        <w:jc w:val="both"/>
      </w:pPr>
      <w:r>
        <w:rPr>
          <w:color w:val="FF0000"/>
        </w:rPr>
        <w:t>【</w:t>
      </w:r>
      <w:r>
        <w:rPr>
          <w:color w:val="FF0000"/>
          <w:u w:val="double" w:color="FF0000"/>
        </w:rPr>
        <w:t>提示】①诉讼时效期限届满的，义务人可以提出不履行义务的抗辩。②诉讼时效期间届满后，义务人同意履</w:t>
      </w:r>
      <w:r>
        <w:rPr>
          <w:color w:val="FF0000"/>
          <w:spacing w:val="-189"/>
          <w:u w:val="double" w:color="FF0000"/>
        </w:rPr>
        <w:t>行</w:t>
      </w:r>
      <w:r>
        <w:rPr>
          <w:color w:val="FF0000"/>
          <w:spacing w:val="-4"/>
          <w:w w:val="95"/>
          <w:u w:val="double" w:color="FF0000"/>
        </w:rPr>
        <w:t xml:space="preserve">的，不得以诉讼时效期间届满为由抗辩；义务人已自愿履行的，不得要求返还。③人民法院不得主动诉讼时效的规    </w:t>
      </w:r>
      <w:r>
        <w:rPr>
          <w:color w:val="FF0000"/>
          <w:spacing w:val="-4"/>
          <w:u w:val="double" w:color="FF0000"/>
        </w:rPr>
        <w:t>定。</w:t>
      </w:r>
    </w:p>
    <w:p>
      <w:pPr>
        <w:pStyle w:val="8"/>
        <w:numPr>
          <w:ilvl w:val="1"/>
          <w:numId w:val="27"/>
        </w:numPr>
        <w:tabs>
          <w:tab w:val="left" w:pos="831"/>
        </w:tabs>
        <w:spacing w:before="3" w:after="0" w:line="240" w:lineRule="auto"/>
        <w:ind w:left="830" w:right="0" w:hanging="202"/>
        <w:jc w:val="left"/>
      </w:pPr>
      <w:r>
        <w:t>诉讼时效期间的具体规定</w:t>
      </w:r>
    </w:p>
    <w:p>
      <w:pPr>
        <w:pStyle w:val="16"/>
        <w:numPr>
          <w:ilvl w:val="0"/>
          <w:numId w:val="28"/>
        </w:numPr>
        <w:tabs>
          <w:tab w:val="left" w:pos="1029"/>
        </w:tabs>
        <w:spacing w:before="70" w:after="0" w:line="240" w:lineRule="auto"/>
        <w:ind w:left="1028" w:right="0" w:hanging="501"/>
        <w:jc w:val="left"/>
        <w:rPr>
          <w:sz w:val="20"/>
        </w:rPr>
      </w:pPr>
      <w:r>
        <w:rPr>
          <w:sz w:val="20"/>
        </w:rPr>
        <w:t>普通诉讼时效期间</w:t>
      </w:r>
    </w:p>
    <w:p>
      <w:pPr>
        <w:pStyle w:val="9"/>
        <w:spacing w:before="68" w:line="304" w:lineRule="auto"/>
        <w:ind w:right="303" w:firstLine="324"/>
      </w:pPr>
      <w:r>
        <w:t>《民法总则》规定，向人民法院请求保护民事权利的</w:t>
      </w:r>
      <w:r>
        <w:rPr>
          <w:color w:val="FF0000"/>
          <w:spacing w:val="-7"/>
          <w:u w:val="double" w:color="FF0000"/>
        </w:rPr>
        <w:t xml:space="preserve">诉讼时效为 </w:t>
      </w:r>
      <w:r>
        <w:rPr>
          <w:color w:val="FF0000"/>
          <w:u w:val="double" w:color="FF0000"/>
        </w:rPr>
        <w:t>3</w:t>
      </w:r>
      <w:r>
        <w:rPr>
          <w:color w:val="FF0000"/>
          <w:spacing w:val="-21"/>
          <w:u w:val="double" w:color="FF0000"/>
        </w:rPr>
        <w:t xml:space="preserve"> 年</w:t>
      </w:r>
      <w:r>
        <w:rPr>
          <w:color w:val="FF0000"/>
          <w:u w:val="double" w:color="FF0000"/>
        </w:rPr>
        <w:t>（自权利人知道或者应当知道权利受到损</w:t>
      </w:r>
      <w:r>
        <w:rPr>
          <w:color w:val="FF0000"/>
          <w:spacing w:val="-192"/>
          <w:u w:val="double" w:color="FF0000"/>
        </w:rPr>
        <w:t>害</w:t>
      </w:r>
      <w:r>
        <w:rPr>
          <w:color w:val="FF0000"/>
          <w:u w:val="double" w:color="FF0000"/>
        </w:rPr>
        <w:t>以及义务人之日</w:t>
      </w:r>
      <w:r>
        <w:rPr>
          <w:color w:val="FF0000"/>
          <w:spacing w:val="-99"/>
          <w:u w:val="double" w:color="FF0000"/>
        </w:rPr>
        <w:t>）</w:t>
      </w:r>
      <w:r>
        <w:rPr>
          <w:color w:val="FF0000"/>
          <w:u w:val="double" w:color="FF0000"/>
        </w:rPr>
        <w:t>。</w:t>
      </w:r>
      <w:r>
        <w:t>法律另有规定的，依照其规定。</w:t>
      </w:r>
    </w:p>
    <w:p>
      <w:pPr>
        <w:spacing w:after="0" w:line="304" w:lineRule="auto"/>
        <w:sectPr>
          <w:pgSz w:w="11910" w:h="16840"/>
          <w:pgMar w:top="1680" w:right="660" w:bottom="880" w:left="760" w:header="0" w:footer="688" w:gutter="0"/>
        </w:sectPr>
      </w:pPr>
    </w:p>
    <w:p>
      <w:pPr>
        <w:pStyle w:val="9"/>
        <w:spacing w:before="11"/>
        <w:ind w:left="0"/>
        <w:rPr>
          <w:sz w:val="13"/>
        </w:rPr>
      </w:pPr>
    </w:p>
    <w:p>
      <w:pPr>
        <w:pStyle w:val="16"/>
        <w:numPr>
          <w:ilvl w:val="0"/>
          <w:numId w:val="28"/>
        </w:numPr>
        <w:tabs>
          <w:tab w:val="left" w:pos="1029"/>
        </w:tabs>
        <w:spacing w:before="71" w:after="0" w:line="240" w:lineRule="auto"/>
        <w:ind w:left="1028" w:right="0" w:hanging="501"/>
        <w:jc w:val="left"/>
        <w:rPr>
          <w:sz w:val="20"/>
        </w:rPr>
      </w:pPr>
      <w:r>
        <w:rPr>
          <w:color w:val="FF0000"/>
          <w:sz w:val="20"/>
          <w:u w:val="double" w:color="FF0000"/>
        </w:rPr>
        <w:t>最长诉讼时效期间：20</w:t>
      </w:r>
      <w:r>
        <w:rPr>
          <w:color w:val="FF0000"/>
          <w:spacing w:val="-25"/>
          <w:sz w:val="20"/>
          <w:u w:val="double" w:color="FF0000"/>
        </w:rPr>
        <w:t xml:space="preserve"> 年</w:t>
      </w:r>
    </w:p>
    <w:p>
      <w:pPr>
        <w:pStyle w:val="9"/>
        <w:spacing w:before="70" w:line="304" w:lineRule="auto"/>
        <w:ind w:right="202" w:firstLine="424"/>
      </w:pPr>
      <w:r>
        <w:rPr>
          <w:w w:val="95"/>
        </w:rPr>
        <w:t>诉讼时效期间自权利人</w:t>
      </w:r>
      <w:r>
        <w:rPr>
          <w:color w:val="4F81BC"/>
          <w:w w:val="95"/>
          <w:u w:val="double" w:color="4F81BC"/>
        </w:rPr>
        <w:t>知道或者应当知道</w:t>
      </w:r>
      <w:r>
        <w:rPr>
          <w:spacing w:val="-8"/>
          <w:w w:val="95"/>
        </w:rPr>
        <w:t xml:space="preserve">权利受到损害以及义务人之日起计算。法律另有规定的，依照其规定。    </w:t>
      </w:r>
      <w:r>
        <w:rPr>
          <w:spacing w:val="-8"/>
        </w:rPr>
        <w:t>但是</w:t>
      </w:r>
      <w:r>
        <w:rPr>
          <w:color w:val="FF0000"/>
          <w:spacing w:val="-8"/>
          <w:u w:val="double" w:color="FF0000"/>
        </w:rPr>
        <w:t>自权利受到损害之日起超过二十年的，人民法院不予保护</w:t>
      </w:r>
      <w:r>
        <w:rPr>
          <w:spacing w:val="-4"/>
        </w:rPr>
        <w:t>；有</w:t>
      </w:r>
      <w:r>
        <w:rPr>
          <w:color w:val="FF0000"/>
          <w:u w:val="double" w:color="FF0000"/>
        </w:rPr>
        <w:t>特殊情况</w:t>
      </w:r>
      <w:r>
        <w:rPr>
          <w:spacing w:val="-2"/>
        </w:rPr>
        <w:t>的，人民法院可以根据权利人的申请决定延长。</w:t>
      </w:r>
    </w:p>
    <w:p>
      <w:pPr>
        <w:pStyle w:val="8"/>
        <w:numPr>
          <w:ilvl w:val="1"/>
          <w:numId w:val="27"/>
        </w:numPr>
        <w:tabs>
          <w:tab w:val="left" w:pos="831"/>
        </w:tabs>
        <w:spacing w:before="3" w:after="0" w:line="240" w:lineRule="auto"/>
        <w:ind w:left="830" w:right="0" w:hanging="202"/>
        <w:jc w:val="left"/>
      </w:pPr>
      <w:r>
        <w:t>诉讼时效期间的中止</w:t>
      </w:r>
    </w:p>
    <w:p>
      <w:pPr>
        <w:pStyle w:val="9"/>
        <w:spacing w:before="68" w:line="304" w:lineRule="auto"/>
        <w:ind w:left="629" w:right="2659"/>
      </w:pPr>
      <w:r>
        <w:t>在</w:t>
      </w:r>
      <w:r>
        <w:rPr>
          <w:color w:val="FF0000"/>
          <w:spacing w:val="-6"/>
          <w:u w:val="double" w:color="FF0000"/>
        </w:rPr>
        <w:t xml:space="preserve">诉讼时效期间的最后 </w:t>
      </w:r>
      <w:r>
        <w:rPr>
          <w:color w:val="FF0000"/>
          <w:u w:val="double" w:color="FF0000"/>
        </w:rPr>
        <w:t>6</w:t>
      </w:r>
      <w:r>
        <w:rPr>
          <w:color w:val="FF0000"/>
          <w:spacing w:val="-8"/>
          <w:u w:val="double" w:color="FF0000"/>
        </w:rPr>
        <w:t xml:space="preserve"> 个月内，因下列障碍</w:t>
      </w:r>
      <w:r>
        <w:t>不能行使请求权的，诉讼时效</w:t>
      </w:r>
      <w:r>
        <w:rPr>
          <w:color w:val="FF0000"/>
          <w:u w:val="double" w:color="FF0000"/>
        </w:rPr>
        <w:t>中止</w:t>
      </w:r>
      <w:r>
        <w:t>。从中止时效的原因</w:t>
      </w:r>
      <w:r>
        <w:rPr>
          <w:color w:val="FF0000"/>
          <w:spacing w:val="-8"/>
          <w:u w:val="double" w:color="FF0000"/>
        </w:rPr>
        <w:t xml:space="preserve">消除之日起满 </w:t>
      </w:r>
      <w:r>
        <w:rPr>
          <w:color w:val="FF0000"/>
          <w:u w:val="double" w:color="FF0000"/>
        </w:rPr>
        <w:t>6</w:t>
      </w:r>
      <w:r>
        <w:rPr>
          <w:color w:val="FF0000"/>
          <w:spacing w:val="-8"/>
          <w:u w:val="double" w:color="FF0000"/>
        </w:rPr>
        <w:t xml:space="preserve"> 个月，诉讼时效期间届满</w:t>
      </w:r>
      <w:r>
        <w:rPr>
          <w:u w:val="double" w:color="FF0000"/>
        </w:rPr>
        <w:t>。</w:t>
      </w:r>
    </w:p>
    <w:p>
      <w:pPr>
        <w:pStyle w:val="16"/>
        <w:numPr>
          <w:ilvl w:val="1"/>
          <w:numId w:val="27"/>
        </w:numPr>
        <w:tabs>
          <w:tab w:val="left" w:pos="831"/>
        </w:tabs>
        <w:spacing w:before="2" w:after="0" w:line="240" w:lineRule="auto"/>
        <w:ind w:left="830" w:right="0" w:hanging="202"/>
        <w:jc w:val="left"/>
        <w:rPr>
          <w:sz w:val="20"/>
        </w:rPr>
      </w:pPr>
      <w:r>
        <w:rPr>
          <w:b/>
          <w:sz w:val="20"/>
        </w:rPr>
        <w:t>诉讼时效期间的中断：</w:t>
      </w:r>
      <w:r>
        <w:rPr>
          <w:sz w:val="20"/>
        </w:rPr>
        <w:t>从中断、有关程序终结时起，诉讼时效期间</w:t>
      </w:r>
      <w:r>
        <w:rPr>
          <w:color w:val="FF0000"/>
          <w:sz w:val="20"/>
          <w:u w:val="double" w:color="FF0000"/>
        </w:rPr>
        <w:t>重新计算</w:t>
      </w:r>
    </w:p>
    <w:p>
      <w:pPr>
        <w:pStyle w:val="16"/>
        <w:numPr>
          <w:ilvl w:val="1"/>
          <w:numId w:val="27"/>
        </w:numPr>
        <w:tabs>
          <w:tab w:val="left" w:pos="831"/>
        </w:tabs>
        <w:spacing w:before="70" w:after="0" w:line="304" w:lineRule="auto"/>
        <w:ind w:left="204" w:right="291" w:firstLine="424"/>
        <w:jc w:val="left"/>
        <w:rPr>
          <w:sz w:val="20"/>
        </w:rPr>
      </w:pPr>
      <w:r>
        <w:rPr>
          <w:b/>
          <w:spacing w:val="-1"/>
          <w:w w:val="95"/>
          <w:sz w:val="20"/>
        </w:rPr>
        <w:t>不适用诉讼时效的情形：</w:t>
      </w:r>
      <w:r>
        <w:rPr>
          <w:color w:val="FF0000"/>
          <w:spacing w:val="-6"/>
          <w:w w:val="95"/>
          <w:sz w:val="20"/>
          <w:u w:val="double" w:color="FF0000"/>
        </w:rPr>
        <w:t>①请求停止侵害、排除妨碍、消除危险；②不动产物权和登记的动产物权的权利人</w:t>
      </w:r>
      <w:r>
        <w:rPr>
          <w:color w:val="FF0000"/>
          <w:spacing w:val="-195"/>
          <w:w w:val="95"/>
          <w:sz w:val="20"/>
          <w:u w:val="double" w:color="FF0000"/>
        </w:rPr>
        <w:t>请</w:t>
      </w:r>
      <w:r>
        <w:rPr>
          <w:color w:val="FF0000"/>
          <w:spacing w:val="190"/>
          <w:w w:val="95"/>
          <w:sz w:val="20"/>
          <w:u w:val="double" w:color="FF0000"/>
        </w:rPr>
        <w:t xml:space="preserve"> </w:t>
      </w:r>
      <w:r>
        <w:rPr>
          <w:color w:val="FF0000"/>
          <w:sz w:val="20"/>
          <w:u w:val="double" w:color="FF0000"/>
        </w:rPr>
        <w:t>求返还财产；③请求支付抚养费、赡养费或者扶养费；④依法不适用诉讼时效的其他请求权。</w:t>
      </w:r>
    </w:p>
    <w:p>
      <w:pPr>
        <w:pStyle w:val="9"/>
        <w:spacing w:before="2"/>
        <w:ind w:left="3106"/>
      </w:pPr>
      <w:r>
        <w:rPr>
          <w:color w:val="FF0000"/>
          <w:u w:val="double" w:color="FF0000"/>
        </w:rPr>
        <w:t>诉讼时效中止、中断、不适用诉讼时效的要点总结：</w:t>
      </w:r>
    </w:p>
    <w:tbl>
      <w:tblPr>
        <w:tblStyle w:val="13"/>
        <w:tblW w:w="0" w:type="auto"/>
        <w:tblInd w:w="8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1"/>
        <w:gridCol w:w="77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931" w:type="dxa"/>
            <w:shd w:val="clear" w:color="auto" w:fill="D5E2BB"/>
          </w:tcPr>
          <w:p>
            <w:pPr>
              <w:pStyle w:val="17"/>
              <w:rPr>
                <w:sz w:val="18"/>
              </w:rPr>
            </w:pPr>
          </w:p>
          <w:p>
            <w:pPr>
              <w:pStyle w:val="17"/>
              <w:rPr>
                <w:sz w:val="18"/>
              </w:rPr>
            </w:pPr>
          </w:p>
          <w:p>
            <w:pPr>
              <w:pStyle w:val="17"/>
              <w:rPr>
                <w:sz w:val="18"/>
              </w:rPr>
            </w:pPr>
          </w:p>
          <w:p>
            <w:pPr>
              <w:pStyle w:val="17"/>
              <w:rPr>
                <w:sz w:val="15"/>
              </w:rPr>
            </w:pPr>
          </w:p>
          <w:p>
            <w:pPr>
              <w:pStyle w:val="17"/>
              <w:ind w:left="200" w:right="137"/>
              <w:jc w:val="center"/>
              <w:rPr>
                <w:sz w:val="18"/>
              </w:rPr>
            </w:pPr>
            <w:r>
              <w:rPr>
                <w:color w:val="FF0000"/>
                <w:sz w:val="18"/>
                <w:u w:val="double" w:color="FF0000"/>
              </w:rPr>
              <w:t>中止</w:t>
            </w:r>
          </w:p>
        </w:tc>
        <w:tc>
          <w:tcPr>
            <w:tcW w:w="7789" w:type="dxa"/>
            <w:shd w:val="clear" w:color="auto" w:fill="EAF0DD"/>
          </w:tcPr>
          <w:p>
            <w:pPr>
              <w:pStyle w:val="17"/>
              <w:spacing w:before="64"/>
              <w:ind w:left="113"/>
              <w:rPr>
                <w:sz w:val="18"/>
              </w:rPr>
            </w:pPr>
            <w:r>
              <w:rPr>
                <w:sz w:val="18"/>
              </w:rPr>
              <w:t>①不可抗力；</w:t>
            </w:r>
          </w:p>
          <w:p>
            <w:pPr>
              <w:pStyle w:val="17"/>
              <w:spacing w:before="98" w:line="340" w:lineRule="auto"/>
              <w:ind w:left="113" w:right="103"/>
              <w:rPr>
                <w:sz w:val="18"/>
              </w:rPr>
            </w:pPr>
            <w:r>
              <w:rPr>
                <w:sz w:val="18"/>
              </w:rPr>
              <w:t>②无民事行为能力人或者限制民事行为能力人没有法定代理人，或者法定代理人死亡、丧失民事行为能力、丧失代理权；</w:t>
            </w:r>
          </w:p>
          <w:p>
            <w:pPr>
              <w:pStyle w:val="17"/>
              <w:ind w:left="113"/>
              <w:rPr>
                <w:sz w:val="18"/>
              </w:rPr>
            </w:pPr>
            <w:r>
              <w:rPr>
                <w:sz w:val="18"/>
              </w:rPr>
              <w:t>③继承开始后未确定继承人或者遗产管理人；</w:t>
            </w:r>
          </w:p>
          <w:p>
            <w:pPr>
              <w:pStyle w:val="17"/>
              <w:spacing w:before="98"/>
              <w:ind w:left="113"/>
              <w:rPr>
                <w:sz w:val="18"/>
              </w:rPr>
            </w:pPr>
            <w:r>
              <w:rPr>
                <w:sz w:val="18"/>
              </w:rPr>
              <w:t>④权利人被义务人或者其他人控制；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9" w:hRule="atLeast"/>
        </w:trPr>
        <w:tc>
          <w:tcPr>
            <w:tcW w:w="931" w:type="dxa"/>
            <w:shd w:val="clear" w:color="auto" w:fill="D5E2BB"/>
          </w:tcPr>
          <w:p>
            <w:pPr>
              <w:pStyle w:val="17"/>
              <w:rPr>
                <w:sz w:val="18"/>
              </w:rPr>
            </w:pPr>
          </w:p>
          <w:p>
            <w:pPr>
              <w:pStyle w:val="17"/>
              <w:spacing w:before="8"/>
              <w:rPr>
                <w:sz w:val="12"/>
              </w:rPr>
            </w:pPr>
          </w:p>
          <w:p>
            <w:pPr>
              <w:pStyle w:val="17"/>
              <w:spacing w:before="1"/>
              <w:ind w:left="200" w:right="137"/>
              <w:jc w:val="center"/>
              <w:rPr>
                <w:sz w:val="18"/>
              </w:rPr>
            </w:pPr>
            <w:r>
              <w:rPr>
                <w:color w:val="FF0000"/>
                <w:sz w:val="18"/>
                <w:u w:val="double" w:color="FF0000"/>
              </w:rPr>
              <w:t>中断</w:t>
            </w:r>
          </w:p>
        </w:tc>
        <w:tc>
          <w:tcPr>
            <w:tcW w:w="7789" w:type="dxa"/>
            <w:shd w:val="clear" w:color="auto" w:fill="EAF0DD"/>
          </w:tcPr>
          <w:p>
            <w:pPr>
              <w:pStyle w:val="17"/>
              <w:spacing w:before="64"/>
              <w:ind w:left="113"/>
              <w:rPr>
                <w:sz w:val="18"/>
              </w:rPr>
            </w:pPr>
            <w:r>
              <w:rPr>
                <w:sz w:val="18"/>
              </w:rPr>
              <w:t>①权利人向义务人提出履行请求的；</w:t>
            </w:r>
          </w:p>
          <w:p>
            <w:pPr>
              <w:pStyle w:val="17"/>
              <w:spacing w:before="98"/>
              <w:ind w:left="113"/>
              <w:rPr>
                <w:sz w:val="18"/>
              </w:rPr>
            </w:pPr>
            <w:r>
              <w:rPr>
                <w:sz w:val="18"/>
              </w:rPr>
              <w:t>②义务人同意履行义务的；</w:t>
            </w:r>
          </w:p>
          <w:p>
            <w:pPr>
              <w:pStyle w:val="17"/>
              <w:spacing w:before="96"/>
              <w:ind w:left="113"/>
              <w:rPr>
                <w:sz w:val="18"/>
              </w:rPr>
            </w:pPr>
            <w:r>
              <w:rPr>
                <w:sz w:val="18"/>
              </w:rPr>
              <w:t>③权利人提起诉讼或者申请仲裁的；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8" w:hRule="atLeast"/>
        </w:trPr>
        <w:tc>
          <w:tcPr>
            <w:tcW w:w="931" w:type="dxa"/>
            <w:shd w:val="clear" w:color="auto" w:fill="D5E2BB"/>
          </w:tcPr>
          <w:p>
            <w:pPr>
              <w:pStyle w:val="17"/>
              <w:rPr>
                <w:sz w:val="18"/>
              </w:rPr>
            </w:pPr>
          </w:p>
          <w:p>
            <w:pPr>
              <w:pStyle w:val="17"/>
              <w:spacing w:before="161"/>
              <w:ind w:left="203" w:right="137"/>
              <w:jc w:val="center"/>
              <w:rPr>
                <w:sz w:val="18"/>
              </w:rPr>
            </w:pPr>
            <w:r>
              <w:rPr>
                <w:color w:val="FF0000"/>
                <w:sz w:val="18"/>
                <w:u w:val="double" w:color="FF0000"/>
              </w:rPr>
              <w:t>不适用</w:t>
            </w:r>
          </w:p>
        </w:tc>
        <w:tc>
          <w:tcPr>
            <w:tcW w:w="7789" w:type="dxa"/>
            <w:shd w:val="clear" w:color="auto" w:fill="EAF0DD"/>
          </w:tcPr>
          <w:p>
            <w:pPr>
              <w:pStyle w:val="17"/>
              <w:spacing w:before="63"/>
              <w:ind w:left="113"/>
              <w:rPr>
                <w:sz w:val="18"/>
              </w:rPr>
            </w:pPr>
            <w:r>
              <w:rPr>
                <w:sz w:val="18"/>
              </w:rPr>
              <w:t>①请求停止侵害、排除妨碍、消除危险；</w:t>
            </w:r>
          </w:p>
          <w:p>
            <w:pPr>
              <w:pStyle w:val="17"/>
              <w:spacing w:before="98"/>
              <w:ind w:left="113"/>
              <w:rPr>
                <w:sz w:val="18"/>
              </w:rPr>
            </w:pPr>
            <w:r>
              <w:rPr>
                <w:sz w:val="18"/>
              </w:rPr>
              <w:t>②不动产物权和登记的动产物权的权利人请求返还财产；</w:t>
            </w:r>
          </w:p>
          <w:p>
            <w:pPr>
              <w:pStyle w:val="17"/>
              <w:spacing w:before="98"/>
              <w:ind w:left="113"/>
              <w:rPr>
                <w:sz w:val="18"/>
              </w:rPr>
            </w:pPr>
            <w:r>
              <w:rPr>
                <w:sz w:val="18"/>
              </w:rPr>
              <w:t>③请求支付抚养费、赡养费或者扶养费；</w:t>
            </w:r>
          </w:p>
        </w:tc>
      </w:tr>
    </w:tbl>
    <w:p>
      <w:pPr>
        <w:spacing w:before="68" w:line="304" w:lineRule="auto"/>
        <w:ind w:left="629" w:right="8358" w:hanging="101"/>
        <w:jc w:val="left"/>
        <w:rPr>
          <w:b/>
          <w:sz w:val="20"/>
        </w:rPr>
      </w:pPr>
      <w:r>
        <mc:AlternateContent>
          <mc:Choice Requires="wps">
            <w:drawing>
              <wp:anchor distT="0" distB="0" distL="114300" distR="114300" simplePos="0" relativeHeight="251686912" behindDoc="0" locked="0" layoutInCell="1" allowOverlap="1">
                <wp:simplePos x="0" y="0"/>
                <wp:positionH relativeFrom="page">
                  <wp:posOffset>1010285</wp:posOffset>
                </wp:positionH>
                <wp:positionV relativeFrom="paragraph">
                  <wp:posOffset>413385</wp:posOffset>
                </wp:positionV>
                <wp:extent cx="5542915" cy="951865"/>
                <wp:effectExtent l="0" t="0" r="0" b="0"/>
                <wp:wrapNone/>
                <wp:docPr id="267" name="文本框 127"/>
                <wp:cNvGraphicFramePr/>
                <a:graphic xmlns:a="http://schemas.openxmlformats.org/drawingml/2006/main">
                  <a:graphicData uri="http://schemas.microsoft.com/office/word/2010/wordprocessingShape">
                    <wps:wsp>
                      <wps:cNvSpPr txBox="1"/>
                      <wps:spPr>
                        <a:xfrm>
                          <a:off x="0" y="0"/>
                          <a:ext cx="5542915" cy="951865"/>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5"/>
                              <w:gridCol w:w="77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925" w:type="dxa"/>
                                  <w:shd w:val="clear" w:color="auto" w:fill="D5E2BB"/>
                                </w:tcPr>
                                <w:p>
                                  <w:pPr>
                                    <w:pStyle w:val="17"/>
                                    <w:spacing w:before="65"/>
                                    <w:ind w:left="109" w:right="46"/>
                                    <w:jc w:val="center"/>
                                    <w:rPr>
                                      <w:sz w:val="18"/>
                                    </w:rPr>
                                  </w:pPr>
                                  <w:r>
                                    <w:rPr>
                                      <w:color w:val="FF0000"/>
                                      <w:sz w:val="18"/>
                                      <w:u w:val="double" w:color="FF0000"/>
                                    </w:rPr>
                                    <w:t>不得调解</w:t>
                                  </w:r>
                                </w:p>
                              </w:tc>
                              <w:tc>
                                <w:tcPr>
                                  <w:tcW w:w="7789" w:type="dxa"/>
                                  <w:shd w:val="clear" w:color="auto" w:fill="EAF0DD"/>
                                </w:tcPr>
                                <w:p>
                                  <w:pPr>
                                    <w:pStyle w:val="17"/>
                                    <w:spacing w:before="65"/>
                                    <w:ind w:left="111"/>
                                    <w:rPr>
                                      <w:sz w:val="18"/>
                                    </w:rPr>
                                  </w:pPr>
                                  <w:r>
                                    <w:rPr>
                                      <w:sz w:val="18"/>
                                    </w:rPr>
                                    <w:t>特别程序、督促程序、公示催告程序的案件，婚姻等身份关系确认案件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925" w:type="dxa"/>
                                  <w:shd w:val="clear" w:color="auto" w:fill="D5E2BB"/>
                                </w:tcPr>
                                <w:p>
                                  <w:pPr>
                                    <w:pStyle w:val="17"/>
                                    <w:spacing w:before="115"/>
                                    <w:ind w:left="109" w:right="43"/>
                                    <w:jc w:val="center"/>
                                    <w:rPr>
                                      <w:sz w:val="18"/>
                                    </w:rPr>
                                  </w:pPr>
                                  <w:r>
                                    <w:rPr>
                                      <w:color w:val="FF0000"/>
                                      <w:sz w:val="18"/>
                                      <w:u w:val="double" w:color="FF0000"/>
                                    </w:rPr>
                                    <w:t>独任制</w:t>
                                  </w:r>
                                </w:p>
                              </w:tc>
                              <w:tc>
                                <w:tcPr>
                                  <w:tcW w:w="7789" w:type="dxa"/>
                                  <w:shd w:val="clear" w:color="auto" w:fill="EAF0DD"/>
                                </w:tcPr>
                                <w:p>
                                  <w:pPr>
                                    <w:pStyle w:val="17"/>
                                    <w:spacing w:before="115"/>
                                    <w:ind w:left="111"/>
                                    <w:rPr>
                                      <w:sz w:val="18"/>
                                    </w:rPr>
                                  </w:pPr>
                                  <w:r>
                                    <w:rPr>
                                      <w:sz w:val="18"/>
                                    </w:rPr>
                                    <w:t>简易程序、特别程序（选民资格案件及重大、疑难的案件除外）督促程序、公示催告程序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0" w:hRule="atLeast"/>
                              </w:trPr>
                              <w:tc>
                                <w:tcPr>
                                  <w:tcW w:w="925" w:type="dxa"/>
                                  <w:shd w:val="clear" w:color="auto" w:fill="D5E2BB"/>
                                </w:tcPr>
                                <w:p>
                                  <w:pPr>
                                    <w:pStyle w:val="17"/>
                                    <w:spacing w:before="11"/>
                                    <w:rPr>
                                      <w:sz w:val="17"/>
                                    </w:rPr>
                                  </w:pPr>
                                </w:p>
                                <w:p>
                                  <w:pPr>
                                    <w:pStyle w:val="17"/>
                                    <w:ind w:left="109" w:right="46"/>
                                    <w:jc w:val="center"/>
                                    <w:rPr>
                                      <w:sz w:val="18"/>
                                    </w:rPr>
                                  </w:pPr>
                                  <w:r>
                                    <w:rPr>
                                      <w:color w:val="FF0000"/>
                                      <w:sz w:val="18"/>
                                      <w:u w:val="double" w:color="FF0000"/>
                                    </w:rPr>
                                    <w:t>一审终审</w:t>
                                  </w:r>
                                </w:p>
                              </w:tc>
                              <w:tc>
                                <w:tcPr>
                                  <w:tcW w:w="7789" w:type="dxa"/>
                                  <w:shd w:val="clear" w:color="auto" w:fill="EAF0DD"/>
                                </w:tcPr>
                                <w:p>
                                  <w:pPr>
                                    <w:pStyle w:val="17"/>
                                    <w:spacing w:before="63"/>
                                    <w:ind w:left="111"/>
                                    <w:rPr>
                                      <w:sz w:val="18"/>
                                    </w:rPr>
                                  </w:pPr>
                                  <w:r>
                                    <w:rPr>
                                      <w:sz w:val="18"/>
                                    </w:rPr>
                                    <w:t>特别程序、督促程序、公示催告程序、企业法人破产还债程序审理的案件，最高人民法院所做的</w:t>
                                  </w:r>
                                </w:p>
                                <w:p>
                                  <w:pPr>
                                    <w:pStyle w:val="17"/>
                                    <w:spacing w:before="98"/>
                                    <w:ind w:left="111"/>
                                    <w:rPr>
                                      <w:sz w:val="18"/>
                                    </w:rPr>
                                  </w:pPr>
                                  <w:r>
                                    <w:rPr>
                                      <w:sz w:val="18"/>
                                    </w:rPr>
                                    <w:t>一审判决裁定</w:t>
                                  </w:r>
                                </w:p>
                              </w:tc>
                            </w:tr>
                          </w:tbl>
                          <w:p>
                            <w:pPr>
                              <w:pStyle w:val="9"/>
                              <w:spacing w:before="0"/>
                              <w:ind w:left="0"/>
                            </w:pPr>
                          </w:p>
                        </w:txbxContent>
                      </wps:txbx>
                      <wps:bodyPr lIns="0" tIns="0" rIns="0" bIns="0" upright="1"/>
                    </wps:wsp>
                  </a:graphicData>
                </a:graphic>
              </wp:anchor>
            </w:drawing>
          </mc:Choice>
          <mc:Fallback>
            <w:pict>
              <v:shape id="文本框 127" o:spid="_x0000_s1026" o:spt="202" type="#_x0000_t202" style="position:absolute;left:0pt;margin-left:79.55pt;margin-top:32.55pt;height:74.95pt;width:436.45pt;mso-position-horizontal-relative:page;z-index:251686912;mso-width-relative:page;mso-height-relative:page;" filled="f" stroked="f" coordsize="21600,21600" o:gfxdata="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R35IE2AAAAAsBAAAPAAAA&#10;AAAAAAEAIAAAACIAAABkcnMvZG93bnJldi54bWxQSwECFAAUAAAACACHTuJAx/PRT6MBAAAoAwAA&#10;DgAAAAAAAAABACAAAAAnAQAAZHJzL2Uyb0RvYy54bWxQSwUGAAAAAAYABgBZAQAAPAU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5"/>
                        <w:gridCol w:w="77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925" w:type="dxa"/>
                            <w:shd w:val="clear" w:color="auto" w:fill="D5E2BB"/>
                          </w:tcPr>
                          <w:p>
                            <w:pPr>
                              <w:pStyle w:val="17"/>
                              <w:spacing w:before="65"/>
                              <w:ind w:left="109" w:right="46"/>
                              <w:jc w:val="center"/>
                              <w:rPr>
                                <w:sz w:val="18"/>
                              </w:rPr>
                            </w:pPr>
                            <w:r>
                              <w:rPr>
                                <w:color w:val="FF0000"/>
                                <w:sz w:val="18"/>
                                <w:u w:val="double" w:color="FF0000"/>
                              </w:rPr>
                              <w:t>不得调解</w:t>
                            </w:r>
                          </w:p>
                        </w:tc>
                        <w:tc>
                          <w:tcPr>
                            <w:tcW w:w="7789" w:type="dxa"/>
                            <w:shd w:val="clear" w:color="auto" w:fill="EAF0DD"/>
                          </w:tcPr>
                          <w:p>
                            <w:pPr>
                              <w:pStyle w:val="17"/>
                              <w:spacing w:before="65"/>
                              <w:ind w:left="111"/>
                              <w:rPr>
                                <w:sz w:val="18"/>
                              </w:rPr>
                            </w:pPr>
                            <w:r>
                              <w:rPr>
                                <w:sz w:val="18"/>
                              </w:rPr>
                              <w:t>特别程序、督促程序、公示催告程序的案件，婚姻等身份关系确认案件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925" w:type="dxa"/>
                            <w:shd w:val="clear" w:color="auto" w:fill="D5E2BB"/>
                          </w:tcPr>
                          <w:p>
                            <w:pPr>
                              <w:pStyle w:val="17"/>
                              <w:spacing w:before="115"/>
                              <w:ind w:left="109" w:right="43"/>
                              <w:jc w:val="center"/>
                              <w:rPr>
                                <w:sz w:val="18"/>
                              </w:rPr>
                            </w:pPr>
                            <w:r>
                              <w:rPr>
                                <w:color w:val="FF0000"/>
                                <w:sz w:val="18"/>
                                <w:u w:val="double" w:color="FF0000"/>
                              </w:rPr>
                              <w:t>独任制</w:t>
                            </w:r>
                          </w:p>
                        </w:tc>
                        <w:tc>
                          <w:tcPr>
                            <w:tcW w:w="7789" w:type="dxa"/>
                            <w:shd w:val="clear" w:color="auto" w:fill="EAF0DD"/>
                          </w:tcPr>
                          <w:p>
                            <w:pPr>
                              <w:pStyle w:val="17"/>
                              <w:spacing w:before="115"/>
                              <w:ind w:left="111"/>
                              <w:rPr>
                                <w:sz w:val="18"/>
                              </w:rPr>
                            </w:pPr>
                            <w:r>
                              <w:rPr>
                                <w:sz w:val="18"/>
                              </w:rPr>
                              <w:t>简易程序、特别程序（选民资格案件及重大、疑难的案件除外）督促程序、公示催告程序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0" w:hRule="atLeast"/>
                        </w:trPr>
                        <w:tc>
                          <w:tcPr>
                            <w:tcW w:w="925" w:type="dxa"/>
                            <w:shd w:val="clear" w:color="auto" w:fill="D5E2BB"/>
                          </w:tcPr>
                          <w:p>
                            <w:pPr>
                              <w:pStyle w:val="17"/>
                              <w:spacing w:before="11"/>
                              <w:rPr>
                                <w:sz w:val="17"/>
                              </w:rPr>
                            </w:pPr>
                          </w:p>
                          <w:p>
                            <w:pPr>
                              <w:pStyle w:val="17"/>
                              <w:ind w:left="109" w:right="46"/>
                              <w:jc w:val="center"/>
                              <w:rPr>
                                <w:sz w:val="18"/>
                              </w:rPr>
                            </w:pPr>
                            <w:r>
                              <w:rPr>
                                <w:color w:val="FF0000"/>
                                <w:sz w:val="18"/>
                                <w:u w:val="double" w:color="FF0000"/>
                              </w:rPr>
                              <w:t>一审终审</w:t>
                            </w:r>
                          </w:p>
                        </w:tc>
                        <w:tc>
                          <w:tcPr>
                            <w:tcW w:w="7789" w:type="dxa"/>
                            <w:shd w:val="clear" w:color="auto" w:fill="EAF0DD"/>
                          </w:tcPr>
                          <w:p>
                            <w:pPr>
                              <w:pStyle w:val="17"/>
                              <w:spacing w:before="63"/>
                              <w:ind w:left="111"/>
                              <w:rPr>
                                <w:sz w:val="18"/>
                              </w:rPr>
                            </w:pPr>
                            <w:r>
                              <w:rPr>
                                <w:sz w:val="18"/>
                              </w:rPr>
                              <w:t>特别程序、督促程序、公示催告程序、企业法人破产还债程序审理的案件，最高人民法院所做的</w:t>
                            </w:r>
                          </w:p>
                          <w:p>
                            <w:pPr>
                              <w:pStyle w:val="17"/>
                              <w:spacing w:before="98"/>
                              <w:ind w:left="111"/>
                              <w:rPr>
                                <w:sz w:val="18"/>
                              </w:rPr>
                            </w:pPr>
                            <w:r>
                              <w:rPr>
                                <w:sz w:val="18"/>
                              </w:rPr>
                              <w:t>一审判决裁定</w:t>
                            </w:r>
                          </w:p>
                        </w:tc>
                      </w:tr>
                    </w:tbl>
                    <w:p>
                      <w:pPr>
                        <w:pStyle w:val="9"/>
                        <w:spacing w:before="0"/>
                        <w:ind w:left="0"/>
                      </w:pPr>
                    </w:p>
                  </w:txbxContent>
                </v:textbox>
              </v:shape>
            </w:pict>
          </mc:Fallback>
        </mc:AlternateContent>
      </w:r>
      <w:r>
        <w:rPr>
          <w:sz w:val="20"/>
        </w:rPr>
        <w:t>（五）判决和执行</w:t>
      </w:r>
      <w:r>
        <w:rPr>
          <w:b/>
          <w:sz w:val="20"/>
        </w:rPr>
        <w:t>1.调解</w:t>
      </w:r>
    </w:p>
    <w:p>
      <w:pPr>
        <w:pStyle w:val="9"/>
        <w:spacing w:before="0"/>
        <w:ind w:left="0"/>
        <w:rPr>
          <w:b/>
        </w:rPr>
      </w:pPr>
    </w:p>
    <w:p>
      <w:pPr>
        <w:pStyle w:val="9"/>
        <w:spacing w:before="0"/>
        <w:ind w:left="0"/>
        <w:rPr>
          <w:b/>
        </w:rPr>
      </w:pPr>
    </w:p>
    <w:p>
      <w:pPr>
        <w:pStyle w:val="9"/>
        <w:spacing w:before="0"/>
        <w:ind w:left="0"/>
        <w:rPr>
          <w:b/>
        </w:rPr>
      </w:pPr>
    </w:p>
    <w:p>
      <w:pPr>
        <w:pStyle w:val="9"/>
        <w:spacing w:before="0"/>
        <w:ind w:left="0"/>
        <w:rPr>
          <w:b/>
        </w:rPr>
      </w:pPr>
    </w:p>
    <w:p>
      <w:pPr>
        <w:pStyle w:val="9"/>
        <w:spacing w:before="0"/>
        <w:ind w:left="0"/>
        <w:rPr>
          <w:b/>
        </w:rPr>
      </w:pPr>
    </w:p>
    <w:p>
      <w:pPr>
        <w:pStyle w:val="9"/>
        <w:spacing w:before="1"/>
        <w:ind w:left="0"/>
        <w:rPr>
          <w:b/>
          <w:sz w:val="17"/>
        </w:rPr>
      </w:pPr>
    </w:p>
    <w:p>
      <w:pPr>
        <w:pStyle w:val="8"/>
        <w:numPr>
          <w:ilvl w:val="0"/>
          <w:numId w:val="29"/>
        </w:numPr>
        <w:tabs>
          <w:tab w:val="left" w:pos="831"/>
        </w:tabs>
        <w:spacing w:before="0" w:after="0" w:line="240" w:lineRule="auto"/>
        <w:ind w:left="830" w:right="0" w:hanging="202"/>
        <w:jc w:val="left"/>
      </w:pPr>
      <w:r>
        <w:t>判决</w:t>
      </w:r>
    </w:p>
    <w:p>
      <w:pPr>
        <w:pStyle w:val="9"/>
        <w:spacing w:before="70"/>
        <w:ind w:left="528"/>
      </w:pPr>
      <w:r>
        <w:t>（1）当事人不服法院第一审判决的，有权在</w:t>
      </w:r>
      <w:r>
        <w:rPr>
          <w:color w:val="FF0000"/>
          <w:u w:val="double" w:color="FF0000"/>
        </w:rPr>
        <w:t>判决书送达之日起 15 日内向上一级法院</w:t>
      </w:r>
      <w:r>
        <w:t>提起上诉。</w:t>
      </w:r>
    </w:p>
    <w:p>
      <w:pPr>
        <w:pStyle w:val="9"/>
        <w:spacing w:before="70"/>
        <w:ind w:left="629"/>
      </w:pPr>
      <w:r>
        <w:t>①如果在上诉期限内当事人不上诉，第一审判决就是发生法律效力的判决。</w:t>
      </w:r>
    </w:p>
    <w:p>
      <w:pPr>
        <w:pStyle w:val="9"/>
        <w:spacing w:before="70" w:line="304" w:lineRule="auto"/>
        <w:ind w:right="301" w:firstLine="424"/>
      </w:pPr>
      <w:r>
        <w:rPr>
          <w:w w:val="95"/>
        </w:rPr>
        <w:t>②</w:t>
      </w:r>
      <w:r>
        <w:rPr>
          <w:color w:val="FF0000"/>
          <w:w w:val="95"/>
          <w:u w:val="double" w:color="FF0000"/>
        </w:rPr>
        <w:t>第二审法院的判决是终审的判决</w:t>
      </w:r>
      <w:r>
        <w:rPr>
          <w:spacing w:val="-5"/>
          <w:w w:val="95"/>
        </w:rPr>
        <w:t>，也就是发生法律效力的判决。</w:t>
      </w:r>
      <w:r>
        <w:rPr>
          <w:color w:val="FF0000"/>
          <w:spacing w:val="-2"/>
          <w:w w:val="95"/>
          <w:u w:val="double" w:color="FF0000"/>
        </w:rPr>
        <w:t>最高人民法院的判决，以及依法不准上诉或</w:t>
      </w:r>
      <w:r>
        <w:rPr>
          <w:color w:val="FF0000"/>
          <w:spacing w:val="-198"/>
          <w:w w:val="95"/>
          <w:u w:val="double" w:color="FF0000"/>
        </w:rPr>
        <w:t>者</w:t>
      </w:r>
      <w:r>
        <w:rPr>
          <w:color w:val="FF0000"/>
          <w:spacing w:val="200"/>
          <w:w w:val="95"/>
          <w:u w:val="double" w:color="FF0000"/>
        </w:rPr>
        <w:t xml:space="preserve"> </w:t>
      </w:r>
      <w:r>
        <w:rPr>
          <w:color w:val="FF0000"/>
          <w:u w:val="double" w:color="FF0000"/>
        </w:rPr>
        <w:t>超过上诉期没有上诉的判决是发生法律效力的判决。</w:t>
      </w:r>
    </w:p>
    <w:p>
      <w:pPr>
        <w:pStyle w:val="9"/>
        <w:spacing w:before="2" w:line="304" w:lineRule="auto"/>
        <w:ind w:right="298" w:firstLine="324"/>
        <w:jc w:val="both"/>
      </w:pPr>
      <w:r>
        <w:t>【提示】</w:t>
      </w:r>
      <w:r>
        <w:rPr>
          <w:color w:val="FF0000"/>
          <w:u w:val="double" w:color="FF0000"/>
        </w:rPr>
        <w:t>①仲裁的裁决书自作出之日起发生法律效力；调解书经双方当事人签收后，即发生法律效力。②开庭</w:t>
      </w:r>
      <w:r>
        <w:rPr>
          <w:color w:val="FF0000"/>
          <w:spacing w:val="-186"/>
          <w:u w:val="double" w:color="FF0000"/>
        </w:rPr>
        <w:t>公</w:t>
      </w:r>
      <w:r>
        <w:rPr>
          <w:color w:val="FF0000"/>
          <w:w w:val="95"/>
          <w:u w:val="double" w:color="FF0000"/>
        </w:rPr>
        <w:t>开：a</w:t>
      </w:r>
      <w:r>
        <w:rPr>
          <w:color w:val="FF0000"/>
          <w:spacing w:val="-1"/>
          <w:w w:val="95"/>
          <w:u w:val="double" w:color="FF0000"/>
        </w:rPr>
        <w:t>.涉及国家秘密、个人隐私或者法律另有规定的不公开；</w:t>
      </w:r>
      <w:r>
        <w:rPr>
          <w:color w:val="FF0000"/>
          <w:w w:val="95"/>
          <w:u w:val="double" w:color="FF0000"/>
        </w:rPr>
        <w:t>b.</w:t>
      </w:r>
      <w:r>
        <w:rPr>
          <w:color w:val="FF0000"/>
          <w:spacing w:val="-2"/>
          <w:w w:val="95"/>
          <w:u w:val="double" w:color="FF0000"/>
        </w:rPr>
        <w:t xml:space="preserve">离婚案件，涉及商业秘密的案件，当事人申请不公    </w:t>
      </w:r>
      <w:r>
        <w:rPr>
          <w:color w:val="FF0000"/>
          <w:spacing w:val="-2"/>
          <w:u w:val="double" w:color="FF0000"/>
        </w:rPr>
        <w:t>开审理的，可以不公开审理。</w:t>
      </w:r>
    </w:p>
    <w:p>
      <w:pPr>
        <w:pStyle w:val="8"/>
        <w:numPr>
          <w:ilvl w:val="0"/>
          <w:numId w:val="29"/>
        </w:numPr>
        <w:tabs>
          <w:tab w:val="left" w:pos="831"/>
        </w:tabs>
        <w:spacing w:before="1" w:after="0" w:line="240" w:lineRule="auto"/>
        <w:ind w:left="830" w:right="0" w:hanging="202"/>
        <w:jc w:val="left"/>
      </w:pPr>
      <w:r>
        <w:t>执行</w:t>
      </w:r>
    </w:p>
    <w:p>
      <w:pPr>
        <w:pStyle w:val="16"/>
        <w:numPr>
          <w:ilvl w:val="0"/>
          <w:numId w:val="30"/>
        </w:numPr>
        <w:tabs>
          <w:tab w:val="left" w:pos="1130"/>
        </w:tabs>
        <w:spacing w:before="70" w:after="0" w:line="304" w:lineRule="auto"/>
        <w:ind w:left="204" w:right="202" w:firstLine="424"/>
        <w:jc w:val="left"/>
        <w:rPr>
          <w:sz w:val="20"/>
        </w:rPr>
      </w:pPr>
      <w:r>
        <w:rPr>
          <w:w w:val="95"/>
          <w:sz w:val="20"/>
        </w:rPr>
        <w:t>发生法律效力的</w:t>
      </w:r>
      <w:r>
        <w:rPr>
          <w:color w:val="FF0000"/>
          <w:spacing w:val="-2"/>
          <w:w w:val="95"/>
          <w:sz w:val="20"/>
          <w:u w:val="double" w:color="FF0000"/>
        </w:rPr>
        <w:t>民事判决、裁定</w:t>
      </w:r>
      <w:r>
        <w:rPr>
          <w:spacing w:val="-5"/>
          <w:w w:val="95"/>
          <w:sz w:val="20"/>
        </w:rPr>
        <w:t>，当事人必须履行。一方拒绝履行的，对方当事人可以向</w:t>
      </w:r>
      <w:r>
        <w:rPr>
          <w:color w:val="FF0000"/>
          <w:w w:val="95"/>
          <w:sz w:val="20"/>
          <w:u w:val="double" w:color="FF0000"/>
        </w:rPr>
        <w:t>人民法院</w:t>
      </w:r>
      <w:r>
        <w:rPr>
          <w:w w:val="95"/>
          <w:sz w:val="20"/>
        </w:rPr>
        <w:t xml:space="preserve">申请执   </w:t>
      </w:r>
      <w:r>
        <w:rPr>
          <w:sz w:val="20"/>
        </w:rPr>
        <w:t>行，也可以由审判员移送</w:t>
      </w:r>
      <w:r>
        <w:rPr>
          <w:color w:val="FF0000"/>
          <w:sz w:val="20"/>
          <w:u w:val="double" w:color="FF0000"/>
        </w:rPr>
        <w:t>执行员</w:t>
      </w:r>
      <w:r>
        <w:rPr>
          <w:sz w:val="20"/>
        </w:rPr>
        <w:t>执行。</w:t>
      </w:r>
    </w:p>
    <w:p>
      <w:pPr>
        <w:pStyle w:val="16"/>
        <w:numPr>
          <w:ilvl w:val="0"/>
          <w:numId w:val="30"/>
        </w:numPr>
        <w:tabs>
          <w:tab w:val="left" w:pos="1130"/>
        </w:tabs>
        <w:spacing w:before="2" w:after="0" w:line="302" w:lineRule="auto"/>
        <w:ind w:left="204" w:right="205" w:firstLine="424"/>
        <w:jc w:val="left"/>
        <w:rPr>
          <w:sz w:val="20"/>
        </w:rPr>
      </w:pPr>
      <w:r>
        <w:rPr>
          <w:spacing w:val="-3"/>
          <w:w w:val="95"/>
          <w:sz w:val="20"/>
        </w:rPr>
        <w:t>对于发生法律效力的民事判决、裁定，以及刑事判决、裁定中的</w:t>
      </w:r>
      <w:r>
        <w:rPr>
          <w:color w:val="FF0000"/>
          <w:w w:val="95"/>
          <w:sz w:val="20"/>
          <w:u w:val="double" w:color="FF0000"/>
        </w:rPr>
        <w:t>财产部分</w:t>
      </w:r>
      <w:r>
        <w:rPr>
          <w:spacing w:val="-5"/>
          <w:w w:val="95"/>
          <w:sz w:val="20"/>
        </w:rPr>
        <w:t>，由</w:t>
      </w:r>
      <w:r>
        <w:rPr>
          <w:color w:val="FF0000"/>
          <w:w w:val="95"/>
          <w:sz w:val="20"/>
          <w:u w:val="double" w:color="FF0000"/>
        </w:rPr>
        <w:t>第一审法院</w:t>
      </w:r>
      <w:r>
        <w:rPr>
          <w:w w:val="95"/>
          <w:sz w:val="20"/>
        </w:rPr>
        <w:t xml:space="preserve">或与第一审人民   </w:t>
      </w:r>
      <w:r>
        <w:rPr>
          <w:sz w:val="20"/>
        </w:rPr>
        <w:t>法院</w:t>
      </w:r>
      <w:r>
        <w:rPr>
          <w:color w:val="FF0000"/>
          <w:sz w:val="20"/>
          <w:u w:val="double" w:color="FF0000"/>
        </w:rPr>
        <w:t>同级的被执行财产所在地法院</w:t>
      </w:r>
      <w:r>
        <w:rPr>
          <w:sz w:val="20"/>
        </w:rPr>
        <w:t>执行。</w:t>
      </w:r>
    </w:p>
    <w:p>
      <w:pPr>
        <w:pStyle w:val="16"/>
        <w:numPr>
          <w:ilvl w:val="0"/>
          <w:numId w:val="30"/>
        </w:numPr>
        <w:tabs>
          <w:tab w:val="left" w:pos="1130"/>
        </w:tabs>
        <w:spacing w:before="4" w:after="0" w:line="240" w:lineRule="auto"/>
        <w:ind w:left="1129" w:right="0" w:hanging="501"/>
        <w:jc w:val="left"/>
        <w:rPr>
          <w:sz w:val="20"/>
        </w:rPr>
      </w:pPr>
      <w:r>
        <w:rPr>
          <w:color w:val="FF0000"/>
          <w:sz w:val="20"/>
          <w:u w:val="double" w:color="FF0000"/>
        </w:rPr>
        <w:t>调解书和其他应当由人民法院执行的法律文书</w:t>
      </w:r>
      <w:r>
        <w:rPr>
          <w:spacing w:val="-5"/>
          <w:sz w:val="20"/>
        </w:rPr>
        <w:t>，当事人必须履行。一方拒绝履行的，对方当事人可以向</w:t>
      </w:r>
      <w:r>
        <w:rPr>
          <w:color w:val="FF0000"/>
          <w:sz w:val="20"/>
          <w:u w:val="thick" w:color="FF0000"/>
        </w:rPr>
        <w:t>被</w:t>
      </w:r>
    </w:p>
    <w:p>
      <w:pPr>
        <w:spacing w:after="0" w:line="240" w:lineRule="auto"/>
        <w:jc w:val="left"/>
        <w:rPr>
          <w:sz w:val="20"/>
        </w:rPr>
        <w:sectPr>
          <w:footerReference r:id="rId5" w:type="default"/>
          <w:pgSz w:w="11910" w:h="16840"/>
          <w:pgMar w:top="1680" w:right="660" w:bottom="900" w:left="760" w:header="0" w:footer="714" w:gutter="0"/>
          <w:pgNumType w:start="10"/>
        </w:sectPr>
      </w:pPr>
    </w:p>
    <w:p>
      <w:pPr>
        <w:pStyle w:val="9"/>
        <w:spacing w:before="11"/>
        <w:ind w:left="0"/>
        <w:rPr>
          <w:sz w:val="13"/>
        </w:rPr>
      </w:pPr>
    </w:p>
    <w:p>
      <w:pPr>
        <w:pStyle w:val="9"/>
        <w:spacing w:before="71"/>
      </w:pPr>
      <w:r>
        <w:rPr>
          <w:color w:val="FF0000"/>
          <w:u w:val="double" w:color="FF0000"/>
        </w:rPr>
        <w:t>执行人住所地或被执行的财产所在地人民法院</w:t>
      </w:r>
      <w:r>
        <w:t>申请执行。</w:t>
      </w:r>
    </w:p>
    <w:p>
      <w:pPr>
        <w:pStyle w:val="16"/>
        <w:numPr>
          <w:ilvl w:val="0"/>
          <w:numId w:val="30"/>
        </w:numPr>
        <w:tabs>
          <w:tab w:val="left" w:pos="1029"/>
        </w:tabs>
        <w:spacing w:before="70" w:after="0" w:line="240" w:lineRule="auto"/>
        <w:ind w:left="1028" w:right="0" w:hanging="501"/>
        <w:jc w:val="left"/>
        <w:rPr>
          <w:sz w:val="20"/>
        </w:rPr>
      </w:pPr>
      <w:r>
        <w:rPr>
          <w:sz w:val="20"/>
        </w:rPr>
        <w:t>法律规定由人民法院执行的其他法律文书，则由</w:t>
      </w:r>
      <w:r>
        <w:rPr>
          <w:color w:val="FF0000"/>
          <w:sz w:val="20"/>
          <w:u w:val="double" w:color="FF0000"/>
        </w:rPr>
        <w:t>被执行人住所地或者被执行的财产所在地法院</w:t>
      </w:r>
      <w:r>
        <w:rPr>
          <w:sz w:val="20"/>
        </w:rPr>
        <w:t>执行。</w:t>
      </w:r>
    </w:p>
    <w:p>
      <w:pPr>
        <w:spacing w:before="5"/>
        <w:ind w:left="629" w:right="0" w:firstLine="0"/>
        <w:jc w:val="left"/>
        <w:rPr>
          <w:sz w:val="28"/>
        </w:rPr>
      </w:pPr>
      <w:r>
        <w:rPr>
          <w:spacing w:val="-3"/>
          <w:sz w:val="28"/>
        </w:rPr>
        <w:t>四、行政复议</w:t>
      </w:r>
    </w:p>
    <w:p>
      <w:pPr>
        <w:pStyle w:val="9"/>
        <w:spacing w:before="69"/>
        <w:ind w:left="528"/>
      </w:pPr>
      <w:r>
        <w:rPr>
          <w:w w:val="95"/>
        </w:rPr>
        <w:t>（一）行政复议范围</w:t>
      </w:r>
    </w:p>
    <w:p>
      <w:pPr>
        <w:pStyle w:val="16"/>
        <w:numPr>
          <w:ilvl w:val="1"/>
          <w:numId w:val="30"/>
        </w:numPr>
        <w:tabs>
          <w:tab w:val="left" w:pos="831"/>
        </w:tabs>
        <w:spacing w:before="70" w:after="0" w:line="304" w:lineRule="auto"/>
        <w:ind w:left="204" w:right="259" w:firstLine="424"/>
        <w:jc w:val="left"/>
        <w:rPr>
          <w:sz w:val="20"/>
        </w:rPr>
      </w:pPr>
      <w:r>
        <w:rPr>
          <w:w w:val="95"/>
          <w:sz w:val="20"/>
        </w:rPr>
        <w:t>公民、法人或者其他组织</w:t>
      </w:r>
      <w:r>
        <w:rPr>
          <w:color w:val="FF0000"/>
          <w:w w:val="95"/>
          <w:sz w:val="20"/>
          <w:u w:val="double" w:color="FF0000"/>
        </w:rPr>
        <w:t>认为行政机关的具体行政行为</w:t>
      </w:r>
      <w:r>
        <w:rPr>
          <w:w w:val="95"/>
          <w:sz w:val="20"/>
        </w:rPr>
        <w:t xml:space="preserve">侵害其合法权益，符合《行政复议法》规定范围的，   </w:t>
      </w:r>
      <w:r>
        <w:rPr>
          <w:sz w:val="20"/>
        </w:rPr>
        <w:t>可以申请行政复议。</w:t>
      </w:r>
    </w:p>
    <w:p>
      <w:pPr>
        <w:pStyle w:val="16"/>
        <w:numPr>
          <w:ilvl w:val="1"/>
          <w:numId w:val="30"/>
        </w:numPr>
        <w:tabs>
          <w:tab w:val="left" w:pos="831"/>
        </w:tabs>
        <w:spacing w:before="2" w:after="0" w:line="240" w:lineRule="auto"/>
        <w:ind w:left="830" w:right="0" w:hanging="202"/>
        <w:jc w:val="left"/>
        <w:rPr>
          <w:sz w:val="20"/>
        </w:rPr>
      </w:pPr>
      <w:r>
        <w:rPr>
          <w:sz w:val="20"/>
        </w:rPr>
        <w:t>行政复议的排除事项</w:t>
      </w:r>
    </w:p>
    <w:p>
      <w:pPr>
        <w:pStyle w:val="16"/>
        <w:numPr>
          <w:ilvl w:val="0"/>
          <w:numId w:val="31"/>
        </w:numPr>
        <w:tabs>
          <w:tab w:val="left" w:pos="1029"/>
        </w:tabs>
        <w:spacing w:before="68" w:after="0" w:line="240" w:lineRule="auto"/>
        <w:ind w:left="1028" w:right="0" w:hanging="501"/>
        <w:jc w:val="left"/>
        <w:rPr>
          <w:sz w:val="20"/>
        </w:rPr>
      </w:pPr>
      <w:r>
        <w:rPr>
          <w:color w:val="FF0000"/>
          <w:sz w:val="20"/>
          <w:u w:val="double" w:color="FF0000"/>
        </w:rPr>
        <w:t>不服行政机关作出的行政处分或者其他人事处理决定，可依照有关法律、行政法规的规定提出申诉。</w:t>
      </w:r>
    </w:p>
    <w:p>
      <w:pPr>
        <w:pStyle w:val="16"/>
        <w:numPr>
          <w:ilvl w:val="0"/>
          <w:numId w:val="31"/>
        </w:numPr>
        <w:tabs>
          <w:tab w:val="left" w:pos="1033"/>
        </w:tabs>
        <w:spacing w:before="70" w:after="0" w:line="304" w:lineRule="auto"/>
        <w:ind w:left="204" w:right="303" w:firstLine="324"/>
        <w:jc w:val="left"/>
        <w:rPr>
          <w:sz w:val="20"/>
        </w:rPr>
      </w:pPr>
      <w:r>
        <w:rPr>
          <w:color w:val="FF0000"/>
          <w:spacing w:val="-3"/>
          <w:sz w:val="20"/>
          <w:u w:val="double" w:color="FF0000"/>
        </w:rPr>
        <w:t>不服行政机关对民事纠纷作出的调解或者其他处理，可依法申请仲裁或者向法院提起民事诉讼。</w:t>
      </w:r>
      <w:r>
        <w:rPr>
          <w:color w:val="FF0000"/>
          <w:sz w:val="20"/>
          <w:u w:val="double" w:color="FF0000"/>
        </w:rPr>
        <w:t>（未行使</w:t>
      </w:r>
      <w:r>
        <w:rPr>
          <w:color w:val="FF0000"/>
          <w:spacing w:val="-192"/>
          <w:sz w:val="20"/>
          <w:u w:val="double" w:color="FF0000"/>
        </w:rPr>
        <w:t>行</w:t>
      </w:r>
      <w:r>
        <w:rPr>
          <w:color w:val="FF0000"/>
          <w:sz w:val="20"/>
          <w:u w:val="double" w:color="FF0000"/>
        </w:rPr>
        <w:t>政权）</w:t>
      </w:r>
    </w:p>
    <w:p>
      <w:pPr>
        <w:pStyle w:val="9"/>
        <w:spacing w:before="2"/>
        <w:ind w:left="528"/>
      </w:pPr>
      <w:r>
        <w:t>（二）行政复议申请和受理</w:t>
      </w:r>
    </w:p>
    <w:p>
      <w:pPr>
        <w:pStyle w:val="16"/>
        <w:numPr>
          <w:ilvl w:val="1"/>
          <w:numId w:val="31"/>
        </w:numPr>
        <w:tabs>
          <w:tab w:val="left" w:pos="831"/>
        </w:tabs>
        <w:spacing w:before="70" w:after="0" w:line="304" w:lineRule="auto"/>
        <w:ind w:left="204" w:right="302" w:firstLine="424"/>
        <w:jc w:val="left"/>
        <w:rPr>
          <w:sz w:val="20"/>
        </w:rPr>
      </w:pPr>
      <w:r>
        <w:rPr>
          <w:spacing w:val="-10"/>
          <w:sz w:val="20"/>
        </w:rPr>
        <w:t>时间：公民、法人或者其他组织认为具体行政行为侵犯其合法权益的，可以</w:t>
      </w:r>
      <w:r>
        <w:rPr>
          <w:color w:val="FF0000"/>
          <w:spacing w:val="-5"/>
          <w:sz w:val="20"/>
          <w:u w:val="double" w:color="FF0000"/>
        </w:rPr>
        <w:t xml:space="preserve">自知道该具体行政行为之日起 </w:t>
      </w:r>
      <w:r>
        <w:rPr>
          <w:color w:val="FF0000"/>
          <w:sz w:val="20"/>
          <w:u w:val="double" w:color="FF0000"/>
        </w:rPr>
        <w:t>60</w:t>
      </w:r>
      <w:r>
        <w:rPr>
          <w:color w:val="FF0000"/>
          <w:spacing w:val="-199"/>
          <w:sz w:val="20"/>
          <w:u w:val="double" w:color="FF0000"/>
        </w:rPr>
        <w:t>日</w:t>
      </w:r>
      <w:r>
        <w:rPr>
          <w:color w:val="FF0000"/>
          <w:sz w:val="20"/>
          <w:u w:val="double" w:color="FF0000"/>
        </w:rPr>
        <w:t>内</w:t>
      </w:r>
      <w:r>
        <w:rPr>
          <w:sz w:val="20"/>
        </w:rPr>
        <w:t>提出行政复议申请。</w:t>
      </w:r>
    </w:p>
    <w:p>
      <w:pPr>
        <w:pStyle w:val="16"/>
        <w:numPr>
          <w:ilvl w:val="1"/>
          <w:numId w:val="31"/>
        </w:numPr>
        <w:tabs>
          <w:tab w:val="left" w:pos="831"/>
        </w:tabs>
        <w:spacing w:before="0" w:after="0" w:line="256" w:lineRule="exact"/>
        <w:ind w:left="830" w:right="0" w:hanging="202"/>
        <w:jc w:val="left"/>
        <w:rPr>
          <w:sz w:val="20"/>
        </w:rPr>
      </w:pPr>
      <w:r>
        <w:rPr>
          <w:sz w:val="20"/>
        </w:rPr>
        <w:t>申请方式：申请人申请行政复议，</w:t>
      </w:r>
      <w:r>
        <w:rPr>
          <w:color w:val="FF0000"/>
          <w:sz w:val="20"/>
          <w:u w:val="double" w:color="FF0000"/>
        </w:rPr>
        <w:t>可以书面申请，也可以口头申请。</w:t>
      </w:r>
    </w:p>
    <w:p>
      <w:pPr>
        <w:pStyle w:val="16"/>
        <w:numPr>
          <w:ilvl w:val="1"/>
          <w:numId w:val="31"/>
        </w:numPr>
        <w:tabs>
          <w:tab w:val="left" w:pos="831"/>
        </w:tabs>
        <w:spacing w:before="70" w:after="0" w:line="240" w:lineRule="auto"/>
        <w:ind w:left="830" w:right="0" w:hanging="202"/>
        <w:jc w:val="left"/>
        <w:rPr>
          <w:sz w:val="20"/>
        </w:rPr>
      </w:pPr>
      <w:r>
        <w:rPr>
          <w:sz w:val="20"/>
        </w:rPr>
        <w:t>行政复议机关受理行政复议申请，</w:t>
      </w:r>
      <w:r>
        <w:rPr>
          <w:color w:val="FF0000"/>
          <w:sz w:val="20"/>
          <w:u w:val="double" w:color="FF0000"/>
        </w:rPr>
        <w:t>不得</w:t>
      </w:r>
      <w:r>
        <w:rPr>
          <w:sz w:val="20"/>
        </w:rPr>
        <w:t>向申请人收取任何费用。</w:t>
      </w:r>
    </w:p>
    <w:p>
      <w:pPr>
        <w:pStyle w:val="16"/>
        <w:numPr>
          <w:ilvl w:val="1"/>
          <w:numId w:val="31"/>
        </w:numPr>
        <w:tabs>
          <w:tab w:val="left" w:pos="831"/>
        </w:tabs>
        <w:spacing w:before="70" w:after="0" w:line="240" w:lineRule="auto"/>
        <w:ind w:left="830" w:right="0" w:hanging="202"/>
        <w:jc w:val="left"/>
        <w:rPr>
          <w:sz w:val="20"/>
        </w:rPr>
      </w:pPr>
      <w:r>
        <w:rPr>
          <w:sz w:val="20"/>
        </w:rPr>
        <w:t>公民、法人或者其他组织向人民法院提起行政诉讼，</w:t>
      </w:r>
      <w:r>
        <w:rPr>
          <w:color w:val="FF0000"/>
          <w:sz w:val="20"/>
          <w:u w:val="double" w:color="FF0000"/>
        </w:rPr>
        <w:t>人民法院已经依法受理的，不得申请行政复议。</w:t>
      </w:r>
    </w:p>
    <w:p>
      <w:pPr>
        <w:pStyle w:val="16"/>
        <w:numPr>
          <w:ilvl w:val="1"/>
          <w:numId w:val="31"/>
        </w:numPr>
        <w:tabs>
          <w:tab w:val="left" w:pos="831"/>
        </w:tabs>
        <w:spacing w:before="70" w:after="0" w:line="240" w:lineRule="auto"/>
        <w:ind w:left="830" w:right="0" w:hanging="202"/>
        <w:jc w:val="left"/>
        <w:rPr>
          <w:sz w:val="20"/>
        </w:rPr>
      </w:pPr>
      <w:r>
        <w:rPr>
          <w:sz w:val="20"/>
        </w:rPr>
        <w:t>行政复议期间具体行政行为不停止执行，但有下列情形之一的，可以停止执行：</w:t>
      </w:r>
    </w:p>
    <w:p>
      <w:pPr>
        <w:pStyle w:val="16"/>
        <w:numPr>
          <w:ilvl w:val="0"/>
          <w:numId w:val="32"/>
        </w:numPr>
        <w:tabs>
          <w:tab w:val="left" w:pos="1029"/>
        </w:tabs>
        <w:spacing w:before="70" w:after="0" w:line="240" w:lineRule="auto"/>
        <w:ind w:left="1028" w:right="0" w:hanging="501"/>
        <w:jc w:val="left"/>
        <w:rPr>
          <w:sz w:val="20"/>
        </w:rPr>
      </w:pPr>
      <w:r>
        <w:rPr>
          <w:color w:val="4F81BC"/>
          <w:sz w:val="20"/>
          <w:u w:val="double" w:color="4F81BC"/>
        </w:rPr>
        <w:t>被申请人认为需要停止执行；</w:t>
      </w:r>
    </w:p>
    <w:p>
      <w:pPr>
        <w:pStyle w:val="16"/>
        <w:numPr>
          <w:ilvl w:val="0"/>
          <w:numId w:val="32"/>
        </w:numPr>
        <w:tabs>
          <w:tab w:val="left" w:pos="1029"/>
        </w:tabs>
        <w:spacing w:before="71" w:after="0" w:line="240" w:lineRule="auto"/>
        <w:ind w:left="1028" w:right="0" w:hanging="501"/>
        <w:jc w:val="left"/>
        <w:rPr>
          <w:sz w:val="20"/>
        </w:rPr>
      </w:pPr>
      <w:r>
        <w:rPr>
          <w:color w:val="4F81BC"/>
          <w:sz w:val="20"/>
          <w:u w:val="double" w:color="4F81BC"/>
        </w:rPr>
        <w:t>行政复议机关认为需要停止执行的；</w:t>
      </w:r>
    </w:p>
    <w:p>
      <w:pPr>
        <w:pStyle w:val="16"/>
        <w:numPr>
          <w:ilvl w:val="0"/>
          <w:numId w:val="32"/>
        </w:numPr>
        <w:tabs>
          <w:tab w:val="left" w:pos="1029"/>
        </w:tabs>
        <w:spacing w:before="67" w:after="0" w:line="240" w:lineRule="auto"/>
        <w:ind w:left="1028" w:right="0" w:hanging="501"/>
        <w:jc w:val="left"/>
        <w:rPr>
          <w:sz w:val="20"/>
        </w:rPr>
      </w:pPr>
      <w:r>
        <w:rPr>
          <w:color w:val="4F81BC"/>
          <w:sz w:val="20"/>
          <w:u w:val="double" w:color="4F81BC"/>
        </w:rPr>
        <w:t>申请人申请停止执行，行政复议机关认为其要求合理，决定停止执行的；</w:t>
      </w:r>
    </w:p>
    <w:p>
      <w:pPr>
        <w:pStyle w:val="16"/>
        <w:numPr>
          <w:ilvl w:val="0"/>
          <w:numId w:val="32"/>
        </w:numPr>
        <w:tabs>
          <w:tab w:val="left" w:pos="1029"/>
        </w:tabs>
        <w:spacing w:before="70" w:after="0" w:line="240" w:lineRule="auto"/>
        <w:ind w:left="1028" w:right="0" w:hanging="501"/>
        <w:jc w:val="left"/>
        <w:rPr>
          <w:sz w:val="20"/>
        </w:rPr>
      </w:pPr>
      <w:r>
        <w:rPr>
          <w:color w:val="4F81BC"/>
          <w:sz w:val="20"/>
          <w:u w:val="double" w:color="4F81BC"/>
        </w:rPr>
        <w:t>法律规定停止执行的；</w:t>
      </w:r>
    </w:p>
    <w:p>
      <w:pPr>
        <w:pStyle w:val="9"/>
        <w:spacing w:before="71"/>
        <w:ind w:left="528"/>
      </w:pPr>
      <w:r>
        <w:t>【提示】（1）当事人申请</w:t>
      </w:r>
      <w:r>
        <w:rPr>
          <w:color w:val="FF0000"/>
          <w:u w:val="double" w:color="FF0000"/>
        </w:rPr>
        <w:t>仲裁必须有书面的仲裁协议，口头无效。</w:t>
      </w:r>
    </w:p>
    <w:p>
      <w:pPr>
        <w:pStyle w:val="16"/>
        <w:numPr>
          <w:ilvl w:val="0"/>
          <w:numId w:val="33"/>
        </w:numPr>
        <w:tabs>
          <w:tab w:val="left" w:pos="1029"/>
        </w:tabs>
        <w:spacing w:before="70" w:after="0" w:line="240" w:lineRule="auto"/>
        <w:ind w:left="1028" w:right="0" w:hanging="501"/>
        <w:jc w:val="left"/>
        <w:rPr>
          <w:sz w:val="20"/>
        </w:rPr>
      </w:pPr>
      <w:r>
        <w:rPr>
          <w:sz w:val="20"/>
        </w:rPr>
        <w:t>当事人提起</w:t>
      </w:r>
      <w:r>
        <w:rPr>
          <w:color w:val="FF0000"/>
          <w:sz w:val="20"/>
          <w:u w:val="double" w:color="FF0000"/>
        </w:rPr>
        <w:t>民事诉讼、行政诉讼可以是书面的，也可以是口头的。</w:t>
      </w:r>
    </w:p>
    <w:p>
      <w:pPr>
        <w:pStyle w:val="16"/>
        <w:numPr>
          <w:ilvl w:val="0"/>
          <w:numId w:val="33"/>
        </w:numPr>
        <w:tabs>
          <w:tab w:val="left" w:pos="1029"/>
        </w:tabs>
        <w:spacing w:before="70" w:after="0" w:line="240" w:lineRule="auto"/>
        <w:ind w:left="1028" w:right="0" w:hanging="501"/>
        <w:jc w:val="left"/>
        <w:rPr>
          <w:sz w:val="20"/>
        </w:rPr>
      </w:pPr>
      <w:r>
        <w:rPr>
          <w:sz w:val="20"/>
        </w:rPr>
        <w:t>民事诉讼：当事人不服法院第一审判决的，有权在判决书送达之日起</w:t>
      </w:r>
      <w:r>
        <w:rPr>
          <w:color w:val="FF0000"/>
          <w:spacing w:val="-52"/>
          <w:sz w:val="20"/>
        </w:rPr>
        <w:t xml:space="preserve"> </w:t>
      </w:r>
      <w:r>
        <w:rPr>
          <w:color w:val="FF0000"/>
          <w:sz w:val="20"/>
          <w:u w:val="double" w:color="FF0000"/>
        </w:rPr>
        <w:t>15</w:t>
      </w:r>
      <w:r>
        <w:rPr>
          <w:color w:val="FF0000"/>
          <w:spacing w:val="-18"/>
          <w:sz w:val="20"/>
          <w:u w:val="double" w:color="FF0000"/>
        </w:rPr>
        <w:t xml:space="preserve"> 日内</w:t>
      </w:r>
      <w:r>
        <w:rPr>
          <w:sz w:val="20"/>
        </w:rPr>
        <w:t>向上一级法院提起上诉。</w:t>
      </w:r>
    </w:p>
    <w:p>
      <w:pPr>
        <w:pStyle w:val="9"/>
        <w:spacing w:before="70"/>
        <w:ind w:left="528"/>
      </w:pPr>
      <w:r>
        <w:t>（三）行政复议参加人和行政复议机关</w:t>
      </w:r>
    </w:p>
    <w:p>
      <w:pPr>
        <w:pStyle w:val="16"/>
        <w:numPr>
          <w:ilvl w:val="1"/>
          <w:numId w:val="33"/>
        </w:numPr>
        <w:tabs>
          <w:tab w:val="left" w:pos="831"/>
        </w:tabs>
        <w:spacing w:before="68" w:after="0" w:line="304" w:lineRule="auto"/>
        <w:ind w:left="204" w:right="301" w:firstLine="424"/>
        <w:jc w:val="left"/>
        <w:rPr>
          <w:sz w:val="20"/>
        </w:rPr>
      </w:pPr>
      <w:r>
        <w:rPr>
          <w:spacing w:val="-4"/>
          <w:w w:val="95"/>
          <w:sz w:val="20"/>
        </w:rPr>
        <w:t xml:space="preserve">行政复议参加人，是指具体参加行政复议活动全过程，以保护其合法权益不受非法侵害的人。行政复议参加   </w:t>
      </w:r>
      <w:r>
        <w:rPr>
          <w:spacing w:val="-4"/>
          <w:sz w:val="20"/>
        </w:rPr>
        <w:t>人包括</w:t>
      </w:r>
      <w:r>
        <w:rPr>
          <w:color w:val="FF0000"/>
          <w:spacing w:val="-4"/>
          <w:sz w:val="20"/>
          <w:u w:val="double" w:color="FF0000"/>
        </w:rPr>
        <w:t>申请人、被申请人和第三人（无行政复议机关）</w:t>
      </w:r>
    </w:p>
    <w:p>
      <w:pPr>
        <w:pStyle w:val="16"/>
        <w:numPr>
          <w:ilvl w:val="1"/>
          <w:numId w:val="33"/>
        </w:numPr>
        <w:tabs>
          <w:tab w:val="left" w:pos="831"/>
        </w:tabs>
        <w:spacing w:before="2" w:after="0" w:line="240" w:lineRule="auto"/>
        <w:ind w:left="830" w:right="0" w:hanging="202"/>
        <w:jc w:val="left"/>
        <w:rPr>
          <w:sz w:val="20"/>
        </w:rPr>
      </w:pPr>
      <w:r>
        <w:rPr>
          <w:sz w:val="20"/>
        </w:rPr>
        <w:t>行政复议机关是指依照《行政复议法》履行行政复议职责的行政机关。</w:t>
      </w:r>
    </w:p>
    <w:p>
      <w:pPr>
        <w:pStyle w:val="16"/>
        <w:numPr>
          <w:ilvl w:val="0"/>
          <w:numId w:val="34"/>
        </w:numPr>
        <w:tabs>
          <w:tab w:val="left" w:pos="1130"/>
        </w:tabs>
        <w:spacing w:before="70" w:after="0" w:line="304" w:lineRule="auto"/>
        <w:ind w:left="204" w:right="202" w:firstLine="424"/>
        <w:jc w:val="left"/>
        <w:rPr>
          <w:sz w:val="20"/>
        </w:rPr>
      </w:pPr>
      <w:r>
        <w:rPr>
          <w:w w:val="95"/>
          <w:sz w:val="20"/>
        </w:rPr>
        <w:t>对</w:t>
      </w:r>
      <w:r>
        <w:rPr>
          <w:color w:val="FF0000"/>
          <w:w w:val="95"/>
          <w:sz w:val="20"/>
          <w:u w:val="double" w:color="FF0000"/>
        </w:rPr>
        <w:t>县级以上地方各级人民政府工作部门</w:t>
      </w:r>
      <w:r>
        <w:rPr>
          <w:spacing w:val="-3"/>
          <w:w w:val="95"/>
          <w:sz w:val="20"/>
        </w:rPr>
        <w:t>的具体行政行为不服的，由申请人选择，</w:t>
      </w:r>
      <w:r>
        <w:rPr>
          <w:color w:val="FF0000"/>
          <w:w w:val="95"/>
          <w:sz w:val="20"/>
          <w:u w:val="double" w:color="FF0000"/>
        </w:rPr>
        <w:t>可以向该部门的本级人民</w:t>
      </w:r>
      <w:r>
        <w:rPr>
          <w:color w:val="FF0000"/>
          <w:spacing w:val="-199"/>
          <w:w w:val="95"/>
          <w:sz w:val="20"/>
          <w:u w:val="double" w:color="FF0000"/>
        </w:rPr>
        <w:t>政</w:t>
      </w:r>
      <w:r>
        <w:rPr>
          <w:color w:val="FF0000"/>
          <w:spacing w:val="161"/>
          <w:w w:val="95"/>
          <w:sz w:val="20"/>
          <w:u w:val="double" w:color="FF0000"/>
        </w:rPr>
        <w:t xml:space="preserve"> </w:t>
      </w:r>
      <w:r>
        <w:rPr>
          <w:color w:val="FF0000"/>
          <w:sz w:val="20"/>
          <w:u w:val="double" w:color="FF0000"/>
        </w:rPr>
        <w:t>府</w:t>
      </w:r>
      <w:r>
        <w:rPr>
          <w:sz w:val="20"/>
        </w:rPr>
        <w:t>申请行政复议，也可以向</w:t>
      </w:r>
      <w:r>
        <w:rPr>
          <w:color w:val="FF0000"/>
          <w:sz w:val="20"/>
          <w:u w:val="double" w:color="FF0000"/>
        </w:rPr>
        <w:t>上一级主管部门</w:t>
      </w:r>
      <w:r>
        <w:rPr>
          <w:sz w:val="20"/>
        </w:rPr>
        <w:t>申请行政复议。</w:t>
      </w:r>
    </w:p>
    <w:p>
      <w:pPr>
        <w:pStyle w:val="16"/>
        <w:numPr>
          <w:ilvl w:val="0"/>
          <w:numId w:val="34"/>
        </w:numPr>
        <w:tabs>
          <w:tab w:val="left" w:pos="1130"/>
        </w:tabs>
        <w:spacing w:before="2" w:after="0" w:line="302" w:lineRule="auto"/>
        <w:ind w:left="204" w:right="202" w:firstLine="424"/>
        <w:jc w:val="left"/>
        <w:rPr>
          <w:sz w:val="20"/>
        </w:rPr>
      </w:pPr>
      <w:r>
        <w:rPr>
          <w:w w:val="95"/>
          <w:sz w:val="20"/>
        </w:rPr>
        <w:t>对</w:t>
      </w:r>
      <w:r>
        <w:rPr>
          <w:color w:val="FF0000"/>
          <w:spacing w:val="-5"/>
          <w:w w:val="95"/>
          <w:sz w:val="20"/>
          <w:u w:val="double" w:color="FF0000"/>
        </w:rPr>
        <w:t>海关、金融、国税、外汇管理等实行垂直领导</w:t>
      </w:r>
      <w:r>
        <w:rPr>
          <w:spacing w:val="-1"/>
          <w:w w:val="95"/>
          <w:sz w:val="20"/>
        </w:rPr>
        <w:t>的行政机关和国家安全机关的具体行政行为不服的，向</w:t>
      </w:r>
      <w:r>
        <w:rPr>
          <w:color w:val="FF0000"/>
          <w:spacing w:val="-100"/>
          <w:w w:val="95"/>
          <w:sz w:val="20"/>
          <w:u w:val="thick" w:color="FF0000"/>
        </w:rPr>
        <w:t>上一</w:t>
      </w:r>
      <w:r>
        <w:rPr>
          <w:color w:val="FF0000"/>
          <w:spacing w:val="165"/>
          <w:w w:val="95"/>
          <w:sz w:val="20"/>
          <w:u w:val="thick" w:color="FF0000"/>
        </w:rPr>
        <w:t xml:space="preserve"> </w:t>
      </w:r>
      <w:r>
        <w:rPr>
          <w:color w:val="FF0000"/>
          <w:sz w:val="20"/>
          <w:u w:val="thick" w:color="FF0000"/>
        </w:rPr>
        <w:t>级主管部门</w:t>
      </w:r>
      <w:r>
        <w:rPr>
          <w:sz w:val="20"/>
        </w:rPr>
        <w:t>申请行政复议。</w:t>
      </w:r>
    </w:p>
    <w:p>
      <w:pPr>
        <w:pStyle w:val="16"/>
        <w:numPr>
          <w:ilvl w:val="0"/>
          <w:numId w:val="34"/>
        </w:numPr>
        <w:tabs>
          <w:tab w:val="left" w:pos="1029"/>
        </w:tabs>
        <w:spacing w:before="4" w:after="0" w:line="240" w:lineRule="auto"/>
        <w:ind w:left="1028" w:right="0" w:hanging="501"/>
        <w:jc w:val="left"/>
        <w:rPr>
          <w:sz w:val="20"/>
        </w:rPr>
      </w:pPr>
      <w:r>
        <w:rPr>
          <w:sz w:val="20"/>
        </w:rPr>
        <w:t>对</w:t>
      </w:r>
      <w:r>
        <w:rPr>
          <w:color w:val="FF0000"/>
          <w:sz w:val="20"/>
          <w:u w:val="double" w:color="FF0000"/>
        </w:rPr>
        <w:t>地方各级人民政府</w:t>
      </w:r>
      <w:r>
        <w:rPr>
          <w:sz w:val="20"/>
        </w:rPr>
        <w:t>的具体行政行为不服的，向</w:t>
      </w:r>
      <w:r>
        <w:rPr>
          <w:color w:val="FF0000"/>
          <w:sz w:val="20"/>
          <w:u w:val="double" w:color="FF0000"/>
        </w:rPr>
        <w:t>上一级人民政府</w:t>
      </w:r>
      <w:r>
        <w:rPr>
          <w:sz w:val="20"/>
        </w:rPr>
        <w:t>申请行政复议。</w:t>
      </w:r>
    </w:p>
    <w:p>
      <w:pPr>
        <w:pStyle w:val="16"/>
        <w:numPr>
          <w:ilvl w:val="0"/>
          <w:numId w:val="34"/>
        </w:numPr>
        <w:tabs>
          <w:tab w:val="left" w:pos="1130"/>
        </w:tabs>
        <w:spacing w:before="71" w:after="0" w:line="304" w:lineRule="auto"/>
        <w:ind w:left="204" w:right="202" w:firstLine="424"/>
        <w:jc w:val="left"/>
        <w:rPr>
          <w:sz w:val="20"/>
        </w:rPr>
      </w:pPr>
      <w:r>
        <w:rPr>
          <w:spacing w:val="-5"/>
          <w:w w:val="95"/>
          <w:sz w:val="20"/>
        </w:rPr>
        <w:t>对省、自治区人民政府依法设立的派出机关所属的县级人民政府的具体行政行为不服的，向该</w:t>
      </w:r>
      <w:r>
        <w:rPr>
          <w:color w:val="FF0000"/>
          <w:w w:val="95"/>
          <w:sz w:val="20"/>
          <w:u w:val="double" w:color="FF0000"/>
        </w:rPr>
        <w:t>派出机关</w:t>
      </w:r>
      <w:r>
        <w:rPr>
          <w:w w:val="95"/>
          <w:sz w:val="20"/>
        </w:rPr>
        <w:t xml:space="preserve">申   </w:t>
      </w:r>
      <w:r>
        <w:rPr>
          <w:sz w:val="20"/>
        </w:rPr>
        <w:t>请行政复议。</w:t>
      </w:r>
    </w:p>
    <w:p>
      <w:pPr>
        <w:pStyle w:val="16"/>
        <w:numPr>
          <w:ilvl w:val="0"/>
          <w:numId w:val="34"/>
        </w:numPr>
        <w:tabs>
          <w:tab w:val="left" w:pos="1130"/>
        </w:tabs>
        <w:spacing w:before="2" w:after="0" w:line="304" w:lineRule="auto"/>
        <w:ind w:left="204" w:right="202" w:firstLine="424"/>
        <w:jc w:val="left"/>
        <w:rPr>
          <w:sz w:val="20"/>
        </w:rPr>
      </w:pPr>
      <w:r>
        <w:rPr>
          <w:w w:val="95"/>
          <w:sz w:val="20"/>
        </w:rPr>
        <w:t>对</w:t>
      </w:r>
      <w:r>
        <w:rPr>
          <w:color w:val="FF0000"/>
          <w:spacing w:val="-3"/>
          <w:w w:val="95"/>
          <w:sz w:val="20"/>
          <w:u w:val="double" w:color="FF0000"/>
        </w:rPr>
        <w:t>国务院部门或者省、自治区、直辖市人民政府</w:t>
      </w:r>
      <w:r>
        <w:rPr>
          <w:spacing w:val="-1"/>
          <w:w w:val="95"/>
          <w:sz w:val="20"/>
        </w:rPr>
        <w:t>的具体行政行为不服的，向作出该具体行政行为的</w:t>
      </w:r>
      <w:r>
        <w:rPr>
          <w:color w:val="FF0000"/>
          <w:w w:val="95"/>
          <w:sz w:val="20"/>
          <w:u w:val="double" w:color="FF0000"/>
        </w:rPr>
        <w:t>国务院</w:t>
      </w:r>
      <w:r>
        <w:rPr>
          <w:color w:val="FF0000"/>
          <w:spacing w:val="-199"/>
          <w:w w:val="95"/>
          <w:sz w:val="20"/>
          <w:u w:val="double" w:color="FF0000"/>
        </w:rPr>
        <w:t>部</w:t>
      </w:r>
      <w:r>
        <w:rPr>
          <w:color w:val="FF0000"/>
          <w:spacing w:val="166"/>
          <w:w w:val="95"/>
          <w:sz w:val="20"/>
          <w:u w:val="double" w:color="FF0000"/>
        </w:rPr>
        <w:t xml:space="preserve"> </w:t>
      </w:r>
      <w:r>
        <w:rPr>
          <w:color w:val="FF0000"/>
          <w:spacing w:val="-2"/>
          <w:sz w:val="20"/>
          <w:u w:val="double" w:color="FF0000"/>
        </w:rPr>
        <w:t>门或者省、自治区、直辖市人民政府</w:t>
      </w:r>
      <w:r>
        <w:rPr>
          <w:spacing w:val="-2"/>
          <w:sz w:val="20"/>
        </w:rPr>
        <w:t>申请行政复议。对行政复议不服的，可以向</w:t>
      </w:r>
      <w:r>
        <w:rPr>
          <w:color w:val="FF0000"/>
          <w:sz w:val="20"/>
          <w:u w:val="double" w:color="FF0000"/>
        </w:rPr>
        <w:t>人民法院</w:t>
      </w:r>
      <w:r>
        <w:rPr>
          <w:spacing w:val="-1"/>
          <w:sz w:val="20"/>
        </w:rPr>
        <w:t>提起行政诉讼，也可以  向</w:t>
      </w:r>
      <w:r>
        <w:rPr>
          <w:color w:val="FF0000"/>
          <w:spacing w:val="-1"/>
          <w:sz w:val="20"/>
          <w:u w:val="double" w:color="FF0000"/>
        </w:rPr>
        <w:t>国务院申请裁决</w:t>
      </w:r>
      <w:r>
        <w:rPr>
          <w:spacing w:val="-1"/>
          <w:sz w:val="20"/>
        </w:rPr>
        <w:t>。</w:t>
      </w:r>
    </w:p>
    <w:p>
      <w:pPr>
        <w:pStyle w:val="9"/>
        <w:spacing w:before="0"/>
        <w:ind w:left="528"/>
      </w:pPr>
      <w:r>
        <w:t>（四）行政复议决定</w:t>
      </w:r>
    </w:p>
    <w:p>
      <w:pPr>
        <w:pStyle w:val="16"/>
        <w:numPr>
          <w:ilvl w:val="0"/>
          <w:numId w:val="35"/>
        </w:numPr>
        <w:tabs>
          <w:tab w:val="left" w:pos="831"/>
        </w:tabs>
        <w:spacing w:before="70" w:after="0" w:line="240" w:lineRule="auto"/>
        <w:ind w:left="830" w:right="0" w:hanging="202"/>
        <w:jc w:val="left"/>
        <w:rPr>
          <w:sz w:val="20"/>
        </w:rPr>
      </w:pPr>
      <w:r>
        <w:rPr>
          <w:sz w:val="20"/>
        </w:rPr>
        <w:t>行政复议决定原则上采用书面审查的方法。</w:t>
      </w:r>
    </w:p>
    <w:p>
      <w:pPr>
        <w:pStyle w:val="16"/>
        <w:numPr>
          <w:ilvl w:val="0"/>
          <w:numId w:val="35"/>
        </w:numPr>
        <w:tabs>
          <w:tab w:val="left" w:pos="831"/>
        </w:tabs>
        <w:spacing w:before="70" w:after="0" w:line="240" w:lineRule="auto"/>
        <w:ind w:left="830" w:right="0" w:hanging="202"/>
        <w:jc w:val="left"/>
        <w:rPr>
          <w:sz w:val="20"/>
        </w:rPr>
      </w:pPr>
      <w:r>
        <w:rPr>
          <w:sz w:val="20"/>
        </w:rPr>
        <w:t>行政复议的举证责任，由被申请人承担。</w:t>
      </w:r>
    </w:p>
    <w:p>
      <w:pPr>
        <w:pStyle w:val="9"/>
        <w:spacing w:before="70"/>
        <w:ind w:left="528"/>
      </w:pPr>
      <w:r>
        <w:t>【提示】在民事诉讼中，一般由原告承担举证的责任。</w:t>
      </w:r>
    </w:p>
    <w:p>
      <w:pPr>
        <w:spacing w:after="0"/>
        <w:sectPr>
          <w:pgSz w:w="11910" w:h="16840"/>
          <w:pgMar w:top="1680" w:right="660" w:bottom="900" w:left="760" w:header="0" w:footer="714" w:gutter="0"/>
        </w:sectPr>
      </w:pPr>
    </w:p>
    <w:p>
      <w:pPr>
        <w:pStyle w:val="9"/>
        <w:spacing w:before="11"/>
        <w:ind w:left="0"/>
        <w:rPr>
          <w:sz w:val="13"/>
        </w:rPr>
      </w:pPr>
    </w:p>
    <w:p>
      <w:pPr>
        <w:pStyle w:val="16"/>
        <w:numPr>
          <w:ilvl w:val="0"/>
          <w:numId w:val="35"/>
        </w:numPr>
        <w:tabs>
          <w:tab w:val="left" w:pos="831"/>
        </w:tabs>
        <w:spacing w:before="71" w:after="0" w:line="304" w:lineRule="auto"/>
        <w:ind w:left="204" w:right="303" w:firstLine="424"/>
        <w:jc w:val="left"/>
        <w:rPr>
          <w:sz w:val="20"/>
        </w:rPr>
      </w:pPr>
      <w:r>
        <w:rPr>
          <w:sz w:val="20"/>
        </w:rPr>
        <w:t>复议决定的时间：行政复议机关应当自</w:t>
      </w:r>
      <w:r>
        <w:rPr>
          <w:color w:val="FF0000"/>
          <w:spacing w:val="-5"/>
          <w:sz w:val="20"/>
          <w:u w:val="double" w:color="FF0000"/>
        </w:rPr>
        <w:t xml:space="preserve">受理申请之日起 </w:t>
      </w:r>
      <w:r>
        <w:rPr>
          <w:color w:val="FF0000"/>
          <w:sz w:val="20"/>
          <w:u w:val="double" w:color="FF0000"/>
        </w:rPr>
        <w:t>60</w:t>
      </w:r>
      <w:r>
        <w:rPr>
          <w:color w:val="FF0000"/>
          <w:spacing w:val="-14"/>
          <w:sz w:val="20"/>
          <w:u w:val="double" w:color="FF0000"/>
        </w:rPr>
        <w:t xml:space="preserve"> 日内</w:t>
      </w:r>
      <w:r>
        <w:rPr>
          <w:sz w:val="20"/>
        </w:rPr>
        <w:t>作出行政复议决定；但是法律规定的行政复</w:t>
      </w:r>
      <w:r>
        <w:rPr>
          <w:spacing w:val="-6"/>
          <w:sz w:val="20"/>
        </w:rPr>
        <w:t xml:space="preserve">议期限少于 </w:t>
      </w:r>
      <w:r>
        <w:rPr>
          <w:sz w:val="20"/>
        </w:rPr>
        <w:t>60</w:t>
      </w:r>
      <w:r>
        <w:rPr>
          <w:spacing w:val="-6"/>
          <w:sz w:val="20"/>
        </w:rPr>
        <w:t xml:space="preserve"> 日的除外。情况复杂，不能在规定期限内作出行政复议决定的，经行政复议机关的负责人批准，可</w:t>
      </w:r>
    </w:p>
    <w:p>
      <w:pPr>
        <w:pStyle w:val="9"/>
        <w:spacing w:before="2"/>
      </w:pPr>
      <w:r>
        <w:rPr>
          <w:spacing w:val="-3"/>
        </w:rPr>
        <w:t xml:space="preserve">以适当延长，但延长期限最多不得超过 </w:t>
      </w:r>
      <w:r>
        <w:rPr>
          <w:color w:val="FF0000"/>
          <w:u w:val="double" w:color="FF0000"/>
        </w:rPr>
        <w:t>30</w:t>
      </w:r>
      <w:r>
        <w:rPr>
          <w:color w:val="FF0000"/>
          <w:spacing w:val="-51"/>
        </w:rPr>
        <w:t xml:space="preserve"> </w:t>
      </w:r>
      <w:r>
        <w:t>日。</w:t>
      </w:r>
    </w:p>
    <w:p>
      <w:pPr>
        <w:pStyle w:val="9"/>
        <w:spacing w:before="70" w:line="304" w:lineRule="auto"/>
        <w:ind w:left="629" w:right="3855" w:hanging="101"/>
      </w:pPr>
      <w:r>
        <w:t>【提示】复议申请是当事人</w:t>
      </w:r>
      <w:r>
        <w:rPr>
          <w:color w:val="FF0000"/>
          <w:spacing w:val="-5"/>
          <w:u w:val="double" w:color="FF0000"/>
        </w:rPr>
        <w:t xml:space="preserve">自知道具体行政行为之日起 </w:t>
      </w:r>
      <w:r>
        <w:rPr>
          <w:color w:val="FF0000"/>
          <w:u w:val="double" w:color="FF0000"/>
        </w:rPr>
        <w:t>60</w:t>
      </w:r>
      <w:r>
        <w:rPr>
          <w:color w:val="FF0000"/>
          <w:spacing w:val="-19"/>
          <w:u w:val="double" w:color="FF0000"/>
        </w:rPr>
        <w:t xml:space="preserve"> 日内</w:t>
      </w:r>
      <w:r>
        <w:t>提出。4.行政复议决定的类型</w:t>
      </w:r>
    </w:p>
    <w:p>
      <w:pPr>
        <w:pStyle w:val="16"/>
        <w:numPr>
          <w:ilvl w:val="0"/>
          <w:numId w:val="36"/>
        </w:numPr>
        <w:tabs>
          <w:tab w:val="left" w:pos="1029"/>
        </w:tabs>
        <w:spacing w:before="0" w:after="0" w:line="256" w:lineRule="exact"/>
        <w:ind w:left="1028" w:right="0" w:hanging="501"/>
        <w:jc w:val="left"/>
        <w:rPr>
          <w:sz w:val="20"/>
        </w:rPr>
      </w:pPr>
      <w:r>
        <w:rPr>
          <w:sz w:val="20"/>
        </w:rPr>
        <w:t>具体行政行为认定事实清楚、证据确凿、适用依据正确、程序合法、内容适当的，</w:t>
      </w:r>
      <w:r>
        <w:rPr>
          <w:color w:val="FF0000"/>
          <w:sz w:val="20"/>
          <w:u w:val="double" w:color="FF0000"/>
        </w:rPr>
        <w:t>决定维持</w:t>
      </w:r>
      <w:r>
        <w:rPr>
          <w:sz w:val="20"/>
        </w:rPr>
        <w:t>。</w:t>
      </w:r>
    </w:p>
    <w:p>
      <w:pPr>
        <w:pStyle w:val="16"/>
        <w:numPr>
          <w:ilvl w:val="0"/>
          <w:numId w:val="36"/>
        </w:numPr>
        <w:tabs>
          <w:tab w:val="left" w:pos="1029"/>
        </w:tabs>
        <w:spacing w:before="70" w:after="0" w:line="240" w:lineRule="auto"/>
        <w:ind w:left="1028" w:right="0" w:hanging="501"/>
        <w:jc w:val="left"/>
        <w:rPr>
          <w:sz w:val="20"/>
        </w:rPr>
      </w:pPr>
      <w:r>
        <w:rPr>
          <w:sz w:val="20"/>
        </w:rPr>
        <w:t>被申请人不履行法定职责的，</w:t>
      </w:r>
      <w:r>
        <w:rPr>
          <w:color w:val="FF0000"/>
          <w:sz w:val="20"/>
          <w:u w:val="double" w:color="FF0000"/>
        </w:rPr>
        <w:t>决定其在一定期限内履行</w:t>
      </w:r>
      <w:r>
        <w:rPr>
          <w:sz w:val="20"/>
        </w:rPr>
        <w:t>。</w:t>
      </w:r>
    </w:p>
    <w:p>
      <w:pPr>
        <w:pStyle w:val="16"/>
        <w:numPr>
          <w:ilvl w:val="0"/>
          <w:numId w:val="36"/>
        </w:numPr>
        <w:tabs>
          <w:tab w:val="left" w:pos="1029"/>
        </w:tabs>
        <w:spacing w:before="70" w:after="0" w:line="240" w:lineRule="auto"/>
        <w:ind w:left="1028" w:right="0" w:hanging="501"/>
        <w:jc w:val="left"/>
        <w:rPr>
          <w:sz w:val="20"/>
        </w:rPr>
      </w:pPr>
      <w:r>
        <w:rPr>
          <w:sz w:val="20"/>
        </w:rPr>
        <w:t>具体行政行为有下列情形之一的，行政复议机关应</w:t>
      </w:r>
      <w:r>
        <w:rPr>
          <w:color w:val="FF0000"/>
          <w:sz w:val="20"/>
          <w:u w:val="double" w:color="FF0000"/>
        </w:rPr>
        <w:t>决定予以撤销、变更或者确认其违法：</w:t>
      </w:r>
    </w:p>
    <w:p>
      <w:pPr>
        <w:pStyle w:val="9"/>
        <w:spacing w:before="70" w:line="304" w:lineRule="auto"/>
        <w:ind w:right="303" w:firstLine="424"/>
      </w:pPr>
      <w:r>
        <w:rPr>
          <w:color w:val="FF0000"/>
          <w:spacing w:val="-6"/>
          <w:w w:val="95"/>
          <w:u w:val="double" w:color="FF0000"/>
        </w:rPr>
        <w:t>①主要事实不清、证据不足的②适用依据错误的③违反法定程序的④超越或者滥用职权的⑤具体行政行为明显</w:t>
      </w:r>
      <w:r>
        <w:rPr>
          <w:color w:val="FF0000"/>
          <w:spacing w:val="-199"/>
          <w:w w:val="95"/>
          <w:u w:val="double" w:color="FF0000"/>
        </w:rPr>
        <w:t>不</w:t>
      </w:r>
      <w:r>
        <w:rPr>
          <w:color w:val="FF0000"/>
          <w:spacing w:val="200"/>
          <w:w w:val="95"/>
          <w:u w:val="double" w:color="FF0000"/>
        </w:rPr>
        <w:t xml:space="preserve"> </w:t>
      </w:r>
      <w:r>
        <w:rPr>
          <w:color w:val="FF0000"/>
          <w:u w:val="double" w:color="FF0000"/>
        </w:rPr>
        <w:t>当的</w:t>
      </w:r>
    </w:p>
    <w:p>
      <w:pPr>
        <w:pStyle w:val="16"/>
        <w:numPr>
          <w:ilvl w:val="0"/>
          <w:numId w:val="37"/>
        </w:numPr>
        <w:tabs>
          <w:tab w:val="left" w:pos="831"/>
        </w:tabs>
        <w:spacing w:before="2" w:after="0" w:line="240" w:lineRule="auto"/>
        <w:ind w:left="830" w:right="0" w:hanging="202"/>
        <w:jc w:val="left"/>
        <w:rPr>
          <w:sz w:val="20"/>
        </w:rPr>
      </w:pPr>
      <w:r>
        <w:rPr>
          <w:sz w:val="20"/>
        </w:rPr>
        <w:t>复议决定书的生效:</w:t>
      </w:r>
      <w:r>
        <w:rPr>
          <w:color w:val="FF0000"/>
          <w:sz w:val="20"/>
          <w:u w:val="double" w:color="FF0000"/>
        </w:rPr>
        <w:t>行政复议决定书一经送达，即发生法律效力</w:t>
      </w:r>
      <w:r>
        <w:rPr>
          <w:sz w:val="20"/>
          <w:u w:val="double" w:color="FF0000"/>
        </w:rPr>
        <w:t>。</w:t>
      </w:r>
    </w:p>
    <w:p>
      <w:pPr>
        <w:pStyle w:val="9"/>
        <w:spacing w:before="68" w:line="304" w:lineRule="auto"/>
        <w:ind w:right="204" w:firstLine="424"/>
        <w:jc w:val="both"/>
      </w:pPr>
      <w:r>
        <w:rPr>
          <w:spacing w:val="-4"/>
        </w:rPr>
        <w:t>【提示】一审</w:t>
      </w:r>
      <w:r>
        <w:rPr>
          <w:color w:val="FF0000"/>
          <w:spacing w:val="-6"/>
          <w:u w:val="double" w:color="FF0000"/>
        </w:rPr>
        <w:t xml:space="preserve">判决书自送达之日起 </w:t>
      </w:r>
      <w:r>
        <w:rPr>
          <w:color w:val="FF0000"/>
          <w:u w:val="double" w:color="FF0000"/>
        </w:rPr>
        <w:t>15</w:t>
      </w:r>
      <w:r>
        <w:rPr>
          <w:color w:val="FF0000"/>
          <w:spacing w:val="-10"/>
          <w:u w:val="double" w:color="FF0000"/>
        </w:rPr>
        <w:t xml:space="preserve"> 日内不上诉，发生法律效力。</w:t>
      </w:r>
      <w:r>
        <w:t>行政复议机关责令被申请人重新作出具体行政行为的，被申请人</w:t>
      </w:r>
      <w:r>
        <w:rPr>
          <w:color w:val="FF0000"/>
          <w:u w:val="double" w:color="FF0000"/>
        </w:rPr>
        <w:t>不得以同一事实和理由作出与原具体行政行为相同或者基本相同</w:t>
      </w:r>
      <w:r>
        <w:t>的具体行政行为。</w:t>
      </w:r>
    </w:p>
    <w:p>
      <w:pPr>
        <w:pStyle w:val="16"/>
        <w:numPr>
          <w:ilvl w:val="0"/>
          <w:numId w:val="37"/>
        </w:numPr>
        <w:tabs>
          <w:tab w:val="left" w:pos="831"/>
        </w:tabs>
        <w:spacing w:before="2" w:after="0" w:line="304" w:lineRule="auto"/>
        <w:ind w:left="204" w:right="301" w:firstLine="424"/>
        <w:jc w:val="both"/>
        <w:rPr>
          <w:sz w:val="20"/>
        </w:rPr>
      </w:pPr>
      <w:r>
        <w:rPr>
          <w:spacing w:val="-3"/>
          <w:w w:val="95"/>
          <w:sz w:val="20"/>
        </w:rPr>
        <w:t>申请人逾期不起诉又不履行行政复议决定的，或者不履行最终裁决的行政复议决定的，按照下列规定分别处</w:t>
      </w:r>
      <w:r>
        <w:rPr>
          <w:w w:val="99"/>
          <w:sz w:val="20"/>
        </w:rPr>
        <w:t>理</w:t>
      </w:r>
      <w:r>
        <w:rPr>
          <w:spacing w:val="-103"/>
          <w:w w:val="99"/>
          <w:sz w:val="20"/>
        </w:rPr>
        <w:t>：</w:t>
      </w:r>
      <w:r>
        <w:rPr>
          <w:spacing w:val="-3"/>
          <w:w w:val="99"/>
          <w:sz w:val="20"/>
        </w:rPr>
        <w:t>（</w:t>
      </w:r>
      <w:r>
        <w:rPr>
          <w:spacing w:val="1"/>
          <w:w w:val="99"/>
          <w:sz w:val="20"/>
        </w:rPr>
        <w:t>1</w:t>
      </w:r>
      <w:r>
        <w:rPr>
          <w:spacing w:val="-5"/>
          <w:w w:val="99"/>
          <w:sz w:val="20"/>
        </w:rPr>
        <w:t>）</w:t>
      </w:r>
      <w:r>
        <w:rPr>
          <w:color w:val="FF0000"/>
          <w:spacing w:val="1"/>
          <w:w w:val="99"/>
          <w:sz w:val="20"/>
          <w:u w:val="double" w:color="FF0000"/>
        </w:rPr>
        <w:t>维持</w:t>
      </w:r>
      <w:r>
        <w:rPr>
          <w:spacing w:val="-1"/>
          <w:w w:val="99"/>
          <w:sz w:val="20"/>
        </w:rPr>
        <w:t>具体行政行为的行政复议决定，由</w:t>
      </w:r>
      <w:r>
        <w:rPr>
          <w:color w:val="FF0000"/>
          <w:spacing w:val="-1"/>
          <w:w w:val="99"/>
          <w:sz w:val="20"/>
          <w:u w:val="double" w:color="FF0000"/>
        </w:rPr>
        <w:t>作出具体行政行为的行政机关依法强制执行，或者申请法院强制执</w:t>
      </w:r>
      <w:r>
        <w:rPr>
          <w:color w:val="FF0000"/>
          <w:spacing w:val="-199"/>
          <w:w w:val="99"/>
          <w:sz w:val="20"/>
          <w:u w:val="double" w:color="FF0000"/>
        </w:rPr>
        <w:t>行</w:t>
      </w:r>
      <w:r>
        <w:rPr>
          <w:color w:val="FF0000"/>
          <w:spacing w:val="-99"/>
          <w:w w:val="99"/>
          <w:sz w:val="20"/>
          <w:u w:val="double" w:color="FF0000"/>
        </w:rPr>
        <w:t>；</w:t>
      </w:r>
      <w:r>
        <w:rPr>
          <w:w w:val="99"/>
          <w:sz w:val="20"/>
        </w:rPr>
        <w:t>（</w:t>
      </w:r>
      <w:r>
        <w:rPr>
          <w:spacing w:val="1"/>
          <w:w w:val="99"/>
          <w:sz w:val="20"/>
        </w:rPr>
        <w:t>2</w:t>
      </w:r>
      <w:r>
        <w:rPr>
          <w:w w:val="99"/>
          <w:sz w:val="20"/>
        </w:rPr>
        <w:t>）</w:t>
      </w:r>
      <w:r>
        <w:rPr>
          <w:color w:val="FF0000"/>
          <w:spacing w:val="1"/>
          <w:w w:val="99"/>
          <w:sz w:val="20"/>
          <w:u w:val="double" w:color="FF0000"/>
        </w:rPr>
        <w:t>变更</w:t>
      </w:r>
      <w:r>
        <w:rPr>
          <w:w w:val="99"/>
          <w:sz w:val="20"/>
        </w:rPr>
        <w:t>具体行政行为的行政复议决定，由</w:t>
      </w:r>
      <w:r>
        <w:rPr>
          <w:color w:val="FF0000"/>
          <w:w w:val="99"/>
          <w:sz w:val="20"/>
          <w:u w:val="double" w:color="FF0000"/>
        </w:rPr>
        <w:t>行政复议机关依法强制执行，或者申请法院强制执行。</w:t>
      </w:r>
    </w:p>
    <w:p>
      <w:pPr>
        <w:pStyle w:val="9"/>
        <w:spacing w:before="3" w:line="302" w:lineRule="auto"/>
        <w:ind w:right="303" w:firstLine="324"/>
      </w:pPr>
      <w:r>
        <w:t>【提示】如果一方当事人不履行仲裁裁决的，另一方当事人可以按照《民事诉讼法》的有关规定向人民法院申请执行。</w:t>
      </w:r>
    </w:p>
    <w:p>
      <w:pPr>
        <w:spacing w:before="0" w:line="298" w:lineRule="exact"/>
        <w:ind w:left="629" w:right="0" w:firstLine="0"/>
        <w:jc w:val="left"/>
        <w:rPr>
          <w:sz w:val="28"/>
        </w:rPr>
      </w:pPr>
      <w:r>
        <w:rPr>
          <w:sz w:val="28"/>
        </w:rPr>
        <w:t>五、行政诉讼</w:t>
      </w:r>
    </w:p>
    <w:p>
      <w:pPr>
        <w:pStyle w:val="9"/>
        <w:spacing w:before="69"/>
        <w:ind w:left="528"/>
      </w:pPr>
      <w:r>
        <w:t>（一）人民法院不受理当事人对下列事项提起的诉讼：</w:t>
      </w:r>
    </w:p>
    <w:p>
      <w:pPr>
        <w:pStyle w:val="16"/>
        <w:numPr>
          <w:ilvl w:val="0"/>
          <w:numId w:val="38"/>
        </w:numPr>
        <w:tabs>
          <w:tab w:val="left" w:pos="1029"/>
        </w:tabs>
        <w:spacing w:before="70" w:after="0" w:line="240" w:lineRule="auto"/>
        <w:ind w:left="1028" w:right="0" w:hanging="501"/>
        <w:jc w:val="left"/>
        <w:rPr>
          <w:sz w:val="20"/>
        </w:rPr>
      </w:pPr>
      <w:r>
        <w:rPr>
          <w:color w:val="FF0000"/>
          <w:sz w:val="20"/>
          <w:u w:val="double" w:color="FF0000"/>
        </w:rPr>
        <w:t>国防、外交等国家行为</w:t>
      </w:r>
      <w:r>
        <w:rPr>
          <w:sz w:val="20"/>
          <w:u w:val="double" w:color="FF0000"/>
        </w:rPr>
        <w:t>；</w:t>
      </w:r>
    </w:p>
    <w:p>
      <w:pPr>
        <w:pStyle w:val="16"/>
        <w:numPr>
          <w:ilvl w:val="0"/>
          <w:numId w:val="38"/>
        </w:numPr>
        <w:tabs>
          <w:tab w:val="left" w:pos="1029"/>
        </w:tabs>
        <w:spacing w:before="70" w:after="0" w:line="240" w:lineRule="auto"/>
        <w:ind w:left="1028" w:right="0" w:hanging="501"/>
        <w:jc w:val="left"/>
        <w:rPr>
          <w:sz w:val="20"/>
        </w:rPr>
      </w:pPr>
      <w:r>
        <w:rPr>
          <w:color w:val="FF0000"/>
          <w:sz w:val="20"/>
          <w:u w:val="double" w:color="FF0000"/>
        </w:rPr>
        <w:t>行政法规、规章或者行政机关制定、发布的具有普遍约束力的决定、命令；</w:t>
      </w:r>
    </w:p>
    <w:p>
      <w:pPr>
        <w:pStyle w:val="16"/>
        <w:numPr>
          <w:ilvl w:val="0"/>
          <w:numId w:val="38"/>
        </w:numPr>
        <w:tabs>
          <w:tab w:val="left" w:pos="1029"/>
        </w:tabs>
        <w:spacing w:before="71" w:after="0" w:line="240" w:lineRule="auto"/>
        <w:ind w:left="1028" w:right="0" w:hanging="501"/>
        <w:jc w:val="left"/>
        <w:rPr>
          <w:sz w:val="20"/>
        </w:rPr>
      </w:pPr>
      <w:r>
        <w:rPr>
          <w:color w:val="FF0000"/>
          <w:sz w:val="20"/>
          <w:u w:val="double" w:color="FF0000"/>
        </w:rPr>
        <w:t>行政机关对行政机关工作人员的奖惩、任免等决定；</w:t>
      </w:r>
    </w:p>
    <w:p>
      <w:pPr>
        <w:pStyle w:val="16"/>
        <w:numPr>
          <w:ilvl w:val="0"/>
          <w:numId w:val="38"/>
        </w:numPr>
        <w:tabs>
          <w:tab w:val="left" w:pos="1029"/>
        </w:tabs>
        <w:spacing w:before="70" w:after="0" w:line="240" w:lineRule="auto"/>
        <w:ind w:left="1028" w:right="0" w:hanging="501"/>
        <w:jc w:val="left"/>
        <w:rPr>
          <w:sz w:val="20"/>
        </w:rPr>
      </w:pPr>
      <w:r>
        <w:rPr>
          <w:sz w:val="20"/>
          <w:u w:val="double"/>
        </w:rPr>
        <w:t>法律规定由</w:t>
      </w:r>
      <w:r>
        <w:rPr>
          <w:color w:val="FF0000"/>
          <w:sz w:val="20"/>
          <w:u w:val="double" w:color="000000"/>
        </w:rPr>
        <w:t>行政机关最终裁决</w:t>
      </w:r>
      <w:r>
        <w:rPr>
          <w:sz w:val="20"/>
          <w:u w:val="double"/>
        </w:rPr>
        <w:t>的行政行为。</w:t>
      </w:r>
    </w:p>
    <w:p>
      <w:pPr>
        <w:pStyle w:val="9"/>
        <w:spacing w:before="70"/>
        <w:ind w:left="528"/>
      </w:pPr>
      <w:r>
        <w:t>【提示】对行政机关内部奖罚决定不服，</w:t>
      </w:r>
      <w:r>
        <w:rPr>
          <w:color w:val="4F81BC"/>
          <w:u w:val="double" w:color="4F81BC"/>
        </w:rPr>
        <w:t>只能申诉，不能复议或诉讼。</w:t>
      </w:r>
    </w:p>
    <w:p>
      <w:pPr>
        <w:pStyle w:val="9"/>
        <w:spacing w:before="68"/>
        <w:ind w:left="528"/>
      </w:pPr>
      <w:r>
        <w:t>（二）行政诉讼管辖</w:t>
      </w:r>
    </w:p>
    <w:tbl>
      <w:tblPr>
        <w:tblStyle w:val="13"/>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1"/>
        <w:gridCol w:w="87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771" w:type="dxa"/>
            <w:shd w:val="clear" w:color="auto" w:fill="D5E2BB"/>
          </w:tcPr>
          <w:p>
            <w:pPr>
              <w:pStyle w:val="17"/>
              <w:spacing w:before="95" w:line="211" w:lineRule="exact"/>
              <w:ind w:left="203"/>
              <w:rPr>
                <w:sz w:val="18"/>
              </w:rPr>
            </w:pPr>
            <w:r>
              <w:rPr>
                <w:sz w:val="18"/>
              </w:rPr>
              <w:t>管辖</w:t>
            </w:r>
          </w:p>
        </w:tc>
        <w:tc>
          <w:tcPr>
            <w:tcW w:w="8746" w:type="dxa"/>
            <w:shd w:val="clear" w:color="auto" w:fill="D5E2BB"/>
          </w:tcPr>
          <w:p>
            <w:pPr>
              <w:pStyle w:val="17"/>
              <w:spacing w:before="95" w:line="211" w:lineRule="exact"/>
              <w:ind w:left="4294" w:right="3861"/>
              <w:jc w:val="center"/>
              <w:rPr>
                <w:sz w:val="18"/>
              </w:rPr>
            </w:pPr>
            <w:r>
              <w:rPr>
                <w:sz w:val="18"/>
              </w:rPr>
              <w:t>管辖权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771" w:type="dxa"/>
            <w:vMerge w:val="restart"/>
            <w:shd w:val="clear" w:color="auto" w:fill="EAF0DD"/>
          </w:tcPr>
          <w:p>
            <w:pPr>
              <w:pStyle w:val="17"/>
              <w:rPr>
                <w:sz w:val="18"/>
              </w:rPr>
            </w:pPr>
          </w:p>
          <w:p>
            <w:pPr>
              <w:pStyle w:val="17"/>
              <w:rPr>
                <w:sz w:val="18"/>
              </w:rPr>
            </w:pPr>
          </w:p>
          <w:p>
            <w:pPr>
              <w:pStyle w:val="17"/>
              <w:spacing w:before="9"/>
              <w:rPr>
                <w:sz w:val="22"/>
              </w:rPr>
            </w:pPr>
          </w:p>
          <w:p>
            <w:pPr>
              <w:pStyle w:val="17"/>
              <w:spacing w:line="340" w:lineRule="auto"/>
              <w:ind w:left="203" w:right="195"/>
              <w:rPr>
                <w:sz w:val="18"/>
              </w:rPr>
            </w:pPr>
            <w:r>
              <w:rPr>
                <w:sz w:val="18"/>
              </w:rPr>
              <w:t>级别管辖</w:t>
            </w:r>
          </w:p>
        </w:tc>
        <w:tc>
          <w:tcPr>
            <w:tcW w:w="8746" w:type="dxa"/>
            <w:shd w:val="clear" w:color="auto" w:fill="EAF0DD"/>
          </w:tcPr>
          <w:p>
            <w:pPr>
              <w:pStyle w:val="17"/>
              <w:spacing w:before="95"/>
              <w:ind w:left="107"/>
              <w:rPr>
                <w:sz w:val="18"/>
              </w:rPr>
            </w:pPr>
            <w:r>
              <w:rPr>
                <w:sz w:val="18"/>
              </w:rPr>
              <w:t>基层人民法院管辖第一审行政案件。</w:t>
            </w:r>
          </w:p>
          <w:p>
            <w:pPr>
              <w:pStyle w:val="17"/>
              <w:spacing w:before="96" w:line="210" w:lineRule="exact"/>
              <w:ind w:left="18"/>
              <w:rPr>
                <w:sz w:val="18"/>
              </w:rPr>
            </w:pPr>
            <w:r>
              <w:rPr>
                <w:sz w:val="18"/>
              </w:rPr>
              <w:t>【注意】</w:t>
            </w:r>
            <w:r>
              <w:rPr>
                <w:color w:val="4F81BC"/>
                <w:sz w:val="18"/>
              </w:rPr>
              <w:t>基层人民法院管辖大部分民事案件。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771" w:type="dxa"/>
            <w:vMerge w:val="continue"/>
            <w:tcBorders>
              <w:top w:val="nil"/>
            </w:tcBorders>
            <w:shd w:val="clear" w:color="auto" w:fill="EAF0DD"/>
          </w:tcPr>
          <w:p>
            <w:pPr>
              <w:rPr>
                <w:sz w:val="2"/>
                <w:szCs w:val="2"/>
              </w:rPr>
            </w:pPr>
          </w:p>
        </w:tc>
        <w:tc>
          <w:tcPr>
            <w:tcW w:w="8746" w:type="dxa"/>
            <w:shd w:val="clear" w:color="auto" w:fill="EAF0DD"/>
          </w:tcPr>
          <w:p>
            <w:pPr>
              <w:pStyle w:val="17"/>
              <w:spacing w:before="95"/>
              <w:ind w:left="107"/>
              <w:rPr>
                <w:sz w:val="18"/>
              </w:rPr>
            </w:pPr>
            <w:r>
              <w:rPr>
                <w:sz w:val="18"/>
              </w:rPr>
              <w:t>中级人民法院管辖下列第一审行政案件：</w:t>
            </w:r>
          </w:p>
          <w:p>
            <w:pPr>
              <w:pStyle w:val="17"/>
              <w:numPr>
                <w:ilvl w:val="0"/>
                <w:numId w:val="39"/>
              </w:numPr>
              <w:tabs>
                <w:tab w:val="left" w:pos="469"/>
              </w:tabs>
              <w:spacing w:before="96" w:after="0" w:line="240" w:lineRule="auto"/>
              <w:ind w:left="468" w:right="0" w:hanging="451"/>
              <w:jc w:val="left"/>
              <w:rPr>
                <w:sz w:val="18"/>
              </w:rPr>
            </w:pPr>
            <w:r>
              <w:rPr>
                <w:color w:val="FF0000"/>
                <w:sz w:val="18"/>
                <w:u w:val="double" w:color="FF0000"/>
              </w:rPr>
              <w:t>对国务院部门或者县级以上地方人民政府所作的行政行为提起诉讼的案件；</w:t>
            </w:r>
          </w:p>
          <w:p>
            <w:pPr>
              <w:pStyle w:val="17"/>
              <w:numPr>
                <w:ilvl w:val="0"/>
                <w:numId w:val="39"/>
              </w:numPr>
              <w:tabs>
                <w:tab w:val="left" w:pos="469"/>
              </w:tabs>
              <w:spacing w:before="93" w:after="0" w:line="240" w:lineRule="auto"/>
              <w:ind w:left="468" w:right="0" w:hanging="451"/>
              <w:jc w:val="left"/>
              <w:rPr>
                <w:sz w:val="18"/>
              </w:rPr>
            </w:pPr>
            <w:r>
              <w:rPr>
                <w:color w:val="FF0000"/>
                <w:sz w:val="18"/>
                <w:u w:val="double" w:color="FF0000"/>
              </w:rPr>
              <w:t>海关处理的案件；</w:t>
            </w:r>
          </w:p>
          <w:p>
            <w:pPr>
              <w:pStyle w:val="17"/>
              <w:numPr>
                <w:ilvl w:val="0"/>
                <w:numId w:val="39"/>
              </w:numPr>
              <w:tabs>
                <w:tab w:val="left" w:pos="469"/>
              </w:tabs>
              <w:spacing w:before="96" w:after="0" w:line="240" w:lineRule="auto"/>
              <w:ind w:left="468" w:right="0" w:hanging="451"/>
              <w:jc w:val="left"/>
              <w:rPr>
                <w:sz w:val="18"/>
              </w:rPr>
            </w:pPr>
            <w:r>
              <w:rPr>
                <w:color w:val="FF0000"/>
                <w:sz w:val="18"/>
                <w:u w:val="double" w:color="FF0000"/>
              </w:rPr>
              <w:t>本辖区内重大、复杂的案件；</w:t>
            </w:r>
          </w:p>
          <w:p>
            <w:pPr>
              <w:pStyle w:val="17"/>
              <w:numPr>
                <w:ilvl w:val="0"/>
                <w:numId w:val="39"/>
              </w:numPr>
              <w:tabs>
                <w:tab w:val="left" w:pos="469"/>
              </w:tabs>
              <w:spacing w:before="96" w:after="0" w:line="211" w:lineRule="exact"/>
              <w:ind w:left="468" w:right="0" w:hanging="451"/>
              <w:jc w:val="left"/>
              <w:rPr>
                <w:sz w:val="18"/>
              </w:rPr>
            </w:pPr>
            <w:r>
              <w:rPr>
                <w:color w:val="FF0000"/>
                <w:sz w:val="18"/>
                <w:u w:val="double" w:color="FF0000"/>
              </w:rPr>
              <w:t>其他法律规定由中级人民法院管辖的案件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2" w:hRule="atLeast"/>
        </w:trPr>
        <w:tc>
          <w:tcPr>
            <w:tcW w:w="771" w:type="dxa"/>
            <w:shd w:val="clear" w:color="auto" w:fill="EAF0DD"/>
          </w:tcPr>
          <w:p>
            <w:pPr>
              <w:pStyle w:val="17"/>
              <w:rPr>
                <w:sz w:val="18"/>
              </w:rPr>
            </w:pPr>
          </w:p>
          <w:p>
            <w:pPr>
              <w:pStyle w:val="17"/>
              <w:rPr>
                <w:sz w:val="18"/>
              </w:rPr>
            </w:pPr>
          </w:p>
          <w:p>
            <w:pPr>
              <w:pStyle w:val="17"/>
              <w:spacing w:before="4"/>
              <w:rPr>
                <w:sz w:val="22"/>
              </w:rPr>
            </w:pPr>
          </w:p>
          <w:p>
            <w:pPr>
              <w:pStyle w:val="17"/>
              <w:spacing w:line="340" w:lineRule="auto"/>
              <w:ind w:left="203" w:right="195"/>
              <w:rPr>
                <w:sz w:val="18"/>
              </w:rPr>
            </w:pPr>
            <w:r>
              <w:rPr>
                <w:sz w:val="18"/>
              </w:rPr>
              <w:t>地域管辖</w:t>
            </w:r>
          </w:p>
        </w:tc>
        <w:tc>
          <w:tcPr>
            <w:tcW w:w="8746" w:type="dxa"/>
            <w:shd w:val="clear" w:color="auto" w:fill="EAF0DD"/>
          </w:tcPr>
          <w:p>
            <w:pPr>
              <w:pStyle w:val="17"/>
              <w:numPr>
                <w:ilvl w:val="0"/>
                <w:numId w:val="40"/>
              </w:numPr>
              <w:tabs>
                <w:tab w:val="left" w:pos="473"/>
              </w:tabs>
              <w:spacing w:before="95" w:after="0" w:line="340" w:lineRule="auto"/>
              <w:ind w:left="107" w:right="97" w:hanging="89"/>
              <w:jc w:val="left"/>
              <w:rPr>
                <w:sz w:val="18"/>
              </w:rPr>
            </w:pPr>
            <w:r>
              <w:rPr>
                <w:sz w:val="18"/>
              </w:rPr>
              <w:t>行政案件由</w:t>
            </w:r>
            <w:r>
              <w:rPr>
                <w:color w:val="FF0000"/>
                <w:sz w:val="18"/>
                <w:u w:val="double" w:color="FF0000"/>
              </w:rPr>
              <w:t>最初作出具体行政行为的行政机关</w:t>
            </w:r>
            <w:r>
              <w:rPr>
                <w:sz w:val="18"/>
              </w:rPr>
              <w:t>所在地人民法院管辖。经复议的案件，复议机关</w:t>
            </w:r>
            <w:r>
              <w:rPr>
                <w:color w:val="FF0000"/>
                <w:sz w:val="18"/>
                <w:u w:val="double" w:color="FF0000"/>
              </w:rPr>
              <w:t>改变原具</w:t>
            </w:r>
            <w:r>
              <w:rPr>
                <w:color w:val="FF0000"/>
                <w:spacing w:val="-128"/>
                <w:sz w:val="18"/>
                <w:u w:val="double" w:color="FF0000"/>
              </w:rPr>
              <w:t>体 行</w:t>
            </w:r>
            <w:r>
              <w:rPr>
                <w:color w:val="FF0000"/>
                <w:sz w:val="18"/>
                <w:u w:val="double" w:color="FF0000"/>
              </w:rPr>
              <w:t>政行为的，也可以由复议机关所在地</w:t>
            </w:r>
            <w:r>
              <w:rPr>
                <w:sz w:val="18"/>
              </w:rPr>
              <w:t>人民法院管辖。</w:t>
            </w:r>
          </w:p>
          <w:p>
            <w:pPr>
              <w:pStyle w:val="17"/>
              <w:numPr>
                <w:ilvl w:val="0"/>
                <w:numId w:val="40"/>
              </w:numPr>
              <w:tabs>
                <w:tab w:val="left" w:pos="473"/>
              </w:tabs>
              <w:spacing w:before="0" w:after="0" w:line="340" w:lineRule="auto"/>
              <w:ind w:left="107" w:right="97" w:hanging="89"/>
              <w:jc w:val="left"/>
              <w:rPr>
                <w:sz w:val="18"/>
              </w:rPr>
            </w:pPr>
            <w:r>
              <w:rPr>
                <w:color w:val="FF0000"/>
                <w:sz w:val="18"/>
                <w:u w:val="double" w:color="FF0000"/>
              </w:rPr>
              <w:t>两个以上人民法院都有管辖权的案件，原告可以选择其中一个人民法院提起诉讼。由最先立案的人民法</w:t>
            </w:r>
            <w:r>
              <w:rPr>
                <w:color w:val="FF0000"/>
                <w:spacing w:val="-128"/>
                <w:sz w:val="18"/>
                <w:u w:val="double" w:color="FF0000"/>
              </w:rPr>
              <w:t>院 管</w:t>
            </w:r>
            <w:r>
              <w:rPr>
                <w:color w:val="FF0000"/>
                <w:spacing w:val="-45"/>
                <w:sz w:val="18"/>
                <w:u w:val="double" w:color="FF0000"/>
              </w:rPr>
              <w:t>辖。</w:t>
            </w:r>
            <w:r>
              <w:rPr>
                <w:color w:val="FF0000"/>
                <w:sz w:val="18"/>
                <w:u w:val="double" w:color="FF0000"/>
              </w:rPr>
              <w:t>（同民事诉讼）</w:t>
            </w:r>
          </w:p>
          <w:p>
            <w:pPr>
              <w:pStyle w:val="17"/>
              <w:numPr>
                <w:ilvl w:val="0"/>
                <w:numId w:val="40"/>
              </w:numPr>
              <w:tabs>
                <w:tab w:val="left" w:pos="473"/>
              </w:tabs>
              <w:spacing w:before="0" w:after="0" w:line="340" w:lineRule="auto"/>
              <w:ind w:left="107" w:right="94" w:hanging="89"/>
              <w:jc w:val="left"/>
              <w:rPr>
                <w:sz w:val="18"/>
              </w:rPr>
            </w:pPr>
            <w:r>
              <w:rPr>
                <w:sz w:val="18"/>
              </w:rPr>
              <w:t>经最高人民法院批准，高级人民法院可以根据审判工作的实际情况，确定若干人民法院</w:t>
            </w:r>
            <w:r>
              <w:rPr>
                <w:color w:val="FF0000"/>
                <w:sz w:val="18"/>
                <w:u w:val="double" w:color="FF0000"/>
              </w:rPr>
              <w:t>跨行政区域管辖</w:t>
            </w:r>
            <w:r>
              <w:rPr>
                <w:color w:val="FF0000"/>
                <w:spacing w:val="-127"/>
                <w:sz w:val="18"/>
                <w:u w:val="double" w:color="FF0000"/>
              </w:rPr>
              <w:t>行 政</w:t>
            </w:r>
            <w:r>
              <w:rPr>
                <w:color w:val="FF0000"/>
                <w:sz w:val="18"/>
                <w:u w:val="double" w:color="FF0000"/>
              </w:rPr>
              <w:t>案件。</w:t>
            </w:r>
          </w:p>
          <w:p>
            <w:pPr>
              <w:pStyle w:val="17"/>
              <w:numPr>
                <w:ilvl w:val="0"/>
                <w:numId w:val="40"/>
              </w:numPr>
              <w:tabs>
                <w:tab w:val="left" w:pos="469"/>
              </w:tabs>
              <w:spacing w:before="0" w:after="0" w:line="209" w:lineRule="exact"/>
              <w:ind w:left="468" w:right="0" w:hanging="451"/>
              <w:jc w:val="left"/>
              <w:rPr>
                <w:sz w:val="18"/>
              </w:rPr>
            </w:pPr>
            <w:r>
              <w:rPr>
                <w:sz w:val="18"/>
              </w:rPr>
              <w:t>因不动产提起的行政诉讼，由</w:t>
            </w:r>
            <w:r>
              <w:rPr>
                <w:color w:val="FF0000"/>
                <w:sz w:val="18"/>
                <w:u w:val="double" w:color="FF0000"/>
              </w:rPr>
              <w:t>不动产所在地</w:t>
            </w:r>
            <w:r>
              <w:rPr>
                <w:spacing w:val="-13"/>
                <w:sz w:val="18"/>
              </w:rPr>
              <w:t>人民法院管辖。</w:t>
            </w:r>
            <w:r>
              <w:rPr>
                <w:sz w:val="18"/>
              </w:rPr>
              <w:t>（同民事诉讼）</w:t>
            </w:r>
          </w:p>
        </w:tc>
      </w:tr>
    </w:tbl>
    <w:p>
      <w:pPr>
        <w:pStyle w:val="9"/>
        <w:spacing w:before="70"/>
        <w:ind w:left="528"/>
      </w:pPr>
      <w:r>
        <w:t>（三）起诉和受理</w:t>
      </w:r>
    </w:p>
    <w:p>
      <w:pPr>
        <w:spacing w:after="0"/>
        <w:sectPr>
          <w:pgSz w:w="11910" w:h="16840"/>
          <w:pgMar w:top="1680" w:right="660" w:bottom="900" w:left="760" w:header="0" w:footer="714" w:gutter="0"/>
        </w:sectPr>
      </w:pPr>
    </w:p>
    <w:p>
      <w:pPr>
        <w:pStyle w:val="9"/>
        <w:spacing w:before="11"/>
        <w:ind w:left="0"/>
        <w:rPr>
          <w:sz w:val="13"/>
        </w:rPr>
      </w:pPr>
    </w:p>
    <w:p>
      <w:pPr>
        <w:pStyle w:val="16"/>
        <w:numPr>
          <w:ilvl w:val="1"/>
          <w:numId w:val="38"/>
        </w:numPr>
        <w:tabs>
          <w:tab w:val="left" w:pos="831"/>
        </w:tabs>
        <w:spacing w:before="71" w:after="0" w:line="304" w:lineRule="auto"/>
        <w:ind w:left="204" w:right="298" w:firstLine="424"/>
        <w:jc w:val="both"/>
        <w:rPr>
          <w:sz w:val="20"/>
        </w:rPr>
      </w:pPr>
      <w:r>
        <w:rPr>
          <w:spacing w:val="-3"/>
          <w:sz w:val="20"/>
        </w:rPr>
        <w:t>对属于人民法院受案范围的行政案件，公民、法人或者其他组织可以先向行政机关申请复议，对复议决定不</w:t>
      </w:r>
      <w:r>
        <w:rPr>
          <w:spacing w:val="-3"/>
          <w:w w:val="95"/>
          <w:sz w:val="20"/>
        </w:rPr>
        <w:t xml:space="preserve">服的，再向人民法院提起诉讼；也可以直接向人民法院提起诉讼。法律、法规规定应当先向行政机关申请复议，对    </w:t>
      </w:r>
      <w:r>
        <w:rPr>
          <w:spacing w:val="-3"/>
          <w:sz w:val="20"/>
        </w:rPr>
        <w:t>复议决定不服再向人民法院提起诉讼的，依照法律、法规的规定。</w:t>
      </w:r>
    </w:p>
    <w:p>
      <w:pPr>
        <w:pStyle w:val="16"/>
        <w:numPr>
          <w:ilvl w:val="1"/>
          <w:numId w:val="38"/>
        </w:numPr>
        <w:tabs>
          <w:tab w:val="left" w:pos="832"/>
        </w:tabs>
        <w:spacing w:before="3" w:after="0" w:line="304" w:lineRule="auto"/>
        <w:ind w:left="204" w:right="303" w:firstLine="424"/>
        <w:jc w:val="both"/>
        <w:rPr>
          <w:sz w:val="20"/>
        </w:rPr>
      </w:pPr>
      <w:r>
        <w:rPr>
          <w:sz w:val="20"/>
        </w:rPr>
        <w:t>公民、法人或者其他组织不服复议决定的，可以在</w:t>
      </w:r>
      <w:r>
        <w:rPr>
          <w:color w:val="FF0000"/>
          <w:spacing w:val="-4"/>
          <w:sz w:val="20"/>
          <w:u w:val="double" w:color="FF0000"/>
        </w:rPr>
        <w:t xml:space="preserve">收到复议决定书之日起 </w:t>
      </w:r>
      <w:r>
        <w:rPr>
          <w:color w:val="FF0000"/>
          <w:sz w:val="20"/>
          <w:u w:val="double" w:color="FF0000"/>
        </w:rPr>
        <w:t>15</w:t>
      </w:r>
      <w:r>
        <w:rPr>
          <w:color w:val="FF0000"/>
          <w:spacing w:val="-14"/>
          <w:sz w:val="20"/>
          <w:u w:val="double" w:color="FF0000"/>
        </w:rPr>
        <w:t xml:space="preserve"> 日内</w:t>
      </w:r>
      <w:r>
        <w:rPr>
          <w:sz w:val="20"/>
        </w:rPr>
        <w:t>向人民法院提起诉讼。复议机关逾期不作决定的，申请人可以在</w:t>
      </w:r>
      <w:r>
        <w:rPr>
          <w:color w:val="FF0000"/>
          <w:spacing w:val="-7"/>
          <w:sz w:val="20"/>
          <w:u w:val="double" w:color="FF0000"/>
        </w:rPr>
        <w:t xml:space="preserve">复议期满之日起 </w:t>
      </w:r>
      <w:r>
        <w:rPr>
          <w:color w:val="FF0000"/>
          <w:sz w:val="20"/>
          <w:u w:val="double" w:color="FF0000"/>
        </w:rPr>
        <w:t>15</w:t>
      </w:r>
      <w:r>
        <w:rPr>
          <w:color w:val="FF0000"/>
          <w:spacing w:val="-17"/>
          <w:sz w:val="20"/>
          <w:u w:val="double" w:color="FF0000"/>
        </w:rPr>
        <w:t xml:space="preserve"> 日内</w:t>
      </w:r>
      <w:r>
        <w:rPr>
          <w:sz w:val="20"/>
        </w:rPr>
        <w:t>向人民法院提起诉讼。</w:t>
      </w:r>
    </w:p>
    <w:p>
      <w:pPr>
        <w:pStyle w:val="16"/>
        <w:numPr>
          <w:ilvl w:val="1"/>
          <w:numId w:val="38"/>
        </w:numPr>
        <w:tabs>
          <w:tab w:val="left" w:pos="831"/>
        </w:tabs>
        <w:spacing w:before="0" w:after="0" w:line="304" w:lineRule="auto"/>
        <w:ind w:left="204" w:right="303" w:firstLine="424"/>
        <w:jc w:val="both"/>
        <w:rPr>
          <w:sz w:val="20"/>
        </w:rPr>
      </w:pPr>
      <w:r>
        <w:rPr>
          <w:spacing w:val="-5"/>
          <w:sz w:val="20"/>
        </w:rPr>
        <w:t>公民、法人或者其他组织</w:t>
      </w:r>
      <w:r>
        <w:rPr>
          <w:color w:val="FF0000"/>
          <w:spacing w:val="-1"/>
          <w:sz w:val="20"/>
          <w:u w:val="double" w:color="FF0000"/>
        </w:rPr>
        <w:t>直接向人民法院提起诉讼</w:t>
      </w:r>
      <w:r>
        <w:rPr>
          <w:spacing w:val="-6"/>
          <w:sz w:val="20"/>
        </w:rPr>
        <w:t>的，应当</w:t>
      </w:r>
      <w:r>
        <w:rPr>
          <w:color w:val="FF0000"/>
          <w:spacing w:val="-4"/>
          <w:sz w:val="20"/>
          <w:u w:val="double" w:color="FF0000"/>
        </w:rPr>
        <w:t xml:space="preserve">自知道或者应当知道作出行政行为之日起 </w:t>
      </w:r>
      <w:r>
        <w:rPr>
          <w:color w:val="FF0000"/>
          <w:sz w:val="20"/>
          <w:u w:val="double" w:color="FF0000"/>
        </w:rPr>
        <w:t>6</w:t>
      </w:r>
      <w:r>
        <w:rPr>
          <w:color w:val="FF0000"/>
          <w:spacing w:val="-20"/>
          <w:sz w:val="20"/>
          <w:u w:val="double" w:color="FF0000"/>
        </w:rPr>
        <w:t xml:space="preserve"> 个月</w:t>
      </w:r>
      <w:r>
        <w:rPr>
          <w:color w:val="FF0000"/>
          <w:spacing w:val="-198"/>
          <w:sz w:val="20"/>
          <w:u w:val="double" w:color="FF0000"/>
        </w:rPr>
        <w:t>内</w:t>
      </w:r>
      <w:r>
        <w:rPr>
          <w:sz w:val="20"/>
        </w:rPr>
        <w:t>提出，法律另有规定的除外。</w:t>
      </w:r>
    </w:p>
    <w:p>
      <w:pPr>
        <w:pStyle w:val="16"/>
        <w:numPr>
          <w:ilvl w:val="1"/>
          <w:numId w:val="38"/>
        </w:numPr>
        <w:tabs>
          <w:tab w:val="left" w:pos="831"/>
        </w:tabs>
        <w:spacing w:before="1" w:after="0" w:line="304" w:lineRule="auto"/>
        <w:ind w:left="204" w:right="303" w:firstLine="424"/>
        <w:jc w:val="both"/>
        <w:rPr>
          <w:sz w:val="20"/>
        </w:rPr>
      </w:pPr>
      <w:r>
        <w:rPr>
          <w:spacing w:val="-6"/>
          <w:w w:val="95"/>
          <w:sz w:val="20"/>
        </w:rPr>
        <w:t xml:space="preserve">公民、法人或其他组织申请行政机关履行保护其人身权、财产权等合法权益的法定职责，行政机关在接到申   </w:t>
      </w:r>
      <w:r>
        <w:rPr>
          <w:spacing w:val="-6"/>
          <w:sz w:val="20"/>
        </w:rPr>
        <w:t>请之日起</w:t>
      </w:r>
      <w:r>
        <w:rPr>
          <w:color w:val="FF0000"/>
          <w:spacing w:val="-51"/>
          <w:sz w:val="20"/>
        </w:rPr>
        <w:t xml:space="preserve"> </w:t>
      </w:r>
      <w:r>
        <w:rPr>
          <w:color w:val="FF0000"/>
          <w:sz w:val="20"/>
          <w:u w:val="double" w:color="FF0000"/>
        </w:rPr>
        <w:t>2</w:t>
      </w:r>
      <w:r>
        <w:rPr>
          <w:color w:val="FF0000"/>
          <w:spacing w:val="-14"/>
          <w:sz w:val="20"/>
          <w:u w:val="double" w:color="FF0000"/>
        </w:rPr>
        <w:t xml:space="preserve"> 个月内</w:t>
      </w:r>
      <w:r>
        <w:rPr>
          <w:sz w:val="20"/>
        </w:rPr>
        <w:t>不履行的，可以起诉。</w:t>
      </w:r>
    </w:p>
    <w:p>
      <w:pPr>
        <w:pStyle w:val="16"/>
        <w:numPr>
          <w:ilvl w:val="1"/>
          <w:numId w:val="38"/>
        </w:numPr>
        <w:tabs>
          <w:tab w:val="left" w:pos="832"/>
        </w:tabs>
        <w:spacing w:before="2" w:after="0" w:line="304" w:lineRule="auto"/>
        <w:ind w:left="204" w:right="301" w:firstLine="424"/>
        <w:jc w:val="both"/>
        <w:rPr>
          <w:sz w:val="20"/>
        </w:rPr>
      </w:pPr>
      <w:r>
        <w:rPr>
          <w:sz w:val="20"/>
        </w:rPr>
        <w:t>因</w:t>
      </w:r>
      <w:r>
        <w:rPr>
          <w:color w:val="FF0000"/>
          <w:sz w:val="20"/>
          <w:u w:val="double" w:color="FF0000"/>
        </w:rPr>
        <w:t>不动产</w:t>
      </w:r>
      <w:r>
        <w:rPr>
          <w:sz w:val="20"/>
        </w:rPr>
        <w:t>提起的诉讼的案件自</w:t>
      </w:r>
      <w:r>
        <w:rPr>
          <w:color w:val="FF0000"/>
          <w:sz w:val="20"/>
          <w:u w:val="double" w:color="FF0000"/>
        </w:rPr>
        <w:t>行政行为作出之日</w:t>
      </w:r>
      <w:r>
        <w:rPr>
          <w:sz w:val="20"/>
        </w:rPr>
        <w:t>起超过</w:t>
      </w:r>
      <w:r>
        <w:rPr>
          <w:color w:val="FF0000"/>
          <w:spacing w:val="-45"/>
          <w:sz w:val="20"/>
        </w:rPr>
        <w:t xml:space="preserve"> </w:t>
      </w:r>
      <w:r>
        <w:rPr>
          <w:color w:val="FF0000"/>
          <w:sz w:val="20"/>
          <w:u w:val="double" w:color="FF0000"/>
        </w:rPr>
        <w:t>20</w:t>
      </w:r>
      <w:r>
        <w:rPr>
          <w:color w:val="FF0000"/>
          <w:spacing w:val="-22"/>
          <w:sz w:val="20"/>
          <w:u w:val="double" w:color="FF0000"/>
        </w:rPr>
        <w:t xml:space="preserve"> 年</w:t>
      </w:r>
      <w:r>
        <w:rPr>
          <w:sz w:val="20"/>
        </w:rPr>
        <w:t>，其他案件自</w:t>
      </w:r>
      <w:r>
        <w:rPr>
          <w:color w:val="FF0000"/>
          <w:sz w:val="20"/>
          <w:u w:val="double" w:color="FF0000"/>
        </w:rPr>
        <w:t>行政行为作出之日</w:t>
      </w:r>
      <w:r>
        <w:rPr>
          <w:sz w:val="20"/>
        </w:rPr>
        <w:t>起超过</w:t>
      </w:r>
      <w:r>
        <w:rPr>
          <w:color w:val="FF0000"/>
          <w:spacing w:val="-42"/>
          <w:sz w:val="20"/>
        </w:rPr>
        <w:t xml:space="preserve"> </w:t>
      </w:r>
      <w:r>
        <w:rPr>
          <w:color w:val="FF0000"/>
          <w:sz w:val="20"/>
          <w:u w:val="double" w:color="FF0000"/>
        </w:rPr>
        <w:t>5</w:t>
      </w:r>
      <w:r>
        <w:rPr>
          <w:color w:val="FF0000"/>
          <w:spacing w:val="-22"/>
          <w:sz w:val="20"/>
          <w:u w:val="double" w:color="FF0000"/>
        </w:rPr>
        <w:t xml:space="preserve"> 年</w:t>
      </w:r>
      <w:r>
        <w:rPr>
          <w:sz w:val="20"/>
        </w:rPr>
        <w:t>提起诉讼的，人民法院</w:t>
      </w:r>
      <w:r>
        <w:rPr>
          <w:color w:val="FF0000"/>
          <w:sz w:val="20"/>
          <w:u w:val="double" w:color="FF0000"/>
        </w:rPr>
        <w:t>不予受理。</w:t>
      </w:r>
    </w:p>
    <w:p>
      <w:pPr>
        <w:pStyle w:val="16"/>
        <w:numPr>
          <w:ilvl w:val="1"/>
          <w:numId w:val="38"/>
        </w:numPr>
        <w:tabs>
          <w:tab w:val="left" w:pos="831"/>
        </w:tabs>
        <w:spacing w:before="0" w:after="0" w:line="256" w:lineRule="exact"/>
        <w:ind w:left="830" w:right="0" w:hanging="202"/>
        <w:jc w:val="left"/>
        <w:rPr>
          <w:sz w:val="20"/>
        </w:rPr>
      </w:pPr>
      <w:r>
        <w:rPr>
          <w:sz w:val="20"/>
        </w:rPr>
        <w:t>起诉应当向法院递交起诉状，并按照被告人数提出副本。书写起诉状确有困难的，可以</w:t>
      </w:r>
      <w:r>
        <w:rPr>
          <w:color w:val="FF0000"/>
          <w:sz w:val="20"/>
          <w:u w:val="double" w:color="FF0000"/>
        </w:rPr>
        <w:t>口头</w:t>
      </w:r>
      <w:r>
        <w:rPr>
          <w:sz w:val="20"/>
        </w:rPr>
        <w:t>起诉。</w:t>
      </w:r>
    </w:p>
    <w:p>
      <w:pPr>
        <w:pStyle w:val="16"/>
        <w:numPr>
          <w:ilvl w:val="1"/>
          <w:numId w:val="38"/>
        </w:numPr>
        <w:tabs>
          <w:tab w:val="left" w:pos="831"/>
        </w:tabs>
        <w:spacing w:before="70" w:after="0" w:line="304" w:lineRule="auto"/>
        <w:ind w:left="204" w:right="301" w:firstLine="424"/>
        <w:jc w:val="both"/>
        <w:rPr>
          <w:sz w:val="20"/>
        </w:rPr>
      </w:pPr>
      <w:r>
        <w:rPr>
          <w:spacing w:val="-5"/>
          <w:w w:val="95"/>
          <w:sz w:val="20"/>
        </w:rPr>
        <w:t xml:space="preserve">法院接到起诉状，对符合条件的，应当登记立案。当场不能判定是否符合条件的应当接收起诉状，出具注明   </w:t>
      </w:r>
      <w:r>
        <w:rPr>
          <w:spacing w:val="-5"/>
          <w:sz w:val="20"/>
        </w:rPr>
        <w:t>收到日期的书面凭证，并在</w:t>
      </w:r>
      <w:r>
        <w:rPr>
          <w:color w:val="FF0000"/>
          <w:spacing w:val="-58"/>
          <w:sz w:val="20"/>
        </w:rPr>
        <w:t xml:space="preserve"> </w:t>
      </w:r>
      <w:r>
        <w:rPr>
          <w:color w:val="FF0000"/>
          <w:sz w:val="20"/>
          <w:u w:val="double" w:color="FF0000"/>
        </w:rPr>
        <w:t>7</w:t>
      </w:r>
      <w:r>
        <w:rPr>
          <w:color w:val="FF0000"/>
          <w:spacing w:val="-29"/>
          <w:sz w:val="20"/>
          <w:u w:val="double" w:color="FF0000"/>
        </w:rPr>
        <w:t xml:space="preserve"> 日</w:t>
      </w:r>
      <w:r>
        <w:rPr>
          <w:spacing w:val="-3"/>
          <w:sz w:val="20"/>
        </w:rPr>
        <w:t>内决定是否立案。不符合起诉条件的，作出不予立案的裁定，裁定书应当载明不予立案的理由。原告对裁定不服的，可以提起上诉。</w:t>
      </w:r>
    </w:p>
    <w:p>
      <w:pPr>
        <w:pStyle w:val="9"/>
        <w:spacing w:before="3"/>
        <w:ind w:left="528"/>
      </w:pPr>
      <w:r>
        <w:t>【提示】</w:t>
      </w:r>
    </w:p>
    <w:p>
      <w:pPr>
        <w:pStyle w:val="16"/>
        <w:numPr>
          <w:ilvl w:val="0"/>
          <w:numId w:val="41"/>
        </w:numPr>
        <w:tabs>
          <w:tab w:val="left" w:pos="1033"/>
        </w:tabs>
        <w:spacing w:before="70" w:after="0" w:line="302" w:lineRule="auto"/>
        <w:ind w:left="204" w:right="303" w:firstLine="324"/>
        <w:jc w:val="left"/>
        <w:rPr>
          <w:sz w:val="20"/>
        </w:rPr>
      </w:pPr>
      <w:r>
        <w:rPr>
          <w:sz w:val="20"/>
        </w:rPr>
        <w:t>公民、法人或者其他组织认为具体行政行为侵犯其合法权益的，可以</w:t>
      </w:r>
      <w:r>
        <w:rPr>
          <w:color w:val="FF0000"/>
          <w:spacing w:val="-3"/>
          <w:sz w:val="20"/>
          <w:u w:val="double" w:color="FF0000"/>
        </w:rPr>
        <w:t xml:space="preserve">自知道该具体行政行为之日起 </w:t>
      </w:r>
      <w:r>
        <w:rPr>
          <w:color w:val="FF0000"/>
          <w:sz w:val="20"/>
          <w:u w:val="double" w:color="FF0000"/>
        </w:rPr>
        <w:t>60</w:t>
      </w:r>
      <w:r>
        <w:rPr>
          <w:color w:val="FF0000"/>
          <w:spacing w:val="-20"/>
          <w:sz w:val="20"/>
          <w:u w:val="double" w:color="FF0000"/>
        </w:rPr>
        <w:t xml:space="preserve"> 日</w:t>
      </w:r>
      <w:r>
        <w:rPr>
          <w:color w:val="FF0000"/>
          <w:spacing w:val="-191"/>
          <w:sz w:val="20"/>
          <w:u w:val="double" w:color="FF0000"/>
        </w:rPr>
        <w:t>内</w:t>
      </w:r>
      <w:r>
        <w:rPr>
          <w:color w:val="FF0000"/>
          <w:sz w:val="20"/>
          <w:u w:val="double" w:color="FF0000"/>
        </w:rPr>
        <w:t>提出行政复议申请</w:t>
      </w:r>
      <w:r>
        <w:rPr>
          <w:sz w:val="20"/>
        </w:rPr>
        <w:t>。行政复议机关应当自</w:t>
      </w:r>
      <w:r>
        <w:rPr>
          <w:color w:val="FF0000"/>
          <w:spacing w:val="-7"/>
          <w:sz w:val="20"/>
          <w:u w:val="double" w:color="FF0000"/>
        </w:rPr>
        <w:t xml:space="preserve">受理申请之日起 </w:t>
      </w:r>
      <w:r>
        <w:rPr>
          <w:color w:val="FF0000"/>
          <w:sz w:val="20"/>
          <w:u w:val="double" w:color="FF0000"/>
        </w:rPr>
        <w:t>60</w:t>
      </w:r>
      <w:r>
        <w:rPr>
          <w:color w:val="FF0000"/>
          <w:spacing w:val="-18"/>
          <w:sz w:val="20"/>
          <w:u w:val="double" w:color="FF0000"/>
        </w:rPr>
        <w:t xml:space="preserve"> 日内</w:t>
      </w:r>
      <w:r>
        <w:rPr>
          <w:sz w:val="20"/>
        </w:rPr>
        <w:t>作出行政复议决定。</w:t>
      </w:r>
    </w:p>
    <w:p>
      <w:pPr>
        <w:pStyle w:val="16"/>
        <w:numPr>
          <w:ilvl w:val="0"/>
          <w:numId w:val="41"/>
        </w:numPr>
        <w:tabs>
          <w:tab w:val="left" w:pos="1029"/>
        </w:tabs>
        <w:spacing w:before="5" w:after="0" w:line="240" w:lineRule="auto"/>
        <w:ind w:left="1028" w:right="0" w:hanging="501"/>
        <w:jc w:val="left"/>
        <w:rPr>
          <w:sz w:val="20"/>
        </w:rPr>
      </w:pPr>
      <w:r>
        <w:rPr>
          <w:sz w:val="20"/>
        </w:rPr>
        <w:t>民事诉讼当事人不服法院第一审判决的，有权在</w:t>
      </w:r>
      <w:r>
        <w:rPr>
          <w:color w:val="FF0000"/>
          <w:spacing w:val="-6"/>
          <w:sz w:val="20"/>
          <w:u w:val="double" w:color="FF0000"/>
        </w:rPr>
        <w:t xml:space="preserve">判决书送达之日起 </w:t>
      </w:r>
      <w:r>
        <w:rPr>
          <w:color w:val="FF0000"/>
          <w:sz w:val="20"/>
          <w:u w:val="double" w:color="FF0000"/>
        </w:rPr>
        <w:t>15</w:t>
      </w:r>
      <w:r>
        <w:rPr>
          <w:color w:val="FF0000"/>
          <w:spacing w:val="-18"/>
          <w:sz w:val="20"/>
          <w:u w:val="double" w:color="FF0000"/>
        </w:rPr>
        <w:t xml:space="preserve"> 日内</w:t>
      </w:r>
      <w:r>
        <w:rPr>
          <w:sz w:val="20"/>
        </w:rPr>
        <w:t>向上一级法院提起上诉。</w:t>
      </w:r>
    </w:p>
    <w:p>
      <w:pPr>
        <w:spacing w:before="70" w:line="304" w:lineRule="auto"/>
        <w:ind w:left="629" w:right="8358" w:hanging="101"/>
        <w:jc w:val="left"/>
        <w:rPr>
          <w:b/>
          <w:sz w:val="20"/>
        </w:rPr>
      </w:pPr>
      <w:r>
        <w:rPr>
          <w:sz w:val="20"/>
        </w:rPr>
        <w:t>（四）审理和判决</w:t>
      </w:r>
      <w:r>
        <w:rPr>
          <w:b/>
          <w:sz w:val="20"/>
        </w:rPr>
        <w:t>1.公开审理制度</w:t>
      </w:r>
    </w:p>
    <w:p>
      <w:pPr>
        <w:pStyle w:val="9"/>
        <w:spacing w:before="2"/>
        <w:ind w:left="629"/>
      </w:pPr>
      <w:r>
        <w:t>人民法院</w:t>
      </w:r>
      <w:r>
        <w:rPr>
          <w:color w:val="FF0000"/>
          <w:u w:val="double" w:color="FF0000"/>
        </w:rPr>
        <w:t>公开审理</w:t>
      </w:r>
      <w:r>
        <w:t>行政案件，但涉及国家秘密、个人隐私和法律另有规定的除外。</w:t>
      </w:r>
    </w:p>
    <w:p>
      <w:pPr>
        <w:pStyle w:val="9"/>
        <w:spacing w:before="70"/>
        <w:ind w:left="629"/>
      </w:pPr>
      <w:r>
        <w:t>涉及商业秘密的案件，</w:t>
      </w:r>
      <w:r>
        <w:rPr>
          <w:color w:val="FF0000"/>
          <w:u w:val="double" w:color="FF0000"/>
        </w:rPr>
        <w:t>当事人申请不公开审理的，可以不公开审理。（一律公开宣告判决）</w:t>
      </w:r>
    </w:p>
    <w:p>
      <w:pPr>
        <w:pStyle w:val="9"/>
        <w:spacing w:before="68" w:line="304" w:lineRule="auto"/>
        <w:ind w:right="301" w:firstLine="324"/>
        <w:jc w:val="both"/>
      </w:pPr>
      <w:r>
        <mc:AlternateContent>
          <mc:Choice Requires="wpg">
            <w:drawing>
              <wp:anchor distT="0" distB="0" distL="114300" distR="114300" simplePos="0" relativeHeight="236026880" behindDoc="1" locked="0" layoutInCell="1" allowOverlap="1">
                <wp:simplePos x="0" y="0"/>
                <wp:positionH relativeFrom="page">
                  <wp:posOffset>612140</wp:posOffset>
                </wp:positionH>
                <wp:positionV relativeFrom="paragraph">
                  <wp:posOffset>595630</wp:posOffset>
                </wp:positionV>
                <wp:extent cx="508000" cy="19050"/>
                <wp:effectExtent l="0" t="1270" r="6350" b="8255"/>
                <wp:wrapNone/>
                <wp:docPr id="12" name="组合 128"/>
                <wp:cNvGraphicFramePr/>
                <a:graphic xmlns:a="http://schemas.openxmlformats.org/drawingml/2006/main">
                  <a:graphicData uri="http://schemas.microsoft.com/office/word/2010/wordprocessingGroup">
                    <wpg:wgp>
                      <wpg:cNvGrpSpPr/>
                      <wpg:grpSpPr>
                        <a:xfrm>
                          <a:off x="0" y="0"/>
                          <a:ext cx="508000" cy="19050"/>
                          <a:chOff x="964" y="938"/>
                          <a:chExt cx="800" cy="30"/>
                        </a:xfrm>
                      </wpg:grpSpPr>
                      <wps:wsp>
                        <wps:cNvPr id="8" name="直线 129"/>
                        <wps:cNvSpPr/>
                        <wps:spPr>
                          <a:xfrm>
                            <a:off x="964" y="943"/>
                            <a:ext cx="800" cy="0"/>
                          </a:xfrm>
                          <a:prstGeom prst="line">
                            <a:avLst/>
                          </a:prstGeom>
                          <a:ln w="6096" cap="flat" cmpd="sng">
                            <a:solidFill>
                              <a:srgbClr val="FF0000"/>
                            </a:solidFill>
                            <a:prstDash val="solid"/>
                            <a:headEnd type="none" w="med" len="med"/>
                            <a:tailEnd type="none" w="med" len="med"/>
                          </a:ln>
                        </wps:spPr>
                        <wps:bodyPr upright="1"/>
                      </wps:wsp>
                      <wps:wsp>
                        <wps:cNvPr id="10" name="直线 130"/>
                        <wps:cNvSpPr/>
                        <wps:spPr>
                          <a:xfrm>
                            <a:off x="964" y="963"/>
                            <a:ext cx="8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28" o:spid="_x0000_s1026" o:spt="203" style="position:absolute;left:0pt;margin-left:48.2pt;margin-top:46.9pt;height:1.5pt;width:40pt;mso-position-horizontal-relative:page;z-index:-267289600;mso-width-relative:page;mso-height-relative:page;" coordorigin="964,938" coordsize="800,30" o:gfxdata="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4UuG9cAAAAIAQAADwAAAAAAAAABACAAAAAiAAAAZHJzL2Rvd25yZXYueG1sUEsBAhQAFAAAAAgA&#10;h07iQFean2VfAgAAuwYAAA4AAAAAAAAAAQAgAAAAJgEAAGRycy9lMm9Eb2MueG1sUEsFBgAAAAAG&#10;AAYAWQEAAPcFAAAAAA==&#10;">
                <o:lock v:ext="edit" aspectratio="f"/>
                <v:line id="直线 129" o:spid="_x0000_s1026" o:spt="20" style="position:absolute;left:964;top:943;height:0;width:800;" filled="f" stroked="t" coordsize="21600,21600" o:gfxdata="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boBrgAAADaAAAA&#10;DwAAAAAAAAABACAAAAAiAAAAZHJzL2Rvd25yZXYueG1sUEsBAhQAFAAAAAgAh07iQDMvBZ47AAAA&#10;OQAAABAAAAAAAAAAAQAgAAAABwEAAGRycy9zaGFwZXhtbC54bWxQSwUGAAAAAAYABgBbAQAAsQMA&#10;AAAA&#10;">
                  <v:fill on="f" focussize="0,0"/>
                  <v:stroke weight="0.48pt" color="#FF0000" joinstyle="round"/>
                  <v:imagedata o:title=""/>
                  <o:lock v:ext="edit" aspectratio="f"/>
                </v:line>
                <v:line id="直线 130" o:spid="_x0000_s1026" o:spt="20" style="position:absolute;left:964;top:963;height:0;width:800;" filled="f" stroked="t" coordsize="21600,21600" o:gfxdata="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DOt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rPr>
          <w:spacing w:val="-25"/>
        </w:rPr>
        <w:t>【提示】</w:t>
      </w:r>
      <w:r>
        <w:t>（1）人民法院审理</w:t>
      </w:r>
      <w:r>
        <w:rPr>
          <w:color w:val="4F81BC"/>
          <w:u w:val="double" w:color="4F81BC"/>
        </w:rPr>
        <w:t>民事案件，除涉及国家秘密、个人隐私或者法律另有规定</w:t>
      </w:r>
      <w:r>
        <w:t>以外，应当公开进行</w:t>
      </w:r>
      <w:r>
        <w:rPr>
          <w:u w:val="double"/>
        </w:rPr>
        <w:t>。</w:t>
      </w:r>
      <w:r>
        <w:rPr>
          <w:color w:val="FF0000"/>
          <w:spacing w:val="-95"/>
          <w:u w:val="double" w:color="000000"/>
        </w:rPr>
        <w:t>离婚</w:t>
      </w:r>
      <w:r>
        <w:rPr>
          <w:color w:val="FF0000"/>
          <w:spacing w:val="-2"/>
          <w:u w:val="double" w:color="000000"/>
        </w:rPr>
        <w:t>案件、涉及商业秘密的案件</w:t>
      </w:r>
      <w:r>
        <w:rPr>
          <w:spacing w:val="-3"/>
        </w:rPr>
        <w:t>，当事人申请不公开审理的，可以不公开审理。不论案件是否公开审理，</w:t>
      </w:r>
      <w:r>
        <w:rPr>
          <w:color w:val="FF0000"/>
          <w:u w:val="double" w:color="FF0000"/>
        </w:rPr>
        <w:t>一律公开宣</w:t>
      </w:r>
      <w:r>
        <w:rPr>
          <w:color w:val="FF0000"/>
        </w:rPr>
        <w:t xml:space="preserve"> 告判决。</w:t>
      </w:r>
    </w:p>
    <w:p>
      <w:pPr>
        <w:pStyle w:val="9"/>
        <w:spacing w:before="3"/>
        <w:ind w:left="528"/>
      </w:pPr>
      <w:r>
        <mc:AlternateContent>
          <mc:Choice Requires="wpg">
            <w:drawing>
              <wp:anchor distT="0" distB="0" distL="114300" distR="114300" simplePos="0" relativeHeight="251688960" behindDoc="0" locked="0" layoutInCell="1" allowOverlap="1">
                <wp:simplePos x="0" y="0"/>
                <wp:positionH relativeFrom="page">
                  <wp:posOffset>1135380</wp:posOffset>
                </wp:positionH>
                <wp:positionV relativeFrom="paragraph">
                  <wp:posOffset>140335</wp:posOffset>
                </wp:positionV>
                <wp:extent cx="4953000" cy="18415"/>
                <wp:effectExtent l="0" t="1270" r="0" b="8890"/>
                <wp:wrapNone/>
                <wp:docPr id="270" name="组合 131"/>
                <wp:cNvGraphicFramePr/>
                <a:graphic xmlns:a="http://schemas.openxmlformats.org/drawingml/2006/main">
                  <a:graphicData uri="http://schemas.microsoft.com/office/word/2010/wordprocessingGroup">
                    <wpg:wgp>
                      <wpg:cNvGrpSpPr/>
                      <wpg:grpSpPr>
                        <a:xfrm>
                          <a:off x="0" y="0"/>
                          <a:ext cx="4953000" cy="18415"/>
                          <a:chOff x="1788" y="221"/>
                          <a:chExt cx="7800" cy="29"/>
                        </a:xfrm>
                      </wpg:grpSpPr>
                      <wps:wsp>
                        <wps:cNvPr id="268" name="直线 132"/>
                        <wps:cNvSpPr/>
                        <wps:spPr>
                          <a:xfrm>
                            <a:off x="1788" y="226"/>
                            <a:ext cx="7800" cy="0"/>
                          </a:xfrm>
                          <a:prstGeom prst="line">
                            <a:avLst/>
                          </a:prstGeom>
                          <a:ln w="6096" cap="flat" cmpd="sng">
                            <a:solidFill>
                              <a:srgbClr val="FF0000"/>
                            </a:solidFill>
                            <a:prstDash val="solid"/>
                            <a:headEnd type="none" w="med" len="med"/>
                            <a:tailEnd type="none" w="med" len="med"/>
                          </a:ln>
                        </wps:spPr>
                        <wps:bodyPr upright="1"/>
                      </wps:wsp>
                      <wps:wsp>
                        <wps:cNvPr id="269" name="直线 133"/>
                        <wps:cNvSpPr/>
                        <wps:spPr>
                          <a:xfrm>
                            <a:off x="1788" y="245"/>
                            <a:ext cx="78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31" o:spid="_x0000_s1026" o:spt="203" style="position:absolute;left:0pt;margin-left:89.4pt;margin-top:11.05pt;height:1.45pt;width:390pt;mso-position-horizontal-relative:page;z-index:251688960;mso-width-relative:page;mso-height-relative:page;" coordorigin="1788,221" coordsize="7800,29" o:gfxdata="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LAmsvYAAAACQEAAA8AAAAAAAAAAQAgAAAAIgAAAGRycy9kb3ducmV2LnhtbFBLAQIUABQA&#10;AAAIAIdO4kB7IDTKYgIAAMYGAAAOAAAAAAAAAAEAIAAAACcBAABkcnMvZTJvRG9jLnhtbFBLBQYA&#10;AAAABgAGAFkBAAD7BQAAAAA=&#10;">
                <o:lock v:ext="edit" aspectratio="f"/>
                <v:line id="直线 132" o:spid="_x0000_s1026" o:spt="20" style="position:absolute;left:1788;top:226;height:0;width:7800;" filled="f" stroked="t" coordsize="21600,21600" o:gfxdata="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ebF8ugAAANwA&#10;AAAPAAAAAAAAAAEAIAAAACIAAABkcnMvZG93bnJldi54bWxQSwECFAAUAAAACACHTuJAMy8FnjsA&#10;AAA5AAAAEAAAAAAAAAABACAAAAAJAQAAZHJzL3NoYXBleG1sLnhtbFBLBQYAAAAABgAGAFsBAACz&#10;AwAAAAA=&#10;">
                  <v:fill on="f" focussize="0,0"/>
                  <v:stroke weight="0.48pt" color="#FF0000" joinstyle="round"/>
                  <v:imagedata o:title=""/>
                  <o:lock v:ext="edit" aspectratio="f"/>
                </v:line>
                <v:line id="直线 133" o:spid="_x0000_s1026" o:spt="20" style="position:absolute;left:1788;top:245;height:0;width:7800;" filled="f" stroked="t" coordsize="21600,21600" o:gfxdata="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NRTn&#10;wAAAANwAAAAPAAAAAAAAAAEAIAAAACIAAABkcnMvZG93bnJldi54bWxQSwECFAAUAAAACACHTuJA&#10;My8FnjsAAAA5AAAAEAAAAAAAAAABACAAAAAPAQAAZHJzL3NoYXBleG1sLnhtbFBLBQYAAAAABgAG&#10;AFsBAAC5AwAAAAA=&#10;">
                  <v:fill on="f" focussize="0,0"/>
                  <v:stroke weight="0.48pt" color="#FF0000" joinstyle="round"/>
                  <v:imagedata o:title=""/>
                  <o:lock v:ext="edit" aspectratio="f"/>
                </v:line>
              </v:group>
            </w:pict>
          </mc:Fallback>
        </mc:AlternateContent>
      </w:r>
      <w:r>
        <w:t>（2）</w:t>
      </w:r>
      <w:r>
        <w:rPr>
          <w:color w:val="FF0000"/>
        </w:rPr>
        <w:t>经济仲裁开庭不公开进行；当事人协议公开的，可以公开进行，但涉及国家秘密的除外。</w:t>
      </w:r>
    </w:p>
    <w:p>
      <w:pPr>
        <w:pStyle w:val="16"/>
        <w:numPr>
          <w:ilvl w:val="0"/>
          <w:numId w:val="42"/>
        </w:numPr>
        <w:tabs>
          <w:tab w:val="left" w:pos="831"/>
        </w:tabs>
        <w:spacing w:before="70" w:after="0" w:line="304" w:lineRule="auto"/>
        <w:ind w:left="204" w:right="294" w:firstLine="424"/>
        <w:jc w:val="left"/>
        <w:rPr>
          <w:sz w:val="20"/>
        </w:rPr>
      </w:pPr>
      <w:r>
        <w:rPr>
          <w:b/>
          <w:spacing w:val="-2"/>
          <w:w w:val="95"/>
          <w:sz w:val="20"/>
        </w:rPr>
        <w:t>合议庭制：</w:t>
      </w:r>
      <w:r>
        <w:rPr>
          <w:spacing w:val="-4"/>
          <w:w w:val="95"/>
          <w:sz w:val="20"/>
        </w:rPr>
        <w:t xml:space="preserve">人民法院审理行政案件，由审判员组成合议庭，或者由审判员、陪审员组成合议庭。合议庭的成   </w:t>
      </w:r>
      <w:r>
        <w:rPr>
          <w:spacing w:val="-4"/>
          <w:sz w:val="20"/>
        </w:rPr>
        <w:t>员，应当是</w:t>
      </w:r>
      <w:r>
        <w:rPr>
          <w:color w:val="4F81BC"/>
          <w:spacing w:val="-51"/>
          <w:sz w:val="20"/>
        </w:rPr>
        <w:t xml:space="preserve"> </w:t>
      </w:r>
      <w:r>
        <w:rPr>
          <w:color w:val="4F81BC"/>
          <w:sz w:val="20"/>
          <w:u w:val="double" w:color="4F81BC"/>
        </w:rPr>
        <w:t>3</w:t>
      </w:r>
      <w:r>
        <w:rPr>
          <w:color w:val="4F81BC"/>
          <w:spacing w:val="-8"/>
          <w:sz w:val="20"/>
          <w:u w:val="double" w:color="4F81BC"/>
        </w:rPr>
        <w:t xml:space="preserve"> 人以上的单数。</w:t>
      </w:r>
    </w:p>
    <w:p>
      <w:pPr>
        <w:pStyle w:val="16"/>
        <w:numPr>
          <w:ilvl w:val="0"/>
          <w:numId w:val="42"/>
        </w:numPr>
        <w:tabs>
          <w:tab w:val="left" w:pos="831"/>
        </w:tabs>
        <w:spacing w:before="0" w:after="0" w:line="304" w:lineRule="auto"/>
        <w:ind w:left="204" w:right="296" w:firstLine="424"/>
        <w:jc w:val="left"/>
        <w:rPr>
          <w:sz w:val="20"/>
        </w:rPr>
      </w:pPr>
      <w:r>
        <w:rPr>
          <w:b/>
          <w:spacing w:val="-2"/>
          <w:w w:val="95"/>
          <w:sz w:val="20"/>
        </w:rPr>
        <w:t>回避制度：</w:t>
      </w:r>
      <w:r>
        <w:rPr>
          <w:spacing w:val="-4"/>
          <w:w w:val="95"/>
          <w:sz w:val="20"/>
        </w:rPr>
        <w:t xml:space="preserve">当事人认为审判人员、书记员、翻译人员、鉴定人、勘验人与本案有利害关系或者有其他关系可   </w:t>
      </w:r>
      <w:r>
        <w:rPr>
          <w:spacing w:val="-4"/>
          <w:sz w:val="20"/>
        </w:rPr>
        <w:t>能影响公正审判，有权申请上述人员回避。</w:t>
      </w:r>
    </w:p>
    <w:p>
      <w:pPr>
        <w:pStyle w:val="9"/>
        <w:spacing w:before="1"/>
        <w:ind w:left="528"/>
      </w:pPr>
      <w:r>
        <w:t>【提示】</w:t>
      </w:r>
      <w:r>
        <w:rPr>
          <w:color w:val="4F81BC"/>
          <w:u w:val="double" w:color="4F81BC"/>
        </w:rPr>
        <w:t>经济仲裁、民事诉讼、行政诉讼</w:t>
      </w:r>
      <w:r>
        <w:t>中均规定了回避制度。</w:t>
      </w:r>
    </w:p>
    <w:p>
      <w:pPr>
        <w:pStyle w:val="16"/>
        <w:numPr>
          <w:ilvl w:val="0"/>
          <w:numId w:val="42"/>
        </w:numPr>
        <w:tabs>
          <w:tab w:val="left" w:pos="831"/>
        </w:tabs>
        <w:spacing w:before="71" w:after="0" w:line="240" w:lineRule="auto"/>
        <w:ind w:left="830" w:right="0" w:hanging="202"/>
        <w:jc w:val="left"/>
        <w:rPr>
          <w:sz w:val="20"/>
        </w:rPr>
      </w:pPr>
      <w:r>
        <w:rPr>
          <w:b/>
          <w:sz w:val="20"/>
        </w:rPr>
        <w:t>审理行政案件，不适用调解</w:t>
      </w:r>
      <w:r>
        <w:rPr>
          <w:sz w:val="20"/>
        </w:rPr>
        <w:t>；但是行政赔偿、补偿以及行政机关行使自由裁量权的案件可以调解。</w:t>
      </w:r>
    </w:p>
    <w:p>
      <w:pPr>
        <w:pStyle w:val="9"/>
        <w:spacing w:before="70"/>
        <w:ind w:left="528"/>
      </w:pPr>
      <w:r>
        <w:t>【提示】</w:t>
      </w:r>
      <w:r>
        <w:rPr>
          <w:color w:val="FF0000"/>
          <w:u w:val="double" w:color="FF0000"/>
        </w:rPr>
        <w:t>经济仲裁、民事诉讼可调解。</w:t>
      </w:r>
    </w:p>
    <w:p>
      <w:pPr>
        <w:pStyle w:val="16"/>
        <w:numPr>
          <w:ilvl w:val="0"/>
          <w:numId w:val="42"/>
        </w:numPr>
        <w:tabs>
          <w:tab w:val="left" w:pos="831"/>
        </w:tabs>
        <w:spacing w:before="70" w:after="0" w:line="240" w:lineRule="auto"/>
        <w:ind w:left="830" w:right="0" w:hanging="202"/>
        <w:jc w:val="left"/>
        <w:rPr>
          <w:sz w:val="20"/>
        </w:rPr>
      </w:pPr>
      <w:r>
        <w:rPr>
          <w:sz w:val="20"/>
        </w:rPr>
        <w:t>人民法院审理行政案件，以法律和行政法规、地方性法规为依据。</w:t>
      </w:r>
      <w:r>
        <w:rPr>
          <w:color w:val="FF0000"/>
          <w:sz w:val="20"/>
          <w:u w:val="double" w:color="FF0000"/>
        </w:rPr>
        <w:t>人民法院审理行政案件，参照规章。</w:t>
      </w:r>
    </w:p>
    <w:p>
      <w:pPr>
        <w:pStyle w:val="16"/>
        <w:numPr>
          <w:ilvl w:val="0"/>
          <w:numId w:val="42"/>
        </w:numPr>
        <w:tabs>
          <w:tab w:val="left" w:pos="831"/>
        </w:tabs>
        <w:spacing w:before="68" w:after="0" w:line="304" w:lineRule="auto"/>
        <w:ind w:left="204" w:right="299" w:firstLine="424"/>
        <w:jc w:val="both"/>
        <w:rPr>
          <w:sz w:val="20"/>
        </w:rPr>
      </w:pPr>
      <w:r>
        <w:rPr>
          <w:sz w:val="20"/>
        </w:rPr>
        <w:t>人民法院应当在立案之日起</w:t>
      </w:r>
      <w:r>
        <w:rPr>
          <w:color w:val="FF0000"/>
          <w:spacing w:val="-53"/>
          <w:sz w:val="20"/>
        </w:rPr>
        <w:t xml:space="preserve"> </w:t>
      </w:r>
      <w:r>
        <w:rPr>
          <w:color w:val="FF0000"/>
          <w:sz w:val="20"/>
          <w:u w:val="double" w:color="FF0000"/>
        </w:rPr>
        <w:t>6</w:t>
      </w:r>
      <w:r>
        <w:rPr>
          <w:color w:val="FF0000"/>
          <w:spacing w:val="-15"/>
          <w:sz w:val="20"/>
          <w:u w:val="double" w:color="FF0000"/>
        </w:rPr>
        <w:t xml:space="preserve"> 个月内</w:t>
      </w:r>
      <w:r>
        <w:rPr>
          <w:spacing w:val="-10"/>
          <w:sz w:val="20"/>
        </w:rPr>
        <w:t>作出一审判决，当事人不服第一审判决的，有权在</w:t>
      </w:r>
      <w:r>
        <w:rPr>
          <w:color w:val="FF0000"/>
          <w:sz w:val="20"/>
          <w:u w:val="double" w:color="FF0000"/>
        </w:rPr>
        <w:t>判决书送达之日起</w:t>
      </w:r>
      <w:r>
        <w:rPr>
          <w:color w:val="FF0000"/>
          <w:spacing w:val="-52"/>
          <w:sz w:val="20"/>
        </w:rPr>
        <w:t xml:space="preserve"> </w:t>
      </w:r>
      <w:r>
        <w:rPr>
          <w:color w:val="FF0000"/>
          <w:sz w:val="20"/>
          <w:u w:val="single" w:color="FF0000"/>
        </w:rPr>
        <w:t>15 日内</w:t>
      </w:r>
      <w:r>
        <w:rPr>
          <w:sz w:val="20"/>
        </w:rPr>
        <w:t>向上一级人民法院提起上诉；当事人不服人民法院第一审裁定的，有权在</w:t>
      </w:r>
      <w:r>
        <w:rPr>
          <w:color w:val="FF0000"/>
          <w:spacing w:val="-4"/>
          <w:sz w:val="20"/>
          <w:u w:val="double" w:color="FF0000"/>
        </w:rPr>
        <w:t xml:space="preserve">裁定书送达之日起 </w:t>
      </w:r>
      <w:r>
        <w:rPr>
          <w:color w:val="FF0000"/>
          <w:sz w:val="20"/>
          <w:u w:val="double" w:color="FF0000"/>
        </w:rPr>
        <w:t>10</w:t>
      </w:r>
      <w:r>
        <w:rPr>
          <w:color w:val="FF0000"/>
          <w:spacing w:val="-12"/>
          <w:sz w:val="20"/>
          <w:u w:val="double" w:color="FF0000"/>
        </w:rPr>
        <w:t xml:space="preserve"> 日内</w:t>
      </w:r>
      <w:r>
        <w:rPr>
          <w:sz w:val="20"/>
        </w:rPr>
        <w:t>向上一级人民法院提起上诉。</w:t>
      </w:r>
    </w:p>
    <w:p>
      <w:pPr>
        <w:pStyle w:val="9"/>
        <w:spacing w:before="2"/>
        <w:ind w:left="423" w:right="102"/>
        <w:jc w:val="center"/>
      </w:pPr>
      <w:r>
        <w:rPr>
          <w:color w:val="FF0000"/>
          <w:u w:val="double" w:color="FF0000"/>
        </w:rPr>
        <w:t>经济仲裁、民事诉讼、行政复议、行政诉讼的要点总结：</w:t>
      </w:r>
    </w:p>
    <w:tbl>
      <w:tblPr>
        <w:tblStyle w:val="13"/>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8"/>
        <w:gridCol w:w="1798"/>
        <w:gridCol w:w="1790"/>
        <w:gridCol w:w="1511"/>
        <w:gridCol w:w="1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088" w:type="dxa"/>
            <w:shd w:val="clear" w:color="auto" w:fill="D5E2BB"/>
          </w:tcPr>
          <w:p>
            <w:pPr>
              <w:pStyle w:val="17"/>
              <w:spacing w:before="110"/>
              <w:ind w:left="523" w:right="514"/>
              <w:jc w:val="center"/>
              <w:rPr>
                <w:sz w:val="20"/>
              </w:rPr>
            </w:pPr>
            <w:r>
              <w:rPr>
                <w:sz w:val="20"/>
              </w:rPr>
              <w:t>区别</w:t>
            </w:r>
          </w:p>
        </w:tc>
        <w:tc>
          <w:tcPr>
            <w:tcW w:w="1798" w:type="dxa"/>
            <w:shd w:val="clear" w:color="auto" w:fill="D5E2BB"/>
          </w:tcPr>
          <w:p>
            <w:pPr>
              <w:pStyle w:val="17"/>
              <w:spacing w:before="110"/>
              <w:ind w:left="72" w:right="66"/>
              <w:jc w:val="center"/>
              <w:rPr>
                <w:sz w:val="20"/>
              </w:rPr>
            </w:pPr>
            <w:r>
              <w:rPr>
                <w:sz w:val="20"/>
              </w:rPr>
              <w:t>仲裁</w:t>
            </w:r>
          </w:p>
        </w:tc>
        <w:tc>
          <w:tcPr>
            <w:tcW w:w="1790" w:type="dxa"/>
            <w:shd w:val="clear" w:color="auto" w:fill="D5E2BB"/>
          </w:tcPr>
          <w:p>
            <w:pPr>
              <w:pStyle w:val="17"/>
              <w:spacing w:before="110"/>
              <w:ind w:left="493"/>
              <w:rPr>
                <w:sz w:val="20"/>
              </w:rPr>
            </w:pPr>
            <w:r>
              <w:rPr>
                <w:sz w:val="20"/>
              </w:rPr>
              <w:t>民事诉讼</w:t>
            </w:r>
          </w:p>
        </w:tc>
        <w:tc>
          <w:tcPr>
            <w:tcW w:w="1511" w:type="dxa"/>
            <w:shd w:val="clear" w:color="auto" w:fill="D5E2BB"/>
          </w:tcPr>
          <w:p>
            <w:pPr>
              <w:pStyle w:val="17"/>
              <w:spacing w:before="110"/>
              <w:ind w:left="355"/>
              <w:rPr>
                <w:sz w:val="20"/>
              </w:rPr>
            </w:pPr>
            <w:r>
              <w:rPr>
                <w:sz w:val="20"/>
              </w:rPr>
              <w:t>行政复议</w:t>
            </w:r>
          </w:p>
        </w:tc>
        <w:tc>
          <w:tcPr>
            <w:tcW w:w="1442" w:type="dxa"/>
            <w:shd w:val="clear" w:color="auto" w:fill="D5E2BB"/>
          </w:tcPr>
          <w:p>
            <w:pPr>
              <w:pStyle w:val="17"/>
              <w:spacing w:before="110"/>
              <w:ind w:left="320"/>
              <w:rPr>
                <w:sz w:val="20"/>
              </w:rPr>
            </w:pPr>
            <w:r>
              <w:rPr>
                <w:sz w:val="20"/>
              </w:rPr>
              <w:t>行政诉讼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088" w:type="dxa"/>
            <w:shd w:val="clear" w:color="auto" w:fill="EAF0DD"/>
          </w:tcPr>
          <w:p>
            <w:pPr>
              <w:pStyle w:val="17"/>
              <w:spacing w:before="109"/>
              <w:ind w:left="521" w:right="514"/>
              <w:jc w:val="center"/>
              <w:rPr>
                <w:sz w:val="20"/>
              </w:rPr>
            </w:pPr>
            <w:r>
              <w:rPr>
                <w:sz w:val="20"/>
              </w:rPr>
              <w:t>适用主体</w:t>
            </w:r>
          </w:p>
        </w:tc>
        <w:tc>
          <w:tcPr>
            <w:tcW w:w="3588" w:type="dxa"/>
            <w:gridSpan w:val="2"/>
            <w:shd w:val="clear" w:color="auto" w:fill="EAF0DD"/>
          </w:tcPr>
          <w:p>
            <w:pPr>
              <w:pStyle w:val="17"/>
              <w:spacing w:before="109"/>
              <w:ind w:left="1373" w:right="1364"/>
              <w:jc w:val="center"/>
              <w:rPr>
                <w:sz w:val="20"/>
              </w:rPr>
            </w:pPr>
            <w:r>
              <w:rPr>
                <w:sz w:val="20"/>
              </w:rPr>
              <w:t>平等主体</w:t>
            </w:r>
          </w:p>
        </w:tc>
        <w:tc>
          <w:tcPr>
            <w:tcW w:w="2953" w:type="dxa"/>
            <w:gridSpan w:val="2"/>
            <w:shd w:val="clear" w:color="auto" w:fill="EAF0DD"/>
          </w:tcPr>
          <w:p>
            <w:pPr>
              <w:pStyle w:val="17"/>
              <w:spacing w:before="109"/>
              <w:ind w:left="976"/>
              <w:rPr>
                <w:sz w:val="20"/>
              </w:rPr>
            </w:pPr>
            <w:r>
              <w:rPr>
                <w:sz w:val="20"/>
              </w:rPr>
              <w:t>不平等主体</w:t>
            </w:r>
          </w:p>
        </w:tc>
      </w:tr>
    </w:tbl>
    <w:p>
      <w:pPr>
        <w:spacing w:after="0"/>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8"/>
        <w:gridCol w:w="1798"/>
        <w:gridCol w:w="1790"/>
        <w:gridCol w:w="1356"/>
        <w:gridCol w:w="15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2088" w:type="dxa"/>
            <w:shd w:val="clear" w:color="auto" w:fill="EAF0DD"/>
          </w:tcPr>
          <w:p>
            <w:pPr>
              <w:pStyle w:val="17"/>
              <w:spacing w:before="109"/>
              <w:ind w:left="523" w:right="514"/>
              <w:jc w:val="center"/>
              <w:rPr>
                <w:sz w:val="20"/>
              </w:rPr>
            </w:pPr>
            <w:r>
              <w:rPr>
                <w:sz w:val="20"/>
              </w:rPr>
              <w:t>原则或制度</w:t>
            </w:r>
          </w:p>
        </w:tc>
        <w:tc>
          <w:tcPr>
            <w:tcW w:w="1798" w:type="dxa"/>
            <w:shd w:val="clear" w:color="auto" w:fill="EAF0DD"/>
          </w:tcPr>
          <w:p>
            <w:pPr>
              <w:pStyle w:val="17"/>
              <w:spacing w:before="109"/>
              <w:ind w:left="75" w:right="66"/>
              <w:jc w:val="center"/>
              <w:rPr>
                <w:sz w:val="20"/>
              </w:rPr>
            </w:pPr>
            <w:r>
              <w:rPr>
                <w:sz w:val="20"/>
              </w:rPr>
              <w:t>4 项原则</w:t>
            </w:r>
          </w:p>
        </w:tc>
        <w:tc>
          <w:tcPr>
            <w:tcW w:w="1790" w:type="dxa"/>
            <w:shd w:val="clear" w:color="auto" w:fill="EAF0DD"/>
          </w:tcPr>
          <w:p>
            <w:pPr>
              <w:pStyle w:val="17"/>
              <w:spacing w:before="109"/>
              <w:ind w:left="173" w:right="164"/>
              <w:jc w:val="center"/>
              <w:rPr>
                <w:sz w:val="20"/>
              </w:rPr>
            </w:pPr>
            <w:r>
              <w:rPr>
                <w:sz w:val="20"/>
              </w:rPr>
              <w:t>4 项制度</w:t>
            </w:r>
          </w:p>
        </w:tc>
        <w:tc>
          <w:tcPr>
            <w:tcW w:w="2953" w:type="dxa"/>
            <w:gridSpan w:val="2"/>
            <w:shd w:val="clear" w:color="auto" w:fill="EAF0DD"/>
          </w:tcPr>
          <w:p>
            <w:pPr>
              <w:pStyle w:val="17"/>
              <w:ind w:left="-13" w:right="-72"/>
              <w:rPr>
                <w:sz w:val="20"/>
              </w:rPr>
            </w:pPr>
            <w:r>
              <w:rPr>
                <w:sz w:val="20"/>
              </w:rPr>
              <mc:AlternateContent>
                <mc:Choice Requires="wpg">
                  <w:drawing>
                    <wp:inline distT="0" distB="0" distL="114300" distR="114300">
                      <wp:extent cx="1891030" cy="324485"/>
                      <wp:effectExtent l="0" t="0" r="3175" b="18415"/>
                      <wp:docPr id="144" name="组合 134"/>
                      <wp:cNvGraphicFramePr/>
                      <a:graphic xmlns:a="http://schemas.openxmlformats.org/drawingml/2006/main">
                        <a:graphicData uri="http://schemas.microsoft.com/office/word/2010/wordprocessingGroup">
                          <wpg:wgp>
                            <wpg:cNvGrpSpPr/>
                            <wpg:grpSpPr>
                              <a:xfrm>
                                <a:off x="0" y="0"/>
                                <a:ext cx="1891030" cy="324485"/>
                                <a:chOff x="0" y="0"/>
                                <a:chExt cx="2978" cy="511"/>
                              </a:xfrm>
                            </wpg:grpSpPr>
                            <wps:wsp>
                              <wps:cNvPr id="143" name="直线 135"/>
                              <wps:cNvSpPr/>
                              <wps:spPr>
                                <a:xfrm>
                                  <a:off x="15" y="15"/>
                                  <a:ext cx="2948" cy="481"/>
                                </a:xfrm>
                                <a:prstGeom prst="line">
                                  <a:avLst/>
                                </a:prstGeom>
                                <a:ln w="19050" cap="flat" cmpd="sng">
                                  <a:solidFill>
                                    <a:srgbClr val="FFFFFF"/>
                                  </a:solidFill>
                                  <a:prstDash val="solid"/>
                                  <a:headEnd type="none" w="med" len="med"/>
                                  <a:tailEnd type="none" w="med" len="med"/>
                                </a:ln>
                              </wps:spPr>
                              <wps:bodyPr upright="1"/>
                            </wps:wsp>
                          </wpg:wgp>
                        </a:graphicData>
                      </a:graphic>
                    </wp:inline>
                  </w:drawing>
                </mc:Choice>
                <mc:Fallback>
                  <w:pict>
                    <v:group id="组合 134" o:spid="_x0000_s1026" o:spt="203" style="height:25.55pt;width:148.9pt;" coordsize="2978,511" o:gfxdata="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417r1gAAAAQBAAAPAAAAAAAAAAEAIAAAACIAAABkcnMv&#10;ZG93bnJldi54bWxQSwECFAAUAAAACACHTuJAOveEZz4CAADABAAADgAAAAAAAAABACAAAAAlAQAA&#10;ZHJzL2Uyb0RvYy54bWxQSwUGAAAAAAYABgBZAQAA1QUAAAAA&#10;">
                      <o:lock v:ext="edit" aspectratio="f"/>
                      <v:line id="直线 135" o:spid="_x0000_s1026" o:spt="20" style="position:absolute;left:15;top:15;height:481;width:2948;" filled="f" stroked="t" coordsize="21600,21600" o:gfxdata="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7ziG8AAAA&#10;3AAAAA8AAAAAAAAAAQAgAAAAIgAAAGRycy9kb3ducmV2LnhtbFBLAQIUABQAAAAIAIdO4kAzLwWe&#10;OwAAADkAAAAQAAAAAAAAAAEAIAAAAAsBAABkcnMvc2hhcGV4bWwueG1sUEsFBgAAAAAGAAYAWwEA&#10;ALUDAAAAAA==&#10;">
                        <v:fill on="f" focussize="0,0"/>
                        <v:stroke weight="1.5pt" color="#FFFFFF" joinstyle="round"/>
                        <v:imagedata o:title=""/>
                        <o:lock v:ext="edit" aspectratio="f"/>
                      </v:line>
                      <w10:wrap type="none"/>
                      <w10:anchorlock/>
                    </v:group>
                  </w:pict>
                </mc:Fallback>
              </mc:AlternateConten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9" w:hRule="atLeast"/>
        </w:trPr>
        <w:tc>
          <w:tcPr>
            <w:tcW w:w="2088" w:type="dxa"/>
            <w:shd w:val="clear" w:color="auto" w:fill="EAF0DD"/>
          </w:tcPr>
          <w:p>
            <w:pPr>
              <w:pStyle w:val="17"/>
              <w:spacing w:before="4"/>
              <w:rPr>
                <w:sz w:val="16"/>
              </w:rPr>
            </w:pPr>
          </w:p>
          <w:p>
            <w:pPr>
              <w:pStyle w:val="17"/>
              <w:ind w:left="523" w:right="514"/>
              <w:jc w:val="center"/>
              <w:rPr>
                <w:sz w:val="20"/>
              </w:rPr>
            </w:pPr>
            <w:r>
              <w:rPr>
                <w:sz w:val="20"/>
              </w:rPr>
              <w:t>管辖权</w:t>
            </w:r>
          </w:p>
        </w:tc>
        <w:tc>
          <w:tcPr>
            <w:tcW w:w="1798" w:type="dxa"/>
            <w:shd w:val="clear" w:color="auto" w:fill="EAF0DD"/>
          </w:tcPr>
          <w:p>
            <w:pPr>
              <w:pStyle w:val="17"/>
              <w:spacing w:before="4"/>
              <w:rPr>
                <w:sz w:val="16"/>
              </w:rPr>
            </w:pPr>
          </w:p>
          <w:p>
            <w:pPr>
              <w:pStyle w:val="17"/>
              <w:ind w:left="75" w:right="66"/>
              <w:jc w:val="center"/>
              <w:rPr>
                <w:sz w:val="20"/>
              </w:rPr>
            </w:pPr>
            <w:r>
              <w:rPr>
                <w:sz w:val="20"/>
              </w:rPr>
              <w:t>无级别、地域管辖</w:t>
            </w:r>
          </w:p>
        </w:tc>
        <w:tc>
          <w:tcPr>
            <w:tcW w:w="1790" w:type="dxa"/>
            <w:shd w:val="clear" w:color="auto" w:fill="EAF0DD"/>
          </w:tcPr>
          <w:p>
            <w:pPr>
              <w:pStyle w:val="17"/>
              <w:spacing w:before="4"/>
              <w:rPr>
                <w:sz w:val="16"/>
              </w:rPr>
            </w:pPr>
          </w:p>
          <w:p>
            <w:pPr>
              <w:pStyle w:val="17"/>
              <w:ind w:left="173" w:right="167"/>
              <w:jc w:val="center"/>
              <w:rPr>
                <w:sz w:val="20"/>
              </w:rPr>
            </w:pPr>
            <w:r>
              <w:rPr>
                <w:sz w:val="20"/>
              </w:rPr>
              <w:t>级别、地域管辖</w:t>
            </w:r>
          </w:p>
        </w:tc>
        <w:tc>
          <w:tcPr>
            <w:tcW w:w="1356" w:type="dxa"/>
            <w:shd w:val="clear" w:color="auto" w:fill="EAF0DD"/>
          </w:tcPr>
          <w:p>
            <w:pPr>
              <w:pStyle w:val="17"/>
              <w:spacing w:before="46" w:line="307" w:lineRule="auto"/>
              <w:ind w:left="477" w:right="468"/>
              <w:jc w:val="center"/>
              <w:rPr>
                <w:sz w:val="20"/>
              </w:rPr>
            </w:pPr>
            <w:r>
              <w:rPr>
                <w:sz w:val="20"/>
              </w:rPr>
              <w:t>级别管辖</w:t>
            </w:r>
          </w:p>
        </w:tc>
        <w:tc>
          <w:tcPr>
            <w:tcW w:w="1597" w:type="dxa"/>
            <w:shd w:val="clear" w:color="auto" w:fill="EAF0DD"/>
          </w:tcPr>
          <w:p>
            <w:pPr>
              <w:pStyle w:val="17"/>
              <w:spacing w:before="4"/>
              <w:rPr>
                <w:sz w:val="16"/>
              </w:rPr>
            </w:pPr>
          </w:p>
          <w:p>
            <w:pPr>
              <w:pStyle w:val="17"/>
              <w:ind w:left="77" w:right="69"/>
              <w:jc w:val="center"/>
              <w:rPr>
                <w:sz w:val="20"/>
              </w:rPr>
            </w:pPr>
            <w:r>
              <w:rPr>
                <w:sz w:val="20"/>
              </w:rPr>
              <w:t>级别、地域管辖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2088" w:type="dxa"/>
            <w:shd w:val="clear" w:color="auto" w:fill="EAF0DD"/>
          </w:tcPr>
          <w:p>
            <w:pPr>
              <w:pStyle w:val="17"/>
              <w:spacing w:before="110"/>
              <w:ind w:left="521" w:right="514"/>
              <w:jc w:val="center"/>
              <w:rPr>
                <w:sz w:val="20"/>
              </w:rPr>
            </w:pPr>
            <w:r>
              <w:rPr>
                <w:sz w:val="20"/>
              </w:rPr>
              <w:t>适用范围</w:t>
            </w:r>
          </w:p>
        </w:tc>
        <w:tc>
          <w:tcPr>
            <w:tcW w:w="1798" w:type="dxa"/>
            <w:shd w:val="clear" w:color="auto" w:fill="EAF0DD"/>
          </w:tcPr>
          <w:p>
            <w:pPr>
              <w:pStyle w:val="17"/>
              <w:spacing w:before="110"/>
              <w:ind w:left="72" w:right="66"/>
              <w:jc w:val="center"/>
              <w:rPr>
                <w:sz w:val="20"/>
              </w:rPr>
            </w:pPr>
            <w:r>
              <w:rPr>
                <w:sz w:val="20"/>
              </w:rPr>
              <w:t>2＋2 排除</w:t>
            </w:r>
          </w:p>
        </w:tc>
        <w:tc>
          <w:tcPr>
            <w:tcW w:w="1790" w:type="dxa"/>
            <w:shd w:val="clear" w:color="auto" w:fill="EAF0DD"/>
          </w:tcPr>
          <w:p>
            <w:pPr>
              <w:pStyle w:val="17"/>
              <w:spacing w:before="110"/>
              <w:ind w:left="173" w:right="164"/>
              <w:jc w:val="center"/>
              <w:rPr>
                <w:sz w:val="20"/>
              </w:rPr>
            </w:pPr>
            <w:r>
              <w:rPr>
                <w:sz w:val="20"/>
              </w:rPr>
              <w:t>5 类案件</w:t>
            </w:r>
          </w:p>
        </w:tc>
        <w:tc>
          <w:tcPr>
            <w:tcW w:w="1356" w:type="dxa"/>
            <w:shd w:val="clear" w:color="auto" w:fill="EAF0DD"/>
          </w:tcPr>
          <w:p>
            <w:pPr>
              <w:pStyle w:val="17"/>
              <w:spacing w:before="110"/>
              <w:ind w:left="257" w:right="248"/>
              <w:jc w:val="center"/>
              <w:rPr>
                <w:sz w:val="20"/>
              </w:rPr>
            </w:pPr>
            <w:r>
              <w:rPr>
                <w:sz w:val="20"/>
              </w:rPr>
              <w:t>2 个排除</w:t>
            </w:r>
          </w:p>
        </w:tc>
        <w:tc>
          <w:tcPr>
            <w:tcW w:w="1597" w:type="dxa"/>
            <w:shd w:val="clear" w:color="auto" w:fill="EAF0DD"/>
          </w:tcPr>
          <w:p>
            <w:pPr>
              <w:pStyle w:val="17"/>
              <w:spacing w:before="110"/>
              <w:ind w:left="77" w:right="69"/>
              <w:jc w:val="center"/>
              <w:rPr>
                <w:sz w:val="20"/>
              </w:rPr>
            </w:pPr>
            <w:r>
              <w:rPr>
                <w:sz w:val="20"/>
              </w:rPr>
              <w:t>4 个排除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088" w:type="dxa"/>
            <w:shd w:val="clear" w:color="auto" w:fill="EAF0DD"/>
          </w:tcPr>
          <w:p>
            <w:pPr>
              <w:pStyle w:val="17"/>
              <w:spacing w:before="111"/>
              <w:ind w:left="521" w:right="514"/>
              <w:jc w:val="center"/>
              <w:rPr>
                <w:sz w:val="20"/>
              </w:rPr>
            </w:pPr>
            <w:r>
              <w:rPr>
                <w:sz w:val="20"/>
              </w:rPr>
              <w:t>审理形式</w:t>
            </w:r>
          </w:p>
        </w:tc>
        <w:tc>
          <w:tcPr>
            <w:tcW w:w="1798" w:type="dxa"/>
            <w:shd w:val="clear" w:color="auto" w:fill="EAF0DD"/>
          </w:tcPr>
          <w:p>
            <w:pPr>
              <w:pStyle w:val="17"/>
              <w:spacing w:before="111"/>
              <w:ind w:left="72" w:right="66"/>
              <w:jc w:val="center"/>
              <w:rPr>
                <w:sz w:val="20"/>
              </w:rPr>
            </w:pPr>
            <w:r>
              <w:rPr>
                <w:sz w:val="20"/>
              </w:rPr>
              <w:t>开庭不公开</w:t>
            </w:r>
          </w:p>
        </w:tc>
        <w:tc>
          <w:tcPr>
            <w:tcW w:w="1790" w:type="dxa"/>
            <w:shd w:val="clear" w:color="auto" w:fill="EAF0DD"/>
          </w:tcPr>
          <w:p>
            <w:pPr>
              <w:pStyle w:val="17"/>
              <w:spacing w:before="111"/>
              <w:ind w:left="173" w:right="167"/>
              <w:jc w:val="center"/>
              <w:rPr>
                <w:sz w:val="20"/>
              </w:rPr>
            </w:pPr>
            <w:r>
              <w:rPr>
                <w:sz w:val="20"/>
              </w:rPr>
              <w:t>开庭公开</w:t>
            </w:r>
          </w:p>
        </w:tc>
        <w:tc>
          <w:tcPr>
            <w:tcW w:w="1356" w:type="dxa"/>
            <w:shd w:val="clear" w:color="auto" w:fill="EAF0DD"/>
          </w:tcPr>
          <w:p>
            <w:pPr>
              <w:pStyle w:val="17"/>
              <w:spacing w:before="111"/>
              <w:ind w:left="255" w:right="248"/>
              <w:jc w:val="center"/>
              <w:rPr>
                <w:sz w:val="20"/>
              </w:rPr>
            </w:pPr>
            <w:r>
              <w:rPr>
                <w:sz w:val="20"/>
              </w:rPr>
              <w:t>不开庭</w:t>
            </w:r>
          </w:p>
        </w:tc>
        <w:tc>
          <w:tcPr>
            <w:tcW w:w="1597" w:type="dxa"/>
            <w:shd w:val="clear" w:color="auto" w:fill="EAF0DD"/>
          </w:tcPr>
          <w:p>
            <w:pPr>
              <w:pStyle w:val="17"/>
              <w:spacing w:before="111"/>
              <w:ind w:left="77" w:right="69"/>
              <w:jc w:val="center"/>
              <w:rPr>
                <w:sz w:val="20"/>
              </w:rPr>
            </w:pPr>
            <w:r>
              <w:rPr>
                <w:sz w:val="20"/>
              </w:rPr>
              <w:t>开庭公开</w:t>
            </w:r>
          </w:p>
        </w:tc>
      </w:tr>
    </w:tbl>
    <w:p>
      <w:pPr>
        <w:pStyle w:val="9"/>
        <w:spacing w:before="6"/>
        <w:ind w:left="0"/>
        <w:rPr>
          <w:sz w:val="25"/>
        </w:rPr>
      </w:pPr>
    </w:p>
    <w:tbl>
      <w:tblPr>
        <w:tblStyle w:val="13"/>
        <w:tblW w:w="0" w:type="auto"/>
        <w:tblInd w:w="9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2"/>
        <w:gridCol w:w="1395"/>
        <w:gridCol w:w="1552"/>
        <w:gridCol w:w="1501"/>
        <w:gridCol w:w="24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42" w:type="dxa"/>
            <w:shd w:val="clear" w:color="auto" w:fill="D5E2BB"/>
          </w:tcPr>
          <w:p>
            <w:pPr>
              <w:pStyle w:val="17"/>
              <w:spacing w:before="96" w:line="210" w:lineRule="exact"/>
              <w:ind w:left="260" w:right="252"/>
              <w:jc w:val="center"/>
              <w:rPr>
                <w:sz w:val="18"/>
              </w:rPr>
            </w:pPr>
            <w:r>
              <w:rPr>
                <w:sz w:val="18"/>
              </w:rPr>
              <w:t>区别</w:t>
            </w:r>
          </w:p>
        </w:tc>
        <w:tc>
          <w:tcPr>
            <w:tcW w:w="1395" w:type="dxa"/>
            <w:shd w:val="clear" w:color="auto" w:fill="D5E2BB"/>
          </w:tcPr>
          <w:p>
            <w:pPr>
              <w:pStyle w:val="17"/>
              <w:spacing w:before="96" w:line="210" w:lineRule="exact"/>
              <w:ind w:left="322" w:right="303"/>
              <w:jc w:val="center"/>
              <w:rPr>
                <w:sz w:val="18"/>
              </w:rPr>
            </w:pPr>
            <w:r>
              <w:rPr>
                <w:sz w:val="18"/>
              </w:rPr>
              <w:t>仲裁</w:t>
            </w:r>
          </w:p>
        </w:tc>
        <w:tc>
          <w:tcPr>
            <w:tcW w:w="1552" w:type="dxa"/>
            <w:shd w:val="clear" w:color="auto" w:fill="D5E2BB"/>
          </w:tcPr>
          <w:p>
            <w:pPr>
              <w:pStyle w:val="17"/>
              <w:spacing w:before="96" w:line="210" w:lineRule="exact"/>
              <w:ind w:left="391" w:right="372"/>
              <w:jc w:val="center"/>
              <w:rPr>
                <w:sz w:val="18"/>
              </w:rPr>
            </w:pPr>
            <w:r>
              <w:rPr>
                <w:sz w:val="18"/>
              </w:rPr>
              <w:t>民事诉讼</w:t>
            </w:r>
          </w:p>
        </w:tc>
        <w:tc>
          <w:tcPr>
            <w:tcW w:w="1501" w:type="dxa"/>
            <w:shd w:val="clear" w:color="auto" w:fill="D5E2BB"/>
          </w:tcPr>
          <w:p>
            <w:pPr>
              <w:pStyle w:val="17"/>
              <w:spacing w:before="96" w:line="210" w:lineRule="exact"/>
              <w:ind w:left="370" w:right="360"/>
              <w:jc w:val="center"/>
              <w:rPr>
                <w:sz w:val="18"/>
              </w:rPr>
            </w:pPr>
            <w:r>
              <w:rPr>
                <w:sz w:val="18"/>
              </w:rPr>
              <w:t>行政复议</w:t>
            </w:r>
          </w:p>
        </w:tc>
        <w:tc>
          <w:tcPr>
            <w:tcW w:w="2494" w:type="dxa"/>
            <w:shd w:val="clear" w:color="auto" w:fill="D5E2BB"/>
          </w:tcPr>
          <w:p>
            <w:pPr>
              <w:pStyle w:val="17"/>
              <w:spacing w:before="96" w:line="210" w:lineRule="exact"/>
              <w:ind w:left="868" w:right="855"/>
              <w:jc w:val="center"/>
              <w:rPr>
                <w:sz w:val="18"/>
              </w:rPr>
            </w:pPr>
            <w:r>
              <w:rPr>
                <w:sz w:val="18"/>
              </w:rPr>
              <w:t>行政诉讼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42" w:type="dxa"/>
            <w:shd w:val="clear" w:color="auto" w:fill="EAF0DD"/>
          </w:tcPr>
          <w:p>
            <w:pPr>
              <w:pStyle w:val="17"/>
              <w:spacing w:before="96" w:line="210" w:lineRule="exact"/>
              <w:ind w:left="260" w:right="252"/>
              <w:jc w:val="center"/>
              <w:rPr>
                <w:sz w:val="18"/>
              </w:rPr>
            </w:pPr>
            <w:r>
              <w:rPr>
                <w:sz w:val="18"/>
              </w:rPr>
              <w:t>判决</w:t>
            </w:r>
          </w:p>
        </w:tc>
        <w:tc>
          <w:tcPr>
            <w:tcW w:w="1395" w:type="dxa"/>
            <w:shd w:val="clear" w:color="auto" w:fill="EAF0DD"/>
          </w:tcPr>
          <w:p>
            <w:pPr>
              <w:pStyle w:val="17"/>
              <w:spacing w:before="96" w:line="210" w:lineRule="exact"/>
              <w:ind w:left="322" w:right="303"/>
              <w:jc w:val="center"/>
              <w:rPr>
                <w:sz w:val="18"/>
              </w:rPr>
            </w:pPr>
            <w:r>
              <w:rPr>
                <w:sz w:val="18"/>
              </w:rPr>
              <w:t>一裁终局</w:t>
            </w:r>
          </w:p>
        </w:tc>
        <w:tc>
          <w:tcPr>
            <w:tcW w:w="1552" w:type="dxa"/>
            <w:shd w:val="clear" w:color="auto" w:fill="EAF0DD"/>
          </w:tcPr>
          <w:p>
            <w:pPr>
              <w:pStyle w:val="17"/>
              <w:spacing w:before="96" w:line="210" w:lineRule="exact"/>
              <w:ind w:left="391" w:right="372"/>
              <w:jc w:val="center"/>
              <w:rPr>
                <w:sz w:val="18"/>
              </w:rPr>
            </w:pPr>
            <w:r>
              <w:rPr>
                <w:sz w:val="18"/>
              </w:rPr>
              <w:t>二审终审</w:t>
            </w:r>
          </w:p>
        </w:tc>
        <w:tc>
          <w:tcPr>
            <w:tcW w:w="1501" w:type="dxa"/>
            <w:shd w:val="clear" w:color="auto" w:fill="EAF0DD"/>
          </w:tcPr>
          <w:p>
            <w:pPr>
              <w:pStyle w:val="17"/>
              <w:spacing w:before="96" w:line="210" w:lineRule="exact"/>
              <w:ind w:left="370" w:right="360"/>
              <w:jc w:val="center"/>
              <w:rPr>
                <w:sz w:val="18"/>
              </w:rPr>
            </w:pPr>
            <w:r>
              <w:rPr>
                <w:sz w:val="18"/>
              </w:rPr>
              <w:t>一级复议</w:t>
            </w:r>
          </w:p>
        </w:tc>
        <w:tc>
          <w:tcPr>
            <w:tcW w:w="2494" w:type="dxa"/>
            <w:shd w:val="clear" w:color="auto" w:fill="EAF0DD"/>
          </w:tcPr>
          <w:p>
            <w:pPr>
              <w:pStyle w:val="17"/>
              <w:spacing w:before="96" w:line="210" w:lineRule="exact"/>
              <w:ind w:left="868" w:right="855"/>
              <w:jc w:val="center"/>
              <w:rPr>
                <w:sz w:val="18"/>
              </w:rPr>
            </w:pPr>
            <w:r>
              <w:rPr>
                <w:sz w:val="18"/>
              </w:rPr>
              <w:t>二审终审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642" w:type="dxa"/>
            <w:shd w:val="clear" w:color="auto" w:fill="EAF0DD"/>
          </w:tcPr>
          <w:p>
            <w:pPr>
              <w:pStyle w:val="17"/>
              <w:rPr>
                <w:sz w:val="20"/>
              </w:rPr>
            </w:pPr>
          </w:p>
          <w:p>
            <w:pPr>
              <w:pStyle w:val="17"/>
              <w:ind w:left="260" w:right="252"/>
              <w:jc w:val="center"/>
              <w:rPr>
                <w:sz w:val="18"/>
              </w:rPr>
            </w:pPr>
            <w:r>
              <w:rPr>
                <w:sz w:val="18"/>
              </w:rPr>
              <w:t>生效时间</w:t>
            </w:r>
          </w:p>
        </w:tc>
        <w:tc>
          <w:tcPr>
            <w:tcW w:w="1395" w:type="dxa"/>
            <w:shd w:val="clear" w:color="auto" w:fill="EAF0DD"/>
          </w:tcPr>
          <w:p>
            <w:pPr>
              <w:pStyle w:val="17"/>
              <w:spacing w:before="96"/>
              <w:ind w:left="322" w:right="303"/>
              <w:jc w:val="center"/>
              <w:rPr>
                <w:sz w:val="18"/>
              </w:rPr>
            </w:pPr>
            <w:r>
              <w:rPr>
                <w:sz w:val="18"/>
              </w:rPr>
              <w:t>作出之日</w:t>
            </w:r>
          </w:p>
        </w:tc>
        <w:tc>
          <w:tcPr>
            <w:tcW w:w="1552" w:type="dxa"/>
            <w:shd w:val="clear" w:color="auto" w:fill="EAF0DD"/>
          </w:tcPr>
          <w:p>
            <w:pPr>
              <w:pStyle w:val="17"/>
              <w:spacing w:before="7" w:line="320" w:lineRule="atLeast"/>
              <w:ind w:left="262" w:right="243" w:firstLine="158"/>
              <w:rPr>
                <w:sz w:val="18"/>
              </w:rPr>
            </w:pPr>
            <w:r>
              <w:rPr>
                <w:sz w:val="18"/>
              </w:rPr>
              <w:t>一审送达15</w:t>
            </w:r>
            <w:r>
              <w:rPr>
                <w:spacing w:val="-23"/>
                <w:sz w:val="18"/>
              </w:rPr>
              <w:t xml:space="preserve"> 日或 </w:t>
            </w:r>
            <w:r>
              <w:rPr>
                <w:sz w:val="18"/>
              </w:rPr>
              <w:t>10</w:t>
            </w:r>
            <w:r>
              <w:rPr>
                <w:spacing w:val="-32"/>
                <w:sz w:val="18"/>
              </w:rPr>
              <w:t xml:space="preserve"> 日</w:t>
            </w:r>
          </w:p>
        </w:tc>
        <w:tc>
          <w:tcPr>
            <w:tcW w:w="1501" w:type="dxa"/>
            <w:shd w:val="clear" w:color="auto" w:fill="EAF0DD"/>
          </w:tcPr>
          <w:p>
            <w:pPr>
              <w:pStyle w:val="17"/>
              <w:spacing w:before="96"/>
              <w:ind w:left="370" w:right="360"/>
              <w:jc w:val="center"/>
              <w:rPr>
                <w:sz w:val="18"/>
              </w:rPr>
            </w:pPr>
            <w:r>
              <w:rPr>
                <w:sz w:val="18"/>
              </w:rPr>
              <w:t>送达之日</w:t>
            </w:r>
          </w:p>
        </w:tc>
        <w:tc>
          <w:tcPr>
            <w:tcW w:w="2494" w:type="dxa"/>
            <w:shd w:val="clear" w:color="auto" w:fill="EAF0DD"/>
          </w:tcPr>
          <w:p>
            <w:pPr>
              <w:pStyle w:val="17"/>
              <w:spacing w:before="7" w:line="320" w:lineRule="atLeast"/>
              <w:ind w:left="730" w:right="717" w:firstLine="158"/>
              <w:rPr>
                <w:sz w:val="18"/>
              </w:rPr>
            </w:pPr>
            <w:r>
              <w:rPr>
                <w:sz w:val="18"/>
              </w:rPr>
              <w:t>一审送达15</w:t>
            </w:r>
            <w:r>
              <w:rPr>
                <w:spacing w:val="-23"/>
                <w:sz w:val="18"/>
              </w:rPr>
              <w:t xml:space="preserve"> 日或 </w:t>
            </w:r>
            <w:r>
              <w:rPr>
                <w:sz w:val="18"/>
              </w:rPr>
              <w:t>10</w:t>
            </w:r>
            <w:r>
              <w:rPr>
                <w:spacing w:val="-31"/>
                <w:sz w:val="18"/>
              </w:rPr>
              <w:t xml:space="preserve">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642" w:type="dxa"/>
            <w:shd w:val="clear" w:color="auto" w:fill="EAF0DD"/>
          </w:tcPr>
          <w:p>
            <w:pPr>
              <w:pStyle w:val="17"/>
              <w:spacing w:before="1"/>
              <w:rPr>
                <w:sz w:val="20"/>
              </w:rPr>
            </w:pPr>
          </w:p>
          <w:p>
            <w:pPr>
              <w:pStyle w:val="17"/>
              <w:ind w:left="260" w:right="252"/>
              <w:jc w:val="center"/>
              <w:rPr>
                <w:sz w:val="18"/>
              </w:rPr>
            </w:pPr>
            <w:r>
              <w:rPr>
                <w:sz w:val="18"/>
              </w:rPr>
              <w:t>是否可以调解</w:t>
            </w:r>
          </w:p>
        </w:tc>
        <w:tc>
          <w:tcPr>
            <w:tcW w:w="2947" w:type="dxa"/>
            <w:gridSpan w:val="2"/>
            <w:shd w:val="clear" w:color="auto" w:fill="EAF0DD"/>
          </w:tcPr>
          <w:p>
            <w:pPr>
              <w:pStyle w:val="17"/>
              <w:spacing w:before="1"/>
              <w:rPr>
                <w:sz w:val="20"/>
              </w:rPr>
            </w:pPr>
          </w:p>
          <w:p>
            <w:pPr>
              <w:pStyle w:val="17"/>
              <w:ind w:left="1092" w:right="1084"/>
              <w:jc w:val="center"/>
              <w:rPr>
                <w:sz w:val="18"/>
              </w:rPr>
            </w:pPr>
            <w:r>
              <w:rPr>
                <w:sz w:val="18"/>
              </w:rPr>
              <w:t>可以调解</w:t>
            </w:r>
          </w:p>
        </w:tc>
        <w:tc>
          <w:tcPr>
            <w:tcW w:w="1501" w:type="dxa"/>
            <w:shd w:val="clear" w:color="auto" w:fill="EAF0DD"/>
          </w:tcPr>
          <w:p>
            <w:pPr>
              <w:pStyle w:val="17"/>
              <w:spacing w:before="1"/>
              <w:rPr>
                <w:sz w:val="20"/>
              </w:rPr>
            </w:pPr>
          </w:p>
          <w:p>
            <w:pPr>
              <w:pStyle w:val="17"/>
              <w:ind w:left="370" w:right="358"/>
              <w:jc w:val="center"/>
              <w:rPr>
                <w:sz w:val="18"/>
              </w:rPr>
            </w:pPr>
            <w:r>
              <w:rPr>
                <w:sz w:val="18"/>
              </w:rPr>
              <w:t>无规定</w:t>
            </w:r>
          </w:p>
        </w:tc>
        <w:tc>
          <w:tcPr>
            <w:tcW w:w="2494" w:type="dxa"/>
            <w:shd w:val="clear" w:color="auto" w:fill="EAF0DD"/>
          </w:tcPr>
          <w:p>
            <w:pPr>
              <w:pStyle w:val="17"/>
              <w:spacing w:before="13" w:line="326" w:lineRule="exact"/>
              <w:ind w:left="708" w:right="693" w:firstLine="180"/>
              <w:rPr>
                <w:sz w:val="18"/>
              </w:rPr>
            </w:pPr>
            <w:r>
              <w:rPr>
                <w:sz w:val="18"/>
              </w:rPr>
              <w:t xml:space="preserve">不可调解 </w:t>
            </w:r>
            <w:r>
              <w:rPr>
                <w:spacing w:val="-3"/>
                <w:sz w:val="18"/>
              </w:rPr>
              <w:t>赔偿诉讼除外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642" w:type="dxa"/>
            <w:shd w:val="clear" w:color="auto" w:fill="EAF0DD"/>
          </w:tcPr>
          <w:p>
            <w:pPr>
              <w:pStyle w:val="17"/>
              <w:spacing w:before="81" w:line="211" w:lineRule="exact"/>
              <w:ind w:left="260" w:right="252"/>
              <w:jc w:val="center"/>
              <w:rPr>
                <w:sz w:val="18"/>
              </w:rPr>
            </w:pPr>
            <w:r>
              <w:rPr>
                <w:sz w:val="18"/>
              </w:rPr>
              <w:t>申请形式</w:t>
            </w:r>
          </w:p>
        </w:tc>
        <w:tc>
          <w:tcPr>
            <w:tcW w:w="1395" w:type="dxa"/>
            <w:shd w:val="clear" w:color="auto" w:fill="EAF0DD"/>
          </w:tcPr>
          <w:p>
            <w:pPr>
              <w:pStyle w:val="17"/>
              <w:spacing w:before="81" w:line="211" w:lineRule="exact"/>
              <w:ind w:left="303" w:right="303"/>
              <w:jc w:val="center"/>
              <w:rPr>
                <w:sz w:val="18"/>
              </w:rPr>
            </w:pPr>
            <w:r>
              <w:rPr>
                <w:sz w:val="18"/>
              </w:rPr>
              <w:t>书面</w:t>
            </w:r>
          </w:p>
        </w:tc>
        <w:tc>
          <w:tcPr>
            <w:tcW w:w="1552" w:type="dxa"/>
            <w:shd w:val="clear" w:color="auto" w:fill="EAF0DD"/>
          </w:tcPr>
          <w:p>
            <w:pPr>
              <w:pStyle w:val="17"/>
              <w:spacing w:before="81" w:line="211" w:lineRule="exact"/>
              <w:ind w:left="381" w:right="381"/>
              <w:jc w:val="center"/>
              <w:rPr>
                <w:sz w:val="18"/>
              </w:rPr>
            </w:pPr>
            <w:r>
              <w:rPr>
                <w:sz w:val="18"/>
              </w:rPr>
              <w:t>书面口头</w:t>
            </w:r>
          </w:p>
        </w:tc>
        <w:tc>
          <w:tcPr>
            <w:tcW w:w="1501" w:type="dxa"/>
            <w:shd w:val="clear" w:color="auto" w:fill="EAF0DD"/>
          </w:tcPr>
          <w:p>
            <w:pPr>
              <w:pStyle w:val="17"/>
              <w:spacing w:before="81" w:line="211" w:lineRule="exact"/>
              <w:ind w:left="370" w:right="360"/>
              <w:jc w:val="center"/>
              <w:rPr>
                <w:sz w:val="18"/>
              </w:rPr>
            </w:pPr>
            <w:r>
              <w:rPr>
                <w:sz w:val="18"/>
              </w:rPr>
              <w:t>书面口头</w:t>
            </w:r>
          </w:p>
        </w:tc>
        <w:tc>
          <w:tcPr>
            <w:tcW w:w="2494" w:type="dxa"/>
            <w:shd w:val="clear" w:color="auto" w:fill="EAF0DD"/>
          </w:tcPr>
          <w:p>
            <w:pPr>
              <w:pStyle w:val="17"/>
              <w:spacing w:before="81" w:line="211" w:lineRule="exact"/>
              <w:ind w:left="868" w:right="855"/>
              <w:jc w:val="center"/>
              <w:rPr>
                <w:sz w:val="18"/>
              </w:rPr>
            </w:pPr>
            <w:r>
              <w:rPr>
                <w:sz w:val="18"/>
              </w:rPr>
              <w:t>书面口头</w:t>
            </w:r>
          </w:p>
        </w:tc>
      </w:tr>
    </w:tbl>
    <w:p>
      <w:pPr>
        <w:pStyle w:val="9"/>
        <w:spacing w:before="70"/>
        <w:ind w:left="426" w:right="102"/>
        <w:jc w:val="center"/>
      </w:pPr>
      <w:r>
        <w:rPr>
          <w:color w:val="FF0000"/>
          <w:u w:val="double" w:color="FF0000"/>
        </w:rPr>
        <w:t>适用范围排除事项：</w:t>
      </w:r>
    </w:p>
    <w:tbl>
      <w:tblPr>
        <w:tblStyle w:val="13"/>
        <w:tblW w:w="0" w:type="auto"/>
        <w:tblInd w:w="9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3"/>
        <w:gridCol w:w="69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93" w:type="dxa"/>
            <w:shd w:val="clear" w:color="auto" w:fill="D5E2BB"/>
          </w:tcPr>
          <w:p>
            <w:pPr>
              <w:pStyle w:val="17"/>
              <w:spacing w:before="94" w:line="211" w:lineRule="exact"/>
              <w:ind w:left="596" w:right="587"/>
              <w:jc w:val="center"/>
              <w:rPr>
                <w:sz w:val="18"/>
              </w:rPr>
            </w:pPr>
            <w:r>
              <w:rPr>
                <w:sz w:val="18"/>
              </w:rPr>
              <w:t>类型</w:t>
            </w:r>
          </w:p>
        </w:tc>
        <w:tc>
          <w:tcPr>
            <w:tcW w:w="6991" w:type="dxa"/>
            <w:shd w:val="clear" w:color="auto" w:fill="D5E2BB"/>
          </w:tcPr>
          <w:p>
            <w:pPr>
              <w:pStyle w:val="17"/>
              <w:spacing w:before="94" w:line="211" w:lineRule="exact"/>
              <w:ind w:left="3114" w:right="3106"/>
              <w:jc w:val="center"/>
              <w:rPr>
                <w:sz w:val="18"/>
              </w:rPr>
            </w:pPr>
            <w:r>
              <w:rPr>
                <w:sz w:val="18"/>
              </w:rPr>
              <w:t>排除事项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1593" w:type="dxa"/>
            <w:shd w:val="clear" w:color="auto" w:fill="EAF0DD"/>
          </w:tcPr>
          <w:p>
            <w:pPr>
              <w:pStyle w:val="17"/>
              <w:spacing w:before="94"/>
              <w:ind w:left="107"/>
              <w:rPr>
                <w:sz w:val="18"/>
              </w:rPr>
            </w:pPr>
            <w:r>
              <w:rPr>
                <w:sz w:val="18"/>
              </w:rPr>
              <w:t>仲裁</w:t>
            </w:r>
          </w:p>
        </w:tc>
        <w:tc>
          <w:tcPr>
            <w:tcW w:w="6991" w:type="dxa"/>
            <w:shd w:val="clear" w:color="auto" w:fill="EAF0DD"/>
          </w:tcPr>
          <w:p>
            <w:pPr>
              <w:pStyle w:val="17"/>
              <w:numPr>
                <w:ilvl w:val="0"/>
                <w:numId w:val="43"/>
              </w:numPr>
              <w:tabs>
                <w:tab w:val="left" w:pos="470"/>
              </w:tabs>
              <w:spacing w:before="94" w:after="0" w:line="240" w:lineRule="auto"/>
              <w:ind w:left="469" w:right="0" w:hanging="454"/>
              <w:jc w:val="left"/>
              <w:rPr>
                <w:sz w:val="18"/>
              </w:rPr>
            </w:pPr>
            <w:r>
              <w:rPr>
                <w:sz w:val="18"/>
              </w:rPr>
              <w:t>不能提请：①婚姻、收养、监护、扶养、继承纠纷；②行政机关处理的行政争议。</w:t>
            </w:r>
          </w:p>
          <w:p>
            <w:pPr>
              <w:pStyle w:val="17"/>
              <w:numPr>
                <w:ilvl w:val="0"/>
                <w:numId w:val="43"/>
              </w:numPr>
              <w:tabs>
                <w:tab w:val="left" w:pos="470"/>
              </w:tabs>
              <w:spacing w:before="96" w:after="0" w:line="240" w:lineRule="auto"/>
              <w:ind w:left="469" w:right="0" w:hanging="454"/>
              <w:jc w:val="left"/>
              <w:rPr>
                <w:sz w:val="18"/>
              </w:rPr>
            </w:pPr>
            <w:r>
              <w:rPr>
                <w:sz w:val="18"/>
              </w:rPr>
              <w:t>不适用：①劳动争议的仲裁；②农业承包合同纠纷的仲裁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593" w:type="dxa"/>
            <w:shd w:val="clear" w:color="auto" w:fill="EAF0DD"/>
          </w:tcPr>
          <w:p>
            <w:pPr>
              <w:pStyle w:val="17"/>
              <w:spacing w:before="96"/>
              <w:ind w:left="107"/>
              <w:rPr>
                <w:sz w:val="18"/>
              </w:rPr>
            </w:pPr>
            <w:r>
              <w:rPr>
                <w:sz w:val="18"/>
              </w:rPr>
              <w:t>民事诉讼</w:t>
            </w:r>
          </w:p>
        </w:tc>
        <w:tc>
          <w:tcPr>
            <w:tcW w:w="6991" w:type="dxa"/>
            <w:shd w:val="clear" w:color="auto" w:fill="EAF0DD"/>
          </w:tcPr>
          <w:p>
            <w:pPr>
              <w:pStyle w:val="17"/>
              <w:spacing w:before="96"/>
              <w:ind w:left="108"/>
              <w:rPr>
                <w:sz w:val="18"/>
              </w:rPr>
            </w:pPr>
            <w:r>
              <w:rPr>
                <w:sz w:val="18"/>
              </w:rPr>
              <w:t>不平等主体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593" w:type="dxa"/>
            <w:shd w:val="clear" w:color="auto" w:fill="EAF0DD"/>
          </w:tcPr>
          <w:p>
            <w:pPr>
              <w:pStyle w:val="17"/>
              <w:spacing w:before="94"/>
              <w:ind w:left="107"/>
              <w:rPr>
                <w:sz w:val="18"/>
              </w:rPr>
            </w:pPr>
            <w:r>
              <w:rPr>
                <w:sz w:val="18"/>
              </w:rPr>
              <w:t>行政复议</w:t>
            </w:r>
          </w:p>
        </w:tc>
        <w:tc>
          <w:tcPr>
            <w:tcW w:w="6991" w:type="dxa"/>
            <w:shd w:val="clear" w:color="auto" w:fill="EAF0DD"/>
          </w:tcPr>
          <w:p>
            <w:pPr>
              <w:pStyle w:val="17"/>
              <w:spacing w:before="94"/>
              <w:ind w:left="108"/>
              <w:rPr>
                <w:sz w:val="18"/>
              </w:rPr>
            </w:pPr>
            <w:r>
              <w:rPr>
                <w:sz w:val="18"/>
              </w:rPr>
              <w:t>①行政机关作出的行政处分或者其他人事处理决定</w:t>
            </w:r>
          </w:p>
          <w:p>
            <w:pPr>
              <w:pStyle w:val="17"/>
              <w:spacing w:before="96" w:line="211" w:lineRule="exact"/>
              <w:ind w:left="108"/>
              <w:rPr>
                <w:sz w:val="18"/>
              </w:rPr>
            </w:pPr>
            <w:r>
              <w:rPr>
                <w:sz w:val="18"/>
              </w:rPr>
              <w:t>②行政机关对民事纠纷作出的调解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1593" w:type="dxa"/>
            <w:shd w:val="clear" w:color="auto" w:fill="EAF0DD"/>
          </w:tcPr>
          <w:p>
            <w:pPr>
              <w:pStyle w:val="17"/>
              <w:spacing w:before="94"/>
              <w:ind w:left="107"/>
              <w:rPr>
                <w:sz w:val="18"/>
              </w:rPr>
            </w:pPr>
            <w:r>
              <w:rPr>
                <w:sz w:val="18"/>
              </w:rPr>
              <w:t>行政诉讼</w:t>
            </w:r>
          </w:p>
        </w:tc>
        <w:tc>
          <w:tcPr>
            <w:tcW w:w="6991" w:type="dxa"/>
            <w:shd w:val="clear" w:color="auto" w:fill="EAF0DD"/>
          </w:tcPr>
          <w:p>
            <w:pPr>
              <w:pStyle w:val="17"/>
              <w:spacing w:before="94"/>
              <w:ind w:left="108"/>
              <w:rPr>
                <w:sz w:val="18"/>
              </w:rPr>
            </w:pPr>
            <w:r>
              <w:rPr>
                <w:sz w:val="18"/>
              </w:rPr>
              <w:t>①国防、外交等国家行为；</w:t>
            </w:r>
          </w:p>
          <w:p>
            <w:pPr>
              <w:pStyle w:val="17"/>
              <w:spacing w:before="96"/>
              <w:ind w:left="108"/>
              <w:rPr>
                <w:sz w:val="18"/>
              </w:rPr>
            </w:pPr>
            <w:r>
              <w:rPr>
                <w:sz w:val="18"/>
              </w:rPr>
              <w:t>②行政法规、规章、决定、命令；</w:t>
            </w:r>
          </w:p>
          <w:p>
            <w:pPr>
              <w:pStyle w:val="17"/>
              <w:spacing w:before="96" w:line="210" w:lineRule="exact"/>
              <w:ind w:left="108"/>
              <w:rPr>
                <w:sz w:val="18"/>
              </w:rPr>
            </w:pPr>
            <w:r>
              <w:rPr>
                <w:sz w:val="18"/>
              </w:rPr>
              <w:t>③行政机关对行政机关工作人员的奖惩、任免等决定；</w:t>
            </w:r>
          </w:p>
        </w:tc>
      </w:tr>
    </w:tbl>
    <w:p>
      <w:pPr>
        <w:pStyle w:val="9"/>
        <w:spacing w:before="0"/>
        <w:ind w:left="0"/>
      </w:pPr>
    </w:p>
    <w:p>
      <w:pPr>
        <w:spacing w:after="0"/>
        <w:sectPr>
          <w:pgSz w:w="11910" w:h="16840"/>
          <w:pgMar w:top="1680" w:right="660" w:bottom="900" w:left="760" w:header="0" w:footer="714" w:gutter="0"/>
        </w:sectPr>
      </w:pPr>
    </w:p>
    <w:p>
      <w:pPr>
        <w:pStyle w:val="9"/>
        <w:spacing w:before="0"/>
        <w:ind w:left="0"/>
        <w:rPr>
          <w:sz w:val="24"/>
        </w:rPr>
      </w:pPr>
    </w:p>
    <w:p>
      <w:pPr>
        <w:pStyle w:val="9"/>
        <w:spacing w:before="11"/>
        <w:ind w:left="0"/>
        <w:rPr>
          <w:sz w:val="33"/>
        </w:rPr>
      </w:pPr>
    </w:p>
    <w:p>
      <w:pPr>
        <w:spacing w:before="0"/>
        <w:ind w:left="684" w:right="0" w:firstLine="0"/>
        <w:jc w:val="left"/>
        <w:rPr>
          <w:sz w:val="24"/>
        </w:rPr>
      </w:pPr>
      <w:r>
        <w:rPr>
          <w:sz w:val="24"/>
          <w:shd w:val="clear" w:color="auto" w:fill="C0C0C0"/>
        </w:rPr>
        <w:t>一、法律责任</w:t>
      </w:r>
    </w:p>
    <w:p>
      <w:pPr>
        <w:pStyle w:val="3"/>
        <w:tabs>
          <w:tab w:val="left" w:pos="1644"/>
        </w:tabs>
        <w:spacing w:before="175"/>
        <w:ind w:left="684" w:right="0"/>
        <w:jc w:val="left"/>
      </w:pPr>
      <w:r>
        <w:rPr>
          <w:b w:val="0"/>
        </w:rPr>
        <w:br w:type="column"/>
      </w:r>
      <w:bookmarkStart w:id="6" w:name="_bookmark3"/>
      <w:bookmarkEnd w:id="6"/>
      <w:bookmarkStart w:id="7" w:name="第三节　法律责任"/>
      <w:bookmarkEnd w:id="7"/>
      <w:r>
        <w:t>第三节</w:t>
      </w:r>
      <w:r>
        <w:tab/>
      </w:r>
      <w:r>
        <w:t>法律责任</w:t>
      </w:r>
    </w:p>
    <w:p>
      <w:pPr>
        <w:spacing w:after="0"/>
        <w:jc w:val="left"/>
        <w:sectPr>
          <w:type w:val="continuous"/>
          <w:pgSz w:w="11910" w:h="16840"/>
          <w:pgMar w:top="1680" w:right="660" w:bottom="280" w:left="760" w:header="720" w:footer="720" w:gutter="0"/>
          <w:cols w:equalWidth="0" w:num="2">
            <w:col w:w="2165" w:space="1382"/>
            <w:col w:w="6943"/>
          </w:cols>
        </w:sectPr>
      </w:pPr>
    </w:p>
    <w:p>
      <w:pPr>
        <w:pStyle w:val="9"/>
        <w:spacing w:before="71" w:line="304" w:lineRule="auto"/>
        <w:ind w:right="299" w:firstLine="398"/>
        <w:jc w:val="both"/>
      </w:pPr>
      <w:r>
        <w:rPr>
          <w:spacing w:val="-1"/>
          <w:w w:val="95"/>
        </w:rPr>
        <w:t>法律责任有狭义</w:t>
      </w:r>
      <w:r>
        <w:rPr>
          <w:w w:val="95"/>
        </w:rPr>
        <w:t>（消极</w:t>
      </w:r>
      <w:r>
        <w:rPr>
          <w:spacing w:val="-3"/>
          <w:w w:val="95"/>
        </w:rPr>
        <w:t>）</w:t>
      </w:r>
      <w:r>
        <w:rPr>
          <w:spacing w:val="-2"/>
          <w:w w:val="95"/>
        </w:rPr>
        <w:t>和广义</w:t>
      </w:r>
      <w:r>
        <w:rPr>
          <w:w w:val="95"/>
        </w:rPr>
        <w:t>（积极</w:t>
      </w:r>
      <w:r>
        <w:rPr>
          <w:spacing w:val="-3"/>
          <w:w w:val="95"/>
        </w:rPr>
        <w:t>）</w:t>
      </w:r>
      <w:r>
        <w:rPr>
          <w:spacing w:val="-1"/>
          <w:w w:val="95"/>
        </w:rPr>
        <w:t xml:space="preserve">之分，积极意义上的法律责任是指所有组织和个人都有遵守法律的义    </w:t>
      </w:r>
      <w:r>
        <w:rPr>
          <w:spacing w:val="-4"/>
          <w:w w:val="95"/>
        </w:rPr>
        <w:t xml:space="preserve">务。现行立法所用的法律责任是一种消极意义上的法律责任，是指法律关系主体由于违反法定的义务而应承受的不    </w:t>
      </w:r>
      <w:r>
        <w:rPr>
          <w:spacing w:val="-4"/>
        </w:rPr>
        <w:t>利的法律后果。</w:t>
      </w:r>
    </w:p>
    <w:p>
      <w:pPr>
        <w:spacing w:before="0" w:line="258" w:lineRule="exact"/>
        <w:ind w:left="684" w:right="0" w:firstLine="0"/>
        <w:jc w:val="left"/>
        <w:rPr>
          <w:sz w:val="24"/>
        </w:rPr>
      </w:pPr>
      <w:r>
        <w:rPr>
          <w:sz w:val="24"/>
          <w:shd w:val="clear" w:color="auto" w:fill="C0C0C0"/>
        </w:rPr>
        <w:t>二、法律责任的种类</w:t>
      </w:r>
    </w:p>
    <w:p>
      <w:pPr>
        <w:pStyle w:val="9"/>
        <w:spacing w:before="71"/>
        <w:ind w:left="603"/>
      </w:pPr>
      <w:r>
        <w:t>根据我国法律的有关规定，法律责任可分为</w:t>
      </w:r>
      <w:r>
        <w:rPr>
          <w:color w:val="FF0000"/>
          <w:u w:val="double" w:color="FF0000"/>
        </w:rPr>
        <w:t>民事责任、行政责任和刑事责任</w:t>
      </w:r>
      <w:r>
        <w:t>三种。</w:t>
      </w:r>
    </w:p>
    <w:p>
      <w:pPr>
        <w:pStyle w:val="9"/>
        <w:spacing w:before="68" w:line="304" w:lineRule="auto"/>
        <w:ind w:left="173" w:right="283" w:firstLine="398"/>
        <w:jc w:val="right"/>
      </w:pPr>
      <w:r>
        <w:rPr>
          <w:b/>
          <w:w w:val="95"/>
        </w:rPr>
        <w:t>1.民事责任：</w:t>
      </w:r>
      <w:r>
        <w:rPr>
          <w:color w:val="4F81BC"/>
          <w:w w:val="95"/>
          <w:u w:val="double" w:color="4F81BC"/>
        </w:rPr>
        <w:t>停止侵害；排除妨碍；消除危险；返还财产；恢复原状；修理、重作、更换；继续履行；赔偿损失 ；支付违约金；消除影响、恢复名誉；赔礼道歉。</w:t>
      </w:r>
      <w:r>
        <w:rPr>
          <w:w w:val="95"/>
        </w:rPr>
        <w:t>以上承担民事责任的方式，可以</w:t>
      </w:r>
      <w:r>
        <w:rPr>
          <w:color w:val="FF0000"/>
          <w:w w:val="95"/>
          <w:u w:val="double" w:color="FF0000"/>
        </w:rPr>
        <w:t>单独适用，也可以合并适用</w:t>
      </w:r>
      <w:r>
        <w:rPr>
          <w:w w:val="95"/>
          <w:u w:val="double" w:color="FF0000"/>
        </w:rPr>
        <w:t>。</w:t>
      </w:r>
      <w:r>
        <w:rPr>
          <w:w w:val="95"/>
        </w:rPr>
        <w:t xml:space="preserve">   </w:t>
      </w:r>
      <w:r>
        <w:rPr>
          <w:b/>
        </w:rPr>
        <w:t>2.行政责任</w:t>
      </w:r>
      <w:r>
        <w:t>（1）行政处分:</w:t>
      </w:r>
      <w:r>
        <w:rPr>
          <w:color w:val="FF0000"/>
          <w:u w:val="double" w:color="FF0000"/>
        </w:rPr>
        <w:t>警告、记过、记大过、降级、撤职、开除</w:t>
      </w:r>
      <w:r>
        <w:rPr>
          <w:b/>
        </w:rPr>
        <w:t>;</w:t>
      </w:r>
      <w:r>
        <w:t>（2）行政处罚</w:t>
      </w:r>
      <w:r>
        <w:rPr>
          <w:b/>
        </w:rPr>
        <w:t>:</w:t>
      </w:r>
      <w:r>
        <w:t>警告；</w:t>
      </w:r>
      <w:r>
        <w:rPr>
          <w:color w:val="FF0000"/>
          <w:u w:val="double" w:color="FF0000"/>
        </w:rPr>
        <w:t>罚款；没收违法</w:t>
      </w:r>
    </w:p>
    <w:p>
      <w:pPr>
        <w:pStyle w:val="9"/>
        <w:spacing w:before="3" w:line="304" w:lineRule="auto"/>
        <w:ind w:left="603" w:right="2482" w:hanging="399"/>
        <w:rPr>
          <w:b/>
        </w:rPr>
      </w:pPr>
      <w:r>
        <w:rPr>
          <w:color w:val="FF0000"/>
          <w:w w:val="95"/>
          <w:u w:val="double" w:color="FF0000"/>
        </w:rPr>
        <w:t>所得</w:t>
      </w:r>
      <w:r>
        <w:rPr>
          <w:w w:val="95"/>
          <w:u w:val="double" w:color="FF0000"/>
        </w:rPr>
        <w:t>、</w:t>
      </w:r>
      <w:r>
        <w:rPr>
          <w:w w:val="95"/>
        </w:rPr>
        <w:t>没收非法财物；责令停产停业；暂扣或吊销许可证、暂扣或吊销执照；</w:t>
      </w:r>
      <w:r>
        <w:rPr>
          <w:color w:val="FF0000"/>
          <w:w w:val="95"/>
          <w:u w:val="double" w:color="FF0000"/>
        </w:rPr>
        <w:t>行政拘留</w:t>
      </w:r>
      <w:r>
        <w:rPr>
          <w:w w:val="95"/>
        </w:rPr>
        <w:t xml:space="preserve">。   </w:t>
      </w:r>
      <w:r>
        <w:rPr>
          <w:b/>
        </w:rPr>
        <w:t>3.刑事责任</w:t>
      </w:r>
    </w:p>
    <w:p>
      <w:pPr>
        <w:pStyle w:val="16"/>
        <w:numPr>
          <w:ilvl w:val="0"/>
          <w:numId w:val="44"/>
        </w:numPr>
        <w:tabs>
          <w:tab w:val="left" w:pos="1009"/>
        </w:tabs>
        <w:spacing w:before="2" w:after="0" w:line="302" w:lineRule="auto"/>
        <w:ind w:left="204" w:right="303" w:firstLine="300"/>
        <w:jc w:val="left"/>
        <w:rPr>
          <w:sz w:val="20"/>
        </w:rPr>
      </w:pPr>
      <w:r>
        <w:rPr>
          <w:spacing w:val="1"/>
          <w:w w:val="99"/>
          <w:sz w:val="20"/>
        </w:rPr>
        <w:t>主刑:</w:t>
      </w:r>
      <w:r>
        <w:rPr>
          <w:color w:val="FF0000"/>
          <w:spacing w:val="2"/>
          <w:w w:val="99"/>
          <w:sz w:val="20"/>
          <w:u w:val="double" w:color="FF0000"/>
        </w:rPr>
        <w:t>拘役（</w:t>
      </w:r>
      <w:r>
        <w:rPr>
          <w:color w:val="FF0000"/>
          <w:w w:val="99"/>
          <w:sz w:val="20"/>
          <w:u w:val="double" w:color="FF0000"/>
        </w:rPr>
        <w:t>1</w:t>
      </w:r>
      <w:r>
        <w:rPr>
          <w:color w:val="FF0000"/>
          <w:spacing w:val="-49"/>
          <w:sz w:val="20"/>
          <w:u w:val="double" w:color="FF0000"/>
        </w:rPr>
        <w:t xml:space="preserve"> </w:t>
      </w:r>
      <w:r>
        <w:rPr>
          <w:color w:val="FF0000"/>
          <w:spacing w:val="2"/>
          <w:w w:val="99"/>
          <w:sz w:val="20"/>
          <w:u w:val="double" w:color="FF0000"/>
        </w:rPr>
        <w:t>个月－</w:t>
      </w:r>
      <w:r>
        <w:rPr>
          <w:color w:val="FF0000"/>
          <w:w w:val="99"/>
          <w:sz w:val="20"/>
          <w:u w:val="double" w:color="FF0000"/>
        </w:rPr>
        <w:t>6</w:t>
      </w:r>
      <w:r>
        <w:rPr>
          <w:color w:val="FF0000"/>
          <w:spacing w:val="-49"/>
          <w:sz w:val="20"/>
          <w:u w:val="double" w:color="FF0000"/>
        </w:rPr>
        <w:t xml:space="preserve"> </w:t>
      </w:r>
      <w:r>
        <w:rPr>
          <w:color w:val="FF0000"/>
          <w:spacing w:val="2"/>
          <w:w w:val="99"/>
          <w:sz w:val="20"/>
          <w:u w:val="double" w:color="FF0000"/>
        </w:rPr>
        <w:t>个月</w:t>
      </w:r>
      <w:r>
        <w:rPr>
          <w:color w:val="FF0000"/>
          <w:spacing w:val="-99"/>
          <w:w w:val="99"/>
          <w:sz w:val="20"/>
          <w:u w:val="double" w:color="FF0000"/>
        </w:rPr>
        <w:t>）</w:t>
      </w:r>
      <w:r>
        <w:rPr>
          <w:color w:val="FF0000"/>
          <w:spacing w:val="2"/>
          <w:w w:val="99"/>
          <w:sz w:val="20"/>
          <w:u w:val="double" w:color="FF0000"/>
        </w:rPr>
        <w:t>；管制（</w:t>
      </w:r>
      <w:r>
        <w:rPr>
          <w:color w:val="FF0000"/>
          <w:w w:val="99"/>
          <w:sz w:val="20"/>
          <w:u w:val="double" w:color="FF0000"/>
        </w:rPr>
        <w:t>3</w:t>
      </w:r>
      <w:r>
        <w:rPr>
          <w:color w:val="FF0000"/>
          <w:spacing w:val="-46"/>
          <w:sz w:val="20"/>
          <w:u w:val="double" w:color="FF0000"/>
        </w:rPr>
        <w:t xml:space="preserve"> </w:t>
      </w:r>
      <w:r>
        <w:rPr>
          <w:color w:val="FF0000"/>
          <w:spacing w:val="1"/>
          <w:w w:val="99"/>
          <w:sz w:val="20"/>
          <w:u w:val="double" w:color="FF0000"/>
        </w:rPr>
        <w:t>个月－</w:t>
      </w:r>
      <w:r>
        <w:rPr>
          <w:color w:val="FF0000"/>
          <w:w w:val="99"/>
          <w:sz w:val="20"/>
          <w:u w:val="double" w:color="FF0000"/>
        </w:rPr>
        <w:t>2</w:t>
      </w:r>
      <w:r>
        <w:rPr>
          <w:color w:val="FF0000"/>
          <w:spacing w:val="-46"/>
          <w:sz w:val="20"/>
          <w:u w:val="double" w:color="FF0000"/>
        </w:rPr>
        <w:t xml:space="preserve"> </w:t>
      </w:r>
      <w:r>
        <w:rPr>
          <w:color w:val="FF0000"/>
          <w:w w:val="99"/>
          <w:sz w:val="20"/>
          <w:u w:val="double" w:color="FF0000"/>
        </w:rPr>
        <w:t>年</w:t>
      </w:r>
      <w:r>
        <w:rPr>
          <w:color w:val="FF0000"/>
          <w:spacing w:val="-96"/>
          <w:w w:val="99"/>
          <w:sz w:val="20"/>
          <w:u w:val="double" w:color="FF0000"/>
        </w:rPr>
        <w:t>）</w:t>
      </w:r>
      <w:r>
        <w:rPr>
          <w:color w:val="FF0000"/>
          <w:spacing w:val="2"/>
          <w:w w:val="99"/>
          <w:sz w:val="20"/>
          <w:u w:val="double" w:color="FF0000"/>
        </w:rPr>
        <w:t>；有期徒刑（</w:t>
      </w:r>
      <w:r>
        <w:rPr>
          <w:color w:val="FF0000"/>
          <w:w w:val="99"/>
          <w:sz w:val="20"/>
          <w:u w:val="double" w:color="FF0000"/>
        </w:rPr>
        <w:t>6</w:t>
      </w:r>
      <w:r>
        <w:rPr>
          <w:color w:val="FF0000"/>
          <w:spacing w:val="-49"/>
          <w:sz w:val="20"/>
          <w:u w:val="double" w:color="FF0000"/>
        </w:rPr>
        <w:t xml:space="preserve"> </w:t>
      </w:r>
      <w:r>
        <w:rPr>
          <w:color w:val="FF0000"/>
          <w:spacing w:val="2"/>
          <w:w w:val="99"/>
          <w:sz w:val="20"/>
          <w:u w:val="double" w:color="FF0000"/>
        </w:rPr>
        <w:t>个月－</w:t>
      </w:r>
      <w:r>
        <w:rPr>
          <w:color w:val="FF0000"/>
          <w:spacing w:val="1"/>
          <w:w w:val="99"/>
          <w:sz w:val="20"/>
          <w:u w:val="double" w:color="FF0000"/>
        </w:rPr>
        <w:t>1</w:t>
      </w:r>
      <w:r>
        <w:rPr>
          <w:color w:val="FF0000"/>
          <w:w w:val="99"/>
          <w:sz w:val="20"/>
          <w:u w:val="double" w:color="FF0000"/>
        </w:rPr>
        <w:t>5</w:t>
      </w:r>
      <w:r>
        <w:rPr>
          <w:color w:val="FF0000"/>
          <w:spacing w:val="-49"/>
          <w:sz w:val="20"/>
          <w:u w:val="double" w:color="FF0000"/>
        </w:rPr>
        <w:t xml:space="preserve"> </w:t>
      </w:r>
      <w:r>
        <w:rPr>
          <w:color w:val="FF0000"/>
          <w:w w:val="99"/>
          <w:sz w:val="20"/>
          <w:u w:val="double" w:color="FF0000"/>
        </w:rPr>
        <w:t>年</w:t>
      </w:r>
      <w:r>
        <w:rPr>
          <w:color w:val="FF0000"/>
          <w:spacing w:val="-96"/>
          <w:w w:val="99"/>
          <w:sz w:val="20"/>
          <w:u w:val="double" w:color="FF0000"/>
        </w:rPr>
        <w:t>）</w:t>
      </w:r>
      <w:r>
        <w:rPr>
          <w:color w:val="FF0000"/>
          <w:spacing w:val="2"/>
          <w:w w:val="99"/>
          <w:sz w:val="20"/>
          <w:u w:val="double" w:color="FF0000"/>
        </w:rPr>
        <w:t>；无期徒刑（终身</w:t>
      </w:r>
      <w:r>
        <w:rPr>
          <w:color w:val="FF0000"/>
          <w:spacing w:val="-99"/>
          <w:w w:val="99"/>
          <w:sz w:val="20"/>
          <w:u w:val="double" w:color="FF0000"/>
        </w:rPr>
        <w:t>）</w:t>
      </w:r>
      <w:r>
        <w:rPr>
          <w:color w:val="FF0000"/>
          <w:spacing w:val="1"/>
          <w:w w:val="99"/>
          <w:sz w:val="20"/>
          <w:u w:val="double" w:color="FF0000"/>
        </w:rPr>
        <w:t>；死</w:t>
      </w:r>
      <w:r>
        <w:rPr>
          <w:color w:val="FF0000"/>
          <w:spacing w:val="-188"/>
          <w:w w:val="99"/>
          <w:sz w:val="20"/>
          <w:u w:val="double" w:color="FF0000"/>
        </w:rPr>
        <w:t>刑</w:t>
      </w:r>
      <w:r>
        <w:rPr>
          <w:color w:val="FF0000"/>
          <w:sz w:val="20"/>
          <w:u w:val="double" w:color="FF0000"/>
        </w:rPr>
        <w:t>。</w:t>
      </w:r>
    </w:p>
    <w:p>
      <w:pPr>
        <w:pStyle w:val="16"/>
        <w:numPr>
          <w:ilvl w:val="0"/>
          <w:numId w:val="44"/>
        </w:numPr>
        <w:tabs>
          <w:tab w:val="left" w:pos="1005"/>
        </w:tabs>
        <w:spacing w:before="4" w:after="0" w:line="240" w:lineRule="auto"/>
        <w:ind w:left="1004" w:right="0" w:hanging="501"/>
        <w:jc w:val="left"/>
        <w:rPr>
          <w:sz w:val="20"/>
        </w:rPr>
      </w:pPr>
      <w:r>
        <w:rPr>
          <w:sz w:val="20"/>
        </w:rPr>
        <w:t>附加刑:</w:t>
      </w:r>
      <w:r>
        <w:rPr>
          <w:color w:val="FF0000"/>
          <w:sz w:val="20"/>
          <w:u w:val="double" w:color="FF0000"/>
        </w:rPr>
        <w:t>罚金；剥夺政治权利；没收财产；驱逐出境。</w:t>
      </w:r>
    </w:p>
    <w:p>
      <w:pPr>
        <w:spacing w:after="0" w:line="240" w:lineRule="auto"/>
        <w:jc w:val="left"/>
        <w:rPr>
          <w:sz w:val="20"/>
        </w:rPr>
        <w:sectPr>
          <w:type w:val="continuous"/>
          <w:pgSz w:w="11910" w:h="16840"/>
          <w:pgMar w:top="1680" w:right="660" w:bottom="280" w:left="760" w:header="720" w:footer="720" w:gutter="0"/>
        </w:sectPr>
      </w:pPr>
    </w:p>
    <w:p>
      <w:pPr>
        <w:pStyle w:val="9"/>
        <w:spacing w:before="11"/>
        <w:ind w:left="0"/>
        <w:rPr>
          <w:sz w:val="13"/>
        </w:rPr>
      </w:pPr>
    </w:p>
    <w:p>
      <w:pPr>
        <w:pStyle w:val="9"/>
        <w:spacing w:before="71" w:line="304" w:lineRule="auto"/>
        <w:ind w:right="296" w:firstLine="398"/>
      </w:pPr>
      <w:r>
        <w:rPr>
          <w:spacing w:val="-3"/>
          <w:w w:val="95"/>
        </w:rPr>
        <w:t xml:space="preserve">政治权利：选举权和被选举权；言论、出版、集会、结社、游行、示威自由权；担任国家机关职务权；担任国    </w:t>
      </w:r>
      <w:r>
        <w:rPr>
          <w:spacing w:val="-3"/>
        </w:rPr>
        <w:t>有公司、企业、事业单位和人民团体领导职务权。</w:t>
      </w:r>
    </w:p>
    <w:p>
      <w:pPr>
        <w:pStyle w:val="16"/>
        <w:numPr>
          <w:ilvl w:val="0"/>
          <w:numId w:val="44"/>
        </w:numPr>
        <w:tabs>
          <w:tab w:val="left" w:pos="1005"/>
        </w:tabs>
        <w:spacing w:before="2" w:after="0" w:line="240" w:lineRule="auto"/>
        <w:ind w:left="1004" w:right="0" w:hanging="501"/>
        <w:jc w:val="left"/>
        <w:rPr>
          <w:sz w:val="20"/>
        </w:rPr>
      </w:pPr>
      <w:r>
        <w:rPr>
          <w:sz w:val="20"/>
        </w:rPr>
        <w:t>对于应当判处死刑的犯罪分子，如果不是必须立即执行的，可以判处死刑同时宣告</w:t>
      </w:r>
      <w:r>
        <w:rPr>
          <w:color w:val="FF0000"/>
          <w:spacing w:val="-17"/>
          <w:sz w:val="20"/>
          <w:u w:val="double" w:color="FF0000"/>
        </w:rPr>
        <w:t xml:space="preserve">缓期 </w:t>
      </w:r>
      <w:r>
        <w:rPr>
          <w:color w:val="FF0000"/>
          <w:sz w:val="20"/>
          <w:u w:val="double" w:color="FF0000"/>
        </w:rPr>
        <w:t>2</w:t>
      </w:r>
      <w:r>
        <w:rPr>
          <w:color w:val="FF0000"/>
          <w:spacing w:val="-50"/>
          <w:sz w:val="20"/>
        </w:rPr>
        <w:t xml:space="preserve"> </w:t>
      </w:r>
      <w:r>
        <w:rPr>
          <w:sz w:val="20"/>
        </w:rPr>
        <w:t>年执行。</w:t>
      </w:r>
    </w:p>
    <w:p>
      <w:pPr>
        <w:pStyle w:val="16"/>
        <w:numPr>
          <w:ilvl w:val="0"/>
          <w:numId w:val="44"/>
        </w:numPr>
        <w:tabs>
          <w:tab w:val="left" w:pos="1104"/>
        </w:tabs>
        <w:spacing w:before="70" w:after="0" w:line="304" w:lineRule="auto"/>
        <w:ind w:left="204" w:right="205" w:firstLine="398"/>
        <w:jc w:val="left"/>
        <w:rPr>
          <w:sz w:val="20"/>
        </w:rPr>
      </w:pPr>
      <w:r>
        <w:rPr>
          <w:spacing w:val="-4"/>
          <w:w w:val="95"/>
          <w:sz w:val="20"/>
        </w:rPr>
        <w:t xml:space="preserve">一人犯数罪的，除判处死刑和无期徒刑的以外，应当在总和刑期以下、数刑中最高刑期以上，酌情决定执   </w:t>
      </w:r>
      <w:r>
        <w:rPr>
          <w:spacing w:val="-4"/>
          <w:sz w:val="20"/>
        </w:rPr>
        <w:t>行的刑罚，但是</w:t>
      </w:r>
      <w:r>
        <w:rPr>
          <w:color w:val="FF0000"/>
          <w:spacing w:val="-9"/>
          <w:sz w:val="20"/>
          <w:u w:val="double" w:color="FF0000"/>
        </w:rPr>
        <w:t xml:space="preserve">管制最高不得超过 </w:t>
      </w:r>
      <w:r>
        <w:rPr>
          <w:color w:val="FF0000"/>
          <w:sz w:val="20"/>
          <w:u w:val="double" w:color="FF0000"/>
        </w:rPr>
        <w:t>3</w:t>
      </w:r>
      <w:r>
        <w:rPr>
          <w:color w:val="FF0000"/>
          <w:spacing w:val="-10"/>
          <w:sz w:val="20"/>
          <w:u w:val="double" w:color="FF0000"/>
        </w:rPr>
        <w:t xml:space="preserve"> 年，拘役最高不得超过 </w:t>
      </w:r>
      <w:r>
        <w:rPr>
          <w:color w:val="FF0000"/>
          <w:sz w:val="20"/>
          <w:u w:val="double" w:color="FF0000"/>
        </w:rPr>
        <w:t>1</w:t>
      </w:r>
      <w:r>
        <w:rPr>
          <w:color w:val="FF0000"/>
          <w:spacing w:val="-10"/>
          <w:sz w:val="20"/>
          <w:u w:val="double" w:color="FF0000"/>
        </w:rPr>
        <w:t xml:space="preserve"> 年。有期徒刑总和刑期不满 </w:t>
      </w:r>
      <w:r>
        <w:rPr>
          <w:color w:val="FF0000"/>
          <w:sz w:val="20"/>
          <w:u w:val="double" w:color="FF0000"/>
        </w:rPr>
        <w:t>35</w:t>
      </w:r>
      <w:r>
        <w:rPr>
          <w:color w:val="FF0000"/>
          <w:spacing w:val="-7"/>
          <w:sz w:val="20"/>
          <w:u w:val="double" w:color="FF0000"/>
        </w:rPr>
        <w:t xml:space="preserve"> 年的，最高不得超过20</w:t>
      </w:r>
      <w:r>
        <w:rPr>
          <w:color w:val="FF0000"/>
          <w:spacing w:val="-15"/>
          <w:sz w:val="20"/>
          <w:u w:val="double" w:color="FF0000"/>
        </w:rPr>
        <w:t xml:space="preserve"> 年；总和刑期在 </w:t>
      </w:r>
      <w:r>
        <w:rPr>
          <w:color w:val="FF0000"/>
          <w:sz w:val="20"/>
          <w:u w:val="double" w:color="FF0000"/>
        </w:rPr>
        <w:t>35</w:t>
      </w:r>
      <w:r>
        <w:rPr>
          <w:color w:val="FF0000"/>
          <w:spacing w:val="-13"/>
          <w:sz w:val="20"/>
          <w:u w:val="double" w:color="FF0000"/>
        </w:rPr>
        <w:t xml:space="preserve"> 年以上的，最高不得超过 </w:t>
      </w:r>
      <w:r>
        <w:rPr>
          <w:color w:val="FF0000"/>
          <w:sz w:val="20"/>
          <w:u w:val="double" w:color="FF0000"/>
        </w:rPr>
        <w:t>25</w:t>
      </w:r>
      <w:r>
        <w:rPr>
          <w:color w:val="FF0000"/>
          <w:spacing w:val="-26"/>
          <w:sz w:val="20"/>
          <w:u w:val="double" w:color="FF0000"/>
        </w:rPr>
        <w:t xml:space="preserve"> 年</w:t>
      </w:r>
      <w:r>
        <w:rPr>
          <w:spacing w:val="-6"/>
          <w:sz w:val="20"/>
        </w:rPr>
        <w:t>。如果数罪中有判处附加刑的，附加刑仍须执行，其中附加刑种类相同的，合并执行；种类不同的，分别执行。</w:t>
      </w:r>
    </w:p>
    <w:p>
      <w:pPr>
        <w:pStyle w:val="9"/>
        <w:spacing w:before="1" w:line="304" w:lineRule="auto"/>
        <w:ind w:right="303" w:firstLine="300"/>
      </w:pPr>
      <w:r>
        <w:t>【提示】</w:t>
      </w:r>
      <w:r>
        <w:rPr>
          <w:color w:val="FF0000"/>
          <w:u w:val="double" w:color="FF0000"/>
        </w:rPr>
        <w:t>①行政拘留、罚款、没收非法财物是行政责任；②支付违约金是民事责任；③拘役、罚金、没收财产</w:t>
      </w:r>
      <w:r>
        <w:rPr>
          <w:color w:val="FF0000"/>
          <w:spacing w:val="-190"/>
          <w:u w:val="double" w:color="FF0000"/>
        </w:rPr>
        <w:t>是</w:t>
      </w:r>
      <w:r>
        <w:rPr>
          <w:color w:val="FF0000"/>
          <w:u w:val="double" w:color="FF0000"/>
        </w:rPr>
        <w:t>刑事责任。</w:t>
      </w:r>
    </w:p>
    <w:p>
      <w:pPr>
        <w:spacing w:before="0" w:line="258" w:lineRule="exact"/>
        <w:ind w:left="481" w:right="102" w:firstLine="0"/>
        <w:jc w:val="center"/>
        <w:rPr>
          <w:b/>
          <w:sz w:val="24"/>
        </w:rPr>
      </w:pPr>
      <w:r>
        <w:rPr>
          <w:b/>
          <w:color w:val="FF0000"/>
          <w:sz w:val="24"/>
        </w:rPr>
        <w:t>本章总结</w:t>
      </w:r>
    </w:p>
    <w:p>
      <w:pPr>
        <w:pStyle w:val="16"/>
        <w:numPr>
          <w:ilvl w:val="0"/>
          <w:numId w:val="45"/>
        </w:numPr>
        <w:tabs>
          <w:tab w:val="left" w:pos="805"/>
        </w:tabs>
        <w:spacing w:before="71" w:after="0" w:line="240" w:lineRule="auto"/>
        <w:ind w:left="804" w:right="0" w:hanging="202"/>
        <w:jc w:val="left"/>
        <w:rPr>
          <w:sz w:val="20"/>
        </w:rPr>
      </w:pPr>
      <w:r>
        <w:rPr>
          <w:sz w:val="20"/>
        </w:rPr>
        <w:t>掌握法和法律、 法律关系、 法律事实、 法的形式和分类</w:t>
      </w:r>
    </w:p>
    <w:p>
      <w:pPr>
        <w:pStyle w:val="16"/>
        <w:numPr>
          <w:ilvl w:val="0"/>
          <w:numId w:val="45"/>
        </w:numPr>
        <w:tabs>
          <w:tab w:val="left" w:pos="805"/>
        </w:tabs>
        <w:spacing w:before="67" w:after="0" w:line="240" w:lineRule="auto"/>
        <w:ind w:left="804" w:right="0" w:hanging="202"/>
        <w:jc w:val="left"/>
        <w:rPr>
          <w:sz w:val="20"/>
        </w:rPr>
      </w:pPr>
      <w:r>
        <w:rPr>
          <w:sz w:val="20"/>
        </w:rPr>
        <w:t>掌握仲裁、 民事诉讼</w:t>
      </w:r>
    </w:p>
    <w:p>
      <w:pPr>
        <w:pStyle w:val="16"/>
        <w:numPr>
          <w:ilvl w:val="0"/>
          <w:numId w:val="45"/>
        </w:numPr>
        <w:tabs>
          <w:tab w:val="left" w:pos="805"/>
        </w:tabs>
        <w:spacing w:before="70" w:after="0" w:line="240" w:lineRule="auto"/>
        <w:ind w:left="804" w:right="0" w:hanging="202"/>
        <w:jc w:val="left"/>
        <w:rPr>
          <w:sz w:val="20"/>
        </w:rPr>
      </w:pPr>
      <w:r>
        <w:rPr>
          <w:sz w:val="20"/>
        </w:rPr>
        <w:t>掌握行政复议、 行政诉讼</w:t>
      </w:r>
    </w:p>
    <w:p>
      <w:pPr>
        <w:pStyle w:val="16"/>
        <w:numPr>
          <w:ilvl w:val="0"/>
          <w:numId w:val="45"/>
        </w:numPr>
        <w:tabs>
          <w:tab w:val="left" w:pos="805"/>
        </w:tabs>
        <w:spacing w:before="71" w:after="0" w:line="240" w:lineRule="auto"/>
        <w:ind w:left="804" w:right="0" w:hanging="202"/>
        <w:jc w:val="left"/>
        <w:rPr>
          <w:sz w:val="20"/>
        </w:rPr>
      </w:pPr>
      <w:r>
        <w:rPr>
          <w:sz w:val="20"/>
        </w:rPr>
        <w:t>熟悉法律部门与法律体系</w:t>
      </w:r>
    </w:p>
    <w:p>
      <w:pPr>
        <w:pStyle w:val="16"/>
        <w:numPr>
          <w:ilvl w:val="0"/>
          <w:numId w:val="45"/>
        </w:numPr>
        <w:tabs>
          <w:tab w:val="left" w:pos="805"/>
        </w:tabs>
        <w:spacing w:before="70" w:after="0" w:line="240" w:lineRule="auto"/>
        <w:ind w:left="804" w:right="0" w:hanging="202"/>
        <w:jc w:val="left"/>
        <w:rPr>
          <w:sz w:val="20"/>
        </w:rPr>
      </w:pPr>
      <w:r>
        <w:rPr>
          <w:sz w:val="20"/>
        </w:rPr>
        <w:t>熟悉法律责任</w:t>
      </w:r>
    </w:p>
    <w:p>
      <w:pPr>
        <w:pStyle w:val="16"/>
        <w:numPr>
          <w:ilvl w:val="0"/>
          <w:numId w:val="45"/>
        </w:numPr>
        <w:tabs>
          <w:tab w:val="left" w:pos="805"/>
        </w:tabs>
        <w:spacing w:before="70" w:after="0" w:line="240" w:lineRule="auto"/>
        <w:ind w:left="804" w:right="0" w:hanging="202"/>
        <w:jc w:val="left"/>
        <w:rPr>
          <w:sz w:val="20"/>
        </w:rPr>
      </w:pPr>
      <w:r>
        <w:rPr>
          <w:sz w:val="20"/>
        </w:rPr>
        <w:t>了解经济纠纷的概念与解决途</w:t>
      </w:r>
    </w:p>
    <w:p>
      <w:pPr>
        <w:pStyle w:val="2"/>
        <w:tabs>
          <w:tab w:val="left" w:pos="1120"/>
        </w:tabs>
        <w:spacing w:before="71"/>
      </w:pPr>
      <w:bookmarkStart w:id="8" w:name="_bookmark4"/>
      <w:bookmarkEnd w:id="8"/>
      <w:bookmarkStart w:id="9" w:name="第二章  会计法律制度"/>
      <w:bookmarkEnd w:id="9"/>
      <w:r>
        <w:rPr>
          <w:color w:val="FF0000"/>
        </w:rPr>
        <w:t>第</w:t>
      </w:r>
      <w:r>
        <w:rPr>
          <w:color w:val="FF0000"/>
          <w:spacing w:val="-3"/>
        </w:rPr>
        <w:t>二</w:t>
      </w:r>
      <w:r>
        <w:rPr>
          <w:color w:val="FF0000"/>
        </w:rPr>
        <w:t>章</w:t>
      </w:r>
      <w:r>
        <w:rPr>
          <w:color w:val="FF0000"/>
        </w:rPr>
        <w:tab/>
      </w:r>
      <w:r>
        <w:rPr>
          <w:color w:val="FF0000"/>
        </w:rPr>
        <w:t>会</w:t>
      </w:r>
      <w:r>
        <w:rPr>
          <w:color w:val="FF0000"/>
          <w:spacing w:val="-3"/>
        </w:rPr>
        <w:t>计</w:t>
      </w:r>
      <w:r>
        <w:rPr>
          <w:color w:val="FF0000"/>
        </w:rPr>
        <w:t>法律</w:t>
      </w:r>
      <w:r>
        <w:rPr>
          <w:color w:val="FF0000"/>
          <w:spacing w:val="-3"/>
        </w:rPr>
        <w:t>制</w:t>
      </w:r>
      <w:r>
        <w:rPr>
          <w:color w:val="FF0000"/>
        </w:rPr>
        <w:t>度</w:t>
      </w:r>
    </w:p>
    <w:p>
      <w:pPr>
        <w:pStyle w:val="5"/>
        <w:spacing w:before="92"/>
        <w:ind w:left="330" w:right="102"/>
        <w:jc w:val="center"/>
      </w:pPr>
      <w:r>
        <w:rPr>
          <w:color w:val="00AFEF"/>
        </w:rPr>
        <w:t>【本章考情分析】</w:t>
      </w:r>
    </w:p>
    <w:p>
      <w:pPr>
        <w:pStyle w:val="9"/>
        <w:spacing w:before="60"/>
        <w:ind w:left="0" w:right="178"/>
        <w:jc w:val="center"/>
      </w:pPr>
      <w:r>
        <w:t xml:space="preserve">本章内容来自与财经法规与会计职业道德相关内容，属于最简单的一章，预计 2020 年分值在 </w:t>
      </w:r>
      <w:r>
        <w:rPr>
          <w:color w:val="FF0000"/>
          <w:u w:val="double" w:color="FF0000"/>
        </w:rPr>
        <w:t>5 分</w:t>
      </w:r>
      <w:r>
        <w:t>左右。</w:t>
      </w:r>
    </w:p>
    <w:p>
      <w:pPr>
        <w:pStyle w:val="3"/>
        <w:tabs>
          <w:tab w:val="left" w:pos="959"/>
        </w:tabs>
      </w:pPr>
      <w:bookmarkStart w:id="10" w:name="_bookmark5"/>
      <w:bookmarkEnd w:id="10"/>
      <w:bookmarkStart w:id="11" w:name="第一节  会计法律制度概述"/>
      <w:bookmarkEnd w:id="11"/>
      <w:r>
        <w:t>第一节</w:t>
      </w:r>
      <w:r>
        <w:tab/>
      </w:r>
      <w:r>
        <w:t>会计法律制度概述</w:t>
      </w:r>
    </w:p>
    <w:p>
      <w:pPr>
        <w:spacing w:before="119"/>
        <w:ind w:left="684" w:right="0" w:firstLine="0"/>
        <w:jc w:val="left"/>
        <w:rPr>
          <w:sz w:val="24"/>
        </w:rPr>
      </w:pPr>
      <w:r>
        <w:rPr>
          <w:sz w:val="24"/>
          <w:shd w:val="clear" w:color="auto" w:fill="C0C0C0"/>
        </w:rPr>
        <w:t>一、会计的概念与特征</w:t>
      </w:r>
    </w:p>
    <w:p>
      <w:pPr>
        <w:pStyle w:val="9"/>
        <w:spacing w:before="47" w:line="307" w:lineRule="auto"/>
        <w:ind w:right="283" w:firstLine="398"/>
      </w:pPr>
      <w:r>
        <w:rPr>
          <w:w w:val="95"/>
        </w:rPr>
        <w:t>会计法律制度，是指</w:t>
      </w:r>
      <w:r>
        <w:rPr>
          <w:color w:val="00AFEF"/>
          <w:w w:val="95"/>
        </w:rPr>
        <w:t xml:space="preserve">国家权力机关和行政机关制定的关于会计工作的法律、法规、规章和规范性文件的总称，   </w:t>
      </w:r>
      <w:r>
        <w:rPr>
          <w:color w:val="00AFEF"/>
        </w:rPr>
        <w:t>简称会计法规</w:t>
      </w:r>
      <w:r>
        <w:t>。</w:t>
      </w:r>
      <w:r>
        <w:rPr>
          <w:color w:val="FF0000"/>
          <w:u w:val="double" w:color="FF0000"/>
        </w:rPr>
        <w:t>会计法律制度是调整会计关系的法律规范</w:t>
      </w:r>
      <w:r>
        <w:t>。</w:t>
      </w:r>
    </w:p>
    <w:p>
      <w:pPr>
        <w:spacing w:before="0" w:line="281" w:lineRule="exact"/>
        <w:ind w:left="684" w:right="0" w:firstLine="0"/>
        <w:jc w:val="left"/>
        <w:rPr>
          <w:sz w:val="24"/>
        </w:rPr>
      </w:pPr>
      <w:r>
        <w:rPr>
          <w:sz w:val="24"/>
          <w:shd w:val="clear" w:color="auto" w:fill="C0C0C0"/>
        </w:rPr>
        <w:t>二、会计法律制度的适用范围</w:t>
      </w:r>
    </w:p>
    <w:p>
      <w:pPr>
        <w:pStyle w:val="9"/>
        <w:spacing w:before="47" w:line="307" w:lineRule="auto"/>
        <w:ind w:right="283" w:firstLine="398"/>
      </w:pPr>
      <w:r>
        <w:rPr>
          <w:w w:val="95"/>
        </w:rPr>
        <w:t>国家机关、社会团体、公司、企业、事业单位和其他组织（以下统称单位）办理会计事务必须依照</w:t>
      </w:r>
      <w:r>
        <w:rPr>
          <w:color w:val="FF0000"/>
          <w:w w:val="95"/>
          <w:u w:val="double" w:color="FF0000"/>
        </w:rPr>
        <w:t xml:space="preserve">《会计法》   </w:t>
      </w:r>
      <w:r>
        <w:t>办理。</w:t>
      </w:r>
    </w:p>
    <w:p>
      <w:pPr>
        <w:pStyle w:val="9"/>
        <w:spacing w:before="0" w:line="307" w:lineRule="auto"/>
        <w:ind w:right="262" w:firstLine="398"/>
      </w:pPr>
      <w:r>
        <w:rPr>
          <w:w w:val="95"/>
        </w:rPr>
        <w:t xml:space="preserve">国家统一的会计制度由国务院财政部门根据《会计法》制定并公布的关于会计核算、会计监督、会计机构和会   </w:t>
      </w:r>
      <w:r>
        <w:t>计人员以及会计工作管理的制度</w:t>
      </w:r>
    </w:p>
    <w:p>
      <w:pPr>
        <w:spacing w:before="0" w:line="281" w:lineRule="exact"/>
        <w:ind w:left="684" w:right="0" w:firstLine="0"/>
        <w:jc w:val="left"/>
        <w:rPr>
          <w:sz w:val="24"/>
        </w:rPr>
      </w:pPr>
      <w:r>
        <w:rPr>
          <w:sz w:val="24"/>
        </w:rPr>
        <w:t>三、会计工作管理体制</w:t>
      </w:r>
    </w:p>
    <w:p>
      <w:pPr>
        <w:spacing w:before="46"/>
        <w:ind w:left="603" w:right="0" w:firstLine="0"/>
        <w:jc w:val="left"/>
        <w:rPr>
          <w:sz w:val="20"/>
        </w:rPr>
      </w:pPr>
      <w:r>
        <w:rPr>
          <w:b/>
          <w:sz w:val="20"/>
        </w:rPr>
        <w:t>1.会计工作的行政管理：</w:t>
      </w:r>
      <w:r>
        <w:rPr>
          <w:sz w:val="20"/>
        </w:rPr>
        <w:t>我国会计工作行政管理体制</w:t>
      </w:r>
      <w:r>
        <w:rPr>
          <w:color w:val="00AFEF"/>
          <w:sz w:val="20"/>
        </w:rPr>
        <w:t>实行统一领导、分级管理的原则</w:t>
      </w:r>
      <w:r>
        <w:rPr>
          <w:sz w:val="20"/>
        </w:rPr>
        <w:t>。</w:t>
      </w:r>
    </w:p>
    <w:p>
      <w:pPr>
        <w:spacing w:before="73" w:line="307" w:lineRule="auto"/>
        <w:ind w:left="603" w:right="484" w:firstLine="0"/>
        <w:jc w:val="left"/>
        <w:rPr>
          <w:b/>
          <w:sz w:val="20"/>
        </w:rPr>
      </w:pPr>
      <w:r>
        <w:rPr>
          <w:color w:val="FF0000"/>
          <w:w w:val="95"/>
          <w:sz w:val="20"/>
          <w:u w:val="double" w:color="FF0000"/>
        </w:rPr>
        <w:t>国务院财政部门主管全国的会计工作。县级以上地方各级人民政府财政部门管理本行政区域内的会计工作。</w:t>
      </w:r>
      <w:r>
        <w:rPr>
          <w:color w:val="FF0000"/>
          <w:w w:val="95"/>
          <w:sz w:val="20"/>
        </w:rPr>
        <w:t xml:space="preserve">   </w:t>
      </w:r>
      <w:r>
        <w:rPr>
          <w:b/>
          <w:sz w:val="20"/>
        </w:rPr>
        <w:t>2.单位内部的会计工作管理</w:t>
      </w:r>
    </w:p>
    <w:p>
      <w:pPr>
        <w:pStyle w:val="9"/>
        <w:spacing w:before="0" w:line="307" w:lineRule="auto"/>
        <w:ind w:right="301" w:firstLine="398"/>
      </w:pPr>
      <w:r>
        <w:rPr>
          <w:color w:val="FF0000"/>
          <w:w w:val="95"/>
          <w:u w:val="double" w:color="FF0000"/>
        </w:rPr>
        <w:t>单位负责人</w:t>
      </w:r>
      <w:r>
        <w:rPr>
          <w:w w:val="95"/>
        </w:rPr>
        <w:t>对本单位的会计工作和会计资料的</w:t>
      </w:r>
      <w:r>
        <w:rPr>
          <w:color w:val="FF0000"/>
          <w:spacing w:val="-3"/>
          <w:w w:val="95"/>
          <w:u w:val="double" w:color="FF0000"/>
        </w:rPr>
        <w:t>真实性、完整性负责；</w:t>
      </w:r>
      <w:r>
        <w:rPr>
          <w:spacing w:val="-1"/>
          <w:w w:val="95"/>
        </w:rPr>
        <w:t xml:space="preserve">应当保证会计机构、会计人员依法履行职    </w:t>
      </w:r>
      <w:r>
        <w:rPr>
          <w:spacing w:val="-1"/>
        </w:rPr>
        <w:t>责，不得</w:t>
      </w:r>
      <w:r>
        <w:rPr>
          <w:color w:val="FF0000"/>
          <w:spacing w:val="-1"/>
          <w:u w:val="double" w:color="FF0000"/>
        </w:rPr>
        <w:t>授意、指使、强令</w:t>
      </w:r>
      <w:r>
        <w:rPr>
          <w:spacing w:val="-1"/>
        </w:rPr>
        <w:t>会计机构、会计人员违法办理会计事项</w:t>
      </w:r>
    </w:p>
    <w:p>
      <w:pPr>
        <w:pStyle w:val="9"/>
        <w:spacing w:before="0" w:after="35"/>
        <w:ind w:left="603"/>
      </w:pPr>
      <w:r>
        <w:t>单位负责人是指</w:t>
      </w:r>
      <w:r>
        <w:rPr>
          <w:color w:val="FF0000"/>
          <w:u w:val="double" w:color="FF0000"/>
        </w:rPr>
        <w:t>单位法定代表人</w:t>
      </w:r>
      <w:r>
        <w:t>或者</w:t>
      </w:r>
      <w:r>
        <w:rPr>
          <w:color w:val="FF0000"/>
          <w:u w:val="double" w:color="FF0000"/>
        </w:rPr>
        <w:t>法律、行政法规规定代表单位行使职权的主要负责人。</w:t>
      </w:r>
    </w:p>
    <w:tbl>
      <w:tblPr>
        <w:tblStyle w:val="13"/>
        <w:tblW w:w="0" w:type="auto"/>
        <w:tblInd w:w="5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7"/>
        <w:gridCol w:w="6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807" w:type="dxa"/>
            <w:shd w:val="clear" w:color="auto" w:fill="EAF0DD"/>
          </w:tcPr>
          <w:p>
            <w:pPr>
              <w:pStyle w:val="17"/>
              <w:spacing w:before="49"/>
              <w:ind w:left="772"/>
              <w:rPr>
                <w:sz w:val="18"/>
              </w:rPr>
            </w:pPr>
            <w:r>
              <w:rPr>
                <w:sz w:val="18"/>
              </w:rPr>
              <w:t>单位法定代表人</w:t>
            </w:r>
          </w:p>
          <w:p>
            <w:pPr>
              <w:pStyle w:val="17"/>
              <w:spacing w:before="98"/>
              <w:ind w:left="817"/>
              <w:rPr>
                <w:sz w:val="18"/>
              </w:rPr>
            </w:pPr>
            <w:r>
              <w:rPr>
                <w:sz w:val="18"/>
              </w:rPr>
              <w:t>（法人代表）</w:t>
            </w:r>
          </w:p>
        </w:tc>
        <w:tc>
          <w:tcPr>
            <w:tcW w:w="6511" w:type="dxa"/>
            <w:shd w:val="clear" w:color="auto" w:fill="EAF0DD"/>
          </w:tcPr>
          <w:p>
            <w:pPr>
              <w:pStyle w:val="17"/>
              <w:spacing w:before="49"/>
              <w:ind w:left="108"/>
              <w:rPr>
                <w:sz w:val="18"/>
              </w:rPr>
            </w:pPr>
            <w:r>
              <w:rPr>
                <w:spacing w:val="-1"/>
                <w:sz w:val="18"/>
              </w:rPr>
              <w:t>公司制企业的董事长</w:t>
            </w:r>
            <w:r>
              <w:rPr>
                <w:sz w:val="18"/>
              </w:rPr>
              <w:t>（执行董事或经理</w:t>
            </w:r>
            <w:r>
              <w:rPr>
                <w:spacing w:val="-92"/>
                <w:sz w:val="18"/>
              </w:rPr>
              <w:t>）</w:t>
            </w:r>
            <w:r>
              <w:rPr>
                <w:spacing w:val="-1"/>
                <w:sz w:val="18"/>
              </w:rPr>
              <w:t>、国有企业的厂长</w:t>
            </w:r>
            <w:r>
              <w:rPr>
                <w:sz w:val="18"/>
              </w:rPr>
              <w:t>（经理</w:t>
            </w:r>
            <w:r>
              <w:rPr>
                <w:spacing w:val="-89"/>
                <w:sz w:val="18"/>
              </w:rPr>
              <w:t>）</w:t>
            </w:r>
            <w:r>
              <w:rPr>
                <w:spacing w:val="-2"/>
                <w:sz w:val="18"/>
              </w:rPr>
              <w:t>、国家机关的</w:t>
            </w:r>
          </w:p>
          <w:p>
            <w:pPr>
              <w:pStyle w:val="17"/>
              <w:spacing w:before="98"/>
              <w:ind w:left="108"/>
              <w:rPr>
                <w:sz w:val="18"/>
              </w:rPr>
            </w:pPr>
            <w:r>
              <w:rPr>
                <w:sz w:val="18"/>
              </w:rPr>
              <w:t>最高行政长官等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807" w:type="dxa"/>
            <w:shd w:val="clear" w:color="auto" w:fill="EAF0DD"/>
          </w:tcPr>
          <w:p>
            <w:pPr>
              <w:pStyle w:val="17"/>
              <w:spacing w:before="50"/>
              <w:ind w:left="123" w:right="114"/>
              <w:jc w:val="center"/>
              <w:rPr>
                <w:sz w:val="18"/>
              </w:rPr>
            </w:pPr>
            <w:r>
              <w:rPr>
                <w:sz w:val="18"/>
              </w:rPr>
              <w:t>法律、行政法规规定代表单位行</w:t>
            </w:r>
          </w:p>
          <w:p>
            <w:pPr>
              <w:pStyle w:val="17"/>
              <w:spacing w:before="98"/>
              <w:ind w:left="121" w:right="114"/>
              <w:jc w:val="center"/>
              <w:rPr>
                <w:sz w:val="18"/>
              </w:rPr>
            </w:pPr>
            <w:r>
              <w:rPr>
                <w:sz w:val="18"/>
              </w:rPr>
              <w:t>使职权的主要负责人</w:t>
            </w:r>
          </w:p>
        </w:tc>
        <w:tc>
          <w:tcPr>
            <w:tcW w:w="6511" w:type="dxa"/>
            <w:shd w:val="clear" w:color="auto" w:fill="EAF0DD"/>
          </w:tcPr>
          <w:p>
            <w:pPr>
              <w:pStyle w:val="17"/>
              <w:spacing w:before="8"/>
              <w:rPr>
                <w:sz w:val="16"/>
              </w:rPr>
            </w:pPr>
          </w:p>
          <w:p>
            <w:pPr>
              <w:pStyle w:val="17"/>
              <w:ind w:left="554"/>
              <w:rPr>
                <w:sz w:val="18"/>
              </w:rPr>
            </w:pPr>
            <w:r>
              <w:rPr>
                <w:sz w:val="18"/>
              </w:rPr>
              <w:t>代表合伙企业执行合伙企业事务的合伙人、个人独资企业的投资人等</w:t>
            </w:r>
          </w:p>
        </w:tc>
      </w:tr>
    </w:tbl>
    <w:p>
      <w:pPr>
        <w:spacing w:after="0"/>
        <w:rPr>
          <w:sz w:val="18"/>
        </w:rPr>
        <w:sectPr>
          <w:pgSz w:w="11910" w:h="16840"/>
          <w:pgMar w:top="1680" w:right="660" w:bottom="900" w:left="760" w:header="0" w:footer="714" w:gutter="0"/>
        </w:sectPr>
      </w:pPr>
    </w:p>
    <w:p>
      <w:pPr>
        <w:pStyle w:val="9"/>
        <w:spacing w:before="4"/>
        <w:ind w:left="0"/>
        <w:rPr>
          <w:sz w:val="19"/>
        </w:rPr>
      </w:pPr>
    </w:p>
    <w:p>
      <w:pPr>
        <w:pStyle w:val="3"/>
        <w:tabs>
          <w:tab w:val="left" w:pos="959"/>
        </w:tabs>
        <w:spacing w:before="38"/>
      </w:pPr>
      <w:bookmarkStart w:id="12" w:name="第二节  会计核算与会计监督"/>
      <w:bookmarkEnd w:id="12"/>
      <w:bookmarkStart w:id="13" w:name="_bookmark6"/>
      <w:bookmarkEnd w:id="13"/>
      <w:r>
        <w:t>第二节</w:t>
      </w:r>
      <w:r>
        <w:tab/>
      </w:r>
      <w:r>
        <w:t>会计核算与会计监督</w:t>
      </w:r>
    </w:p>
    <w:p>
      <w:pPr>
        <w:pStyle w:val="9"/>
        <w:spacing w:before="12"/>
        <w:ind w:left="0"/>
        <w:rPr>
          <w:rFonts w:ascii="微软雅黑"/>
          <w:b/>
          <w:sz w:val="9"/>
        </w:rPr>
      </w:pPr>
    </w:p>
    <w:p>
      <w:pPr>
        <w:spacing w:before="37"/>
        <w:ind w:left="684" w:right="0" w:firstLine="0"/>
        <w:jc w:val="left"/>
        <w:rPr>
          <w:rFonts w:hint="eastAsia" w:ascii="微软雅黑" w:eastAsia="微软雅黑"/>
          <w:sz w:val="24"/>
        </w:rPr>
      </w:pPr>
      <w:r>
        <w:rPr>
          <w:rFonts w:hint="eastAsia" w:ascii="微软雅黑" w:eastAsia="微软雅黑"/>
          <w:sz w:val="24"/>
          <w:shd w:val="clear" w:color="auto" w:fill="C0C0C0"/>
        </w:rPr>
        <w:t>一、会计核算</w:t>
      </w:r>
    </w:p>
    <w:p>
      <w:pPr>
        <w:pStyle w:val="9"/>
        <w:spacing w:before="145" w:line="307" w:lineRule="auto"/>
        <w:ind w:right="283" w:firstLine="398"/>
        <w:jc w:val="both"/>
      </w:pPr>
      <w:r>
        <w:rPr>
          <w:spacing w:val="-2"/>
        </w:rPr>
        <w:t>会计核算，是以</w:t>
      </w:r>
      <w:r>
        <w:rPr>
          <w:color w:val="FF0000"/>
          <w:u w:val="double" w:color="FF0000"/>
        </w:rPr>
        <w:t>货币</w:t>
      </w:r>
      <w:r>
        <w:rPr>
          <w:spacing w:val="-2"/>
        </w:rPr>
        <w:t>为主要计量单位，运用专门的会计方法，对</w:t>
      </w:r>
      <w:r>
        <w:rPr>
          <w:color w:val="4F81BC"/>
        </w:rPr>
        <w:t>生产经营活动或预算执行过程及其结果进行连</w:t>
      </w:r>
      <w:r>
        <w:rPr>
          <w:color w:val="4F81BC"/>
          <w:spacing w:val="-4"/>
        </w:rPr>
        <w:t>续、系统、全面的记录、计算、分析，定期编制并提供财务会计报告和其他一系列内部管理所需的会计资料，为经</w:t>
      </w:r>
      <w:r>
        <w:rPr>
          <w:color w:val="4F81BC"/>
          <w:spacing w:val="-4"/>
          <w:w w:val="95"/>
        </w:rPr>
        <w:t>营决策和宏观经济管理提供依据的一项会计活动。</w:t>
      </w:r>
      <w:r>
        <w:rPr>
          <w:color w:val="FF0000"/>
          <w:spacing w:val="-4"/>
          <w:w w:val="95"/>
          <w:u w:val="double" w:color="FF0000"/>
        </w:rPr>
        <w:t>会计核算是会计工作的基本职能之一</w:t>
      </w:r>
      <w:r>
        <w:rPr>
          <w:spacing w:val="-4"/>
          <w:w w:val="95"/>
        </w:rPr>
        <w:t>，是会计工作的重要环节。</w:t>
      </w:r>
    </w:p>
    <w:p>
      <w:pPr>
        <w:pStyle w:val="9"/>
        <w:spacing w:before="0" w:line="304" w:lineRule="auto"/>
        <w:ind w:left="603" w:right="7582" w:hanging="99"/>
      </w:pPr>
      <w:r>
        <w:t>（一）会计核算的基本要求</w:t>
      </w:r>
      <w:r>
        <w:rPr>
          <w:b/>
          <w:u w:val="double"/>
        </w:rPr>
        <w:t>1.</w:t>
      </w:r>
      <w:r>
        <w:rPr>
          <w:u w:val="double"/>
        </w:rPr>
        <w:t>依法建账</w:t>
      </w:r>
    </w:p>
    <w:p>
      <w:pPr>
        <w:pStyle w:val="9"/>
        <w:spacing w:before="4"/>
        <w:ind w:left="603"/>
      </w:pPr>
      <w:r>
        <w:t>①各单位都应当按照《会计法》的规定设置会计账簿，进行会计核算。</w:t>
      </w:r>
    </w:p>
    <w:p>
      <w:pPr>
        <w:pStyle w:val="9"/>
        <w:ind w:left="603"/>
      </w:pPr>
      <w:r>
        <w:t>②设置会计账簿的种类和具体要求，应当符合《会计法》、会计法规和国家统一的会计制度的规定，</w:t>
      </w:r>
    </w:p>
    <w:p>
      <w:pPr>
        <w:pStyle w:val="9"/>
        <w:spacing w:before="70" w:line="307" w:lineRule="auto"/>
        <w:ind w:left="603" w:right="682"/>
      </w:pPr>
      <w:r>
        <w:rPr>
          <w:w w:val="95"/>
        </w:rPr>
        <w:t>③各单位发生的各项经济业务事项应当统一进行会计核算，不得违反规定</w:t>
      </w:r>
      <w:r>
        <w:rPr>
          <w:color w:val="FF0000"/>
          <w:w w:val="95"/>
          <w:u w:val="double" w:color="FF0000"/>
        </w:rPr>
        <w:t>私设会计账簿</w:t>
      </w:r>
      <w:r>
        <w:rPr>
          <w:w w:val="95"/>
        </w:rPr>
        <w:t xml:space="preserve">进行登记、核算。   </w:t>
      </w:r>
      <w:r>
        <w:rPr>
          <w:b/>
          <w:u w:val="double"/>
        </w:rPr>
        <w:t>2.</w:t>
      </w:r>
      <w:r>
        <w:rPr>
          <w:u w:val="double"/>
        </w:rPr>
        <w:t>根据实际发生的经济业务进行会计核算</w:t>
      </w:r>
    </w:p>
    <w:p>
      <w:pPr>
        <w:pStyle w:val="9"/>
        <w:spacing w:before="2" w:line="304" w:lineRule="auto"/>
        <w:ind w:left="603" w:right="283"/>
      </w:pPr>
      <w:r>
        <w:rPr>
          <w:w w:val="95"/>
        </w:rPr>
        <w:t>各单位必须根据</w:t>
      </w:r>
      <w:r>
        <w:rPr>
          <w:color w:val="FF0000"/>
          <w:w w:val="95"/>
          <w:u w:val="double" w:color="FF0000"/>
        </w:rPr>
        <w:t>实际发生的</w:t>
      </w:r>
      <w:r>
        <w:rPr>
          <w:w w:val="95"/>
        </w:rPr>
        <w:t xml:space="preserve">经济业务事项进行会计核算，填制会计凭证，登记会计账簿，编制财务会计报告。   </w:t>
      </w:r>
      <w:r>
        <w:rPr>
          <w:b/>
          <w:u w:val="double"/>
        </w:rPr>
        <w:t>3.</w:t>
      </w:r>
      <w:r>
        <w:rPr>
          <w:u w:val="double"/>
        </w:rPr>
        <w:t>保证会计资料的真实和完整</w:t>
      </w:r>
    </w:p>
    <w:p>
      <w:pPr>
        <w:pStyle w:val="9"/>
        <w:spacing w:before="4" w:line="307" w:lineRule="auto"/>
        <w:ind w:right="301" w:firstLine="398"/>
      </w:pPr>
      <w:r>
        <w:rPr>
          <w:spacing w:val="-1"/>
          <w:w w:val="95"/>
        </w:rPr>
        <w:t>提供虚假的会计资料是违法行为，各单位必须保证会计资料的</w:t>
      </w:r>
      <w:r>
        <w:rPr>
          <w:color w:val="FF0000"/>
          <w:w w:val="95"/>
          <w:u w:val="double" w:color="FF0000"/>
        </w:rPr>
        <w:t>真实性和完整性</w:t>
      </w:r>
      <w:r>
        <w:rPr>
          <w:spacing w:val="-2"/>
          <w:w w:val="95"/>
        </w:rPr>
        <w:t>，不得</w:t>
      </w:r>
      <w:r>
        <w:rPr>
          <w:color w:val="FF0000"/>
          <w:spacing w:val="-3"/>
          <w:w w:val="95"/>
          <w:u w:val="double" w:color="FF0000"/>
        </w:rPr>
        <w:t>伪造、变造会计资料，不</w:t>
      </w:r>
      <w:r>
        <w:rPr>
          <w:color w:val="FF0000"/>
          <w:spacing w:val="-199"/>
          <w:w w:val="95"/>
          <w:u w:val="double" w:color="FF0000"/>
        </w:rPr>
        <w:t>得</w:t>
      </w:r>
      <w:r>
        <w:rPr>
          <w:color w:val="FF0000"/>
          <w:spacing w:val="202"/>
          <w:w w:val="95"/>
          <w:u w:val="double" w:color="FF0000"/>
        </w:rPr>
        <w:t xml:space="preserve"> </w:t>
      </w:r>
      <w:r>
        <w:rPr>
          <w:color w:val="FF0000"/>
          <w:u w:val="double" w:color="FF0000"/>
        </w:rPr>
        <w:t>提供虚假的财务会计报告。</w:t>
      </w:r>
    </w:p>
    <w:p>
      <w:pPr>
        <w:pStyle w:val="16"/>
        <w:numPr>
          <w:ilvl w:val="0"/>
          <w:numId w:val="46"/>
        </w:numPr>
        <w:tabs>
          <w:tab w:val="left" w:pos="1104"/>
        </w:tabs>
        <w:spacing w:before="0" w:after="0" w:line="307" w:lineRule="auto"/>
        <w:ind w:left="204" w:right="202" w:firstLine="398"/>
        <w:jc w:val="left"/>
        <w:rPr>
          <w:sz w:val="20"/>
        </w:rPr>
      </w:pPr>
      <w:r>
        <w:rPr>
          <w:color w:val="FF0000"/>
          <w:w w:val="95"/>
          <w:sz w:val="20"/>
          <w:u w:val="double" w:color="FF0000"/>
        </w:rPr>
        <w:t>伪造</w:t>
      </w:r>
      <w:r>
        <w:rPr>
          <w:spacing w:val="-2"/>
          <w:w w:val="95"/>
          <w:sz w:val="20"/>
        </w:rPr>
        <w:t>会计凭证、会计账簿和其他会计资料，是指以</w:t>
      </w:r>
      <w:r>
        <w:rPr>
          <w:color w:val="FF0000"/>
          <w:w w:val="95"/>
          <w:sz w:val="20"/>
          <w:u w:val="double" w:color="FF0000"/>
        </w:rPr>
        <w:t>虚假的经济业务事项</w:t>
      </w:r>
      <w:r>
        <w:rPr>
          <w:spacing w:val="-1"/>
          <w:w w:val="95"/>
          <w:sz w:val="20"/>
        </w:rPr>
        <w:t xml:space="preserve">为前提编造不真实的会计凭证、会   </w:t>
      </w:r>
      <w:r>
        <w:rPr>
          <w:spacing w:val="-1"/>
          <w:sz w:val="20"/>
        </w:rPr>
        <w:t>计账簿和其他会计资料，即无中生有。</w:t>
      </w:r>
    </w:p>
    <w:p>
      <w:pPr>
        <w:pStyle w:val="16"/>
        <w:numPr>
          <w:ilvl w:val="0"/>
          <w:numId w:val="46"/>
        </w:numPr>
        <w:tabs>
          <w:tab w:val="left" w:pos="1104"/>
        </w:tabs>
        <w:spacing w:before="1" w:after="0" w:line="304" w:lineRule="auto"/>
        <w:ind w:left="204" w:right="205" w:firstLine="398"/>
        <w:jc w:val="left"/>
        <w:rPr>
          <w:sz w:val="20"/>
        </w:rPr>
      </w:pPr>
      <w:r>
        <w:rPr>
          <w:color w:val="FF0000"/>
          <w:w w:val="95"/>
          <w:sz w:val="20"/>
          <w:u w:val="double" w:color="FF0000"/>
        </w:rPr>
        <w:t>变造</w:t>
      </w:r>
      <w:r>
        <w:rPr>
          <w:spacing w:val="-2"/>
          <w:w w:val="95"/>
          <w:sz w:val="20"/>
        </w:rPr>
        <w:t>会计凭证、会计账簿和其他会计资料，是指用</w:t>
      </w:r>
      <w:r>
        <w:rPr>
          <w:color w:val="FF0000"/>
          <w:spacing w:val="-1"/>
          <w:w w:val="95"/>
          <w:sz w:val="20"/>
          <w:u w:val="double" w:color="FF0000"/>
        </w:rPr>
        <w:t>涂改、挖补</w:t>
      </w:r>
      <w:r>
        <w:rPr>
          <w:spacing w:val="-1"/>
          <w:w w:val="95"/>
          <w:sz w:val="20"/>
        </w:rPr>
        <w:t xml:space="preserve">等手段来改变会计凭证、会计账簿等的真实   </w:t>
      </w:r>
      <w:r>
        <w:rPr>
          <w:spacing w:val="-1"/>
          <w:sz w:val="20"/>
        </w:rPr>
        <w:t>内容，歪曲事实真相的行为，即篡改事实。</w:t>
      </w:r>
    </w:p>
    <w:p>
      <w:pPr>
        <w:pStyle w:val="16"/>
        <w:numPr>
          <w:ilvl w:val="0"/>
          <w:numId w:val="46"/>
        </w:numPr>
        <w:tabs>
          <w:tab w:val="left" w:pos="1104"/>
        </w:tabs>
        <w:spacing w:before="4" w:after="0" w:line="307" w:lineRule="auto"/>
        <w:ind w:left="204" w:right="204" w:firstLine="398"/>
        <w:jc w:val="left"/>
        <w:rPr>
          <w:sz w:val="20"/>
        </w:rPr>
      </w:pPr>
      <w:r>
        <w:rPr>
          <w:w w:val="95"/>
          <w:sz w:val="20"/>
        </w:rPr>
        <w:t>提供</w:t>
      </w:r>
      <w:r>
        <w:rPr>
          <w:color w:val="FF0000"/>
          <w:w w:val="95"/>
          <w:sz w:val="20"/>
          <w:u w:val="double" w:color="FF0000"/>
        </w:rPr>
        <w:t>虚假的</w:t>
      </w:r>
      <w:r>
        <w:rPr>
          <w:spacing w:val="-1"/>
          <w:w w:val="95"/>
          <w:sz w:val="20"/>
        </w:rPr>
        <w:t>财务会计报告，指是通过</w:t>
      </w:r>
      <w:r>
        <w:rPr>
          <w:color w:val="FF0000"/>
          <w:spacing w:val="-1"/>
          <w:w w:val="95"/>
          <w:sz w:val="20"/>
          <w:u w:val="double" w:color="FF0000"/>
        </w:rPr>
        <w:t>编造虚假的会计凭证、会计账簿及其他会计资料或直接篡改财务会计</w:t>
      </w:r>
      <w:r>
        <w:rPr>
          <w:color w:val="FF0000"/>
          <w:spacing w:val="-199"/>
          <w:w w:val="95"/>
          <w:sz w:val="20"/>
          <w:u w:val="double" w:color="FF0000"/>
        </w:rPr>
        <w:t>报</w:t>
      </w:r>
      <w:r>
        <w:rPr>
          <w:color w:val="FF0000"/>
          <w:spacing w:val="168"/>
          <w:w w:val="95"/>
          <w:sz w:val="20"/>
          <w:u w:val="double" w:color="FF0000"/>
        </w:rPr>
        <w:t xml:space="preserve"> </w:t>
      </w:r>
      <w:r>
        <w:rPr>
          <w:color w:val="FF0000"/>
          <w:spacing w:val="-1"/>
          <w:sz w:val="20"/>
          <w:u w:val="double" w:color="FF0000"/>
        </w:rPr>
        <w:t>告上的数据，</w:t>
      </w:r>
      <w:r>
        <w:rPr>
          <w:spacing w:val="-3"/>
          <w:sz w:val="20"/>
        </w:rPr>
        <w:t>使财务会计报告不真实、不完整地反映财务状况和经营成果，借以误导、欺骗财务会计报告使用者  的行为，即以假乱真。</w:t>
      </w:r>
    </w:p>
    <w:p>
      <w:pPr>
        <w:pStyle w:val="16"/>
        <w:numPr>
          <w:ilvl w:val="0"/>
          <w:numId w:val="47"/>
        </w:numPr>
        <w:tabs>
          <w:tab w:val="left" w:pos="805"/>
        </w:tabs>
        <w:spacing w:before="0" w:after="0" w:line="240" w:lineRule="auto"/>
        <w:ind w:left="804" w:right="0" w:hanging="202"/>
        <w:jc w:val="left"/>
        <w:rPr>
          <w:sz w:val="20"/>
        </w:rPr>
      </w:pPr>
      <w:r>
        <w:rPr>
          <w:sz w:val="20"/>
        </w:rPr>
        <w:t>正确采用会计处理方法</w:t>
      </w:r>
    </w:p>
    <w:p>
      <w:pPr>
        <w:pStyle w:val="9"/>
        <w:spacing w:before="72" w:line="307" w:lineRule="auto"/>
        <w:ind w:right="298" w:firstLine="398"/>
        <w:jc w:val="both"/>
      </w:pPr>
      <w:r>
        <w:rPr>
          <w:spacing w:val="-1"/>
        </w:rPr>
        <w:t>各单位的会计核算应当按照规定的会计处理方法进行，</w:t>
      </w:r>
      <w:r>
        <w:rPr>
          <w:color w:val="FF0000"/>
          <w:u w:val="double" w:color="FF0000"/>
        </w:rPr>
        <w:t>保证会计指标的口径一致</w:t>
      </w:r>
      <w:r>
        <w:rPr>
          <w:spacing w:val="-3"/>
        </w:rPr>
        <w:t>、相互可比和会计处理方法的</w:t>
      </w:r>
      <w:r>
        <w:rPr>
          <w:spacing w:val="-4"/>
        </w:rPr>
        <w:t>前后各期一致，</w:t>
      </w:r>
      <w:r>
        <w:rPr>
          <w:color w:val="FF0000"/>
          <w:u w:val="double" w:color="FF0000"/>
        </w:rPr>
        <w:t>不得随意变更</w:t>
      </w:r>
      <w:r>
        <w:rPr>
          <w:spacing w:val="-4"/>
        </w:rPr>
        <w:t>；确有必要变更的，应当按照国家统一的会计制度的规定变更，并将变更的原因、情况及影响在财务会计报告中说明。</w:t>
      </w:r>
    </w:p>
    <w:p>
      <w:pPr>
        <w:pStyle w:val="16"/>
        <w:numPr>
          <w:ilvl w:val="0"/>
          <w:numId w:val="47"/>
        </w:numPr>
        <w:tabs>
          <w:tab w:val="left" w:pos="805"/>
        </w:tabs>
        <w:spacing w:before="1" w:after="0" w:line="240" w:lineRule="auto"/>
        <w:ind w:left="804" w:right="0" w:hanging="202"/>
        <w:jc w:val="left"/>
        <w:rPr>
          <w:sz w:val="20"/>
        </w:rPr>
      </w:pPr>
      <w:r>
        <w:rPr>
          <w:sz w:val="20"/>
        </w:rPr>
        <w:t>正确使用会计记录文字</w:t>
      </w:r>
    </w:p>
    <w:p>
      <w:pPr>
        <w:pStyle w:val="9"/>
        <w:spacing w:before="70" w:line="307" w:lineRule="auto"/>
        <w:ind w:right="303" w:firstLine="398"/>
      </w:pPr>
      <w:r>
        <w:rPr>
          <w:w w:val="95"/>
        </w:rPr>
        <w:t>会计记录的文字应当使用</w:t>
      </w:r>
      <w:r>
        <w:rPr>
          <w:color w:val="FF0000"/>
          <w:w w:val="95"/>
          <w:u w:val="double" w:color="FF0000"/>
        </w:rPr>
        <w:t>中文</w:t>
      </w:r>
      <w:r>
        <w:rPr>
          <w:spacing w:val="-4"/>
          <w:w w:val="95"/>
        </w:rPr>
        <w:t>。在民族自治地方，会计记录可以</w:t>
      </w:r>
      <w:r>
        <w:rPr>
          <w:color w:val="FF0000"/>
          <w:w w:val="95"/>
          <w:u w:val="double" w:color="FF0000"/>
        </w:rPr>
        <w:t>同时使用当地通用的一种民族文字</w:t>
      </w:r>
      <w:r>
        <w:rPr>
          <w:spacing w:val="-3"/>
          <w:w w:val="95"/>
        </w:rPr>
        <w:t xml:space="preserve">。在中华人    </w:t>
      </w:r>
      <w:r>
        <w:rPr>
          <w:spacing w:val="-3"/>
        </w:rPr>
        <w:t>民共和国境内的外商投资企业、外国企业和其他外国组织的会计记录可以</w:t>
      </w:r>
      <w:r>
        <w:rPr>
          <w:color w:val="FF0000"/>
          <w:spacing w:val="-3"/>
          <w:u w:val="double" w:color="FF0000"/>
        </w:rPr>
        <w:t>同时使用一种外国文字</w:t>
      </w:r>
      <w:r>
        <w:rPr>
          <w:spacing w:val="-3"/>
        </w:rPr>
        <w:t>。</w:t>
      </w:r>
    </w:p>
    <w:p>
      <w:pPr>
        <w:pStyle w:val="16"/>
        <w:numPr>
          <w:ilvl w:val="0"/>
          <w:numId w:val="47"/>
        </w:numPr>
        <w:tabs>
          <w:tab w:val="left" w:pos="805"/>
        </w:tabs>
        <w:spacing w:before="1" w:after="0" w:line="240" w:lineRule="auto"/>
        <w:ind w:left="804" w:right="0" w:hanging="202"/>
        <w:jc w:val="left"/>
        <w:rPr>
          <w:sz w:val="20"/>
        </w:rPr>
      </w:pPr>
      <w:r>
        <w:rPr>
          <w:sz w:val="20"/>
        </w:rPr>
        <w:t>使用电子计算机进行会计核算</w:t>
      </w:r>
      <w:r>
        <w:rPr>
          <w:sz w:val="20"/>
          <w:u w:val="double"/>
        </w:rPr>
        <w:t>必须符合法律规定</w:t>
      </w:r>
    </w:p>
    <w:p>
      <w:pPr>
        <w:pStyle w:val="9"/>
        <w:spacing w:before="70" w:line="307" w:lineRule="auto"/>
        <w:ind w:right="301" w:firstLine="398"/>
      </w:pPr>
      <w:r>
        <w:rPr>
          <w:spacing w:val="-4"/>
          <w:w w:val="95"/>
        </w:rPr>
        <w:t xml:space="preserve">使用电子计算机进行会计核算的，其软件及其生成的会计凭证、会计账簿、财务会计报告和其他会计资料，必    </w:t>
      </w:r>
      <w:r>
        <w:rPr>
          <w:spacing w:val="-4"/>
        </w:rPr>
        <w:t>须符合国家统一的会计制度的规定。</w:t>
      </w:r>
    </w:p>
    <w:p>
      <w:pPr>
        <w:pStyle w:val="9"/>
        <w:spacing w:before="2"/>
        <w:ind w:left="504"/>
      </w:pPr>
      <w:r>
        <w:t>（二）会计核算内容</w:t>
      </w:r>
    </w:p>
    <w:p>
      <w:pPr>
        <w:pStyle w:val="16"/>
        <w:numPr>
          <w:ilvl w:val="0"/>
          <w:numId w:val="48"/>
        </w:numPr>
        <w:tabs>
          <w:tab w:val="left" w:pos="805"/>
        </w:tabs>
        <w:spacing w:before="70" w:after="0" w:line="240" w:lineRule="auto"/>
        <w:ind w:left="804" w:right="0" w:hanging="202"/>
        <w:jc w:val="left"/>
        <w:rPr>
          <w:sz w:val="20"/>
        </w:rPr>
      </w:pPr>
      <w:r>
        <w:rPr>
          <w:color w:val="FF0000"/>
          <w:sz w:val="20"/>
          <w:u w:val="double" w:color="FF0000"/>
        </w:rPr>
        <w:t>款项和有价证券的收付</w:t>
      </w:r>
    </w:p>
    <w:p>
      <w:pPr>
        <w:pStyle w:val="16"/>
        <w:numPr>
          <w:ilvl w:val="0"/>
          <w:numId w:val="48"/>
        </w:numPr>
        <w:tabs>
          <w:tab w:val="left" w:pos="805"/>
        </w:tabs>
        <w:spacing w:before="73" w:after="0" w:line="240" w:lineRule="auto"/>
        <w:ind w:left="804" w:right="0" w:hanging="202"/>
        <w:jc w:val="left"/>
        <w:rPr>
          <w:sz w:val="20"/>
        </w:rPr>
      </w:pPr>
      <w:r>
        <w:rPr>
          <w:color w:val="FF0000"/>
          <w:sz w:val="20"/>
          <w:u w:val="double" w:color="FF0000"/>
        </w:rPr>
        <w:t>财物的收发、增减和使用</w:t>
      </w:r>
    </w:p>
    <w:p>
      <w:pPr>
        <w:pStyle w:val="16"/>
        <w:numPr>
          <w:ilvl w:val="0"/>
          <w:numId w:val="48"/>
        </w:numPr>
        <w:tabs>
          <w:tab w:val="left" w:pos="805"/>
        </w:tabs>
        <w:spacing w:before="72" w:after="0" w:line="240" w:lineRule="auto"/>
        <w:ind w:left="804" w:right="0" w:hanging="202"/>
        <w:jc w:val="left"/>
        <w:rPr>
          <w:sz w:val="20"/>
        </w:rPr>
      </w:pPr>
      <w:r>
        <w:rPr>
          <w:color w:val="FF0000"/>
          <w:sz w:val="20"/>
          <w:u w:val="double" w:color="FF0000"/>
        </w:rPr>
        <w:t>债权债务的发生和结算</w:t>
      </w:r>
    </w:p>
    <w:p>
      <w:pPr>
        <w:pStyle w:val="16"/>
        <w:numPr>
          <w:ilvl w:val="0"/>
          <w:numId w:val="48"/>
        </w:numPr>
        <w:tabs>
          <w:tab w:val="left" w:pos="805"/>
        </w:tabs>
        <w:spacing w:before="70" w:after="0" w:line="240" w:lineRule="auto"/>
        <w:ind w:left="804" w:right="0" w:hanging="202"/>
        <w:jc w:val="left"/>
        <w:rPr>
          <w:sz w:val="20"/>
        </w:rPr>
      </w:pPr>
      <w:r>
        <w:rPr>
          <w:color w:val="FF0000"/>
          <w:sz w:val="20"/>
          <w:u w:val="double" w:color="FF0000"/>
        </w:rPr>
        <w:t>资本、基金的增减</w:t>
      </w:r>
    </w:p>
    <w:p>
      <w:pPr>
        <w:pStyle w:val="16"/>
        <w:numPr>
          <w:ilvl w:val="0"/>
          <w:numId w:val="48"/>
        </w:numPr>
        <w:tabs>
          <w:tab w:val="left" w:pos="805"/>
        </w:tabs>
        <w:spacing w:before="73" w:after="0" w:line="240" w:lineRule="auto"/>
        <w:ind w:left="804" w:right="0" w:hanging="202"/>
        <w:jc w:val="left"/>
        <w:rPr>
          <w:sz w:val="20"/>
        </w:rPr>
      </w:pPr>
      <w:r>
        <w:rPr>
          <w:color w:val="FF0000"/>
          <w:sz w:val="20"/>
          <w:u w:val="double" w:color="FF0000"/>
        </w:rPr>
        <w:t>收入、支出、费用、成本的计算</w:t>
      </w:r>
    </w:p>
    <w:p>
      <w:pPr>
        <w:pStyle w:val="16"/>
        <w:numPr>
          <w:ilvl w:val="0"/>
          <w:numId w:val="48"/>
        </w:numPr>
        <w:tabs>
          <w:tab w:val="left" w:pos="805"/>
        </w:tabs>
        <w:spacing w:before="72" w:after="0" w:line="240" w:lineRule="auto"/>
        <w:ind w:left="804" w:right="0" w:hanging="202"/>
        <w:jc w:val="left"/>
        <w:rPr>
          <w:sz w:val="20"/>
        </w:rPr>
      </w:pPr>
      <w:r>
        <w:rPr>
          <w:color w:val="FF0000"/>
          <w:sz w:val="20"/>
          <w:u w:val="double" w:color="FF0000"/>
        </w:rPr>
        <w:t>财务成果的计算和处理</w:t>
      </w:r>
    </w:p>
    <w:p>
      <w:pPr>
        <w:pStyle w:val="16"/>
        <w:numPr>
          <w:ilvl w:val="0"/>
          <w:numId w:val="48"/>
        </w:numPr>
        <w:tabs>
          <w:tab w:val="left" w:pos="805"/>
        </w:tabs>
        <w:spacing w:before="71" w:after="0" w:line="240" w:lineRule="auto"/>
        <w:ind w:left="804" w:right="0" w:hanging="202"/>
        <w:jc w:val="left"/>
        <w:rPr>
          <w:sz w:val="20"/>
        </w:rPr>
      </w:pPr>
      <w:r>
        <w:rPr>
          <w:color w:val="FF0000"/>
          <w:sz w:val="20"/>
          <w:u w:val="double" w:color="FF0000"/>
        </w:rPr>
        <w:t>需要办理会计手续、进行会计核算的其他事项</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line="307" w:lineRule="auto"/>
        <w:ind w:right="103" w:firstLine="398"/>
      </w:pPr>
      <w:r>
        <w:t>（三</w:t>
      </w:r>
      <w:r>
        <w:rPr>
          <w:spacing w:val="-7"/>
        </w:rPr>
        <w:t>）</w:t>
      </w:r>
      <w:r>
        <w:rPr>
          <w:spacing w:val="-3"/>
        </w:rPr>
        <w:t>会计年度：我国是以公历年度为会计年度，即以每年</w:t>
      </w:r>
      <w:r>
        <w:rPr>
          <w:color w:val="FF0000"/>
          <w:spacing w:val="-14"/>
          <w:u w:val="double" w:color="FF0000"/>
        </w:rPr>
        <w:t xml:space="preserve">公历的 </w:t>
      </w:r>
      <w:r>
        <w:rPr>
          <w:color w:val="FF0000"/>
          <w:u w:val="double" w:color="FF0000"/>
        </w:rPr>
        <w:t>1</w:t>
      </w:r>
      <w:r>
        <w:rPr>
          <w:color w:val="FF0000"/>
          <w:spacing w:val="-35"/>
          <w:u w:val="double" w:color="FF0000"/>
        </w:rPr>
        <w:t xml:space="preserve"> 月 </w:t>
      </w:r>
      <w:r>
        <w:rPr>
          <w:color w:val="FF0000"/>
          <w:u w:val="double" w:color="FF0000"/>
        </w:rPr>
        <w:t>1</w:t>
      </w:r>
      <w:r>
        <w:rPr>
          <w:color w:val="FF0000"/>
          <w:spacing w:val="-22"/>
          <w:u w:val="double" w:color="FF0000"/>
        </w:rPr>
        <w:t xml:space="preserve"> 日起至 </w:t>
      </w:r>
      <w:r>
        <w:rPr>
          <w:color w:val="FF0000"/>
          <w:u w:val="double" w:color="FF0000"/>
        </w:rPr>
        <w:t>12</w:t>
      </w:r>
      <w:r>
        <w:rPr>
          <w:color w:val="FF0000"/>
          <w:spacing w:val="-36"/>
          <w:u w:val="double" w:color="FF0000"/>
        </w:rPr>
        <w:t xml:space="preserve"> 月 </w:t>
      </w:r>
      <w:r>
        <w:rPr>
          <w:color w:val="FF0000"/>
          <w:u w:val="double" w:color="FF0000"/>
        </w:rPr>
        <w:t>31</w:t>
      </w:r>
      <w:r>
        <w:rPr>
          <w:color w:val="FF0000"/>
          <w:spacing w:val="-8"/>
          <w:u w:val="double" w:color="FF0000"/>
        </w:rPr>
        <w:t xml:space="preserve"> 日止为一个会计年度</w:t>
      </w:r>
      <w:r>
        <w:t>， 每一个会计年度还可以按照公历日期具体划分为</w:t>
      </w:r>
      <w:r>
        <w:rPr>
          <w:color w:val="FF0000"/>
          <w:u w:val="double" w:color="FF0000"/>
        </w:rPr>
        <w:t>半年度、季度、月度</w:t>
      </w:r>
      <w:r>
        <w:t>。</w:t>
      </w:r>
    </w:p>
    <w:p>
      <w:pPr>
        <w:pStyle w:val="9"/>
        <w:spacing w:before="0" w:line="307" w:lineRule="auto"/>
        <w:ind w:right="303" w:firstLine="300"/>
      </w:pPr>
      <w:r>
        <mc:AlternateContent>
          <mc:Choice Requires="wpg">
            <w:drawing>
              <wp:anchor distT="0" distB="0" distL="114300" distR="114300" simplePos="0" relativeHeight="236029952" behindDoc="1" locked="0" layoutInCell="1" allowOverlap="1">
                <wp:simplePos x="0" y="0"/>
                <wp:positionH relativeFrom="page">
                  <wp:posOffset>2516505</wp:posOffset>
                </wp:positionH>
                <wp:positionV relativeFrom="paragraph">
                  <wp:posOffset>346710</wp:posOffset>
                </wp:positionV>
                <wp:extent cx="2222500" cy="18415"/>
                <wp:effectExtent l="0" t="1270" r="6350" b="8890"/>
                <wp:wrapNone/>
                <wp:docPr id="22" name="组合 136"/>
                <wp:cNvGraphicFramePr/>
                <a:graphic xmlns:a="http://schemas.openxmlformats.org/drawingml/2006/main">
                  <a:graphicData uri="http://schemas.microsoft.com/office/word/2010/wordprocessingGroup">
                    <wpg:wgp>
                      <wpg:cNvGrpSpPr/>
                      <wpg:grpSpPr>
                        <a:xfrm>
                          <a:off x="0" y="0"/>
                          <a:ext cx="2222500" cy="18415"/>
                          <a:chOff x="3964" y="547"/>
                          <a:chExt cx="3500" cy="29"/>
                        </a:xfrm>
                      </wpg:grpSpPr>
                      <wps:wsp>
                        <wps:cNvPr id="14" name="直线 137"/>
                        <wps:cNvSpPr/>
                        <wps:spPr>
                          <a:xfrm>
                            <a:off x="3964" y="552"/>
                            <a:ext cx="3399" cy="0"/>
                          </a:xfrm>
                          <a:prstGeom prst="line">
                            <a:avLst/>
                          </a:prstGeom>
                          <a:ln w="6096" cap="flat" cmpd="sng">
                            <a:solidFill>
                              <a:srgbClr val="FF0000"/>
                            </a:solidFill>
                            <a:prstDash val="solid"/>
                            <a:headEnd type="none" w="med" len="med"/>
                            <a:tailEnd type="none" w="med" len="med"/>
                          </a:ln>
                        </wps:spPr>
                        <wps:bodyPr upright="1"/>
                      </wps:wsp>
                      <wps:wsp>
                        <wps:cNvPr id="16" name="直线 138"/>
                        <wps:cNvSpPr/>
                        <wps:spPr>
                          <a:xfrm>
                            <a:off x="3964" y="571"/>
                            <a:ext cx="3399" cy="0"/>
                          </a:xfrm>
                          <a:prstGeom prst="line">
                            <a:avLst/>
                          </a:prstGeom>
                          <a:ln w="6096" cap="flat" cmpd="sng">
                            <a:solidFill>
                              <a:srgbClr val="FF0000"/>
                            </a:solidFill>
                            <a:prstDash val="solid"/>
                            <a:headEnd type="none" w="med" len="med"/>
                            <a:tailEnd type="none" w="med" len="med"/>
                          </a:ln>
                        </wps:spPr>
                        <wps:bodyPr upright="1"/>
                      </wps:wsp>
                      <wps:wsp>
                        <wps:cNvPr id="18" name="直线 139"/>
                        <wps:cNvSpPr/>
                        <wps:spPr>
                          <a:xfrm>
                            <a:off x="7363" y="552"/>
                            <a:ext cx="101" cy="0"/>
                          </a:xfrm>
                          <a:prstGeom prst="line">
                            <a:avLst/>
                          </a:prstGeom>
                          <a:ln w="6096" cap="flat" cmpd="sng">
                            <a:solidFill>
                              <a:srgbClr val="000000"/>
                            </a:solidFill>
                            <a:prstDash val="solid"/>
                            <a:headEnd type="none" w="med" len="med"/>
                            <a:tailEnd type="none" w="med" len="med"/>
                          </a:ln>
                        </wps:spPr>
                        <wps:bodyPr upright="1"/>
                      </wps:wsp>
                      <wps:wsp>
                        <wps:cNvPr id="20" name="直线 140"/>
                        <wps:cNvSpPr/>
                        <wps:spPr>
                          <a:xfrm>
                            <a:off x="7363" y="571"/>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136" o:spid="_x0000_s1026" o:spt="203" style="position:absolute;left:0pt;margin-left:198.15pt;margin-top:27.3pt;height:1.45pt;width:175pt;mso-position-horizontal-relative:page;z-index:-267286528;mso-width-relative:page;mso-height-relative:page;" coordorigin="3964,547" coordsize="3500,29" o:gfxdata="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gjWF1dkAAAAJAQAADwAAAAAAAAABACAAAAAiAAAAZHJzL2Rvd25yZXYueG1s&#10;UEsBAhQAFAAAAAgAh07iQKQbsCaiAgAAxQoAAA4AAAAAAAAAAQAgAAAAKAEAAGRycy9lMm9Eb2Mu&#10;eG1sUEsFBgAAAAAGAAYAWQEAADwGAAAAAA==&#10;">
                <o:lock v:ext="edit" aspectratio="f"/>
                <v:line id="直线 137" o:spid="_x0000_s1026" o:spt="20" style="position:absolute;left:3964;top:552;height:0;width:3399;" filled="f" stroked="t" coordsize="21600,21600" o:gfxdata="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7yLW8AAAA&#10;2w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138" o:spid="_x0000_s1026" o:spt="20" style="position:absolute;left:3964;top:571;height:0;width:3399;" filled="f" stroked="t" coordsize="21600,21600" o:gfxdata="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pfNZugAAANsA&#10;AAAPAAAAAAAAAAEAIAAAACIAAABkcnMvZG93bnJldi54bWxQSwECFAAUAAAACACHTuJAMy8FnjsA&#10;AAA5AAAAEAAAAAAAAAABACAAAAAJAQAAZHJzL3NoYXBleG1sLnhtbFBLBQYAAAAABgAGAFsBAACz&#10;AwAAAAA=&#10;">
                  <v:fill on="f" focussize="0,0"/>
                  <v:stroke weight="0.48pt" color="#FF0000" joinstyle="round"/>
                  <v:imagedata o:title=""/>
                  <o:lock v:ext="edit" aspectratio="f"/>
                </v:line>
                <v:line id="直线 139" o:spid="_x0000_s1026" o:spt="20" style="position:absolute;left:7363;top:552;height:0;width:101;" filled="f" stroked="t" coordsize="21600,21600" o:gfxdata="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6BE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直线 140" o:spid="_x0000_s1026" o:spt="20" style="position:absolute;left:7363;top:571;height:0;width:101;" filled="f" stroked="t" coordsize="21600,21600" o:gfxdata="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1Eeq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group>
            </w:pict>
          </mc:Fallback>
        </mc:AlternateContent>
      </w:r>
      <w:r>
        <w:t>（四）记账本位币：会计核算以</w:t>
      </w:r>
      <w:r>
        <w:rPr>
          <w:color w:val="FF0000"/>
          <w:u w:val="double" w:color="FF0000"/>
        </w:rPr>
        <w:t>人民币</w:t>
      </w:r>
      <w:r>
        <w:t>为记账本位币。业务收支以人民币以外的货币为主的单位，可以</w:t>
      </w:r>
      <w:r>
        <w:rPr>
          <w:color w:val="FF0000"/>
          <w:u w:val="double" w:color="FF0000"/>
        </w:rPr>
        <w:t>选定其</w:t>
      </w:r>
      <w:r>
        <w:rPr>
          <w:color w:val="FF0000"/>
          <w:spacing w:val="-189"/>
          <w:u w:val="double" w:color="FF0000"/>
        </w:rPr>
        <w:t>中</w:t>
      </w:r>
      <w:r>
        <w:rPr>
          <w:color w:val="FF0000"/>
          <w:u w:val="double" w:color="FF0000"/>
        </w:rPr>
        <w:t>一种货币</w:t>
      </w:r>
      <w:r>
        <w:t>作为记账本位币，但是</w:t>
      </w:r>
      <w:r>
        <w:rPr>
          <w:color w:val="FF0000"/>
        </w:rPr>
        <w:t>编报的财务会计报告应当折算为人民币</w:t>
      </w:r>
      <w:r>
        <w:t>.</w:t>
      </w:r>
    </w:p>
    <w:p>
      <w:pPr>
        <w:pStyle w:val="9"/>
        <w:spacing w:before="1"/>
        <w:ind w:left="504"/>
      </w:pPr>
      <w:r>
        <w:t>（五）会计凭证和会计账簿</w:t>
      </w:r>
    </w:p>
    <w:p>
      <w:pPr>
        <w:pStyle w:val="16"/>
        <w:numPr>
          <w:ilvl w:val="0"/>
          <w:numId w:val="49"/>
        </w:numPr>
        <w:tabs>
          <w:tab w:val="left" w:pos="805"/>
        </w:tabs>
        <w:spacing w:before="70" w:after="0" w:line="307" w:lineRule="auto"/>
        <w:ind w:left="204" w:right="296" w:firstLine="398"/>
        <w:jc w:val="both"/>
        <w:rPr>
          <w:sz w:val="20"/>
        </w:rPr>
      </w:pPr>
      <w:r>
        <w:rPr>
          <w:b/>
          <w:sz w:val="20"/>
        </w:rPr>
        <w:t>会计凭证</w:t>
      </w:r>
      <w:r>
        <w:rPr>
          <w:spacing w:val="-5"/>
          <w:sz w:val="20"/>
        </w:rPr>
        <w:t>：会计凭证是记录经济业务事项发生或完成情况的书面证明，也是登记账簿的依据，</w:t>
      </w:r>
      <w:r>
        <w:rPr>
          <w:color w:val="FF0000"/>
          <w:sz w:val="20"/>
          <w:u w:val="double" w:color="FF0000"/>
        </w:rPr>
        <w:t>填制和审核会</w:t>
      </w:r>
      <w:r>
        <w:rPr>
          <w:color w:val="FF0000"/>
          <w:spacing w:val="-198"/>
          <w:sz w:val="20"/>
          <w:u w:val="double" w:color="FF0000"/>
        </w:rPr>
        <w:t>计</w:t>
      </w:r>
      <w:r>
        <w:rPr>
          <w:color w:val="FF0000"/>
          <w:sz w:val="20"/>
          <w:u w:val="double" w:color="FF0000"/>
        </w:rPr>
        <w:t>凭证是会计核算的首要环节</w:t>
      </w:r>
      <w:r>
        <w:rPr>
          <w:spacing w:val="-4"/>
          <w:sz w:val="20"/>
        </w:rPr>
        <w:t>。每个企业都必须按一定的程序填制和审核会计凭证，根据</w:t>
      </w:r>
      <w:r>
        <w:rPr>
          <w:color w:val="FF0000"/>
          <w:sz w:val="20"/>
          <w:u w:val="double" w:color="FF0000"/>
        </w:rPr>
        <w:t>审核无误</w:t>
      </w:r>
      <w:r>
        <w:rPr>
          <w:sz w:val="20"/>
          <w:u w:val="double" w:color="FF0000"/>
        </w:rPr>
        <w:t>的</w:t>
      </w:r>
      <w:r>
        <w:rPr>
          <w:sz w:val="20"/>
        </w:rPr>
        <w:t>会计凭证进行 账簿登记，如实反映企业的经济业务。</w:t>
      </w:r>
    </w:p>
    <w:p>
      <w:pPr>
        <w:pStyle w:val="8"/>
        <w:numPr>
          <w:ilvl w:val="0"/>
          <w:numId w:val="50"/>
        </w:numPr>
        <w:tabs>
          <w:tab w:val="left" w:pos="1007"/>
        </w:tabs>
        <w:spacing w:before="0" w:after="0" w:line="240" w:lineRule="auto"/>
        <w:ind w:left="1006" w:right="0" w:hanging="503"/>
        <w:jc w:val="left"/>
      </w:pPr>
      <w:r>
        <w:t>原始凭证填制的基本要求</w:t>
      </w:r>
    </w:p>
    <w:p>
      <w:pPr>
        <w:pStyle w:val="9"/>
        <w:spacing w:line="307" w:lineRule="auto"/>
        <w:ind w:left="603" w:right="7467"/>
      </w:pPr>
      <w:r>
        <w:rPr>
          <w:color w:val="FF0000"/>
          <w:u w:val="double" w:color="FF0000"/>
        </w:rPr>
        <w:t>①原始凭证内容必须具备：</w:t>
      </w:r>
      <w:r>
        <w:rPr>
          <w:color w:val="FF0000"/>
        </w:rPr>
        <w:t xml:space="preserve"> </w:t>
      </w:r>
      <w:r>
        <w:t>a.凭证的名称；</w:t>
      </w:r>
    </w:p>
    <w:p>
      <w:pPr>
        <w:pStyle w:val="16"/>
        <w:numPr>
          <w:ilvl w:val="1"/>
          <w:numId w:val="50"/>
        </w:numPr>
        <w:tabs>
          <w:tab w:val="left" w:pos="805"/>
        </w:tabs>
        <w:spacing w:before="0" w:after="0" w:line="255" w:lineRule="exact"/>
        <w:ind w:left="804" w:right="0" w:hanging="202"/>
        <w:jc w:val="left"/>
        <w:rPr>
          <w:sz w:val="20"/>
        </w:rPr>
      </w:pPr>
      <w:r>
        <w:rPr>
          <w:sz w:val="20"/>
        </w:rPr>
        <w:t>填制凭证的日期；</w:t>
      </w:r>
    </w:p>
    <w:p>
      <w:pPr>
        <w:pStyle w:val="16"/>
        <w:numPr>
          <w:ilvl w:val="1"/>
          <w:numId w:val="50"/>
        </w:numPr>
        <w:tabs>
          <w:tab w:val="left" w:pos="805"/>
        </w:tabs>
        <w:spacing w:before="72" w:after="0" w:line="307" w:lineRule="auto"/>
        <w:ind w:left="603" w:right="6481" w:firstLine="0"/>
        <w:jc w:val="left"/>
        <w:rPr>
          <w:sz w:val="20"/>
        </w:rPr>
      </w:pPr>
      <w:r>
        <w:rPr>
          <w:spacing w:val="-1"/>
          <w:sz w:val="20"/>
        </w:rPr>
        <w:t xml:space="preserve">填制凭证单位名称或者填制人姓名； </w:t>
      </w:r>
      <w:r>
        <w:rPr>
          <w:sz w:val="20"/>
        </w:rPr>
        <w:t>d.经办人员的签名或者盖章；</w:t>
      </w:r>
    </w:p>
    <w:p>
      <w:pPr>
        <w:pStyle w:val="9"/>
        <w:spacing w:before="0" w:line="307" w:lineRule="auto"/>
        <w:ind w:left="603" w:right="7867"/>
      </w:pPr>
      <w:r>
        <w:t>e.接受凭证单位名称； f.经济业务内容；</w:t>
      </w:r>
    </w:p>
    <w:p>
      <w:pPr>
        <w:pStyle w:val="9"/>
        <w:spacing w:before="1"/>
        <w:ind w:left="603"/>
      </w:pPr>
      <w:r>
        <w:t>g.数量、单价和金额。</w:t>
      </w:r>
    </w:p>
    <w:p>
      <w:pPr>
        <w:pStyle w:val="9"/>
        <w:spacing w:before="70"/>
        <w:ind w:left="603"/>
      </w:pPr>
      <w:r>
        <w:rPr>
          <w:color w:val="FF0000"/>
          <w:u w:val="double" w:color="FF0000"/>
        </w:rPr>
        <w:t>②签章</w:t>
      </w:r>
    </w:p>
    <w:p>
      <w:pPr>
        <w:pStyle w:val="9"/>
        <w:ind w:left="603"/>
      </w:pPr>
      <w:r>
        <w:t>从外单位取得的原始凭证，必须盖有填制单位的公章；</w:t>
      </w:r>
    </w:p>
    <w:p>
      <w:pPr>
        <w:pStyle w:val="9"/>
        <w:spacing w:before="72"/>
        <w:ind w:left="603"/>
      </w:pPr>
      <w:r>
        <w:t>从个人取得的原始凭证，必须有填制人员的签名或者盖章。</w:t>
      </w:r>
    </w:p>
    <w:p>
      <w:pPr>
        <w:pStyle w:val="9"/>
        <w:spacing w:before="70" w:line="307" w:lineRule="auto"/>
        <w:ind w:left="603" w:right="3683"/>
      </w:pPr>
      <w:r>
        <w:rPr>
          <w:w w:val="95"/>
        </w:rPr>
        <w:t xml:space="preserve">自制原始凭证必须有经办单位领导人或者其指定的人员签名或者盖章。  </w:t>
      </w:r>
      <w:r>
        <w:t>对外开出的原始凭证，必须加盖本单位公章。</w:t>
      </w:r>
    </w:p>
    <w:p>
      <w:pPr>
        <w:pStyle w:val="9"/>
        <w:spacing w:before="2"/>
        <w:ind w:left="603"/>
      </w:pPr>
      <w:r>
        <w:rPr>
          <w:color w:val="FF0000"/>
          <w:u w:val="double" w:color="FF0000"/>
        </w:rPr>
        <w:t>③金额</w:t>
      </w:r>
    </w:p>
    <w:p>
      <w:pPr>
        <w:pStyle w:val="9"/>
        <w:spacing w:before="70"/>
        <w:ind w:left="603"/>
      </w:pPr>
      <w:r>
        <w:t>凡填有大写和小写金额的原始凭证，大写与小写金额必须相符。</w:t>
      </w:r>
    </w:p>
    <w:p>
      <w:pPr>
        <w:pStyle w:val="9"/>
        <w:ind w:left="603"/>
      </w:pPr>
      <w:r>
        <w:rPr>
          <w:color w:val="FF0000"/>
          <w:u w:val="double" w:color="FF0000"/>
        </w:rPr>
        <w:t>④相关证明</w:t>
      </w:r>
    </w:p>
    <w:p>
      <w:pPr>
        <w:pStyle w:val="16"/>
        <w:numPr>
          <w:ilvl w:val="0"/>
          <w:numId w:val="51"/>
        </w:numPr>
        <w:tabs>
          <w:tab w:val="left" w:pos="805"/>
        </w:tabs>
        <w:spacing w:before="72" w:after="0" w:line="240" w:lineRule="auto"/>
        <w:ind w:left="804" w:right="0" w:hanging="202"/>
        <w:jc w:val="left"/>
        <w:rPr>
          <w:sz w:val="20"/>
        </w:rPr>
      </w:pPr>
      <w:r>
        <w:rPr>
          <w:sz w:val="20"/>
        </w:rPr>
        <w:t>购买实物的原始凭证，必须有验收证明。</w:t>
      </w:r>
    </w:p>
    <w:p>
      <w:pPr>
        <w:pStyle w:val="16"/>
        <w:numPr>
          <w:ilvl w:val="0"/>
          <w:numId w:val="51"/>
        </w:numPr>
        <w:tabs>
          <w:tab w:val="left" w:pos="805"/>
        </w:tabs>
        <w:spacing w:before="70" w:after="0" w:line="307" w:lineRule="auto"/>
        <w:ind w:left="603" w:right="4081" w:firstLine="0"/>
        <w:jc w:val="left"/>
        <w:rPr>
          <w:sz w:val="20"/>
        </w:rPr>
      </w:pPr>
      <w:r>
        <w:rPr>
          <w:sz w:val="20"/>
        </w:rPr>
        <w:t>支付款项的原始凭证，必须有收款单位和收款人的收款证明。 c.发生销货退回的，除填制退货发票外，还必须有退货验收证明；</w:t>
      </w:r>
    </w:p>
    <w:p>
      <w:pPr>
        <w:pStyle w:val="9"/>
        <w:spacing w:before="2" w:line="304" w:lineRule="auto"/>
        <w:ind w:left="603" w:right="2281"/>
      </w:pPr>
      <w:r>
        <w:rPr>
          <w:w w:val="95"/>
        </w:rPr>
        <w:t xml:space="preserve">d.退款时，必须取得对方的收款收据或者汇款银行的凭证，不得以退货发票代替收据。  </w:t>
      </w:r>
      <w:r>
        <w:t>一式几联的原始凭证，应当注明各联的用途，只能以一联作为报销凭证。</w:t>
      </w:r>
    </w:p>
    <w:p>
      <w:pPr>
        <w:pStyle w:val="9"/>
        <w:spacing w:before="4"/>
        <w:ind w:left="603"/>
      </w:pPr>
      <w:r>
        <w:rPr>
          <w:color w:val="FF0000"/>
          <w:u w:val="double" w:color="FF0000"/>
        </w:rPr>
        <w:t>⑤附件</w:t>
      </w:r>
    </w:p>
    <w:p>
      <w:pPr>
        <w:pStyle w:val="9"/>
        <w:spacing w:line="304" w:lineRule="auto"/>
        <w:ind w:right="301" w:firstLine="398"/>
      </w:pPr>
      <w:r>
        <w:rPr>
          <w:spacing w:val="-3"/>
          <w:w w:val="95"/>
        </w:rPr>
        <w:t xml:space="preserve">经上级有关部门批准的经济业务，应当将批准文件作为原始凭证附件。如果批准文件需要单独归档的，应当在    </w:t>
      </w:r>
      <w:r>
        <w:rPr>
          <w:spacing w:val="-3"/>
        </w:rPr>
        <w:t>凭证上注明批准机关名称、日期和文件字号。</w:t>
      </w:r>
    </w:p>
    <w:p>
      <w:pPr>
        <w:pStyle w:val="9"/>
        <w:spacing w:before="4"/>
        <w:ind w:left="603"/>
      </w:pPr>
      <w:r>
        <w:rPr>
          <w:color w:val="FF0000"/>
          <w:u w:val="double" w:color="FF0000"/>
        </w:rPr>
        <w:t>⑥原始凭证审核</w:t>
      </w:r>
    </w:p>
    <w:p>
      <w:pPr>
        <w:pStyle w:val="9"/>
        <w:spacing w:line="304" w:lineRule="auto"/>
        <w:ind w:right="303" w:firstLine="398"/>
      </w:pPr>
      <w:r>
        <w:rPr>
          <w:spacing w:val="-4"/>
          <w:w w:val="95"/>
        </w:rPr>
        <w:t xml:space="preserve">会计机构、会计人员必须按照国家统一的会计制度的规定对原始凭证进行审核，对不真实、不合法的原始凭证    </w:t>
      </w:r>
      <w:r>
        <w:rPr>
          <w:spacing w:val="-4"/>
        </w:rPr>
        <w:t>有权不予接受，并向单位负责人报告；</w:t>
      </w:r>
    </w:p>
    <w:p>
      <w:pPr>
        <w:pStyle w:val="9"/>
        <w:spacing w:before="4"/>
        <w:ind w:left="603"/>
      </w:pPr>
      <w:r>
        <w:t>对记载不准确、不完整的原始凭证予以退回，并要求按照国家统一的会计制度的规定更正、补充。</w:t>
      </w:r>
    </w:p>
    <w:p>
      <w:pPr>
        <w:pStyle w:val="9"/>
        <w:ind w:left="603"/>
      </w:pPr>
      <w:r>
        <w:rPr>
          <w:color w:val="FF0000"/>
          <w:u w:val="double" w:color="FF0000"/>
        </w:rPr>
        <w:t>⑦错误更正</w:t>
      </w:r>
    </w:p>
    <w:p>
      <w:pPr>
        <w:pStyle w:val="9"/>
        <w:spacing w:before="70"/>
        <w:ind w:left="603"/>
      </w:pPr>
      <w:r>
        <w:t>原始凭证记载的各项内容均不得涂改；</w:t>
      </w:r>
    </w:p>
    <w:p>
      <w:pPr>
        <w:pStyle w:val="9"/>
        <w:spacing w:before="72" w:line="307" w:lineRule="auto"/>
        <w:ind w:left="603" w:right="2483"/>
      </w:pPr>
      <w:r>
        <w:rPr>
          <w:w w:val="95"/>
        </w:rPr>
        <w:t xml:space="preserve">原始凭证有错误的，应当由出具单位重开或者更正，更正处应当加盖出具单位印章。  </w:t>
      </w:r>
      <w:r>
        <w:t>原始凭证金额有错误的，应当由出具单位重开，不得在原始凭证上更正。</w:t>
      </w:r>
    </w:p>
    <w:p>
      <w:pPr>
        <w:pStyle w:val="8"/>
        <w:numPr>
          <w:ilvl w:val="0"/>
          <w:numId w:val="50"/>
        </w:numPr>
        <w:tabs>
          <w:tab w:val="left" w:pos="1007"/>
        </w:tabs>
        <w:spacing w:before="0" w:after="0" w:line="255" w:lineRule="exact"/>
        <w:ind w:left="1006" w:right="0" w:hanging="503"/>
        <w:jc w:val="left"/>
      </w:pPr>
      <w:r>
        <w:t>记账凭证填制的基本要求</w:t>
      </w:r>
    </w:p>
    <w:p>
      <w:pPr>
        <w:spacing w:after="0" w:line="255" w:lineRule="exact"/>
        <w:jc w:val="left"/>
        <w:sectPr>
          <w:pgSz w:w="11910" w:h="16840"/>
          <w:pgMar w:top="1680" w:right="660" w:bottom="900" w:left="760" w:header="0" w:footer="714" w:gutter="0"/>
        </w:sectPr>
      </w:pPr>
    </w:p>
    <w:p>
      <w:pPr>
        <w:pStyle w:val="9"/>
        <w:spacing w:before="5"/>
        <w:ind w:left="0"/>
        <w:rPr>
          <w:b/>
          <w:sz w:val="11"/>
        </w:rPr>
      </w:pPr>
    </w:p>
    <w:p>
      <w:pPr>
        <w:pStyle w:val="9"/>
        <w:spacing w:before="71" w:line="307" w:lineRule="auto"/>
        <w:ind w:left="603" w:right="2482"/>
      </w:pPr>
      <w:r>
        <w:rPr>
          <w:w w:val="95"/>
        </w:rPr>
        <w:t>①记账凭证应当根据经过审核的原始凭证及有关资料编制。</w:t>
      </w:r>
      <w:r>
        <w:rPr>
          <w:color w:val="FF0000"/>
          <w:w w:val="95"/>
          <w:u w:val="double" w:color="FF0000"/>
        </w:rPr>
        <w:t>记账凭证的内容必须具备：</w:t>
      </w:r>
      <w:r>
        <w:rPr>
          <w:color w:val="FF0000"/>
          <w:w w:val="95"/>
        </w:rPr>
        <w:t xml:space="preserve">  </w:t>
      </w:r>
      <w:r>
        <w:t>a.填制凭证的日期；b.凭证编号；</w:t>
      </w:r>
    </w:p>
    <w:p>
      <w:pPr>
        <w:pStyle w:val="9"/>
        <w:spacing w:before="0" w:line="307" w:lineRule="auto"/>
        <w:ind w:left="603" w:right="7067"/>
      </w:pPr>
      <w:r>
        <w:t>c.经济业务摘要；d.会计科目； e.金额；f.所附原始凭证张数；</w:t>
      </w:r>
    </w:p>
    <w:p>
      <w:pPr>
        <w:pStyle w:val="9"/>
        <w:spacing w:before="1" w:line="304" w:lineRule="auto"/>
        <w:ind w:left="603" w:right="1880"/>
      </w:pPr>
      <w:r>
        <w:t>g.填制凭证人员、稽核人员、记账人员、会计机构负责人（会计主管人员）签名或者盖章。</w:t>
      </w:r>
      <w:r>
        <w:rPr>
          <w:w w:val="95"/>
        </w:rPr>
        <w:t>以自制的原始凭证或者原始凭证汇总表代替记账凭证的，也必须具备记账凭证应有的项目。</w:t>
      </w:r>
    </w:p>
    <w:p>
      <w:pPr>
        <w:pStyle w:val="9"/>
        <w:spacing w:before="4"/>
        <w:ind w:left="603"/>
      </w:pPr>
      <w:r>
        <w:rPr>
          <w:color w:val="FF0000"/>
          <w:u w:val="double" w:color="FF0000"/>
        </w:rPr>
        <w:t>②签章</w:t>
      </w:r>
    </w:p>
    <w:p>
      <w:pPr>
        <w:pStyle w:val="9"/>
        <w:ind w:left="603"/>
      </w:pPr>
      <w:r>
        <w:t>收款和付款记账凭证还应当由出纳人员签名或者盖章。</w:t>
      </w:r>
    </w:p>
    <w:p>
      <w:pPr>
        <w:pStyle w:val="9"/>
        <w:spacing w:before="70" w:line="307" w:lineRule="auto"/>
        <w:ind w:right="301" w:firstLine="398"/>
      </w:pPr>
      <w:r>
        <w:rPr>
          <w:spacing w:val="-4"/>
          <w:w w:val="95"/>
        </w:rPr>
        <w:t>实行会计电算化的单位，打印出的机制记账凭证要加盖制单人员、审核人员、记账人员及会计机构负责人</w:t>
      </w:r>
      <w:r>
        <w:rPr>
          <w:w w:val="95"/>
        </w:rPr>
        <w:t xml:space="preserve">（会    </w:t>
      </w:r>
      <w:r>
        <w:t>计主管人员）印章或者签字。</w:t>
      </w:r>
    </w:p>
    <w:p>
      <w:pPr>
        <w:pStyle w:val="9"/>
        <w:spacing w:before="2"/>
        <w:ind w:left="603"/>
      </w:pPr>
      <w:r>
        <w:rPr>
          <w:color w:val="FF0000"/>
          <w:u w:val="double" w:color="FF0000"/>
        </w:rPr>
        <w:t>③编号规则</w:t>
      </w:r>
    </w:p>
    <w:p>
      <w:pPr>
        <w:pStyle w:val="9"/>
        <w:spacing w:before="70"/>
        <w:ind w:left="603"/>
      </w:pPr>
      <w:r>
        <w:t>填制记账凭证时，应当对记账凭证进行连续编号。</w:t>
      </w:r>
    </w:p>
    <w:p>
      <w:pPr>
        <w:pStyle w:val="9"/>
        <w:spacing w:before="72"/>
        <w:ind w:left="603"/>
      </w:pPr>
      <w:r>
        <w:t>一笔经济业务需要填制两张以上记账凭证的，可以采用分数编号法编号。</w:t>
      </w:r>
    </w:p>
    <w:p>
      <w:pPr>
        <w:pStyle w:val="9"/>
        <w:ind w:left="603"/>
      </w:pPr>
      <w:r>
        <w:rPr>
          <w:color w:val="FF0000"/>
          <w:u w:val="double" w:color="FF0000"/>
        </w:rPr>
        <w:t>④填制依据</w:t>
      </w:r>
    </w:p>
    <w:p>
      <w:pPr>
        <w:pStyle w:val="9"/>
        <w:spacing w:before="70" w:line="307" w:lineRule="auto"/>
        <w:ind w:right="301" w:firstLine="398"/>
      </w:pPr>
      <w:r>
        <w:rPr>
          <w:spacing w:val="-2"/>
          <w:w w:val="95"/>
        </w:rPr>
        <w:t xml:space="preserve">记账凭证可以根据每一张原始凭证填制，或者根据若干张同类原始凭证汇总填制，也可以根据原始凭证汇总表    </w:t>
      </w:r>
      <w:r>
        <w:rPr>
          <w:spacing w:val="-2"/>
        </w:rPr>
        <w:t>填制。</w:t>
      </w:r>
    </w:p>
    <w:p>
      <w:pPr>
        <w:pStyle w:val="9"/>
        <w:spacing w:before="2"/>
        <w:ind w:left="603"/>
      </w:pPr>
      <w:r>
        <w:t>但不得将不同内容和类别的原始凭证汇总填制在一张记账凭证上。</w:t>
      </w:r>
    </w:p>
    <w:p>
      <w:pPr>
        <w:pStyle w:val="9"/>
        <w:spacing w:before="70"/>
        <w:ind w:left="603"/>
      </w:pPr>
      <w:r>
        <w:rPr>
          <w:color w:val="FF0000"/>
          <w:u w:val="double" w:color="FF0000"/>
        </w:rPr>
        <w:t>⑤附件</w:t>
      </w:r>
    </w:p>
    <w:p>
      <w:pPr>
        <w:pStyle w:val="16"/>
        <w:numPr>
          <w:ilvl w:val="0"/>
          <w:numId w:val="52"/>
        </w:numPr>
        <w:tabs>
          <w:tab w:val="left" w:pos="805"/>
        </w:tabs>
        <w:spacing w:before="72" w:after="0" w:line="240" w:lineRule="auto"/>
        <w:ind w:left="804" w:right="0" w:hanging="202"/>
        <w:jc w:val="left"/>
        <w:rPr>
          <w:sz w:val="20"/>
        </w:rPr>
      </w:pPr>
      <w:r>
        <w:rPr>
          <w:sz w:val="20"/>
        </w:rPr>
        <w:t>除结账和更正错误的记账凭证可以不附原始凭证外，其他记账凭证必须附有原始凭证。</w:t>
      </w:r>
    </w:p>
    <w:p>
      <w:pPr>
        <w:pStyle w:val="16"/>
        <w:numPr>
          <w:ilvl w:val="0"/>
          <w:numId w:val="52"/>
        </w:numPr>
        <w:tabs>
          <w:tab w:val="left" w:pos="805"/>
        </w:tabs>
        <w:spacing w:before="73" w:after="0" w:line="304" w:lineRule="auto"/>
        <w:ind w:left="204" w:right="301" w:firstLine="398"/>
        <w:jc w:val="left"/>
        <w:rPr>
          <w:sz w:val="20"/>
        </w:rPr>
      </w:pPr>
      <w:r>
        <w:rPr>
          <w:spacing w:val="-2"/>
          <w:w w:val="95"/>
          <w:sz w:val="20"/>
        </w:rPr>
        <w:t xml:space="preserve">如果一张原始凭证涉及几张记账凭证，可以把原始凭证附在一张主要的记账凭证后面，并在其他记账凭证上   </w:t>
      </w:r>
      <w:r>
        <w:rPr>
          <w:spacing w:val="-2"/>
          <w:sz w:val="20"/>
        </w:rPr>
        <w:t>注明附有该原始凭证的记账凭证的编号或者附原始凭证复印件。</w:t>
      </w:r>
    </w:p>
    <w:p>
      <w:pPr>
        <w:pStyle w:val="16"/>
        <w:numPr>
          <w:ilvl w:val="0"/>
          <w:numId w:val="52"/>
        </w:numPr>
        <w:tabs>
          <w:tab w:val="left" w:pos="805"/>
        </w:tabs>
        <w:spacing w:before="4" w:after="0" w:line="307" w:lineRule="auto"/>
        <w:ind w:left="204" w:right="283" w:firstLine="398"/>
        <w:jc w:val="left"/>
        <w:rPr>
          <w:sz w:val="20"/>
        </w:rPr>
      </w:pPr>
      <w:r>
        <w:rPr>
          <w:w w:val="95"/>
          <w:sz w:val="20"/>
        </w:rPr>
        <w:t xml:space="preserve">一张原始凭证所列支出需要几个单位共同负担的，应当将其他单位负担的部分，开给对方原始凭证分割单，   </w:t>
      </w:r>
      <w:r>
        <w:rPr>
          <w:sz w:val="20"/>
        </w:rPr>
        <w:t>进行结算。原始凭证分割单必须具备原始凭证的基本内容以及费用分摊情况等。</w:t>
      </w:r>
    </w:p>
    <w:p>
      <w:pPr>
        <w:pStyle w:val="9"/>
        <w:spacing w:before="0" w:line="255" w:lineRule="exact"/>
        <w:ind w:left="603"/>
      </w:pPr>
      <w:r>
        <w:rPr>
          <w:color w:val="FF0000"/>
          <w:u w:val="double" w:color="FF0000"/>
        </w:rPr>
        <w:t>⑥错误更正</w:t>
      </w:r>
    </w:p>
    <w:p>
      <w:pPr>
        <w:pStyle w:val="16"/>
        <w:numPr>
          <w:ilvl w:val="0"/>
          <w:numId w:val="53"/>
        </w:numPr>
        <w:tabs>
          <w:tab w:val="left" w:pos="805"/>
        </w:tabs>
        <w:spacing w:before="73" w:after="0" w:line="240" w:lineRule="auto"/>
        <w:ind w:left="804" w:right="0" w:hanging="202"/>
        <w:jc w:val="left"/>
        <w:rPr>
          <w:sz w:val="20"/>
        </w:rPr>
      </w:pPr>
      <w:r>
        <w:rPr>
          <w:sz w:val="20"/>
        </w:rPr>
        <w:t>如果在填制记账凭证时发生错误，应当重新填制。</w:t>
      </w:r>
    </w:p>
    <w:p>
      <w:pPr>
        <w:pStyle w:val="16"/>
        <w:numPr>
          <w:ilvl w:val="0"/>
          <w:numId w:val="53"/>
        </w:numPr>
        <w:tabs>
          <w:tab w:val="left" w:pos="805"/>
        </w:tabs>
        <w:spacing w:before="72" w:after="0" w:line="307" w:lineRule="auto"/>
        <w:ind w:left="204" w:right="303" w:firstLine="398"/>
        <w:jc w:val="both"/>
        <w:rPr>
          <w:sz w:val="20"/>
        </w:rPr>
      </w:pPr>
      <w:r>
        <w:rPr>
          <w:spacing w:val="-3"/>
          <w:w w:val="95"/>
          <w:sz w:val="20"/>
        </w:rPr>
        <w:t xml:space="preserve">已经登记入账的记账凭证，在当年内发现填写错误时，可以用红字填写一张与原内容相同的记账凭证，在摘   </w:t>
      </w:r>
      <w:r>
        <w:rPr>
          <w:spacing w:val="-5"/>
          <w:w w:val="95"/>
          <w:sz w:val="20"/>
        </w:rPr>
        <w:t xml:space="preserve">要栏注明“注销某月某日某号凭证”字样，同时再用蓝字重新填制一张正确的记账凭证，注明“订正某月某日某号    </w:t>
      </w:r>
      <w:r>
        <w:rPr>
          <w:spacing w:val="-5"/>
          <w:sz w:val="20"/>
        </w:rPr>
        <w:t>凭证”字样。</w:t>
      </w:r>
    </w:p>
    <w:p>
      <w:pPr>
        <w:pStyle w:val="16"/>
        <w:numPr>
          <w:ilvl w:val="0"/>
          <w:numId w:val="53"/>
        </w:numPr>
        <w:tabs>
          <w:tab w:val="left" w:pos="805"/>
        </w:tabs>
        <w:spacing w:before="0" w:after="0" w:line="304" w:lineRule="auto"/>
        <w:ind w:left="204" w:right="303" w:firstLine="398"/>
        <w:jc w:val="left"/>
        <w:rPr>
          <w:sz w:val="20"/>
        </w:rPr>
      </w:pPr>
      <w:r>
        <w:rPr>
          <w:spacing w:val="-3"/>
          <w:w w:val="95"/>
          <w:sz w:val="20"/>
        </w:rPr>
        <w:t xml:space="preserve">如果会计科目没有错误，只是金额错误，也可以将正确数字与错误数字之间的差额，另编一张调整的记账凭   </w:t>
      </w:r>
      <w:r>
        <w:rPr>
          <w:spacing w:val="-3"/>
          <w:sz w:val="20"/>
        </w:rPr>
        <w:t>证，调增金额用蓝字，调减金额用红字。</w:t>
      </w:r>
    </w:p>
    <w:p>
      <w:pPr>
        <w:pStyle w:val="16"/>
        <w:numPr>
          <w:ilvl w:val="0"/>
          <w:numId w:val="53"/>
        </w:numPr>
        <w:tabs>
          <w:tab w:val="left" w:pos="805"/>
        </w:tabs>
        <w:spacing w:before="5" w:after="0" w:line="240" w:lineRule="auto"/>
        <w:ind w:left="804" w:right="0" w:hanging="202"/>
        <w:jc w:val="left"/>
        <w:rPr>
          <w:sz w:val="20"/>
        </w:rPr>
      </w:pPr>
      <w:r>
        <w:rPr>
          <w:sz w:val="20"/>
        </w:rPr>
        <w:t>发现以前年度记账凭证有错误的，应当用蓝字填制一张更正的记账凭证。</w:t>
      </w:r>
    </w:p>
    <w:p>
      <w:pPr>
        <w:pStyle w:val="8"/>
        <w:numPr>
          <w:ilvl w:val="0"/>
          <w:numId w:val="50"/>
        </w:numPr>
        <w:tabs>
          <w:tab w:val="left" w:pos="1007"/>
        </w:tabs>
        <w:spacing w:before="72" w:after="0" w:line="240" w:lineRule="auto"/>
        <w:ind w:left="1006" w:right="0" w:hanging="503"/>
        <w:jc w:val="left"/>
      </w:pPr>
      <w:r>
        <w:t>会计凭证的保管</w:t>
      </w:r>
    </w:p>
    <w:p>
      <w:pPr>
        <w:pStyle w:val="9"/>
        <w:spacing w:before="70"/>
        <w:ind w:left="603"/>
      </w:pPr>
      <w:r>
        <w:t>①会计凭证登记完毕后，应当按照分类和编号顺序保管，不得散乱丢失。</w:t>
      </w:r>
    </w:p>
    <w:p>
      <w:pPr>
        <w:pStyle w:val="9"/>
        <w:spacing w:line="307" w:lineRule="auto"/>
        <w:ind w:right="301" w:firstLine="398"/>
      </w:pPr>
      <w:r>
        <w:rPr>
          <w:spacing w:val="-1"/>
          <w:w w:val="95"/>
        </w:rPr>
        <w:t>②对于数量过多的原始凭证，可以</w:t>
      </w:r>
      <w:r>
        <w:rPr>
          <w:color w:val="FF0000"/>
          <w:w w:val="95"/>
          <w:u w:val="double" w:color="FF0000"/>
        </w:rPr>
        <w:t>单独装订</w:t>
      </w:r>
      <w:r>
        <w:rPr>
          <w:spacing w:val="-4"/>
          <w:w w:val="95"/>
        </w:rPr>
        <w:t xml:space="preserve">保管，在封面上注明记账凭证日期、编号、种类，同时在记账凭证    </w:t>
      </w:r>
      <w:r>
        <w:rPr>
          <w:spacing w:val="-4"/>
        </w:rPr>
        <w:t>上注明“</w:t>
      </w:r>
      <w:r>
        <w:rPr>
          <w:color w:val="FF0000"/>
          <w:spacing w:val="-4"/>
          <w:u w:val="double" w:color="FF0000"/>
        </w:rPr>
        <w:t>附件另订</w:t>
      </w:r>
      <w:r>
        <w:rPr>
          <w:spacing w:val="-4"/>
        </w:rPr>
        <w:t>”和原始凭证名称及编号。</w:t>
      </w:r>
    </w:p>
    <w:p>
      <w:pPr>
        <w:pStyle w:val="9"/>
        <w:spacing w:before="0" w:line="307" w:lineRule="auto"/>
        <w:ind w:right="301" w:firstLine="398"/>
      </w:pPr>
      <w:r>
        <w:rPr>
          <w:spacing w:val="-2"/>
          <w:w w:val="95"/>
        </w:rPr>
        <w:t>③各种经济合同、存出保证金收据以及涉外文件等重要原始凭证，应当</w:t>
      </w:r>
      <w:r>
        <w:rPr>
          <w:color w:val="FF0000"/>
          <w:spacing w:val="-1"/>
          <w:w w:val="95"/>
          <w:u w:val="double" w:color="FF0000"/>
        </w:rPr>
        <w:t>另编目录，单独登记保管</w:t>
      </w:r>
      <w:r>
        <w:rPr>
          <w:spacing w:val="-2"/>
          <w:w w:val="95"/>
        </w:rPr>
        <w:t xml:space="preserve">，并在有关的    </w:t>
      </w:r>
      <w:r>
        <w:rPr>
          <w:spacing w:val="-2"/>
        </w:rPr>
        <w:t>记账凭证和原始凭证上</w:t>
      </w:r>
      <w:r>
        <w:rPr>
          <w:color w:val="FF0000"/>
          <w:spacing w:val="-2"/>
          <w:u w:val="double" w:color="FF0000"/>
        </w:rPr>
        <w:t>相互注明</w:t>
      </w:r>
      <w:r>
        <w:rPr>
          <w:spacing w:val="-2"/>
        </w:rPr>
        <w:t>日期和编号。</w:t>
      </w:r>
    </w:p>
    <w:p>
      <w:pPr>
        <w:pStyle w:val="9"/>
        <w:spacing w:before="1" w:line="307" w:lineRule="auto"/>
        <w:ind w:right="298" w:firstLine="398"/>
        <w:jc w:val="both"/>
      </w:pPr>
      <w:r>
        <w:rPr>
          <w:w w:val="95"/>
        </w:rPr>
        <w:t>④原始凭证</w:t>
      </w:r>
      <w:r>
        <w:rPr>
          <w:color w:val="FF0000"/>
          <w:w w:val="95"/>
          <w:u w:val="double" w:color="FF0000"/>
        </w:rPr>
        <w:t>不得外借</w:t>
      </w:r>
      <w:r>
        <w:rPr>
          <w:spacing w:val="-4"/>
          <w:w w:val="95"/>
        </w:rPr>
        <w:t xml:space="preserve">，其他单位如因特殊原因需要使用原始凭证时，经本单位会计机构负责人、会计主管人员    </w:t>
      </w:r>
      <w:r>
        <w:rPr>
          <w:spacing w:val="-5"/>
          <w:w w:val="95"/>
        </w:rPr>
        <w:t>批准，</w:t>
      </w:r>
      <w:r>
        <w:rPr>
          <w:color w:val="FF0000"/>
          <w:w w:val="95"/>
          <w:u w:val="double" w:color="FF0000"/>
        </w:rPr>
        <w:t>可以复制</w:t>
      </w:r>
      <w:r>
        <w:rPr>
          <w:spacing w:val="-3"/>
          <w:w w:val="95"/>
        </w:rPr>
        <w:t xml:space="preserve">。向外单位提供的原始凭证复制件，应当在专设的登记簿上登记，并由提供人员和收取人员共同签    </w:t>
      </w:r>
      <w:r>
        <w:rPr>
          <w:spacing w:val="-3"/>
        </w:rPr>
        <w:t>名或者盖章。</w:t>
      </w:r>
    </w:p>
    <w:p>
      <w:pPr>
        <w:pStyle w:val="9"/>
        <w:spacing w:before="0" w:line="304" w:lineRule="auto"/>
        <w:ind w:right="301" w:firstLine="398"/>
      </w:pPr>
      <w:r>
        <w:rPr>
          <w:spacing w:val="-1"/>
          <w:w w:val="95"/>
        </w:rPr>
        <w:t>从外单位取得的原始凭证如有遗失，应当取得</w:t>
      </w:r>
      <w:r>
        <w:rPr>
          <w:color w:val="FF0000"/>
          <w:spacing w:val="-2"/>
          <w:w w:val="95"/>
          <w:u w:val="double" w:color="FF0000"/>
        </w:rPr>
        <w:t>原开出单位盖有公章的证明，并注明原来凭证的号码、金额和内</w:t>
      </w:r>
      <w:r>
        <w:rPr>
          <w:color w:val="FF0000"/>
          <w:spacing w:val="-198"/>
          <w:w w:val="95"/>
          <w:u w:val="double" w:color="FF0000"/>
        </w:rPr>
        <w:t>容</w:t>
      </w:r>
      <w:r>
        <w:rPr>
          <w:color w:val="FF0000"/>
          <w:spacing w:val="200"/>
          <w:w w:val="95"/>
          <w:u w:val="double" w:color="FF0000"/>
        </w:rPr>
        <w:t xml:space="preserve"> </w:t>
      </w:r>
      <w:r>
        <w:rPr>
          <w:spacing w:val="-3"/>
        </w:rPr>
        <w:t>等，由经办单位会计机构负责人、会计主管人员和单位领导人</w:t>
      </w:r>
      <w:r>
        <w:rPr>
          <w:color w:val="FF0000"/>
          <w:u w:val="double" w:color="FF0000"/>
        </w:rPr>
        <w:t>批准后</w:t>
      </w:r>
      <w:r>
        <w:rPr>
          <w:spacing w:val="-3"/>
        </w:rPr>
        <w:t>，才能代作原始凭证。如果确实无法取得证</w:t>
      </w:r>
    </w:p>
    <w:p>
      <w:pPr>
        <w:spacing w:after="0" w:line="304"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1"/>
      </w:pPr>
      <w:r>
        <w:rPr>
          <w:spacing w:val="-3"/>
          <w:w w:val="95"/>
        </w:rPr>
        <w:t>明的，如火车、轮船、飞机票等凭证，由当事人</w:t>
      </w:r>
      <w:r>
        <w:rPr>
          <w:color w:val="FF0000"/>
          <w:w w:val="95"/>
          <w:u w:val="double" w:color="FF0000"/>
        </w:rPr>
        <w:t>写出详细情况</w:t>
      </w:r>
      <w:r>
        <w:rPr>
          <w:spacing w:val="-3"/>
          <w:w w:val="95"/>
        </w:rPr>
        <w:t xml:space="preserve">，由经办单位会计机构负责人、会计主管人员和单位    </w:t>
      </w:r>
      <w:r>
        <w:rPr>
          <w:spacing w:val="-3"/>
        </w:rPr>
        <w:t>领导人</w:t>
      </w:r>
      <w:r>
        <w:rPr>
          <w:color w:val="FF0000"/>
          <w:spacing w:val="-3"/>
          <w:u w:val="double" w:color="FF0000"/>
        </w:rPr>
        <w:t>批准后</w:t>
      </w:r>
      <w:r>
        <w:rPr>
          <w:spacing w:val="-3"/>
        </w:rPr>
        <w:t>，代作原始凭证。</w:t>
      </w:r>
    </w:p>
    <w:p>
      <w:pPr>
        <w:pStyle w:val="8"/>
        <w:numPr>
          <w:ilvl w:val="0"/>
          <w:numId w:val="49"/>
        </w:numPr>
        <w:tabs>
          <w:tab w:val="left" w:pos="805"/>
        </w:tabs>
        <w:spacing w:before="0" w:after="0" w:line="255" w:lineRule="exact"/>
        <w:ind w:left="804" w:right="0" w:hanging="202"/>
        <w:jc w:val="left"/>
      </w:pPr>
      <w:r>
        <w:t>会计账簿</w:t>
      </w:r>
    </w:p>
    <w:p>
      <w:pPr>
        <w:pStyle w:val="16"/>
        <w:numPr>
          <w:ilvl w:val="0"/>
          <w:numId w:val="54"/>
        </w:numPr>
        <w:tabs>
          <w:tab w:val="left" w:pos="1005"/>
        </w:tabs>
        <w:spacing w:before="73" w:after="0" w:line="240" w:lineRule="auto"/>
        <w:ind w:left="1004" w:right="0" w:hanging="501"/>
        <w:jc w:val="left"/>
        <w:rPr>
          <w:sz w:val="20"/>
        </w:rPr>
      </w:pPr>
      <w:r>
        <w:rPr>
          <w:sz w:val="20"/>
        </w:rPr>
        <w:t>会计账簿的种类</w:t>
      </w:r>
    </w:p>
    <w:p>
      <w:pPr>
        <w:pStyle w:val="9"/>
        <w:spacing w:before="72" w:line="304" w:lineRule="auto"/>
        <w:ind w:right="295" w:firstLine="398"/>
      </w:pPr>
      <w:r>
        <w:rPr>
          <w:b/>
          <w:color w:val="4F81BC"/>
          <w:spacing w:val="-1"/>
          <w:w w:val="95"/>
          <w:u w:val="double" w:color="4F81BC"/>
        </w:rPr>
        <w:t>①总账。也称总分类账</w:t>
      </w:r>
      <w:r>
        <w:rPr>
          <w:spacing w:val="-4"/>
          <w:w w:val="95"/>
        </w:rPr>
        <w:t xml:space="preserve">，是根据会计科目开设的账簿，用于分类登记单位的全部经济业务事项，提供资产、负    </w:t>
      </w:r>
      <w:r>
        <w:rPr>
          <w:spacing w:val="-4"/>
        </w:rPr>
        <w:t>债、所有者权益、费用、成本、收入等总括核算的资料。</w:t>
      </w:r>
      <w:r>
        <w:rPr>
          <w:color w:val="FF0000"/>
          <w:spacing w:val="-4"/>
          <w:u w:val="double" w:color="FF0000"/>
        </w:rPr>
        <w:t>总账一般有订本账和活页账两种</w:t>
      </w:r>
      <w:r>
        <w:rPr>
          <w:spacing w:val="-4"/>
        </w:rPr>
        <w:t>。</w:t>
      </w:r>
    </w:p>
    <w:p>
      <w:pPr>
        <w:pStyle w:val="9"/>
        <w:spacing w:before="5" w:line="307" w:lineRule="auto"/>
        <w:ind w:right="296" w:firstLine="398"/>
      </w:pPr>
      <w:r>
        <w:rPr>
          <w:b/>
          <w:color w:val="4F81BC"/>
          <w:u w:val="double" w:color="4F81BC"/>
        </w:rPr>
        <w:t>②明细账</w:t>
      </w:r>
      <w:r>
        <w:rPr>
          <w:spacing w:val="-5"/>
        </w:rPr>
        <w:t>。也称明细分类账，是根据总账科目所属的明细科目设置的，用于分类登记某一类经济业务事项，提供有关明细核算资料。明细账通常使用</w:t>
      </w:r>
      <w:r>
        <w:rPr>
          <w:color w:val="FF0000"/>
          <w:spacing w:val="-5"/>
          <w:u w:val="double" w:color="FF0000"/>
        </w:rPr>
        <w:t>活页账。</w:t>
      </w:r>
    </w:p>
    <w:p>
      <w:pPr>
        <w:pStyle w:val="9"/>
        <w:spacing w:before="0" w:line="307" w:lineRule="auto"/>
        <w:ind w:right="296" w:firstLine="398"/>
      </w:pPr>
      <w:r>
        <w:rPr>
          <w:b/>
          <w:color w:val="4F81BC"/>
          <w:u w:val="double" w:color="4F81BC"/>
        </w:rPr>
        <w:t>③日记账</w:t>
      </w:r>
      <w:r>
        <w:rPr>
          <w:spacing w:val="-5"/>
        </w:rPr>
        <w:t>。是一种特殊的序时明细账，它是按照经济业务事项发生的时间先后顺序，逐日逐笔地进行登记的账簿。包括</w:t>
      </w:r>
      <w:r>
        <w:rPr>
          <w:color w:val="4F81BC"/>
          <w:spacing w:val="-5"/>
          <w:u w:val="double" w:color="4F81BC"/>
        </w:rPr>
        <w:t>现金日记账和银行存款日记账</w:t>
      </w:r>
      <w:r>
        <w:rPr>
          <w:spacing w:val="-5"/>
        </w:rPr>
        <w:t>。</w:t>
      </w:r>
      <w:r>
        <w:rPr>
          <w:color w:val="FF0000"/>
          <w:spacing w:val="-5"/>
          <w:u w:val="double" w:color="FF0000"/>
        </w:rPr>
        <w:t>日记账必须使用订本账。</w:t>
      </w:r>
    </w:p>
    <w:p>
      <w:pPr>
        <w:pStyle w:val="9"/>
        <w:spacing w:before="0" w:line="304" w:lineRule="auto"/>
        <w:ind w:right="291" w:firstLine="398"/>
      </w:pPr>
      <w:r>
        <w:rPr>
          <w:b/>
          <w:color w:val="4F81BC"/>
          <w:spacing w:val="-1"/>
          <w:u w:val="double" w:color="4F81BC"/>
        </w:rPr>
        <w:t>④其他辅助账簿。也称备査账簿</w:t>
      </w:r>
      <w:r>
        <w:rPr>
          <w:spacing w:val="-4"/>
        </w:rPr>
        <w:t>，是为备忘备査而设置的。在会计实务中，主要包括各种</w:t>
      </w:r>
      <w:r>
        <w:rPr>
          <w:color w:val="FF0000"/>
          <w:spacing w:val="-1"/>
          <w:u w:val="double" w:color="FF0000"/>
        </w:rPr>
        <w:t>租借设备、物资的辅</w:t>
      </w:r>
      <w:r>
        <w:rPr>
          <w:color w:val="FF0000"/>
          <w:spacing w:val="-196"/>
          <w:u w:val="double" w:color="FF0000"/>
        </w:rPr>
        <w:t>助</w:t>
      </w:r>
      <w:r>
        <w:rPr>
          <w:color w:val="FF0000"/>
          <w:u w:val="double" w:color="FF0000"/>
        </w:rPr>
        <w:t>登记或有关应收、应付款项</w:t>
      </w:r>
      <w:r>
        <w:t>的备査簿，</w:t>
      </w:r>
      <w:r>
        <w:rPr>
          <w:color w:val="FF0000"/>
          <w:u w:val="double" w:color="FF0000"/>
        </w:rPr>
        <w:t>担保、抵押</w:t>
      </w:r>
      <w:r>
        <w:t>备査簿等。</w:t>
      </w:r>
    </w:p>
    <w:p>
      <w:pPr>
        <w:pStyle w:val="16"/>
        <w:numPr>
          <w:ilvl w:val="0"/>
          <w:numId w:val="54"/>
        </w:numPr>
        <w:tabs>
          <w:tab w:val="left" w:pos="1005"/>
        </w:tabs>
        <w:spacing w:before="5" w:after="0" w:line="240" w:lineRule="auto"/>
        <w:ind w:left="1004" w:right="0" w:hanging="501"/>
        <w:jc w:val="left"/>
        <w:rPr>
          <w:sz w:val="20"/>
        </w:rPr>
      </w:pPr>
      <w:r>
        <w:rPr>
          <w:sz w:val="20"/>
        </w:rPr>
        <w:t>启用账簿的基本要求</w:t>
      </w:r>
    </w:p>
    <w:p>
      <w:pPr>
        <w:pStyle w:val="9"/>
        <w:spacing w:before="72" w:line="304" w:lineRule="auto"/>
        <w:ind w:right="254" w:firstLine="398"/>
      </w:pPr>
      <w:r>
        <w:t>①启用会计账簿时，应当在账簿封面上写明</w:t>
      </w:r>
      <w:r>
        <w:rPr>
          <w:color w:val="FF0000"/>
          <w:u w:val="double" w:color="FF0000"/>
        </w:rPr>
        <w:t>单位名称和账簿名</w:t>
      </w:r>
      <w:r>
        <w:t>称。在账簿扉页上应当附启用表，内容包括：启用日期、账簿页数、记账人员和会计机构负责人、会计主管人员姓名，并加盖名章和单位公章。</w:t>
      </w:r>
    </w:p>
    <w:p>
      <w:pPr>
        <w:pStyle w:val="9"/>
        <w:spacing w:before="5" w:line="307" w:lineRule="auto"/>
        <w:ind w:right="200" w:firstLine="398"/>
      </w:pPr>
      <w:r>
        <w:rPr>
          <w:spacing w:val="-5"/>
          <w:w w:val="95"/>
        </w:rPr>
        <w:t>②记账人员或者会计机构负责人、会计主管人员调动工作时，应当注明</w:t>
      </w:r>
      <w:r>
        <w:rPr>
          <w:color w:val="FF0000"/>
          <w:spacing w:val="-7"/>
          <w:w w:val="95"/>
          <w:u w:val="double" w:color="FF0000"/>
        </w:rPr>
        <w:t>交接日期、接办人员或者监交人员姓名，</w:t>
      </w:r>
      <w:r>
        <w:rPr>
          <w:color w:val="FF0000"/>
          <w:spacing w:val="-197"/>
          <w:w w:val="95"/>
          <w:u w:val="double" w:color="FF0000"/>
        </w:rPr>
        <w:t>并</w:t>
      </w:r>
      <w:r>
        <w:rPr>
          <w:color w:val="FF0000"/>
          <w:spacing w:val="213"/>
          <w:w w:val="95"/>
          <w:u w:val="double" w:color="FF0000"/>
        </w:rPr>
        <w:t xml:space="preserve"> </w:t>
      </w:r>
      <w:r>
        <w:rPr>
          <w:color w:val="FF0000"/>
          <w:u w:val="double" w:color="FF0000"/>
        </w:rPr>
        <w:t>由交接双方人员签名或者盖章。</w:t>
      </w:r>
    </w:p>
    <w:p>
      <w:pPr>
        <w:pStyle w:val="9"/>
        <w:spacing w:before="0" w:line="255" w:lineRule="exact"/>
        <w:ind w:left="603"/>
      </w:pPr>
      <w:r>
        <w:t>③启用订本式账簿，应当从第一页到最后一页顺序编定页数，</w:t>
      </w:r>
      <w:r>
        <w:rPr>
          <w:color w:val="FF0000"/>
          <w:u w:val="double" w:color="FF0000"/>
        </w:rPr>
        <w:t>不得跳页、缺号。</w:t>
      </w:r>
    </w:p>
    <w:p>
      <w:pPr>
        <w:pStyle w:val="9"/>
        <w:spacing w:before="72" w:line="307" w:lineRule="auto"/>
        <w:ind w:right="301" w:firstLine="398"/>
      </w:pPr>
      <w:r>
        <w:rPr>
          <w:spacing w:val="-4"/>
          <w:w w:val="95"/>
        </w:rPr>
        <w:t xml:space="preserve">使用活页式账页，应当按账户顺序编号，并须定期装订成册。装订后再按实际使用的账页顺序编定页码。另加    </w:t>
      </w:r>
      <w:r>
        <w:rPr>
          <w:spacing w:val="-4"/>
        </w:rPr>
        <w:t>目录，记明每个账户的名称和页次。</w:t>
      </w:r>
    </w:p>
    <w:p>
      <w:pPr>
        <w:pStyle w:val="16"/>
        <w:numPr>
          <w:ilvl w:val="0"/>
          <w:numId w:val="54"/>
        </w:numPr>
        <w:tabs>
          <w:tab w:val="left" w:pos="1005"/>
        </w:tabs>
        <w:spacing w:before="0" w:after="0" w:line="255" w:lineRule="exact"/>
        <w:ind w:left="1004" w:right="0" w:hanging="501"/>
        <w:jc w:val="left"/>
        <w:rPr>
          <w:sz w:val="20"/>
        </w:rPr>
      </w:pPr>
      <w:r>
        <w:rPr>
          <w:w w:val="95"/>
          <w:sz w:val="20"/>
        </w:rPr>
        <w:t>登记会计账簿的基本要求</w:t>
      </w:r>
    </w:p>
    <w:p>
      <w:pPr>
        <w:pStyle w:val="9"/>
        <w:tabs>
          <w:tab w:val="left" w:pos="1044"/>
        </w:tabs>
        <w:spacing w:line="307" w:lineRule="auto"/>
        <w:ind w:right="301" w:firstLine="398"/>
      </w:pPr>
      <w:r>
        <w:t>①</w:t>
      </w:r>
      <w:r>
        <w:tab/>
      </w:r>
      <w:r>
        <w:rPr>
          <w:spacing w:val="-6"/>
          <w:w w:val="95"/>
        </w:rPr>
        <w:t xml:space="preserve">登记会计账簿时，应当将会计凭证日期、编号、业务内容摘要、金额和其他有关资料逐项记入账内，做到   </w:t>
      </w:r>
      <w:r>
        <w:rPr>
          <w:color w:val="FF0000"/>
          <w:spacing w:val="-6"/>
          <w:u w:val="double" w:color="FF0000"/>
        </w:rPr>
        <w:t>数字准确、摘要清楚、登记及时、字迹工整</w:t>
      </w:r>
      <w:r>
        <w:rPr>
          <w:spacing w:val="-6"/>
        </w:rPr>
        <w:t>。</w:t>
      </w:r>
    </w:p>
    <w:p>
      <w:pPr>
        <w:pStyle w:val="9"/>
        <w:spacing w:before="0" w:line="255" w:lineRule="exact"/>
        <w:ind w:left="603"/>
      </w:pPr>
      <w:r>
        <w:t>②登记完毕后，要在记账凭证上</w:t>
      </w:r>
      <w:r>
        <w:rPr>
          <w:color w:val="FF0000"/>
          <w:u w:val="double" w:color="FF0000"/>
        </w:rPr>
        <w:t>签名或者盖章</w:t>
      </w:r>
      <w:r>
        <w:t>，并注明已经</w:t>
      </w:r>
      <w:r>
        <w:rPr>
          <w:color w:val="FF0000"/>
          <w:u w:val="double" w:color="FF0000"/>
        </w:rPr>
        <w:t>登账的符号</w:t>
      </w:r>
      <w:r>
        <w:t>，表示已经记账。</w:t>
      </w:r>
    </w:p>
    <w:p>
      <w:pPr>
        <w:pStyle w:val="9"/>
        <w:spacing w:before="72"/>
        <w:ind w:left="603"/>
      </w:pPr>
      <w:r>
        <w:t>③账簿中书写的文字和数字上面要留有适当空格，不要写满格；一般应占格距的二分之一。</w:t>
      </w:r>
    </w:p>
    <w:p>
      <w:pPr>
        <w:pStyle w:val="9"/>
        <w:spacing w:line="304" w:lineRule="auto"/>
        <w:ind w:left="603" w:right="1081"/>
      </w:pPr>
      <w:r>
        <w:rPr>
          <w:w w:val="95"/>
        </w:rPr>
        <w:t>④登记账簿要用</w:t>
      </w:r>
      <w:r>
        <w:rPr>
          <w:color w:val="FF0000"/>
          <w:w w:val="95"/>
          <w:u w:val="double" w:color="FF0000"/>
        </w:rPr>
        <w:t>蓝黑墨水或者碳素墨水书</w:t>
      </w:r>
      <w:r>
        <w:rPr>
          <w:w w:val="95"/>
        </w:rPr>
        <w:t xml:space="preserve">写，不得使用圆珠笔(银行的复写账簿除外)或者铅笔书写。   </w:t>
      </w:r>
      <w:r>
        <w:t>下列情况，可以用红色墨水记账：</w:t>
      </w:r>
    </w:p>
    <w:p>
      <w:pPr>
        <w:pStyle w:val="16"/>
        <w:numPr>
          <w:ilvl w:val="1"/>
          <w:numId w:val="54"/>
        </w:numPr>
        <w:tabs>
          <w:tab w:val="left" w:pos="805"/>
        </w:tabs>
        <w:spacing w:before="4" w:after="0" w:line="240" w:lineRule="auto"/>
        <w:ind w:left="804" w:right="0" w:hanging="202"/>
        <w:jc w:val="left"/>
        <w:rPr>
          <w:sz w:val="20"/>
        </w:rPr>
      </w:pPr>
      <w:r>
        <w:rPr>
          <w:color w:val="FF0000"/>
          <w:sz w:val="20"/>
          <w:u w:val="double" w:color="FF0000"/>
        </w:rPr>
        <w:t>按照红字冲账的记账凭证，冲销错误记录；</w:t>
      </w:r>
    </w:p>
    <w:p>
      <w:pPr>
        <w:pStyle w:val="16"/>
        <w:numPr>
          <w:ilvl w:val="1"/>
          <w:numId w:val="54"/>
        </w:numPr>
        <w:tabs>
          <w:tab w:val="left" w:pos="805"/>
        </w:tabs>
        <w:spacing w:before="73" w:after="0" w:line="240" w:lineRule="auto"/>
        <w:ind w:left="804" w:right="0" w:hanging="202"/>
        <w:jc w:val="left"/>
        <w:rPr>
          <w:sz w:val="20"/>
        </w:rPr>
      </w:pPr>
      <w:r>
        <w:rPr>
          <w:color w:val="FF0000"/>
          <w:sz w:val="20"/>
          <w:u w:val="double" w:color="FF0000"/>
        </w:rPr>
        <w:t>在不设借贷等栏的多栏式账页中，登记减少数；</w:t>
      </w:r>
    </w:p>
    <w:p>
      <w:pPr>
        <w:pStyle w:val="16"/>
        <w:numPr>
          <w:ilvl w:val="1"/>
          <w:numId w:val="54"/>
        </w:numPr>
        <w:tabs>
          <w:tab w:val="left" w:pos="805"/>
        </w:tabs>
        <w:spacing w:before="70" w:after="0" w:line="307" w:lineRule="auto"/>
        <w:ind w:left="603" w:right="2881" w:firstLine="0"/>
        <w:jc w:val="left"/>
        <w:rPr>
          <w:sz w:val="20"/>
        </w:rPr>
      </w:pPr>
      <w:r>
        <w:rPr>
          <w:color w:val="FF0000"/>
          <w:w w:val="95"/>
          <w:sz w:val="20"/>
          <w:u w:val="double" w:color="FF0000"/>
        </w:rPr>
        <w:t>在三栏式账户的余额栏前，如未印明余额方向的，在余额栏内登记负数余额；</w:t>
      </w:r>
      <w:r>
        <w:rPr>
          <w:color w:val="FF0000"/>
          <w:w w:val="95"/>
          <w:sz w:val="20"/>
        </w:rPr>
        <w:t xml:space="preserve"> </w:t>
      </w:r>
      <w:r>
        <w:rPr>
          <w:w w:val="95"/>
          <w:sz w:val="20"/>
        </w:rPr>
        <w:t xml:space="preserve"> </w:t>
      </w:r>
      <w:r>
        <w:rPr>
          <w:sz w:val="20"/>
        </w:rPr>
        <w:t>d.根据国家统一会计制度的规定可以用红字登记的其他会计记录。</w:t>
      </w:r>
    </w:p>
    <w:p>
      <w:pPr>
        <w:pStyle w:val="9"/>
        <w:spacing w:before="1" w:line="304" w:lineRule="auto"/>
        <w:ind w:right="303" w:firstLine="398"/>
      </w:pPr>
      <w:r>
        <w:rPr>
          <w:spacing w:val="-3"/>
          <w:w w:val="95"/>
        </w:rPr>
        <w:t xml:space="preserve">⑤各种账簿按页次顺序连续登记，不得跳行、隔页。如果发生跳行、隔页，应当将空行、空页划线注销，或者    </w:t>
      </w:r>
      <w:r>
        <w:rPr>
          <w:spacing w:val="-3"/>
        </w:rPr>
        <w:t>注明“此行空白”“此页空白”字样，并由记账人员签名或者盖章。</w:t>
      </w:r>
    </w:p>
    <w:p>
      <w:pPr>
        <w:pStyle w:val="9"/>
        <w:spacing w:before="5" w:line="307" w:lineRule="auto"/>
        <w:ind w:right="264" w:firstLine="398"/>
      </w:pPr>
      <w:r>
        <w:rPr>
          <w:w w:val="95"/>
        </w:rPr>
        <w:t xml:space="preserve">⑥凡需要结出余额的账户，结出余额后，应当在“借或贷”等栏内写明“借”或者“贷”等字样。没有余额的   </w:t>
      </w:r>
      <w:r>
        <w:t>账户，应当在“借或贷”等栏内写“平”字，并在余额栏内用 0 表示。</w:t>
      </w:r>
    </w:p>
    <w:p>
      <w:pPr>
        <w:pStyle w:val="9"/>
        <w:spacing w:before="0" w:line="255" w:lineRule="exact"/>
        <w:ind w:left="603"/>
      </w:pPr>
      <w:r>
        <w:rPr>
          <w:color w:val="FF0000"/>
          <w:u w:val="double" w:color="FF0000"/>
        </w:rPr>
        <w:t>现金日记账和银行存款日记账必须逐日结出余额。</w:t>
      </w:r>
    </w:p>
    <w:p>
      <w:pPr>
        <w:pStyle w:val="9"/>
        <w:spacing w:before="72" w:line="307" w:lineRule="auto"/>
        <w:ind w:right="303" w:firstLine="398"/>
        <w:jc w:val="both"/>
      </w:pPr>
      <w:r>
        <w:rPr>
          <w:spacing w:val="-3"/>
          <w:w w:val="95"/>
        </w:rPr>
        <w:t xml:space="preserve">⑦每一账页登记完毕结转下页时，应当结出本页合计数及余额，写在本页最后一行和下页第一行有关栏内，并    </w:t>
      </w:r>
      <w:r>
        <w:rPr>
          <w:spacing w:val="-5"/>
          <w:w w:val="95"/>
        </w:rPr>
        <w:t xml:space="preserve">在摘要栏内注明“过次页”和“承前页”字样；也可以将本页合计数及金额只写在下页第一行有关栏内，并在摘要    </w:t>
      </w:r>
      <w:r>
        <w:rPr>
          <w:spacing w:val="-5"/>
        </w:rPr>
        <w:t>栏内注明“承前页”字样。</w:t>
      </w:r>
    </w:p>
    <w:p>
      <w:pPr>
        <w:pStyle w:val="9"/>
        <w:spacing w:before="0" w:line="307" w:lineRule="auto"/>
        <w:ind w:left="603" w:right="102"/>
      </w:pPr>
      <w:r>
        <w:rPr>
          <w:w w:val="95"/>
        </w:rPr>
        <w:t>a</w:t>
      </w:r>
      <w:r>
        <w:rPr>
          <w:spacing w:val="-2"/>
          <w:w w:val="95"/>
        </w:rPr>
        <w:t xml:space="preserve">.对需要结计本月发生额的账户，结计“过次页”的本页合计数应当为自本月初起至本页末止的发生额合计数；    </w:t>
      </w:r>
      <w:r>
        <w:rPr>
          <w:spacing w:val="-2"/>
        </w:rPr>
        <w:t>b.对需要结计本年累计发生额的账户，结计“过次页”的本页合计数应当为自年初起至本页末止的累计数；</w:t>
      </w:r>
    </w:p>
    <w:p>
      <w:pPr>
        <w:pStyle w:val="9"/>
        <w:spacing w:before="0" w:line="255" w:lineRule="exact"/>
        <w:ind w:left="603"/>
      </w:pPr>
      <w:r>
        <w:t>c.对既不需要结计本月发生额也不需要结计本年累计发生额的账户，可以只将每页末的余额结转次页。</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3" w:firstLine="398"/>
      </w:pPr>
      <w:r>
        <w:rPr>
          <w:spacing w:val="-3"/>
          <w:w w:val="95"/>
        </w:rPr>
        <w:t xml:space="preserve">⑧实行会计电算化的单位，用计算机打印的会计账簿必须连续编号，经审核无误后装订成册，并由记账人员和    </w:t>
      </w:r>
      <w:r>
        <w:rPr>
          <w:spacing w:val="-3"/>
        </w:rPr>
        <w:t>会计机构负责人、会计主管人员签字或者盖章。</w:t>
      </w:r>
    </w:p>
    <w:p>
      <w:pPr>
        <w:pStyle w:val="16"/>
        <w:numPr>
          <w:ilvl w:val="0"/>
          <w:numId w:val="54"/>
        </w:numPr>
        <w:tabs>
          <w:tab w:val="left" w:pos="1005"/>
        </w:tabs>
        <w:spacing w:before="0" w:after="0" w:line="255" w:lineRule="exact"/>
        <w:ind w:left="1004" w:right="0" w:hanging="501"/>
        <w:jc w:val="left"/>
        <w:rPr>
          <w:sz w:val="20"/>
        </w:rPr>
      </w:pPr>
      <w:r>
        <w:rPr>
          <w:sz w:val="20"/>
        </w:rPr>
        <w:t>账簿记录发生错误的更正方法</w:t>
      </w:r>
    </w:p>
    <w:p>
      <w:pPr>
        <w:pStyle w:val="9"/>
        <w:ind w:left="603"/>
      </w:pPr>
      <w:r>
        <w:t>账簿记录发生错误，</w:t>
      </w:r>
      <w:r>
        <w:rPr>
          <w:color w:val="FF0000"/>
          <w:u w:val="double" w:color="FF0000"/>
        </w:rPr>
        <w:t>不准涂改、挖补、刮擦或者用药水消除字迹，不准重新抄写</w:t>
      </w:r>
      <w:r>
        <w:t>；</w:t>
      </w:r>
    </w:p>
    <w:p>
      <w:pPr>
        <w:pStyle w:val="9"/>
        <w:spacing w:before="72" w:line="307" w:lineRule="auto"/>
        <w:ind w:right="301" w:firstLine="398"/>
        <w:jc w:val="both"/>
      </w:pPr>
      <w:r>
        <w:rPr>
          <w:spacing w:val="-1"/>
          <w:w w:val="95"/>
        </w:rPr>
        <w:t>①登记账簿时发生错误，应当将</w:t>
      </w:r>
      <w:r>
        <w:rPr>
          <w:color w:val="FF0000"/>
          <w:w w:val="95"/>
          <w:u w:val="double" w:color="FF0000"/>
        </w:rPr>
        <w:t>错误的文字或者数字划红线注销</w:t>
      </w:r>
      <w:r>
        <w:rPr>
          <w:spacing w:val="-4"/>
          <w:w w:val="95"/>
        </w:rPr>
        <w:t xml:space="preserve">，但必须使原有字迹仍可辨认；然后在划线上    </w:t>
      </w:r>
      <w:r>
        <w:rPr>
          <w:spacing w:val="-5"/>
          <w:w w:val="95"/>
        </w:rPr>
        <w:t>方填写正确的文字或者数字，并由记账人员在更正处</w:t>
      </w:r>
      <w:r>
        <w:rPr>
          <w:color w:val="FF0000"/>
          <w:w w:val="95"/>
          <w:u w:val="double" w:color="FF0000"/>
        </w:rPr>
        <w:t>盖章</w:t>
      </w:r>
      <w:r>
        <w:rPr>
          <w:spacing w:val="-4"/>
          <w:w w:val="95"/>
        </w:rPr>
        <w:t xml:space="preserve">。对于错误的数字，应当全部划红线更正，不得只更正其    </w:t>
      </w:r>
      <w:r>
        <w:rPr>
          <w:spacing w:val="-4"/>
        </w:rPr>
        <w:t>中的错误数字。对于文字错误,可只划去错误的部分。</w:t>
      </w:r>
    </w:p>
    <w:p>
      <w:pPr>
        <w:pStyle w:val="9"/>
        <w:spacing w:before="0"/>
        <w:ind w:left="603"/>
      </w:pPr>
      <w:r>
        <w:t>②由于记账凭证错误而使账簿记录发生错误，应当按更正的记账凭证登记账簿。</w:t>
      </w:r>
    </w:p>
    <w:p>
      <w:pPr>
        <w:pStyle w:val="16"/>
        <w:numPr>
          <w:ilvl w:val="0"/>
          <w:numId w:val="54"/>
        </w:numPr>
        <w:tabs>
          <w:tab w:val="left" w:pos="1005"/>
        </w:tabs>
        <w:spacing w:before="70" w:after="0" w:line="240" w:lineRule="auto"/>
        <w:ind w:left="1004" w:right="0" w:hanging="501"/>
        <w:jc w:val="left"/>
        <w:rPr>
          <w:sz w:val="20"/>
        </w:rPr>
      </w:pPr>
      <w:r>
        <w:rPr>
          <w:sz w:val="20"/>
        </w:rPr>
        <w:t>结账</w:t>
      </w:r>
    </w:p>
    <w:p>
      <w:pPr>
        <w:pStyle w:val="9"/>
        <w:spacing w:line="307" w:lineRule="auto"/>
        <w:ind w:right="286" w:firstLine="398"/>
      </w:pPr>
      <w:r>
        <w:t>①各单位应当按照规定定期结账。结账前，必须将本期内所发生的各项经济业务全部登记入账。结账时，应当结出每个账户的期末余额。年度终了结账时，所有总账账户都应当结出全年发生额和年末余额。</w:t>
      </w:r>
    </w:p>
    <w:p>
      <w:pPr>
        <w:pStyle w:val="9"/>
        <w:spacing w:before="0" w:line="307" w:lineRule="auto"/>
        <w:ind w:right="303" w:firstLine="398"/>
      </w:pPr>
      <w:r>
        <w:rPr>
          <w:spacing w:val="-4"/>
          <w:w w:val="95"/>
        </w:rPr>
        <w:t xml:space="preserve">②年度终了，要把各账户的余额结转到下一会计年度，并在摘要栏注明“结转下年”字样；在下一会计年度新   </w:t>
      </w:r>
      <w:r>
        <w:rPr>
          <w:spacing w:val="-4"/>
        </w:rPr>
        <w:t>建有关会计账簿的第一行余额栏内填写上年结转的余额，并在摘要栏注明“上年结转”字样。</w:t>
      </w:r>
    </w:p>
    <w:p>
      <w:pPr>
        <w:pStyle w:val="9"/>
        <w:spacing w:before="1"/>
        <w:ind w:left="504"/>
      </w:pPr>
      <w:r>
        <w:t>（六）财务会计报告</w:t>
      </w:r>
    </w:p>
    <w:p>
      <w:pPr>
        <w:pStyle w:val="8"/>
        <w:numPr>
          <w:ilvl w:val="0"/>
          <w:numId w:val="55"/>
        </w:numPr>
        <w:tabs>
          <w:tab w:val="left" w:pos="805"/>
        </w:tabs>
        <w:spacing w:before="70" w:after="0" w:line="240" w:lineRule="auto"/>
        <w:ind w:left="804" w:right="0" w:hanging="202"/>
        <w:jc w:val="left"/>
      </w:pPr>
      <w:r>
        <w:t>财务会计报告的构成</w:t>
      </w:r>
    </w:p>
    <w:p>
      <w:pPr>
        <w:pStyle w:val="9"/>
        <w:spacing w:before="72" w:line="307" w:lineRule="auto"/>
        <w:ind w:right="283" w:firstLine="398"/>
        <w:jc w:val="both"/>
      </w:pPr>
      <w:r>
        <w:rPr>
          <w:w w:val="95"/>
        </w:rPr>
        <w:t>企业财务会计报告包括</w:t>
      </w:r>
      <w:r>
        <w:rPr>
          <w:color w:val="FF0000"/>
          <w:w w:val="95"/>
          <w:u w:val="double" w:color="FF0000"/>
        </w:rPr>
        <w:t>会计报表、会计报表附注和财务情况说明书</w:t>
      </w:r>
      <w:r>
        <w:rPr>
          <w:w w:val="95"/>
        </w:rPr>
        <w:t>。会计报表应当包括</w:t>
      </w:r>
      <w:r>
        <w:rPr>
          <w:color w:val="FF0000"/>
          <w:w w:val="95"/>
          <w:u w:val="double" w:color="FF0000"/>
        </w:rPr>
        <w:t>资产负债表、利润表、</w:t>
      </w:r>
      <w:r>
        <w:rPr>
          <w:color w:val="FF0000"/>
          <w:spacing w:val="-199"/>
          <w:w w:val="95"/>
          <w:u w:val="double" w:color="FF0000"/>
        </w:rPr>
        <w:t>现</w:t>
      </w:r>
      <w:r>
        <w:rPr>
          <w:color w:val="FF0000"/>
          <w:spacing w:val="200"/>
          <w:w w:val="95"/>
          <w:u w:val="double" w:color="FF0000"/>
        </w:rPr>
        <w:t xml:space="preserve"> </w:t>
      </w:r>
      <w:r>
        <w:rPr>
          <w:color w:val="FF0000"/>
          <w:u w:val="double" w:color="FF0000"/>
        </w:rPr>
        <w:t>金流量表及相关附表</w:t>
      </w:r>
      <w:r>
        <w:rPr>
          <w:spacing w:val="-5"/>
        </w:rPr>
        <w:t xml:space="preserve">。企业财务会计报告按编制时间分为年度、半年度、季度和月度财务会计报告。季度、月度 </w:t>
      </w:r>
      <w:r>
        <w:rPr>
          <w:spacing w:val="-7"/>
        </w:rPr>
        <w:t>财务会计报告通常仅指会计报表，会计报表至少应当包括资产负债表和利润表。国家统一的会计制度规定季度、月度财务会计报告需要编制会计报表附注的，从其规定。</w:t>
      </w:r>
    </w:p>
    <w:p>
      <w:pPr>
        <w:pStyle w:val="8"/>
        <w:numPr>
          <w:ilvl w:val="0"/>
          <w:numId w:val="55"/>
        </w:numPr>
        <w:tabs>
          <w:tab w:val="left" w:pos="805"/>
        </w:tabs>
        <w:spacing w:before="1" w:after="0" w:line="240" w:lineRule="auto"/>
        <w:ind w:left="804" w:right="0" w:hanging="202"/>
        <w:jc w:val="left"/>
      </w:pPr>
      <w:r>
        <w:t>企业财务会计报告的对外提供</w:t>
      </w:r>
    </w:p>
    <w:p>
      <w:pPr>
        <w:pStyle w:val="9"/>
        <w:spacing w:before="70"/>
        <w:ind w:left="603"/>
      </w:pPr>
      <w:r>
        <w:t>①向不同的会计资料使用者提供的财务会计报告，其</w:t>
      </w:r>
      <w:r>
        <w:rPr>
          <w:color w:val="FF0000"/>
          <w:u w:val="double" w:color="FF0000"/>
        </w:rPr>
        <w:t>编制依据应当一致</w:t>
      </w:r>
      <w:r>
        <w:t>。</w:t>
      </w:r>
    </w:p>
    <w:p>
      <w:pPr>
        <w:pStyle w:val="9"/>
        <w:spacing w:line="307" w:lineRule="auto"/>
        <w:ind w:right="303" w:firstLine="398"/>
      </w:pPr>
      <w:r>
        <w:rPr>
          <w:spacing w:val="-4"/>
          <w:w w:val="95"/>
        </w:rPr>
        <w:t xml:space="preserve">有关法律、行政法规规定会计报表、会计报表附注和财务情况说明书须经注册会计师审计的，注册会计师及其    </w:t>
      </w:r>
      <w:r>
        <w:rPr>
          <w:spacing w:val="-4"/>
        </w:rPr>
        <w:t>所在的会计师事务所出具的审计报告应当</w:t>
      </w:r>
      <w:r>
        <w:rPr>
          <w:color w:val="FF0000"/>
          <w:spacing w:val="-4"/>
          <w:u w:val="double" w:color="FF0000"/>
        </w:rPr>
        <w:t>随同财务会计报告一并提供</w:t>
      </w:r>
      <w:r>
        <w:rPr>
          <w:spacing w:val="-4"/>
        </w:rPr>
        <w:t>。</w:t>
      </w:r>
    </w:p>
    <w:p>
      <w:pPr>
        <w:pStyle w:val="9"/>
        <w:spacing w:before="0" w:line="307" w:lineRule="auto"/>
        <w:ind w:right="301" w:firstLine="398"/>
      </w:pPr>
      <w:r>
        <w:rPr>
          <w:spacing w:val="-4"/>
          <w:w w:val="95"/>
        </w:rPr>
        <w:t xml:space="preserve">②对外报送的财务会计报告，应当依次编写页码，加具封面，装订成册，加盖公章。并由单位领导人、总会计    </w:t>
      </w:r>
      <w:r>
        <w:rPr>
          <w:spacing w:val="-4"/>
        </w:rPr>
        <w:t>师、会计机构负责人、会计主管人员</w:t>
      </w:r>
      <w:r>
        <w:rPr>
          <w:color w:val="FF0000"/>
          <w:spacing w:val="-4"/>
          <w:u w:val="double" w:color="FF0000"/>
        </w:rPr>
        <w:t>签名或者盖章</w:t>
      </w:r>
      <w:r>
        <w:rPr>
          <w:spacing w:val="-4"/>
        </w:rPr>
        <w:t>。</w:t>
      </w:r>
    </w:p>
    <w:p>
      <w:pPr>
        <w:pStyle w:val="9"/>
        <w:spacing w:before="1"/>
        <w:ind w:left="603"/>
      </w:pPr>
      <w:r>
        <w:rPr>
          <w:color w:val="FF0000"/>
          <w:u w:val="double" w:color="FF0000"/>
        </w:rPr>
        <w:t>单位领导人对财务会计报告的合法性、真实性负法律责任</w:t>
      </w:r>
      <w:r>
        <w:t>。</w:t>
      </w:r>
    </w:p>
    <w:p>
      <w:pPr>
        <w:pStyle w:val="9"/>
        <w:spacing w:before="70"/>
        <w:ind w:left="603"/>
      </w:pPr>
      <w:r>
        <w:t>③国有企业、国有控股的或者占主导地位的企业，应当至少每年一次向本企业的职工代表大会公布财务会计报</w:t>
      </w:r>
    </w:p>
    <w:p>
      <w:pPr>
        <w:pStyle w:val="9"/>
        <w:spacing w:before="72"/>
      </w:pPr>
      <w:r>
        <w:t>告。</w:t>
      </w:r>
    </w:p>
    <w:p>
      <w:pPr>
        <w:pStyle w:val="9"/>
        <w:ind w:left="603"/>
      </w:pPr>
      <w:r>
        <w:t>④接受企业财务会计报告的组织或者个人，在企业财务会计报告未正式对外披露前，应当对其内容保密。</w:t>
      </w:r>
    </w:p>
    <w:p>
      <w:pPr>
        <w:spacing w:before="70" w:line="307" w:lineRule="auto"/>
        <w:ind w:left="603" w:right="7582" w:hanging="99"/>
        <w:jc w:val="left"/>
        <w:rPr>
          <w:b/>
          <w:sz w:val="20"/>
        </w:rPr>
      </w:pPr>
      <w:r>
        <w:rPr>
          <w:sz w:val="20"/>
        </w:rPr>
        <w:t>（七）账务核对及财产清查</w:t>
      </w:r>
      <w:r>
        <w:rPr>
          <w:b/>
          <w:sz w:val="20"/>
        </w:rPr>
        <w:t>1.账务核对</w:t>
      </w:r>
    </w:p>
    <w:p>
      <w:pPr>
        <w:pStyle w:val="9"/>
        <w:spacing w:before="2"/>
        <w:ind w:left="603"/>
      </w:pPr>
      <w:r>
        <w:t>账务核对，又称对账，是保证会计账簿记录质量的重要程序。</w:t>
      </w:r>
    </w:p>
    <w:p>
      <w:pPr>
        <w:pStyle w:val="9"/>
        <w:spacing w:before="70" w:line="307" w:lineRule="auto"/>
        <w:ind w:right="303" w:firstLine="398"/>
      </w:pPr>
      <w:r>
        <w:rPr>
          <w:spacing w:val="-3"/>
          <w:w w:val="95"/>
        </w:rPr>
        <w:t xml:space="preserve">各单位应当定期对会计账簿记录的有关数字与库存实物、货币资金、有价证券、往来单位或者个人等进行相互    </w:t>
      </w:r>
      <w:r>
        <w:rPr>
          <w:spacing w:val="-3"/>
        </w:rPr>
        <w:t>核对，保证</w:t>
      </w:r>
      <w:r>
        <w:rPr>
          <w:color w:val="FF0000"/>
          <w:spacing w:val="-3"/>
          <w:u w:val="double" w:color="FF0000"/>
        </w:rPr>
        <w:t>账证相符、账账相符、账实相符</w:t>
      </w:r>
      <w:r>
        <w:rPr>
          <w:spacing w:val="-3"/>
        </w:rPr>
        <w:t>。</w:t>
      </w:r>
    </w:p>
    <w:p>
      <w:pPr>
        <w:spacing w:before="2" w:line="304" w:lineRule="auto"/>
        <w:ind w:left="603" w:right="7282" w:firstLine="0"/>
        <w:jc w:val="left"/>
        <w:rPr>
          <w:b/>
          <w:sz w:val="20"/>
        </w:rPr>
      </w:pPr>
      <w:r>
        <w:rPr>
          <w:sz w:val="20"/>
        </w:rPr>
        <w:t>对账工作每年至少进行一次。</w:t>
      </w:r>
      <w:r>
        <w:rPr>
          <w:b/>
          <w:sz w:val="20"/>
        </w:rPr>
        <w:t>2.财产清查</w:t>
      </w:r>
    </w:p>
    <w:p>
      <w:pPr>
        <w:pStyle w:val="9"/>
        <w:spacing w:before="4" w:line="307" w:lineRule="auto"/>
        <w:ind w:right="303" w:firstLine="398"/>
      </w:pPr>
      <w:r>
        <w:rPr>
          <w:w w:val="95"/>
        </w:rPr>
        <w:t>财产清査制度是通过</w:t>
      </w:r>
      <w:r>
        <w:rPr>
          <w:color w:val="FF0000"/>
          <w:spacing w:val="-1"/>
          <w:w w:val="95"/>
          <w:u w:val="double" w:color="FF0000"/>
        </w:rPr>
        <w:t>定期或不定期、全面或部分</w:t>
      </w:r>
      <w:r>
        <w:rPr>
          <w:spacing w:val="-2"/>
          <w:w w:val="95"/>
        </w:rPr>
        <w:t xml:space="preserve">地对各项财产物资进行实地盘点和对库存现金、银行存款、债    </w:t>
      </w:r>
      <w:r>
        <w:rPr>
          <w:spacing w:val="-2"/>
        </w:rPr>
        <w:t>权债务进行清查核实的一种制度。</w:t>
      </w:r>
    </w:p>
    <w:p>
      <w:pPr>
        <w:spacing w:before="0" w:line="281" w:lineRule="exact"/>
        <w:ind w:left="684" w:right="0" w:firstLine="0"/>
        <w:jc w:val="left"/>
        <w:rPr>
          <w:sz w:val="24"/>
        </w:rPr>
      </w:pPr>
      <w:r>
        <w:rPr>
          <w:sz w:val="24"/>
        </w:rPr>
        <w:t>二、会计档案管理</w:t>
      </w:r>
    </w:p>
    <w:p>
      <w:pPr>
        <w:pStyle w:val="9"/>
        <w:spacing w:before="47"/>
        <w:ind w:left="504"/>
      </w:pPr>
      <w:r>
        <w:rPr>
          <w:w w:val="95"/>
        </w:rPr>
        <w:t>（一）会计档案的概念</w:t>
      </w:r>
    </w:p>
    <w:p>
      <w:pPr>
        <w:pStyle w:val="9"/>
        <w:spacing w:before="72" w:line="304" w:lineRule="auto"/>
        <w:ind w:right="303" w:firstLine="398"/>
      </w:pPr>
      <w:r>
        <w:rPr>
          <w:spacing w:val="-2"/>
          <w:w w:val="95"/>
        </w:rPr>
        <w:t xml:space="preserve">会计档案是指单位在进行会计核算等过程中接收或形成的，记录和反映单位经济业务事项的，具有保存价值的    </w:t>
      </w:r>
      <w:r>
        <w:rPr>
          <w:spacing w:val="-2"/>
        </w:rPr>
        <w:t>文字、图表等各种形式的会计资料，包括通过计算机等电子设备形成、传输和存储的电子会计档案。</w:t>
      </w:r>
    </w:p>
    <w:p>
      <w:pPr>
        <w:spacing w:after="0" w:line="304" w:lineRule="auto"/>
        <w:sectPr>
          <w:footerReference r:id="rId6" w:type="default"/>
          <w:pgSz w:w="11910" w:h="16840"/>
          <w:pgMar w:top="1680" w:right="660" w:bottom="900" w:left="760" w:header="0" w:footer="714" w:gutter="0"/>
          <w:pgNumType w:start="20"/>
        </w:sectPr>
      </w:pPr>
    </w:p>
    <w:p>
      <w:pPr>
        <w:pStyle w:val="9"/>
        <w:spacing w:before="5"/>
        <w:ind w:left="0"/>
        <w:rPr>
          <w:sz w:val="11"/>
        </w:rPr>
      </w:pPr>
    </w:p>
    <w:p>
      <w:pPr>
        <w:pStyle w:val="9"/>
        <w:spacing w:before="71"/>
        <w:ind w:left="504"/>
      </w:pPr>
      <w:r>
        <w:t>【提示】各单位的</w:t>
      </w:r>
      <w:r>
        <w:rPr>
          <w:color w:val="FF0000"/>
          <w:u w:val="double" w:color="FF0000"/>
        </w:rPr>
        <w:t>预算、计划、制度</w:t>
      </w:r>
      <w:r>
        <w:t>等文件材料属于文书档案，</w:t>
      </w:r>
      <w:r>
        <w:rPr>
          <w:color w:val="FF0000"/>
          <w:u w:val="double" w:color="FF0000"/>
        </w:rPr>
        <w:t>不属于</w:t>
      </w:r>
      <w:r>
        <w:t>会计档案。</w:t>
      </w:r>
    </w:p>
    <w:p>
      <w:pPr>
        <w:pStyle w:val="9"/>
        <w:ind w:left="504"/>
      </w:pPr>
      <w:r>
        <w:t>（二）会计档案管理的归档</w:t>
      </w:r>
    </w:p>
    <w:p>
      <w:pPr>
        <w:pStyle w:val="9"/>
        <w:spacing w:before="70" w:line="307" w:lineRule="auto"/>
        <w:ind w:right="303" w:firstLine="398"/>
      </w:pPr>
      <w:r>
        <w:rPr>
          <w:spacing w:val="2"/>
          <w:w w:val="99"/>
        </w:rPr>
        <w:t>单位的</w:t>
      </w:r>
      <w:r>
        <w:rPr>
          <w:color w:val="FF0000"/>
          <w:spacing w:val="2"/>
          <w:w w:val="99"/>
          <w:u w:val="double" w:color="FF0000"/>
        </w:rPr>
        <w:t>会计机构或会计人员所属机构</w:t>
      </w:r>
      <w:r>
        <w:rPr>
          <w:spacing w:val="2"/>
          <w:w w:val="99"/>
        </w:rPr>
        <w:t>（以下统称单位会计管理机构</w:t>
      </w:r>
      <w:r>
        <w:rPr>
          <w:spacing w:val="-99"/>
          <w:w w:val="99"/>
        </w:rPr>
        <w:t>）</w:t>
      </w:r>
      <w:r>
        <w:rPr>
          <w:spacing w:val="1"/>
          <w:w w:val="99"/>
        </w:rPr>
        <w:t>，负责会计资料整理、归档、立卷，编制</w:t>
      </w:r>
      <w:r>
        <w:rPr>
          <w:color w:val="FF0000"/>
          <w:spacing w:val="1"/>
          <w:u w:val="double" w:color="FF0000"/>
        </w:rPr>
        <w:t>会计档案保管清册。</w:t>
      </w:r>
    </w:p>
    <w:p>
      <w:pPr>
        <w:pStyle w:val="8"/>
        <w:numPr>
          <w:ilvl w:val="0"/>
          <w:numId w:val="56"/>
        </w:numPr>
        <w:tabs>
          <w:tab w:val="left" w:pos="805"/>
        </w:tabs>
        <w:spacing w:before="2" w:after="0" w:line="240" w:lineRule="auto"/>
        <w:ind w:left="804" w:right="0" w:hanging="202"/>
        <w:jc w:val="left"/>
      </w:pPr>
      <w:r>
        <w:t>会计档案的归档范围</w:t>
      </w:r>
    </w:p>
    <w:p>
      <w:pPr>
        <w:pStyle w:val="9"/>
        <w:spacing w:before="70"/>
        <w:ind w:left="603"/>
      </w:pPr>
      <w:r>
        <w:t>①</w:t>
      </w:r>
      <w:r>
        <w:rPr>
          <w:color w:val="FF0000"/>
          <w:u w:val="double" w:color="FF0000"/>
        </w:rPr>
        <w:t>会计凭证</w:t>
      </w:r>
      <w:r>
        <w:t>，包括原始凭证、记账凭证；</w:t>
      </w:r>
    </w:p>
    <w:p>
      <w:pPr>
        <w:pStyle w:val="9"/>
        <w:spacing w:before="72"/>
        <w:ind w:left="603"/>
      </w:pPr>
      <w:r>
        <w:t>②</w:t>
      </w:r>
      <w:r>
        <w:rPr>
          <w:color w:val="FF0000"/>
          <w:u w:val="double" w:color="FF0000"/>
        </w:rPr>
        <w:t>会计账簿</w:t>
      </w:r>
      <w:r>
        <w:t>，包括总账、明细账、日记账、固定资产卡片及其他辅助性账簿；</w:t>
      </w:r>
    </w:p>
    <w:p>
      <w:pPr>
        <w:pStyle w:val="9"/>
        <w:ind w:left="603"/>
      </w:pPr>
      <w:r>
        <w:t>③</w:t>
      </w:r>
      <w:r>
        <w:rPr>
          <w:color w:val="FF0000"/>
          <w:u w:val="double" w:color="FF0000"/>
        </w:rPr>
        <w:t>财务会计报告</w:t>
      </w:r>
      <w:r>
        <w:t>，包括月度、季度、半年度、年度财务会计报告；</w:t>
      </w:r>
    </w:p>
    <w:p>
      <w:pPr>
        <w:pStyle w:val="9"/>
        <w:spacing w:before="70" w:line="307" w:lineRule="auto"/>
        <w:ind w:right="301" w:firstLine="398"/>
      </w:pPr>
      <w:r>
        <w:rPr>
          <w:w w:val="95"/>
        </w:rPr>
        <w:t>④</w:t>
      </w:r>
      <w:r>
        <w:rPr>
          <w:color w:val="FF0000"/>
          <w:w w:val="95"/>
          <w:u w:val="double" w:color="FF0000"/>
        </w:rPr>
        <w:t>其他会计资料</w:t>
      </w:r>
      <w:r>
        <w:rPr>
          <w:spacing w:val="-5"/>
          <w:w w:val="95"/>
        </w:rPr>
        <w:t xml:space="preserve">，包括银行存款余额调节表、银行对账单、纳税申报表、会计档案移交清册、会计档案保管清    </w:t>
      </w:r>
      <w:r>
        <w:rPr>
          <w:spacing w:val="-5"/>
        </w:rPr>
        <w:t>册、会计档案销毁清册、会计档案鉴定意见书及其他具有保存价值的会计资料。</w:t>
      </w:r>
    </w:p>
    <w:p>
      <w:pPr>
        <w:pStyle w:val="8"/>
        <w:numPr>
          <w:ilvl w:val="0"/>
          <w:numId w:val="56"/>
        </w:numPr>
        <w:tabs>
          <w:tab w:val="left" w:pos="805"/>
        </w:tabs>
        <w:spacing w:before="2" w:after="0" w:line="240" w:lineRule="auto"/>
        <w:ind w:left="804" w:right="0" w:hanging="202"/>
        <w:jc w:val="left"/>
      </w:pPr>
      <w:r>
        <w:t>会计档案的归档要求</w:t>
      </w:r>
    </w:p>
    <w:p>
      <w:pPr>
        <w:pStyle w:val="9"/>
        <w:spacing w:before="70" w:line="307" w:lineRule="auto"/>
        <w:ind w:right="301" w:firstLine="398"/>
      </w:pPr>
      <w:r>
        <w:rPr>
          <w:spacing w:val="-3"/>
          <w:w w:val="95"/>
        </w:rPr>
        <w:t>单位可以利用计算机、网络通信等信息技术手段管理会计档案。同时满足下列条件的，单位</w:t>
      </w:r>
      <w:r>
        <w:rPr>
          <w:color w:val="4F81BC"/>
          <w:w w:val="95"/>
          <w:u w:val="double" w:color="4F81BC"/>
        </w:rPr>
        <w:t>内部形成的</w:t>
      </w:r>
      <w:r>
        <w:rPr>
          <w:w w:val="95"/>
        </w:rPr>
        <w:t xml:space="preserve">属于归    </w:t>
      </w:r>
      <w:r>
        <w:t>档范围的电子会计资料可仅以电子形式保存，</w:t>
      </w:r>
      <w:r>
        <w:rPr>
          <w:color w:val="FF0000"/>
          <w:u w:val="double" w:color="FF0000"/>
        </w:rPr>
        <w:t>形成电子会计档案:</w:t>
      </w:r>
    </w:p>
    <w:p>
      <w:pPr>
        <w:pStyle w:val="9"/>
        <w:spacing w:before="1" w:line="304" w:lineRule="auto"/>
        <w:ind w:right="301" w:firstLine="398"/>
      </w:pPr>
      <w:r>
        <w:rPr>
          <w:w w:val="95"/>
        </w:rPr>
        <w:t>单位</w:t>
      </w:r>
      <w:r>
        <w:rPr>
          <w:color w:val="4F81BC"/>
          <w:w w:val="95"/>
          <w:u w:val="double" w:color="4F81BC"/>
        </w:rPr>
        <w:t>从外部接收的</w:t>
      </w:r>
      <w:r>
        <w:rPr>
          <w:spacing w:val="-3"/>
          <w:w w:val="95"/>
        </w:rPr>
        <w:t>电子会计资料附有符合《中华人民共和国电子签名法》规定的电子签名的，可</w:t>
      </w:r>
      <w:r>
        <w:rPr>
          <w:color w:val="FF0000"/>
          <w:w w:val="95"/>
          <w:u w:val="double" w:color="FF0000"/>
        </w:rPr>
        <w:t>仅以电子形式</w:t>
      </w:r>
      <w:r>
        <w:rPr>
          <w:color w:val="FF0000"/>
          <w:spacing w:val="-199"/>
          <w:w w:val="95"/>
          <w:u w:val="double" w:color="FF0000"/>
        </w:rPr>
        <w:t>归</w:t>
      </w:r>
      <w:r>
        <w:rPr>
          <w:color w:val="FF0000"/>
          <w:spacing w:val="203"/>
          <w:w w:val="95"/>
          <w:u w:val="double" w:color="FF0000"/>
        </w:rPr>
        <w:t xml:space="preserve"> </w:t>
      </w:r>
      <w:r>
        <w:rPr>
          <w:color w:val="FF0000"/>
          <w:u w:val="double" w:color="FF0000"/>
        </w:rPr>
        <w:t>档保存</w:t>
      </w:r>
      <w:r>
        <w:t>，形成电子会计档案。</w:t>
      </w:r>
    </w:p>
    <w:p>
      <w:pPr>
        <w:pStyle w:val="9"/>
        <w:spacing w:before="5"/>
        <w:ind w:left="603"/>
      </w:pPr>
      <w:r>
        <w:t>①形成的电子会计资料来源真实有效，由计算机等</w:t>
      </w:r>
      <w:r>
        <w:rPr>
          <w:color w:val="FF0000"/>
          <w:u w:val="double" w:color="FF0000"/>
        </w:rPr>
        <w:t>电子设备形成和传输</w:t>
      </w:r>
      <w:r>
        <w:t>；</w:t>
      </w:r>
    </w:p>
    <w:p>
      <w:pPr>
        <w:pStyle w:val="9"/>
        <w:spacing w:before="72" w:line="304" w:lineRule="auto"/>
        <w:ind w:right="303" w:firstLine="398"/>
      </w:pPr>
      <w:r>
        <w:rPr>
          <w:spacing w:val="-3"/>
          <w:w w:val="95"/>
        </w:rPr>
        <w:t xml:space="preserve">②使用的会计核算系统能够准确、完整、有效接收和读取电子会计资料，能够输出符合国家标准归档格式的会    </w:t>
      </w:r>
      <w:r>
        <w:rPr>
          <w:spacing w:val="-3"/>
        </w:rPr>
        <w:t>计凭证、会计账簿、财务会计报表等会计资料，</w:t>
      </w:r>
      <w:r>
        <w:rPr>
          <w:color w:val="FF0000"/>
          <w:spacing w:val="-3"/>
          <w:u w:val="double" w:color="FF0000"/>
        </w:rPr>
        <w:t>设定了经办、审核、审批等必要的审签程序；</w:t>
      </w:r>
    </w:p>
    <w:p>
      <w:pPr>
        <w:pStyle w:val="9"/>
        <w:spacing w:before="4" w:line="307" w:lineRule="auto"/>
        <w:ind w:right="301" w:firstLine="398"/>
      </w:pPr>
      <w:r>
        <w:rPr>
          <w:spacing w:val="-4"/>
        </w:rPr>
        <w:t>③使用的电子档案管理系统能够有效接收、管理、利用电子会计档案，符合电子档案的长期保管要求，</w:t>
      </w:r>
      <w:r>
        <w:rPr>
          <w:color w:val="FF0000"/>
          <w:u w:val="double" w:color="FF0000"/>
        </w:rPr>
        <w:t>并建立</w:t>
      </w:r>
      <w:r>
        <w:rPr>
          <w:color w:val="FF0000"/>
          <w:spacing w:val="-199"/>
          <w:u w:val="double" w:color="FF0000"/>
        </w:rPr>
        <w:t>了</w:t>
      </w:r>
      <w:r>
        <w:rPr>
          <w:color w:val="FF0000"/>
          <w:u w:val="double" w:color="FF0000"/>
        </w:rPr>
        <w:t>电子会计档案与相关联的其他纸质会计档案的检索关系；</w:t>
      </w:r>
    </w:p>
    <w:p>
      <w:pPr>
        <w:pStyle w:val="9"/>
        <w:spacing w:before="0" w:line="255" w:lineRule="exact"/>
        <w:ind w:left="603"/>
      </w:pPr>
      <w:r>
        <w:t>④采取有效措施，</w:t>
      </w:r>
      <w:r>
        <w:rPr>
          <w:color w:val="FF0000"/>
          <w:u w:val="double" w:color="FF0000"/>
        </w:rPr>
        <w:t>防止电子会计档案被篡改；</w:t>
      </w:r>
    </w:p>
    <w:p>
      <w:pPr>
        <w:pStyle w:val="9"/>
        <w:ind w:left="603"/>
      </w:pPr>
      <w:r>
        <w:t>⑤</w:t>
      </w:r>
      <w:r>
        <w:rPr>
          <w:color w:val="FF0000"/>
          <w:u w:val="double" w:color="FF0000"/>
        </w:rPr>
        <w:t>建立电子会计档案备份制度</w:t>
      </w:r>
      <w:r>
        <w:t>，能够有效防范自然灾害、意外事故和人为破坏的影响；</w:t>
      </w:r>
    </w:p>
    <w:p>
      <w:pPr>
        <w:pStyle w:val="9"/>
        <w:ind w:left="603"/>
      </w:pPr>
      <w:r>
        <w:t>⑥形成的电子会计资料</w:t>
      </w:r>
      <w:r>
        <w:rPr>
          <w:color w:val="FF0000"/>
          <w:u w:val="double" w:color="FF0000"/>
        </w:rPr>
        <w:t>不属于具有永久保存价值或者其他重要保存价值的会计档案</w:t>
      </w:r>
      <w:r>
        <w:t>。</w:t>
      </w:r>
    </w:p>
    <w:p>
      <w:pPr>
        <w:pStyle w:val="16"/>
        <w:numPr>
          <w:ilvl w:val="0"/>
          <w:numId w:val="56"/>
        </w:numPr>
        <w:tabs>
          <w:tab w:val="left" w:pos="805"/>
        </w:tabs>
        <w:spacing w:before="70" w:after="0" w:line="307" w:lineRule="auto"/>
        <w:ind w:left="204" w:right="301" w:firstLine="398"/>
        <w:jc w:val="left"/>
        <w:rPr>
          <w:sz w:val="20"/>
        </w:rPr>
      </w:pPr>
      <w:r>
        <w:rPr>
          <w:spacing w:val="-2"/>
          <w:w w:val="95"/>
          <w:sz w:val="20"/>
        </w:rPr>
        <w:t xml:space="preserve">单位从外部接收的电子会计资料除了满足上述条件外还附有符合《中华人民共和国电子签名法》规定的电子   </w:t>
      </w:r>
      <w:r>
        <w:rPr>
          <w:spacing w:val="-2"/>
          <w:sz w:val="20"/>
        </w:rPr>
        <w:t>签名的，</w:t>
      </w:r>
      <w:r>
        <w:rPr>
          <w:color w:val="FF0000"/>
          <w:spacing w:val="-2"/>
          <w:sz w:val="20"/>
          <w:u w:val="double" w:color="FF0000"/>
        </w:rPr>
        <w:t>可仅以电子形式归档保存，形成电子会计档案。</w:t>
      </w:r>
    </w:p>
    <w:p>
      <w:pPr>
        <w:pStyle w:val="16"/>
        <w:numPr>
          <w:ilvl w:val="0"/>
          <w:numId w:val="56"/>
        </w:numPr>
        <w:tabs>
          <w:tab w:val="left" w:pos="805"/>
        </w:tabs>
        <w:spacing w:before="1" w:after="0" w:line="304" w:lineRule="auto"/>
        <w:ind w:left="204" w:right="301" w:firstLine="398"/>
        <w:jc w:val="left"/>
        <w:rPr>
          <w:sz w:val="20"/>
        </w:rPr>
      </w:pPr>
      <w:r>
        <w:rPr>
          <w:color w:val="FF0000"/>
          <w:spacing w:val="-1"/>
          <w:w w:val="95"/>
          <w:sz w:val="20"/>
          <w:u w:val="double" w:color="FF0000"/>
        </w:rPr>
        <w:t>单位的档案机构或者档案工作人员所属机构</w:t>
      </w:r>
      <w:r>
        <w:rPr>
          <w:w w:val="95"/>
          <w:sz w:val="20"/>
        </w:rPr>
        <w:t>（以下统称单位档案管理机构</w:t>
      </w:r>
      <w:r>
        <w:rPr>
          <w:spacing w:val="-7"/>
          <w:w w:val="95"/>
          <w:sz w:val="20"/>
        </w:rPr>
        <w:t>）</w:t>
      </w:r>
      <w:r>
        <w:rPr>
          <w:spacing w:val="-1"/>
          <w:w w:val="95"/>
          <w:sz w:val="20"/>
        </w:rPr>
        <w:t xml:space="preserve">负责管理本单位的会计档案。单   </w:t>
      </w:r>
      <w:r>
        <w:rPr>
          <w:spacing w:val="-1"/>
          <w:sz w:val="20"/>
        </w:rPr>
        <w:t>位也可以委托具备档案管理条件的机构代为管理会计档案。</w:t>
      </w:r>
    </w:p>
    <w:p>
      <w:pPr>
        <w:pStyle w:val="16"/>
        <w:numPr>
          <w:ilvl w:val="0"/>
          <w:numId w:val="56"/>
        </w:numPr>
        <w:tabs>
          <w:tab w:val="left" w:pos="805"/>
        </w:tabs>
        <w:spacing w:before="5" w:after="0" w:line="307" w:lineRule="auto"/>
        <w:ind w:left="204" w:right="298" w:firstLine="398"/>
        <w:jc w:val="both"/>
        <w:rPr>
          <w:sz w:val="20"/>
        </w:rPr>
      </w:pPr>
      <w:r>
        <w:rPr>
          <w:spacing w:val="-2"/>
          <w:w w:val="95"/>
          <w:sz w:val="20"/>
        </w:rPr>
        <w:t>当年形成的会计档案，在会计年度终了后，可由单位会计管理机构</w:t>
      </w:r>
      <w:r>
        <w:rPr>
          <w:color w:val="FF0000"/>
          <w:spacing w:val="-1"/>
          <w:w w:val="95"/>
          <w:sz w:val="20"/>
          <w:u w:val="double" w:color="FF0000"/>
        </w:rPr>
        <w:t>临时保管一年，</w:t>
      </w:r>
      <w:r>
        <w:rPr>
          <w:w w:val="95"/>
          <w:sz w:val="20"/>
        </w:rPr>
        <w:t xml:space="preserve">再移交单位档案管理机构    </w:t>
      </w:r>
      <w:r>
        <w:rPr>
          <w:spacing w:val="-4"/>
          <w:w w:val="95"/>
          <w:sz w:val="20"/>
        </w:rPr>
        <w:t>保管。因工作需要确需推迟移交的，应当经单位档案管理机构同意。单位会计管理机构临时保管会计档案</w:t>
      </w:r>
      <w:r>
        <w:rPr>
          <w:color w:val="FF0000"/>
          <w:w w:val="95"/>
          <w:sz w:val="20"/>
          <w:u w:val="double" w:color="FF0000"/>
        </w:rPr>
        <w:t>最长不超</w:t>
      </w:r>
      <w:r>
        <w:rPr>
          <w:color w:val="FF0000"/>
          <w:spacing w:val="-195"/>
          <w:w w:val="95"/>
          <w:sz w:val="20"/>
          <w:u w:val="double" w:color="FF0000"/>
        </w:rPr>
        <w:t>过</w:t>
      </w:r>
      <w:r>
        <w:rPr>
          <w:color w:val="FF0000"/>
          <w:spacing w:val="315"/>
          <w:w w:val="95"/>
          <w:sz w:val="20"/>
          <w:u w:val="double" w:color="FF0000"/>
        </w:rPr>
        <w:t xml:space="preserve"> </w:t>
      </w:r>
      <w:r>
        <w:rPr>
          <w:color w:val="FF0000"/>
          <w:sz w:val="20"/>
          <w:u w:val="double" w:color="FF0000"/>
        </w:rPr>
        <w:t>3</w:t>
      </w:r>
      <w:r>
        <w:rPr>
          <w:color w:val="FF0000"/>
          <w:spacing w:val="-27"/>
          <w:sz w:val="20"/>
          <w:u w:val="double" w:color="FF0000"/>
        </w:rPr>
        <w:t xml:space="preserve"> 年</w:t>
      </w:r>
      <w:r>
        <w:rPr>
          <w:sz w:val="20"/>
          <w:u w:val="double" w:color="FF0000"/>
        </w:rPr>
        <w:t>，</w:t>
      </w:r>
      <w:r>
        <w:rPr>
          <w:sz w:val="20"/>
        </w:rPr>
        <w:t>临时保管期间，会计档案的保管应当符合国家档案管理的有关规定，且</w:t>
      </w:r>
      <w:r>
        <w:rPr>
          <w:color w:val="FF0000"/>
          <w:sz w:val="20"/>
          <w:u w:val="double" w:color="FF0000"/>
        </w:rPr>
        <w:t>出纳人员不得兼管会计档案。</w:t>
      </w:r>
    </w:p>
    <w:p>
      <w:pPr>
        <w:spacing w:before="0" w:line="307" w:lineRule="auto"/>
        <w:ind w:left="603" w:right="7381" w:hanging="99"/>
        <w:jc w:val="left"/>
        <w:rPr>
          <w:b/>
          <w:sz w:val="20"/>
        </w:rPr>
      </w:pPr>
      <w:r>
        <w:rPr>
          <w:sz w:val="20"/>
        </w:rPr>
        <w:t>（三）会计档案的移交和利用</w:t>
      </w:r>
      <w:r>
        <w:rPr>
          <w:b/>
          <w:sz w:val="20"/>
        </w:rPr>
        <w:t>1.会计档案移交</w:t>
      </w:r>
    </w:p>
    <w:p>
      <w:pPr>
        <w:pStyle w:val="9"/>
        <w:spacing w:before="0" w:line="307" w:lineRule="auto"/>
        <w:ind w:right="254" w:firstLine="398"/>
      </w:pPr>
      <w:r>
        <w:t>①单位会计管理机构在办理会计档案移交时，应当编制</w:t>
      </w:r>
      <w:r>
        <w:rPr>
          <w:color w:val="FF0000"/>
          <w:u w:val="double" w:color="FF0000"/>
        </w:rPr>
        <w:t>会计档案移交清册</w:t>
      </w:r>
      <w:r>
        <w:t>，并按照国家档案管理的有关规定办理移交手续。</w:t>
      </w:r>
    </w:p>
    <w:p>
      <w:pPr>
        <w:pStyle w:val="9"/>
        <w:spacing w:before="0" w:line="304" w:lineRule="auto"/>
        <w:ind w:right="283" w:firstLine="398"/>
      </w:pPr>
      <w:r>
        <w:rPr>
          <w:w w:val="95"/>
        </w:rPr>
        <w:t>②纸质会计档案移交时应当保持原卷的封装。</w:t>
      </w:r>
      <w:r>
        <w:rPr>
          <w:color w:val="4F81BC"/>
          <w:w w:val="95"/>
        </w:rPr>
        <w:t xml:space="preserve">电子会计档案移交时应当将电子会计档案及其元数据一并移交，    </w:t>
      </w:r>
      <w:r>
        <w:rPr>
          <w:color w:val="4F81BC"/>
        </w:rPr>
        <w:t>特殊格式的电子会计档案应当与其读取平台一并移交。</w:t>
      </w:r>
    </w:p>
    <w:p>
      <w:pPr>
        <w:pStyle w:val="8"/>
        <w:spacing w:before="5"/>
        <w:ind w:left="603"/>
      </w:pPr>
      <w:r>
        <w:t>2.会计档案的利用</w:t>
      </w:r>
    </w:p>
    <w:p>
      <w:pPr>
        <w:pStyle w:val="9"/>
        <w:spacing w:before="72" w:line="304" w:lineRule="auto"/>
        <w:ind w:right="301" w:firstLine="398"/>
      </w:pPr>
      <w:r>
        <w:rPr>
          <w:spacing w:val="-3"/>
          <w:w w:val="95"/>
        </w:rPr>
        <w:t>①单位应当严格按照相关制度利用会计档案，在进行会计档案查阅、复制、借出时</w:t>
      </w:r>
      <w:r>
        <w:rPr>
          <w:color w:val="FF0000"/>
          <w:spacing w:val="-1"/>
          <w:w w:val="95"/>
          <w:u w:val="double" w:color="FF0000"/>
        </w:rPr>
        <w:t>履行登记手续，严禁篡改和</w:t>
      </w:r>
      <w:r>
        <w:rPr>
          <w:color w:val="FF0000"/>
          <w:spacing w:val="-199"/>
          <w:w w:val="95"/>
          <w:u w:val="double" w:color="FF0000"/>
        </w:rPr>
        <w:t>损</w:t>
      </w:r>
      <w:r>
        <w:rPr>
          <w:color w:val="FF0000"/>
          <w:spacing w:val="198"/>
          <w:w w:val="95"/>
          <w:u w:val="double" w:color="FF0000"/>
        </w:rPr>
        <w:t xml:space="preserve"> </w:t>
      </w:r>
      <w:r>
        <w:rPr>
          <w:color w:val="FF0000"/>
          <w:u w:val="double" w:color="FF0000"/>
        </w:rPr>
        <w:t>坏</w:t>
      </w:r>
      <w:r>
        <w:rPr>
          <w:u w:val="double" w:color="FF0000"/>
        </w:rPr>
        <w:t>。</w:t>
      </w:r>
    </w:p>
    <w:p>
      <w:pPr>
        <w:pStyle w:val="9"/>
        <w:spacing w:before="5" w:line="307" w:lineRule="auto"/>
        <w:ind w:right="303" w:firstLine="398"/>
      </w:pPr>
      <w:r>
        <w:rPr>
          <w:w w:val="95"/>
        </w:rPr>
        <w:t>②单位保存的会计档案</w:t>
      </w:r>
      <w:r>
        <w:rPr>
          <w:color w:val="FF0000"/>
          <w:w w:val="95"/>
          <w:u w:val="double" w:color="FF0000"/>
        </w:rPr>
        <w:t>一般不得对外借出</w:t>
      </w:r>
      <w:r>
        <w:rPr>
          <w:spacing w:val="-4"/>
          <w:w w:val="95"/>
        </w:rPr>
        <w:t xml:space="preserve">。确因工作需要且根据国家有关规定必须借出的，应当严格按照规定    </w:t>
      </w:r>
      <w:r>
        <w:rPr>
          <w:spacing w:val="-4"/>
        </w:rPr>
        <w:t>办理相关手续。</w:t>
      </w:r>
    </w:p>
    <w:p>
      <w:pPr>
        <w:pStyle w:val="9"/>
        <w:spacing w:before="0" w:line="255" w:lineRule="exact"/>
        <w:ind w:left="603"/>
      </w:pPr>
      <w:r>
        <w:t>③会计档案借用单位应妥善保管和利用借入的会计档案，确保借入会计档案的安全完整，并在规定时间内归还。</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ind w:left="504"/>
      </w:pPr>
      <w:r>
        <w:t>（四）会计档案保管的期限</w:t>
      </w:r>
    </w:p>
    <w:p>
      <w:pPr>
        <w:pStyle w:val="9"/>
        <w:spacing w:line="304" w:lineRule="auto"/>
        <w:ind w:right="303" w:firstLine="398"/>
      </w:pPr>
      <w:r>
        <w:t>会计档案的保管期限分为</w:t>
      </w:r>
      <w:r>
        <w:rPr>
          <w:color w:val="FF0000"/>
          <w:u w:val="double" w:color="FF0000"/>
        </w:rPr>
        <w:t>永久和定期</w:t>
      </w:r>
      <w:r>
        <w:rPr>
          <w:spacing w:val="-6"/>
        </w:rPr>
        <w:t xml:space="preserve">两类。定期保管期限一般分为 </w:t>
      </w:r>
      <w:r>
        <w:rPr>
          <w:color w:val="FF0000"/>
          <w:u w:val="double" w:color="FF0000"/>
        </w:rPr>
        <w:t>10</w:t>
      </w:r>
      <w:r>
        <w:rPr>
          <w:color w:val="FF0000"/>
          <w:spacing w:val="-28"/>
          <w:u w:val="double" w:color="FF0000"/>
        </w:rPr>
        <w:t xml:space="preserve"> 年和 </w:t>
      </w:r>
      <w:r>
        <w:rPr>
          <w:color w:val="FF0000"/>
          <w:u w:val="double" w:color="FF0000"/>
        </w:rPr>
        <w:t>30</w:t>
      </w:r>
      <w:r>
        <w:rPr>
          <w:color w:val="FF0000"/>
          <w:spacing w:val="-28"/>
          <w:u w:val="double" w:color="FF0000"/>
        </w:rPr>
        <w:t xml:space="preserve"> 年</w:t>
      </w:r>
      <w:r>
        <w:rPr>
          <w:spacing w:val="-4"/>
        </w:rPr>
        <w:t>。会计档案的保管期限，从</w:t>
      </w:r>
      <w:r>
        <w:rPr>
          <w:color w:val="FF0000"/>
          <w:spacing w:val="-100"/>
          <w:u w:val="double" w:color="FF0000"/>
        </w:rPr>
        <w:t>会计</w:t>
      </w:r>
      <w:r>
        <w:rPr>
          <w:color w:val="FF0000"/>
          <w:u w:val="double" w:color="FF0000"/>
        </w:rPr>
        <w:t>年度终了后的第一天算起</w:t>
      </w:r>
      <w:r>
        <w:t>。</w:t>
      </w:r>
    </w:p>
    <w:p>
      <w:pPr>
        <w:pStyle w:val="9"/>
        <w:spacing w:before="4" w:after="35"/>
        <w:ind w:left="399" w:right="102"/>
        <w:jc w:val="center"/>
      </w:pPr>
      <w:r>
        <w:rPr>
          <w:color w:val="FF0000"/>
          <w:u w:val="double" w:color="FF0000"/>
        </w:rPr>
        <w:t>企业会计档案保管期限</w:t>
      </w:r>
      <w:r>
        <w:t>：</w:t>
      </w:r>
    </w:p>
    <w:tbl>
      <w:tblPr>
        <w:tblStyle w:val="13"/>
        <w:tblW w:w="0" w:type="auto"/>
        <w:tblInd w:w="4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3"/>
        <w:gridCol w:w="76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13" w:type="dxa"/>
            <w:shd w:val="clear" w:color="auto" w:fill="D5E2BB"/>
          </w:tcPr>
          <w:p>
            <w:pPr>
              <w:pStyle w:val="17"/>
              <w:spacing w:before="38"/>
              <w:ind w:left="485" w:right="477"/>
              <w:jc w:val="center"/>
              <w:rPr>
                <w:sz w:val="20"/>
              </w:rPr>
            </w:pPr>
            <w:r>
              <w:rPr>
                <w:sz w:val="20"/>
              </w:rPr>
              <w:t>保管期限</w:t>
            </w:r>
          </w:p>
        </w:tc>
        <w:tc>
          <w:tcPr>
            <w:tcW w:w="7622" w:type="dxa"/>
            <w:shd w:val="clear" w:color="auto" w:fill="D5E2BB"/>
          </w:tcPr>
          <w:p>
            <w:pPr>
              <w:pStyle w:val="17"/>
              <w:spacing w:before="38"/>
              <w:ind w:left="3391" w:right="3381"/>
              <w:jc w:val="center"/>
              <w:rPr>
                <w:sz w:val="20"/>
              </w:rPr>
            </w:pPr>
            <w:r>
              <w:rPr>
                <w:sz w:val="20"/>
              </w:rPr>
              <w:t>档案名称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1813" w:type="dxa"/>
            <w:shd w:val="clear" w:color="auto" w:fill="EAF0DD"/>
          </w:tcPr>
          <w:p>
            <w:pPr>
              <w:pStyle w:val="17"/>
              <w:spacing w:before="86"/>
              <w:ind w:left="485" w:right="477"/>
              <w:jc w:val="center"/>
              <w:rPr>
                <w:sz w:val="20"/>
              </w:rPr>
            </w:pPr>
            <w:r>
              <w:rPr>
                <w:color w:val="FF0000"/>
                <w:sz w:val="20"/>
                <w:u w:val="double" w:color="FF0000"/>
              </w:rPr>
              <w:t>10 年</w:t>
            </w:r>
          </w:p>
        </w:tc>
        <w:tc>
          <w:tcPr>
            <w:tcW w:w="7622" w:type="dxa"/>
            <w:shd w:val="clear" w:color="auto" w:fill="EAF0DD"/>
          </w:tcPr>
          <w:p>
            <w:pPr>
              <w:pStyle w:val="17"/>
              <w:spacing w:before="38"/>
              <w:ind w:left="106"/>
              <w:rPr>
                <w:sz w:val="20"/>
              </w:rPr>
            </w:pPr>
            <w:r>
              <w:rPr>
                <w:color w:val="FF0000"/>
                <w:sz w:val="20"/>
                <w:u w:val="double" w:color="FF0000"/>
              </w:rPr>
              <w:t>月度、季度、半年度财务会计报告、银行存款余额调节表、银行对账单、纳税申报表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1813" w:type="dxa"/>
            <w:shd w:val="clear" w:color="auto" w:fill="EAF0DD"/>
          </w:tcPr>
          <w:p>
            <w:pPr>
              <w:pStyle w:val="17"/>
              <w:spacing w:before="87"/>
              <w:ind w:left="485" w:right="477"/>
              <w:jc w:val="center"/>
              <w:rPr>
                <w:sz w:val="20"/>
              </w:rPr>
            </w:pPr>
            <w:r>
              <w:rPr>
                <w:color w:val="FF0000"/>
                <w:sz w:val="20"/>
                <w:u w:val="double" w:color="FF0000"/>
              </w:rPr>
              <w:t>30 年</w:t>
            </w:r>
          </w:p>
        </w:tc>
        <w:tc>
          <w:tcPr>
            <w:tcW w:w="7622" w:type="dxa"/>
            <w:shd w:val="clear" w:color="auto" w:fill="EAF0DD"/>
          </w:tcPr>
          <w:p>
            <w:pPr>
              <w:pStyle w:val="17"/>
              <w:spacing w:before="36"/>
              <w:ind w:left="106"/>
              <w:rPr>
                <w:sz w:val="20"/>
              </w:rPr>
            </w:pPr>
            <w:r>
              <w:rPr>
                <w:color w:val="FF0000"/>
                <w:sz w:val="20"/>
                <w:u w:val="double" w:color="FF0000"/>
              </w:rPr>
              <w:t>原始凭证、记账凭证、总账、明细账、日记账、其他辅助账簿、会计档案移交清册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1813" w:type="dxa"/>
            <w:shd w:val="clear" w:color="auto" w:fill="EAF0DD"/>
          </w:tcPr>
          <w:p>
            <w:pPr>
              <w:pStyle w:val="17"/>
              <w:spacing w:before="85"/>
              <w:ind w:left="482" w:right="477"/>
              <w:jc w:val="center"/>
              <w:rPr>
                <w:sz w:val="20"/>
              </w:rPr>
            </w:pPr>
            <w:r>
              <w:rPr>
                <w:color w:val="FF0000"/>
                <w:sz w:val="20"/>
                <w:u w:val="double" w:color="FF0000"/>
              </w:rPr>
              <w:t>永久</w:t>
            </w:r>
          </w:p>
        </w:tc>
        <w:tc>
          <w:tcPr>
            <w:tcW w:w="7622" w:type="dxa"/>
            <w:shd w:val="clear" w:color="auto" w:fill="EAF0DD"/>
          </w:tcPr>
          <w:p>
            <w:pPr>
              <w:pStyle w:val="17"/>
              <w:spacing w:before="37"/>
              <w:ind w:left="106"/>
              <w:rPr>
                <w:sz w:val="20"/>
              </w:rPr>
            </w:pPr>
            <w:r>
              <w:rPr>
                <w:color w:val="FF0000"/>
                <w:sz w:val="20"/>
                <w:u w:val="double" w:color="FF0000"/>
              </w:rPr>
              <w:t>会计档案保管清册、会计档案销毁清册、会计档案鉴定意见书、年度财务会计报告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13" w:type="dxa"/>
            <w:shd w:val="clear" w:color="auto" w:fill="EAF0DD"/>
          </w:tcPr>
          <w:p>
            <w:pPr>
              <w:pStyle w:val="17"/>
              <w:spacing w:before="38"/>
              <w:ind w:left="485" w:right="477"/>
              <w:jc w:val="center"/>
              <w:rPr>
                <w:sz w:val="20"/>
              </w:rPr>
            </w:pPr>
            <w:r>
              <w:rPr>
                <w:color w:val="FF0000"/>
                <w:sz w:val="20"/>
                <w:u w:val="double" w:color="FF0000"/>
              </w:rPr>
              <w:t>5 年</w:t>
            </w:r>
          </w:p>
        </w:tc>
        <w:tc>
          <w:tcPr>
            <w:tcW w:w="7622" w:type="dxa"/>
            <w:shd w:val="clear" w:color="auto" w:fill="EAF0DD"/>
          </w:tcPr>
          <w:p>
            <w:pPr>
              <w:pStyle w:val="17"/>
              <w:spacing w:before="38"/>
              <w:ind w:left="106"/>
              <w:rPr>
                <w:sz w:val="20"/>
              </w:rPr>
            </w:pPr>
            <w:r>
              <w:rPr>
                <w:sz w:val="20"/>
              </w:rPr>
              <w:t>固定资产卡片账：固定资产</w:t>
            </w:r>
            <w:r>
              <w:rPr>
                <w:color w:val="FF0000"/>
                <w:sz w:val="20"/>
                <w:u w:val="double" w:color="FF0000"/>
              </w:rPr>
              <w:t>报废清理后保管 5 年</w:t>
            </w:r>
          </w:p>
        </w:tc>
      </w:tr>
    </w:tbl>
    <w:p>
      <w:pPr>
        <w:pStyle w:val="9"/>
        <w:spacing w:before="36"/>
        <w:ind w:left="504"/>
      </w:pPr>
      <w:r>
        <w:t>（五）会计档案的鉴定与销毁</w:t>
      </w:r>
    </w:p>
    <w:p>
      <w:pPr>
        <w:pStyle w:val="9"/>
        <w:spacing w:line="307" w:lineRule="auto"/>
        <w:ind w:right="303" w:firstLine="398"/>
      </w:pPr>
      <w:r>
        <w:rPr>
          <w:spacing w:val="-1"/>
          <w:w w:val="95"/>
        </w:rPr>
        <w:t>单位应当定期对已到保管期限的会计档案进行鉴定，并形成</w:t>
      </w:r>
      <w:r>
        <w:rPr>
          <w:color w:val="FF0000"/>
          <w:w w:val="95"/>
          <w:u w:val="double" w:color="FF0000"/>
        </w:rPr>
        <w:t>会计档案鉴定意见书</w:t>
      </w:r>
      <w:r>
        <w:rPr>
          <w:spacing w:val="-4"/>
          <w:w w:val="95"/>
        </w:rPr>
        <w:t xml:space="preserve">。经鉴定，仍需继续保存的会    </w:t>
      </w:r>
      <w:r>
        <w:rPr>
          <w:spacing w:val="-4"/>
        </w:rPr>
        <w:t>计档案，应当重新划定保管期限；</w:t>
      </w:r>
      <w:r>
        <w:rPr>
          <w:color w:val="FF0000"/>
          <w:spacing w:val="-4"/>
          <w:u w:val="double" w:color="FF0000"/>
        </w:rPr>
        <w:t>对保管期满，确无保存价值的会计档案，可以销毁</w:t>
      </w:r>
      <w:r>
        <w:rPr>
          <w:spacing w:val="-4"/>
        </w:rPr>
        <w:t>。</w:t>
      </w:r>
    </w:p>
    <w:p>
      <w:pPr>
        <w:pStyle w:val="9"/>
        <w:spacing w:before="0" w:line="307" w:lineRule="auto"/>
        <w:ind w:left="603" w:right="483"/>
        <w:rPr>
          <w:b/>
        </w:rPr>
      </w:pPr>
      <w:r>
        <w:rPr>
          <w:w w:val="95"/>
        </w:rPr>
        <w:t>会计档案鉴定工作应当由</w:t>
      </w:r>
      <w:r>
        <w:rPr>
          <w:color w:val="FF0000"/>
          <w:w w:val="95"/>
          <w:u w:val="double" w:color="FF0000"/>
        </w:rPr>
        <w:t>单位档案管理机构牵头</w:t>
      </w:r>
      <w:r>
        <w:rPr>
          <w:w w:val="95"/>
        </w:rPr>
        <w:t xml:space="preserve">，组织单位会计、审计、纪检监察等机构或人员共同进行。   </w:t>
      </w:r>
      <w:r>
        <w:rPr>
          <w:b/>
        </w:rPr>
        <w:t>1.销毁程序</w:t>
      </w:r>
    </w:p>
    <w:p>
      <w:pPr>
        <w:pStyle w:val="9"/>
        <w:spacing w:before="0"/>
        <w:ind w:left="603"/>
      </w:pPr>
      <w:r>
        <w:t>经鉴定可以销毁的会计档案，应当按照以下程序销毁：</w:t>
      </w:r>
    </w:p>
    <w:p>
      <w:pPr>
        <w:pStyle w:val="9"/>
        <w:spacing w:before="71" w:line="307" w:lineRule="auto"/>
        <w:ind w:right="254" w:firstLine="398"/>
      </w:pPr>
      <w:r>
        <w:t>①编制销毁清册。</w:t>
      </w:r>
      <w:r>
        <w:rPr>
          <w:color w:val="FF0000"/>
          <w:u w:val="double" w:color="FF0000"/>
        </w:rPr>
        <w:t>单位档案管理机构编制会计档案销毁清册</w:t>
      </w:r>
      <w:r>
        <w:t>，列明拟销毁会计档案的名称、卷号、册数、起止年度、档案编号、应保管期限、已保管期限和销毁时间等内容。</w:t>
      </w:r>
    </w:p>
    <w:p>
      <w:pPr>
        <w:pStyle w:val="9"/>
        <w:spacing w:before="1" w:line="304" w:lineRule="auto"/>
        <w:ind w:right="298" w:firstLine="398"/>
      </w:pPr>
      <w:r>
        <w:rPr>
          <w:spacing w:val="-1"/>
          <w:w w:val="95"/>
        </w:rPr>
        <w:t>②签署意见。</w:t>
      </w:r>
      <w:r>
        <w:rPr>
          <w:color w:val="FF0000"/>
          <w:spacing w:val="-3"/>
          <w:w w:val="95"/>
          <w:u w:val="double" w:color="FF0000"/>
        </w:rPr>
        <w:t>单位负责人、档案管理机构负责人、会计管理机构负责人、档案管理机构经办人、会计管理机构</w:t>
      </w:r>
      <w:r>
        <w:rPr>
          <w:color w:val="FF0000"/>
          <w:spacing w:val="-197"/>
          <w:w w:val="95"/>
          <w:u w:val="double" w:color="FF0000"/>
        </w:rPr>
        <w:t>经</w:t>
      </w:r>
      <w:r>
        <w:rPr>
          <w:color w:val="FF0000"/>
          <w:spacing w:val="198"/>
          <w:w w:val="95"/>
          <w:u w:val="double" w:color="FF0000"/>
        </w:rPr>
        <w:t xml:space="preserve"> </w:t>
      </w:r>
      <w:r>
        <w:rPr>
          <w:color w:val="FF0000"/>
          <w:u w:val="double" w:color="FF0000"/>
        </w:rPr>
        <w:t>办人</w:t>
      </w:r>
      <w:r>
        <w:t>在会计档案销毁清册上签署意见。</w:t>
      </w:r>
    </w:p>
    <w:p>
      <w:pPr>
        <w:pStyle w:val="9"/>
        <w:spacing w:before="5" w:line="307" w:lineRule="auto"/>
        <w:ind w:right="301" w:firstLine="398"/>
        <w:jc w:val="both"/>
      </w:pPr>
      <w:r>
        <w:rPr>
          <w:spacing w:val="-2"/>
          <w:w w:val="95"/>
        </w:rPr>
        <w:t>③共同监销。</w:t>
      </w:r>
      <w:r>
        <w:rPr>
          <w:color w:val="FF0000"/>
          <w:spacing w:val="-1"/>
          <w:w w:val="95"/>
          <w:u w:val="double" w:color="FF0000"/>
        </w:rPr>
        <w:t>单位档案管理机构负责组织会计档案销毁工作，并与会计管理机构共同派员监销</w:t>
      </w:r>
      <w:r>
        <w:rPr>
          <w:spacing w:val="-2"/>
          <w:w w:val="95"/>
        </w:rPr>
        <w:t xml:space="preserve">。监销人在会计    </w:t>
      </w:r>
      <w:r>
        <w:rPr>
          <w:spacing w:val="-3"/>
          <w:w w:val="95"/>
        </w:rPr>
        <w:t>档案销毁前，应当按照会计档案销毁清册所列内容进行</w:t>
      </w:r>
      <w:r>
        <w:rPr>
          <w:color w:val="FF0000"/>
          <w:w w:val="95"/>
          <w:u w:val="double" w:color="FF0000"/>
        </w:rPr>
        <w:t>清点核对</w:t>
      </w:r>
      <w:r>
        <w:rPr>
          <w:spacing w:val="-4"/>
          <w:w w:val="95"/>
        </w:rPr>
        <w:t xml:space="preserve">；在会计档案销毁后，应当在会计档案销毁清册上    </w:t>
      </w:r>
      <w:r>
        <w:rPr>
          <w:color w:val="FF0000"/>
          <w:spacing w:val="-4"/>
          <w:u w:val="double" w:color="FF0000"/>
        </w:rPr>
        <w:t>签名或盖章</w:t>
      </w:r>
      <w:r>
        <w:rPr>
          <w:spacing w:val="-4"/>
          <w:u w:val="double" w:color="FF0000"/>
        </w:rPr>
        <w:t>。</w:t>
      </w:r>
    </w:p>
    <w:p>
      <w:pPr>
        <w:pStyle w:val="9"/>
        <w:spacing w:before="0" w:line="307" w:lineRule="auto"/>
        <w:ind w:right="303" w:firstLine="398"/>
      </w:pPr>
      <w:r>
        <w:rPr>
          <w:spacing w:val="-1"/>
          <w:w w:val="95"/>
        </w:rPr>
        <w:t>电子会计档案的销毁还应当符合国家有关电子档案的规定，并由</w:t>
      </w:r>
      <w:r>
        <w:rPr>
          <w:color w:val="FF0000"/>
          <w:spacing w:val="-2"/>
          <w:w w:val="95"/>
          <w:u w:val="double" w:color="FF0000"/>
        </w:rPr>
        <w:t>单位档案管理机构、会计管理机构和信息系统</w:t>
      </w:r>
      <w:r>
        <w:rPr>
          <w:color w:val="FF0000"/>
          <w:spacing w:val="-199"/>
          <w:w w:val="95"/>
          <w:u w:val="double" w:color="FF0000"/>
        </w:rPr>
        <w:t>管</w:t>
      </w:r>
      <w:r>
        <w:rPr>
          <w:color w:val="FF0000"/>
          <w:spacing w:val="200"/>
          <w:w w:val="95"/>
          <w:u w:val="double" w:color="FF0000"/>
        </w:rPr>
        <w:t xml:space="preserve"> </w:t>
      </w:r>
      <w:r>
        <w:rPr>
          <w:color w:val="FF0000"/>
          <w:u w:val="double" w:color="FF0000"/>
        </w:rPr>
        <w:t>理机构</w:t>
      </w:r>
      <w:r>
        <w:rPr>
          <w:u w:val="double" w:color="FF0000"/>
        </w:rPr>
        <w:t>共同派员监销</w:t>
      </w:r>
      <w:r>
        <w:t>。</w:t>
      </w:r>
    </w:p>
    <w:p>
      <w:pPr>
        <w:pStyle w:val="8"/>
        <w:numPr>
          <w:ilvl w:val="0"/>
          <w:numId w:val="57"/>
        </w:numPr>
        <w:tabs>
          <w:tab w:val="left" w:pos="805"/>
        </w:tabs>
        <w:spacing w:before="0" w:after="0" w:line="255" w:lineRule="exact"/>
        <w:ind w:left="804" w:right="0" w:hanging="202"/>
        <w:jc w:val="left"/>
      </w:pPr>
      <w:r>
        <w:t>不得销毁的会计档案</w:t>
      </w:r>
    </w:p>
    <w:p>
      <w:pPr>
        <w:pStyle w:val="9"/>
        <w:spacing w:before="72" w:line="307" w:lineRule="auto"/>
        <w:ind w:right="303" w:firstLine="398"/>
      </w:pPr>
      <w:r>
        <w:rPr>
          <w:color w:val="FF0000"/>
          <w:w w:val="95"/>
          <w:u w:val="double" w:color="FF0000"/>
        </w:rPr>
        <w:t>保管期满但未结清的债权债务会计凭证和涉及其他未了事项的会计凭证不得销毁</w:t>
      </w:r>
      <w:r>
        <w:rPr>
          <w:spacing w:val="-5"/>
          <w:w w:val="95"/>
        </w:rPr>
        <w:t>，纸质会计档案应当单独</w:t>
      </w:r>
      <w:r>
        <w:rPr>
          <w:w w:val="95"/>
          <w:u w:val="double"/>
        </w:rPr>
        <w:t xml:space="preserve">抽出    </w:t>
      </w:r>
      <w:r>
        <w:t>立卷，电子会计档案</w:t>
      </w:r>
      <w:r>
        <w:rPr>
          <w:u w:val="double"/>
        </w:rPr>
        <w:t>单独转存</w:t>
      </w:r>
      <w:r>
        <w:t>，保管到未了事项完结时为止。</w:t>
      </w:r>
    </w:p>
    <w:p>
      <w:pPr>
        <w:pStyle w:val="9"/>
        <w:spacing w:before="0" w:line="255" w:lineRule="exact"/>
        <w:ind w:left="603"/>
      </w:pPr>
      <w:r>
        <w:t>单独抽出立卷或转存的会计档案，应当在</w:t>
      </w:r>
      <w:r>
        <w:rPr>
          <w:color w:val="4F81BC"/>
          <w:u w:val="double" w:color="4F81BC"/>
        </w:rPr>
        <w:t>会计档案鉴定意见书、会计档案销毁清册和会计档案保管清册中列明</w:t>
      </w:r>
      <w:r>
        <w:t>。</w:t>
      </w:r>
    </w:p>
    <w:p>
      <w:pPr>
        <w:spacing w:before="73" w:line="307" w:lineRule="auto"/>
        <w:ind w:left="603" w:right="6982" w:hanging="99"/>
        <w:jc w:val="left"/>
        <w:rPr>
          <w:b/>
          <w:sz w:val="20"/>
        </w:rPr>
      </w:pPr>
      <w:r>
        <w:rPr>
          <w:sz w:val="20"/>
        </w:rPr>
        <w:t>（六）特殊情况下的会计档案处置</w:t>
      </w:r>
      <w:r>
        <w:rPr>
          <w:b/>
          <w:sz w:val="20"/>
        </w:rPr>
        <w:t>1.单位分立</w:t>
      </w:r>
    </w:p>
    <w:p>
      <w:pPr>
        <w:pStyle w:val="9"/>
        <w:spacing w:before="0" w:line="307" w:lineRule="auto"/>
        <w:ind w:right="301" w:firstLine="398"/>
      </w:pPr>
      <w:r>
        <w:rPr>
          <w:spacing w:val="-1"/>
          <w:w w:val="95"/>
        </w:rPr>
        <w:t>①分立后原单位存续的，</w:t>
      </w:r>
      <w:r>
        <w:rPr>
          <w:color w:val="FF0000"/>
          <w:w w:val="95"/>
          <w:u w:val="double" w:color="FF0000"/>
        </w:rPr>
        <w:t>其会计档案应当由分立后的存续方统一保管</w:t>
      </w:r>
      <w:r>
        <w:rPr>
          <w:spacing w:val="-3"/>
          <w:w w:val="95"/>
        </w:rPr>
        <w:t xml:space="preserve">，其他方可以查阅、复制与其业务相关的    </w:t>
      </w:r>
      <w:r>
        <w:rPr>
          <w:spacing w:val="-3"/>
        </w:rPr>
        <w:t>会计档案。</w:t>
      </w:r>
    </w:p>
    <w:p>
      <w:pPr>
        <w:pStyle w:val="9"/>
        <w:spacing w:before="0" w:line="304" w:lineRule="auto"/>
        <w:ind w:right="301" w:firstLine="398"/>
      </w:pPr>
      <w:r>
        <w:rPr>
          <w:spacing w:val="-2"/>
          <w:w w:val="95"/>
        </w:rPr>
        <w:t>②单位分立后原单位解散的，其会计档案应当经各方协商后由</w:t>
      </w:r>
      <w:r>
        <w:rPr>
          <w:color w:val="FF0000"/>
          <w:w w:val="95"/>
          <w:u w:val="double" w:color="FF0000"/>
        </w:rPr>
        <w:t>其中一方代管或按照国家档案管理的有关规定处</w:t>
      </w:r>
      <w:r>
        <w:rPr>
          <w:color w:val="FF0000"/>
          <w:spacing w:val="-199"/>
          <w:w w:val="95"/>
          <w:u w:val="double" w:color="FF0000"/>
        </w:rPr>
        <w:t>置</w:t>
      </w:r>
      <w:r>
        <w:rPr>
          <w:color w:val="FF0000"/>
          <w:spacing w:val="201"/>
          <w:w w:val="95"/>
          <w:u w:val="double" w:color="FF0000"/>
        </w:rPr>
        <w:t xml:space="preserve"> </w:t>
      </w:r>
      <w:r>
        <w:rPr>
          <w:u w:val="double" w:color="FF0000"/>
        </w:rPr>
        <w:t>，</w:t>
      </w:r>
      <w:r>
        <w:t>各方可以查阅、复制与其业务相关的会计档案。</w:t>
      </w:r>
    </w:p>
    <w:p>
      <w:pPr>
        <w:pStyle w:val="9"/>
        <w:spacing w:before="5" w:line="307" w:lineRule="auto"/>
        <w:ind w:left="603" w:right="283"/>
        <w:rPr>
          <w:b/>
        </w:rPr>
      </w:pPr>
      <w:r>
        <w:rPr>
          <w:w w:val="95"/>
        </w:rPr>
        <w:t>③单位分立中未结清的会计事项所涉及会计凭证,应当</w:t>
      </w:r>
      <w:r>
        <w:rPr>
          <w:color w:val="FF0000"/>
          <w:w w:val="95"/>
          <w:u w:val="double" w:color="FF0000"/>
        </w:rPr>
        <w:t>单独抽出由业务相关方保存</w:t>
      </w:r>
      <w:r>
        <w:rPr>
          <w:w w:val="95"/>
        </w:rPr>
        <w:t xml:space="preserve">,并按照规定办理交接手续。   </w:t>
      </w:r>
      <w:r>
        <w:rPr>
          <w:b/>
        </w:rPr>
        <w:t>2.单位合并</w:t>
      </w:r>
    </w:p>
    <w:p>
      <w:pPr>
        <w:pStyle w:val="9"/>
        <w:spacing w:before="0" w:line="307" w:lineRule="auto"/>
        <w:ind w:right="301" w:firstLine="398"/>
      </w:pPr>
      <w:r>
        <w:rPr>
          <w:spacing w:val="-1"/>
          <w:w w:val="95"/>
        </w:rPr>
        <w:t>单位合并后原各单位解散或者一方存续其他方解散的，原各单位的会计档案应当由</w:t>
      </w:r>
      <w:r>
        <w:rPr>
          <w:color w:val="FF0000"/>
          <w:w w:val="95"/>
          <w:u w:val="double" w:color="FF0000"/>
        </w:rPr>
        <w:t>合并后的单位统一保管</w:t>
      </w:r>
      <w:r>
        <w:rPr>
          <w:spacing w:val="-4"/>
          <w:w w:val="95"/>
        </w:rPr>
        <w:t xml:space="preserve">。单    </w:t>
      </w:r>
      <w:r>
        <w:rPr>
          <w:spacing w:val="-4"/>
        </w:rPr>
        <w:t>位合并后原各单位仍存续的，其会计档案仍应当由原各单位保管。</w:t>
      </w:r>
    </w:p>
    <w:p>
      <w:pPr>
        <w:pStyle w:val="8"/>
        <w:numPr>
          <w:ilvl w:val="0"/>
          <w:numId w:val="57"/>
        </w:numPr>
        <w:tabs>
          <w:tab w:val="left" w:pos="805"/>
        </w:tabs>
        <w:spacing w:before="1" w:after="0" w:line="240" w:lineRule="auto"/>
        <w:ind w:left="804" w:right="0" w:hanging="202"/>
        <w:jc w:val="left"/>
      </w:pPr>
      <w:r>
        <w:t>建设单位项目建设会计档案的交接。</w:t>
      </w:r>
    </w:p>
    <w:p>
      <w:pPr>
        <w:pStyle w:val="9"/>
        <w:spacing w:before="70" w:line="307" w:lineRule="auto"/>
        <w:ind w:right="303" w:firstLine="398"/>
      </w:pPr>
      <w:r>
        <w:rPr>
          <w:spacing w:val="-2"/>
          <w:w w:val="95"/>
        </w:rPr>
        <w:t>建设单位在项目建设期间形成的会计档案，需要移交给建设项目接受单位的，应当在</w:t>
      </w:r>
      <w:r>
        <w:rPr>
          <w:color w:val="FF0000"/>
          <w:w w:val="95"/>
          <w:u w:val="double" w:color="FF0000"/>
        </w:rPr>
        <w:t>办理竣工财务决算后及时</w:t>
      </w:r>
      <w:r>
        <w:rPr>
          <w:color w:val="FF0000"/>
          <w:spacing w:val="-199"/>
          <w:w w:val="95"/>
          <w:u w:val="double" w:color="FF0000"/>
        </w:rPr>
        <w:t>移</w:t>
      </w:r>
      <w:r>
        <w:rPr>
          <w:color w:val="FF0000"/>
          <w:spacing w:val="200"/>
          <w:w w:val="95"/>
          <w:u w:val="double" w:color="FF0000"/>
        </w:rPr>
        <w:t xml:space="preserve"> </w:t>
      </w:r>
      <w:r>
        <w:rPr>
          <w:color w:val="FF0000"/>
          <w:u w:val="double" w:color="FF0000"/>
        </w:rPr>
        <w:t>交</w:t>
      </w:r>
      <w:r>
        <w:t>，并按照规定办理交接手续。</w:t>
      </w:r>
    </w:p>
    <w:p>
      <w:pPr>
        <w:spacing w:after="0" w:line="307" w:lineRule="auto"/>
        <w:sectPr>
          <w:pgSz w:w="11910" w:h="16840"/>
          <w:pgMar w:top="1680" w:right="660" w:bottom="900" w:left="760" w:header="0" w:footer="714" w:gutter="0"/>
        </w:sectPr>
      </w:pPr>
    </w:p>
    <w:p>
      <w:pPr>
        <w:pStyle w:val="9"/>
        <w:spacing w:before="5"/>
        <w:ind w:left="0"/>
        <w:rPr>
          <w:sz w:val="11"/>
        </w:rPr>
      </w:pPr>
    </w:p>
    <w:p>
      <w:pPr>
        <w:pStyle w:val="8"/>
        <w:numPr>
          <w:ilvl w:val="0"/>
          <w:numId w:val="57"/>
        </w:numPr>
        <w:tabs>
          <w:tab w:val="left" w:pos="805"/>
        </w:tabs>
        <w:spacing w:before="71" w:after="0" w:line="240" w:lineRule="auto"/>
        <w:ind w:left="804" w:right="0" w:hanging="202"/>
        <w:jc w:val="left"/>
      </w:pPr>
      <w:r>
        <w:t>单位之间交接会计档案的手续</w:t>
      </w:r>
    </w:p>
    <w:p>
      <w:pPr>
        <w:pStyle w:val="9"/>
        <w:spacing w:line="304" w:lineRule="auto"/>
        <w:ind w:right="303" w:firstLine="398"/>
      </w:pPr>
      <w:r>
        <w:rPr>
          <w:spacing w:val="-2"/>
          <w:w w:val="95"/>
        </w:rPr>
        <w:t>①单位之间交接会计档案时，交接双方应当办理会计档案交接手续，</w:t>
      </w:r>
      <w:r>
        <w:rPr>
          <w:color w:val="FF0000"/>
          <w:spacing w:val="-1"/>
          <w:w w:val="95"/>
          <w:u w:val="double" w:color="FF0000"/>
        </w:rPr>
        <w:t>移交会计档案的单位，应当编制会计档案</w:t>
      </w:r>
      <w:r>
        <w:rPr>
          <w:color w:val="FF0000"/>
          <w:spacing w:val="-199"/>
          <w:w w:val="95"/>
          <w:u w:val="double" w:color="FF0000"/>
        </w:rPr>
        <w:t>移</w:t>
      </w:r>
      <w:r>
        <w:rPr>
          <w:color w:val="FF0000"/>
          <w:spacing w:val="197"/>
          <w:w w:val="95"/>
          <w:u w:val="double" w:color="FF0000"/>
        </w:rPr>
        <w:t xml:space="preserve"> </w:t>
      </w:r>
      <w:r>
        <w:rPr>
          <w:color w:val="FF0000"/>
          <w:u w:val="double" w:color="FF0000"/>
        </w:rPr>
        <w:t>交清册</w:t>
      </w:r>
    </w:p>
    <w:p>
      <w:pPr>
        <w:pStyle w:val="9"/>
        <w:spacing w:before="4" w:line="307" w:lineRule="auto"/>
        <w:ind w:right="303" w:firstLine="398"/>
      </w:pPr>
      <w:r>
        <w:rPr>
          <w:spacing w:val="-3"/>
          <w:w w:val="95"/>
        </w:rPr>
        <w:t>②交接会计档案时，交接双方应当按照会计档案移交清册所列内容逐项交接，并由交接双方的</w:t>
      </w:r>
      <w:r>
        <w:rPr>
          <w:color w:val="FF0000"/>
          <w:w w:val="95"/>
          <w:u w:val="double" w:color="FF0000"/>
        </w:rPr>
        <w:t>单位有关负责人</w:t>
      </w:r>
      <w:r>
        <w:rPr>
          <w:color w:val="FF0000"/>
          <w:spacing w:val="-199"/>
          <w:w w:val="95"/>
          <w:u w:val="double" w:color="FF0000"/>
        </w:rPr>
        <w:t>负</w:t>
      </w:r>
      <w:r>
        <w:rPr>
          <w:color w:val="FF0000"/>
          <w:spacing w:val="200"/>
          <w:w w:val="95"/>
          <w:u w:val="double" w:color="FF0000"/>
        </w:rPr>
        <w:t xml:space="preserve"> </w:t>
      </w:r>
      <w:r>
        <w:rPr>
          <w:color w:val="FF0000"/>
          <w:u w:val="double" w:color="FF0000"/>
        </w:rPr>
        <w:t>责监督</w:t>
      </w:r>
      <w:r>
        <w:rPr>
          <w:u w:val="double" w:color="FF0000"/>
        </w:rPr>
        <w:t>。</w:t>
      </w:r>
    </w:p>
    <w:p>
      <w:pPr>
        <w:pStyle w:val="9"/>
        <w:spacing w:before="0" w:line="255" w:lineRule="exact"/>
        <w:ind w:left="603"/>
      </w:pPr>
      <w:r>
        <w:t>③电子会计档案应当与其元数据</w:t>
      </w:r>
      <w:r>
        <w:rPr>
          <w:color w:val="FF0000"/>
          <w:u w:val="double" w:color="FF0000"/>
        </w:rPr>
        <w:t>一并移交</w:t>
      </w:r>
      <w:r>
        <w:t>，特殊格式的电子会计档案应当与其读取平台一并移交</w:t>
      </w:r>
    </w:p>
    <w:p>
      <w:pPr>
        <w:spacing w:before="47"/>
        <w:ind w:left="684" w:right="0" w:firstLine="0"/>
        <w:jc w:val="left"/>
        <w:rPr>
          <w:sz w:val="24"/>
        </w:rPr>
      </w:pPr>
      <w:r>
        <w:rPr>
          <w:sz w:val="24"/>
          <w:shd w:val="clear" w:color="auto" w:fill="C0C0C0"/>
        </w:rPr>
        <w:t>三、会计监督</w:t>
      </w:r>
    </w:p>
    <w:p>
      <w:pPr>
        <w:spacing w:before="47"/>
        <w:ind w:left="603" w:right="0" w:firstLine="0"/>
        <w:jc w:val="left"/>
        <w:rPr>
          <w:sz w:val="20"/>
        </w:rPr>
      </w:pPr>
      <w:r>
        <w:rPr>
          <w:b/>
          <w:sz w:val="20"/>
        </w:rPr>
        <w:t>会计监督体系</w:t>
      </w:r>
      <w:r>
        <w:rPr>
          <w:sz w:val="20"/>
        </w:rPr>
        <w:t>：</w:t>
      </w:r>
      <w:r>
        <w:rPr>
          <w:color w:val="FF0000"/>
          <w:sz w:val="20"/>
          <w:u w:val="double" w:color="FF0000"/>
        </w:rPr>
        <w:t>内部监督、社会监督、政府监督</w:t>
      </w:r>
      <w:r>
        <w:rPr>
          <w:sz w:val="20"/>
        </w:rPr>
        <w:t>。</w:t>
      </w:r>
    </w:p>
    <w:p>
      <w:pPr>
        <w:spacing w:before="70" w:line="307" w:lineRule="auto"/>
        <w:ind w:left="603" w:right="7782" w:hanging="99"/>
        <w:jc w:val="left"/>
        <w:rPr>
          <w:b/>
          <w:sz w:val="20"/>
        </w:rPr>
      </w:pPr>
      <w:r>
        <w:rPr>
          <w:sz w:val="20"/>
        </w:rPr>
        <w:t>（一）单位内部会计监督</w:t>
      </w:r>
      <w:r>
        <w:rPr>
          <w:b/>
          <w:sz w:val="20"/>
        </w:rPr>
        <w:t>1.概念</w:t>
      </w:r>
    </w:p>
    <w:p>
      <w:pPr>
        <w:pStyle w:val="9"/>
        <w:spacing w:before="2" w:line="304" w:lineRule="auto"/>
        <w:ind w:right="283" w:firstLine="398"/>
      </w:pPr>
      <w:r>
        <w:t>单位内部会计监督是指会计机构、会计人员依照法律的规定，通过会计手段对经济活动的合法性、合理性和有</w:t>
      </w:r>
      <w:r>
        <w:rPr>
          <w:w w:val="95"/>
        </w:rPr>
        <w:t>效性进行的监督。内部会计监督的主体：</w:t>
      </w:r>
      <w:r>
        <w:rPr>
          <w:color w:val="FF0000"/>
          <w:w w:val="95"/>
          <w:u w:val="double" w:color="FF0000"/>
        </w:rPr>
        <w:t>各单位的会计机构、会计人员；</w:t>
      </w:r>
      <w:r>
        <w:rPr>
          <w:w w:val="95"/>
        </w:rPr>
        <w:t>内部会计监督的对象：</w:t>
      </w:r>
      <w:r>
        <w:rPr>
          <w:color w:val="FF0000"/>
          <w:w w:val="95"/>
          <w:u w:val="double" w:color="FF0000"/>
        </w:rPr>
        <w:t>单位的经济活动；</w:t>
      </w:r>
    </w:p>
    <w:p>
      <w:pPr>
        <w:pStyle w:val="8"/>
        <w:numPr>
          <w:ilvl w:val="0"/>
          <w:numId w:val="58"/>
        </w:numPr>
        <w:tabs>
          <w:tab w:val="left" w:pos="805"/>
        </w:tabs>
        <w:spacing w:before="4" w:after="0" w:line="240" w:lineRule="auto"/>
        <w:ind w:left="804" w:right="0" w:hanging="202"/>
        <w:jc w:val="left"/>
      </w:pPr>
      <w:r>
        <w:t>单位内部会计监督制度的要求</w:t>
      </w:r>
    </w:p>
    <w:p>
      <w:pPr>
        <w:pStyle w:val="9"/>
        <w:ind w:left="603"/>
      </w:pPr>
      <w:r>
        <w:t>单位内部会计监督制度应当符合下列要求:</w:t>
      </w:r>
    </w:p>
    <w:p>
      <w:pPr>
        <w:pStyle w:val="9"/>
        <w:spacing w:before="70" w:line="307" w:lineRule="auto"/>
        <w:ind w:right="298" w:firstLine="398"/>
        <w:jc w:val="both"/>
      </w:pPr>
      <w:r>
        <w:rPr>
          <w:spacing w:val="-3"/>
        </w:rPr>
        <w:t>①记账人员与经济业务事项和会计事项的审批人员、经办人员、财务保管人员的职责权限应当明确，并相互分</w:t>
      </w:r>
      <w:r>
        <w:rPr>
          <w:spacing w:val="-3"/>
          <w:w w:val="95"/>
        </w:rPr>
        <w:t xml:space="preserve">离、相互制约；②重大对外投资、资产处置、资金调度和其他重要经济业务事项的决策和执行的相互监督、相互制    </w:t>
      </w:r>
      <w:r>
        <w:rPr>
          <w:spacing w:val="-4"/>
          <w:w w:val="95"/>
        </w:rPr>
        <w:t xml:space="preserve">约程序应当明确；③财产清查的范围、期限和组织程序应当明确；④对会计资料定期进行内部审计的办法和程序应    </w:t>
      </w:r>
      <w:r>
        <w:rPr>
          <w:spacing w:val="-4"/>
        </w:rPr>
        <w:t>当明确。</w:t>
      </w:r>
    </w:p>
    <w:p>
      <w:pPr>
        <w:pStyle w:val="9"/>
        <w:spacing w:before="0" w:line="307" w:lineRule="auto"/>
        <w:ind w:right="283" w:firstLine="398"/>
        <w:jc w:val="both"/>
      </w:pPr>
      <w:r>
        <w:rPr>
          <w:spacing w:val="-4"/>
          <w:w w:val="95"/>
        </w:rPr>
        <w:t>会计机构、会计人员对违反《会计法》和国家统一的会计制度规定的会计事项，有</w:t>
      </w:r>
      <w:r>
        <w:rPr>
          <w:color w:val="FF0000"/>
          <w:w w:val="95"/>
          <w:u w:val="double" w:color="FF0000"/>
        </w:rPr>
        <w:t>权拒绝办理或者按照职权予</w:t>
      </w:r>
      <w:r>
        <w:rPr>
          <w:color w:val="FF0000"/>
          <w:spacing w:val="-181"/>
          <w:w w:val="95"/>
          <w:u w:val="double" w:color="FF0000"/>
        </w:rPr>
        <w:t>以</w:t>
      </w:r>
      <w:r>
        <w:rPr>
          <w:color w:val="FF0000"/>
          <w:spacing w:val="200"/>
          <w:w w:val="95"/>
          <w:u w:val="double" w:color="FF0000"/>
        </w:rPr>
        <w:t xml:space="preserve"> </w:t>
      </w:r>
      <w:r>
        <w:rPr>
          <w:color w:val="FF0000"/>
          <w:u w:val="double" w:color="FF0000"/>
        </w:rPr>
        <w:t>纠正</w:t>
      </w:r>
      <w:r>
        <w:t>。发现会计账簿记录与实物、款项及有关资料</w:t>
      </w:r>
      <w:r>
        <w:rPr>
          <w:color w:val="FF0000"/>
          <w:u w:val="double" w:color="FF0000"/>
        </w:rPr>
        <w:t>不相符的</w:t>
      </w:r>
      <w:r>
        <w:t>，按照国家统一的会计制度的规定有</w:t>
      </w:r>
      <w:r>
        <w:rPr>
          <w:color w:val="FF0000"/>
          <w:u w:val="double" w:color="FF0000"/>
        </w:rPr>
        <w:t>权自行处理的， 应当及时处理；无权处理的，应当立即向单位负责人报告，请求査明原因，作出处理</w:t>
      </w:r>
      <w:r>
        <w:t>;单位负责人应当保证会计机构、会计人员依法履行职责，不得</w:t>
      </w:r>
      <w:r>
        <w:rPr>
          <w:color w:val="FF0000"/>
          <w:u w:val="double" w:color="FF0000"/>
        </w:rPr>
        <w:t>授意、指使、强令</w:t>
      </w:r>
      <w:r>
        <w:t>会计机构、会计人员违法办理会计事项。</w:t>
      </w:r>
    </w:p>
    <w:p>
      <w:pPr>
        <w:pStyle w:val="8"/>
        <w:numPr>
          <w:ilvl w:val="0"/>
          <w:numId w:val="58"/>
        </w:numPr>
        <w:tabs>
          <w:tab w:val="left" w:pos="805"/>
        </w:tabs>
        <w:spacing w:before="1" w:after="0" w:line="240" w:lineRule="auto"/>
        <w:ind w:left="804" w:right="0" w:hanging="202"/>
        <w:jc w:val="left"/>
      </w:pPr>
      <w:r>
        <w:t>单位内部控制</w:t>
      </w:r>
    </w:p>
    <w:p>
      <w:pPr>
        <w:pStyle w:val="16"/>
        <w:numPr>
          <w:ilvl w:val="0"/>
          <w:numId w:val="59"/>
        </w:numPr>
        <w:tabs>
          <w:tab w:val="left" w:pos="1005"/>
        </w:tabs>
        <w:spacing w:before="70" w:after="0" w:line="240" w:lineRule="auto"/>
        <w:ind w:left="1004" w:right="0" w:hanging="501"/>
        <w:jc w:val="left"/>
        <w:rPr>
          <w:sz w:val="20"/>
        </w:rPr>
      </w:pPr>
      <w:r>
        <w:rPr>
          <w:sz w:val="20"/>
        </w:rPr>
        <w:t>内部控制的概念</w:t>
      </w:r>
    </w:p>
    <w:p>
      <w:pPr>
        <w:pStyle w:val="9"/>
        <w:ind w:left="603"/>
      </w:pPr>
      <w:r>
        <w:t>内部控制是指单位为实现控制目标，通过制定制度、实施措施和执行程序，对经济活动的风险进行防范和管控。</w:t>
      </w:r>
    </w:p>
    <w:p>
      <w:pPr>
        <w:pStyle w:val="16"/>
        <w:numPr>
          <w:ilvl w:val="0"/>
          <w:numId w:val="59"/>
        </w:numPr>
        <w:tabs>
          <w:tab w:val="left" w:pos="1005"/>
        </w:tabs>
        <w:spacing w:before="73" w:after="34" w:line="240" w:lineRule="auto"/>
        <w:ind w:left="1004" w:right="0" w:hanging="501"/>
        <w:jc w:val="left"/>
        <w:rPr>
          <w:sz w:val="20"/>
        </w:rPr>
      </w:pPr>
      <w:r>
        <mc:AlternateContent>
          <mc:Choice Requires="wpg">
            <w:drawing>
              <wp:anchor distT="0" distB="0" distL="114300" distR="114300" simplePos="0" relativeHeight="236030976" behindDoc="1" locked="0" layoutInCell="1" allowOverlap="1">
                <wp:simplePos x="0" y="0"/>
                <wp:positionH relativeFrom="page">
                  <wp:posOffset>1754505</wp:posOffset>
                </wp:positionH>
                <wp:positionV relativeFrom="paragraph">
                  <wp:posOffset>182880</wp:posOffset>
                </wp:positionV>
                <wp:extent cx="253365" cy="18415"/>
                <wp:effectExtent l="0" t="1270" r="13335" b="8890"/>
                <wp:wrapNone/>
                <wp:docPr id="27" name="组合 141"/>
                <wp:cNvGraphicFramePr/>
                <a:graphic xmlns:a="http://schemas.openxmlformats.org/drawingml/2006/main">
                  <a:graphicData uri="http://schemas.microsoft.com/office/word/2010/wordprocessingGroup">
                    <wpg:wgp>
                      <wpg:cNvGrpSpPr/>
                      <wpg:grpSpPr>
                        <a:xfrm>
                          <a:off x="0" y="0"/>
                          <a:ext cx="253365" cy="18415"/>
                          <a:chOff x="2764" y="288"/>
                          <a:chExt cx="399" cy="29"/>
                        </a:xfrm>
                      </wpg:grpSpPr>
                      <wps:wsp>
                        <wps:cNvPr id="24" name="直线 142"/>
                        <wps:cNvSpPr/>
                        <wps:spPr>
                          <a:xfrm>
                            <a:off x="2764" y="293"/>
                            <a:ext cx="399" cy="0"/>
                          </a:xfrm>
                          <a:prstGeom prst="line">
                            <a:avLst/>
                          </a:prstGeom>
                          <a:ln w="6096" cap="flat" cmpd="sng">
                            <a:solidFill>
                              <a:srgbClr val="FF0000"/>
                            </a:solidFill>
                            <a:prstDash val="solid"/>
                            <a:headEnd type="none" w="med" len="med"/>
                            <a:tailEnd type="none" w="med" len="med"/>
                          </a:ln>
                        </wps:spPr>
                        <wps:bodyPr upright="1"/>
                      </wps:wsp>
                      <wps:wsp>
                        <wps:cNvPr id="26" name="直线 143"/>
                        <wps:cNvSpPr/>
                        <wps:spPr>
                          <a:xfrm>
                            <a:off x="2764" y="312"/>
                            <a:ext cx="39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41" o:spid="_x0000_s1026" o:spt="203" style="position:absolute;left:0pt;margin-left:138.15pt;margin-top:14.4pt;height:1.45pt;width:19.95pt;mso-position-horizontal-relative:page;z-index:-267285504;mso-width-relative:page;mso-height-relative:page;" coordorigin="2764,288" coordsize="399,29" o:gfxdata="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9Dl5/YAAAACQEAAA8AAAAAAAAAAQAgAAAAIgAAAGRycy9kb3ducmV2LnhtbFBLAQIU&#10;ABQAAAAIAIdO4kB+dnqKZQIAAL8GAAAOAAAAAAAAAAEAIAAAACcBAABkcnMvZTJvRG9jLnhtbFBL&#10;BQYAAAAABgAGAFkBAAD+BQAAAAA=&#10;">
                <o:lock v:ext="edit" aspectratio="f"/>
                <v:line id="直线 142" o:spid="_x0000_s1026" o:spt="20" style="position:absolute;left:2764;top:293;height:0;width:399;" filled="f" stroked="t" coordsize="21600,21600" o:gfxdata="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VwII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143" o:spid="_x0000_s1026" o:spt="20" style="position:absolute;left:2764;top:312;height:0;width:399;" filled="f" stroked="t" coordsize="21600,21600" o:gfxdata="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JOeS/&#10;AAAA2w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rPr>
          <w:sz w:val="20"/>
        </w:rPr>
        <w:t>内部控制的</w:t>
      </w:r>
      <w:r>
        <w:rPr>
          <w:color w:val="FF0000"/>
          <w:sz w:val="20"/>
        </w:rPr>
        <w:t>原则</w:t>
      </w:r>
    </w:p>
    <w:tbl>
      <w:tblPr>
        <w:tblStyle w:val="13"/>
        <w:tblW w:w="0" w:type="auto"/>
        <w:tblInd w:w="23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29"/>
        <w:gridCol w:w="28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29" w:type="dxa"/>
            <w:shd w:val="clear" w:color="auto" w:fill="EAF0DD"/>
          </w:tcPr>
          <w:p>
            <w:pPr>
              <w:pStyle w:val="17"/>
              <w:spacing w:before="49"/>
              <w:ind w:left="1033" w:right="1026"/>
              <w:jc w:val="center"/>
              <w:rPr>
                <w:sz w:val="18"/>
              </w:rPr>
            </w:pPr>
            <w:r>
              <w:rPr>
                <w:sz w:val="18"/>
              </w:rPr>
              <w:t>一般单位</w:t>
            </w:r>
          </w:p>
        </w:tc>
        <w:tc>
          <w:tcPr>
            <w:tcW w:w="2828" w:type="dxa"/>
            <w:shd w:val="clear" w:color="auto" w:fill="EAF0DD"/>
          </w:tcPr>
          <w:p>
            <w:pPr>
              <w:pStyle w:val="17"/>
              <w:spacing w:before="49"/>
              <w:ind w:left="1122" w:right="1115"/>
              <w:jc w:val="center"/>
              <w:rPr>
                <w:sz w:val="18"/>
              </w:rPr>
            </w:pPr>
            <w:r>
              <w:rPr>
                <w:sz w:val="18"/>
              </w:rPr>
              <w:t>小企业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0" w:hRule="atLeast"/>
        </w:trPr>
        <w:tc>
          <w:tcPr>
            <w:tcW w:w="2829" w:type="dxa"/>
            <w:shd w:val="clear" w:color="auto" w:fill="EAF0DD"/>
          </w:tcPr>
          <w:p>
            <w:pPr>
              <w:pStyle w:val="17"/>
              <w:spacing w:before="49"/>
              <w:ind w:left="107"/>
              <w:rPr>
                <w:sz w:val="18"/>
              </w:rPr>
            </w:pPr>
            <w:r>
              <w:rPr>
                <w:color w:val="FF0000"/>
                <w:sz w:val="18"/>
              </w:rPr>
              <w:t>①</w:t>
            </w:r>
            <w:r>
              <w:rPr>
                <w:color w:val="FF0000"/>
                <w:sz w:val="18"/>
                <w:u w:val="double" w:color="FF0000"/>
              </w:rPr>
              <w:t>全面性原则</w:t>
            </w:r>
          </w:p>
          <w:p>
            <w:pPr>
              <w:pStyle w:val="17"/>
              <w:tabs>
                <w:tab w:val="left" w:pos="1494"/>
              </w:tabs>
              <w:spacing w:before="98"/>
              <w:ind w:left="107"/>
              <w:rPr>
                <w:sz w:val="18"/>
              </w:rPr>
            </w:pPr>
            <w:r>
              <w:rPr>
                <w:color w:val="FF0000"/>
                <w:sz w:val="18"/>
              </w:rPr>
              <w:t>②</w:t>
            </w:r>
            <w:r>
              <w:rPr>
                <w:color w:val="FF0000"/>
                <w:sz w:val="18"/>
                <w:u w:val="single" w:color="FF0000"/>
              </w:rPr>
              <w:t>重要性原</w:t>
            </w:r>
            <w:r>
              <w:rPr>
                <w:color w:val="FF0000"/>
                <w:sz w:val="18"/>
              </w:rPr>
              <w:t>则</w:t>
            </w:r>
            <w:r>
              <w:rPr>
                <w:color w:val="FF0000"/>
                <w:sz w:val="18"/>
              </w:rPr>
              <w:tab/>
            </w:r>
          </w:p>
          <w:p>
            <w:pPr>
              <w:pStyle w:val="17"/>
              <w:spacing w:before="98"/>
              <w:ind w:left="107"/>
              <w:rPr>
                <w:sz w:val="18"/>
              </w:rPr>
            </w:pPr>
            <w:r>
              <w:rPr>
                <w:color w:val="FF0000"/>
                <w:sz w:val="18"/>
              </w:rPr>
              <w:t>③</w:t>
            </w:r>
            <w:r>
              <w:rPr>
                <w:color w:val="FF0000"/>
                <w:sz w:val="18"/>
                <w:u w:val="double" w:color="FF0000"/>
              </w:rPr>
              <w:t>制衡性原则</w:t>
            </w:r>
          </w:p>
          <w:p>
            <w:pPr>
              <w:pStyle w:val="17"/>
              <w:spacing w:before="96"/>
              <w:ind w:left="107"/>
              <w:rPr>
                <w:sz w:val="18"/>
              </w:rPr>
            </w:pPr>
            <w:r>
              <w:rPr>
                <w:color w:val="FF0000"/>
                <w:sz w:val="18"/>
              </w:rPr>
              <w:t>④</w:t>
            </w:r>
            <w:r>
              <w:rPr>
                <w:color w:val="FF0000"/>
                <w:sz w:val="18"/>
                <w:u w:val="double" w:color="FF0000"/>
              </w:rPr>
              <w:t>适应性原则</w:t>
            </w:r>
          </w:p>
          <w:p>
            <w:pPr>
              <w:pStyle w:val="17"/>
              <w:spacing w:before="98"/>
              <w:ind w:left="107"/>
              <w:rPr>
                <w:sz w:val="18"/>
              </w:rPr>
            </w:pPr>
            <w:r>
              <w:rPr>
                <w:color w:val="FF0000"/>
                <w:sz w:val="18"/>
              </w:rPr>
              <w:t>⑤</w:t>
            </w:r>
            <w:r>
              <w:rPr>
                <w:color w:val="FF0000"/>
                <w:sz w:val="18"/>
                <w:u w:val="double" w:color="FF0000"/>
              </w:rPr>
              <w:t>成本效益原则</w:t>
            </w:r>
          </w:p>
        </w:tc>
        <w:tc>
          <w:tcPr>
            <w:tcW w:w="2828" w:type="dxa"/>
            <w:shd w:val="clear" w:color="auto" w:fill="EAF0DD"/>
          </w:tcPr>
          <w:p>
            <w:pPr>
              <w:pStyle w:val="17"/>
              <w:spacing w:before="10"/>
              <w:rPr>
                <w:sz w:val="16"/>
              </w:rPr>
            </w:pPr>
          </w:p>
          <w:p>
            <w:pPr>
              <w:pStyle w:val="17"/>
              <w:ind w:left="108"/>
              <w:rPr>
                <w:sz w:val="18"/>
              </w:rPr>
            </w:pPr>
            <w:r>
              <w:rPr>
                <w:color w:val="FF0000"/>
                <w:sz w:val="18"/>
              </w:rPr>
              <w:t>①</w:t>
            </w:r>
            <w:r>
              <w:rPr>
                <w:color w:val="FF0000"/>
                <w:sz w:val="18"/>
                <w:u w:val="double" w:color="FF0000"/>
              </w:rPr>
              <w:t>风险导向原则</w:t>
            </w:r>
          </w:p>
          <w:p>
            <w:pPr>
              <w:pStyle w:val="17"/>
              <w:spacing w:before="95"/>
              <w:ind w:left="108"/>
              <w:rPr>
                <w:sz w:val="18"/>
              </w:rPr>
            </w:pPr>
            <w:r>
              <w:rPr>
                <w:color w:val="FF0000"/>
                <w:sz w:val="18"/>
              </w:rPr>
              <w:t>②</w:t>
            </w:r>
            <w:r>
              <w:rPr>
                <w:color w:val="FF0000"/>
                <w:sz w:val="18"/>
                <w:u w:val="double" w:color="FF0000"/>
              </w:rPr>
              <w:t>适应性原则</w:t>
            </w:r>
          </w:p>
          <w:p>
            <w:pPr>
              <w:pStyle w:val="17"/>
              <w:spacing w:before="99"/>
              <w:ind w:left="108"/>
              <w:rPr>
                <w:sz w:val="18"/>
              </w:rPr>
            </w:pPr>
            <w:r>
              <w:rPr>
                <w:color w:val="FF0000"/>
                <w:sz w:val="18"/>
              </w:rPr>
              <w:t>③</w:t>
            </w:r>
            <w:r>
              <w:rPr>
                <w:color w:val="FF0000"/>
                <w:sz w:val="18"/>
                <w:u w:val="double" w:color="FF0000"/>
              </w:rPr>
              <w:t>实质重于形式原则</w:t>
            </w:r>
          </w:p>
          <w:p>
            <w:pPr>
              <w:pStyle w:val="17"/>
              <w:spacing w:before="98"/>
              <w:ind w:left="108"/>
              <w:rPr>
                <w:sz w:val="18"/>
              </w:rPr>
            </w:pPr>
            <w:r>
              <w:rPr>
                <w:color w:val="FF0000"/>
                <w:sz w:val="18"/>
              </w:rPr>
              <w:t>④</w:t>
            </w:r>
            <w:r>
              <w:rPr>
                <w:color w:val="FF0000"/>
                <w:sz w:val="18"/>
                <w:u w:val="double" w:color="FF0000"/>
              </w:rPr>
              <w:t>成本效益原则</w:t>
            </w:r>
          </w:p>
        </w:tc>
      </w:tr>
    </w:tbl>
    <w:p>
      <w:pPr>
        <w:pStyle w:val="16"/>
        <w:numPr>
          <w:ilvl w:val="0"/>
          <w:numId w:val="59"/>
        </w:numPr>
        <w:tabs>
          <w:tab w:val="left" w:pos="1005"/>
        </w:tabs>
        <w:spacing w:before="38" w:after="34" w:line="240" w:lineRule="auto"/>
        <w:ind w:left="1004" w:right="0" w:hanging="501"/>
        <w:jc w:val="left"/>
        <w:rPr>
          <w:sz w:val="20"/>
        </w:rPr>
      </w:pPr>
      <w:r>
        <w:rPr>
          <w:sz w:val="20"/>
        </w:rPr>
        <w:t>内部控制的</w:t>
      </w:r>
      <w:r>
        <w:rPr>
          <w:color w:val="FF0000"/>
          <w:sz w:val="20"/>
          <w:u w:val="double" w:color="FF0000"/>
        </w:rPr>
        <w:t>措施与方法</w:t>
      </w:r>
    </w:p>
    <w:tbl>
      <w:tblPr>
        <w:tblStyle w:val="13"/>
        <w:tblW w:w="0" w:type="auto"/>
        <w:tblInd w:w="22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6"/>
        <w:gridCol w:w="29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06" w:type="dxa"/>
            <w:shd w:val="clear" w:color="auto" w:fill="EAF0DD"/>
          </w:tcPr>
          <w:p>
            <w:pPr>
              <w:pStyle w:val="17"/>
              <w:spacing w:before="51"/>
              <w:ind w:left="1252" w:right="1243"/>
              <w:jc w:val="center"/>
              <w:rPr>
                <w:sz w:val="18"/>
              </w:rPr>
            </w:pPr>
            <w:r>
              <w:rPr>
                <w:sz w:val="18"/>
              </w:rPr>
              <w:t>企业</w:t>
            </w:r>
          </w:p>
        </w:tc>
        <w:tc>
          <w:tcPr>
            <w:tcW w:w="2906" w:type="dxa"/>
            <w:shd w:val="clear" w:color="auto" w:fill="EAF0DD"/>
          </w:tcPr>
          <w:p>
            <w:pPr>
              <w:pStyle w:val="17"/>
              <w:spacing w:before="51"/>
              <w:ind w:left="913"/>
              <w:rPr>
                <w:sz w:val="18"/>
              </w:rPr>
            </w:pPr>
            <w:r>
              <w:rPr>
                <w:sz w:val="18"/>
              </w:rPr>
              <w:t>行政事业单位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4" w:hRule="atLeast"/>
        </w:trPr>
        <w:tc>
          <w:tcPr>
            <w:tcW w:w="2906" w:type="dxa"/>
            <w:shd w:val="clear" w:color="auto" w:fill="EAF0DD"/>
          </w:tcPr>
          <w:p>
            <w:pPr>
              <w:pStyle w:val="17"/>
              <w:spacing w:before="9"/>
              <w:rPr>
                <w:sz w:val="16"/>
              </w:rPr>
            </w:pPr>
          </w:p>
          <w:p>
            <w:pPr>
              <w:pStyle w:val="17"/>
              <w:ind w:left="108"/>
              <w:rPr>
                <w:sz w:val="18"/>
              </w:rPr>
            </w:pPr>
            <w:r>
              <w:rPr>
                <w:color w:val="FF0000"/>
                <w:sz w:val="18"/>
              </w:rPr>
              <w:t>①</w:t>
            </w:r>
            <w:r>
              <w:rPr>
                <w:color w:val="FF0000"/>
                <w:sz w:val="18"/>
                <w:u w:val="double" w:color="FF0000"/>
              </w:rPr>
              <w:t>不相容职务分离控制</w:t>
            </w:r>
          </w:p>
          <w:p>
            <w:pPr>
              <w:pStyle w:val="17"/>
              <w:spacing w:before="96"/>
              <w:ind w:left="108"/>
              <w:rPr>
                <w:sz w:val="18"/>
              </w:rPr>
            </w:pPr>
            <w:r>
              <w:rPr>
                <w:color w:val="FF0000"/>
                <w:sz w:val="18"/>
              </w:rPr>
              <w:t>②</w:t>
            </w:r>
            <w:r>
              <w:rPr>
                <w:color w:val="FF0000"/>
                <w:sz w:val="18"/>
                <w:u w:val="double" w:color="FF0000"/>
              </w:rPr>
              <w:t>授权审批控制</w:t>
            </w:r>
          </w:p>
          <w:p>
            <w:pPr>
              <w:pStyle w:val="17"/>
              <w:spacing w:before="98"/>
              <w:ind w:left="108"/>
              <w:rPr>
                <w:sz w:val="18"/>
              </w:rPr>
            </w:pPr>
            <w:r>
              <w:rPr>
                <w:color w:val="FF0000"/>
                <w:sz w:val="18"/>
              </w:rPr>
              <w:t>③</w:t>
            </w:r>
            <w:r>
              <w:rPr>
                <w:color w:val="FF0000"/>
                <w:sz w:val="18"/>
                <w:u w:val="double" w:color="FF0000"/>
              </w:rPr>
              <w:t>会计系统控制</w:t>
            </w:r>
          </w:p>
          <w:p>
            <w:pPr>
              <w:pStyle w:val="17"/>
              <w:spacing w:before="98"/>
              <w:ind w:left="108"/>
              <w:rPr>
                <w:sz w:val="18"/>
              </w:rPr>
            </w:pPr>
            <w:r>
              <w:rPr>
                <w:color w:val="FF0000"/>
                <w:sz w:val="18"/>
              </w:rPr>
              <w:t>④</w:t>
            </w:r>
            <w:r>
              <w:rPr>
                <w:color w:val="FF0000"/>
                <w:sz w:val="18"/>
                <w:u w:val="double" w:color="FF0000"/>
              </w:rPr>
              <w:t>财产保护控制</w:t>
            </w:r>
          </w:p>
          <w:p>
            <w:pPr>
              <w:pStyle w:val="17"/>
              <w:spacing w:before="96"/>
              <w:ind w:left="108"/>
              <w:rPr>
                <w:sz w:val="18"/>
              </w:rPr>
            </w:pPr>
            <w:r>
              <w:rPr>
                <w:color w:val="FF0000"/>
                <w:sz w:val="18"/>
              </w:rPr>
              <w:t>⑤</w:t>
            </w:r>
            <w:r>
              <w:rPr>
                <w:color w:val="FF0000"/>
                <w:sz w:val="18"/>
                <w:u w:val="double" w:color="FF0000"/>
              </w:rPr>
              <w:t>预算控制</w:t>
            </w:r>
          </w:p>
          <w:p>
            <w:pPr>
              <w:pStyle w:val="17"/>
              <w:spacing w:before="98"/>
              <w:ind w:left="108"/>
              <w:rPr>
                <w:sz w:val="18"/>
              </w:rPr>
            </w:pPr>
            <w:r>
              <w:rPr>
                <w:color w:val="FF0000"/>
                <w:sz w:val="18"/>
              </w:rPr>
              <w:t>⑥</w:t>
            </w:r>
            <w:r>
              <w:rPr>
                <w:color w:val="FF0000"/>
                <w:sz w:val="18"/>
                <w:u w:val="double" w:color="FF0000"/>
              </w:rPr>
              <w:t>运营分析控制</w:t>
            </w:r>
          </w:p>
          <w:p>
            <w:pPr>
              <w:pStyle w:val="17"/>
              <w:spacing w:before="99"/>
              <w:ind w:left="108"/>
              <w:rPr>
                <w:sz w:val="18"/>
              </w:rPr>
            </w:pPr>
            <w:r>
              <w:rPr>
                <w:color w:val="FF0000"/>
                <w:sz w:val="18"/>
              </w:rPr>
              <w:t>⑦</w:t>
            </w:r>
            <w:r>
              <w:rPr>
                <w:color w:val="FF0000"/>
                <w:sz w:val="18"/>
                <w:u w:val="double" w:color="FF0000"/>
              </w:rPr>
              <w:t>绩效考评控制</w:t>
            </w:r>
          </w:p>
        </w:tc>
        <w:tc>
          <w:tcPr>
            <w:tcW w:w="2906" w:type="dxa"/>
            <w:shd w:val="clear" w:color="auto" w:fill="EAF0DD"/>
          </w:tcPr>
          <w:p>
            <w:pPr>
              <w:pStyle w:val="17"/>
              <w:spacing w:before="49"/>
              <w:ind w:left="106"/>
              <w:rPr>
                <w:sz w:val="18"/>
              </w:rPr>
            </w:pPr>
            <w:r>
              <w:rPr>
                <w:color w:val="FF0000"/>
                <w:sz w:val="18"/>
              </w:rPr>
              <w:t>①</w:t>
            </w:r>
            <w:r>
              <w:rPr>
                <w:color w:val="FF0000"/>
                <w:sz w:val="18"/>
                <w:u w:val="double" w:color="FF0000"/>
              </w:rPr>
              <w:t>不相容岗位相互分离</w:t>
            </w:r>
          </w:p>
          <w:p>
            <w:pPr>
              <w:pStyle w:val="17"/>
              <w:spacing w:before="98"/>
              <w:ind w:left="106"/>
              <w:rPr>
                <w:sz w:val="18"/>
              </w:rPr>
            </w:pPr>
            <w:r>
              <w:rPr>
                <w:color w:val="FF0000"/>
                <w:sz w:val="18"/>
              </w:rPr>
              <w:t>②</w:t>
            </w:r>
            <w:r>
              <w:rPr>
                <w:color w:val="FF0000"/>
                <w:sz w:val="18"/>
                <w:u w:val="double" w:color="FF0000"/>
              </w:rPr>
              <w:t>内部授权审批控制</w:t>
            </w:r>
          </w:p>
          <w:p>
            <w:pPr>
              <w:pStyle w:val="17"/>
              <w:spacing w:before="98"/>
              <w:ind w:left="106"/>
              <w:rPr>
                <w:sz w:val="18"/>
              </w:rPr>
            </w:pPr>
            <w:r>
              <w:rPr>
                <w:color w:val="FF0000"/>
                <w:sz w:val="18"/>
              </w:rPr>
              <w:t>③</w:t>
            </w:r>
            <w:r>
              <w:rPr>
                <w:color w:val="FF0000"/>
                <w:sz w:val="18"/>
                <w:u w:val="double" w:color="FF0000"/>
              </w:rPr>
              <w:t>归口管理</w:t>
            </w:r>
          </w:p>
          <w:p>
            <w:pPr>
              <w:pStyle w:val="17"/>
              <w:spacing w:before="96"/>
              <w:ind w:left="106"/>
              <w:rPr>
                <w:sz w:val="18"/>
              </w:rPr>
            </w:pPr>
            <w:r>
              <w:rPr>
                <w:color w:val="FF0000"/>
                <w:sz w:val="18"/>
              </w:rPr>
              <w:t>④</w:t>
            </w:r>
            <w:r>
              <w:rPr>
                <w:color w:val="FF0000"/>
                <w:sz w:val="18"/>
                <w:u w:val="double" w:color="FF0000"/>
              </w:rPr>
              <w:t>预算控制</w:t>
            </w:r>
          </w:p>
          <w:p>
            <w:pPr>
              <w:pStyle w:val="17"/>
              <w:spacing w:before="98"/>
              <w:ind w:left="106"/>
              <w:rPr>
                <w:sz w:val="18"/>
              </w:rPr>
            </w:pPr>
            <w:r>
              <w:rPr>
                <w:color w:val="FF0000"/>
                <w:sz w:val="18"/>
              </w:rPr>
              <w:t>⑤</w:t>
            </w:r>
            <w:r>
              <w:rPr>
                <w:color w:val="FF0000"/>
                <w:sz w:val="18"/>
                <w:u w:val="double" w:color="FF0000"/>
              </w:rPr>
              <w:t>财产保护控制</w:t>
            </w:r>
          </w:p>
          <w:p>
            <w:pPr>
              <w:pStyle w:val="17"/>
              <w:spacing w:before="98"/>
              <w:ind w:left="106"/>
              <w:rPr>
                <w:sz w:val="18"/>
              </w:rPr>
            </w:pPr>
            <w:r>
              <w:rPr>
                <w:color w:val="FF0000"/>
                <w:sz w:val="18"/>
              </w:rPr>
              <w:t>⑥</w:t>
            </w:r>
            <w:r>
              <w:rPr>
                <w:color w:val="FF0000"/>
                <w:sz w:val="18"/>
                <w:u w:val="double" w:color="FF0000"/>
              </w:rPr>
              <w:t>会计控制</w:t>
            </w:r>
          </w:p>
          <w:p>
            <w:pPr>
              <w:pStyle w:val="17"/>
              <w:spacing w:before="96"/>
              <w:ind w:left="106"/>
              <w:rPr>
                <w:sz w:val="18"/>
              </w:rPr>
            </w:pPr>
            <w:r>
              <w:rPr>
                <w:color w:val="FF0000"/>
                <w:sz w:val="18"/>
              </w:rPr>
              <w:t>⑦</w:t>
            </w:r>
            <w:r>
              <w:rPr>
                <w:color w:val="FF0000"/>
                <w:sz w:val="18"/>
                <w:u w:val="double" w:color="FF0000"/>
              </w:rPr>
              <w:t>单据控制</w:t>
            </w:r>
          </w:p>
          <w:p>
            <w:pPr>
              <w:pStyle w:val="17"/>
              <w:spacing w:before="98"/>
              <w:ind w:left="106"/>
              <w:rPr>
                <w:sz w:val="18"/>
              </w:rPr>
            </w:pPr>
            <w:r>
              <w:rPr>
                <w:color w:val="FF0000"/>
                <w:sz w:val="18"/>
              </w:rPr>
              <w:t>⑧</w:t>
            </w:r>
            <w:r>
              <w:rPr>
                <w:color w:val="FF0000"/>
                <w:sz w:val="18"/>
                <w:u w:val="double" w:color="FF0000"/>
              </w:rPr>
              <w:t>信息内部公开</w:t>
            </w:r>
          </w:p>
        </w:tc>
      </w:tr>
    </w:tbl>
    <w:p>
      <w:pPr>
        <w:spacing w:after="0"/>
        <w:rPr>
          <w:sz w:val="18"/>
        </w:rPr>
        <w:sectPr>
          <w:pgSz w:w="11910" w:h="16840"/>
          <w:pgMar w:top="1680" w:right="660" w:bottom="900" w:left="760" w:header="0" w:footer="714" w:gutter="0"/>
        </w:sectPr>
      </w:pPr>
    </w:p>
    <w:p>
      <w:pPr>
        <w:pStyle w:val="9"/>
        <w:spacing w:before="5"/>
        <w:ind w:left="0"/>
        <w:rPr>
          <w:sz w:val="11"/>
        </w:rPr>
      </w:pPr>
    </w:p>
    <w:p>
      <w:pPr>
        <w:pStyle w:val="9"/>
        <w:spacing w:before="71"/>
        <w:ind w:left="504"/>
      </w:pPr>
      <w:r>
        <w:t>【</w:t>
      </w:r>
      <w:r>
        <w:rPr>
          <w:color w:val="FF0000"/>
          <w:u w:val="double" w:color="FF0000"/>
        </w:rPr>
        <w:t>提示</w:t>
      </w:r>
      <w:r>
        <w:t>】不相容职务主要包括：</w:t>
      </w:r>
    </w:p>
    <w:p>
      <w:pPr>
        <w:pStyle w:val="9"/>
        <w:tabs>
          <w:tab w:val="left" w:pos="3303"/>
        </w:tabs>
        <w:ind w:left="603"/>
      </w:pPr>
      <w:r>
        <w:rPr>
          <w:color w:val="4F81BC"/>
        </w:rPr>
        <w:t>①</w:t>
      </w:r>
      <w:r>
        <w:rPr>
          <w:color w:val="4F81BC"/>
          <w:u w:val="double" w:color="4F81BC"/>
        </w:rPr>
        <w:t>授权批准与业务经办</w:t>
      </w:r>
      <w:r>
        <w:rPr>
          <w:color w:val="4F81BC"/>
        </w:rPr>
        <w:tab/>
      </w:r>
      <w:r>
        <w:rPr>
          <w:color w:val="4F81BC"/>
          <w:w w:val="95"/>
        </w:rPr>
        <w:t>②</w:t>
      </w:r>
      <w:r>
        <w:rPr>
          <w:color w:val="4F81BC"/>
          <w:w w:val="95"/>
          <w:u w:val="double" w:color="4F81BC"/>
        </w:rPr>
        <w:t>业务经办与会计记录</w:t>
      </w:r>
    </w:p>
    <w:p>
      <w:pPr>
        <w:pStyle w:val="9"/>
        <w:tabs>
          <w:tab w:val="left" w:pos="3303"/>
        </w:tabs>
        <w:spacing w:before="70"/>
        <w:ind w:left="603"/>
      </w:pPr>
      <w:r>
        <w:rPr>
          <w:color w:val="4F81BC"/>
        </w:rPr>
        <w:t>③</w:t>
      </w:r>
      <w:r>
        <w:rPr>
          <w:color w:val="4F81BC"/>
          <w:u w:val="double" w:color="4F81BC"/>
        </w:rPr>
        <w:t>会计记录与财产保管</w:t>
      </w:r>
      <w:r>
        <w:rPr>
          <w:color w:val="4F81BC"/>
        </w:rPr>
        <w:tab/>
      </w:r>
      <w:r>
        <w:rPr>
          <w:color w:val="4F81BC"/>
          <w:w w:val="95"/>
        </w:rPr>
        <w:t>④</w:t>
      </w:r>
      <w:r>
        <w:rPr>
          <w:color w:val="4F81BC"/>
          <w:w w:val="95"/>
          <w:u w:val="double" w:color="4F81BC"/>
        </w:rPr>
        <w:t>业务经办与稽核检查</w:t>
      </w:r>
    </w:p>
    <w:p>
      <w:pPr>
        <w:pStyle w:val="9"/>
        <w:spacing w:before="72"/>
        <w:ind w:left="603"/>
      </w:pPr>
      <w:r>
        <w:rPr>
          <w:color w:val="4F81BC"/>
        </w:rPr>
        <w:t>⑤</w:t>
      </w:r>
      <w:r>
        <w:rPr>
          <w:color w:val="4F81BC"/>
          <w:u w:val="double" w:color="4F81BC"/>
        </w:rPr>
        <w:t>授权批准与监督检查</w:t>
      </w:r>
    </w:p>
    <w:p>
      <w:pPr>
        <w:spacing w:before="73" w:line="304" w:lineRule="auto"/>
        <w:ind w:left="603" w:right="7472" w:hanging="99"/>
        <w:jc w:val="left"/>
        <w:rPr>
          <w:b/>
          <w:sz w:val="20"/>
        </w:rPr>
      </w:pPr>
      <w:r>
        <w:rPr>
          <w:sz w:val="20"/>
        </w:rPr>
        <w:t>（二）会计工作的政府监督</w:t>
      </w:r>
      <w:r>
        <w:rPr>
          <w:b/>
          <w:sz w:val="20"/>
        </w:rPr>
        <w:t>1.会计工作政府监督的概念</w:t>
      </w:r>
    </w:p>
    <w:p>
      <w:pPr>
        <w:pStyle w:val="9"/>
        <w:spacing w:before="4" w:line="307" w:lineRule="auto"/>
        <w:ind w:right="301" w:firstLine="398"/>
        <w:jc w:val="both"/>
      </w:pPr>
      <w:r>
        <w:rPr>
          <w:w w:val="95"/>
        </w:rPr>
        <w:t>会计工作的政府监督主要是指</w:t>
      </w:r>
      <w:r>
        <w:rPr>
          <w:color w:val="FF0000"/>
          <w:w w:val="95"/>
          <w:u w:val="double" w:color="FF0000"/>
        </w:rPr>
        <w:t>财政部门</w:t>
      </w:r>
      <w:r>
        <w:rPr>
          <w:spacing w:val="-1"/>
          <w:w w:val="95"/>
        </w:rPr>
        <w:t xml:space="preserve">代表国家对单位和单位中相关人员的会计行为实施的监督检查，以及对    </w:t>
      </w:r>
      <w:r>
        <w:rPr>
          <w:spacing w:val="-3"/>
          <w:w w:val="95"/>
        </w:rPr>
        <w:t>发现的违法会计行为实施的行政处罚。这里所说的财政部门，是指</w:t>
      </w:r>
      <w:r>
        <w:rPr>
          <w:color w:val="FF0000"/>
          <w:spacing w:val="-1"/>
          <w:w w:val="95"/>
          <w:u w:val="double" w:color="FF0000"/>
        </w:rPr>
        <w:t>国务院财政部门、省级以上人民政府财政部门派</w:t>
      </w:r>
      <w:r>
        <w:rPr>
          <w:color w:val="FF0000"/>
          <w:spacing w:val="-198"/>
          <w:w w:val="95"/>
          <w:u w:val="double" w:color="FF0000"/>
        </w:rPr>
        <w:t>出</w:t>
      </w:r>
      <w:r>
        <w:rPr>
          <w:color w:val="FF0000"/>
          <w:spacing w:val="218"/>
          <w:w w:val="95"/>
          <w:u w:val="double" w:color="FF0000"/>
        </w:rPr>
        <w:t xml:space="preserve"> </w:t>
      </w:r>
      <w:r>
        <w:rPr>
          <w:color w:val="FF0000"/>
          <w:u w:val="double" w:color="FF0000"/>
        </w:rPr>
        <w:t>机构和县级以上人民政府财政部门。财政部门按照行政区域对会计事项实施监督。</w:t>
      </w:r>
    </w:p>
    <w:p>
      <w:pPr>
        <w:pStyle w:val="9"/>
        <w:spacing w:before="0" w:line="307" w:lineRule="auto"/>
        <w:ind w:right="298" w:firstLine="398"/>
      </w:pPr>
      <w:r>
        <w:rPr>
          <w:spacing w:val="-1"/>
          <w:w w:val="95"/>
          <w:u w:val="double"/>
        </w:rPr>
        <w:t>除财政部门外，</w:t>
      </w:r>
      <w:r>
        <w:rPr>
          <w:color w:val="FF0000"/>
          <w:spacing w:val="-3"/>
          <w:w w:val="95"/>
          <w:u w:val="double" w:color="000000"/>
        </w:rPr>
        <w:t>审计、税务、人民银行、证券监管、保险监管</w:t>
      </w:r>
      <w:r>
        <w:rPr>
          <w:spacing w:val="-1"/>
          <w:w w:val="95"/>
        </w:rPr>
        <w:t xml:space="preserve">等部门依照有关法律、行政法规规定的职责和权    </w:t>
      </w:r>
      <w:r>
        <w:rPr>
          <w:spacing w:val="-1"/>
        </w:rPr>
        <w:t>限，可以对有关单位的会计资料实施监督检查。</w:t>
      </w:r>
    </w:p>
    <w:p>
      <w:pPr>
        <w:pStyle w:val="8"/>
        <w:spacing w:line="255" w:lineRule="exact"/>
        <w:ind w:left="603"/>
      </w:pPr>
      <w:r>
        <w:t>2.财政部门会计监督的主要内容</w:t>
      </w:r>
    </w:p>
    <w:p>
      <w:pPr>
        <w:pStyle w:val="9"/>
        <w:ind w:left="603"/>
      </w:pPr>
      <w:r>
        <w:t>①财政部门对各单位</w:t>
      </w:r>
      <w:r>
        <w:rPr>
          <w:color w:val="FF0000"/>
          <w:u w:val="double" w:color="FF0000"/>
        </w:rPr>
        <w:t>是否依法设置会计账簿</w:t>
      </w:r>
      <w:r>
        <w:t>；</w:t>
      </w:r>
    </w:p>
    <w:p>
      <w:pPr>
        <w:pStyle w:val="9"/>
        <w:spacing w:before="72"/>
        <w:ind w:left="603"/>
      </w:pPr>
      <w:r>
        <w:t>②会计凭证、会计账簿、财务会计报告和其他会计资料</w:t>
      </w:r>
      <w:r>
        <w:rPr>
          <w:color w:val="FF0000"/>
          <w:u w:val="double" w:color="FF0000"/>
        </w:rPr>
        <w:t>是否真实、完整</w:t>
      </w:r>
      <w:r>
        <w:t>；</w:t>
      </w:r>
    </w:p>
    <w:p>
      <w:pPr>
        <w:pStyle w:val="9"/>
        <w:spacing w:before="71"/>
        <w:ind w:left="603"/>
      </w:pPr>
      <w:r>
        <w:t>③会计核算</w:t>
      </w:r>
      <w:r>
        <w:rPr>
          <w:color w:val="FF0000"/>
          <w:u w:val="double" w:color="FF0000"/>
        </w:rPr>
        <w:t>是否符合</w:t>
      </w:r>
      <w:r>
        <w:t>《会计法》和国家统一的会计制度的规定；</w:t>
      </w:r>
    </w:p>
    <w:p>
      <w:pPr>
        <w:pStyle w:val="9"/>
        <w:spacing w:before="72"/>
        <w:ind w:left="603"/>
      </w:pPr>
      <w:r>
        <w:t>④从事会计工作的人员</w:t>
      </w:r>
      <w:r>
        <w:rPr>
          <w:color w:val="FF0000"/>
          <w:u w:val="double" w:color="FF0000"/>
        </w:rPr>
        <w:t>是否具备</w:t>
      </w:r>
      <w:r>
        <w:t>专业能力、遵守职业道德等情况实施会计监督。</w:t>
      </w:r>
    </w:p>
    <w:p>
      <w:pPr>
        <w:spacing w:before="73" w:line="304" w:lineRule="auto"/>
        <w:ind w:left="603" w:right="7472" w:hanging="99"/>
        <w:jc w:val="left"/>
        <w:rPr>
          <w:b/>
          <w:sz w:val="20"/>
        </w:rPr>
      </w:pPr>
      <w:r>
        <w:rPr>
          <w:sz w:val="20"/>
        </w:rPr>
        <w:t>（三）会计工作的社会监督</w:t>
      </w:r>
      <w:r>
        <w:rPr>
          <w:b/>
          <w:sz w:val="20"/>
        </w:rPr>
        <w:t>1.会计工作社会监督的概念</w:t>
      </w:r>
    </w:p>
    <w:p>
      <w:pPr>
        <w:pStyle w:val="9"/>
        <w:spacing w:before="4" w:line="307" w:lineRule="auto"/>
        <w:ind w:right="102" w:firstLine="398"/>
      </w:pPr>
      <w:r>
        <w:rPr>
          <w:spacing w:val="-2"/>
          <w:w w:val="95"/>
        </w:rPr>
        <w:t>会计工作的社会监督，主要是指由</w:t>
      </w:r>
      <w:r>
        <w:rPr>
          <w:color w:val="FF0000"/>
          <w:w w:val="95"/>
          <w:u w:val="double" w:color="FF0000"/>
        </w:rPr>
        <w:t>注册会计师及其所在的会计师事务所依法对委托单位的经济活动进行的审计</w:t>
      </w:r>
      <w:r>
        <w:rPr>
          <w:color w:val="FF0000"/>
          <w:w w:val="95"/>
        </w:rPr>
        <w:t xml:space="preserve">、    </w:t>
      </w:r>
      <w:r>
        <w:rPr>
          <w:color w:val="FF0000"/>
          <w:u w:val="double" w:color="FF0000"/>
        </w:rPr>
        <w:t>鉴证</w:t>
      </w:r>
      <w:r>
        <w:t>的一种监督制度。</w:t>
      </w:r>
    </w:p>
    <w:p>
      <w:pPr>
        <w:pStyle w:val="9"/>
        <w:spacing w:before="0" w:line="307" w:lineRule="auto"/>
        <w:ind w:left="603" w:right="283"/>
        <w:rPr>
          <w:b/>
        </w:rPr>
      </w:pPr>
      <w:r>
        <w:rPr>
          <w:w w:val="95"/>
        </w:rPr>
        <w:t>此外，</w:t>
      </w:r>
      <w:r>
        <w:rPr>
          <w:color w:val="FF0000"/>
          <w:w w:val="95"/>
          <w:u w:val="double" w:color="FF0000"/>
        </w:rPr>
        <w:t>单位和个人检举</w:t>
      </w:r>
      <w:r>
        <w:rPr>
          <w:w w:val="95"/>
        </w:rPr>
        <w:t xml:space="preserve">违反《会计法》和国家统一的会计制度规定的行为，也属于会计工作社会监督的范畴。   </w:t>
      </w:r>
      <w:r>
        <w:rPr>
          <w:b/>
        </w:rPr>
        <w:t>2.注册会计师审计报告</w:t>
      </w:r>
    </w:p>
    <w:p>
      <w:pPr>
        <w:pStyle w:val="16"/>
        <w:numPr>
          <w:ilvl w:val="0"/>
          <w:numId w:val="60"/>
        </w:numPr>
        <w:tabs>
          <w:tab w:val="left" w:pos="1005"/>
        </w:tabs>
        <w:spacing w:before="1" w:after="0" w:line="240" w:lineRule="auto"/>
        <w:ind w:left="1004" w:right="0" w:hanging="501"/>
        <w:jc w:val="left"/>
        <w:rPr>
          <w:sz w:val="20"/>
        </w:rPr>
      </w:pPr>
      <w:r>
        <w:rPr>
          <w:sz w:val="20"/>
        </w:rPr>
        <w:t>审计报告的概念和要素</w:t>
      </w:r>
    </w:p>
    <w:p>
      <w:pPr>
        <w:pStyle w:val="9"/>
        <w:spacing w:before="70" w:line="307" w:lineRule="auto"/>
        <w:ind w:left="603" w:right="202"/>
      </w:pPr>
      <w:r>
        <w:rPr>
          <w:spacing w:val="-7"/>
          <w:w w:val="95"/>
        </w:rPr>
        <w:t>注册会计师根据审计准则的规定，在执行审计工作的基础上，对被审计单位财务报表</w:t>
      </w:r>
      <w:r>
        <w:rPr>
          <w:color w:val="FF0000"/>
          <w:w w:val="95"/>
          <w:u w:val="double" w:color="FF0000"/>
        </w:rPr>
        <w:t>发表审计意见</w:t>
      </w:r>
      <w:r>
        <w:rPr>
          <w:w w:val="95"/>
        </w:rPr>
        <w:t xml:space="preserve">的书面文件。    </w:t>
      </w:r>
      <w:r>
        <w:rPr>
          <w:spacing w:val="2"/>
        </w:rPr>
        <w:t>注册会计师应当就财务报表是否在所有重大方面按照适用的财务报告编制基础编制并实现公允反映形成审计</w:t>
      </w:r>
    </w:p>
    <w:p>
      <w:pPr>
        <w:pStyle w:val="9"/>
        <w:spacing w:before="2"/>
      </w:pPr>
      <w:r>
        <w:t>意见。</w:t>
      </w:r>
    </w:p>
    <w:p>
      <w:pPr>
        <w:pStyle w:val="9"/>
        <w:spacing w:before="70" w:line="307" w:lineRule="auto"/>
        <w:ind w:right="303" w:firstLine="398"/>
      </w:pPr>
      <w:r>
        <w:t>审计报告应当包括下列要素：标题；收件人；引言段；管理层对财务报表的责任段;注册会计师的责任段；审计意见段；注册会计师的签名和盖章；会计师事务所的名称、地址和盖章；报告日期。</w:t>
      </w:r>
    </w:p>
    <w:p>
      <w:pPr>
        <w:pStyle w:val="16"/>
        <w:numPr>
          <w:ilvl w:val="0"/>
          <w:numId w:val="60"/>
        </w:numPr>
        <w:tabs>
          <w:tab w:val="left" w:pos="1005"/>
        </w:tabs>
        <w:spacing w:before="1" w:after="0" w:line="240" w:lineRule="auto"/>
        <w:ind w:left="1004" w:right="0" w:hanging="501"/>
        <w:jc w:val="left"/>
        <w:rPr>
          <w:sz w:val="20"/>
        </w:rPr>
      </w:pPr>
      <w:r>
        <w:rPr>
          <w:sz w:val="20"/>
        </w:rPr>
        <w:t>审计报告的种类</w:t>
      </w:r>
    </w:p>
    <w:p>
      <w:pPr>
        <w:pStyle w:val="9"/>
        <w:spacing w:before="70"/>
        <w:ind w:left="603"/>
      </w:pPr>
      <w:r>
        <w:t>①</w:t>
      </w:r>
      <w:r>
        <w:rPr>
          <w:color w:val="FF0000"/>
          <w:u w:val="double" w:color="FF0000"/>
        </w:rPr>
        <w:t>标准审计报告</w:t>
      </w:r>
    </w:p>
    <w:p>
      <w:pPr>
        <w:pStyle w:val="9"/>
        <w:spacing w:line="307" w:lineRule="auto"/>
        <w:ind w:left="603" w:right="1681"/>
      </w:pPr>
      <w:r>
        <w:rPr>
          <w:w w:val="95"/>
        </w:rPr>
        <w:t xml:space="preserve">a.不含有说明段、强调事项段、其他事项段或其他任何修饰性用语的无保留意见的审计报告。   </w:t>
      </w:r>
      <w:r>
        <w:t>b.包含其他报告责任段，但不含有强调事项段或其他事项段的无保留意见的审计报告。</w:t>
      </w:r>
    </w:p>
    <w:p>
      <w:pPr>
        <w:pStyle w:val="9"/>
        <w:spacing w:before="0" w:line="255" w:lineRule="exact"/>
        <w:ind w:left="603"/>
      </w:pPr>
      <w:r>
        <w:t>②</w:t>
      </w:r>
      <w:r>
        <w:rPr>
          <w:color w:val="FF0000"/>
          <w:u w:val="double" w:color="FF0000"/>
        </w:rPr>
        <w:t>非标准审计报告</w:t>
      </w:r>
    </w:p>
    <w:p>
      <w:pPr>
        <w:pStyle w:val="9"/>
        <w:ind w:left="603"/>
      </w:pPr>
      <w:r>
        <w:t>带强调事项段或其他事项段的</w:t>
      </w:r>
      <w:r>
        <w:rPr>
          <w:color w:val="FF0000"/>
          <w:u w:val="double" w:color="FF0000"/>
        </w:rPr>
        <w:t>无保留意见</w:t>
      </w:r>
      <w:r>
        <w:t>的审计报告和</w:t>
      </w:r>
      <w:r>
        <w:rPr>
          <w:color w:val="FF0000"/>
          <w:u w:val="double" w:color="FF0000"/>
        </w:rPr>
        <w:t>非无保留意见</w:t>
      </w:r>
      <w:r>
        <w:t>的审计拫告。</w:t>
      </w:r>
    </w:p>
    <w:p>
      <w:pPr>
        <w:pStyle w:val="16"/>
        <w:numPr>
          <w:ilvl w:val="0"/>
          <w:numId w:val="60"/>
        </w:numPr>
        <w:tabs>
          <w:tab w:val="left" w:pos="1005"/>
        </w:tabs>
        <w:spacing w:before="72" w:after="0" w:line="240" w:lineRule="auto"/>
        <w:ind w:left="1004" w:right="0" w:hanging="501"/>
        <w:jc w:val="left"/>
        <w:rPr>
          <w:sz w:val="20"/>
        </w:rPr>
      </w:pPr>
      <w:r>
        <w:rPr>
          <w:sz w:val="20"/>
        </w:rPr>
        <w:t>审计意见的分类</w:t>
      </w:r>
    </w:p>
    <w:p>
      <w:pPr>
        <w:pStyle w:val="9"/>
        <w:spacing w:before="10"/>
        <w:ind w:left="0"/>
        <w:rPr>
          <w:sz w:val="15"/>
        </w:rPr>
      </w:pPr>
      <w:r>
        <w:drawing>
          <wp:anchor distT="0" distB="0" distL="0" distR="0" simplePos="0" relativeHeight="1024" behindDoc="0" locked="0" layoutInCell="1" allowOverlap="1">
            <wp:simplePos x="0" y="0"/>
            <wp:positionH relativeFrom="page">
              <wp:posOffset>2556510</wp:posOffset>
            </wp:positionH>
            <wp:positionV relativeFrom="paragraph">
              <wp:posOffset>153035</wp:posOffset>
            </wp:positionV>
            <wp:extent cx="2252345" cy="67881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26" cstate="print"/>
                    <a:stretch>
                      <a:fillRect/>
                    </a:stretch>
                  </pic:blipFill>
                  <pic:spPr>
                    <a:xfrm>
                      <a:off x="0" y="0"/>
                      <a:ext cx="2252127" cy="679132"/>
                    </a:xfrm>
                    <a:prstGeom prst="rect">
                      <a:avLst/>
                    </a:prstGeom>
                  </pic:spPr>
                </pic:pic>
              </a:graphicData>
            </a:graphic>
          </wp:anchor>
        </w:drawing>
      </w:r>
    </w:p>
    <w:p>
      <w:pPr>
        <w:pStyle w:val="9"/>
        <w:spacing w:before="10"/>
        <w:ind w:left="0"/>
        <w:rPr>
          <w:sz w:val="5"/>
        </w:rPr>
      </w:pPr>
    </w:p>
    <w:p>
      <w:pPr>
        <w:spacing w:after="0"/>
        <w:rPr>
          <w:sz w:val="5"/>
        </w:rPr>
        <w:sectPr>
          <w:pgSz w:w="11910" w:h="16840"/>
          <w:pgMar w:top="1680" w:right="660" w:bottom="900" w:left="760" w:header="0" w:footer="714" w:gutter="0"/>
        </w:sectPr>
      </w:pPr>
    </w:p>
    <w:p>
      <w:pPr>
        <w:pStyle w:val="9"/>
        <w:spacing w:before="0"/>
        <w:ind w:left="0"/>
        <w:rPr>
          <w:sz w:val="24"/>
        </w:rPr>
      </w:pPr>
    </w:p>
    <w:p>
      <w:pPr>
        <w:pStyle w:val="9"/>
        <w:spacing w:before="9"/>
        <w:ind w:left="0"/>
        <w:rPr>
          <w:sz w:val="22"/>
        </w:rPr>
      </w:pPr>
    </w:p>
    <w:p>
      <w:pPr>
        <w:spacing w:before="0"/>
        <w:ind w:left="684" w:right="0" w:firstLine="0"/>
        <w:jc w:val="left"/>
        <w:rPr>
          <w:sz w:val="24"/>
        </w:rPr>
      </w:pPr>
      <w:r>
        <w:rPr>
          <w:sz w:val="24"/>
        </w:rPr>
        <w:t>一、会计机构</w:t>
      </w:r>
    </w:p>
    <w:p>
      <w:pPr>
        <w:pStyle w:val="3"/>
        <w:tabs>
          <w:tab w:val="left" w:pos="2010"/>
        </w:tabs>
        <w:spacing w:before="37"/>
        <w:ind w:left="1050" w:right="0"/>
        <w:jc w:val="left"/>
      </w:pPr>
      <w:r>
        <w:rPr>
          <w:b w:val="0"/>
        </w:rPr>
        <w:br w:type="column"/>
      </w:r>
      <w:bookmarkStart w:id="14" w:name="第三节  会计机构和会计人员"/>
      <w:bookmarkEnd w:id="14"/>
      <w:bookmarkStart w:id="15" w:name="_bookmark7"/>
      <w:bookmarkEnd w:id="15"/>
      <w:r>
        <w:t>第三节</w:t>
      </w:r>
      <w:r>
        <w:tab/>
      </w:r>
      <w:r>
        <w:t>会计机构和会计人员</w:t>
      </w:r>
    </w:p>
    <w:p>
      <w:pPr>
        <w:spacing w:after="0"/>
        <w:jc w:val="left"/>
        <w:sectPr>
          <w:type w:val="continuous"/>
          <w:pgSz w:w="11910" w:h="16840"/>
          <w:pgMar w:top="1680" w:right="660" w:bottom="280" w:left="760" w:header="720" w:footer="720" w:gutter="0"/>
          <w:cols w:equalWidth="0" w:num="2">
            <w:col w:w="2165" w:space="416"/>
            <w:col w:w="7909"/>
          </w:cols>
        </w:sectPr>
      </w:pPr>
    </w:p>
    <w:p>
      <w:pPr>
        <w:pStyle w:val="9"/>
        <w:spacing w:before="17"/>
        <w:ind w:left="0"/>
        <w:rPr>
          <w:rFonts w:ascii="微软雅黑"/>
          <w:b/>
          <w:sz w:val="7"/>
        </w:rPr>
      </w:pPr>
    </w:p>
    <w:p>
      <w:pPr>
        <w:pStyle w:val="9"/>
        <w:spacing w:before="71" w:line="307" w:lineRule="auto"/>
        <w:ind w:right="283" w:firstLine="398"/>
        <w:jc w:val="both"/>
      </w:pPr>
      <w:r>
        <w:rPr>
          <w:w w:val="95"/>
        </w:rPr>
        <w:t xml:space="preserve">会计机构，是指各单位办理会计事务的职能部门，根据《会计法》的规定，各单位应当根据会计业务的需要，   </w:t>
      </w:r>
      <w:r>
        <w:t>设置会计机构，或者在有关机构中设置会计人员并指定会计主管人员；不具备设置条件的，应当委托经批准从事会计代理记账业务的中介机构代理记账。</w:t>
      </w:r>
    </w:p>
    <w:p>
      <w:pPr>
        <w:spacing w:before="0" w:line="282" w:lineRule="exact"/>
        <w:ind w:left="684" w:right="0" w:firstLine="0"/>
        <w:jc w:val="left"/>
        <w:rPr>
          <w:sz w:val="24"/>
        </w:rPr>
      </w:pPr>
      <w:r>
        <w:rPr>
          <w:sz w:val="24"/>
        </w:rPr>
        <w:t>二、代理记账</w:t>
      </w:r>
    </w:p>
    <w:p>
      <w:pPr>
        <w:pStyle w:val="9"/>
        <w:spacing w:before="47"/>
        <w:ind w:left="504"/>
      </w:pPr>
      <w:r>
        <w:t>（一）代理记账机构的审批</w:t>
      </w:r>
    </w:p>
    <w:p>
      <w:pPr>
        <w:pStyle w:val="9"/>
        <w:spacing w:before="70" w:line="307" w:lineRule="auto"/>
        <w:ind w:right="301" w:firstLine="398"/>
        <w:jc w:val="both"/>
      </w:pPr>
      <w:r>
        <w:rPr>
          <w:color w:val="FF0000"/>
          <w:u w:val="double" w:color="FF0000"/>
        </w:rPr>
        <w:t>除会计师事务所以外的机构</w:t>
      </w:r>
      <w:r>
        <w:t>从事代理记账业务，应当</w:t>
      </w:r>
      <w:r>
        <w:rPr>
          <w:color w:val="FF0000"/>
          <w:u w:val="double" w:color="FF0000"/>
        </w:rPr>
        <w:t>经县级以上</w:t>
      </w:r>
      <w:r>
        <w:t>人民政府财政部门(简称审批机关）批准，领</w:t>
      </w:r>
      <w:r>
        <w:rPr>
          <w:w w:val="95"/>
        </w:rPr>
        <w:t>取由财政部统一规定样式的</w:t>
      </w:r>
      <w:r>
        <w:rPr>
          <w:w w:val="95"/>
          <w:u w:val="double"/>
        </w:rPr>
        <w:t>代理记账许可证书</w:t>
      </w:r>
      <w:r>
        <w:rPr>
          <w:spacing w:val="-5"/>
          <w:w w:val="95"/>
        </w:rPr>
        <w:t xml:space="preserve">，具体审批机关由省、自治区、直辖市、计划单列市人民政府财政部    </w:t>
      </w:r>
      <w:r>
        <w:rPr>
          <w:spacing w:val="-5"/>
        </w:rPr>
        <w:t>门确定。</w:t>
      </w:r>
    </w:p>
    <w:p>
      <w:pPr>
        <w:pStyle w:val="9"/>
        <w:spacing w:before="0"/>
        <w:ind w:left="603"/>
      </w:pPr>
      <w:r>
        <w:rPr>
          <w:color w:val="FF0000"/>
          <w:u w:val="double" w:color="FF0000"/>
        </w:rPr>
        <w:t>会计师事务所及其分所可以依法从事代理记账业务。</w:t>
      </w:r>
    </w:p>
    <w:p>
      <w:pPr>
        <w:pStyle w:val="9"/>
        <w:ind w:left="504"/>
      </w:pPr>
      <w:r>
        <w:t>（二）代理记账机构的业务范围</w:t>
      </w:r>
    </w:p>
    <w:p>
      <w:pPr>
        <w:pStyle w:val="9"/>
        <w:spacing w:before="72" w:line="304" w:lineRule="auto"/>
        <w:ind w:right="155" w:firstLine="398"/>
      </w:pPr>
      <w:r>
        <w:rPr>
          <w:w w:val="95"/>
        </w:rPr>
        <w:t>（1）根据委托人提供的原始凭证和其他相关资料，按照国家统一的会计制度的规定</w:t>
      </w:r>
      <w:r>
        <w:rPr>
          <w:color w:val="FF0000"/>
          <w:w w:val="95"/>
          <w:u w:val="double" w:color="FF0000"/>
        </w:rPr>
        <w:t>进行会计核算</w:t>
      </w:r>
      <w:r>
        <w:rPr>
          <w:w w:val="95"/>
        </w:rPr>
        <w:t xml:space="preserve">，包括审核原   </w:t>
      </w:r>
      <w:r>
        <w:t>始凭证、填制记账凭证、登记会计账簿、编制财务会计报告等；</w:t>
      </w:r>
    </w:p>
    <w:p>
      <w:pPr>
        <w:pStyle w:val="16"/>
        <w:numPr>
          <w:ilvl w:val="0"/>
          <w:numId w:val="61"/>
        </w:numPr>
        <w:tabs>
          <w:tab w:val="left" w:pos="1005"/>
        </w:tabs>
        <w:spacing w:before="5" w:after="0" w:line="240" w:lineRule="auto"/>
        <w:ind w:left="1004" w:right="0" w:hanging="501"/>
        <w:jc w:val="left"/>
        <w:rPr>
          <w:sz w:val="20"/>
        </w:rPr>
      </w:pPr>
      <w:r>
        <w:rPr>
          <w:sz w:val="20"/>
        </w:rPr>
        <w:t>对外提供财务会计报告；</w:t>
      </w:r>
    </w:p>
    <w:p>
      <w:pPr>
        <w:pStyle w:val="16"/>
        <w:numPr>
          <w:ilvl w:val="0"/>
          <w:numId w:val="61"/>
        </w:numPr>
        <w:tabs>
          <w:tab w:val="left" w:pos="1005"/>
        </w:tabs>
        <w:spacing w:before="72" w:after="0" w:line="240" w:lineRule="auto"/>
        <w:ind w:left="1004" w:right="0" w:hanging="501"/>
        <w:jc w:val="left"/>
        <w:rPr>
          <w:sz w:val="20"/>
        </w:rPr>
      </w:pPr>
      <w:r>
        <w:rPr>
          <w:sz w:val="20"/>
        </w:rPr>
        <w:t>向税务机关提供税务资料；</w:t>
      </w:r>
    </w:p>
    <w:p>
      <w:pPr>
        <w:pStyle w:val="16"/>
        <w:numPr>
          <w:ilvl w:val="0"/>
          <w:numId w:val="61"/>
        </w:numPr>
        <w:tabs>
          <w:tab w:val="left" w:pos="1005"/>
        </w:tabs>
        <w:spacing w:before="70" w:after="0" w:line="240" w:lineRule="auto"/>
        <w:ind w:left="1004" w:right="0" w:hanging="501"/>
        <w:jc w:val="left"/>
        <w:rPr>
          <w:sz w:val="20"/>
        </w:rPr>
      </w:pPr>
      <w:r>
        <w:rPr>
          <w:sz w:val="20"/>
        </w:rPr>
        <w:t>委托人委托的其他会计业务。</w:t>
      </w:r>
    </w:p>
    <w:p>
      <w:pPr>
        <w:spacing w:before="73" w:line="307" w:lineRule="auto"/>
        <w:ind w:left="603" w:right="5183" w:hanging="99"/>
        <w:jc w:val="left"/>
        <w:rPr>
          <w:b/>
          <w:sz w:val="20"/>
        </w:rPr>
      </w:pPr>
      <w:r>
        <w:rPr>
          <w:sz w:val="20"/>
        </w:rPr>
        <w:t>（三）委托人、代理记账机构及其从业人员各自的义务</w:t>
      </w:r>
      <w:r>
        <w:rPr>
          <w:b/>
          <w:sz w:val="20"/>
        </w:rPr>
        <w:t>1.委托人的义务</w:t>
      </w:r>
    </w:p>
    <w:p>
      <w:pPr>
        <w:pStyle w:val="16"/>
        <w:numPr>
          <w:ilvl w:val="0"/>
          <w:numId w:val="62"/>
        </w:numPr>
        <w:tabs>
          <w:tab w:val="left" w:pos="1005"/>
        </w:tabs>
        <w:spacing w:before="0" w:after="0" w:line="255" w:lineRule="exact"/>
        <w:ind w:left="1004" w:right="0" w:hanging="501"/>
        <w:jc w:val="left"/>
        <w:rPr>
          <w:sz w:val="20"/>
        </w:rPr>
      </w:pPr>
      <w:r>
        <w:rPr>
          <w:sz w:val="20"/>
        </w:rPr>
        <w:t>对本单位发生的经济业务事项，应当填制或者取得符合国家统一的会计制度规定的原始凭证；</w:t>
      </w:r>
    </w:p>
    <w:p>
      <w:pPr>
        <w:pStyle w:val="16"/>
        <w:numPr>
          <w:ilvl w:val="0"/>
          <w:numId w:val="62"/>
        </w:numPr>
        <w:tabs>
          <w:tab w:val="left" w:pos="1005"/>
        </w:tabs>
        <w:spacing w:before="72" w:after="0" w:line="240" w:lineRule="auto"/>
        <w:ind w:left="1004" w:right="0" w:hanging="501"/>
        <w:jc w:val="left"/>
        <w:rPr>
          <w:sz w:val="20"/>
        </w:rPr>
      </w:pPr>
      <w:r>
        <w:rPr>
          <w:sz w:val="20"/>
        </w:rPr>
        <w:t>应当</w:t>
      </w:r>
      <w:r>
        <w:rPr>
          <w:color w:val="FF0000"/>
          <w:sz w:val="20"/>
          <w:u w:val="double" w:color="FF0000"/>
        </w:rPr>
        <w:t>配备专人负责日常货币收支和保管；</w:t>
      </w:r>
    </w:p>
    <w:p>
      <w:pPr>
        <w:pStyle w:val="16"/>
        <w:numPr>
          <w:ilvl w:val="0"/>
          <w:numId w:val="62"/>
        </w:numPr>
        <w:tabs>
          <w:tab w:val="left" w:pos="1005"/>
        </w:tabs>
        <w:spacing w:before="73" w:after="0" w:line="240" w:lineRule="auto"/>
        <w:ind w:left="1004" w:right="0" w:hanging="501"/>
        <w:jc w:val="left"/>
        <w:rPr>
          <w:sz w:val="20"/>
        </w:rPr>
      </w:pPr>
      <w:r>
        <w:rPr>
          <w:color w:val="FF0000"/>
          <w:sz w:val="20"/>
          <w:u w:val="double" w:color="FF0000"/>
        </w:rPr>
        <w:t>及时</w:t>
      </w:r>
      <w:r>
        <w:rPr>
          <w:sz w:val="20"/>
        </w:rPr>
        <w:t>向代理记账机构提供</w:t>
      </w:r>
      <w:r>
        <w:rPr>
          <w:color w:val="FF0000"/>
          <w:sz w:val="20"/>
          <w:u w:val="double" w:color="FF0000"/>
        </w:rPr>
        <w:t>真实、完整的原始凭证和其他相关资料</w:t>
      </w:r>
      <w:r>
        <w:rPr>
          <w:sz w:val="20"/>
          <w:u w:val="double" w:color="FF0000"/>
        </w:rPr>
        <w:t>；</w:t>
      </w:r>
    </w:p>
    <w:p>
      <w:pPr>
        <w:pStyle w:val="16"/>
        <w:numPr>
          <w:ilvl w:val="0"/>
          <w:numId w:val="62"/>
        </w:numPr>
        <w:tabs>
          <w:tab w:val="left" w:pos="1104"/>
        </w:tabs>
        <w:spacing w:before="70" w:after="0" w:line="307" w:lineRule="auto"/>
        <w:ind w:left="204" w:right="202" w:firstLine="398"/>
        <w:jc w:val="left"/>
        <w:rPr>
          <w:sz w:val="20"/>
        </w:rPr>
      </w:pPr>
      <w:r>
        <w:rPr>
          <w:spacing w:val="-3"/>
          <w:w w:val="95"/>
          <w:sz w:val="20"/>
        </w:rPr>
        <w:t xml:space="preserve">对于代理记账机构退回的，要求按照国家统一的会计制度的规定进行更正、补充的原始凭证，应当及时予   </w:t>
      </w:r>
      <w:r>
        <w:rPr>
          <w:spacing w:val="-3"/>
          <w:sz w:val="20"/>
        </w:rPr>
        <w:t>以更正、补充。</w:t>
      </w:r>
    </w:p>
    <w:p>
      <w:pPr>
        <w:pStyle w:val="8"/>
        <w:spacing w:before="2"/>
        <w:ind w:left="603"/>
      </w:pPr>
      <w:r>
        <w:t>2.代理记账机构及其从业人员的义务</w:t>
      </w:r>
    </w:p>
    <w:p>
      <w:pPr>
        <w:pStyle w:val="16"/>
        <w:numPr>
          <w:ilvl w:val="0"/>
          <w:numId w:val="63"/>
        </w:numPr>
        <w:tabs>
          <w:tab w:val="left" w:pos="1005"/>
        </w:tabs>
        <w:spacing w:before="70" w:after="0" w:line="240" w:lineRule="auto"/>
        <w:ind w:left="1004" w:right="0" w:hanging="501"/>
        <w:jc w:val="left"/>
        <w:rPr>
          <w:sz w:val="20"/>
        </w:rPr>
      </w:pPr>
      <w:r>
        <w:rPr>
          <w:sz w:val="20"/>
        </w:rPr>
        <w:t>遵守有关法律、法规和国家统一的会计制度的规定，按照委托合同办理代理记账业务；</w:t>
      </w:r>
    </w:p>
    <w:p>
      <w:pPr>
        <w:pStyle w:val="16"/>
        <w:numPr>
          <w:ilvl w:val="0"/>
          <w:numId w:val="63"/>
        </w:numPr>
        <w:tabs>
          <w:tab w:val="left" w:pos="1005"/>
        </w:tabs>
        <w:spacing w:before="72" w:after="0" w:line="240" w:lineRule="auto"/>
        <w:ind w:left="1004" w:right="0" w:hanging="501"/>
        <w:jc w:val="left"/>
        <w:rPr>
          <w:sz w:val="20"/>
        </w:rPr>
      </w:pPr>
      <w:r>
        <w:rPr>
          <w:sz w:val="20"/>
        </w:rPr>
        <w:t>对在执行业务中知悉的商业秘密予以保密；</w:t>
      </w:r>
    </w:p>
    <w:p>
      <w:pPr>
        <w:pStyle w:val="16"/>
        <w:numPr>
          <w:ilvl w:val="0"/>
          <w:numId w:val="63"/>
        </w:numPr>
        <w:tabs>
          <w:tab w:val="left" w:pos="1104"/>
        </w:tabs>
        <w:spacing w:before="73" w:after="0" w:line="304" w:lineRule="auto"/>
        <w:ind w:left="204" w:right="202" w:firstLine="398"/>
        <w:jc w:val="left"/>
        <w:rPr>
          <w:sz w:val="20"/>
        </w:rPr>
      </w:pPr>
      <w:r>
        <w:rPr>
          <w:spacing w:val="-3"/>
          <w:w w:val="95"/>
          <w:sz w:val="20"/>
        </w:rPr>
        <w:t xml:space="preserve">对委托人要求其作出不当的会计处理，提供不实的会计资料，以及其他不符合法律、法规和国家统一的会   </w:t>
      </w:r>
      <w:r>
        <w:rPr>
          <w:spacing w:val="-3"/>
          <w:sz w:val="20"/>
        </w:rPr>
        <w:t>计制度行为的，</w:t>
      </w:r>
      <w:r>
        <w:rPr>
          <w:color w:val="FF0000"/>
          <w:spacing w:val="-3"/>
          <w:sz w:val="20"/>
          <w:u w:val="double" w:color="FF0000"/>
        </w:rPr>
        <w:t>予以拒绝；</w:t>
      </w:r>
    </w:p>
    <w:p>
      <w:pPr>
        <w:pStyle w:val="16"/>
        <w:numPr>
          <w:ilvl w:val="0"/>
          <w:numId w:val="63"/>
        </w:numPr>
        <w:tabs>
          <w:tab w:val="left" w:pos="1005"/>
        </w:tabs>
        <w:spacing w:before="4" w:after="0" w:line="240" w:lineRule="auto"/>
        <w:ind w:left="1004" w:right="0" w:hanging="501"/>
        <w:jc w:val="left"/>
        <w:rPr>
          <w:sz w:val="20"/>
        </w:rPr>
      </w:pPr>
      <w:r>
        <w:rPr>
          <w:sz w:val="20"/>
        </w:rPr>
        <w:t>对委托人提出的有关会计处理相关问题予以解释。</w:t>
      </w:r>
    </w:p>
    <w:p>
      <w:pPr>
        <w:pStyle w:val="9"/>
        <w:spacing w:line="304" w:lineRule="auto"/>
        <w:ind w:right="303" w:firstLine="398"/>
      </w:pPr>
      <w:r>
        <w:rPr>
          <w:spacing w:val="-1"/>
          <w:w w:val="95"/>
        </w:rPr>
        <w:t>代理记账机构为委托人编制的财务会计报告，经</w:t>
      </w:r>
      <w:r>
        <w:rPr>
          <w:color w:val="FF0000"/>
          <w:w w:val="95"/>
          <w:u w:val="double" w:color="FF0000"/>
        </w:rPr>
        <w:t>代理记账机构负责人和委托人负责人签名并盖章后</w:t>
      </w:r>
      <w:r>
        <w:rPr>
          <w:spacing w:val="-3"/>
          <w:w w:val="95"/>
        </w:rPr>
        <w:t xml:space="preserve">，按照有关    </w:t>
      </w:r>
      <w:r>
        <w:rPr>
          <w:spacing w:val="-3"/>
        </w:rPr>
        <w:t>法律、法规和国家统一的会计制度的规定对外提供。</w:t>
      </w:r>
    </w:p>
    <w:p>
      <w:pPr>
        <w:spacing w:before="0" w:line="286" w:lineRule="exact"/>
        <w:ind w:left="684" w:right="0" w:firstLine="0"/>
        <w:jc w:val="left"/>
        <w:rPr>
          <w:sz w:val="24"/>
        </w:rPr>
      </w:pPr>
      <w:r>
        <w:rPr>
          <w:sz w:val="24"/>
        </w:rPr>
        <w:t>三、会计工作岗位设置</w:t>
      </w:r>
    </w:p>
    <w:p>
      <w:pPr>
        <w:pStyle w:val="9"/>
        <w:spacing w:before="47"/>
        <w:ind w:left="504"/>
      </w:pPr>
      <w:r>
        <w:t>（一）会计工作岗位设置的要求</w:t>
      </w:r>
    </w:p>
    <w:p>
      <w:pPr>
        <w:pStyle w:val="16"/>
        <w:numPr>
          <w:ilvl w:val="1"/>
          <w:numId w:val="63"/>
        </w:numPr>
        <w:tabs>
          <w:tab w:val="left" w:pos="805"/>
        </w:tabs>
        <w:spacing w:before="70" w:after="0" w:line="307" w:lineRule="auto"/>
        <w:ind w:left="204" w:right="283" w:firstLine="398"/>
        <w:jc w:val="both"/>
        <w:rPr>
          <w:sz w:val="18"/>
        </w:rPr>
      </w:pPr>
      <w:r>
        <w:rPr>
          <w:spacing w:val="-5"/>
          <w:sz w:val="20"/>
        </w:rPr>
        <w:t>会计工作岗位一般可分为：会计机构负责人或者会计主管人员、出纳、财产物资核算、工资核算、成本费用</w:t>
      </w:r>
      <w:r>
        <w:rPr>
          <w:spacing w:val="-5"/>
          <w:w w:val="95"/>
          <w:sz w:val="20"/>
        </w:rPr>
        <w:t xml:space="preserve">核算、财务成果核算、资金核算、往来结算、总账报表、稽核、档案管理等。开展会计电算化和管理会计的单位，    </w:t>
      </w:r>
      <w:r>
        <w:rPr>
          <w:spacing w:val="-5"/>
          <w:sz w:val="20"/>
        </w:rPr>
        <w:t>可以根据需要设置相应工作岗位，也可以与其他工作岗位相结合。</w:t>
      </w:r>
    </w:p>
    <w:p>
      <w:pPr>
        <w:pStyle w:val="9"/>
        <w:spacing w:before="0"/>
        <w:ind w:left="504"/>
      </w:pPr>
      <w:r>
        <w:t>【提示】</w:t>
      </w:r>
      <w:r>
        <w:rPr>
          <w:color w:val="FF0000"/>
          <w:u w:val="double" w:color="FF0000"/>
        </w:rPr>
        <w:t>档案管理部门的人员管理会计档案，不属于会计岗位。收费员、收银员不属于会计岗位.</w:t>
      </w:r>
    </w:p>
    <w:p>
      <w:pPr>
        <w:pStyle w:val="16"/>
        <w:numPr>
          <w:ilvl w:val="1"/>
          <w:numId w:val="63"/>
        </w:numPr>
        <w:tabs>
          <w:tab w:val="left" w:pos="805"/>
        </w:tabs>
        <w:spacing w:before="72" w:after="0" w:line="307" w:lineRule="auto"/>
        <w:ind w:left="204" w:right="301" w:firstLine="398"/>
        <w:jc w:val="left"/>
        <w:rPr>
          <w:sz w:val="18"/>
        </w:rPr>
      </w:pPr>
      <w:r>
        <w:rPr>
          <w:spacing w:val="-3"/>
          <w:w w:val="95"/>
          <w:sz w:val="20"/>
        </w:rPr>
        <w:t>会计工作岗位，可以一人一岗、一人多岗或者一岗多人。但出纳人员不得兼任</w:t>
      </w:r>
      <w:r>
        <w:rPr>
          <w:w w:val="95"/>
          <w:sz w:val="20"/>
        </w:rPr>
        <w:t>（兼管</w:t>
      </w:r>
      <w:r>
        <w:rPr>
          <w:spacing w:val="-3"/>
          <w:w w:val="95"/>
          <w:sz w:val="20"/>
        </w:rPr>
        <w:t>）</w:t>
      </w:r>
      <w:r>
        <w:rPr>
          <w:spacing w:val="-2"/>
          <w:w w:val="95"/>
          <w:sz w:val="20"/>
        </w:rPr>
        <w:t xml:space="preserve">稽核、会计档案保管   </w:t>
      </w:r>
      <w:r>
        <w:rPr>
          <w:spacing w:val="-2"/>
          <w:sz w:val="20"/>
        </w:rPr>
        <w:t>和收入、支出、费用、债权债务账目的登记工作。</w:t>
      </w:r>
    </w:p>
    <w:p>
      <w:pPr>
        <w:pStyle w:val="9"/>
        <w:spacing w:before="0" w:line="255" w:lineRule="exact"/>
        <w:ind w:left="603"/>
      </w:pPr>
      <w:r>
        <w:t>会计人员的工作岗位应当有计划地进行轮换。</w:t>
      </w:r>
    </w:p>
    <w:p>
      <w:pPr>
        <w:pStyle w:val="9"/>
        <w:ind w:left="603"/>
      </w:pPr>
      <w:r>
        <w:rPr>
          <w:color w:val="FF0000"/>
          <w:u w:val="double" w:color="FF0000"/>
        </w:rPr>
        <w:t>档案管理部门的人员管理会计档案，不属于会计岗位</w:t>
      </w:r>
      <w:r>
        <w:t>。</w:t>
      </w:r>
    </w:p>
    <w:p>
      <w:pPr>
        <w:pStyle w:val="9"/>
        <w:ind w:left="504"/>
      </w:pPr>
      <w:r>
        <w:t>（二）会计人员回避制度</w:t>
      </w:r>
    </w:p>
    <w:p>
      <w:pPr>
        <w:pStyle w:val="16"/>
        <w:numPr>
          <w:ilvl w:val="0"/>
          <w:numId w:val="64"/>
        </w:numPr>
        <w:tabs>
          <w:tab w:val="left" w:pos="805"/>
        </w:tabs>
        <w:spacing w:before="70" w:after="0" w:line="240" w:lineRule="auto"/>
        <w:ind w:left="804" w:right="0" w:hanging="202"/>
        <w:jc w:val="left"/>
        <w:rPr>
          <w:sz w:val="20"/>
        </w:rPr>
      </w:pPr>
      <w:r>
        <w:rPr>
          <w:sz w:val="20"/>
        </w:rPr>
        <w:t>回避范围：国家机关、国有企业、事业单位任用会计人员</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64"/>
        </w:numPr>
        <w:tabs>
          <w:tab w:val="left" w:pos="805"/>
        </w:tabs>
        <w:spacing w:before="71" w:after="0" w:line="307" w:lineRule="auto"/>
        <w:ind w:left="204" w:right="301" w:firstLine="398"/>
        <w:jc w:val="left"/>
        <w:rPr>
          <w:sz w:val="20"/>
        </w:rPr>
      </w:pPr>
      <w:r>
        <w:rPr>
          <w:spacing w:val="-1"/>
          <w:w w:val="95"/>
          <w:sz w:val="20"/>
        </w:rPr>
        <w:t>回避内容：</w:t>
      </w:r>
      <w:r>
        <w:rPr>
          <w:color w:val="FF0000"/>
          <w:spacing w:val="-3"/>
          <w:w w:val="95"/>
          <w:sz w:val="20"/>
          <w:u w:val="double" w:color="FF0000"/>
        </w:rPr>
        <w:t>单位领导人的直系亲属不得担任本单位的会计机构负责人、会计主管人员。会计机构负责人、会</w:t>
      </w:r>
      <w:r>
        <w:rPr>
          <w:color w:val="FF0000"/>
          <w:spacing w:val="-199"/>
          <w:w w:val="95"/>
          <w:sz w:val="20"/>
          <w:u w:val="double" w:color="FF0000"/>
        </w:rPr>
        <w:t>计</w:t>
      </w:r>
      <w:r>
        <w:rPr>
          <w:color w:val="FF0000"/>
          <w:spacing w:val="190"/>
          <w:w w:val="95"/>
          <w:sz w:val="20"/>
          <w:u w:val="double" w:color="FF0000"/>
        </w:rPr>
        <w:t xml:space="preserve"> </w:t>
      </w:r>
      <w:r>
        <w:rPr>
          <w:color w:val="FF0000"/>
          <w:sz w:val="20"/>
          <w:u w:val="double" w:color="FF0000"/>
        </w:rPr>
        <w:t>主管人员的直系亲属不得在本单位会计机构中担任出纳工作。</w:t>
      </w:r>
    </w:p>
    <w:p>
      <w:pPr>
        <w:spacing w:before="0" w:line="281" w:lineRule="exact"/>
        <w:ind w:left="684" w:right="0" w:firstLine="0"/>
        <w:jc w:val="left"/>
        <w:rPr>
          <w:sz w:val="24"/>
        </w:rPr>
      </w:pPr>
      <w:r>
        <w:rPr>
          <w:sz w:val="24"/>
        </w:rPr>
        <w:t>四、会计人员</w:t>
      </w:r>
    </w:p>
    <w:p>
      <w:pPr>
        <w:pStyle w:val="9"/>
        <w:spacing w:before="47"/>
        <w:ind w:left="504"/>
      </w:pPr>
      <w:r>
        <w:t>（一）会计人员的概念和范围</w:t>
      </w:r>
    </w:p>
    <w:p>
      <w:pPr>
        <w:pStyle w:val="9"/>
        <w:spacing w:line="304" w:lineRule="auto"/>
        <w:ind w:right="301" w:firstLine="398"/>
      </w:pPr>
      <w:r>
        <w:rPr>
          <w:spacing w:val="-3"/>
          <w:w w:val="95"/>
        </w:rPr>
        <w:t xml:space="preserve">会计人员，是指根据规定，在国家机关、社会团体、企业、事业单位和其他组织中从事会计核算、实行会计监    </w:t>
      </w:r>
      <w:r>
        <w:rPr>
          <w:spacing w:val="-3"/>
        </w:rPr>
        <w:t>督等会计工作的人员。</w:t>
      </w:r>
    </w:p>
    <w:p>
      <w:pPr>
        <w:pStyle w:val="9"/>
        <w:spacing w:before="4"/>
        <w:ind w:left="603"/>
      </w:pPr>
      <w:r>
        <w:t>会计人员包括从事下列具体会计工作的人员：</w:t>
      </w:r>
    </w:p>
    <w:p>
      <w:pPr>
        <w:pStyle w:val="16"/>
        <w:numPr>
          <w:ilvl w:val="0"/>
          <w:numId w:val="65"/>
        </w:numPr>
        <w:tabs>
          <w:tab w:val="left" w:pos="1005"/>
        </w:tabs>
        <w:spacing w:before="73" w:after="0" w:line="240" w:lineRule="auto"/>
        <w:ind w:left="1004" w:right="0" w:hanging="501"/>
        <w:jc w:val="left"/>
        <w:rPr>
          <w:sz w:val="20"/>
        </w:rPr>
      </w:pPr>
      <w:r>
        <w:rPr>
          <w:color w:val="FF0000"/>
          <w:w w:val="95"/>
          <w:sz w:val="20"/>
          <w:u w:val="double" w:color="FF0000"/>
        </w:rPr>
        <w:t>出纳</w:t>
      </w:r>
      <w:r>
        <w:rPr>
          <w:w w:val="95"/>
          <w:sz w:val="20"/>
        </w:rPr>
        <w:t>；</w:t>
      </w:r>
    </w:p>
    <w:p>
      <w:pPr>
        <w:pStyle w:val="16"/>
        <w:numPr>
          <w:ilvl w:val="0"/>
          <w:numId w:val="65"/>
        </w:numPr>
        <w:tabs>
          <w:tab w:val="left" w:pos="1005"/>
        </w:tabs>
        <w:spacing w:before="70" w:after="0" w:line="240" w:lineRule="auto"/>
        <w:ind w:left="1004" w:right="0" w:hanging="501"/>
        <w:jc w:val="left"/>
        <w:rPr>
          <w:sz w:val="20"/>
        </w:rPr>
      </w:pPr>
      <w:r>
        <w:rPr>
          <w:w w:val="95"/>
          <w:sz w:val="20"/>
        </w:rPr>
        <w:t>稽核；</w:t>
      </w:r>
    </w:p>
    <w:p>
      <w:pPr>
        <w:pStyle w:val="16"/>
        <w:numPr>
          <w:ilvl w:val="0"/>
          <w:numId w:val="65"/>
        </w:numPr>
        <w:tabs>
          <w:tab w:val="left" w:pos="1005"/>
        </w:tabs>
        <w:spacing w:before="72" w:after="0" w:line="240" w:lineRule="auto"/>
        <w:ind w:left="1004" w:right="0" w:hanging="501"/>
        <w:jc w:val="left"/>
        <w:rPr>
          <w:sz w:val="20"/>
        </w:rPr>
      </w:pPr>
      <w:r>
        <w:rPr>
          <w:sz w:val="20"/>
        </w:rPr>
        <w:t>资产、负债和所有者权益（净资产）的</w:t>
      </w:r>
      <w:r>
        <w:rPr>
          <w:color w:val="FF0000"/>
          <w:sz w:val="20"/>
          <w:u w:val="double" w:color="FF0000"/>
        </w:rPr>
        <w:t>核算</w:t>
      </w:r>
      <w:r>
        <w:rPr>
          <w:sz w:val="20"/>
        </w:rPr>
        <w:t>；</w:t>
      </w:r>
    </w:p>
    <w:p>
      <w:pPr>
        <w:pStyle w:val="16"/>
        <w:numPr>
          <w:ilvl w:val="0"/>
          <w:numId w:val="65"/>
        </w:numPr>
        <w:tabs>
          <w:tab w:val="left" w:pos="1005"/>
        </w:tabs>
        <w:spacing w:before="73" w:after="0" w:line="240" w:lineRule="auto"/>
        <w:ind w:left="1004" w:right="0" w:hanging="501"/>
        <w:jc w:val="left"/>
        <w:rPr>
          <w:sz w:val="20"/>
        </w:rPr>
      </w:pPr>
      <w:r>
        <w:rPr>
          <w:sz w:val="20"/>
        </w:rPr>
        <w:t>收入、费用（支出）的</w:t>
      </w:r>
      <w:r>
        <w:rPr>
          <w:color w:val="FF0000"/>
          <w:sz w:val="20"/>
          <w:u w:val="double" w:color="FF0000"/>
        </w:rPr>
        <w:t>核算</w:t>
      </w:r>
      <w:r>
        <w:rPr>
          <w:sz w:val="20"/>
        </w:rPr>
        <w:t>；</w:t>
      </w:r>
    </w:p>
    <w:p>
      <w:pPr>
        <w:pStyle w:val="16"/>
        <w:numPr>
          <w:ilvl w:val="0"/>
          <w:numId w:val="65"/>
        </w:numPr>
        <w:tabs>
          <w:tab w:val="left" w:pos="1005"/>
        </w:tabs>
        <w:spacing w:before="70" w:after="0" w:line="240" w:lineRule="auto"/>
        <w:ind w:left="1004" w:right="0" w:hanging="501"/>
        <w:jc w:val="left"/>
        <w:rPr>
          <w:sz w:val="20"/>
        </w:rPr>
      </w:pPr>
      <w:r>
        <w:rPr>
          <w:sz w:val="20"/>
        </w:rPr>
        <w:t>财务成果（政府预算执行结果）的</w:t>
      </w:r>
      <w:r>
        <w:rPr>
          <w:color w:val="FF0000"/>
          <w:sz w:val="20"/>
          <w:u w:val="double" w:color="FF0000"/>
        </w:rPr>
        <w:t>核算</w:t>
      </w:r>
      <w:r>
        <w:rPr>
          <w:sz w:val="20"/>
        </w:rPr>
        <w:t>；</w:t>
      </w:r>
    </w:p>
    <w:p>
      <w:pPr>
        <w:pStyle w:val="16"/>
        <w:numPr>
          <w:ilvl w:val="0"/>
          <w:numId w:val="65"/>
        </w:numPr>
        <w:tabs>
          <w:tab w:val="left" w:pos="1005"/>
        </w:tabs>
        <w:spacing w:before="72" w:after="0" w:line="240" w:lineRule="auto"/>
        <w:ind w:left="1004" w:right="0" w:hanging="501"/>
        <w:jc w:val="left"/>
        <w:rPr>
          <w:sz w:val="20"/>
        </w:rPr>
      </w:pPr>
      <w:r>
        <w:rPr>
          <w:sz w:val="20"/>
        </w:rPr>
        <w:t>财务会计报告（决算报告）</w:t>
      </w:r>
      <w:r>
        <w:rPr>
          <w:color w:val="FF0000"/>
          <w:sz w:val="20"/>
          <w:u w:val="double" w:color="FF0000"/>
        </w:rPr>
        <w:t>编制</w:t>
      </w:r>
      <w:r>
        <w:rPr>
          <w:sz w:val="20"/>
        </w:rPr>
        <w:t>；</w:t>
      </w:r>
    </w:p>
    <w:p>
      <w:pPr>
        <w:pStyle w:val="16"/>
        <w:numPr>
          <w:ilvl w:val="0"/>
          <w:numId w:val="65"/>
        </w:numPr>
        <w:tabs>
          <w:tab w:val="left" w:pos="1005"/>
        </w:tabs>
        <w:spacing w:before="73" w:after="0" w:line="240" w:lineRule="auto"/>
        <w:ind w:left="1004" w:right="0" w:hanging="501"/>
        <w:jc w:val="left"/>
        <w:rPr>
          <w:sz w:val="20"/>
        </w:rPr>
      </w:pPr>
      <w:r>
        <w:rPr>
          <w:sz w:val="20"/>
        </w:rPr>
        <w:t>会计监督；</w:t>
      </w:r>
    </w:p>
    <w:p>
      <w:pPr>
        <w:pStyle w:val="16"/>
        <w:numPr>
          <w:ilvl w:val="0"/>
          <w:numId w:val="65"/>
        </w:numPr>
        <w:tabs>
          <w:tab w:val="left" w:pos="1005"/>
        </w:tabs>
        <w:spacing w:before="70" w:after="0" w:line="240" w:lineRule="auto"/>
        <w:ind w:left="1004" w:right="0" w:hanging="501"/>
        <w:jc w:val="left"/>
        <w:rPr>
          <w:sz w:val="20"/>
        </w:rPr>
      </w:pPr>
      <w:r>
        <w:rPr>
          <w:color w:val="FF0000"/>
          <w:sz w:val="20"/>
          <w:u w:val="double" w:color="FF0000"/>
        </w:rPr>
        <w:t>会计机构内会计档案管理</w:t>
      </w:r>
      <w:r>
        <w:rPr>
          <w:sz w:val="20"/>
        </w:rPr>
        <w:t>；</w:t>
      </w:r>
    </w:p>
    <w:p>
      <w:pPr>
        <w:pStyle w:val="16"/>
        <w:numPr>
          <w:ilvl w:val="0"/>
          <w:numId w:val="65"/>
        </w:numPr>
        <w:tabs>
          <w:tab w:val="left" w:pos="1005"/>
        </w:tabs>
        <w:spacing w:before="73" w:after="0" w:line="240" w:lineRule="auto"/>
        <w:ind w:left="1004" w:right="0" w:hanging="501"/>
        <w:jc w:val="left"/>
        <w:rPr>
          <w:sz w:val="20"/>
        </w:rPr>
      </w:pPr>
      <w:r>
        <w:rPr>
          <w:sz w:val="20"/>
        </w:rPr>
        <w:t>其他会计工作。</w:t>
      </w:r>
    </w:p>
    <w:p>
      <w:pPr>
        <w:pStyle w:val="9"/>
        <w:spacing w:before="72"/>
        <w:ind w:left="603"/>
      </w:pPr>
      <w:r>
        <w:t>担任单位会计机构负责人（会计主管人员</w:t>
      </w:r>
      <w:r>
        <w:rPr>
          <w:spacing w:val="-99"/>
        </w:rPr>
        <w:t>）</w:t>
      </w:r>
      <w:r>
        <w:t>、总会计师的人员，属于会计人员。</w:t>
      </w:r>
    </w:p>
    <w:p>
      <w:pPr>
        <w:pStyle w:val="9"/>
        <w:spacing w:before="70"/>
        <w:ind w:left="504"/>
      </w:pPr>
      <w:r>
        <w:t>（二）对会计人员的一般要求</w:t>
      </w:r>
    </w:p>
    <w:p>
      <w:pPr>
        <w:pStyle w:val="9"/>
        <w:ind w:left="603"/>
      </w:pPr>
      <w:r>
        <w:t>会计人员从事会计工作，应当符合下列要求：</w:t>
      </w:r>
    </w:p>
    <w:p>
      <w:pPr>
        <w:pStyle w:val="16"/>
        <w:numPr>
          <w:ilvl w:val="0"/>
          <w:numId w:val="66"/>
        </w:numPr>
        <w:tabs>
          <w:tab w:val="left" w:pos="1005"/>
        </w:tabs>
        <w:spacing w:before="73" w:after="0" w:line="240" w:lineRule="auto"/>
        <w:ind w:left="1004" w:right="0" w:hanging="501"/>
        <w:jc w:val="left"/>
        <w:rPr>
          <w:sz w:val="20"/>
        </w:rPr>
      </w:pPr>
      <w:r>
        <w:rPr>
          <w:sz w:val="20"/>
        </w:rPr>
        <w:t>遵守《会计法》和国家统一的会计制度等法律法规；</w:t>
      </w:r>
    </w:p>
    <w:p>
      <w:pPr>
        <w:pStyle w:val="16"/>
        <w:numPr>
          <w:ilvl w:val="0"/>
          <w:numId w:val="66"/>
        </w:numPr>
        <w:tabs>
          <w:tab w:val="left" w:pos="1005"/>
        </w:tabs>
        <w:spacing w:before="70" w:after="0" w:line="240" w:lineRule="auto"/>
        <w:ind w:left="1004" w:right="0" w:hanging="501"/>
        <w:jc w:val="left"/>
        <w:rPr>
          <w:sz w:val="20"/>
        </w:rPr>
      </w:pPr>
      <w:r>
        <w:rPr>
          <w:sz w:val="20"/>
        </w:rPr>
        <w:t>具备良好的职业道德；</w:t>
      </w:r>
    </w:p>
    <w:p>
      <w:pPr>
        <w:pStyle w:val="16"/>
        <w:numPr>
          <w:ilvl w:val="0"/>
          <w:numId w:val="66"/>
        </w:numPr>
        <w:tabs>
          <w:tab w:val="left" w:pos="1005"/>
        </w:tabs>
        <w:spacing w:before="72" w:after="0" w:line="240" w:lineRule="auto"/>
        <w:ind w:left="1004" w:right="0" w:hanging="501"/>
        <w:jc w:val="left"/>
        <w:rPr>
          <w:sz w:val="20"/>
        </w:rPr>
      </w:pPr>
      <w:r>
        <w:rPr>
          <w:sz w:val="20"/>
        </w:rPr>
        <w:t>按照国家有关规定参加继续教育；</w:t>
      </w:r>
    </w:p>
    <w:p>
      <w:pPr>
        <w:pStyle w:val="16"/>
        <w:numPr>
          <w:ilvl w:val="0"/>
          <w:numId w:val="66"/>
        </w:numPr>
        <w:tabs>
          <w:tab w:val="left" w:pos="1005"/>
        </w:tabs>
        <w:spacing w:before="73" w:after="0" w:line="240" w:lineRule="auto"/>
        <w:ind w:left="1004" w:right="0" w:hanging="501"/>
        <w:jc w:val="left"/>
        <w:rPr>
          <w:sz w:val="20"/>
        </w:rPr>
      </w:pPr>
      <w:r>
        <w:rPr>
          <w:sz w:val="20"/>
        </w:rPr>
        <w:t>具备从事会计工作所需要的专业能力。</w:t>
      </w:r>
    </w:p>
    <w:p>
      <w:pPr>
        <w:pStyle w:val="9"/>
        <w:spacing w:before="70"/>
        <w:ind w:left="603"/>
      </w:pPr>
      <w:r>
        <w:t>会计机构负责人或会计主管人员，是在一个单位内具体负责会计工作的中层领导人员。</w:t>
      </w:r>
    </w:p>
    <w:p>
      <w:pPr>
        <w:pStyle w:val="9"/>
        <w:spacing w:before="72" w:line="307" w:lineRule="auto"/>
        <w:ind w:right="303" w:firstLine="398"/>
      </w:pPr>
      <w:r>
        <w:rPr>
          <w:spacing w:val="-1"/>
        </w:rPr>
        <w:t>担任单位会计机构负责人</w:t>
      </w:r>
      <w:r>
        <w:t>（会计主管人员</w:t>
      </w:r>
      <w:r>
        <w:rPr>
          <w:spacing w:val="-5"/>
        </w:rPr>
        <w:t xml:space="preserve">）的，应当具备会计师以上专业技术职务资格或者从事会计工作 </w:t>
      </w:r>
      <w:r>
        <w:rPr>
          <w:color w:val="FF0000"/>
          <w:u w:val="double" w:color="FF0000"/>
        </w:rPr>
        <w:t>3</w:t>
      </w:r>
      <w:r>
        <w:rPr>
          <w:color w:val="FF0000"/>
          <w:spacing w:val="-30"/>
          <w:u w:val="double" w:color="FF0000"/>
        </w:rPr>
        <w:t xml:space="preserve"> 年</w:t>
      </w:r>
      <w:r>
        <w:rPr>
          <w:spacing w:val="-30"/>
        </w:rPr>
        <w:t>以上经历。</w:t>
      </w:r>
    </w:p>
    <w:p>
      <w:pPr>
        <w:pStyle w:val="9"/>
        <w:spacing w:before="0" w:line="255" w:lineRule="exact"/>
        <w:ind w:left="504"/>
      </w:pPr>
      <w:r>
        <w:t>（三）会计工作的禁入规定</w:t>
      </w:r>
    </w:p>
    <w:p>
      <w:pPr>
        <w:pStyle w:val="16"/>
        <w:numPr>
          <w:ilvl w:val="1"/>
          <w:numId w:val="66"/>
        </w:numPr>
        <w:tabs>
          <w:tab w:val="left" w:pos="805"/>
        </w:tabs>
        <w:spacing w:before="73" w:after="0" w:line="307" w:lineRule="auto"/>
        <w:ind w:left="204" w:right="301" w:firstLine="398"/>
        <w:jc w:val="left"/>
        <w:rPr>
          <w:sz w:val="20"/>
        </w:rPr>
      </w:pPr>
      <w:r>
        <w:rPr>
          <w:spacing w:val="-3"/>
          <w:w w:val="95"/>
          <w:sz w:val="20"/>
        </w:rPr>
        <w:t xml:space="preserve">因有提供虚假财务会计报告，做假账，隐匿或者故意销毁会计凭证、会计账簿、财务会计报告，贪污，挪用   </w:t>
      </w:r>
      <w:r>
        <w:rPr>
          <w:spacing w:val="-3"/>
          <w:sz w:val="20"/>
        </w:rPr>
        <w:t>公款，职务侵占等与会计职务有关的违法行为被依法追究刑事责任的人员，</w:t>
      </w:r>
      <w:r>
        <w:rPr>
          <w:color w:val="FF0000"/>
          <w:spacing w:val="-3"/>
          <w:sz w:val="20"/>
          <w:u w:val="double" w:color="FF0000"/>
        </w:rPr>
        <w:t>不得再从事会计工作</w:t>
      </w:r>
      <w:r>
        <w:rPr>
          <w:spacing w:val="-3"/>
          <w:sz w:val="20"/>
        </w:rPr>
        <w:t>。</w:t>
      </w:r>
    </w:p>
    <w:p>
      <w:pPr>
        <w:pStyle w:val="16"/>
        <w:numPr>
          <w:ilvl w:val="1"/>
          <w:numId w:val="66"/>
        </w:numPr>
        <w:tabs>
          <w:tab w:val="left" w:pos="805"/>
        </w:tabs>
        <w:spacing w:before="0" w:after="0" w:line="307" w:lineRule="auto"/>
        <w:ind w:left="204" w:right="283" w:firstLine="398"/>
        <w:jc w:val="left"/>
        <w:rPr>
          <w:sz w:val="20"/>
        </w:rPr>
      </w:pPr>
      <w:r>
        <w:rPr>
          <w:w w:val="95"/>
          <w:sz w:val="20"/>
        </w:rPr>
        <w:t xml:space="preserve">因伪造、变造会计凭证、会计账簿，编制虚假财务会计报告，隐匿或者故意销毁依法应当保存的会计凭证、   </w:t>
      </w:r>
      <w:r>
        <w:rPr>
          <w:sz w:val="20"/>
        </w:rPr>
        <w:t>会计账簿、财务会计报告，尚不构成犯罪的，</w:t>
      </w:r>
      <w:r>
        <w:rPr>
          <w:color w:val="FF0000"/>
          <w:sz w:val="20"/>
          <w:u w:val="double" w:color="FF0000"/>
        </w:rPr>
        <w:t>5</w:t>
      </w:r>
      <w:r>
        <w:rPr>
          <w:color w:val="FF0000"/>
          <w:spacing w:val="-17"/>
          <w:sz w:val="20"/>
          <w:u w:val="double" w:color="FF0000"/>
        </w:rPr>
        <w:t xml:space="preserve"> 年内</w:t>
      </w:r>
      <w:r>
        <w:rPr>
          <w:sz w:val="20"/>
        </w:rPr>
        <w:t>不得从事会计工作。</w:t>
      </w:r>
    </w:p>
    <w:p>
      <w:pPr>
        <w:pStyle w:val="16"/>
        <w:numPr>
          <w:ilvl w:val="1"/>
          <w:numId w:val="66"/>
        </w:numPr>
        <w:tabs>
          <w:tab w:val="left" w:pos="805"/>
        </w:tabs>
        <w:spacing w:before="1" w:after="0" w:line="240" w:lineRule="auto"/>
        <w:ind w:left="804" w:right="0" w:hanging="202"/>
        <w:jc w:val="left"/>
        <w:rPr>
          <w:sz w:val="20"/>
        </w:rPr>
      </w:pPr>
      <w:r>
        <w:rPr>
          <w:sz w:val="20"/>
        </w:rPr>
        <w:t>会计人员具有违反国家统一的会计制度的一般违法行为，情节严重的，</w:t>
      </w:r>
      <w:r>
        <w:rPr>
          <w:color w:val="FF0000"/>
          <w:sz w:val="20"/>
          <w:u w:val="double" w:color="FF0000"/>
        </w:rPr>
        <w:t>5</w:t>
      </w:r>
      <w:r>
        <w:rPr>
          <w:color w:val="FF0000"/>
          <w:spacing w:val="-18"/>
          <w:sz w:val="20"/>
          <w:u w:val="double" w:color="FF0000"/>
        </w:rPr>
        <w:t xml:space="preserve"> 年内</w:t>
      </w:r>
      <w:r>
        <w:rPr>
          <w:sz w:val="20"/>
        </w:rPr>
        <w:t>不得从事会计工作。</w:t>
      </w:r>
    </w:p>
    <w:p>
      <w:pPr>
        <w:pStyle w:val="9"/>
        <w:spacing w:before="70" w:line="307" w:lineRule="auto"/>
        <w:ind w:left="603" w:right="5982" w:hanging="99"/>
      </w:pPr>
      <w:r>
        <w:t>（四）会计专业技术职务与会计专业技术资格1.会计专业职务（会计职称）</w:t>
      </w:r>
    </w:p>
    <w:p>
      <w:pPr>
        <w:pStyle w:val="9"/>
        <w:spacing w:before="2" w:after="34"/>
        <w:ind w:left="603"/>
      </w:pPr>
      <w:r>
        <w:t>会计专业职务区别会计人员业务技能的技术等级。</w:t>
      </w:r>
    </w:p>
    <w:tbl>
      <w:tblPr>
        <w:tblStyle w:val="13"/>
        <w:tblW w:w="0" w:type="auto"/>
        <w:tblInd w:w="18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64"/>
        <w:gridCol w:w="36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3064" w:type="dxa"/>
          </w:tcPr>
          <w:p>
            <w:pPr>
              <w:pStyle w:val="17"/>
              <w:spacing w:before="110"/>
              <w:ind w:left="541"/>
              <w:rPr>
                <w:sz w:val="20"/>
              </w:rPr>
            </w:pPr>
            <w:r>
              <w:rPr>
                <w:sz w:val="20"/>
              </w:rPr>
              <w:t>正高级会计师</w:t>
            </w:r>
          </w:p>
        </w:tc>
        <w:tc>
          <w:tcPr>
            <w:tcW w:w="3687" w:type="dxa"/>
          </w:tcPr>
          <w:p>
            <w:pPr>
              <w:pStyle w:val="17"/>
              <w:spacing w:before="110"/>
              <w:ind w:left="542"/>
              <w:rPr>
                <w:sz w:val="20"/>
              </w:rPr>
            </w:pPr>
            <w:r>
              <w:rPr>
                <w:sz w:val="20"/>
              </w:rPr>
              <w:t>正高级职称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3064" w:type="dxa"/>
          </w:tcPr>
          <w:p>
            <w:pPr>
              <w:pStyle w:val="17"/>
              <w:spacing w:before="111"/>
              <w:ind w:left="541"/>
              <w:rPr>
                <w:sz w:val="20"/>
              </w:rPr>
            </w:pPr>
            <w:r>
              <w:rPr>
                <w:sz w:val="20"/>
              </w:rPr>
              <w:t>高级会计师</w:t>
            </w:r>
          </w:p>
        </w:tc>
        <w:tc>
          <w:tcPr>
            <w:tcW w:w="3687" w:type="dxa"/>
          </w:tcPr>
          <w:p>
            <w:pPr>
              <w:pStyle w:val="17"/>
              <w:spacing w:before="111"/>
              <w:ind w:left="542"/>
              <w:rPr>
                <w:sz w:val="20"/>
              </w:rPr>
            </w:pPr>
            <w:r>
              <w:rPr>
                <w:sz w:val="20"/>
              </w:rPr>
              <w:t>副高级职务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3064" w:type="dxa"/>
          </w:tcPr>
          <w:p>
            <w:pPr>
              <w:pStyle w:val="17"/>
              <w:spacing w:before="110"/>
              <w:ind w:left="541"/>
              <w:rPr>
                <w:sz w:val="20"/>
              </w:rPr>
            </w:pPr>
            <w:r>
              <w:rPr>
                <w:sz w:val="20"/>
              </w:rPr>
              <w:t>会计师</w:t>
            </w:r>
          </w:p>
        </w:tc>
        <w:tc>
          <w:tcPr>
            <w:tcW w:w="3687" w:type="dxa"/>
          </w:tcPr>
          <w:p>
            <w:pPr>
              <w:pStyle w:val="17"/>
              <w:spacing w:before="110"/>
              <w:ind w:left="542"/>
              <w:rPr>
                <w:sz w:val="20"/>
              </w:rPr>
            </w:pPr>
            <w:r>
              <w:rPr>
                <w:sz w:val="20"/>
              </w:rPr>
              <w:t>中级职务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3064" w:type="dxa"/>
          </w:tcPr>
          <w:p>
            <w:pPr>
              <w:pStyle w:val="17"/>
              <w:spacing w:before="112"/>
              <w:ind w:left="541"/>
              <w:rPr>
                <w:sz w:val="20"/>
              </w:rPr>
            </w:pPr>
            <w:r>
              <w:rPr>
                <w:sz w:val="20"/>
              </w:rPr>
              <w:t>助理会计师</w:t>
            </w:r>
          </w:p>
        </w:tc>
        <w:tc>
          <w:tcPr>
            <w:tcW w:w="3687" w:type="dxa"/>
          </w:tcPr>
          <w:p>
            <w:pPr>
              <w:pStyle w:val="17"/>
              <w:spacing w:before="112"/>
              <w:ind w:left="542"/>
              <w:rPr>
                <w:sz w:val="20"/>
              </w:rPr>
            </w:pPr>
            <w:r>
              <w:rPr>
                <w:sz w:val="20"/>
              </w:rPr>
              <w:t>初级职务</w:t>
            </w:r>
          </w:p>
        </w:tc>
      </w:tr>
    </w:tbl>
    <w:p>
      <w:pPr>
        <w:pStyle w:val="9"/>
        <w:spacing w:before="36"/>
        <w:ind w:left="603"/>
      </w:pPr>
      <w:r>
        <w:t>2.会计专业技术资格</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03"/>
      </w:pPr>
      <w:r>
        <w:t>会计专业技术资格，是指担任会计专业职务的任职资格。</w:t>
      </w:r>
    </w:p>
    <w:p>
      <w:pPr>
        <w:pStyle w:val="9"/>
        <w:spacing w:line="304" w:lineRule="auto"/>
        <w:ind w:right="301" w:firstLine="398"/>
      </w:pPr>
      <w:r>
        <w:rPr>
          <w:spacing w:val="-3"/>
          <w:w w:val="95"/>
        </w:rPr>
        <w:t>会计专业技术资格分为初级资格、中级资格和高级资格三个级别。目前，</w:t>
      </w:r>
      <w:r>
        <w:rPr>
          <w:color w:val="FF0000"/>
          <w:spacing w:val="-2"/>
          <w:w w:val="95"/>
          <w:u w:val="double" w:color="FF0000"/>
        </w:rPr>
        <w:t>初级、中级会计资格实行全国统一考</w:t>
      </w:r>
      <w:r>
        <w:rPr>
          <w:color w:val="FF0000"/>
          <w:spacing w:val="-199"/>
          <w:w w:val="95"/>
          <w:u w:val="double" w:color="FF0000"/>
        </w:rPr>
        <w:t>试</w:t>
      </w:r>
      <w:r>
        <w:rPr>
          <w:color w:val="FF0000"/>
          <w:spacing w:val="202"/>
          <w:w w:val="95"/>
          <w:u w:val="double" w:color="FF0000"/>
        </w:rPr>
        <w:t xml:space="preserve"> </w:t>
      </w:r>
      <w:r>
        <w:rPr>
          <w:color w:val="FF0000"/>
          <w:u w:val="double" w:color="FF0000"/>
        </w:rPr>
        <w:t>制度，高级会计师资格实行考试与评审相结合制度。</w:t>
      </w:r>
    </w:p>
    <w:p>
      <w:pPr>
        <w:pStyle w:val="9"/>
        <w:spacing w:before="4"/>
        <w:ind w:left="504"/>
      </w:pPr>
      <w:r>
        <w:t>【提示】会计专业职务与会计专业技术资格关系</w:t>
      </w:r>
    </w:p>
    <w:p>
      <w:pPr>
        <w:pStyle w:val="9"/>
        <w:ind w:left="603"/>
      </w:pPr>
      <w:r>
        <w:t>取得会计专业技术资格后通过单位聘任或任命后才能担任会计专业职务。</w:t>
      </w:r>
    </w:p>
    <w:p>
      <w:pPr>
        <w:pStyle w:val="9"/>
        <w:spacing w:before="70"/>
        <w:ind w:left="504"/>
      </w:pPr>
      <w:r>
        <w:t>（五）会计专业技术人员继续教育</w:t>
      </w:r>
    </w:p>
    <w:p>
      <w:pPr>
        <w:pStyle w:val="16"/>
        <w:numPr>
          <w:ilvl w:val="0"/>
          <w:numId w:val="67"/>
        </w:numPr>
        <w:tabs>
          <w:tab w:val="left" w:pos="805"/>
        </w:tabs>
        <w:spacing w:before="72" w:after="0" w:line="307" w:lineRule="auto"/>
        <w:ind w:left="204" w:right="301" w:firstLine="398"/>
        <w:jc w:val="left"/>
        <w:rPr>
          <w:sz w:val="20"/>
        </w:rPr>
      </w:pPr>
      <w:r>
        <w:rPr>
          <w:spacing w:val="-4"/>
          <w:w w:val="95"/>
          <w:sz w:val="20"/>
        </w:rPr>
        <w:t xml:space="preserve">国家机关、企业、事业单位以及社会团体等组织具有会计专业技术资格的人员，或不具备会计专业技术资格   </w:t>
      </w:r>
      <w:r>
        <w:rPr>
          <w:spacing w:val="-4"/>
          <w:sz w:val="20"/>
        </w:rPr>
        <w:t>但从事会计工作的人员享有参加继续教育的权利和接受继续教育的义务。</w:t>
      </w:r>
    </w:p>
    <w:p>
      <w:pPr>
        <w:pStyle w:val="16"/>
        <w:numPr>
          <w:ilvl w:val="0"/>
          <w:numId w:val="67"/>
        </w:numPr>
        <w:tabs>
          <w:tab w:val="left" w:pos="805"/>
        </w:tabs>
        <w:spacing w:before="0" w:after="0" w:line="307" w:lineRule="auto"/>
        <w:ind w:left="204" w:right="283" w:firstLine="398"/>
        <w:jc w:val="both"/>
        <w:rPr>
          <w:sz w:val="20"/>
        </w:rPr>
      </w:pPr>
      <w:r>
        <w:rPr>
          <w:w w:val="95"/>
          <w:sz w:val="20"/>
        </w:rPr>
        <w:t>继续教育内容包括</w:t>
      </w:r>
      <w:r>
        <w:rPr>
          <w:color w:val="FF0000"/>
          <w:w w:val="95"/>
          <w:sz w:val="20"/>
          <w:u w:val="double" w:color="FF0000"/>
        </w:rPr>
        <w:t>公需科目和专业科目</w:t>
      </w:r>
      <w:r>
        <w:rPr>
          <w:w w:val="95"/>
          <w:sz w:val="20"/>
        </w:rPr>
        <w:t xml:space="preserve">。公需科目包括专业技术人员应当普遍掌握的法律法规、理论政策、   </w:t>
      </w:r>
      <w:r>
        <w:rPr>
          <w:spacing w:val="-4"/>
          <w:sz w:val="20"/>
        </w:rPr>
        <w:t>职业道德、技术信息等基本知识。专业科目包括专业技术人员从事专业工作应当掌握的财务会计、管理会计、财务管理、内部控制与风险管理、会计信息化、会计职业道德、财税金融、会计法律法规等相关专业知识。</w:t>
      </w:r>
    </w:p>
    <w:p>
      <w:pPr>
        <w:pStyle w:val="16"/>
        <w:numPr>
          <w:ilvl w:val="0"/>
          <w:numId w:val="67"/>
        </w:numPr>
        <w:tabs>
          <w:tab w:val="left" w:pos="805"/>
        </w:tabs>
        <w:spacing w:before="0" w:after="0" w:line="307" w:lineRule="auto"/>
        <w:ind w:left="204" w:right="301" w:firstLine="398"/>
        <w:jc w:val="both"/>
        <w:rPr>
          <w:sz w:val="20"/>
        </w:rPr>
      </w:pPr>
      <w:r>
        <w:rPr>
          <w:w w:val="95"/>
          <w:sz w:val="20"/>
        </w:rPr>
        <w:t>具有会计专业技术资格的人员应当自取得会计专业技术资格的</w:t>
      </w:r>
      <w:r>
        <w:rPr>
          <w:color w:val="FF0000"/>
          <w:w w:val="95"/>
          <w:sz w:val="20"/>
          <w:u w:val="double" w:color="FF0000"/>
        </w:rPr>
        <w:t>次年</w:t>
      </w:r>
      <w:r>
        <w:rPr>
          <w:spacing w:val="-3"/>
          <w:w w:val="95"/>
          <w:sz w:val="20"/>
        </w:rPr>
        <w:t xml:space="preserve">开始参加继续教育，并在规定时间内取得   </w:t>
      </w:r>
      <w:r>
        <w:rPr>
          <w:spacing w:val="-6"/>
          <w:w w:val="95"/>
          <w:sz w:val="20"/>
        </w:rPr>
        <w:t xml:space="preserve">规定学分。不具有会计专业技术资格但从事会计工作的人员应当自从事会计工作的次年开始参加继续教育，并在规    </w:t>
      </w:r>
      <w:r>
        <w:rPr>
          <w:spacing w:val="-6"/>
          <w:sz w:val="20"/>
        </w:rPr>
        <w:t>定时间内取得规定学分。</w:t>
      </w:r>
    </w:p>
    <w:p>
      <w:pPr>
        <w:pStyle w:val="16"/>
        <w:numPr>
          <w:ilvl w:val="0"/>
          <w:numId w:val="67"/>
        </w:numPr>
        <w:tabs>
          <w:tab w:val="left" w:pos="805"/>
        </w:tabs>
        <w:spacing w:before="0" w:after="0" w:line="307" w:lineRule="auto"/>
        <w:ind w:left="204" w:right="303" w:firstLine="398"/>
        <w:jc w:val="both"/>
        <w:rPr>
          <w:sz w:val="20"/>
        </w:rPr>
      </w:pPr>
      <w:r>
        <w:rPr>
          <w:sz w:val="20"/>
        </w:rPr>
        <w:t>会计专业技术人员参加继续教育实行学分制管理，每年参加继续教育取得的学分</w:t>
      </w:r>
      <w:r>
        <w:rPr>
          <w:color w:val="FF0000"/>
          <w:spacing w:val="-9"/>
          <w:sz w:val="20"/>
          <w:u w:val="double" w:color="FF0000"/>
        </w:rPr>
        <w:t xml:space="preserve">不少于 </w:t>
      </w:r>
      <w:r>
        <w:rPr>
          <w:color w:val="FF0000"/>
          <w:sz w:val="20"/>
          <w:u w:val="double" w:color="FF0000"/>
        </w:rPr>
        <w:t>90</w:t>
      </w:r>
      <w:r>
        <w:rPr>
          <w:color w:val="FF0000"/>
          <w:spacing w:val="-12"/>
          <w:sz w:val="20"/>
          <w:u w:val="double" w:color="FF0000"/>
        </w:rPr>
        <w:t xml:space="preserve"> 学分</w:t>
      </w:r>
      <w:r>
        <w:rPr>
          <w:sz w:val="20"/>
        </w:rPr>
        <w:t>，其中，专业科目一般不少于总学分的</w:t>
      </w:r>
      <w:r>
        <w:rPr>
          <w:color w:val="FF0000"/>
          <w:spacing w:val="-53"/>
          <w:sz w:val="20"/>
        </w:rPr>
        <w:t xml:space="preserve"> </w:t>
      </w:r>
      <w:r>
        <w:rPr>
          <w:color w:val="FF0000"/>
          <w:sz w:val="20"/>
          <w:u w:val="double" w:color="FF0000"/>
        </w:rPr>
        <w:t>2/3</w:t>
      </w:r>
      <w:r>
        <w:rPr>
          <w:sz w:val="20"/>
        </w:rPr>
        <w:t>。学分在全国范围当年度有效，不得结转以后年度。</w:t>
      </w:r>
    </w:p>
    <w:p>
      <w:pPr>
        <w:pStyle w:val="16"/>
        <w:numPr>
          <w:ilvl w:val="0"/>
          <w:numId w:val="67"/>
        </w:numPr>
        <w:tabs>
          <w:tab w:val="left" w:pos="805"/>
        </w:tabs>
        <w:spacing w:before="1" w:after="0" w:line="240" w:lineRule="auto"/>
        <w:ind w:left="804" w:right="0" w:hanging="202"/>
        <w:jc w:val="left"/>
        <w:rPr>
          <w:sz w:val="20"/>
        </w:rPr>
      </w:pPr>
      <w:r>
        <w:rPr>
          <w:sz w:val="20"/>
        </w:rPr>
        <w:t>对会计专业技术人员参加继续教育情况实行登记管理。</w:t>
      </w:r>
    </w:p>
    <w:p>
      <w:pPr>
        <w:pStyle w:val="9"/>
        <w:spacing w:before="70"/>
        <w:ind w:left="504"/>
      </w:pPr>
      <w:r>
        <w:t>（六）总会计师</w:t>
      </w:r>
    </w:p>
    <w:p>
      <w:pPr>
        <w:pStyle w:val="16"/>
        <w:numPr>
          <w:ilvl w:val="0"/>
          <w:numId w:val="68"/>
        </w:numPr>
        <w:tabs>
          <w:tab w:val="left" w:pos="805"/>
        </w:tabs>
        <w:spacing w:before="73" w:after="0" w:line="307" w:lineRule="auto"/>
        <w:ind w:left="204" w:right="301" w:firstLine="398"/>
        <w:jc w:val="left"/>
        <w:rPr>
          <w:sz w:val="20"/>
        </w:rPr>
      </w:pPr>
      <w:r>
        <w:rPr>
          <w:color w:val="FF0000"/>
          <w:spacing w:val="-3"/>
          <w:w w:val="95"/>
          <w:sz w:val="20"/>
          <w:u w:val="double" w:color="FF0000"/>
        </w:rPr>
        <w:t>总会计师是主管本单位会计工作的行政领导，是单位行政领导成员，协助单位主要行政领导人工作，直接对</w:t>
      </w:r>
      <w:r>
        <w:rPr>
          <w:color w:val="FF0000"/>
          <w:spacing w:val="-199"/>
          <w:w w:val="95"/>
          <w:sz w:val="20"/>
          <w:u w:val="double" w:color="FF0000"/>
        </w:rPr>
        <w:t>单</w:t>
      </w:r>
      <w:r>
        <w:rPr>
          <w:color w:val="FF0000"/>
          <w:spacing w:val="187"/>
          <w:w w:val="95"/>
          <w:sz w:val="20"/>
          <w:u w:val="double" w:color="FF0000"/>
        </w:rPr>
        <w:t xml:space="preserve"> </w:t>
      </w:r>
      <w:r>
        <w:rPr>
          <w:color w:val="FF0000"/>
          <w:sz w:val="20"/>
          <w:u w:val="double" w:color="FF0000"/>
        </w:rPr>
        <w:t>位主要行政领导人负责</w:t>
      </w:r>
      <w:r>
        <w:rPr>
          <w:sz w:val="20"/>
        </w:rPr>
        <w:t>。</w:t>
      </w:r>
    </w:p>
    <w:p>
      <w:pPr>
        <w:pStyle w:val="16"/>
        <w:numPr>
          <w:ilvl w:val="0"/>
          <w:numId w:val="68"/>
        </w:numPr>
        <w:tabs>
          <w:tab w:val="left" w:pos="805"/>
        </w:tabs>
        <w:spacing w:before="0" w:after="0" w:line="307" w:lineRule="auto"/>
        <w:ind w:left="204" w:right="202" w:firstLine="398"/>
        <w:jc w:val="left"/>
        <w:rPr>
          <w:sz w:val="20"/>
        </w:rPr>
      </w:pPr>
      <w:r>
        <w:rPr>
          <w:spacing w:val="-2"/>
          <w:sz w:val="20"/>
        </w:rPr>
        <w:t>凡设置总会计师的单位，在单位行政领导成员中，</w:t>
      </w:r>
      <w:r>
        <w:rPr>
          <w:color w:val="FF0000"/>
          <w:sz w:val="20"/>
          <w:u w:val="double" w:color="FF0000"/>
        </w:rPr>
        <w:t>不设与总会计师职权重叠的副职</w:t>
      </w:r>
      <w:r>
        <w:rPr>
          <w:spacing w:val="-3"/>
          <w:sz w:val="20"/>
        </w:rPr>
        <w:t>。总会计师组织领导本单</w:t>
      </w:r>
      <w:r>
        <w:rPr>
          <w:spacing w:val="-12"/>
          <w:w w:val="95"/>
          <w:sz w:val="20"/>
        </w:rPr>
        <w:t>位的财务管理、成本管理、预算管理、会计核算和会计监督等方面的工作，参与本单位重要经济问题的分析和决策。</w:t>
      </w:r>
    </w:p>
    <w:p>
      <w:pPr>
        <w:pStyle w:val="16"/>
        <w:numPr>
          <w:ilvl w:val="0"/>
          <w:numId w:val="69"/>
        </w:numPr>
        <w:tabs>
          <w:tab w:val="left" w:pos="805"/>
        </w:tabs>
        <w:spacing w:before="1" w:after="0" w:line="240" w:lineRule="auto"/>
        <w:ind w:left="804" w:right="0" w:hanging="202"/>
        <w:jc w:val="left"/>
        <w:rPr>
          <w:sz w:val="20"/>
        </w:rPr>
      </w:pPr>
      <w:r>
        <w:rPr>
          <w:color w:val="FF0000"/>
          <w:sz w:val="20"/>
          <w:u w:val="double" w:color="FF0000"/>
        </w:rPr>
        <w:t>国有的和国有资产占控股地位或者主导地位的大、中型企业</w:t>
      </w:r>
      <w:r>
        <w:rPr>
          <w:sz w:val="20"/>
        </w:rPr>
        <w:t>必须设置总会计师。</w:t>
      </w:r>
    </w:p>
    <w:p>
      <w:pPr>
        <w:pStyle w:val="16"/>
        <w:numPr>
          <w:ilvl w:val="0"/>
          <w:numId w:val="69"/>
        </w:numPr>
        <w:tabs>
          <w:tab w:val="left" w:pos="805"/>
        </w:tabs>
        <w:spacing w:before="70" w:after="0" w:line="307" w:lineRule="auto"/>
        <w:ind w:left="204" w:right="303" w:firstLine="398"/>
        <w:jc w:val="left"/>
        <w:rPr>
          <w:sz w:val="20"/>
        </w:rPr>
      </w:pPr>
      <w:r>
        <w:rPr>
          <w:spacing w:val="-3"/>
          <w:w w:val="95"/>
          <w:sz w:val="20"/>
        </w:rPr>
        <w:t xml:space="preserve">事业单位和业务主管部门根据需要，经准可以设置总会计师。其他单位可以根据业务需要，自行决定是否设   </w:t>
      </w:r>
      <w:r>
        <w:rPr>
          <w:spacing w:val="-3"/>
          <w:sz w:val="20"/>
        </w:rPr>
        <w:t>置总会计师。</w:t>
      </w:r>
    </w:p>
    <w:p>
      <w:pPr>
        <w:pStyle w:val="16"/>
        <w:numPr>
          <w:ilvl w:val="0"/>
          <w:numId w:val="69"/>
        </w:numPr>
        <w:tabs>
          <w:tab w:val="left" w:pos="805"/>
        </w:tabs>
        <w:spacing w:before="1" w:after="0" w:line="240" w:lineRule="auto"/>
        <w:ind w:left="804" w:right="0" w:hanging="202"/>
        <w:jc w:val="left"/>
        <w:rPr>
          <w:sz w:val="20"/>
        </w:rPr>
      </w:pPr>
      <w:r>
        <w:rPr>
          <w:sz w:val="20"/>
        </w:rPr>
        <w:t>总会计师由具有</w:t>
      </w:r>
      <w:r>
        <w:rPr>
          <w:color w:val="FF0000"/>
          <w:sz w:val="20"/>
          <w:u w:val="double" w:color="FF0000"/>
        </w:rPr>
        <w:t>会计师以上</w:t>
      </w:r>
      <w:r>
        <w:rPr>
          <w:sz w:val="20"/>
        </w:rPr>
        <w:t>专业技术资格的人员担任。</w:t>
      </w:r>
    </w:p>
    <w:p>
      <w:pPr>
        <w:pStyle w:val="5"/>
        <w:spacing w:before="58"/>
        <w:ind w:left="643"/>
      </w:pPr>
      <w:r>
        <w:t>五、会计人员的工作交接</w:t>
      </w:r>
    </w:p>
    <w:p>
      <w:pPr>
        <w:pStyle w:val="9"/>
        <w:spacing w:before="59"/>
        <w:ind w:left="603"/>
      </w:pPr>
      <w:r>
        <w:t>会计工作交接，是指会计人员工作调动或因故离职时与接管人员办理交接手续的一种工作程序。</w:t>
      </w:r>
    </w:p>
    <w:p>
      <w:pPr>
        <w:pStyle w:val="16"/>
        <w:numPr>
          <w:ilvl w:val="0"/>
          <w:numId w:val="70"/>
        </w:numPr>
        <w:tabs>
          <w:tab w:val="left" w:pos="805"/>
        </w:tabs>
        <w:spacing w:before="73" w:after="0" w:line="304" w:lineRule="auto"/>
        <w:ind w:left="204" w:right="283" w:firstLine="398"/>
        <w:jc w:val="left"/>
        <w:rPr>
          <w:sz w:val="20"/>
        </w:rPr>
      </w:pPr>
      <w:r>
        <w:rPr>
          <w:color w:val="FF0000"/>
          <w:w w:val="95"/>
          <w:sz w:val="20"/>
          <w:u w:val="double" w:color="FF0000"/>
        </w:rPr>
        <w:t>一般会计人员办理交接手续，由会计机构负责人（会计主管人员）监交；会计机构负责人（会计主管人员）</w:t>
      </w:r>
      <w:r>
        <w:rPr>
          <w:color w:val="FF0000"/>
          <w:spacing w:val="-199"/>
          <w:w w:val="95"/>
          <w:sz w:val="20"/>
          <w:u w:val="double" w:color="FF0000"/>
        </w:rPr>
        <w:t>办</w:t>
      </w:r>
      <w:r>
        <w:rPr>
          <w:color w:val="FF0000"/>
          <w:spacing w:val="188"/>
          <w:w w:val="95"/>
          <w:sz w:val="20"/>
          <w:u w:val="double" w:color="FF0000"/>
        </w:rPr>
        <w:t xml:space="preserve"> </w:t>
      </w:r>
      <w:r>
        <w:rPr>
          <w:color w:val="FF0000"/>
          <w:sz w:val="20"/>
          <w:u w:val="double" w:color="FF0000"/>
        </w:rPr>
        <w:t>理交接手续，由单位负责人负责监交，必要时主管单位可以派人会同监交。</w:t>
      </w:r>
    </w:p>
    <w:p>
      <w:pPr>
        <w:pStyle w:val="16"/>
        <w:numPr>
          <w:ilvl w:val="0"/>
          <w:numId w:val="70"/>
        </w:numPr>
        <w:tabs>
          <w:tab w:val="left" w:pos="805"/>
        </w:tabs>
        <w:spacing w:before="4" w:after="0" w:line="307" w:lineRule="auto"/>
        <w:ind w:left="204" w:right="301" w:firstLine="398"/>
        <w:jc w:val="left"/>
        <w:rPr>
          <w:sz w:val="20"/>
        </w:rPr>
      </w:pPr>
      <w:r>
        <w:rPr>
          <w:spacing w:val="-4"/>
          <w:w w:val="95"/>
          <w:sz w:val="20"/>
        </w:rPr>
        <w:t xml:space="preserve">移交人员在办理移交时，要按移交清册逐项移交；接替人员要逐项核对点收，交接完毕后，交接双方和监交   </w:t>
      </w:r>
      <w:r>
        <w:rPr>
          <w:spacing w:val="-4"/>
          <w:sz w:val="20"/>
        </w:rPr>
        <w:t>人要在移交清册上</w:t>
      </w:r>
      <w:r>
        <w:rPr>
          <w:color w:val="FF0000"/>
          <w:spacing w:val="-4"/>
          <w:sz w:val="20"/>
          <w:u w:val="double" w:color="FF0000"/>
        </w:rPr>
        <w:t>签名或者盖</w:t>
      </w:r>
      <w:r>
        <w:rPr>
          <w:spacing w:val="-4"/>
          <w:sz w:val="20"/>
        </w:rPr>
        <w:t>章。移交清册一般应当</w:t>
      </w:r>
      <w:r>
        <w:rPr>
          <w:color w:val="FF0000"/>
          <w:spacing w:val="-4"/>
          <w:sz w:val="20"/>
          <w:u w:val="double" w:color="FF0000"/>
        </w:rPr>
        <w:t>填制一式三份，交接双方各执一份，存档一份</w:t>
      </w:r>
      <w:r>
        <w:rPr>
          <w:spacing w:val="-4"/>
          <w:sz w:val="20"/>
        </w:rPr>
        <w:t>。</w:t>
      </w:r>
    </w:p>
    <w:p>
      <w:pPr>
        <w:pStyle w:val="16"/>
        <w:numPr>
          <w:ilvl w:val="0"/>
          <w:numId w:val="70"/>
        </w:numPr>
        <w:tabs>
          <w:tab w:val="left" w:pos="805"/>
        </w:tabs>
        <w:spacing w:before="0" w:after="0" w:line="255" w:lineRule="exact"/>
        <w:ind w:left="804" w:right="0" w:hanging="202"/>
        <w:jc w:val="left"/>
        <w:rPr>
          <w:sz w:val="20"/>
        </w:rPr>
      </w:pPr>
      <w:r>
        <w:rPr>
          <w:sz w:val="20"/>
        </w:rPr>
        <w:t>接替人员应当</w:t>
      </w:r>
      <w:r>
        <w:rPr>
          <w:color w:val="FF0000"/>
          <w:sz w:val="20"/>
          <w:u w:val="double" w:color="FF0000"/>
        </w:rPr>
        <w:t>继续使用</w:t>
      </w:r>
      <w:r>
        <w:rPr>
          <w:sz w:val="20"/>
        </w:rPr>
        <w:t>移交的会计账簿，不得自行另立新账，以保持会计记录的连续性。</w:t>
      </w:r>
    </w:p>
    <w:p>
      <w:pPr>
        <w:pStyle w:val="16"/>
        <w:numPr>
          <w:ilvl w:val="0"/>
          <w:numId w:val="70"/>
        </w:numPr>
        <w:tabs>
          <w:tab w:val="left" w:pos="805"/>
        </w:tabs>
        <w:spacing w:before="73" w:after="0" w:line="307" w:lineRule="auto"/>
        <w:ind w:left="204" w:right="200" w:firstLine="398"/>
        <w:jc w:val="left"/>
        <w:rPr>
          <w:sz w:val="20"/>
        </w:rPr>
      </w:pPr>
      <w:r>
        <w:rPr>
          <w:spacing w:val="-4"/>
          <w:sz w:val="20"/>
        </w:rPr>
        <w:t>移交人员对移交的会计凭证、会计账簿、会计报表和其他有关资料的合法性、真实性承担法律责任。即便接</w:t>
      </w:r>
      <w:r>
        <w:rPr>
          <w:spacing w:val="-6"/>
          <w:sz w:val="20"/>
        </w:rPr>
        <w:t>替人员在交接时因疏忽没有发现所交接会计资料在合法性、真实性、完整性方面存在的问题，如事后发现，仍应由</w:t>
      </w:r>
      <w:r>
        <w:rPr>
          <w:spacing w:val="-11"/>
          <w:w w:val="95"/>
          <w:sz w:val="20"/>
        </w:rPr>
        <w:t>原移交人员负责，</w:t>
      </w:r>
      <w:r>
        <w:rPr>
          <w:color w:val="FF0000"/>
          <w:w w:val="95"/>
          <w:sz w:val="20"/>
          <w:u w:val="double" w:color="FF0000"/>
        </w:rPr>
        <w:t>原移交人员不应以会计资料已移交而推脱责任</w:t>
      </w:r>
      <w:r>
        <w:rPr>
          <w:spacing w:val="-9"/>
          <w:w w:val="95"/>
          <w:sz w:val="20"/>
        </w:rPr>
        <w:t xml:space="preserve">。接替人员不对移交过来的资料的合法性、真实性、    </w:t>
      </w:r>
      <w:r>
        <w:rPr>
          <w:spacing w:val="-9"/>
          <w:sz w:val="20"/>
        </w:rPr>
        <w:t>完整性负法律上的责任。</w:t>
      </w:r>
    </w:p>
    <w:p>
      <w:pPr>
        <w:spacing w:after="0" w:line="307" w:lineRule="auto"/>
        <w:jc w:val="left"/>
        <w:rPr>
          <w:sz w:val="20"/>
        </w:rPr>
        <w:sectPr>
          <w:pgSz w:w="11910" w:h="16840"/>
          <w:pgMar w:top="1680" w:right="660" w:bottom="900" w:left="760" w:header="0" w:footer="714" w:gutter="0"/>
        </w:sectPr>
      </w:pPr>
    </w:p>
    <w:p>
      <w:pPr>
        <w:pStyle w:val="9"/>
        <w:spacing w:before="0"/>
        <w:ind w:left="0"/>
        <w:rPr>
          <w:sz w:val="24"/>
        </w:rPr>
      </w:pPr>
    </w:p>
    <w:p>
      <w:pPr>
        <w:pStyle w:val="9"/>
        <w:spacing w:before="2"/>
        <w:ind w:left="0"/>
        <w:rPr>
          <w:sz w:val="25"/>
        </w:rPr>
      </w:pPr>
    </w:p>
    <w:p>
      <w:pPr>
        <w:spacing w:before="0"/>
        <w:ind w:left="684" w:right="0" w:firstLine="0"/>
        <w:jc w:val="left"/>
        <w:rPr>
          <w:sz w:val="24"/>
        </w:rPr>
      </w:pPr>
      <w:r>
        <w:rPr>
          <w:sz w:val="24"/>
          <w:shd w:val="clear" w:color="auto" w:fill="C0C0C0"/>
        </w:rPr>
        <w:t>一、会计职业道德的概念</w:t>
      </w:r>
    </w:p>
    <w:p>
      <w:pPr>
        <w:pStyle w:val="3"/>
        <w:tabs>
          <w:tab w:val="left" w:pos="1587"/>
        </w:tabs>
        <w:spacing w:before="69"/>
        <w:ind w:left="627" w:right="0"/>
        <w:jc w:val="left"/>
      </w:pPr>
      <w:r>
        <w:rPr>
          <w:b w:val="0"/>
        </w:rPr>
        <w:br w:type="column"/>
      </w:r>
      <w:bookmarkStart w:id="16" w:name="_bookmark8"/>
      <w:bookmarkEnd w:id="16"/>
      <w:bookmarkStart w:id="17" w:name="第四节  会计职业道德"/>
      <w:bookmarkEnd w:id="17"/>
      <w:r>
        <w:t>第四节</w:t>
      </w:r>
      <w:r>
        <w:tab/>
      </w:r>
      <w:r>
        <w:t>会计职业道德</w:t>
      </w:r>
    </w:p>
    <w:p>
      <w:pPr>
        <w:spacing w:after="0"/>
        <w:jc w:val="left"/>
        <w:sectPr>
          <w:type w:val="continuous"/>
          <w:pgSz w:w="11910" w:h="16840"/>
          <w:pgMar w:top="1680" w:right="660" w:bottom="280" w:left="760" w:header="720" w:footer="720" w:gutter="0"/>
          <w:cols w:equalWidth="0" w:num="2">
            <w:col w:w="3325" w:space="40"/>
            <w:col w:w="7125"/>
          </w:cols>
        </w:sectPr>
      </w:pPr>
    </w:p>
    <w:p>
      <w:pPr>
        <w:pStyle w:val="9"/>
        <w:spacing w:before="47" w:line="304" w:lineRule="auto"/>
        <w:ind w:right="303" w:firstLine="398"/>
      </w:pPr>
      <w:r>
        <w:rPr>
          <w:spacing w:val="-3"/>
          <w:w w:val="95"/>
        </w:rPr>
        <w:t xml:space="preserve">会计职业道德，是指在会计职业活动中应当遵循的、体现会计职业特征、调整会计职业关系的职业行为准则和    </w:t>
      </w:r>
      <w:r>
        <w:rPr>
          <w:spacing w:val="-3"/>
        </w:rPr>
        <w:t>规范。会计职业道德与会计法律制度的关系与区别：</w:t>
      </w:r>
    </w:p>
    <w:p>
      <w:pPr>
        <w:spacing w:after="0" w:line="304" w:lineRule="auto"/>
        <w:sectPr>
          <w:type w:val="continuous"/>
          <w:pgSz w:w="11910" w:h="16840"/>
          <w:pgMar w:top="1680" w:right="660" w:bottom="280" w:left="760" w:header="720" w:footer="720" w:gutter="0"/>
        </w:sectPr>
      </w:pPr>
    </w:p>
    <w:p>
      <w:pPr>
        <w:pStyle w:val="9"/>
        <w:spacing w:before="5"/>
        <w:ind w:left="0"/>
        <w:rPr>
          <w:sz w:val="11"/>
        </w:rPr>
      </w:pPr>
    </w:p>
    <w:p>
      <w:pPr>
        <w:pStyle w:val="16"/>
        <w:numPr>
          <w:ilvl w:val="0"/>
          <w:numId w:val="71"/>
        </w:numPr>
        <w:tabs>
          <w:tab w:val="left" w:pos="805"/>
        </w:tabs>
        <w:spacing w:before="71" w:after="0" w:line="307" w:lineRule="auto"/>
        <w:ind w:left="204" w:right="301" w:firstLine="398"/>
        <w:jc w:val="left"/>
        <w:rPr>
          <w:sz w:val="20"/>
        </w:rPr>
      </w:pPr>
      <w:r>
        <w:rPr>
          <w:spacing w:val="-1"/>
          <w:sz w:val="20"/>
        </w:rPr>
        <w:t>会计职业道德与会计法律制度在</w:t>
      </w:r>
      <w:r>
        <w:rPr>
          <w:color w:val="FF0000"/>
          <w:spacing w:val="-4"/>
          <w:sz w:val="20"/>
          <w:u w:val="double" w:color="FF0000"/>
        </w:rPr>
        <w:t>内容上相互渗透、相互吸收；在作用上相互补充、相互协调，</w:t>
      </w:r>
      <w:r>
        <w:rPr>
          <w:sz w:val="20"/>
        </w:rPr>
        <w:t>会计职业道德是对会计法律制度的</w:t>
      </w:r>
      <w:r>
        <w:rPr>
          <w:color w:val="FF0000"/>
          <w:sz w:val="20"/>
          <w:u w:val="double" w:color="FF0000"/>
        </w:rPr>
        <w:t>重要补充，</w:t>
      </w:r>
      <w:r>
        <w:rPr>
          <w:sz w:val="20"/>
        </w:rPr>
        <w:t>会计法律制度是对会计职业道德的</w:t>
      </w:r>
      <w:r>
        <w:rPr>
          <w:color w:val="FF0000"/>
          <w:sz w:val="20"/>
          <w:u w:val="double" w:color="FF0000"/>
        </w:rPr>
        <w:t>最低要求。</w:t>
      </w:r>
    </w:p>
    <w:p>
      <w:pPr>
        <w:pStyle w:val="16"/>
        <w:numPr>
          <w:ilvl w:val="0"/>
          <w:numId w:val="71"/>
        </w:numPr>
        <w:tabs>
          <w:tab w:val="left" w:pos="805"/>
        </w:tabs>
        <w:spacing w:before="0" w:after="36" w:line="255" w:lineRule="exact"/>
        <w:ind w:left="804" w:right="0" w:hanging="202"/>
        <w:jc w:val="left"/>
        <w:rPr>
          <w:sz w:val="20"/>
        </w:rPr>
      </w:pPr>
      <w:r>
        <w:rPr>
          <w:sz w:val="20"/>
        </w:rPr>
        <w:t>会计职业道德与会计法律制度的区别</w:t>
      </w:r>
    </w:p>
    <w:tbl>
      <w:tblPr>
        <w:tblStyle w:val="13"/>
        <w:tblW w:w="0" w:type="auto"/>
        <w:tblInd w:w="10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71"/>
        <w:gridCol w:w="2434"/>
        <w:gridCol w:w="41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71" w:type="dxa"/>
            <w:shd w:val="clear" w:color="auto" w:fill="D5E2BB"/>
          </w:tcPr>
          <w:p>
            <w:pPr>
              <w:pStyle w:val="17"/>
              <w:rPr>
                <w:rFonts w:ascii="Times New Roman"/>
                <w:sz w:val="20"/>
              </w:rPr>
            </w:pPr>
          </w:p>
        </w:tc>
        <w:tc>
          <w:tcPr>
            <w:tcW w:w="2434" w:type="dxa"/>
            <w:shd w:val="clear" w:color="auto" w:fill="D5E2BB"/>
          </w:tcPr>
          <w:p>
            <w:pPr>
              <w:pStyle w:val="17"/>
              <w:spacing w:before="37"/>
              <w:ind w:left="616"/>
              <w:rPr>
                <w:sz w:val="20"/>
              </w:rPr>
            </w:pPr>
            <w:r>
              <w:rPr>
                <w:sz w:val="20"/>
              </w:rPr>
              <w:t>会计法律制度</w:t>
            </w:r>
          </w:p>
        </w:tc>
        <w:tc>
          <w:tcPr>
            <w:tcW w:w="4163" w:type="dxa"/>
            <w:shd w:val="clear" w:color="auto" w:fill="D5E2BB"/>
          </w:tcPr>
          <w:p>
            <w:pPr>
              <w:pStyle w:val="17"/>
              <w:spacing w:before="37"/>
              <w:ind w:left="1460" w:right="1453"/>
              <w:jc w:val="center"/>
              <w:rPr>
                <w:sz w:val="20"/>
              </w:rPr>
            </w:pPr>
            <w:r>
              <w:rPr>
                <w:sz w:val="20"/>
              </w:rPr>
              <w:t>会计职业道德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71" w:type="dxa"/>
            <w:shd w:val="clear" w:color="auto" w:fill="EAF0DD"/>
          </w:tcPr>
          <w:p>
            <w:pPr>
              <w:pStyle w:val="17"/>
              <w:spacing w:before="37"/>
              <w:ind w:left="260" w:right="256"/>
              <w:jc w:val="center"/>
              <w:rPr>
                <w:sz w:val="20"/>
              </w:rPr>
            </w:pPr>
            <w:r>
              <w:rPr>
                <w:sz w:val="20"/>
              </w:rPr>
              <w:t>性质</w:t>
            </w:r>
          </w:p>
        </w:tc>
        <w:tc>
          <w:tcPr>
            <w:tcW w:w="2434" w:type="dxa"/>
            <w:shd w:val="clear" w:color="auto" w:fill="EAF0DD"/>
          </w:tcPr>
          <w:p>
            <w:pPr>
              <w:pStyle w:val="17"/>
              <w:spacing w:before="37"/>
              <w:ind w:left="107"/>
              <w:rPr>
                <w:sz w:val="20"/>
              </w:rPr>
            </w:pPr>
            <w:r>
              <w:rPr>
                <w:sz w:val="20"/>
              </w:rPr>
              <w:t>很强的他律性</w:t>
            </w:r>
          </w:p>
        </w:tc>
        <w:tc>
          <w:tcPr>
            <w:tcW w:w="4163" w:type="dxa"/>
            <w:shd w:val="clear" w:color="auto" w:fill="EAF0DD"/>
          </w:tcPr>
          <w:p>
            <w:pPr>
              <w:pStyle w:val="17"/>
              <w:spacing w:before="37"/>
              <w:ind w:left="107"/>
              <w:rPr>
                <w:sz w:val="20"/>
              </w:rPr>
            </w:pPr>
            <w:r>
              <w:rPr>
                <w:sz w:val="20"/>
              </w:rPr>
              <w:t>很强的自律性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771" w:type="dxa"/>
            <w:shd w:val="clear" w:color="auto" w:fill="EAF0DD"/>
          </w:tcPr>
          <w:p>
            <w:pPr>
              <w:pStyle w:val="17"/>
              <w:spacing w:before="5"/>
              <w:rPr>
                <w:sz w:val="28"/>
              </w:rPr>
            </w:pPr>
          </w:p>
          <w:p>
            <w:pPr>
              <w:pStyle w:val="17"/>
              <w:ind w:left="262" w:right="256"/>
              <w:jc w:val="center"/>
              <w:rPr>
                <w:sz w:val="20"/>
              </w:rPr>
            </w:pPr>
            <w:r>
              <w:rPr>
                <w:sz w:val="20"/>
              </w:rPr>
              <w:t>作用范围</w:t>
            </w:r>
          </w:p>
        </w:tc>
        <w:tc>
          <w:tcPr>
            <w:tcW w:w="2434" w:type="dxa"/>
            <w:shd w:val="clear" w:color="auto" w:fill="EAF0DD"/>
          </w:tcPr>
          <w:p>
            <w:pPr>
              <w:pStyle w:val="17"/>
              <w:spacing w:before="37" w:line="304" w:lineRule="auto"/>
              <w:ind w:left="107" w:right="96"/>
              <w:rPr>
                <w:sz w:val="20"/>
              </w:rPr>
            </w:pPr>
            <w:r>
              <w:rPr>
                <w:sz w:val="20"/>
              </w:rPr>
              <w:t>侧重于调整会计人员的外在行为和结果的合法化，</w:t>
            </w:r>
          </w:p>
          <w:p>
            <w:pPr>
              <w:pStyle w:val="17"/>
              <w:spacing w:before="5"/>
              <w:ind w:left="107"/>
              <w:rPr>
                <w:sz w:val="20"/>
              </w:rPr>
            </w:pPr>
            <w:r>
              <w:rPr>
                <w:sz w:val="20"/>
              </w:rPr>
              <w:t>具有较强的客观性</w:t>
            </w:r>
          </w:p>
        </w:tc>
        <w:tc>
          <w:tcPr>
            <w:tcW w:w="4163" w:type="dxa"/>
            <w:shd w:val="clear" w:color="auto" w:fill="EAF0DD"/>
          </w:tcPr>
          <w:p>
            <w:pPr>
              <w:pStyle w:val="17"/>
              <w:spacing w:before="37"/>
              <w:ind w:left="107"/>
              <w:rPr>
                <w:sz w:val="20"/>
              </w:rPr>
            </w:pPr>
            <w:r>
              <w:rPr>
                <w:sz w:val="20"/>
              </w:rPr>
              <w:t>不仅调整外在行为，还调整内在的精神世界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771" w:type="dxa"/>
            <w:shd w:val="clear" w:color="auto" w:fill="EAF0DD"/>
          </w:tcPr>
          <w:p>
            <w:pPr>
              <w:pStyle w:val="17"/>
              <w:spacing w:before="8"/>
              <w:rPr>
                <w:sz w:val="15"/>
              </w:rPr>
            </w:pPr>
          </w:p>
          <w:p>
            <w:pPr>
              <w:pStyle w:val="17"/>
              <w:ind w:left="262" w:right="256"/>
              <w:jc w:val="center"/>
              <w:rPr>
                <w:sz w:val="20"/>
              </w:rPr>
            </w:pPr>
            <w:r>
              <w:rPr>
                <w:sz w:val="20"/>
              </w:rPr>
              <w:t>表现形式</w:t>
            </w:r>
          </w:p>
        </w:tc>
        <w:tc>
          <w:tcPr>
            <w:tcW w:w="2434" w:type="dxa"/>
            <w:shd w:val="clear" w:color="auto" w:fill="EAF0DD"/>
          </w:tcPr>
          <w:p>
            <w:pPr>
              <w:pStyle w:val="17"/>
              <w:spacing w:before="37"/>
              <w:ind w:left="107"/>
              <w:rPr>
                <w:sz w:val="20"/>
              </w:rPr>
            </w:pPr>
            <w:r>
              <w:rPr>
                <w:sz w:val="20"/>
              </w:rPr>
              <w:t>具体的、明确的、正式形</w:t>
            </w:r>
          </w:p>
          <w:p>
            <w:pPr>
              <w:pStyle w:val="17"/>
              <w:spacing w:before="73"/>
              <w:ind w:left="107"/>
              <w:rPr>
                <w:sz w:val="20"/>
              </w:rPr>
            </w:pPr>
            <w:r>
              <w:rPr>
                <w:sz w:val="20"/>
              </w:rPr>
              <w:t>成文字的成文规定</w:t>
            </w:r>
          </w:p>
        </w:tc>
        <w:tc>
          <w:tcPr>
            <w:tcW w:w="4163" w:type="dxa"/>
            <w:shd w:val="clear" w:color="auto" w:fill="EAF0DD"/>
          </w:tcPr>
          <w:p>
            <w:pPr>
              <w:pStyle w:val="17"/>
              <w:spacing w:before="37"/>
              <w:ind w:left="107"/>
              <w:rPr>
                <w:sz w:val="20"/>
              </w:rPr>
            </w:pPr>
            <w:r>
              <w:rPr>
                <w:sz w:val="20"/>
              </w:rPr>
              <w:t>既有成文的规范，也有不成文的规范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771" w:type="dxa"/>
            <w:shd w:val="clear" w:color="auto" w:fill="EAF0DD"/>
          </w:tcPr>
          <w:p>
            <w:pPr>
              <w:pStyle w:val="17"/>
              <w:spacing w:before="9"/>
              <w:rPr>
                <w:sz w:val="15"/>
              </w:rPr>
            </w:pPr>
          </w:p>
          <w:p>
            <w:pPr>
              <w:pStyle w:val="17"/>
              <w:ind w:left="265" w:right="256"/>
              <w:jc w:val="center"/>
              <w:rPr>
                <w:sz w:val="20"/>
              </w:rPr>
            </w:pPr>
            <w:r>
              <w:rPr>
                <w:sz w:val="20"/>
              </w:rPr>
              <w:t>实施保障机制</w:t>
            </w:r>
          </w:p>
        </w:tc>
        <w:tc>
          <w:tcPr>
            <w:tcW w:w="2434" w:type="dxa"/>
            <w:shd w:val="clear" w:color="auto" w:fill="EAF0DD"/>
          </w:tcPr>
          <w:p>
            <w:pPr>
              <w:pStyle w:val="17"/>
              <w:spacing w:before="36"/>
              <w:ind w:left="107"/>
              <w:rPr>
                <w:sz w:val="20"/>
              </w:rPr>
            </w:pPr>
            <w:r>
              <w:rPr>
                <w:sz w:val="20"/>
              </w:rPr>
              <w:t>国家强制力保证其贯彻执</w:t>
            </w:r>
          </w:p>
          <w:p>
            <w:pPr>
              <w:pStyle w:val="17"/>
              <w:spacing w:before="72"/>
              <w:ind w:left="107"/>
              <w:rPr>
                <w:sz w:val="20"/>
              </w:rPr>
            </w:pPr>
            <w:r>
              <w:rPr>
                <w:w w:val="99"/>
                <w:sz w:val="20"/>
              </w:rPr>
              <w:t>行</w:t>
            </w:r>
          </w:p>
        </w:tc>
        <w:tc>
          <w:tcPr>
            <w:tcW w:w="4163" w:type="dxa"/>
            <w:shd w:val="clear" w:color="auto" w:fill="EAF0DD"/>
          </w:tcPr>
          <w:p>
            <w:pPr>
              <w:pStyle w:val="17"/>
              <w:spacing w:before="36"/>
              <w:ind w:left="107"/>
              <w:rPr>
                <w:sz w:val="20"/>
              </w:rPr>
            </w:pPr>
            <w:r>
              <w:rPr>
                <w:sz w:val="20"/>
              </w:rPr>
              <w:t>主要依靠道德教育、社会舆论、传统习俗和道</w:t>
            </w:r>
          </w:p>
          <w:p>
            <w:pPr>
              <w:pStyle w:val="17"/>
              <w:spacing w:before="72"/>
              <w:ind w:left="107"/>
              <w:rPr>
                <w:sz w:val="20"/>
              </w:rPr>
            </w:pPr>
            <w:r>
              <w:rPr>
                <w:sz w:val="20"/>
              </w:rPr>
              <w:t>德评价来实现</w:t>
            </w:r>
          </w:p>
        </w:tc>
      </w:tr>
    </w:tbl>
    <w:p>
      <w:pPr>
        <w:pStyle w:val="9"/>
        <w:spacing w:before="5"/>
        <w:ind w:left="0"/>
        <w:rPr>
          <w:sz w:val="26"/>
        </w:rPr>
      </w:pPr>
    </w:p>
    <w:p>
      <w:pPr>
        <w:spacing w:before="0"/>
        <w:ind w:left="684" w:right="0" w:firstLine="0"/>
        <w:jc w:val="left"/>
        <w:rPr>
          <w:sz w:val="24"/>
        </w:rPr>
      </w:pPr>
      <w:r>
        <w:rPr>
          <w:sz w:val="24"/>
          <w:shd w:val="clear" w:color="auto" w:fill="C0C0C0"/>
        </w:rPr>
        <w:t>二、会计职业道德的主要内容</w:t>
      </w:r>
    </w:p>
    <w:p>
      <w:pPr>
        <w:pStyle w:val="16"/>
        <w:numPr>
          <w:ilvl w:val="0"/>
          <w:numId w:val="72"/>
        </w:numPr>
        <w:tabs>
          <w:tab w:val="left" w:pos="805"/>
        </w:tabs>
        <w:spacing w:before="47" w:after="0" w:line="307" w:lineRule="auto"/>
        <w:ind w:left="204" w:right="283" w:firstLine="398"/>
        <w:jc w:val="left"/>
        <w:rPr>
          <w:sz w:val="20"/>
        </w:rPr>
      </w:pPr>
      <w:r>
        <w:rPr>
          <w:color w:val="FF0000"/>
          <w:w w:val="95"/>
          <w:sz w:val="20"/>
          <w:u w:val="double" w:color="FF0000"/>
        </w:rPr>
        <w:t>爱岗敬业</w:t>
      </w:r>
      <w:r>
        <w:rPr>
          <w:w w:val="95"/>
          <w:sz w:val="20"/>
        </w:rPr>
        <w:t xml:space="preserve">。要求会计人员正确认识会计职业，树立职业荣誉感；热爱会计工作，敬重会计职业；安心工作，   </w:t>
      </w:r>
      <w:r>
        <w:rPr>
          <w:sz w:val="20"/>
        </w:rPr>
        <w:t>任劳任怨；严肃认真，一丝不苟；</w:t>
      </w:r>
      <w:r>
        <w:rPr>
          <w:color w:val="FF0000"/>
          <w:sz w:val="20"/>
          <w:u w:val="double" w:color="FF0000"/>
        </w:rPr>
        <w:t>忠于职守，尽职尽责。</w:t>
      </w:r>
    </w:p>
    <w:p>
      <w:pPr>
        <w:pStyle w:val="16"/>
        <w:numPr>
          <w:ilvl w:val="0"/>
          <w:numId w:val="72"/>
        </w:numPr>
        <w:tabs>
          <w:tab w:val="left" w:pos="805"/>
        </w:tabs>
        <w:spacing w:before="1" w:after="0" w:line="304" w:lineRule="auto"/>
        <w:ind w:left="204" w:right="301" w:firstLine="398"/>
        <w:jc w:val="left"/>
        <w:rPr>
          <w:sz w:val="20"/>
        </w:rPr>
      </w:pPr>
      <w:r>
        <w:rPr>
          <w:color w:val="FF0000"/>
          <w:w w:val="95"/>
          <w:sz w:val="20"/>
          <w:u w:val="double" w:color="FF0000"/>
        </w:rPr>
        <w:t>诚实守信</w:t>
      </w:r>
      <w:r>
        <w:rPr>
          <w:spacing w:val="-3"/>
          <w:w w:val="95"/>
          <w:sz w:val="20"/>
        </w:rPr>
        <w:t>。要求会计人员做老实人，说老实话，办老实事，不搞虚假；</w:t>
      </w:r>
      <w:r>
        <w:rPr>
          <w:color w:val="FF0000"/>
          <w:spacing w:val="-1"/>
          <w:w w:val="95"/>
          <w:sz w:val="20"/>
          <w:u w:val="double" w:color="FF0000"/>
        </w:rPr>
        <w:t>保密守信，不为利益所诱惑；执业谨</w:t>
      </w:r>
      <w:r>
        <w:rPr>
          <w:color w:val="FF0000"/>
          <w:spacing w:val="-197"/>
          <w:w w:val="95"/>
          <w:sz w:val="20"/>
          <w:u w:val="double" w:color="FF0000"/>
        </w:rPr>
        <w:t>慎</w:t>
      </w:r>
      <w:r>
        <w:rPr>
          <w:color w:val="FF0000"/>
          <w:spacing w:val="186"/>
          <w:w w:val="95"/>
          <w:sz w:val="20"/>
          <w:u w:val="double" w:color="FF0000"/>
        </w:rPr>
        <w:t xml:space="preserve"> </w:t>
      </w:r>
      <w:r>
        <w:rPr>
          <w:color w:val="FF0000"/>
          <w:sz w:val="20"/>
          <w:u w:val="double" w:color="FF0000"/>
        </w:rPr>
        <w:t>，信誉至上。</w:t>
      </w:r>
    </w:p>
    <w:p>
      <w:pPr>
        <w:pStyle w:val="16"/>
        <w:numPr>
          <w:ilvl w:val="0"/>
          <w:numId w:val="72"/>
        </w:numPr>
        <w:tabs>
          <w:tab w:val="left" w:pos="805"/>
        </w:tabs>
        <w:spacing w:before="5" w:after="0" w:line="240" w:lineRule="auto"/>
        <w:ind w:left="804" w:right="0" w:hanging="202"/>
        <w:jc w:val="left"/>
        <w:rPr>
          <w:sz w:val="20"/>
        </w:rPr>
      </w:pPr>
      <w:r>
        <w:rPr>
          <w:color w:val="FF0000"/>
          <w:sz w:val="20"/>
          <w:u w:val="double" w:color="FF0000"/>
        </w:rPr>
        <w:t>廉洁自律</w:t>
      </w:r>
      <w:r>
        <w:rPr>
          <w:sz w:val="20"/>
        </w:rPr>
        <w:t>。要求会计人员树立正确的人生观和价值观；公私分明、不贪不占；遵纪守法，一生正气。</w:t>
      </w:r>
    </w:p>
    <w:p>
      <w:pPr>
        <w:pStyle w:val="16"/>
        <w:numPr>
          <w:ilvl w:val="0"/>
          <w:numId w:val="72"/>
        </w:numPr>
        <w:tabs>
          <w:tab w:val="left" w:pos="805"/>
        </w:tabs>
        <w:spacing w:before="72" w:after="0" w:line="240" w:lineRule="auto"/>
        <w:ind w:left="804" w:right="0" w:hanging="202"/>
        <w:jc w:val="left"/>
        <w:rPr>
          <w:sz w:val="20"/>
        </w:rPr>
      </w:pPr>
      <w:r>
        <w:rPr>
          <w:color w:val="FF0000"/>
          <w:sz w:val="20"/>
          <w:u w:val="double" w:color="FF0000"/>
        </w:rPr>
        <w:t>客观公正</w:t>
      </w:r>
      <w:r>
        <w:rPr>
          <w:sz w:val="20"/>
        </w:rPr>
        <w:t>。要求会计人员端正态度，依法办事；实事求是，不偏不倚；如实反映，</w:t>
      </w:r>
      <w:r>
        <w:rPr>
          <w:color w:val="FF0000"/>
          <w:sz w:val="20"/>
          <w:u w:val="double" w:color="FF0000"/>
        </w:rPr>
        <w:t>保持应有的独立性。</w:t>
      </w:r>
    </w:p>
    <w:p>
      <w:pPr>
        <w:pStyle w:val="16"/>
        <w:numPr>
          <w:ilvl w:val="0"/>
          <w:numId w:val="72"/>
        </w:numPr>
        <w:tabs>
          <w:tab w:val="left" w:pos="805"/>
        </w:tabs>
        <w:spacing w:before="71" w:after="0" w:line="307" w:lineRule="auto"/>
        <w:ind w:left="204" w:right="298" w:firstLine="398"/>
        <w:jc w:val="both"/>
        <w:rPr>
          <w:sz w:val="20"/>
        </w:rPr>
      </w:pPr>
      <w:r>
        <w:rPr>
          <w:color w:val="FF0000"/>
          <w:w w:val="95"/>
          <w:sz w:val="20"/>
          <w:u w:val="double" w:color="FF0000"/>
        </w:rPr>
        <w:t>坚持准则</w:t>
      </w:r>
      <w:r>
        <w:rPr>
          <w:spacing w:val="-4"/>
          <w:w w:val="95"/>
          <w:sz w:val="20"/>
        </w:rPr>
        <w:t xml:space="preserve">。要求会计人员熟悉国家法律、法规和国家统一的会计制度，始终坚持按法律、法规和国家统一的    </w:t>
      </w:r>
      <w:r>
        <w:rPr>
          <w:spacing w:val="-6"/>
          <w:w w:val="95"/>
          <w:sz w:val="20"/>
        </w:rPr>
        <w:t>会计制度的要求进行会计核算，实施会计监督。会计人员在实际工作中，应当以准则作为自己的行动指南，</w:t>
      </w:r>
      <w:r>
        <w:rPr>
          <w:color w:val="FF0000"/>
          <w:w w:val="95"/>
          <w:sz w:val="20"/>
          <w:u w:val="double" w:color="FF0000"/>
        </w:rPr>
        <w:t>在发生</w:t>
      </w:r>
      <w:r>
        <w:rPr>
          <w:color w:val="FF0000"/>
          <w:spacing w:val="-196"/>
          <w:w w:val="95"/>
          <w:sz w:val="20"/>
          <w:u w:val="double" w:color="FF0000"/>
        </w:rPr>
        <w:t>道</w:t>
      </w:r>
      <w:r>
        <w:rPr>
          <w:color w:val="FF0000"/>
          <w:spacing w:val="222"/>
          <w:w w:val="95"/>
          <w:sz w:val="20"/>
          <w:u w:val="double" w:color="FF0000"/>
        </w:rPr>
        <w:t xml:space="preserve"> </w:t>
      </w:r>
      <w:r>
        <w:rPr>
          <w:color w:val="FF0000"/>
          <w:sz w:val="20"/>
          <w:u w:val="double" w:color="FF0000"/>
        </w:rPr>
        <w:t>德冲突时，应坚持准则，维护国家利益、社会公众利益和正常的经济秩序</w:t>
      </w:r>
    </w:p>
    <w:p>
      <w:pPr>
        <w:pStyle w:val="16"/>
        <w:numPr>
          <w:ilvl w:val="0"/>
          <w:numId w:val="72"/>
        </w:numPr>
        <w:tabs>
          <w:tab w:val="left" w:pos="805"/>
        </w:tabs>
        <w:spacing w:before="0" w:after="0" w:line="307" w:lineRule="auto"/>
        <w:ind w:left="204" w:right="202" w:firstLine="398"/>
        <w:jc w:val="left"/>
        <w:rPr>
          <w:sz w:val="20"/>
        </w:rPr>
      </w:pPr>
      <w:r>
        <w:rPr>
          <w:color w:val="FF0000"/>
          <w:w w:val="95"/>
          <w:sz w:val="20"/>
          <w:u w:val="double" w:color="FF0000"/>
        </w:rPr>
        <w:t>提高技能</w:t>
      </w:r>
      <w:r>
        <w:rPr>
          <w:spacing w:val="-10"/>
          <w:w w:val="95"/>
          <w:sz w:val="20"/>
        </w:rPr>
        <w:t xml:space="preserve">。要求会计人员具有不断提高会计专业技能的意识和愿望；具有勤学苦练的精神和科学的学习方法，   </w:t>
      </w:r>
      <w:r>
        <w:rPr>
          <w:spacing w:val="-10"/>
          <w:sz w:val="20"/>
        </w:rPr>
        <w:t>刻苦钻研，不断进取，提高业务水平。</w:t>
      </w:r>
    </w:p>
    <w:p>
      <w:pPr>
        <w:pStyle w:val="16"/>
        <w:numPr>
          <w:ilvl w:val="0"/>
          <w:numId w:val="72"/>
        </w:numPr>
        <w:tabs>
          <w:tab w:val="left" w:pos="805"/>
        </w:tabs>
        <w:spacing w:before="1" w:after="0" w:line="304" w:lineRule="auto"/>
        <w:ind w:left="204" w:right="301" w:firstLine="398"/>
        <w:jc w:val="left"/>
        <w:rPr>
          <w:sz w:val="20"/>
        </w:rPr>
      </w:pPr>
      <w:r>
        <w:rPr>
          <w:color w:val="FF0000"/>
          <w:spacing w:val="-1"/>
          <w:w w:val="95"/>
          <w:sz w:val="20"/>
          <w:u w:val="double" w:color="FF0000"/>
        </w:rPr>
        <w:t>参与管理。</w:t>
      </w:r>
      <w:r>
        <w:rPr>
          <w:spacing w:val="-3"/>
          <w:w w:val="95"/>
          <w:sz w:val="20"/>
        </w:rPr>
        <w:t xml:space="preserve">要求会计人员在做好本职工作的同时，努力钻研业务，全面熟悉本单位经营活动和业务流裎，主   </w:t>
      </w:r>
      <w:r>
        <w:rPr>
          <w:spacing w:val="-3"/>
          <w:sz w:val="20"/>
        </w:rPr>
        <w:t>动提出合理化建议，积极参与管理，使管理活动更有针对性和实效性。</w:t>
      </w:r>
    </w:p>
    <w:p>
      <w:pPr>
        <w:pStyle w:val="16"/>
        <w:numPr>
          <w:ilvl w:val="0"/>
          <w:numId w:val="72"/>
        </w:numPr>
        <w:tabs>
          <w:tab w:val="left" w:pos="805"/>
        </w:tabs>
        <w:spacing w:before="4" w:after="0" w:line="240" w:lineRule="auto"/>
        <w:ind w:left="804" w:right="0" w:hanging="202"/>
        <w:jc w:val="left"/>
        <w:rPr>
          <w:sz w:val="20"/>
        </w:rPr>
      </w:pPr>
      <w:r>
        <w:rPr>
          <w:color w:val="FF0000"/>
          <w:sz w:val="20"/>
          <w:u w:val="double" w:color="FF0000"/>
        </w:rPr>
        <w:t>强化服务</w:t>
      </w:r>
      <w:r>
        <w:rPr>
          <w:sz w:val="20"/>
        </w:rPr>
        <w:t>。要求会计人员树立服务意识，提高服务质量，努力维护和提升会计职业的良好社会形象。</w:t>
      </w:r>
    </w:p>
    <w:p>
      <w:pPr>
        <w:pStyle w:val="9"/>
        <w:spacing w:before="0"/>
        <w:ind w:left="0"/>
      </w:pPr>
    </w:p>
    <w:p>
      <w:pPr>
        <w:pStyle w:val="9"/>
        <w:spacing w:before="8"/>
        <w:ind w:left="0"/>
        <w:rPr>
          <w:sz w:val="16"/>
        </w:rPr>
      </w:pPr>
    </w:p>
    <w:p>
      <w:pPr>
        <w:pStyle w:val="3"/>
        <w:tabs>
          <w:tab w:val="left" w:pos="959"/>
        </w:tabs>
        <w:spacing w:before="1"/>
      </w:pPr>
      <w:bookmarkStart w:id="18" w:name="_bookmark9"/>
      <w:bookmarkEnd w:id="18"/>
      <w:bookmarkStart w:id="19" w:name="第五节  违反会计法律制度的法律责任"/>
      <w:bookmarkEnd w:id="19"/>
      <w:r>
        <w:t>第五节</w:t>
      </w:r>
      <w:r>
        <w:tab/>
      </w:r>
      <w:r>
        <w:t>违反会计法律制度的法律责任</w:t>
      </w:r>
    </w:p>
    <w:p>
      <w:pPr>
        <w:spacing w:before="116"/>
        <w:ind w:left="684" w:right="0" w:firstLine="0"/>
        <w:jc w:val="left"/>
        <w:rPr>
          <w:sz w:val="24"/>
        </w:rPr>
      </w:pPr>
      <w:r>
        <w:rPr>
          <w:sz w:val="24"/>
          <w:shd w:val="clear" w:color="auto" w:fill="C0C0C0"/>
        </w:rPr>
        <w:t>一、违反国家统一的会计制度行为的法律责任</w:t>
      </w:r>
    </w:p>
    <w:p>
      <w:pPr>
        <w:pStyle w:val="16"/>
        <w:numPr>
          <w:ilvl w:val="0"/>
          <w:numId w:val="73"/>
        </w:numPr>
        <w:tabs>
          <w:tab w:val="left" w:pos="805"/>
        </w:tabs>
        <w:spacing w:before="47" w:after="0" w:line="240" w:lineRule="auto"/>
        <w:ind w:left="804" w:right="0" w:hanging="202"/>
        <w:jc w:val="left"/>
        <w:rPr>
          <w:sz w:val="20"/>
        </w:rPr>
      </w:pPr>
      <w:r>
        <w:rPr>
          <w:sz w:val="20"/>
        </w:rPr>
        <w:t>不依法设置会计账簿的行为；</w:t>
      </w:r>
    </w:p>
    <w:p>
      <w:pPr>
        <w:pStyle w:val="16"/>
        <w:numPr>
          <w:ilvl w:val="0"/>
          <w:numId w:val="73"/>
        </w:numPr>
        <w:tabs>
          <w:tab w:val="left" w:pos="805"/>
        </w:tabs>
        <w:spacing w:before="73" w:after="0" w:line="240" w:lineRule="auto"/>
        <w:ind w:left="804" w:right="0" w:hanging="202"/>
        <w:jc w:val="left"/>
        <w:rPr>
          <w:sz w:val="20"/>
        </w:rPr>
      </w:pPr>
      <w:r>
        <w:rPr>
          <w:sz w:val="20"/>
        </w:rPr>
        <w:t>私设会计账簿的行为；</w:t>
      </w:r>
    </w:p>
    <w:p>
      <w:pPr>
        <w:pStyle w:val="16"/>
        <w:numPr>
          <w:ilvl w:val="0"/>
          <w:numId w:val="73"/>
        </w:numPr>
        <w:tabs>
          <w:tab w:val="left" w:pos="805"/>
        </w:tabs>
        <w:spacing w:before="72" w:after="0" w:line="240" w:lineRule="auto"/>
        <w:ind w:left="804" w:right="0" w:hanging="202"/>
        <w:jc w:val="left"/>
        <w:rPr>
          <w:sz w:val="20"/>
        </w:rPr>
      </w:pPr>
      <w:r>
        <w:rPr>
          <w:sz w:val="20"/>
        </w:rPr>
        <w:t>未按照规定填制、取得原始凭证或者填制、取得的原始凭证不符合规定的行为；</w:t>
      </w:r>
    </w:p>
    <w:p>
      <w:pPr>
        <w:pStyle w:val="16"/>
        <w:numPr>
          <w:ilvl w:val="0"/>
          <w:numId w:val="73"/>
        </w:numPr>
        <w:tabs>
          <w:tab w:val="left" w:pos="805"/>
        </w:tabs>
        <w:spacing w:before="70" w:after="0" w:line="240" w:lineRule="auto"/>
        <w:ind w:left="804" w:right="0" w:hanging="202"/>
        <w:jc w:val="left"/>
        <w:rPr>
          <w:sz w:val="20"/>
        </w:rPr>
      </w:pPr>
      <w:r>
        <w:rPr>
          <w:sz w:val="20"/>
        </w:rPr>
        <w:t>以未经审核的会计凭证为依据登记会计账簿或者登记会计账簿不符合规定的行为；</w:t>
      </w:r>
    </w:p>
    <w:p>
      <w:pPr>
        <w:pStyle w:val="16"/>
        <w:numPr>
          <w:ilvl w:val="0"/>
          <w:numId w:val="73"/>
        </w:numPr>
        <w:tabs>
          <w:tab w:val="left" w:pos="805"/>
        </w:tabs>
        <w:spacing w:before="73" w:after="0" w:line="240" w:lineRule="auto"/>
        <w:ind w:left="804" w:right="0" w:hanging="202"/>
        <w:jc w:val="left"/>
        <w:rPr>
          <w:sz w:val="20"/>
        </w:rPr>
      </w:pPr>
      <w:r>
        <w:rPr>
          <w:sz w:val="20"/>
        </w:rPr>
        <w:t>随意变更会计处理方法的行为；</w:t>
      </w:r>
    </w:p>
    <w:p>
      <w:pPr>
        <w:pStyle w:val="16"/>
        <w:numPr>
          <w:ilvl w:val="0"/>
          <w:numId w:val="73"/>
        </w:numPr>
        <w:tabs>
          <w:tab w:val="left" w:pos="805"/>
        </w:tabs>
        <w:spacing w:before="73" w:after="0" w:line="240" w:lineRule="auto"/>
        <w:ind w:left="804" w:right="0" w:hanging="202"/>
        <w:jc w:val="left"/>
        <w:rPr>
          <w:sz w:val="20"/>
        </w:rPr>
      </w:pPr>
      <w:r>
        <w:rPr>
          <w:sz w:val="20"/>
        </w:rPr>
        <w:t>向不同的会计资料使用者提供的财务会计报告编制依据不一致的行为；</w:t>
      </w:r>
    </w:p>
    <w:p>
      <w:pPr>
        <w:pStyle w:val="16"/>
        <w:numPr>
          <w:ilvl w:val="0"/>
          <w:numId w:val="73"/>
        </w:numPr>
        <w:tabs>
          <w:tab w:val="left" w:pos="805"/>
        </w:tabs>
        <w:spacing w:before="70" w:after="0" w:line="240" w:lineRule="auto"/>
        <w:ind w:left="804" w:right="0" w:hanging="202"/>
        <w:jc w:val="left"/>
        <w:rPr>
          <w:sz w:val="20"/>
        </w:rPr>
      </w:pPr>
      <w:r>
        <w:rPr>
          <w:sz w:val="20"/>
        </w:rPr>
        <w:t>未按照规定使用会计记录文字或者记账本位币的行为；</w:t>
      </w:r>
    </w:p>
    <w:p>
      <w:pPr>
        <w:pStyle w:val="16"/>
        <w:numPr>
          <w:ilvl w:val="0"/>
          <w:numId w:val="73"/>
        </w:numPr>
        <w:tabs>
          <w:tab w:val="left" w:pos="805"/>
        </w:tabs>
        <w:spacing w:before="72" w:after="0" w:line="240" w:lineRule="auto"/>
        <w:ind w:left="804" w:right="0" w:hanging="202"/>
        <w:jc w:val="left"/>
        <w:rPr>
          <w:sz w:val="20"/>
        </w:rPr>
      </w:pPr>
      <w:r>
        <w:rPr>
          <w:sz w:val="20"/>
        </w:rPr>
        <w:t>未按照规定保管会计资料，致使会计资料毁损、灭失的行为；</w:t>
      </w:r>
    </w:p>
    <w:p>
      <w:pPr>
        <w:pStyle w:val="16"/>
        <w:numPr>
          <w:ilvl w:val="0"/>
          <w:numId w:val="73"/>
        </w:numPr>
        <w:tabs>
          <w:tab w:val="left" w:pos="805"/>
        </w:tabs>
        <w:spacing w:before="73" w:after="0" w:line="304" w:lineRule="auto"/>
        <w:ind w:left="204" w:right="303" w:firstLine="398"/>
        <w:jc w:val="left"/>
        <w:rPr>
          <w:sz w:val="20"/>
        </w:rPr>
      </w:pPr>
      <w:r>
        <w:rPr>
          <w:spacing w:val="-3"/>
          <w:w w:val="95"/>
          <w:sz w:val="20"/>
        </w:rPr>
        <w:t xml:space="preserve">未按照规定建立并实施单位内部会计监督制度，或者拒绝依法实施的监督，或者不如实提供有关会计资料及   </w:t>
      </w:r>
      <w:r>
        <w:rPr>
          <w:spacing w:val="-3"/>
          <w:sz w:val="20"/>
        </w:rPr>
        <w:t>有关情况的行为；</w:t>
      </w:r>
    </w:p>
    <w:p>
      <w:pPr>
        <w:spacing w:after="0" w:line="304"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73"/>
        </w:numPr>
        <w:tabs>
          <w:tab w:val="left" w:pos="906"/>
        </w:tabs>
        <w:spacing w:before="71" w:after="0" w:line="307" w:lineRule="auto"/>
        <w:ind w:left="603" w:right="5982" w:firstLine="0"/>
        <w:jc w:val="left"/>
        <w:rPr>
          <w:sz w:val="20"/>
        </w:rPr>
      </w:pPr>
      <w:r>
        <w:rPr>
          <w:spacing w:val="-1"/>
          <w:sz w:val="20"/>
        </w:rPr>
        <w:t>任用会计人员不符合会计法规定的行为。</w:t>
      </w:r>
      <w:r>
        <w:rPr>
          <w:sz w:val="20"/>
        </w:rPr>
        <w:t>有上述行为之一的，</w:t>
      </w:r>
    </w:p>
    <w:p>
      <w:pPr>
        <w:pStyle w:val="9"/>
        <w:spacing w:before="0" w:line="255" w:lineRule="exact"/>
        <w:ind w:left="603"/>
      </w:pPr>
      <w:r>
        <w:t>①由</w:t>
      </w:r>
      <w:r>
        <w:rPr>
          <w:color w:val="FF0000"/>
          <w:u w:val="double" w:color="FF0000"/>
        </w:rPr>
        <w:t>县级以上</w:t>
      </w:r>
      <w:r>
        <w:t xml:space="preserve">财政部门责令限期改正，可以对单位并处 </w:t>
      </w:r>
      <w:r>
        <w:rPr>
          <w:color w:val="FF0000"/>
          <w:u w:val="double" w:color="FF0000"/>
        </w:rPr>
        <w:t>3000</w:t>
      </w:r>
      <w:r>
        <w:rPr>
          <w:color w:val="FF0000"/>
        </w:rPr>
        <w:t xml:space="preserve"> </w:t>
      </w:r>
      <w:r>
        <w:rPr>
          <w:u w:val="double"/>
        </w:rPr>
        <w:t>元以上</w:t>
      </w:r>
      <w:r>
        <w:t xml:space="preserve"> </w:t>
      </w:r>
      <w:r>
        <w:rPr>
          <w:color w:val="FF0000"/>
          <w:u w:val="double" w:color="FF0000"/>
        </w:rPr>
        <w:t>50000</w:t>
      </w:r>
      <w:r>
        <w:rPr>
          <w:color w:val="FF0000"/>
        </w:rPr>
        <w:t xml:space="preserve"> </w:t>
      </w:r>
      <w:r>
        <w:rPr>
          <w:u w:val="double"/>
        </w:rPr>
        <w:t>元以下</w:t>
      </w:r>
      <w:r>
        <w:t>的罚款，对</w:t>
      </w:r>
      <w:r>
        <w:rPr>
          <w:color w:val="FF0000"/>
          <w:u w:val="double" w:color="FF0000"/>
        </w:rPr>
        <w:t>其直接负责的主</w:t>
      </w:r>
    </w:p>
    <w:p>
      <w:pPr>
        <w:pStyle w:val="9"/>
      </w:pPr>
      <w:r>
        <w:rPr>
          <w:color w:val="FF0000"/>
          <w:u w:val="double" w:color="FF0000"/>
        </w:rPr>
        <w:t>管人员和其他直接责任人员</w:t>
      </w:r>
      <w:r>
        <w:rPr>
          <w:spacing w:val="-17"/>
        </w:rPr>
        <w:t xml:space="preserve">，处 </w:t>
      </w:r>
      <w:r>
        <w:rPr>
          <w:color w:val="FF0000"/>
          <w:u w:val="double" w:color="FF0000"/>
        </w:rPr>
        <w:t>2000</w:t>
      </w:r>
      <w:r>
        <w:rPr>
          <w:color w:val="FF0000"/>
        </w:rPr>
        <w:t xml:space="preserve"> </w:t>
      </w:r>
      <w:r>
        <w:rPr>
          <w:u w:val="double"/>
        </w:rPr>
        <w:t>元以上</w:t>
      </w:r>
      <w:r>
        <w:rPr>
          <w:spacing w:val="-52"/>
        </w:rPr>
        <w:t xml:space="preserve"> </w:t>
      </w:r>
      <w:r>
        <w:rPr>
          <w:color w:val="FF0000"/>
          <w:u w:val="double" w:color="FF0000"/>
        </w:rPr>
        <w:t>20000</w:t>
      </w:r>
      <w:r>
        <w:rPr>
          <w:color w:val="FF0000"/>
        </w:rPr>
        <w:t xml:space="preserve"> </w:t>
      </w:r>
      <w:r>
        <w:rPr>
          <w:u w:val="double"/>
        </w:rPr>
        <w:t>元以下</w:t>
      </w:r>
      <w:r>
        <w:t>的罚款。</w:t>
      </w:r>
    </w:p>
    <w:p>
      <w:pPr>
        <w:pStyle w:val="9"/>
        <w:spacing w:before="72"/>
        <w:ind w:left="603"/>
      </w:pPr>
      <w:r>
        <w:t>②属于国家工作人员的</w:t>
      </w:r>
      <w:r>
        <w:rPr>
          <w:color w:val="FF0000"/>
          <w:u w:val="double" w:color="FF0000"/>
        </w:rPr>
        <w:t>给予行政处分，</w:t>
      </w:r>
    </w:p>
    <w:p>
      <w:pPr>
        <w:pStyle w:val="9"/>
        <w:spacing w:before="70"/>
        <w:ind w:left="603"/>
      </w:pPr>
      <w:r>
        <w:t>③情节严重的</w:t>
      </w:r>
      <w:r>
        <w:rPr>
          <w:color w:val="FF0000"/>
          <w:u w:val="double" w:color="FF0000"/>
        </w:rPr>
        <w:t>五年内不得从事会计工作</w:t>
      </w:r>
      <w:r>
        <w:t>；</w:t>
      </w:r>
    </w:p>
    <w:p>
      <w:pPr>
        <w:pStyle w:val="9"/>
        <w:ind w:left="603"/>
      </w:pPr>
      <w:r>
        <w:t>④构成犯罪的依法</w:t>
      </w:r>
      <w:r>
        <w:rPr>
          <w:color w:val="FF0000"/>
          <w:u w:val="double" w:color="FF0000"/>
        </w:rPr>
        <w:t>追究刑事责任</w:t>
      </w:r>
      <w:r>
        <w:t>。</w:t>
      </w:r>
    </w:p>
    <w:p>
      <w:pPr>
        <w:spacing w:before="45"/>
        <w:ind w:left="684" w:right="0" w:firstLine="0"/>
        <w:jc w:val="left"/>
        <w:rPr>
          <w:sz w:val="24"/>
        </w:rPr>
      </w:pPr>
      <w:r>
        <w:rPr>
          <w:sz w:val="24"/>
          <w:shd w:val="clear" w:color="auto" w:fill="C0C0C0"/>
        </w:rPr>
        <w:t>二、伪造、变造会计凭证、会计账簿，编制虚假财务会计报告行为的法律责任</w:t>
      </w:r>
    </w:p>
    <w:p>
      <w:pPr>
        <w:pStyle w:val="9"/>
        <w:spacing w:before="46" w:line="307" w:lineRule="auto"/>
        <w:ind w:right="202" w:firstLine="398"/>
      </w:pPr>
      <w:r>
        <w:rPr>
          <w:spacing w:val="-7"/>
        </w:rPr>
        <w:t>①尚不构成犯罪的，由</w:t>
      </w:r>
      <w:r>
        <w:rPr>
          <w:color w:val="FF0000"/>
          <w:u w:val="double" w:color="FF0000"/>
        </w:rPr>
        <w:t>县级以上</w:t>
      </w:r>
      <w:r>
        <w:t>人民政府财政部门</w:t>
      </w:r>
      <w:r>
        <w:rPr>
          <w:color w:val="FF0000"/>
          <w:u w:val="double" w:color="FF0000"/>
        </w:rPr>
        <w:t>予以通报</w:t>
      </w:r>
      <w:r>
        <w:rPr>
          <w:spacing w:val="-20"/>
        </w:rPr>
        <w:t>，可以</w:t>
      </w:r>
      <w:r>
        <w:rPr>
          <w:color w:val="FF0000"/>
          <w:spacing w:val="-10"/>
          <w:u w:val="double" w:color="FF0000"/>
        </w:rPr>
        <w:t xml:space="preserve">对单位并处 </w:t>
      </w:r>
      <w:r>
        <w:rPr>
          <w:color w:val="FF0000"/>
          <w:u w:val="double" w:color="FF0000"/>
        </w:rPr>
        <w:t>5000</w:t>
      </w:r>
      <w:r>
        <w:rPr>
          <w:color w:val="FF0000"/>
          <w:spacing w:val="-23"/>
          <w:u w:val="double" w:color="FF0000"/>
        </w:rPr>
        <w:t xml:space="preserve"> 元以上 </w:t>
      </w:r>
      <w:r>
        <w:rPr>
          <w:color w:val="FF0000"/>
          <w:u w:val="double" w:color="FF0000"/>
        </w:rPr>
        <w:t>10</w:t>
      </w:r>
      <w:r>
        <w:rPr>
          <w:color w:val="FF0000"/>
          <w:spacing w:val="-8"/>
          <w:u w:val="double" w:color="FF0000"/>
        </w:rPr>
        <w:t xml:space="preserve"> 万元以下的罚款</w:t>
      </w:r>
      <w:r>
        <w:t xml:space="preserve">； </w:t>
      </w:r>
      <w:r>
        <w:rPr>
          <w:spacing w:val="-3"/>
        </w:rPr>
        <w:t xml:space="preserve">对其直接负责的主管人员和其他直接责任人员，可以处 </w:t>
      </w:r>
      <w:r>
        <w:rPr>
          <w:color w:val="FF0000"/>
          <w:u w:val="double" w:color="FF0000"/>
        </w:rPr>
        <w:t>3000</w:t>
      </w:r>
      <w:r>
        <w:rPr>
          <w:color w:val="FF0000"/>
        </w:rPr>
        <w:t xml:space="preserve"> </w:t>
      </w:r>
      <w:r>
        <w:rPr>
          <w:u w:val="double"/>
        </w:rPr>
        <w:t>元以上</w:t>
      </w:r>
      <w:r>
        <w:t xml:space="preserve"> </w:t>
      </w:r>
      <w:r>
        <w:rPr>
          <w:color w:val="FF0000"/>
          <w:u w:val="double" w:color="FF0000"/>
        </w:rPr>
        <w:t>5</w:t>
      </w:r>
      <w:r>
        <w:rPr>
          <w:color w:val="FF0000"/>
          <w:spacing w:val="-18"/>
          <w:u w:val="double" w:color="FF0000"/>
        </w:rPr>
        <w:t xml:space="preserve"> 万元</w:t>
      </w:r>
      <w:r>
        <w:rPr>
          <w:u w:val="double" w:color="FF0000"/>
        </w:rPr>
        <w:t>以下</w:t>
      </w:r>
      <w:r>
        <w:t>的罚款；</w:t>
      </w:r>
    </w:p>
    <w:p>
      <w:pPr>
        <w:pStyle w:val="9"/>
        <w:spacing w:before="2"/>
        <w:ind w:left="603"/>
      </w:pPr>
      <w:r>
        <w:t>②属于国家工作人员的，还应当由其所在单位或者有关单位依法给予</w:t>
      </w:r>
      <w:r>
        <w:rPr>
          <w:color w:val="FF0000"/>
          <w:u w:val="double" w:color="FF0000"/>
        </w:rPr>
        <w:t>撤职直至开除的行政处分</w:t>
      </w:r>
      <w:r>
        <w:t>；</w:t>
      </w:r>
    </w:p>
    <w:p>
      <w:pPr>
        <w:pStyle w:val="9"/>
        <w:spacing w:before="70"/>
        <w:ind w:left="603"/>
      </w:pPr>
      <w:r>
        <w:t>③其中的会计人员，</w:t>
      </w:r>
      <w:r>
        <w:rPr>
          <w:color w:val="FF0000"/>
          <w:u w:val="double" w:color="FF0000"/>
        </w:rPr>
        <w:t>五年内</w:t>
      </w:r>
      <w:r>
        <w:t>不得从事会计工作。</w:t>
      </w:r>
    </w:p>
    <w:p>
      <w:pPr>
        <w:pStyle w:val="9"/>
        <w:ind w:left="603"/>
      </w:pPr>
      <w:r>
        <w:t>④构成犯罪的，依法</w:t>
      </w:r>
      <w:r>
        <w:rPr>
          <w:color w:val="FF0000"/>
          <w:u w:val="double" w:color="FF0000"/>
        </w:rPr>
        <w:t>追究刑事责任。</w:t>
      </w:r>
    </w:p>
    <w:p>
      <w:pPr>
        <w:spacing w:before="44"/>
        <w:ind w:left="684" w:right="0" w:firstLine="0"/>
        <w:jc w:val="left"/>
        <w:rPr>
          <w:sz w:val="24"/>
        </w:rPr>
      </w:pPr>
      <w:r>
        <w:rPr>
          <w:sz w:val="24"/>
          <w:shd w:val="clear" w:color="auto" w:fill="C0C0C0"/>
        </w:rPr>
        <w:t>三、隐匿或者故意销毁依法应当保存的会计凭证、会计账簿、财务会计报告行为的法律责任</w:t>
      </w:r>
    </w:p>
    <w:p>
      <w:pPr>
        <w:pStyle w:val="9"/>
        <w:spacing w:before="47" w:line="307" w:lineRule="auto"/>
        <w:ind w:right="202" w:firstLine="398"/>
      </w:pPr>
      <w:r>
        <w:rPr>
          <w:spacing w:val="-7"/>
        </w:rPr>
        <w:t>①尚不构成犯罪的，由</w:t>
      </w:r>
      <w:r>
        <w:rPr>
          <w:color w:val="FF0000"/>
          <w:u w:val="double" w:color="FF0000"/>
        </w:rPr>
        <w:t>县级以上</w:t>
      </w:r>
      <w:r>
        <w:t>人民政府财政部门</w:t>
      </w:r>
      <w:r>
        <w:rPr>
          <w:color w:val="FF0000"/>
          <w:u w:val="double" w:color="FF0000"/>
        </w:rPr>
        <w:t>予以通报</w:t>
      </w:r>
      <w:r>
        <w:rPr>
          <w:spacing w:val="-14"/>
        </w:rPr>
        <w:t xml:space="preserve">，可以对单位并处 </w:t>
      </w:r>
      <w:r>
        <w:rPr>
          <w:color w:val="FF0000"/>
          <w:u w:val="double" w:color="FF0000"/>
        </w:rPr>
        <w:t>5000</w:t>
      </w:r>
      <w:r>
        <w:rPr>
          <w:color w:val="FF0000"/>
          <w:spacing w:val="-23"/>
          <w:u w:val="double" w:color="FF0000"/>
        </w:rPr>
        <w:t xml:space="preserve"> 元以上 </w:t>
      </w:r>
      <w:r>
        <w:rPr>
          <w:color w:val="FF0000"/>
          <w:u w:val="double" w:color="FF0000"/>
        </w:rPr>
        <w:t>10</w:t>
      </w:r>
      <w:r>
        <w:rPr>
          <w:color w:val="FF0000"/>
          <w:spacing w:val="-12"/>
          <w:u w:val="double" w:color="FF0000"/>
        </w:rPr>
        <w:t xml:space="preserve"> 万元以下</w:t>
      </w:r>
      <w:r>
        <w:t>的罚款； 对其直接负责的主管人员和其他直接责任人员，</w:t>
      </w:r>
      <w:r>
        <w:rPr>
          <w:color w:val="FF0000"/>
          <w:spacing w:val="-14"/>
          <w:u w:val="double" w:color="FF0000"/>
        </w:rPr>
        <w:t xml:space="preserve">可以处 </w:t>
      </w:r>
      <w:r>
        <w:rPr>
          <w:color w:val="FF0000"/>
          <w:u w:val="double" w:color="FF0000"/>
        </w:rPr>
        <w:t>3000</w:t>
      </w:r>
      <w:r>
        <w:rPr>
          <w:color w:val="FF0000"/>
          <w:spacing w:val="-21"/>
          <w:u w:val="double" w:color="FF0000"/>
        </w:rPr>
        <w:t xml:space="preserve"> 元以上 </w:t>
      </w:r>
      <w:r>
        <w:rPr>
          <w:color w:val="FF0000"/>
          <w:u w:val="double" w:color="FF0000"/>
        </w:rPr>
        <w:t>5</w:t>
      </w:r>
      <w:r>
        <w:rPr>
          <w:color w:val="FF0000"/>
          <w:spacing w:val="-8"/>
          <w:u w:val="double" w:color="FF0000"/>
        </w:rPr>
        <w:t xml:space="preserve"> 万元以下的罚款</w:t>
      </w:r>
      <w:r>
        <w:t>；</w:t>
      </w:r>
    </w:p>
    <w:p>
      <w:pPr>
        <w:pStyle w:val="9"/>
        <w:spacing w:before="2"/>
        <w:ind w:left="603"/>
      </w:pPr>
      <w:r>
        <w:t>②属于国家工作人员的，还应当由其所在单位或者有关单位依法给予</w:t>
      </w:r>
      <w:r>
        <w:rPr>
          <w:color w:val="FF0000"/>
          <w:u w:val="double" w:color="FF0000"/>
        </w:rPr>
        <w:t>撤职直至开除的行政处分</w:t>
      </w:r>
      <w:r>
        <w:t>；</w:t>
      </w:r>
    </w:p>
    <w:p>
      <w:pPr>
        <w:pStyle w:val="9"/>
        <w:spacing w:before="70"/>
        <w:ind w:left="603"/>
      </w:pPr>
      <w:r>
        <w:t>③其中的会计人员，</w:t>
      </w:r>
      <w:r>
        <w:rPr>
          <w:color w:val="FF0000"/>
          <w:u w:val="double" w:color="FF0000"/>
        </w:rPr>
        <w:t>五年内不得从事会计工作。</w:t>
      </w:r>
    </w:p>
    <w:p>
      <w:pPr>
        <w:pStyle w:val="9"/>
        <w:spacing w:before="72"/>
        <w:ind w:left="603"/>
      </w:pPr>
      <w:r>
        <w:t>④构成犯罪的，依法</w:t>
      </w:r>
      <w:r>
        <w:rPr>
          <w:color w:val="FF0000"/>
          <w:u w:val="double" w:color="FF0000"/>
        </w:rPr>
        <w:t>追究刑事责任</w:t>
      </w:r>
      <w:r>
        <w:t>。</w:t>
      </w:r>
    </w:p>
    <w:p>
      <w:pPr>
        <w:pStyle w:val="9"/>
        <w:spacing w:line="304" w:lineRule="auto"/>
        <w:ind w:right="303" w:firstLine="300"/>
      </w:pPr>
      <w:r>
        <mc:AlternateContent>
          <mc:Choice Requires="wps">
            <w:drawing>
              <wp:anchor distT="0" distB="0" distL="114300" distR="114300" simplePos="0" relativeHeight="251696128" behindDoc="0" locked="0" layoutInCell="1" allowOverlap="1">
                <wp:simplePos x="0" y="0"/>
                <wp:positionH relativeFrom="page">
                  <wp:posOffset>612140</wp:posOffset>
                </wp:positionH>
                <wp:positionV relativeFrom="paragraph">
                  <wp:posOffset>438150</wp:posOffset>
                </wp:positionV>
                <wp:extent cx="6336030" cy="402590"/>
                <wp:effectExtent l="0" t="0" r="7620" b="16510"/>
                <wp:wrapNone/>
                <wp:docPr id="274" name="文本框 144"/>
                <wp:cNvGraphicFramePr/>
                <a:graphic xmlns:a="http://schemas.openxmlformats.org/drawingml/2006/main">
                  <a:graphicData uri="http://schemas.microsoft.com/office/word/2010/wordprocessingShape">
                    <wps:wsp>
                      <wps:cNvSpPr txBox="1"/>
                      <wps:spPr>
                        <a:xfrm>
                          <a:off x="0" y="0"/>
                          <a:ext cx="6336030" cy="402590"/>
                        </a:xfrm>
                        <a:prstGeom prst="rect">
                          <a:avLst/>
                        </a:prstGeom>
                        <a:solidFill>
                          <a:srgbClr val="C0C0C0"/>
                        </a:solidFill>
                        <a:ln>
                          <a:noFill/>
                        </a:ln>
                      </wps:spPr>
                      <wps:txbx>
                        <w:txbxContent>
                          <w:p>
                            <w:pPr>
                              <w:spacing w:before="24"/>
                              <w:ind w:left="0" w:right="-15" w:firstLine="0"/>
                              <w:jc w:val="right"/>
                              <w:rPr>
                                <w:sz w:val="22"/>
                              </w:rPr>
                            </w:pPr>
                            <w:r>
                              <w:rPr>
                                <w:sz w:val="22"/>
                              </w:rPr>
                              <w:t>四、授意、指使、强令会计机构、会计人员及其他人员伪造、变造会计凭证、会计账簿，编制虚假</w:t>
                            </w:r>
                          </w:p>
                          <w:p>
                            <w:pPr>
                              <w:spacing w:before="45"/>
                              <w:ind w:left="0" w:right="75" w:firstLine="0"/>
                              <w:jc w:val="right"/>
                              <w:rPr>
                                <w:sz w:val="22"/>
                              </w:rPr>
                            </w:pPr>
                            <w:r>
                              <w:rPr>
                                <w:sz w:val="22"/>
                              </w:rPr>
                              <w:t>财务会计报告或者隐匿、故意销毁依法应当保存的会计凭证、会计账簿、财务会计报告行为的法律责任</w:t>
                            </w:r>
                          </w:p>
                        </w:txbxContent>
                      </wps:txbx>
                      <wps:bodyPr lIns="0" tIns="0" rIns="0" bIns="0" upright="1"/>
                    </wps:wsp>
                  </a:graphicData>
                </a:graphic>
              </wp:anchor>
            </w:drawing>
          </mc:Choice>
          <mc:Fallback>
            <w:pict>
              <v:shape id="文本框 144" o:spid="_x0000_s1026" o:spt="202" type="#_x0000_t202" style="position:absolute;left:0pt;margin-left:48.2pt;margin-top:34.5pt;height:31.7pt;width:498.9pt;mso-position-horizontal-relative:page;z-index:251696128;mso-width-relative:page;mso-height-relative:page;" fillcolor="#C0C0C0" filled="t" stroked="f" coordsize="21600,21600" o:gfxdata="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D5T8dkAAAAKAQAADwAAAAAAAAABACAAAAAiAAAAZHJzL2Rvd25yZXYueG1sUEsB&#10;AhQAFAAAAAgAh07iQDyv+8+7AQAAUQMAAA4AAAAAAAAAAQAgAAAAKAEAAGRycy9lMm9Eb2MueG1s&#10;UEsFBgAAAAAGAAYAWQEAAFUFAAAAAA==&#10;">
                <v:fill on="t" focussize="0,0"/>
                <v:stroke on="f"/>
                <v:imagedata o:title=""/>
                <o:lock v:ext="edit" aspectratio="f"/>
                <v:textbox inset="0mm,0mm,0mm,0mm">
                  <w:txbxContent>
                    <w:p>
                      <w:pPr>
                        <w:spacing w:before="24"/>
                        <w:ind w:left="0" w:right="-15" w:firstLine="0"/>
                        <w:jc w:val="right"/>
                        <w:rPr>
                          <w:sz w:val="22"/>
                        </w:rPr>
                      </w:pPr>
                      <w:r>
                        <w:rPr>
                          <w:sz w:val="22"/>
                        </w:rPr>
                        <w:t>四、授意、指使、强令会计机构、会计人员及其他人员伪造、变造会计凭证、会计账簿，编制虚假</w:t>
                      </w:r>
                    </w:p>
                    <w:p>
                      <w:pPr>
                        <w:spacing w:before="45"/>
                        <w:ind w:left="0" w:right="75" w:firstLine="0"/>
                        <w:jc w:val="right"/>
                        <w:rPr>
                          <w:sz w:val="22"/>
                        </w:rPr>
                      </w:pPr>
                      <w:r>
                        <w:rPr>
                          <w:sz w:val="22"/>
                        </w:rPr>
                        <w:t>财务会计报告或者隐匿、故意销毁依法应当保存的会计凭证、会计账簿、财务会计报告行为的法律责任</w:t>
                      </w:r>
                    </w:p>
                  </w:txbxContent>
                </v:textbox>
              </v:shape>
            </w:pict>
          </mc:Fallback>
        </mc:AlternateContent>
      </w:r>
      <w:r>
        <w:t>《刑法》规定，隐匿或者故意销毁依法应当保存的会计凭证、会计账簿、财务会计报告，</w:t>
      </w:r>
      <w:r>
        <w:rPr>
          <w:color w:val="FF0000"/>
          <w:u w:val="double" w:color="FF0000"/>
        </w:rPr>
        <w:t>情节严重</w:t>
      </w:r>
      <w:r>
        <w:rPr>
          <w:spacing w:val="-8"/>
        </w:rPr>
        <w:t xml:space="preserve">的，处 </w:t>
      </w:r>
      <w:r>
        <w:rPr>
          <w:color w:val="FF0000"/>
          <w:u w:val="double" w:color="FF0000"/>
        </w:rPr>
        <w:t>5</w:t>
      </w:r>
      <w:r>
        <w:rPr>
          <w:color w:val="FF0000"/>
          <w:spacing w:val="-18"/>
          <w:u w:val="double" w:color="FF0000"/>
        </w:rPr>
        <w:t xml:space="preserve"> 年</w:t>
      </w:r>
      <w:r>
        <w:rPr>
          <w:color w:val="FF0000"/>
          <w:spacing w:val="-190"/>
          <w:u w:val="double" w:color="FF0000"/>
        </w:rPr>
        <w:t>以</w:t>
      </w:r>
      <w:r>
        <w:rPr>
          <w:color w:val="FF0000"/>
          <w:u w:val="double" w:color="FF0000"/>
        </w:rPr>
        <w:t>下有期徒刑或者拘役，</w:t>
      </w:r>
      <w:r>
        <w:rPr>
          <w:spacing w:val="-8"/>
        </w:rPr>
        <w:t xml:space="preserve">并处或者单处 </w:t>
      </w:r>
      <w:r>
        <w:rPr>
          <w:color w:val="FF0000"/>
          <w:u w:val="double" w:color="FF0000"/>
        </w:rPr>
        <w:t>2</w:t>
      </w:r>
      <w:r>
        <w:rPr>
          <w:color w:val="FF0000"/>
          <w:spacing w:val="-18"/>
          <w:u w:val="double" w:color="FF0000"/>
        </w:rPr>
        <w:t xml:space="preserve"> 万元以上 </w:t>
      </w:r>
      <w:r>
        <w:rPr>
          <w:color w:val="FF0000"/>
          <w:u w:val="double" w:color="FF0000"/>
        </w:rPr>
        <w:t>20</w:t>
      </w:r>
      <w:r>
        <w:rPr>
          <w:color w:val="FF0000"/>
          <w:spacing w:val="-8"/>
          <w:u w:val="double" w:color="FF0000"/>
        </w:rPr>
        <w:t xml:space="preserve"> 万元以下罚金。</w:t>
      </w:r>
    </w:p>
    <w:p>
      <w:pPr>
        <w:pStyle w:val="9"/>
        <w:spacing w:before="0"/>
        <w:ind w:left="0"/>
      </w:pPr>
    </w:p>
    <w:p>
      <w:pPr>
        <w:pStyle w:val="9"/>
        <w:spacing w:before="12"/>
        <w:ind w:left="0"/>
        <w:rPr>
          <w:sz w:val="25"/>
        </w:rPr>
      </w:pPr>
    </w:p>
    <w:p>
      <w:pPr>
        <w:pStyle w:val="9"/>
        <w:spacing w:before="71"/>
        <w:ind w:left="603"/>
      </w:pPr>
      <w:r>
        <w:t xml:space="preserve">①尚不构成犯罪的，可以处 </w:t>
      </w:r>
      <w:r>
        <w:rPr>
          <w:color w:val="FF0000"/>
          <w:u w:val="double" w:color="FF0000"/>
        </w:rPr>
        <w:t>5000 元以上 5 万元以下</w:t>
      </w:r>
      <w:r>
        <w:t>的罚款；</w:t>
      </w:r>
    </w:p>
    <w:p>
      <w:pPr>
        <w:pStyle w:val="9"/>
        <w:ind w:left="603"/>
      </w:pPr>
      <w:r>
        <w:t>②属于国家工作人员的，还应当由其所在单位或者有关单位依法给予</w:t>
      </w:r>
      <w:r>
        <w:rPr>
          <w:color w:val="FF0000"/>
          <w:u w:val="double" w:color="FF0000"/>
        </w:rPr>
        <w:t>降级、撤职、开除的行政处分</w:t>
      </w:r>
      <w:r>
        <w:t>；</w:t>
      </w:r>
    </w:p>
    <w:p>
      <w:pPr>
        <w:pStyle w:val="9"/>
        <w:spacing w:before="72"/>
        <w:ind w:left="603"/>
      </w:pPr>
      <w:r>
        <w:t>③构成犯罪的，</w:t>
      </w:r>
      <w:r>
        <w:rPr>
          <w:color w:val="FF0000"/>
          <w:u w:val="double" w:color="FF0000"/>
        </w:rPr>
        <w:t>依法追究刑事责任</w:t>
      </w:r>
      <w:r>
        <w:t>。</w:t>
      </w:r>
    </w:p>
    <w:p>
      <w:pPr>
        <w:pStyle w:val="5"/>
        <w:spacing w:before="57"/>
        <w:ind w:left="644"/>
      </w:pPr>
      <w:r>
        <w:rPr>
          <w:shd w:val="clear" w:color="auto" w:fill="C0C0C0"/>
        </w:rPr>
        <w:t>五、单位负责人对依法履行职责、抵制违反《会计法》规定行为的会计人员实行打击报复法律责任</w:t>
      </w:r>
    </w:p>
    <w:p>
      <w:pPr>
        <w:pStyle w:val="9"/>
        <w:spacing w:before="60"/>
        <w:ind w:left="603"/>
      </w:pPr>
      <w:r>
        <w:t>①尚不构成犯罪的，由其所在单位或者有关单位依法给</w:t>
      </w:r>
      <w:r>
        <w:rPr>
          <w:color w:val="FF0000"/>
          <w:u w:val="double" w:color="FF0000"/>
        </w:rPr>
        <w:t>予行政处分</w:t>
      </w:r>
      <w:r>
        <w:t>。</w:t>
      </w:r>
    </w:p>
    <w:p>
      <w:pPr>
        <w:pStyle w:val="9"/>
        <w:ind w:left="603"/>
      </w:pPr>
      <w:r>
        <w:t>②对受打击报复的会计人员，应当</w:t>
      </w:r>
      <w:r>
        <w:rPr>
          <w:color w:val="FF0000"/>
          <w:u w:val="double" w:color="FF0000"/>
        </w:rPr>
        <w:t>恢复其名誉和原有职务、级别</w:t>
      </w:r>
      <w:r>
        <w:t>。</w:t>
      </w:r>
    </w:p>
    <w:p>
      <w:pPr>
        <w:pStyle w:val="9"/>
        <w:spacing w:before="70"/>
        <w:ind w:left="603"/>
      </w:pPr>
      <w:r>
        <mc:AlternateContent>
          <mc:Choice Requires="wpg">
            <w:drawing>
              <wp:anchor distT="0" distB="0" distL="114300" distR="114300" simplePos="0" relativeHeight="251694080" behindDoc="0" locked="0" layoutInCell="1" allowOverlap="1">
                <wp:simplePos x="0" y="0"/>
                <wp:positionH relativeFrom="page">
                  <wp:posOffset>2007870</wp:posOffset>
                </wp:positionH>
                <wp:positionV relativeFrom="paragraph">
                  <wp:posOffset>182245</wp:posOffset>
                </wp:positionV>
                <wp:extent cx="762000" cy="18415"/>
                <wp:effectExtent l="0" t="1270" r="0" b="8890"/>
                <wp:wrapNone/>
                <wp:docPr id="273" name="组合 145"/>
                <wp:cNvGraphicFramePr/>
                <a:graphic xmlns:a="http://schemas.openxmlformats.org/drawingml/2006/main">
                  <a:graphicData uri="http://schemas.microsoft.com/office/word/2010/wordprocessingGroup">
                    <wpg:wgp>
                      <wpg:cNvGrpSpPr/>
                      <wpg:grpSpPr>
                        <a:xfrm>
                          <a:off x="0" y="0"/>
                          <a:ext cx="762000" cy="18415"/>
                          <a:chOff x="3163" y="288"/>
                          <a:chExt cx="1200" cy="29"/>
                        </a:xfrm>
                      </wpg:grpSpPr>
                      <wps:wsp>
                        <wps:cNvPr id="271" name="直线 146"/>
                        <wps:cNvSpPr/>
                        <wps:spPr>
                          <a:xfrm>
                            <a:off x="3163" y="293"/>
                            <a:ext cx="1200" cy="0"/>
                          </a:xfrm>
                          <a:prstGeom prst="line">
                            <a:avLst/>
                          </a:prstGeom>
                          <a:ln w="6096" cap="flat" cmpd="sng">
                            <a:solidFill>
                              <a:srgbClr val="FF0000"/>
                            </a:solidFill>
                            <a:prstDash val="solid"/>
                            <a:headEnd type="none" w="med" len="med"/>
                            <a:tailEnd type="none" w="med" len="med"/>
                          </a:ln>
                        </wps:spPr>
                        <wps:bodyPr upright="1"/>
                      </wps:wsp>
                      <wps:wsp>
                        <wps:cNvPr id="272" name="直线 147"/>
                        <wps:cNvSpPr/>
                        <wps:spPr>
                          <a:xfrm>
                            <a:off x="3163" y="312"/>
                            <a:ext cx="12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45" o:spid="_x0000_s1026" o:spt="203" style="position:absolute;left:0pt;margin-left:158.1pt;margin-top:14.35pt;height:1.45pt;width:60pt;mso-position-horizontal-relative:page;z-index:251694080;mso-width-relative:page;mso-height-relative:page;" coordorigin="3163,288" coordsize="1200,29" o:gfxdata="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cJt2P2AAAAAkBAAAPAAAAAAAAAAEAIAAAACIAAABkcnMvZG93bnJldi54bWxQSwEC&#10;FAAUAAAACACHTuJAbZl/u2YCAADFBgAADgAAAAAAAAABACAAAAAnAQAAZHJzL2Uyb0RvYy54bWxQ&#10;SwUGAAAAAAYABgBZAQAA/wUAAAAA&#10;">
                <o:lock v:ext="edit" aspectratio="f"/>
                <v:line id="直线 146" o:spid="_x0000_s1026" o:spt="20" style="position:absolute;left:3163;top:293;height:0;width:1200;" filled="f" stroked="t" coordsize="21600,21600" o:gfxdata="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ajjy/&#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147" o:spid="_x0000_s1026" o:spt="20" style="position:absolute;left:3163;top:312;height:0;width:1200;" filled="f" stroked="t" coordsize="21600,21600" o:gfxdata="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IEEu/&#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t>③构成犯罪的，依法</w:t>
      </w:r>
      <w:r>
        <w:rPr>
          <w:color w:val="FF0000"/>
        </w:rPr>
        <w:t>追究刑事责任</w:t>
      </w:r>
      <w:r>
        <w:t>。</w:t>
      </w:r>
    </w:p>
    <w:p>
      <w:pPr>
        <w:pStyle w:val="9"/>
        <w:spacing w:before="72" w:line="307" w:lineRule="auto"/>
        <w:ind w:right="295" w:firstLine="398"/>
      </w:pPr>
      <w:r>
        <mc:AlternateContent>
          <mc:Choice Requires="wpg">
            <w:drawing>
              <wp:anchor distT="0" distB="0" distL="114300" distR="114300" simplePos="0" relativeHeight="236034048" behindDoc="1" locked="0" layoutInCell="1" allowOverlap="1">
                <wp:simplePos x="0" y="0"/>
                <wp:positionH relativeFrom="page">
                  <wp:posOffset>2769870</wp:posOffset>
                </wp:positionH>
                <wp:positionV relativeFrom="paragraph">
                  <wp:posOffset>391160</wp:posOffset>
                </wp:positionV>
                <wp:extent cx="2413635" cy="18415"/>
                <wp:effectExtent l="0" t="1270" r="5715" b="8890"/>
                <wp:wrapNone/>
                <wp:docPr id="30" name="组合 148"/>
                <wp:cNvGraphicFramePr/>
                <a:graphic xmlns:a="http://schemas.openxmlformats.org/drawingml/2006/main">
                  <a:graphicData uri="http://schemas.microsoft.com/office/word/2010/wordprocessingGroup">
                    <wpg:wgp>
                      <wpg:cNvGrpSpPr/>
                      <wpg:grpSpPr>
                        <a:xfrm>
                          <a:off x="0" y="0"/>
                          <a:ext cx="2413635" cy="18415"/>
                          <a:chOff x="4363" y="616"/>
                          <a:chExt cx="3801" cy="29"/>
                        </a:xfrm>
                      </wpg:grpSpPr>
                      <wps:wsp>
                        <wps:cNvPr id="28" name="直线 149"/>
                        <wps:cNvSpPr/>
                        <wps:spPr>
                          <a:xfrm>
                            <a:off x="4363" y="621"/>
                            <a:ext cx="3801" cy="0"/>
                          </a:xfrm>
                          <a:prstGeom prst="line">
                            <a:avLst/>
                          </a:prstGeom>
                          <a:ln w="6096" cap="flat" cmpd="sng">
                            <a:solidFill>
                              <a:srgbClr val="FF0000"/>
                            </a:solidFill>
                            <a:prstDash val="solid"/>
                            <a:headEnd type="none" w="med" len="med"/>
                            <a:tailEnd type="none" w="med" len="med"/>
                          </a:ln>
                        </wps:spPr>
                        <wps:bodyPr upright="1"/>
                      </wps:wsp>
                      <wps:wsp>
                        <wps:cNvPr id="29" name="直线 150"/>
                        <wps:cNvSpPr/>
                        <wps:spPr>
                          <a:xfrm>
                            <a:off x="4363" y="640"/>
                            <a:ext cx="3801"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48" o:spid="_x0000_s1026" o:spt="203" style="position:absolute;left:0pt;margin-left:218.1pt;margin-top:30.8pt;height:1.45pt;width:190.05pt;mso-position-horizontal-relative:page;z-index:-267282432;mso-width-relative:page;mso-height-relative:page;" coordorigin="4363,616" coordsize="3801,29" o:gfxdata="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ReT0PZAAAACQEAAA8AAAAAAAAAAQAgAAAAIgAAAGRycy9kb3ducmV2LnhtbFBLAQIUABQA&#10;AAAIAIdO4kCOnX9wYQIAAMMGAAAOAAAAAAAAAAEAIAAAACgBAABkcnMvZTJvRG9jLnhtbFBLBQYA&#10;AAAABgAGAFkBAAD7BQAAAAA=&#10;">
                <o:lock v:ext="edit" aspectratio="f"/>
                <v:line id="直线 149" o:spid="_x0000_s1026" o:spt="20" style="position:absolute;left:4363;top:621;height:0;width:3801;" filled="f" stroked="t" coordsize="21600,21600" o:gfxdata="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oIDbsAAADb&#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line id="直线 150" o:spid="_x0000_s1026" o:spt="20" style="position:absolute;left:4363;top:640;height:0;width:3801;" filled="f" stroked="t" coordsize="21600,21600" o:gfxdata="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q2W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rPr>
          <w:spacing w:val="-8"/>
        </w:rPr>
        <w:t xml:space="preserve">根据《刑法》第 </w:t>
      </w:r>
      <w:r>
        <w:t>255</w:t>
      </w:r>
      <w:r>
        <w:rPr>
          <w:spacing w:val="-8"/>
        </w:rPr>
        <w:t xml:space="preserve"> 条规定，公司、企业、事业单位、机关、团体的领导人，对依法履行职责、抵制违反〈会计法》行为的会计人员实行打击报复，</w:t>
      </w:r>
      <w:r>
        <w:rPr>
          <w:color w:val="FF0000"/>
          <w:spacing w:val="-8"/>
        </w:rPr>
        <w:t>情节恶劣的，处三年以下有期徒刑或者拘役</w:t>
      </w:r>
      <w:r>
        <w:rPr>
          <w:spacing w:val="-8"/>
        </w:rPr>
        <w:t>。</w:t>
      </w:r>
    </w:p>
    <w:p>
      <w:pPr>
        <w:spacing w:before="0" w:line="281" w:lineRule="exact"/>
        <w:ind w:left="684" w:right="0" w:firstLine="0"/>
        <w:jc w:val="left"/>
        <w:rPr>
          <w:sz w:val="24"/>
        </w:rPr>
      </w:pPr>
      <w:r>
        <w:rPr>
          <w:sz w:val="24"/>
          <w:shd w:val="clear" w:color="auto" w:fill="C0C0C0"/>
        </w:rPr>
        <w:t>六、财政部门及有关行政部门工作人员职务违法行为的法律责任</w:t>
      </w:r>
    </w:p>
    <w:p>
      <w:pPr>
        <w:pStyle w:val="9"/>
        <w:spacing w:before="47" w:line="307" w:lineRule="auto"/>
        <w:ind w:right="303" w:firstLine="398"/>
      </w:pPr>
      <w:r>
        <w:rPr>
          <w:spacing w:val="-3"/>
          <w:w w:val="95"/>
        </w:rPr>
        <w:t xml:space="preserve">财政部门及有关行政部门的工作人员在实施监督管理中滥用职权、玩忽职守、徇私舞弊或者泄露国家秘密、商    </w:t>
      </w:r>
      <w:r>
        <w:rPr>
          <w:spacing w:val="-3"/>
        </w:rPr>
        <w:t>业秘密，构成犯罪的，依法追究刑事责任。尚不构成犯罪的，依法给予行政处分。</w:t>
      </w:r>
    </w:p>
    <w:p>
      <w:pPr>
        <w:pStyle w:val="9"/>
        <w:spacing w:before="0" w:line="307" w:lineRule="auto"/>
        <w:ind w:right="262" w:firstLine="398"/>
      </w:pPr>
      <w:r>
        <w:rPr>
          <w:w w:val="95"/>
        </w:rPr>
        <w:t xml:space="preserve">收到对违反《会计法》和国家统一的会计制度行为检举的部门及负责处理检举的部门，将检举人姓名和检举材   </w:t>
      </w:r>
      <w:r>
        <w:t>料转给被检举单位和被检举人个人的，由所在单位或者有关单位依法给予行政处分。</w:t>
      </w:r>
    </w:p>
    <w:p>
      <w:pPr>
        <w:pStyle w:val="9"/>
        <w:spacing w:before="1" w:after="34"/>
        <w:ind w:left="4544"/>
      </w:pPr>
      <w:r>
        <w:t>【法律责任总结】</w:t>
      </w:r>
    </w:p>
    <w:tbl>
      <w:tblPr>
        <w:tblStyle w:val="13"/>
        <w:tblW w:w="0" w:type="auto"/>
        <w:tblInd w:w="5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6"/>
        <w:gridCol w:w="2983"/>
        <w:gridCol w:w="3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86" w:type="dxa"/>
            <w:shd w:val="clear" w:color="auto" w:fill="D5E2BB"/>
          </w:tcPr>
          <w:p>
            <w:pPr>
              <w:pStyle w:val="17"/>
              <w:spacing w:before="36"/>
              <w:ind w:right="830"/>
              <w:jc w:val="right"/>
              <w:rPr>
                <w:sz w:val="20"/>
              </w:rPr>
            </w:pPr>
            <w:r>
              <w:rPr>
                <w:color w:val="FF0000"/>
                <w:w w:val="95"/>
                <w:sz w:val="20"/>
                <w:u w:val="double" w:color="FF0000"/>
              </w:rPr>
              <w:t>一般违法行为</w:t>
            </w:r>
          </w:p>
        </w:tc>
        <w:tc>
          <w:tcPr>
            <w:tcW w:w="2983" w:type="dxa"/>
            <w:shd w:val="clear" w:color="auto" w:fill="D5E2BB"/>
          </w:tcPr>
          <w:p>
            <w:pPr>
              <w:pStyle w:val="17"/>
              <w:spacing w:before="36"/>
              <w:ind w:left="890"/>
              <w:rPr>
                <w:sz w:val="20"/>
              </w:rPr>
            </w:pPr>
            <w:r>
              <w:rPr>
                <w:color w:val="FF0000"/>
                <w:sz w:val="20"/>
                <w:u w:val="double" w:color="FF0000"/>
              </w:rPr>
              <w:t>其他违法行为</w:t>
            </w:r>
          </w:p>
        </w:tc>
        <w:tc>
          <w:tcPr>
            <w:tcW w:w="3338" w:type="dxa"/>
            <w:shd w:val="clear" w:color="auto" w:fill="D5E2BB"/>
          </w:tcPr>
          <w:p>
            <w:pPr>
              <w:pStyle w:val="17"/>
              <w:spacing w:before="36"/>
              <w:ind w:left="868"/>
              <w:rPr>
                <w:sz w:val="20"/>
              </w:rPr>
            </w:pPr>
            <w:r>
              <w:rPr>
                <w:color w:val="FF0000"/>
                <w:sz w:val="20"/>
                <w:u w:val="double" w:color="FF0000"/>
              </w:rPr>
              <w:t>打击报复会计人员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86" w:type="dxa"/>
            <w:shd w:val="clear" w:color="auto" w:fill="EAF0DD"/>
          </w:tcPr>
          <w:p>
            <w:pPr>
              <w:pStyle w:val="17"/>
              <w:spacing w:before="36"/>
              <w:ind w:right="830"/>
              <w:jc w:val="right"/>
              <w:rPr>
                <w:sz w:val="20"/>
              </w:rPr>
            </w:pPr>
            <w:r>
              <w:rPr>
                <w:w w:val="95"/>
                <w:sz w:val="20"/>
              </w:rPr>
              <w:t>责令限期改正</w:t>
            </w:r>
          </w:p>
        </w:tc>
        <w:tc>
          <w:tcPr>
            <w:tcW w:w="2983" w:type="dxa"/>
            <w:shd w:val="clear" w:color="auto" w:fill="EAF0DD"/>
          </w:tcPr>
          <w:p>
            <w:pPr>
              <w:pStyle w:val="17"/>
              <w:spacing w:before="36"/>
              <w:ind w:left="370" w:right="363"/>
              <w:jc w:val="center"/>
              <w:rPr>
                <w:sz w:val="20"/>
              </w:rPr>
            </w:pPr>
            <w:r>
              <w:rPr>
                <w:sz w:val="20"/>
              </w:rPr>
              <w:t>通报</w:t>
            </w:r>
          </w:p>
        </w:tc>
        <w:tc>
          <w:tcPr>
            <w:tcW w:w="3338" w:type="dxa"/>
            <w:tcBorders>
              <w:bottom w:val="nil"/>
            </w:tcBorders>
            <w:shd w:val="clear" w:color="auto" w:fill="EAF0DD"/>
          </w:tcPr>
          <w:p>
            <w:pPr>
              <w:pStyle w:val="17"/>
              <w:spacing w:before="36"/>
              <w:ind w:left="107"/>
              <w:rPr>
                <w:sz w:val="20"/>
              </w:rPr>
            </w:pPr>
            <w:r>
              <w:rPr>
                <w:sz w:val="20"/>
              </w:rPr>
              <w:t>情节轻微：行政处分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886" w:type="dxa"/>
            <w:tcBorders>
              <w:bottom w:val="nil"/>
            </w:tcBorders>
            <w:shd w:val="clear" w:color="auto" w:fill="EAF0DD"/>
          </w:tcPr>
          <w:p>
            <w:pPr>
              <w:pStyle w:val="17"/>
              <w:spacing w:before="37"/>
              <w:ind w:left="106"/>
              <w:rPr>
                <w:sz w:val="20"/>
              </w:rPr>
            </w:pPr>
            <w:r>
              <w:rPr>
                <w:sz w:val="20"/>
              </w:rPr>
              <w:t>单位：3000－50000</w:t>
            </w:r>
          </w:p>
        </w:tc>
        <w:tc>
          <w:tcPr>
            <w:tcW w:w="2983" w:type="dxa"/>
            <w:tcBorders>
              <w:bottom w:val="nil"/>
            </w:tcBorders>
            <w:shd w:val="clear" w:color="auto" w:fill="EAF0DD"/>
          </w:tcPr>
          <w:p>
            <w:pPr>
              <w:pStyle w:val="17"/>
              <w:spacing w:before="37"/>
              <w:ind w:left="107"/>
              <w:rPr>
                <w:sz w:val="20"/>
              </w:rPr>
            </w:pPr>
            <w:r>
              <w:rPr>
                <w:sz w:val="20"/>
              </w:rPr>
              <w:t>单位：5000－100000</w:t>
            </w:r>
          </w:p>
        </w:tc>
        <w:tc>
          <w:tcPr>
            <w:tcW w:w="3338" w:type="dxa"/>
            <w:tcBorders>
              <w:top w:val="nil"/>
              <w:bottom w:val="nil"/>
            </w:tcBorders>
            <w:shd w:val="clear" w:color="auto" w:fill="EAF0DD"/>
          </w:tcPr>
          <w:p>
            <w:pPr>
              <w:pStyle w:val="17"/>
              <w:spacing w:before="27"/>
              <w:ind w:left="107"/>
              <w:rPr>
                <w:sz w:val="20"/>
              </w:rPr>
            </w:pPr>
            <w:r>
              <w:rPr>
                <w:sz w:val="20"/>
              </w:rPr>
              <w:t>情节恶劣：构成打击报复会计人员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86" w:type="dxa"/>
            <w:tcBorders>
              <w:top w:val="nil"/>
            </w:tcBorders>
            <w:shd w:val="clear" w:color="auto" w:fill="EAF0DD"/>
          </w:tcPr>
          <w:p>
            <w:pPr>
              <w:pStyle w:val="17"/>
              <w:spacing w:before="40"/>
              <w:ind w:left="106"/>
              <w:rPr>
                <w:sz w:val="20"/>
              </w:rPr>
            </w:pPr>
            <w:r>
              <w:rPr>
                <w:sz w:val="20"/>
              </w:rPr>
              <w:t>个人：2000－20000</w:t>
            </w:r>
          </w:p>
        </w:tc>
        <w:tc>
          <w:tcPr>
            <w:tcW w:w="2983" w:type="dxa"/>
            <w:tcBorders>
              <w:top w:val="nil"/>
            </w:tcBorders>
            <w:shd w:val="clear" w:color="auto" w:fill="EAF0DD"/>
          </w:tcPr>
          <w:p>
            <w:pPr>
              <w:pStyle w:val="17"/>
              <w:spacing w:before="40"/>
              <w:ind w:left="107"/>
              <w:rPr>
                <w:sz w:val="20"/>
              </w:rPr>
            </w:pPr>
            <w:r>
              <w:rPr>
                <w:sz w:val="20"/>
              </w:rPr>
              <w:t>领导：5000－50000</w:t>
            </w:r>
          </w:p>
        </w:tc>
        <w:tc>
          <w:tcPr>
            <w:tcW w:w="3338" w:type="dxa"/>
            <w:tcBorders>
              <w:top w:val="nil"/>
            </w:tcBorders>
            <w:shd w:val="clear" w:color="auto" w:fill="EAF0DD"/>
          </w:tcPr>
          <w:p>
            <w:pPr>
              <w:pStyle w:val="17"/>
              <w:spacing w:before="31"/>
              <w:ind w:left="107"/>
              <w:rPr>
                <w:sz w:val="20"/>
              </w:rPr>
            </w:pPr>
            <w:r>
              <w:rPr>
                <w:spacing w:val="-14"/>
                <w:sz w:val="20"/>
              </w:rPr>
              <w:t xml:space="preserve">罪，处 </w:t>
            </w:r>
            <w:r>
              <w:rPr>
                <w:sz w:val="20"/>
              </w:rPr>
              <w:t>3</w:t>
            </w:r>
            <w:r>
              <w:rPr>
                <w:spacing w:val="-8"/>
                <w:sz w:val="20"/>
              </w:rPr>
              <w:t xml:space="preserve"> 年以下有期徒刑或者拘役。</w:t>
            </w:r>
          </w:p>
        </w:tc>
      </w:tr>
    </w:tbl>
    <w:p>
      <w:pPr>
        <w:spacing w:after="0"/>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5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6"/>
        <w:gridCol w:w="2983"/>
        <w:gridCol w:w="3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2886" w:type="dxa"/>
            <w:shd w:val="clear" w:color="auto" w:fill="EAF0DD"/>
          </w:tcPr>
          <w:p>
            <w:pPr>
              <w:pStyle w:val="17"/>
              <w:rPr>
                <w:rFonts w:ascii="Times New Roman"/>
                <w:sz w:val="20"/>
              </w:rPr>
            </w:pPr>
          </w:p>
        </w:tc>
        <w:tc>
          <w:tcPr>
            <w:tcW w:w="2983" w:type="dxa"/>
            <w:shd w:val="clear" w:color="auto" w:fill="EAF0DD"/>
          </w:tcPr>
          <w:p>
            <w:pPr>
              <w:pStyle w:val="17"/>
              <w:spacing w:before="37"/>
              <w:ind w:left="107"/>
              <w:rPr>
                <w:sz w:val="20"/>
              </w:rPr>
            </w:pPr>
            <w:r>
              <w:rPr>
                <w:sz w:val="20"/>
              </w:rPr>
              <w:t>个人：3000－50000</w:t>
            </w:r>
          </w:p>
        </w:tc>
        <w:tc>
          <w:tcPr>
            <w:tcW w:w="3338" w:type="dxa"/>
            <w:vMerge w:val="restart"/>
            <w:shd w:val="clear" w:color="auto" w:fill="EAF0DD"/>
          </w:tcPr>
          <w:p>
            <w:pPr>
              <w:pStyle w:val="17"/>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869" w:type="dxa"/>
            <w:gridSpan w:val="2"/>
            <w:shd w:val="clear" w:color="auto" w:fill="EAF0DD"/>
          </w:tcPr>
          <w:p>
            <w:pPr>
              <w:pStyle w:val="17"/>
              <w:spacing w:before="37"/>
              <w:ind w:left="106"/>
              <w:rPr>
                <w:sz w:val="20"/>
              </w:rPr>
            </w:pPr>
            <w:r>
              <w:rPr>
                <w:sz w:val="20"/>
              </w:rPr>
              <w:t>行政处分</w:t>
            </w:r>
          </w:p>
        </w:tc>
        <w:tc>
          <w:tcPr>
            <w:tcW w:w="3338"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869" w:type="dxa"/>
            <w:gridSpan w:val="2"/>
            <w:shd w:val="clear" w:color="auto" w:fill="EAF0DD"/>
          </w:tcPr>
          <w:p>
            <w:pPr>
              <w:pStyle w:val="17"/>
              <w:spacing w:before="38"/>
              <w:ind w:left="106"/>
              <w:rPr>
                <w:sz w:val="20"/>
              </w:rPr>
            </w:pPr>
            <w:r>
              <w:rPr>
                <w:sz w:val="20"/>
              </w:rPr>
              <w:t>五年不得从事会计工作</w:t>
            </w:r>
          </w:p>
        </w:tc>
        <w:tc>
          <w:tcPr>
            <w:tcW w:w="3338" w:type="dxa"/>
            <w:vMerge w:val="restart"/>
            <w:shd w:val="clear" w:color="auto" w:fill="EAF0DD"/>
          </w:tcPr>
          <w:p>
            <w:pPr>
              <w:pStyle w:val="17"/>
              <w:spacing w:before="38"/>
              <w:ind w:left="107"/>
              <w:rPr>
                <w:sz w:val="20"/>
              </w:rPr>
            </w:pPr>
            <w:r>
              <w:rPr>
                <w:sz w:val="20"/>
              </w:rPr>
              <w:t>补救措施：</w:t>
            </w:r>
          </w:p>
          <w:p>
            <w:pPr>
              <w:pStyle w:val="17"/>
              <w:spacing w:before="70"/>
              <w:ind w:left="107"/>
              <w:rPr>
                <w:sz w:val="20"/>
              </w:rPr>
            </w:pPr>
            <w:r>
              <w:rPr>
                <w:sz w:val="20"/>
              </w:rPr>
              <w:t>①恢复其名誉</w:t>
            </w:r>
          </w:p>
          <w:p>
            <w:pPr>
              <w:pStyle w:val="17"/>
              <w:spacing w:before="72"/>
              <w:ind w:left="107"/>
              <w:rPr>
                <w:sz w:val="20"/>
              </w:rPr>
            </w:pPr>
            <w:r>
              <w:rPr>
                <w:sz w:val="20"/>
              </w:rPr>
              <w:t>②恢复原有职务、级别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5869" w:type="dxa"/>
            <w:gridSpan w:val="2"/>
            <w:shd w:val="clear" w:color="auto" w:fill="EAF0DD"/>
          </w:tcPr>
          <w:p>
            <w:pPr>
              <w:pStyle w:val="17"/>
              <w:spacing w:before="38"/>
              <w:ind w:left="106" w:right="-15"/>
              <w:rPr>
                <w:sz w:val="20"/>
              </w:rPr>
            </w:pPr>
            <w:r>
              <w:rPr>
                <w:spacing w:val="-6"/>
                <w:sz w:val="20"/>
              </w:rPr>
              <w:t>其他违法行为：伪造、变造、提供虚假，隐匿、故意销毁，授意、</w:t>
            </w:r>
          </w:p>
          <w:p>
            <w:pPr>
              <w:pStyle w:val="17"/>
              <w:spacing w:before="70"/>
              <w:ind w:left="106"/>
              <w:rPr>
                <w:sz w:val="20"/>
              </w:rPr>
            </w:pPr>
            <w:r>
              <w:rPr>
                <w:sz w:val="20"/>
              </w:rPr>
              <w:t>指使、强令。</w:t>
            </w:r>
          </w:p>
        </w:tc>
        <w:tc>
          <w:tcPr>
            <w:tcW w:w="3338" w:type="dxa"/>
            <w:vMerge w:val="continue"/>
            <w:tcBorders>
              <w:top w:val="nil"/>
            </w:tcBorders>
            <w:shd w:val="clear" w:color="auto" w:fill="EAF0DD"/>
          </w:tcPr>
          <w:p>
            <w:pPr>
              <w:rPr>
                <w:sz w:val="2"/>
                <w:szCs w:val="2"/>
              </w:rPr>
            </w:pPr>
          </w:p>
        </w:tc>
      </w:tr>
    </w:tbl>
    <w:p>
      <w:pPr>
        <w:spacing w:before="11"/>
        <w:ind w:left="826" w:right="102" w:firstLine="0"/>
        <w:jc w:val="center"/>
        <w:rPr>
          <w:b/>
          <w:sz w:val="24"/>
        </w:rPr>
      </w:pPr>
      <w:r>
        <w:rPr>
          <w:b/>
          <w:color w:val="FF0000"/>
          <w:sz w:val="24"/>
        </w:rPr>
        <w:t>本章总结</w:t>
      </w:r>
    </w:p>
    <w:p>
      <w:pPr>
        <w:pStyle w:val="16"/>
        <w:numPr>
          <w:ilvl w:val="0"/>
          <w:numId w:val="74"/>
        </w:numPr>
        <w:tabs>
          <w:tab w:val="left" w:pos="805"/>
        </w:tabs>
        <w:spacing w:before="47" w:after="0" w:line="240" w:lineRule="auto"/>
        <w:ind w:left="804" w:right="0" w:hanging="202"/>
        <w:jc w:val="left"/>
        <w:rPr>
          <w:sz w:val="20"/>
        </w:rPr>
      </w:pPr>
      <w:r>
        <w:rPr>
          <w:sz w:val="20"/>
        </w:rPr>
        <w:t>掌握会计核算、会计档案管理、会计监督</w:t>
      </w:r>
    </w:p>
    <w:p>
      <w:pPr>
        <w:pStyle w:val="16"/>
        <w:numPr>
          <w:ilvl w:val="0"/>
          <w:numId w:val="74"/>
        </w:numPr>
        <w:tabs>
          <w:tab w:val="left" w:pos="805"/>
        </w:tabs>
        <w:spacing w:before="70" w:after="0" w:line="240" w:lineRule="auto"/>
        <w:ind w:left="804" w:right="0" w:hanging="202"/>
        <w:jc w:val="left"/>
        <w:rPr>
          <w:sz w:val="20"/>
        </w:rPr>
      </w:pPr>
      <w:r>
        <w:rPr>
          <w:sz w:val="20"/>
        </w:rPr>
        <w:t>掌握会计机构、会计岗位的设置</w:t>
      </w:r>
    </w:p>
    <w:p>
      <w:pPr>
        <w:pStyle w:val="16"/>
        <w:numPr>
          <w:ilvl w:val="0"/>
          <w:numId w:val="74"/>
        </w:numPr>
        <w:tabs>
          <w:tab w:val="left" w:pos="805"/>
        </w:tabs>
        <w:spacing w:before="73" w:after="0" w:line="240" w:lineRule="auto"/>
        <w:ind w:left="804" w:right="0" w:hanging="202"/>
        <w:jc w:val="left"/>
        <w:rPr>
          <w:sz w:val="20"/>
        </w:rPr>
      </w:pPr>
      <w:r>
        <w:rPr>
          <w:sz w:val="20"/>
        </w:rPr>
        <w:t>熟悉会计职业道德的概念和主要内容</w:t>
      </w:r>
    </w:p>
    <w:p>
      <w:pPr>
        <w:pStyle w:val="16"/>
        <w:numPr>
          <w:ilvl w:val="0"/>
          <w:numId w:val="74"/>
        </w:numPr>
        <w:tabs>
          <w:tab w:val="left" w:pos="805"/>
        </w:tabs>
        <w:spacing w:before="72" w:after="0" w:line="240" w:lineRule="auto"/>
        <w:ind w:left="804" w:right="0" w:hanging="202"/>
        <w:jc w:val="left"/>
        <w:rPr>
          <w:sz w:val="20"/>
        </w:rPr>
      </w:pPr>
      <w:r>
        <w:rPr>
          <w:sz w:val="20"/>
        </w:rPr>
        <w:t>熟悉违反会计法律制度的法律责任</w:t>
      </w:r>
    </w:p>
    <w:p>
      <w:pPr>
        <w:pStyle w:val="16"/>
        <w:numPr>
          <w:ilvl w:val="0"/>
          <w:numId w:val="74"/>
        </w:numPr>
        <w:tabs>
          <w:tab w:val="left" w:pos="805"/>
        </w:tabs>
        <w:spacing w:before="71" w:after="0" w:line="240" w:lineRule="auto"/>
        <w:ind w:left="804" w:right="0" w:hanging="202"/>
        <w:jc w:val="left"/>
        <w:rPr>
          <w:sz w:val="20"/>
        </w:rPr>
      </w:pPr>
      <w:r>
        <w:rPr>
          <w:sz w:val="20"/>
        </w:rPr>
        <w:t>了解会计法律制度的概念、适用范围和会计工作管理体制</w:t>
      </w:r>
    </w:p>
    <w:p>
      <w:pPr>
        <w:pStyle w:val="16"/>
        <w:numPr>
          <w:ilvl w:val="0"/>
          <w:numId w:val="74"/>
        </w:numPr>
        <w:tabs>
          <w:tab w:val="left" w:pos="805"/>
        </w:tabs>
        <w:spacing w:before="72" w:after="0" w:line="240" w:lineRule="auto"/>
        <w:ind w:left="804" w:right="0" w:hanging="202"/>
        <w:jc w:val="left"/>
        <w:rPr>
          <w:sz w:val="20"/>
        </w:rPr>
      </w:pPr>
      <w:r>
        <w:rPr>
          <w:sz w:val="20"/>
        </w:rPr>
        <w:t>了解代理记账</w:t>
      </w:r>
    </w:p>
    <w:p>
      <w:pPr>
        <w:pStyle w:val="9"/>
        <w:spacing w:before="0"/>
        <w:ind w:left="0"/>
      </w:pPr>
    </w:p>
    <w:p>
      <w:pPr>
        <w:pStyle w:val="9"/>
        <w:spacing w:before="0"/>
        <w:ind w:left="0"/>
      </w:pPr>
    </w:p>
    <w:p>
      <w:pPr>
        <w:pStyle w:val="2"/>
        <w:tabs>
          <w:tab w:val="left" w:pos="1120"/>
        </w:tabs>
      </w:pPr>
      <w:bookmarkStart w:id="20" w:name="第三章  支付结算法律制度"/>
      <w:bookmarkEnd w:id="20"/>
      <w:bookmarkStart w:id="21" w:name="_bookmark10"/>
      <w:bookmarkEnd w:id="21"/>
      <w:r>
        <w:rPr>
          <w:color w:val="FF0000"/>
        </w:rPr>
        <w:t>第</w:t>
      </w:r>
      <w:r>
        <w:rPr>
          <w:color w:val="FF0000"/>
          <w:spacing w:val="-3"/>
        </w:rPr>
        <w:t>三</w:t>
      </w:r>
      <w:r>
        <w:rPr>
          <w:color w:val="FF0000"/>
        </w:rPr>
        <w:t>章</w:t>
      </w:r>
      <w:r>
        <w:rPr>
          <w:color w:val="FF0000"/>
        </w:rPr>
        <w:tab/>
      </w:r>
      <w:r>
        <w:rPr>
          <w:color w:val="FF0000"/>
        </w:rPr>
        <w:t>支</w:t>
      </w:r>
      <w:r>
        <w:rPr>
          <w:color w:val="FF0000"/>
          <w:spacing w:val="-3"/>
        </w:rPr>
        <w:t>付</w:t>
      </w:r>
      <w:r>
        <w:rPr>
          <w:color w:val="FF0000"/>
        </w:rPr>
        <w:t>结算</w:t>
      </w:r>
      <w:r>
        <w:rPr>
          <w:color w:val="FF0000"/>
          <w:spacing w:val="-3"/>
        </w:rPr>
        <w:t>法</w:t>
      </w:r>
      <w:r>
        <w:rPr>
          <w:color w:val="FF0000"/>
        </w:rPr>
        <w:t>律制度</w:t>
      </w:r>
    </w:p>
    <w:p>
      <w:pPr>
        <w:pStyle w:val="9"/>
        <w:spacing w:before="11"/>
        <w:ind w:left="0"/>
        <w:rPr>
          <w:rFonts w:ascii="微软雅黑"/>
          <w:b/>
          <w:sz w:val="26"/>
        </w:rPr>
      </w:pPr>
    </w:p>
    <w:p>
      <w:pPr>
        <w:pStyle w:val="5"/>
        <w:spacing w:before="0"/>
        <w:ind w:left="318" w:right="102"/>
        <w:jc w:val="center"/>
        <w:rPr>
          <w:rFonts w:hint="eastAsia" w:ascii="黑体" w:eastAsia="黑体"/>
        </w:rPr>
      </w:pPr>
      <w:bookmarkStart w:id="22" w:name="【本章考情分析】"/>
      <w:bookmarkEnd w:id="22"/>
      <w:r>
        <w:rPr>
          <w:rFonts w:hint="eastAsia" w:ascii="黑体" w:eastAsia="黑体"/>
          <w:color w:val="00AFEF"/>
        </w:rPr>
        <w:t>【本章考情分析】</w:t>
      </w:r>
    </w:p>
    <w:p>
      <w:pPr>
        <w:pStyle w:val="9"/>
        <w:spacing w:before="58" w:line="307" w:lineRule="auto"/>
        <w:ind w:right="301" w:firstLine="398"/>
      </w:pPr>
      <w:r>
        <w:rPr>
          <w:spacing w:val="-4"/>
          <w:w w:val="95"/>
        </w:rPr>
        <w:t xml:space="preserve">本章是本课程中非常重要的一章，其内容多、难度大，因本章内容在会计从业考试中都有涉及，所以对于有基    </w:t>
      </w:r>
      <w:r>
        <w:rPr>
          <w:spacing w:val="-4"/>
        </w:rPr>
        <w:t>础的同学学习起来并不太复杂；但对于零基础的同学来说属于第一个拦路虎；</w:t>
      </w:r>
    </w:p>
    <w:p>
      <w:pPr>
        <w:pStyle w:val="9"/>
        <w:spacing w:before="1"/>
        <w:ind w:left="603"/>
      </w:pPr>
      <w:r>
        <w:t xml:space="preserve">在近三年的考试中，本章各种题型都曾出现，预计 2020 年考试分值依然在 </w:t>
      </w:r>
      <w:r>
        <w:rPr>
          <w:color w:val="FF0000"/>
          <w:u w:val="double" w:color="FF0000"/>
        </w:rPr>
        <w:t>15 分</w:t>
      </w:r>
      <w:r>
        <w:t>左右。</w:t>
      </w:r>
    </w:p>
    <w:p>
      <w:pPr>
        <w:pStyle w:val="9"/>
        <w:spacing w:before="0"/>
        <w:ind w:left="0"/>
        <w:rPr>
          <w:sz w:val="24"/>
        </w:rPr>
      </w:pPr>
    </w:p>
    <w:p>
      <w:pPr>
        <w:spacing w:after="0"/>
        <w:rPr>
          <w:sz w:val="24"/>
        </w:rPr>
        <w:sectPr>
          <w:footerReference r:id="rId7" w:type="default"/>
          <w:pgSz w:w="11910" w:h="16840"/>
          <w:pgMar w:top="1680" w:right="660" w:bottom="900" w:left="760" w:header="0" w:footer="714" w:gutter="0"/>
          <w:pgNumType w:start="30"/>
        </w:sectPr>
      </w:pPr>
    </w:p>
    <w:p>
      <w:pPr>
        <w:pStyle w:val="9"/>
        <w:spacing w:before="7"/>
        <w:ind w:left="0"/>
        <w:rPr>
          <w:sz w:val="28"/>
        </w:rPr>
      </w:pPr>
    </w:p>
    <w:p>
      <w:pPr>
        <w:spacing w:before="0"/>
        <w:ind w:left="629" w:right="0" w:firstLine="0"/>
        <w:jc w:val="left"/>
        <w:rPr>
          <w:rFonts w:hint="eastAsia" w:ascii="微软雅黑" w:eastAsia="微软雅黑"/>
          <w:sz w:val="24"/>
        </w:rPr>
      </w:pPr>
      <w:r>
        <w:rPr>
          <w:rFonts w:hint="eastAsia" w:ascii="微软雅黑" w:eastAsia="微软雅黑"/>
          <w:sz w:val="24"/>
          <w:shd w:val="clear" w:color="auto" w:fill="C0C0C0"/>
        </w:rPr>
        <w:t>一、支付结算的概念</w:t>
      </w:r>
    </w:p>
    <w:p>
      <w:pPr>
        <w:pStyle w:val="3"/>
        <w:tabs>
          <w:tab w:val="left" w:pos="1591"/>
        </w:tabs>
        <w:spacing w:before="66"/>
        <w:ind w:left="629" w:right="0"/>
        <w:jc w:val="left"/>
        <w:rPr>
          <w:rFonts w:hint="eastAsia" w:ascii="宋体" w:eastAsia="宋体"/>
        </w:rPr>
      </w:pPr>
      <w:r>
        <w:rPr>
          <w:b w:val="0"/>
        </w:rPr>
        <w:br w:type="column"/>
      </w:r>
      <w:bookmarkStart w:id="23" w:name="_bookmark11"/>
      <w:bookmarkEnd w:id="23"/>
      <w:bookmarkStart w:id="24" w:name="第一节  支付结算概述"/>
      <w:bookmarkEnd w:id="24"/>
      <w:r>
        <w:rPr>
          <w:rFonts w:hint="eastAsia" w:ascii="宋体" w:eastAsia="宋体"/>
        </w:rPr>
        <w:t>第一节</w:t>
      </w:r>
      <w:r>
        <w:rPr>
          <w:rFonts w:hint="eastAsia" w:ascii="宋体" w:eastAsia="宋体"/>
        </w:rPr>
        <w:tab/>
      </w:r>
      <w:r>
        <w:rPr>
          <w:rFonts w:hint="eastAsia" w:ascii="宋体" w:eastAsia="宋体"/>
        </w:rPr>
        <w:t>支付结算概述</w:t>
      </w:r>
    </w:p>
    <w:p>
      <w:pPr>
        <w:spacing w:after="0"/>
        <w:jc w:val="left"/>
        <w:rPr>
          <w:rFonts w:hint="eastAsia" w:ascii="宋体" w:eastAsia="宋体"/>
        </w:rPr>
        <w:sectPr>
          <w:type w:val="continuous"/>
          <w:pgSz w:w="11910" w:h="16840"/>
          <w:pgMar w:top="1680" w:right="660" w:bottom="280" w:left="760" w:header="720" w:footer="720" w:gutter="0"/>
          <w:cols w:equalWidth="0" w:num="2">
            <w:col w:w="2830" w:space="746"/>
            <w:col w:w="6914"/>
          </w:cols>
        </w:sectPr>
      </w:pPr>
    </w:p>
    <w:p>
      <w:pPr>
        <w:pStyle w:val="9"/>
        <w:spacing w:before="56" w:line="302" w:lineRule="auto"/>
        <w:ind w:right="301" w:firstLine="424"/>
      </w:pPr>
      <w:r>
        <w:rPr>
          <w:spacing w:val="-5"/>
          <w:w w:val="95"/>
        </w:rPr>
        <w:t xml:space="preserve">支付结算是指单位、个人在社会经济活动中使用票据、银行卡和汇兑、托收承付、委托收款等结算方式进行货   </w:t>
      </w:r>
      <w:r>
        <w:rPr>
          <w:spacing w:val="-5"/>
        </w:rPr>
        <w:t>币给付及其资金清算的行为。</w:t>
      </w:r>
    </w:p>
    <w:p>
      <w:pPr>
        <w:pStyle w:val="9"/>
        <w:spacing w:before="5" w:line="249" w:lineRule="exact"/>
        <w:ind w:left="629"/>
      </w:pPr>
      <w:r>
        <w:rPr>
          <w:color w:val="FF0000"/>
          <w:u w:val="double" w:color="FF0000"/>
        </w:rPr>
        <w:t>银行是支付结算和资金清算的中介机构</w:t>
      </w:r>
      <w:r>
        <w:t>。非银行金融机构和其他单位不得作为中介机构办理支付结算业务。</w:t>
      </w:r>
    </w:p>
    <w:p>
      <w:pPr>
        <w:spacing w:before="0" w:line="435" w:lineRule="exact"/>
        <w:ind w:left="629" w:right="0" w:firstLine="0"/>
        <w:jc w:val="left"/>
        <w:rPr>
          <w:rFonts w:hint="eastAsia" w:ascii="微软雅黑" w:eastAsia="微软雅黑"/>
          <w:sz w:val="24"/>
        </w:rPr>
      </w:pPr>
      <w:r>
        <w:rPr>
          <w:rFonts w:hint="eastAsia" w:ascii="微软雅黑" w:eastAsia="微软雅黑"/>
          <w:sz w:val="24"/>
          <w:shd w:val="clear" w:color="auto" w:fill="C0C0C0"/>
        </w:rPr>
        <w:t>二、支付结算的工具</w:t>
      </w:r>
    </w:p>
    <w:p>
      <w:pPr>
        <w:pStyle w:val="9"/>
        <w:spacing w:before="56"/>
        <w:ind w:left="629"/>
      </w:pPr>
      <w:r>
        <w:t>我国目前使用的人民币非现金支付工具主要包括“三票一卡”和结算方式。</w:t>
      </w:r>
    </w:p>
    <w:p>
      <w:pPr>
        <w:pStyle w:val="9"/>
        <w:spacing w:before="70"/>
        <w:ind w:left="528"/>
      </w:pPr>
      <w:r>
        <w:t>“三票一卡”是指</w:t>
      </w:r>
      <w:r>
        <w:rPr>
          <w:color w:val="FF0000"/>
          <w:u w:val="double" w:color="FF0000"/>
        </w:rPr>
        <w:t>汇票、本票、支票</w:t>
      </w:r>
      <w:r>
        <w:t>三种票据和</w:t>
      </w:r>
      <w:r>
        <w:rPr>
          <w:color w:val="FF0000"/>
          <w:u w:val="double" w:color="FF0000"/>
        </w:rPr>
        <w:t>银行卡</w:t>
      </w:r>
      <w:r>
        <w:t>，结算方式包括</w:t>
      </w:r>
      <w:r>
        <w:rPr>
          <w:color w:val="FF0000"/>
          <w:u w:val="double" w:color="FF0000"/>
        </w:rPr>
        <w:t>汇兑、托收承付和委托收款</w:t>
      </w:r>
      <w:r>
        <w:rPr>
          <w:u w:val="double" w:color="FF0000"/>
        </w:rPr>
        <w:t>。</w:t>
      </w:r>
    </w:p>
    <w:p>
      <w:pPr>
        <w:pStyle w:val="9"/>
        <w:spacing w:before="68" w:line="304" w:lineRule="auto"/>
        <w:ind w:right="301" w:firstLine="424"/>
      </w:pPr>
      <w:r>
        <w:rPr>
          <w:spacing w:val="-6"/>
          <w:w w:val="95"/>
        </w:rPr>
        <w:t xml:space="preserve">近年来，随着互联网技术的纵深发展，网上银行、第三方支付等电子化支付方式产生并得到快速发展。我国已    </w:t>
      </w:r>
      <w:r>
        <w:rPr>
          <w:spacing w:val="-6"/>
        </w:rPr>
        <w:t>经形成了</w:t>
      </w:r>
      <w:r>
        <w:rPr>
          <w:color w:val="FF0000"/>
          <w:spacing w:val="-6"/>
          <w:u w:val="double" w:color="FF0000"/>
        </w:rPr>
        <w:t>以票据和银行卡为主体，以电子支付为发展方向的非现金支付工具体系。</w:t>
      </w:r>
    </w:p>
    <w:p>
      <w:pPr>
        <w:pStyle w:val="5"/>
        <w:spacing w:before="58"/>
        <w:rPr>
          <w:rFonts w:hint="eastAsia" w:ascii="微软雅黑" w:eastAsia="微软雅黑"/>
        </w:rPr>
      </w:pPr>
      <w:r>
        <w:rPr>
          <w:rFonts w:hint="eastAsia" w:ascii="微软雅黑" w:eastAsia="微软雅黑"/>
          <w:shd w:val="clear" w:color="auto" w:fill="C0C0C0"/>
        </w:rPr>
        <w:t>三、支付结算的原则</w:t>
      </w:r>
    </w:p>
    <w:p>
      <w:pPr>
        <w:pStyle w:val="16"/>
        <w:numPr>
          <w:ilvl w:val="0"/>
          <w:numId w:val="75"/>
        </w:numPr>
        <w:tabs>
          <w:tab w:val="left" w:pos="831"/>
        </w:tabs>
        <w:spacing w:before="162" w:after="0" w:line="240" w:lineRule="auto"/>
        <w:ind w:left="830" w:right="0" w:hanging="202"/>
        <w:jc w:val="left"/>
        <w:rPr>
          <w:sz w:val="20"/>
        </w:rPr>
      </w:pPr>
      <w:r>
        <w:rPr>
          <w:color w:val="30849B"/>
          <w:sz w:val="20"/>
          <w:u w:val="double" w:color="30849B"/>
        </w:rPr>
        <w:t>恪守信用，履约付款原则。</w:t>
      </w:r>
    </w:p>
    <w:p>
      <w:pPr>
        <w:pStyle w:val="16"/>
        <w:numPr>
          <w:ilvl w:val="0"/>
          <w:numId w:val="75"/>
        </w:numPr>
        <w:tabs>
          <w:tab w:val="left" w:pos="831"/>
        </w:tabs>
        <w:spacing w:before="73" w:after="0" w:line="240" w:lineRule="auto"/>
        <w:ind w:left="830" w:right="0" w:hanging="202"/>
        <w:jc w:val="left"/>
        <w:rPr>
          <w:sz w:val="20"/>
        </w:rPr>
      </w:pPr>
      <w:r>
        <w:rPr>
          <w:color w:val="30849B"/>
          <w:sz w:val="20"/>
          <w:u w:val="double" w:color="30849B"/>
        </w:rPr>
        <w:t>谁的钱进谁的账，由谁支配原则。</w:t>
      </w:r>
    </w:p>
    <w:p>
      <w:pPr>
        <w:pStyle w:val="16"/>
        <w:numPr>
          <w:ilvl w:val="0"/>
          <w:numId w:val="75"/>
        </w:numPr>
        <w:tabs>
          <w:tab w:val="left" w:pos="831"/>
        </w:tabs>
        <w:spacing w:before="70" w:after="0" w:line="240" w:lineRule="auto"/>
        <w:ind w:left="830" w:right="0" w:hanging="202"/>
        <w:jc w:val="left"/>
        <w:rPr>
          <w:sz w:val="20"/>
        </w:rPr>
      </w:pPr>
      <w:r>
        <w:rPr>
          <w:color w:val="30849B"/>
          <w:sz w:val="20"/>
          <w:u w:val="double" w:color="30849B"/>
        </w:rPr>
        <w:t>银行不垫款原则。</w:t>
      </w:r>
    </w:p>
    <w:p>
      <w:pPr>
        <w:pStyle w:val="5"/>
        <w:spacing w:before="162"/>
        <w:rPr>
          <w:rFonts w:hint="eastAsia" w:ascii="微软雅黑" w:eastAsia="微软雅黑"/>
        </w:rPr>
      </w:pPr>
      <w:r>
        <w:rPr>
          <w:rFonts w:hint="eastAsia" w:ascii="微软雅黑" w:eastAsia="微软雅黑"/>
          <w:shd w:val="clear" w:color="auto" w:fill="C0C0C0"/>
        </w:rPr>
        <w:t>四、办理支付结算的基本要求</w:t>
      </w:r>
    </w:p>
    <w:p>
      <w:pPr>
        <w:pStyle w:val="8"/>
        <w:spacing w:before="160"/>
      </w:pPr>
      <w:r>
        <w:t>（一）单位、个人和银行办理支付结算，必须使用按中国人民银行</w:t>
      </w:r>
      <w:r>
        <w:rPr>
          <w:color w:val="FF0000"/>
          <w:u w:val="double" w:color="FF0000"/>
        </w:rPr>
        <w:t>统一规定印制的</w:t>
      </w:r>
      <w:r>
        <w:t>票据凭证和结算凭证。</w:t>
      </w:r>
    </w:p>
    <w:p>
      <w:pPr>
        <w:pStyle w:val="9"/>
        <w:spacing w:line="307" w:lineRule="auto"/>
        <w:ind w:right="240" w:firstLine="424"/>
      </w:pPr>
      <w:r>
        <w:rPr>
          <w:w w:val="95"/>
        </w:rPr>
        <w:t>未使用按中国人民银行统一规定印制的票据，</w:t>
      </w:r>
      <w:r>
        <w:rPr>
          <w:color w:val="FF0000"/>
          <w:w w:val="95"/>
          <w:u w:val="double" w:color="FF0000"/>
        </w:rPr>
        <w:t>票据无效</w:t>
      </w:r>
      <w:r>
        <w:rPr>
          <w:w w:val="95"/>
        </w:rPr>
        <w:t xml:space="preserve">；未使用中国人民银行统一规定格式的结算凭证，银行   </w:t>
      </w:r>
      <w:r>
        <w:rPr>
          <w:color w:val="FF0000"/>
          <w:u w:val="double" w:color="FF0000"/>
        </w:rPr>
        <w:t>不予受理</w:t>
      </w:r>
      <w:r>
        <w:t>。</w:t>
      </w:r>
    </w:p>
    <w:p>
      <w:pPr>
        <w:spacing w:after="0" w:line="307" w:lineRule="auto"/>
        <w:sectPr>
          <w:type w:val="continuous"/>
          <w:pgSz w:w="11910" w:h="16840"/>
          <w:pgMar w:top="1680" w:right="660" w:bottom="280" w:left="760" w:header="720" w:footer="720" w:gutter="0"/>
        </w:sectPr>
      </w:pPr>
    </w:p>
    <w:p>
      <w:pPr>
        <w:pStyle w:val="9"/>
        <w:spacing w:before="5"/>
        <w:ind w:left="0"/>
        <w:rPr>
          <w:sz w:val="11"/>
        </w:rPr>
      </w:pPr>
    </w:p>
    <w:p>
      <w:pPr>
        <w:pStyle w:val="8"/>
        <w:spacing w:before="71" w:line="307" w:lineRule="auto"/>
        <w:ind w:left="204" w:right="267" w:firstLine="324"/>
      </w:pPr>
      <w:r>
        <w:t>（二）单位、个人和银行应当按照《人民币银行结算账户管理办法》和《企业银行结算账户管理办法》的规定开立、使用账户。</w:t>
      </w:r>
    </w:p>
    <w:p>
      <w:pPr>
        <w:pStyle w:val="9"/>
        <w:spacing w:before="0" w:line="307" w:lineRule="auto"/>
        <w:ind w:right="301" w:firstLine="424"/>
      </w:pPr>
      <w:r>
        <w:rPr>
          <w:spacing w:val="-5"/>
          <w:w w:val="95"/>
        </w:rPr>
        <w:t xml:space="preserve">除国家法律、行政法规另有规定外，银行不得为任何单位或者个人查询账户情况，不得为任何单位或者个人冻   </w:t>
      </w:r>
      <w:r>
        <w:rPr>
          <w:spacing w:val="-5"/>
        </w:rPr>
        <w:t>结、扣划款项，不得停止单位、个人存款的正常支付。</w:t>
      </w:r>
    </w:p>
    <w:p>
      <w:pPr>
        <w:pStyle w:val="8"/>
        <w:spacing w:before="1"/>
      </w:pPr>
      <w:r>
        <w:t>（三）票据和结算凭证上的签章和其他记载事项应当真实，不得</w:t>
      </w:r>
      <w:r>
        <w:rPr>
          <w:color w:val="FF0000"/>
          <w:u w:val="double" w:color="FF0000"/>
        </w:rPr>
        <w:t>伪造、变造。</w:t>
      </w:r>
    </w:p>
    <w:p>
      <w:pPr>
        <w:pStyle w:val="16"/>
        <w:numPr>
          <w:ilvl w:val="0"/>
          <w:numId w:val="76"/>
        </w:numPr>
        <w:tabs>
          <w:tab w:val="left" w:pos="831"/>
        </w:tabs>
        <w:spacing w:before="70" w:after="0" w:line="240" w:lineRule="auto"/>
        <w:ind w:left="830" w:right="0" w:hanging="202"/>
        <w:jc w:val="left"/>
        <w:rPr>
          <w:sz w:val="20"/>
        </w:rPr>
      </w:pPr>
      <w:r>
        <w:rPr>
          <w:spacing w:val="-10"/>
          <w:sz w:val="20"/>
        </w:rPr>
        <w:t>伪造：无权限人假冒他人或虚构他人名义签章行为，例如伪造出票签章、背书签章、承兑签章和保证签章等；</w:t>
      </w:r>
    </w:p>
    <w:p>
      <w:pPr>
        <w:pStyle w:val="16"/>
        <w:numPr>
          <w:ilvl w:val="0"/>
          <w:numId w:val="76"/>
        </w:numPr>
        <w:tabs>
          <w:tab w:val="left" w:pos="831"/>
        </w:tabs>
        <w:spacing w:before="73" w:after="0" w:line="240" w:lineRule="auto"/>
        <w:ind w:left="830" w:right="0" w:hanging="202"/>
        <w:jc w:val="left"/>
        <w:rPr>
          <w:sz w:val="20"/>
        </w:rPr>
      </w:pPr>
      <w:r>
        <w:rPr>
          <w:sz w:val="20"/>
        </w:rPr>
        <w:t>变造：是指无权更改票据内容的人，对票据上签章以外的记载事项加以改变的行为。</w:t>
      </w:r>
    </w:p>
    <w:p>
      <w:pPr>
        <w:pStyle w:val="16"/>
        <w:numPr>
          <w:ilvl w:val="0"/>
          <w:numId w:val="76"/>
        </w:numPr>
        <w:tabs>
          <w:tab w:val="left" w:pos="831"/>
        </w:tabs>
        <w:spacing w:before="72" w:after="0" w:line="307" w:lineRule="auto"/>
        <w:ind w:left="204" w:right="200" w:firstLine="424"/>
        <w:jc w:val="left"/>
        <w:rPr>
          <w:sz w:val="20"/>
        </w:rPr>
      </w:pPr>
      <w:r>
        <w:rPr>
          <w:spacing w:val="-4"/>
          <w:sz w:val="20"/>
        </w:rPr>
        <w:t>票据和结算凭证上的签章，为签名、盖章或者签名加盖章。单位、银行在票据上的签章和单位在结算凭证上</w:t>
      </w:r>
      <w:r>
        <w:rPr>
          <w:spacing w:val="-12"/>
          <w:w w:val="95"/>
          <w:sz w:val="20"/>
        </w:rPr>
        <w:t>的签章，为</w:t>
      </w:r>
      <w:r>
        <w:rPr>
          <w:color w:val="FF0000"/>
          <w:spacing w:val="-6"/>
          <w:w w:val="95"/>
          <w:sz w:val="20"/>
          <w:u w:val="double" w:color="FF0000"/>
        </w:rPr>
        <w:t>该单位、银行的盖章加其法定代表人或其授权的代理人的签名或盖章</w:t>
      </w:r>
      <w:r>
        <w:rPr>
          <w:spacing w:val="-7"/>
          <w:w w:val="95"/>
          <w:sz w:val="20"/>
        </w:rPr>
        <w:t xml:space="preserve">。个人在票据和结算凭证上的签章，    </w:t>
      </w:r>
      <w:r>
        <w:rPr>
          <w:spacing w:val="-7"/>
          <w:sz w:val="20"/>
        </w:rPr>
        <w:t>应为</w:t>
      </w:r>
      <w:r>
        <w:rPr>
          <w:color w:val="FF0000"/>
          <w:spacing w:val="-7"/>
          <w:sz w:val="20"/>
          <w:u w:val="double" w:color="FF0000"/>
        </w:rPr>
        <w:t>该个人本名的签名或盖章</w:t>
      </w:r>
      <w:r>
        <w:rPr>
          <w:spacing w:val="-7"/>
          <w:sz w:val="20"/>
          <w:u w:val="double" w:color="FF0000"/>
        </w:rPr>
        <w:t>。</w:t>
      </w:r>
    </w:p>
    <w:p>
      <w:pPr>
        <w:pStyle w:val="9"/>
        <w:spacing w:before="0"/>
        <w:ind w:left="528"/>
      </w:pPr>
      <w:r>
        <w:t>【注意】</w:t>
      </w:r>
      <w:r>
        <w:rPr>
          <w:color w:val="FF0000"/>
          <w:u w:val="double" w:color="FF0000"/>
        </w:rPr>
        <w:t>票据上的签章为公章或财务专用章，而不是发票专用章</w:t>
      </w:r>
      <w:r>
        <w:t>。</w:t>
      </w:r>
    </w:p>
    <w:p>
      <w:pPr>
        <w:pStyle w:val="16"/>
        <w:numPr>
          <w:ilvl w:val="0"/>
          <w:numId w:val="76"/>
        </w:numPr>
        <w:tabs>
          <w:tab w:val="left" w:pos="831"/>
        </w:tabs>
        <w:spacing w:before="70" w:after="0" w:line="307" w:lineRule="auto"/>
        <w:ind w:left="629" w:right="856" w:firstLine="0"/>
        <w:jc w:val="left"/>
        <w:rPr>
          <w:sz w:val="20"/>
        </w:rPr>
      </w:pPr>
      <w:r>
        <w:rPr>
          <w:color w:val="FF0000"/>
          <w:sz w:val="20"/>
          <w:u w:val="double" w:color="FF0000"/>
        </w:rPr>
        <w:t>出票金额、出票日期、收款人名称</w:t>
      </w:r>
      <w:r>
        <w:rPr>
          <w:sz w:val="20"/>
        </w:rPr>
        <w:t xml:space="preserve">不得更改，更改的票据无效；更改的结算凭证，银行不予受理。 </w:t>
      </w:r>
      <w:r>
        <w:rPr>
          <w:w w:val="95"/>
          <w:sz w:val="20"/>
        </w:rPr>
        <w:t>对票据和结算凭证上的其他记载事项，原记载人可以更改，更改时应当由原记载人在更改处签章证明。</w:t>
      </w:r>
    </w:p>
    <w:p>
      <w:pPr>
        <w:pStyle w:val="9"/>
        <w:spacing w:before="2"/>
        <w:ind w:left="528"/>
      </w:pPr>
      <w:r>
        <w:rPr>
          <w:color w:val="FF0000"/>
        </w:rPr>
        <w:t>【</w:t>
      </w:r>
      <w:r>
        <w:rPr>
          <w:color w:val="FF0000"/>
          <w:u w:val="double" w:color="FF0000"/>
        </w:rPr>
        <w:t>注意】票据无效的情况:</w:t>
      </w:r>
    </w:p>
    <w:p>
      <w:pPr>
        <w:pStyle w:val="16"/>
        <w:numPr>
          <w:ilvl w:val="0"/>
          <w:numId w:val="77"/>
        </w:numPr>
        <w:tabs>
          <w:tab w:val="left" w:pos="1029"/>
        </w:tabs>
        <w:spacing w:before="70" w:after="0" w:line="240" w:lineRule="auto"/>
        <w:ind w:left="1028" w:right="0" w:hanging="501"/>
        <w:jc w:val="left"/>
        <w:rPr>
          <w:sz w:val="20"/>
        </w:rPr>
      </w:pPr>
      <w:r>
        <w:rPr>
          <w:sz w:val="20"/>
        </w:rPr>
        <w:t>更改：票据的出票日期、金额、收款人名称，银行汇票实际结算金额的。</w:t>
      </w:r>
    </w:p>
    <w:p>
      <w:pPr>
        <w:pStyle w:val="16"/>
        <w:numPr>
          <w:ilvl w:val="0"/>
          <w:numId w:val="77"/>
        </w:numPr>
        <w:tabs>
          <w:tab w:val="left" w:pos="1029"/>
        </w:tabs>
        <w:spacing w:before="73" w:after="0" w:line="240" w:lineRule="auto"/>
        <w:ind w:left="1028" w:right="0" w:hanging="501"/>
        <w:jc w:val="left"/>
        <w:rPr>
          <w:sz w:val="20"/>
        </w:rPr>
      </w:pPr>
      <w:r>
        <w:rPr>
          <w:sz w:val="20"/>
        </w:rPr>
        <w:t>票据的出票人签章不符合规定；</w:t>
      </w:r>
    </w:p>
    <w:p>
      <w:pPr>
        <w:pStyle w:val="16"/>
        <w:numPr>
          <w:ilvl w:val="0"/>
          <w:numId w:val="77"/>
        </w:numPr>
        <w:tabs>
          <w:tab w:val="left" w:pos="1029"/>
        </w:tabs>
        <w:spacing w:before="72" w:after="0" w:line="240" w:lineRule="auto"/>
        <w:ind w:left="1028" w:right="0" w:hanging="501"/>
        <w:jc w:val="left"/>
        <w:rPr>
          <w:sz w:val="20"/>
        </w:rPr>
      </w:pPr>
      <w:r>
        <w:rPr>
          <w:sz w:val="20"/>
        </w:rPr>
        <w:t>票据金额大小写不一致；</w:t>
      </w:r>
    </w:p>
    <w:p>
      <w:pPr>
        <w:pStyle w:val="16"/>
        <w:numPr>
          <w:ilvl w:val="0"/>
          <w:numId w:val="77"/>
        </w:numPr>
        <w:tabs>
          <w:tab w:val="left" w:pos="1029"/>
        </w:tabs>
        <w:spacing w:before="70" w:after="0" w:line="240" w:lineRule="auto"/>
        <w:ind w:left="1028" w:right="0" w:hanging="501"/>
        <w:jc w:val="left"/>
        <w:rPr>
          <w:sz w:val="20"/>
        </w:rPr>
      </w:pPr>
      <w:r>
        <w:rPr>
          <w:sz w:val="20"/>
        </w:rPr>
        <w:t>未使用中国人民银行统一印制的票据的；</w:t>
      </w:r>
    </w:p>
    <w:p>
      <w:pPr>
        <w:pStyle w:val="16"/>
        <w:numPr>
          <w:ilvl w:val="0"/>
          <w:numId w:val="77"/>
        </w:numPr>
        <w:tabs>
          <w:tab w:val="left" w:pos="1029"/>
        </w:tabs>
        <w:spacing w:before="73" w:after="0" w:line="240" w:lineRule="auto"/>
        <w:ind w:left="1028" w:right="0" w:hanging="501"/>
        <w:jc w:val="left"/>
        <w:rPr>
          <w:sz w:val="20"/>
        </w:rPr>
      </w:pPr>
      <w:r>
        <w:rPr>
          <w:sz w:val="20"/>
        </w:rPr>
        <w:t>票据金额未同时以中文大写和阿拉伯数码记载；</w:t>
      </w:r>
    </w:p>
    <w:p>
      <w:pPr>
        <w:pStyle w:val="16"/>
        <w:numPr>
          <w:ilvl w:val="0"/>
          <w:numId w:val="77"/>
        </w:numPr>
        <w:tabs>
          <w:tab w:val="left" w:pos="1029"/>
        </w:tabs>
        <w:spacing w:before="73" w:after="0" w:line="240" w:lineRule="auto"/>
        <w:ind w:left="1028" w:right="0" w:hanging="501"/>
        <w:jc w:val="left"/>
        <w:rPr>
          <w:sz w:val="20"/>
        </w:rPr>
      </w:pPr>
      <w:r>
        <w:rPr>
          <w:sz w:val="20"/>
        </w:rPr>
        <w:t>欠缺绝对记载事项的。</w:t>
      </w:r>
    </w:p>
    <w:p>
      <w:pPr>
        <w:pStyle w:val="8"/>
        <w:spacing w:before="70"/>
      </w:pPr>
      <w:r>
        <w:t>（四）填写各种票据和结算凭证应当规范。</w:t>
      </w:r>
    </w:p>
    <w:p>
      <w:pPr>
        <w:pStyle w:val="9"/>
        <w:spacing w:before="72"/>
        <w:ind w:left="528"/>
      </w:pPr>
      <w:r>
        <w:t>（1）关于收款人名称：全称或规范化简称。（2）关于出票日期：必须使用中文大写；</w:t>
      </w:r>
    </w:p>
    <w:p>
      <w:pPr>
        <w:pStyle w:val="9"/>
        <w:spacing w:after="34"/>
        <w:ind w:left="528"/>
      </w:pPr>
      <w:r>
        <w:t>（3）加零、加壹：</w:t>
      </w:r>
    </w:p>
    <w:tbl>
      <w:tblPr>
        <w:tblStyle w:val="13"/>
        <w:tblW w:w="0" w:type="auto"/>
        <w:tblInd w:w="27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1850"/>
        <w:gridCol w:w="1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48" w:type="dxa"/>
            <w:shd w:val="clear" w:color="auto" w:fill="D5E2BB"/>
          </w:tcPr>
          <w:p>
            <w:pPr>
              <w:pStyle w:val="17"/>
              <w:spacing w:before="36"/>
              <w:ind w:left="9"/>
              <w:jc w:val="center"/>
              <w:rPr>
                <w:sz w:val="20"/>
              </w:rPr>
            </w:pPr>
            <w:r>
              <w:rPr>
                <w:color w:val="FF0000"/>
                <w:w w:val="99"/>
                <w:sz w:val="20"/>
                <w:u w:val="double" w:color="FF0000"/>
              </w:rPr>
              <w:t>月</w:t>
            </w:r>
          </w:p>
        </w:tc>
        <w:tc>
          <w:tcPr>
            <w:tcW w:w="1850" w:type="dxa"/>
            <w:shd w:val="clear" w:color="auto" w:fill="D5E2BB"/>
          </w:tcPr>
          <w:p>
            <w:pPr>
              <w:pStyle w:val="17"/>
              <w:spacing w:before="36"/>
              <w:ind w:left="7"/>
              <w:jc w:val="center"/>
              <w:rPr>
                <w:sz w:val="20"/>
              </w:rPr>
            </w:pPr>
            <w:r>
              <w:rPr>
                <w:color w:val="FF0000"/>
                <w:w w:val="99"/>
                <w:sz w:val="20"/>
                <w:u w:val="double" w:color="FF0000"/>
              </w:rPr>
              <w:t>日</w:t>
            </w:r>
          </w:p>
        </w:tc>
        <w:tc>
          <w:tcPr>
            <w:tcW w:w="1222"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48" w:type="dxa"/>
            <w:shd w:val="clear" w:color="auto" w:fill="EAF0DD"/>
          </w:tcPr>
          <w:p>
            <w:pPr>
              <w:pStyle w:val="17"/>
              <w:spacing w:before="36"/>
              <w:ind w:left="106"/>
              <w:rPr>
                <w:sz w:val="20"/>
              </w:rPr>
            </w:pPr>
            <w:r>
              <w:rPr>
                <w:color w:val="FF0000"/>
                <w:sz w:val="20"/>
                <w:u w:val="double" w:color="FF0000"/>
              </w:rPr>
              <w:t>1、2、10</w:t>
            </w:r>
          </w:p>
        </w:tc>
        <w:tc>
          <w:tcPr>
            <w:tcW w:w="1850" w:type="dxa"/>
            <w:shd w:val="clear" w:color="auto" w:fill="EAF0DD"/>
          </w:tcPr>
          <w:p>
            <w:pPr>
              <w:pStyle w:val="17"/>
              <w:spacing w:before="36"/>
              <w:ind w:left="106"/>
              <w:rPr>
                <w:sz w:val="20"/>
              </w:rPr>
            </w:pPr>
            <w:r>
              <w:rPr>
                <w:color w:val="FF0000"/>
                <w:sz w:val="20"/>
                <w:u w:val="double" w:color="FF0000"/>
              </w:rPr>
              <w:t>1－9、10、20、30</w:t>
            </w:r>
          </w:p>
        </w:tc>
        <w:tc>
          <w:tcPr>
            <w:tcW w:w="1222" w:type="dxa"/>
            <w:shd w:val="clear" w:color="auto" w:fill="EAF0DD"/>
          </w:tcPr>
          <w:p>
            <w:pPr>
              <w:pStyle w:val="17"/>
              <w:spacing w:before="36"/>
              <w:ind w:left="87" w:right="85"/>
              <w:jc w:val="center"/>
              <w:rPr>
                <w:sz w:val="20"/>
              </w:rPr>
            </w:pPr>
            <w:r>
              <w:rPr>
                <w:color w:val="FF0000"/>
                <w:sz w:val="20"/>
                <w:u w:val="double" w:color="FF0000"/>
              </w:rPr>
              <w:t>前加“零”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48" w:type="dxa"/>
            <w:shd w:val="clear" w:color="auto" w:fill="EAF0DD"/>
          </w:tcPr>
          <w:p>
            <w:pPr>
              <w:pStyle w:val="17"/>
              <w:rPr>
                <w:rFonts w:ascii="Times New Roman"/>
                <w:sz w:val="18"/>
              </w:rPr>
            </w:pPr>
          </w:p>
        </w:tc>
        <w:tc>
          <w:tcPr>
            <w:tcW w:w="1850" w:type="dxa"/>
            <w:shd w:val="clear" w:color="auto" w:fill="EAF0DD"/>
          </w:tcPr>
          <w:p>
            <w:pPr>
              <w:pStyle w:val="17"/>
              <w:spacing w:before="37"/>
              <w:ind w:left="106"/>
              <w:rPr>
                <w:sz w:val="20"/>
              </w:rPr>
            </w:pPr>
            <w:r>
              <w:rPr>
                <w:color w:val="FF0000"/>
                <w:sz w:val="20"/>
                <w:u w:val="double" w:color="FF0000"/>
              </w:rPr>
              <w:t>11－19</w:t>
            </w:r>
          </w:p>
        </w:tc>
        <w:tc>
          <w:tcPr>
            <w:tcW w:w="1222" w:type="dxa"/>
            <w:shd w:val="clear" w:color="auto" w:fill="EAF0DD"/>
          </w:tcPr>
          <w:p>
            <w:pPr>
              <w:pStyle w:val="17"/>
              <w:spacing w:before="37"/>
              <w:ind w:left="87" w:right="85"/>
              <w:jc w:val="center"/>
              <w:rPr>
                <w:sz w:val="20"/>
              </w:rPr>
            </w:pPr>
            <w:r>
              <w:rPr>
                <w:color w:val="FF0000"/>
                <w:sz w:val="20"/>
                <w:u w:val="double" w:color="FF0000"/>
              </w:rPr>
              <w:t>前加“壹”</w:t>
            </w:r>
          </w:p>
        </w:tc>
      </w:tr>
    </w:tbl>
    <w:p>
      <w:pPr>
        <w:pStyle w:val="9"/>
        <w:spacing w:before="37" w:line="307" w:lineRule="auto"/>
        <w:ind w:right="202" w:firstLine="424"/>
      </w:pPr>
      <w:r>
        <w:rPr>
          <w:spacing w:val="-4"/>
          <w:w w:val="95"/>
        </w:rPr>
        <w:t>（4）</w:t>
      </w:r>
      <w:r>
        <w:rPr>
          <w:spacing w:val="-3"/>
          <w:w w:val="95"/>
        </w:rPr>
        <w:t>关于金额：票据和结算凭证金额以中文大写和阿拉伯数码同时记载，</w:t>
      </w:r>
      <w:r>
        <w:rPr>
          <w:color w:val="FF0000"/>
          <w:spacing w:val="-2"/>
          <w:w w:val="95"/>
          <w:u w:val="double" w:color="FF0000"/>
        </w:rPr>
        <w:t>二者必须一致，二者不一致的票据无</w:t>
      </w:r>
      <w:r>
        <w:rPr>
          <w:color w:val="FF0000"/>
          <w:spacing w:val="-199"/>
          <w:w w:val="95"/>
          <w:u w:val="double" w:color="FF0000"/>
        </w:rPr>
        <w:t>效</w:t>
      </w:r>
      <w:r>
        <w:rPr>
          <w:color w:val="FF0000"/>
          <w:spacing w:val="204"/>
          <w:w w:val="95"/>
          <w:u w:val="double" w:color="FF0000"/>
        </w:rPr>
        <w:t xml:space="preserve"> </w:t>
      </w:r>
      <w:r>
        <w:t>；二者不一致的结算凭证，银行不予受理。</w:t>
      </w:r>
    </w:p>
    <w:p>
      <w:pPr>
        <w:pStyle w:val="9"/>
        <w:spacing w:before="0" w:line="255" w:lineRule="exact"/>
        <w:ind w:left="528"/>
      </w:pPr>
      <w:r>
        <w:t>【提示】阿拉伯小写金额数字前面，均应填写人民币符号。</w:t>
      </w:r>
    </w:p>
    <w:p>
      <w:pPr>
        <w:pStyle w:val="3"/>
        <w:tabs>
          <w:tab w:val="left" w:pos="1082"/>
        </w:tabs>
        <w:spacing w:before="141"/>
        <w:ind w:right="98"/>
      </w:pPr>
      <w:bookmarkStart w:id="25" w:name="_bookmark12"/>
      <w:bookmarkEnd w:id="25"/>
      <w:bookmarkStart w:id="26" w:name="第二节   银行结算账户"/>
      <w:bookmarkEnd w:id="26"/>
      <w:r>
        <w:t>第二节</w:t>
      </w:r>
      <w:r>
        <w:tab/>
      </w:r>
      <w:r>
        <w:t>银行结算账户</w:t>
      </w:r>
    </w:p>
    <w:p>
      <w:pPr>
        <w:pStyle w:val="9"/>
        <w:spacing w:before="6"/>
        <w:ind w:left="0"/>
        <w:rPr>
          <w:rFonts w:ascii="微软雅黑"/>
          <w:b/>
          <w:sz w:val="10"/>
        </w:rPr>
      </w:pPr>
    </w:p>
    <w:p>
      <w:pPr>
        <w:pStyle w:val="5"/>
        <w:spacing w:before="44"/>
        <w:rPr>
          <w:rFonts w:hint="eastAsia" w:ascii="微软雅黑" w:eastAsia="微软雅黑"/>
        </w:rPr>
      </w:pPr>
      <w:r>
        <w:rPr>
          <w:rFonts w:hint="eastAsia" w:ascii="微软雅黑" w:eastAsia="微软雅黑"/>
          <w:shd w:val="clear" w:color="auto" w:fill="C0C0C0"/>
        </w:rPr>
        <w:t>一、银行结算账户的概念及种类</w:t>
      </w:r>
    </w:p>
    <w:p>
      <w:pPr>
        <w:pStyle w:val="8"/>
        <w:spacing w:before="162"/>
        <w:ind w:left="629"/>
      </w:pPr>
      <w:r>
        <w:t>1.概念</w:t>
      </w:r>
    </w:p>
    <w:p>
      <w:pPr>
        <w:pStyle w:val="9"/>
        <w:spacing w:before="71" w:line="307" w:lineRule="auto"/>
        <w:ind w:left="629" w:right="2857"/>
      </w:pPr>
      <w:r>
        <w:rPr>
          <w:w w:val="95"/>
        </w:rPr>
        <w:t>银行结算账户，是指银行为存款人开立的办理资金收付的</w:t>
      </w:r>
      <w:r>
        <w:rPr>
          <w:color w:val="FF0000"/>
          <w:w w:val="95"/>
          <w:u w:val="double" w:color="FF0000"/>
        </w:rPr>
        <w:t>人民币活期存款账户</w:t>
      </w:r>
      <w:r>
        <w:rPr>
          <w:w w:val="95"/>
        </w:rPr>
        <w:t xml:space="preserve">。  </w:t>
      </w:r>
      <w:r>
        <w:t>银行是指在中国境内经批准经营支付结算业务的银行业金融机构，</w:t>
      </w:r>
    </w:p>
    <w:p>
      <w:pPr>
        <w:pStyle w:val="9"/>
        <w:spacing w:before="1" w:line="304" w:lineRule="auto"/>
        <w:ind w:left="629" w:right="6259"/>
        <w:rPr>
          <w:b/>
        </w:rPr>
      </w:pPr>
      <w:r>
        <mc:AlternateContent>
          <mc:Choice Requires="wps">
            <w:drawing>
              <wp:anchor distT="0" distB="0" distL="114300" distR="114300" simplePos="0" relativeHeight="251697152" behindDoc="0" locked="0" layoutInCell="1" allowOverlap="1">
                <wp:simplePos x="0" y="0"/>
                <wp:positionH relativeFrom="page">
                  <wp:posOffset>1139190</wp:posOffset>
                </wp:positionH>
                <wp:positionV relativeFrom="paragraph">
                  <wp:posOffset>393065</wp:posOffset>
                </wp:positionV>
                <wp:extent cx="5285105" cy="858520"/>
                <wp:effectExtent l="0" t="0" r="0" b="0"/>
                <wp:wrapNone/>
                <wp:docPr id="275" name="文本框 151"/>
                <wp:cNvGraphicFramePr/>
                <a:graphic xmlns:a="http://schemas.openxmlformats.org/drawingml/2006/main">
                  <a:graphicData uri="http://schemas.microsoft.com/office/word/2010/wordprocessingShape">
                    <wps:wsp>
                      <wps:cNvSpPr txBox="1"/>
                      <wps:spPr>
                        <a:xfrm>
                          <a:off x="0" y="0"/>
                          <a:ext cx="5285105" cy="85852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94"/>
                              <w:gridCol w:w="3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394" w:type="dxa"/>
                                  <w:shd w:val="clear" w:color="auto" w:fill="D5E2BB"/>
                                </w:tcPr>
                                <w:p>
                                  <w:pPr>
                                    <w:pStyle w:val="17"/>
                                    <w:spacing w:before="37"/>
                                    <w:ind w:left="1376" w:right="1367"/>
                                    <w:jc w:val="center"/>
                                    <w:rPr>
                                      <w:sz w:val="20"/>
                                    </w:rPr>
                                  </w:pPr>
                                  <w:r>
                                    <w:rPr>
                                      <w:sz w:val="20"/>
                                    </w:rPr>
                                    <w:t>按存款人分</w:t>
                                  </w:r>
                                </w:p>
                              </w:tc>
                              <w:tc>
                                <w:tcPr>
                                  <w:tcW w:w="3914" w:type="dxa"/>
                                  <w:shd w:val="clear" w:color="auto" w:fill="D5E2BB"/>
                                </w:tcPr>
                                <w:p>
                                  <w:pPr>
                                    <w:pStyle w:val="17"/>
                                    <w:spacing w:before="37"/>
                                    <w:ind w:left="1535" w:right="1528"/>
                                    <w:jc w:val="center"/>
                                    <w:rPr>
                                      <w:sz w:val="20"/>
                                    </w:rPr>
                                  </w:pPr>
                                  <w:r>
                                    <w:rPr>
                                      <w:sz w:val="20"/>
                                    </w:rPr>
                                    <w:t>按用途分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4394" w:type="dxa"/>
                                  <w:shd w:val="clear" w:color="auto" w:fill="EAF0DD"/>
                                </w:tcPr>
                                <w:p>
                                  <w:pPr>
                                    <w:pStyle w:val="17"/>
                                    <w:spacing w:before="8"/>
                                    <w:rPr>
                                      <w:b/>
                                      <w:sz w:val="15"/>
                                    </w:rPr>
                                  </w:pPr>
                                </w:p>
                                <w:p>
                                  <w:pPr>
                                    <w:pStyle w:val="17"/>
                                    <w:ind w:left="1376" w:right="1367"/>
                                    <w:jc w:val="center"/>
                                    <w:rPr>
                                      <w:sz w:val="20"/>
                                    </w:rPr>
                                  </w:pPr>
                                  <w:r>
                                    <w:rPr>
                                      <w:color w:val="FF0000"/>
                                      <w:sz w:val="20"/>
                                    </w:rPr>
                                    <w:t>单位银行结算账户</w:t>
                                  </w:r>
                                </w:p>
                              </w:tc>
                              <w:tc>
                                <w:tcPr>
                                  <w:tcW w:w="3914" w:type="dxa"/>
                                  <w:shd w:val="clear" w:color="auto" w:fill="EAF0DD"/>
                                </w:tcPr>
                                <w:p>
                                  <w:pPr>
                                    <w:pStyle w:val="17"/>
                                    <w:spacing w:before="37"/>
                                    <w:ind w:left="106"/>
                                    <w:rPr>
                                      <w:sz w:val="20"/>
                                    </w:rPr>
                                  </w:pPr>
                                  <w:r>
                                    <w:rPr>
                                      <w:color w:val="FF0000"/>
                                      <w:sz w:val="20"/>
                                    </w:rPr>
                                    <w:t>基本存款账户、一般存款账户、专用存款</w:t>
                                  </w:r>
                                </w:p>
                                <w:p>
                                  <w:pPr>
                                    <w:pStyle w:val="17"/>
                                    <w:spacing w:before="73"/>
                                    <w:ind w:left="106"/>
                                    <w:rPr>
                                      <w:sz w:val="20"/>
                                    </w:rPr>
                                  </w:pPr>
                                  <w:r>
                                    <w:rPr>
                                      <w:color w:val="FF0000"/>
                                      <w:sz w:val="20"/>
                                    </w:rPr>
                                    <w:t>账户（含零余额账户</w:t>
                                  </w:r>
                                  <w:r>
                                    <w:rPr>
                                      <w:color w:val="FF0000"/>
                                      <w:spacing w:val="-99"/>
                                      <w:sz w:val="20"/>
                                    </w:rPr>
                                    <w:t>）</w:t>
                                  </w:r>
                                  <w:r>
                                    <w:rPr>
                                      <w:color w:val="FF0000"/>
                                      <w:sz w:val="20"/>
                                    </w:rPr>
                                    <w:t>、临时存款账户。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394" w:type="dxa"/>
                                  <w:shd w:val="clear" w:color="auto" w:fill="EAF0DD"/>
                                </w:tcPr>
                                <w:p>
                                  <w:pPr>
                                    <w:pStyle w:val="17"/>
                                    <w:spacing w:before="36"/>
                                    <w:ind w:left="1376" w:right="1367"/>
                                    <w:jc w:val="center"/>
                                    <w:rPr>
                                      <w:sz w:val="20"/>
                                    </w:rPr>
                                  </w:pPr>
                                  <w:r>
                                    <w:rPr>
                                      <w:color w:val="FF0000"/>
                                      <w:sz w:val="20"/>
                                    </w:rPr>
                                    <w:t>个人银行结算账户</w:t>
                                  </w:r>
                                </w:p>
                              </w:tc>
                              <w:tc>
                                <w:tcPr>
                                  <w:tcW w:w="3914" w:type="dxa"/>
                                  <w:shd w:val="clear" w:color="auto" w:fill="EAF0DD"/>
                                </w:tcPr>
                                <w:p>
                                  <w:pPr>
                                    <w:pStyle w:val="17"/>
                                    <w:rPr>
                                      <w:rFonts w:ascii="Times New Roman"/>
                                      <w:sz w:val="18"/>
                                    </w:rPr>
                                  </w:pPr>
                                </w:p>
                              </w:tc>
                            </w:tr>
                          </w:tbl>
                          <w:p>
                            <w:pPr>
                              <w:pStyle w:val="9"/>
                              <w:spacing w:before="0"/>
                              <w:ind w:left="0"/>
                            </w:pPr>
                          </w:p>
                        </w:txbxContent>
                      </wps:txbx>
                      <wps:bodyPr lIns="0" tIns="0" rIns="0" bIns="0" upright="1"/>
                    </wps:wsp>
                  </a:graphicData>
                </a:graphic>
              </wp:anchor>
            </w:drawing>
          </mc:Choice>
          <mc:Fallback>
            <w:pict>
              <v:shape id="文本框 151" o:spid="_x0000_s1026" o:spt="202" type="#_x0000_t202" style="position:absolute;left:0pt;margin-left:89.7pt;margin-top:30.95pt;height:67.6pt;width:416.15pt;mso-position-horizontal-relative:page;z-index:251697152;mso-width-relative:page;mso-height-relative:page;" filled="f" stroked="f" coordsize="21600,21600" o:gfxdata="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IkrParYAAAACwEAAA8AAAAA&#10;AAAAAQAgAAAAIgAAAGRycy9kb3ducmV2LnhtbFBLAQIUABQAAAAIAIdO4kBpngzvogEAACgDAAAO&#10;AAAAAAAAAAEAIAAAACcBAABkcnMvZTJvRG9jLnhtbFBLBQYAAAAABgAGAFkBAAA7BQ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94"/>
                        <w:gridCol w:w="3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394" w:type="dxa"/>
                            <w:shd w:val="clear" w:color="auto" w:fill="D5E2BB"/>
                          </w:tcPr>
                          <w:p>
                            <w:pPr>
                              <w:pStyle w:val="17"/>
                              <w:spacing w:before="37"/>
                              <w:ind w:left="1376" w:right="1367"/>
                              <w:jc w:val="center"/>
                              <w:rPr>
                                <w:sz w:val="20"/>
                              </w:rPr>
                            </w:pPr>
                            <w:r>
                              <w:rPr>
                                <w:sz w:val="20"/>
                              </w:rPr>
                              <w:t>按存款人分</w:t>
                            </w:r>
                          </w:p>
                        </w:tc>
                        <w:tc>
                          <w:tcPr>
                            <w:tcW w:w="3914" w:type="dxa"/>
                            <w:shd w:val="clear" w:color="auto" w:fill="D5E2BB"/>
                          </w:tcPr>
                          <w:p>
                            <w:pPr>
                              <w:pStyle w:val="17"/>
                              <w:spacing w:before="37"/>
                              <w:ind w:left="1535" w:right="1528"/>
                              <w:jc w:val="center"/>
                              <w:rPr>
                                <w:sz w:val="20"/>
                              </w:rPr>
                            </w:pPr>
                            <w:r>
                              <w:rPr>
                                <w:sz w:val="20"/>
                              </w:rPr>
                              <w:t>按用途分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4394" w:type="dxa"/>
                            <w:shd w:val="clear" w:color="auto" w:fill="EAF0DD"/>
                          </w:tcPr>
                          <w:p>
                            <w:pPr>
                              <w:pStyle w:val="17"/>
                              <w:spacing w:before="8"/>
                              <w:rPr>
                                <w:b/>
                                <w:sz w:val="15"/>
                              </w:rPr>
                            </w:pPr>
                          </w:p>
                          <w:p>
                            <w:pPr>
                              <w:pStyle w:val="17"/>
                              <w:ind w:left="1376" w:right="1367"/>
                              <w:jc w:val="center"/>
                              <w:rPr>
                                <w:sz w:val="20"/>
                              </w:rPr>
                            </w:pPr>
                            <w:r>
                              <w:rPr>
                                <w:color w:val="FF0000"/>
                                <w:sz w:val="20"/>
                              </w:rPr>
                              <w:t>单位银行结算账户</w:t>
                            </w:r>
                          </w:p>
                        </w:tc>
                        <w:tc>
                          <w:tcPr>
                            <w:tcW w:w="3914" w:type="dxa"/>
                            <w:shd w:val="clear" w:color="auto" w:fill="EAF0DD"/>
                          </w:tcPr>
                          <w:p>
                            <w:pPr>
                              <w:pStyle w:val="17"/>
                              <w:spacing w:before="37"/>
                              <w:ind w:left="106"/>
                              <w:rPr>
                                <w:sz w:val="20"/>
                              </w:rPr>
                            </w:pPr>
                            <w:r>
                              <w:rPr>
                                <w:color w:val="FF0000"/>
                                <w:sz w:val="20"/>
                              </w:rPr>
                              <w:t>基本存款账户、一般存款账户、专用存款</w:t>
                            </w:r>
                          </w:p>
                          <w:p>
                            <w:pPr>
                              <w:pStyle w:val="17"/>
                              <w:spacing w:before="73"/>
                              <w:ind w:left="106"/>
                              <w:rPr>
                                <w:sz w:val="20"/>
                              </w:rPr>
                            </w:pPr>
                            <w:r>
                              <w:rPr>
                                <w:color w:val="FF0000"/>
                                <w:sz w:val="20"/>
                              </w:rPr>
                              <w:t>账户（含零余额账户</w:t>
                            </w:r>
                            <w:r>
                              <w:rPr>
                                <w:color w:val="FF0000"/>
                                <w:spacing w:val="-99"/>
                                <w:sz w:val="20"/>
                              </w:rPr>
                              <w:t>）</w:t>
                            </w:r>
                            <w:r>
                              <w:rPr>
                                <w:color w:val="FF0000"/>
                                <w:sz w:val="20"/>
                              </w:rPr>
                              <w:t>、临时存款账户。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394" w:type="dxa"/>
                            <w:shd w:val="clear" w:color="auto" w:fill="EAF0DD"/>
                          </w:tcPr>
                          <w:p>
                            <w:pPr>
                              <w:pStyle w:val="17"/>
                              <w:spacing w:before="36"/>
                              <w:ind w:left="1376" w:right="1367"/>
                              <w:jc w:val="center"/>
                              <w:rPr>
                                <w:sz w:val="20"/>
                              </w:rPr>
                            </w:pPr>
                            <w:r>
                              <w:rPr>
                                <w:color w:val="FF0000"/>
                                <w:sz w:val="20"/>
                              </w:rPr>
                              <w:t>个人银行结算账户</w:t>
                            </w:r>
                          </w:p>
                        </w:tc>
                        <w:tc>
                          <w:tcPr>
                            <w:tcW w:w="3914" w:type="dxa"/>
                            <w:shd w:val="clear" w:color="auto" w:fill="EAF0DD"/>
                          </w:tcPr>
                          <w:p>
                            <w:pPr>
                              <w:pStyle w:val="17"/>
                              <w:rPr>
                                <w:rFonts w:ascii="Times New Roman"/>
                                <w:sz w:val="18"/>
                              </w:rPr>
                            </w:pPr>
                          </w:p>
                        </w:tc>
                      </w:tr>
                    </w:tbl>
                    <w:p>
                      <w:pPr>
                        <w:pStyle w:val="9"/>
                        <w:spacing w:before="0"/>
                        <w:ind w:left="0"/>
                      </w:pPr>
                    </w:p>
                  </w:txbxContent>
                </v:textbox>
              </v:shape>
            </w:pict>
          </mc:Fallback>
        </mc:AlternateContent>
      </w:r>
      <w:r>
        <w:rPr>
          <w:color w:val="FF0000"/>
          <w:u w:val="double" w:color="FF0000"/>
        </w:rPr>
        <w:t>存款人包括单位、个体工商户和自然人</w:t>
      </w:r>
      <w:r>
        <w:t>。</w:t>
      </w:r>
      <w:r>
        <w:rPr>
          <w:b/>
        </w:rPr>
        <w:t>2.分类</w:t>
      </w:r>
    </w:p>
    <w:p>
      <w:pPr>
        <w:spacing w:after="0" w:line="304" w:lineRule="auto"/>
        <w:sectPr>
          <w:pgSz w:w="11910" w:h="16840"/>
          <w:pgMar w:top="1680" w:right="660" w:bottom="900" w:left="760" w:header="0" w:footer="714" w:gutter="0"/>
        </w:sectPr>
      </w:pPr>
    </w:p>
    <w:p>
      <w:pPr>
        <w:pStyle w:val="9"/>
        <w:spacing w:before="5"/>
        <w:ind w:left="0"/>
        <w:rPr>
          <w:b/>
          <w:sz w:val="11"/>
        </w:rPr>
      </w:pPr>
    </w:p>
    <w:p>
      <w:pPr>
        <w:pStyle w:val="9"/>
        <w:spacing w:before="71"/>
        <w:ind w:left="629"/>
      </w:pPr>
      <w:r>
        <w:t>个体工商户凭营业执照以字号或经营者姓名开立的银行结算账户纳入单位银行结算账户管理。</w:t>
      </w:r>
    </w:p>
    <w:p>
      <w:pPr>
        <w:pStyle w:val="5"/>
        <w:spacing w:before="160"/>
        <w:rPr>
          <w:rFonts w:hint="eastAsia" w:ascii="微软雅黑" w:eastAsia="微软雅黑"/>
        </w:rPr>
      </w:pPr>
      <w:r>
        <w:rPr>
          <w:rFonts w:hint="eastAsia" w:ascii="微软雅黑" w:eastAsia="微软雅黑"/>
          <w:shd w:val="clear" w:color="auto" w:fill="C0C0C0"/>
        </w:rPr>
        <w:t>二、银行结算账户的开立、变更与撤销</w:t>
      </w:r>
    </w:p>
    <w:p>
      <w:pPr>
        <w:pStyle w:val="8"/>
        <w:spacing w:before="162"/>
      </w:pPr>
      <w:r>
        <w:t>（一）银行结算账户的开立</w:t>
      </w:r>
    </w:p>
    <w:p>
      <w:pPr>
        <w:pStyle w:val="9"/>
        <w:spacing w:line="304" w:lineRule="auto"/>
        <w:ind w:right="301" w:firstLine="424"/>
      </w:pPr>
      <w:r>
        <w:rPr>
          <w:spacing w:val="-3"/>
          <w:w w:val="95"/>
        </w:rPr>
        <w:t>存款人应在注册地或住所地开立银行结算账户。符合异地</w:t>
      </w:r>
      <w:r>
        <w:rPr>
          <w:w w:val="95"/>
        </w:rPr>
        <w:t>（</w:t>
      </w:r>
      <w:r>
        <w:rPr>
          <w:spacing w:val="-4"/>
          <w:w w:val="95"/>
        </w:rPr>
        <w:t>跨省、市、县</w:t>
      </w:r>
      <w:r>
        <w:rPr>
          <w:spacing w:val="-7"/>
          <w:w w:val="95"/>
        </w:rPr>
        <w:t>）</w:t>
      </w:r>
      <w:r>
        <w:rPr>
          <w:spacing w:val="-2"/>
          <w:w w:val="95"/>
        </w:rPr>
        <w:t xml:space="preserve">开户条件的，也可以在异地开立银    </w:t>
      </w:r>
      <w:r>
        <w:rPr>
          <w:spacing w:val="-2"/>
        </w:rPr>
        <w:t>行结算账户。</w:t>
      </w:r>
    </w:p>
    <w:p>
      <w:pPr>
        <w:pStyle w:val="9"/>
        <w:spacing w:before="4" w:line="307" w:lineRule="auto"/>
        <w:ind w:right="301" w:firstLine="424"/>
      </w:pPr>
      <w:r>
        <w:rPr>
          <w:spacing w:val="-4"/>
          <w:w w:val="95"/>
        </w:rPr>
        <w:t xml:space="preserve">开立银行结算账户应遵循存款人自主原则，除国家法律、行政法规和国务院规定外，任何单位和个人不得强令    </w:t>
      </w:r>
      <w:r>
        <w:rPr>
          <w:spacing w:val="-4"/>
        </w:rPr>
        <w:t>存款人到指定银行开立银行结算账户。</w:t>
      </w:r>
    </w:p>
    <w:p>
      <w:pPr>
        <w:pStyle w:val="16"/>
        <w:numPr>
          <w:ilvl w:val="0"/>
          <w:numId w:val="78"/>
        </w:numPr>
        <w:tabs>
          <w:tab w:val="left" w:pos="831"/>
        </w:tabs>
        <w:spacing w:before="0" w:after="0" w:line="307" w:lineRule="auto"/>
        <w:ind w:left="204" w:right="301" w:firstLine="424"/>
        <w:jc w:val="left"/>
        <w:rPr>
          <w:sz w:val="20"/>
        </w:rPr>
      </w:pPr>
      <w:r>
        <w:rPr>
          <w:spacing w:val="-4"/>
          <w:w w:val="95"/>
          <w:sz w:val="20"/>
        </w:rPr>
        <w:t xml:space="preserve">存款人申请开立银行结算账户时，应填制开立银行结算账户申请书。开立单位银行结算账户时，应填写“开   </w:t>
      </w:r>
      <w:r>
        <w:rPr>
          <w:spacing w:val="-4"/>
          <w:sz w:val="20"/>
        </w:rPr>
        <w:t>立单位银行结算账户申请书”，并加盖单位公章和法定代表人（单位负责人）或其授权代理人的签名或者盖章。</w:t>
      </w:r>
    </w:p>
    <w:p>
      <w:pPr>
        <w:pStyle w:val="16"/>
        <w:numPr>
          <w:ilvl w:val="0"/>
          <w:numId w:val="78"/>
        </w:numPr>
        <w:tabs>
          <w:tab w:val="left" w:pos="831"/>
        </w:tabs>
        <w:spacing w:before="1" w:after="0" w:line="240" w:lineRule="auto"/>
        <w:ind w:left="830" w:right="0" w:hanging="202"/>
        <w:jc w:val="left"/>
        <w:rPr>
          <w:sz w:val="20"/>
        </w:rPr>
      </w:pPr>
      <w:r>
        <w:rPr>
          <w:sz w:val="20"/>
        </w:rPr>
        <w:t>银行应对存款人的开户申请书填写的事项和相关证明文件的真实性、完整性、合规性进行认真审查。</w:t>
      </w:r>
    </w:p>
    <w:p>
      <w:pPr>
        <w:pStyle w:val="9"/>
        <w:spacing w:before="70" w:line="307" w:lineRule="auto"/>
        <w:ind w:right="242" w:firstLine="424"/>
      </w:pPr>
      <w:r>
        <w:t>自 2019 年年底前，企业（在境内设立的企业法人、非法人企业和个体工商户，下同）开立基本存款账户、临时存款账户取消核准制，实行备案制，不再颁发开户许可证。</w:t>
      </w:r>
    </w:p>
    <w:p>
      <w:pPr>
        <w:pStyle w:val="16"/>
        <w:numPr>
          <w:ilvl w:val="0"/>
          <w:numId w:val="78"/>
        </w:numPr>
        <w:tabs>
          <w:tab w:val="left" w:pos="831"/>
        </w:tabs>
        <w:spacing w:before="2" w:after="0" w:line="304" w:lineRule="auto"/>
        <w:ind w:left="204" w:right="301" w:firstLine="424"/>
        <w:jc w:val="left"/>
        <w:rPr>
          <w:sz w:val="20"/>
        </w:rPr>
      </w:pPr>
      <w:r>
        <w:rPr>
          <w:spacing w:val="-3"/>
          <w:w w:val="95"/>
          <w:sz w:val="20"/>
        </w:rPr>
        <w:t xml:space="preserve">银行完成企业基本存款账户信息备案后，账户管理系统生成基本存款账户编号，代替原基本存款账户核准号   </w:t>
      </w:r>
      <w:r>
        <w:rPr>
          <w:spacing w:val="-3"/>
          <w:sz w:val="20"/>
        </w:rPr>
        <w:t>使用。</w:t>
      </w:r>
    </w:p>
    <w:p>
      <w:pPr>
        <w:pStyle w:val="9"/>
        <w:spacing w:before="4" w:line="307" w:lineRule="auto"/>
        <w:ind w:right="301" w:firstLine="424"/>
      </w:pPr>
      <w:r>
        <w:rPr>
          <w:spacing w:val="-3"/>
          <w:w w:val="95"/>
        </w:rPr>
        <w:t xml:space="preserve">持有基本存款账户编号的企业申请开立一般存款账户、专用存款账户、临时存款账户时，应当向银行提供基本   </w:t>
      </w:r>
      <w:r>
        <w:rPr>
          <w:spacing w:val="-3"/>
        </w:rPr>
        <w:t>存款账户编号。备案类结算账户的变更和撤销也应通过账户管理系统向中国人民银行当地分支行报备。</w:t>
      </w:r>
    </w:p>
    <w:p>
      <w:pPr>
        <w:pStyle w:val="16"/>
        <w:numPr>
          <w:ilvl w:val="0"/>
          <w:numId w:val="78"/>
        </w:numPr>
        <w:tabs>
          <w:tab w:val="left" w:pos="831"/>
        </w:tabs>
        <w:spacing w:before="0" w:after="0" w:line="255" w:lineRule="exact"/>
        <w:ind w:left="830" w:right="0" w:hanging="202"/>
        <w:jc w:val="left"/>
        <w:rPr>
          <w:sz w:val="20"/>
        </w:rPr>
      </w:pPr>
      <w:r>
        <w:rPr>
          <w:w w:val="95"/>
          <w:sz w:val="20"/>
        </w:rPr>
        <w:t>开立银行结算账户时，银行应与存款人签订银行结算账户管理协议，明确双方的权利与义务。</w:t>
      </w:r>
    </w:p>
    <w:p>
      <w:pPr>
        <w:pStyle w:val="9"/>
        <w:spacing w:line="307" w:lineRule="auto"/>
        <w:ind w:right="240" w:firstLine="424"/>
      </w:pPr>
      <w:r>
        <w:rPr>
          <w:w w:val="95"/>
        </w:rPr>
        <w:t xml:space="preserve">企业申请开立基本存款账户的，银行应当向企业法定代表人或单位负责人核实企业开户意愿，并留存相关工作   </w:t>
      </w:r>
      <w:r>
        <w:t>记录。核实开户意愿，可采取面对面、视频等方式，具体方式由银行根据客户风险程度选择。</w:t>
      </w:r>
    </w:p>
    <w:p>
      <w:pPr>
        <w:pStyle w:val="16"/>
        <w:numPr>
          <w:ilvl w:val="0"/>
          <w:numId w:val="78"/>
        </w:numPr>
        <w:tabs>
          <w:tab w:val="left" w:pos="831"/>
        </w:tabs>
        <w:spacing w:before="0" w:after="0" w:line="307" w:lineRule="auto"/>
        <w:ind w:left="204" w:right="303" w:firstLine="424"/>
        <w:jc w:val="both"/>
        <w:rPr>
          <w:sz w:val="20"/>
        </w:rPr>
      </w:pPr>
      <w:r>
        <w:rPr>
          <w:spacing w:val="-3"/>
          <w:w w:val="95"/>
          <w:sz w:val="20"/>
        </w:rPr>
        <w:t xml:space="preserve">开户初期原则上不开通非柜面业务，待后续了解后再审慎开通。银行为存款人开通非柜面转账业务时，双方   </w:t>
      </w:r>
      <w:r>
        <w:rPr>
          <w:spacing w:val="-5"/>
          <w:w w:val="95"/>
          <w:sz w:val="20"/>
        </w:rPr>
        <w:t xml:space="preserve">应签订协议，约定非柜面渠道向非同名银行账户和支付账户转账的日累计限额、笔数和年累计限额等，超出限额和    </w:t>
      </w:r>
      <w:r>
        <w:rPr>
          <w:spacing w:val="-5"/>
          <w:sz w:val="20"/>
        </w:rPr>
        <w:t>笔数的，应到银行柜面办理。</w:t>
      </w:r>
    </w:p>
    <w:p>
      <w:pPr>
        <w:pStyle w:val="16"/>
        <w:numPr>
          <w:ilvl w:val="0"/>
          <w:numId w:val="78"/>
        </w:numPr>
        <w:tabs>
          <w:tab w:val="left" w:pos="831"/>
        </w:tabs>
        <w:spacing w:before="0" w:after="0" w:line="240" w:lineRule="auto"/>
        <w:ind w:left="830" w:right="0" w:hanging="202"/>
        <w:jc w:val="left"/>
        <w:rPr>
          <w:sz w:val="20"/>
        </w:rPr>
      </w:pPr>
      <w:r>
        <w:rPr>
          <w:sz w:val="20"/>
        </w:rPr>
        <w:t>银行应建立存款人预留签章卡片，并将签章式样和有关证明文件的原件或复印件留存归档。</w:t>
      </w:r>
    </w:p>
    <w:p>
      <w:pPr>
        <w:pStyle w:val="9"/>
        <w:spacing w:before="71" w:line="307" w:lineRule="auto"/>
        <w:ind w:right="240" w:firstLine="424"/>
      </w:pPr>
      <w:r>
        <w:rPr>
          <w:w w:val="95"/>
        </w:rPr>
        <w:t xml:space="preserve">存款人为单位的，其预留签章为该单位的公章或财务专用章加其法定代表人（单位负责人）或其授权的代理人   </w:t>
      </w:r>
      <w:r>
        <w:t>的签名或者盖章。</w:t>
      </w:r>
    </w:p>
    <w:p>
      <w:pPr>
        <w:pStyle w:val="9"/>
        <w:spacing w:before="0" w:line="255" w:lineRule="exact"/>
        <w:ind w:left="629"/>
      </w:pPr>
      <w:r>
        <w:t>存款人为个人的，其预留签章为该个人的签名或者盖章。</w:t>
      </w:r>
    </w:p>
    <w:p>
      <w:pPr>
        <w:pStyle w:val="16"/>
        <w:numPr>
          <w:ilvl w:val="0"/>
          <w:numId w:val="78"/>
        </w:numPr>
        <w:tabs>
          <w:tab w:val="left" w:pos="831"/>
        </w:tabs>
        <w:spacing w:before="73" w:after="0" w:line="307" w:lineRule="auto"/>
        <w:ind w:left="204" w:right="301" w:firstLine="424"/>
        <w:jc w:val="left"/>
        <w:rPr>
          <w:sz w:val="20"/>
        </w:rPr>
      </w:pPr>
      <w:r>
        <w:rPr>
          <w:spacing w:val="-3"/>
          <w:w w:val="95"/>
          <w:sz w:val="20"/>
        </w:rPr>
        <w:t xml:space="preserve">存款人申请开立的银行结算账户的账户名称、出具的开户证明文件上记载的存款人名称以及预留银行签章中   </w:t>
      </w:r>
      <w:r>
        <w:rPr>
          <w:spacing w:val="-3"/>
          <w:sz w:val="20"/>
        </w:rPr>
        <w:t>公章或财务专用章的名称应保持一致，但下列情况除外：</w:t>
      </w:r>
    </w:p>
    <w:p>
      <w:pPr>
        <w:pStyle w:val="9"/>
        <w:spacing w:before="0" w:line="307" w:lineRule="auto"/>
        <w:ind w:right="301" w:firstLine="424"/>
        <w:jc w:val="both"/>
      </w:pPr>
      <w:r>
        <w:rPr>
          <w:spacing w:val="-3"/>
          <w:w w:val="95"/>
        </w:rPr>
        <w:t xml:space="preserve">①因注册验资开立的临时存款账户，其账户名称为市场监督管理机构核发的“企业名称预先核准通知书”或政    </w:t>
      </w:r>
      <w:r>
        <w:rPr>
          <w:spacing w:val="-5"/>
          <w:w w:val="95"/>
        </w:rPr>
        <w:t xml:space="preserve">府有关部门批文中注明的名称，其预留银行签章中公章或财务专用章的名称应是存款人与银行在银行结算账户管理    </w:t>
      </w:r>
      <w:r>
        <w:rPr>
          <w:spacing w:val="-5"/>
        </w:rPr>
        <w:t>协议中约定的出资人名称；</w:t>
      </w:r>
    </w:p>
    <w:p>
      <w:pPr>
        <w:pStyle w:val="9"/>
        <w:spacing w:before="0"/>
        <w:ind w:left="629"/>
      </w:pPr>
      <w:r>
        <w:t>②预留银行签章中公章或财务专用章的名称依法可使用简称的，账户名称应与其保持一致；</w:t>
      </w:r>
    </w:p>
    <w:p>
      <w:pPr>
        <w:pStyle w:val="9"/>
        <w:spacing w:before="72" w:line="307" w:lineRule="auto"/>
        <w:ind w:right="301" w:firstLine="424"/>
      </w:pPr>
      <w:r>
        <w:rPr>
          <w:spacing w:val="-3"/>
          <w:w w:val="95"/>
        </w:rPr>
        <w:t xml:space="preserve">③没有字号的个体工商户开立的银行结算账户，其预留签章中公章或财务专用章应是“个体户”字样加营业执    </w:t>
      </w:r>
      <w:r>
        <w:rPr>
          <w:spacing w:val="-3"/>
        </w:rPr>
        <w:t>照上载明的经营者的签字或盖章</w:t>
      </w:r>
    </w:p>
    <w:p>
      <w:pPr>
        <w:pStyle w:val="16"/>
        <w:numPr>
          <w:ilvl w:val="0"/>
          <w:numId w:val="78"/>
        </w:numPr>
        <w:tabs>
          <w:tab w:val="left" w:pos="831"/>
        </w:tabs>
        <w:spacing w:before="0" w:after="0" w:line="307" w:lineRule="auto"/>
        <w:ind w:left="204" w:right="301" w:firstLine="424"/>
        <w:jc w:val="left"/>
        <w:rPr>
          <w:sz w:val="20"/>
        </w:rPr>
      </w:pPr>
      <w:r>
        <w:rPr>
          <w:spacing w:val="-5"/>
          <w:sz w:val="20"/>
        </w:rPr>
        <w:t xml:space="preserve">存款人开立单位银行结算账户，自正式开立之日起 </w:t>
      </w:r>
      <w:r>
        <w:rPr>
          <w:sz w:val="20"/>
        </w:rPr>
        <w:t>3</w:t>
      </w:r>
      <w:r>
        <w:rPr>
          <w:spacing w:val="-10"/>
          <w:sz w:val="20"/>
        </w:rPr>
        <w:t xml:space="preserve"> 个工作日后，方可使用该账户办理付款业务。但注册验资的临时存款账户转为基本存款账户和因借款转存开立的一般存款账户除外。</w:t>
      </w:r>
    </w:p>
    <w:p>
      <w:pPr>
        <w:pStyle w:val="9"/>
        <w:spacing w:before="1"/>
        <w:ind w:left="629"/>
      </w:pPr>
      <w:r>
        <w:t>对于核准类银行结算账户，“正式开立之日”为中国人民银行当地分支行的核准日期；</w:t>
      </w:r>
    </w:p>
    <w:p>
      <w:pPr>
        <w:pStyle w:val="9"/>
        <w:spacing w:before="70"/>
        <w:ind w:left="629"/>
      </w:pPr>
      <w:r>
        <w:t>对于非核准类银行结算账户，“正式开立之日”是开户银行为存款人办理开户手续的日期。</w:t>
      </w:r>
    </w:p>
    <w:p>
      <w:pPr>
        <w:pStyle w:val="9"/>
        <w:spacing w:before="72"/>
        <w:ind w:left="528"/>
      </w:pPr>
      <w:r>
        <w:t>【提示】适用于尚未取消银行账户开户许可证的地区</w:t>
      </w:r>
    </w:p>
    <w:p>
      <w:pPr>
        <w:pStyle w:val="16"/>
        <w:numPr>
          <w:ilvl w:val="0"/>
          <w:numId w:val="78"/>
        </w:numPr>
        <w:tabs>
          <w:tab w:val="left" w:pos="831"/>
        </w:tabs>
        <w:spacing w:before="73" w:after="0" w:line="240" w:lineRule="auto"/>
        <w:ind w:left="830" w:right="4428" w:hanging="831"/>
        <w:jc w:val="left"/>
        <w:rPr>
          <w:sz w:val="20"/>
        </w:rPr>
      </w:pPr>
      <w:r>
        <w:rPr>
          <w:sz w:val="20"/>
        </w:rPr>
        <w:t>企业银行结算账户自开立之日即可办理收付款业务。</w:t>
      </w:r>
    </w:p>
    <w:p>
      <w:pPr>
        <w:pStyle w:val="9"/>
        <w:spacing w:before="70"/>
        <w:ind w:left="0" w:right="4428"/>
        <w:jc w:val="center"/>
      </w:pPr>
      <w:r>
        <w:t>【提示】适用于已取消银行账户开户许可证的试点地区。</w:t>
      </w:r>
    </w:p>
    <w:p>
      <w:pPr>
        <w:spacing w:after="0"/>
        <w:jc w:val="center"/>
        <w:sectPr>
          <w:pgSz w:w="11910" w:h="16840"/>
          <w:pgMar w:top="1680" w:right="660" w:bottom="900" w:left="760" w:header="0" w:footer="714" w:gutter="0"/>
        </w:sectPr>
      </w:pPr>
    </w:p>
    <w:p>
      <w:pPr>
        <w:pStyle w:val="9"/>
        <w:spacing w:before="5"/>
        <w:ind w:left="0"/>
        <w:rPr>
          <w:sz w:val="11"/>
        </w:rPr>
      </w:pPr>
    </w:p>
    <w:p>
      <w:pPr>
        <w:pStyle w:val="8"/>
        <w:spacing w:before="71"/>
      </w:pPr>
      <w:r>
        <w:t>（二）银行结算账户的变更</w:t>
      </w:r>
    </w:p>
    <w:p>
      <w:pPr>
        <w:pStyle w:val="16"/>
        <w:numPr>
          <w:ilvl w:val="0"/>
          <w:numId w:val="79"/>
        </w:numPr>
        <w:tabs>
          <w:tab w:val="left" w:pos="831"/>
        </w:tabs>
        <w:spacing w:before="73" w:after="0" w:line="304" w:lineRule="auto"/>
        <w:ind w:left="204" w:right="301" w:firstLine="424"/>
        <w:jc w:val="left"/>
        <w:rPr>
          <w:sz w:val="20"/>
        </w:rPr>
      </w:pPr>
      <w:r>
        <w:rPr>
          <w:spacing w:val="-4"/>
          <w:w w:val="95"/>
          <w:sz w:val="20"/>
        </w:rPr>
        <w:t xml:space="preserve">存款人变更账户名称、单位的法定代表人或主要负责人、地址等其他开户证明文件后，应及时向开户银行办   </w:t>
      </w:r>
      <w:r>
        <w:rPr>
          <w:spacing w:val="-4"/>
          <w:sz w:val="20"/>
        </w:rPr>
        <w:t>理变更手续，填写变更银行结算账户申请书。</w:t>
      </w:r>
    </w:p>
    <w:p>
      <w:pPr>
        <w:pStyle w:val="16"/>
        <w:numPr>
          <w:ilvl w:val="0"/>
          <w:numId w:val="79"/>
        </w:numPr>
        <w:tabs>
          <w:tab w:val="left" w:pos="831"/>
        </w:tabs>
        <w:spacing w:before="4" w:after="0" w:line="307" w:lineRule="auto"/>
        <w:ind w:left="204" w:right="303" w:firstLine="424"/>
        <w:jc w:val="left"/>
        <w:rPr>
          <w:sz w:val="20"/>
        </w:rPr>
      </w:pPr>
      <w:r>
        <w:rPr>
          <w:spacing w:val="-5"/>
          <w:w w:val="95"/>
          <w:sz w:val="20"/>
        </w:rPr>
        <w:t xml:space="preserve">银行发现企业名称、法定代表人或者单位负责人发生变更的，应当及时通知企业办理变更手续；企业自通知   </w:t>
      </w:r>
      <w:r>
        <w:rPr>
          <w:spacing w:val="-5"/>
          <w:sz w:val="20"/>
        </w:rPr>
        <w:t>送达之日起在合理期限内仍未办理变更手续，且未提出合理理由的，银行有权采取措施适当控制账户交易。</w:t>
      </w:r>
    </w:p>
    <w:p>
      <w:pPr>
        <w:pStyle w:val="16"/>
        <w:numPr>
          <w:ilvl w:val="0"/>
          <w:numId w:val="79"/>
        </w:numPr>
        <w:tabs>
          <w:tab w:val="left" w:pos="831"/>
        </w:tabs>
        <w:spacing w:before="0" w:after="0" w:line="307" w:lineRule="auto"/>
        <w:ind w:left="204" w:right="303" w:firstLine="424"/>
        <w:jc w:val="left"/>
        <w:rPr>
          <w:sz w:val="20"/>
        </w:rPr>
      </w:pPr>
      <w:r>
        <w:rPr>
          <w:spacing w:val="-5"/>
          <w:w w:val="95"/>
          <w:sz w:val="20"/>
        </w:rPr>
        <w:t xml:space="preserve">企业营业执照、法定代表人或者单位负责人有效身份证件列明有效期限的，银行应当于到期日前提示企业及   </w:t>
      </w:r>
      <w:r>
        <w:rPr>
          <w:spacing w:val="-5"/>
          <w:sz w:val="20"/>
        </w:rPr>
        <w:t>时更新，有效期到期后，在合理期限内企业仍未更新，且未提出合理理由的，银行应当按规定中止其办理业务。</w:t>
      </w:r>
    </w:p>
    <w:p>
      <w:pPr>
        <w:pStyle w:val="16"/>
        <w:numPr>
          <w:ilvl w:val="0"/>
          <w:numId w:val="79"/>
        </w:numPr>
        <w:tabs>
          <w:tab w:val="left" w:pos="831"/>
        </w:tabs>
        <w:spacing w:before="1" w:after="0" w:line="304" w:lineRule="auto"/>
        <w:ind w:left="204" w:right="301" w:firstLine="424"/>
        <w:jc w:val="left"/>
        <w:rPr>
          <w:sz w:val="20"/>
        </w:rPr>
      </w:pPr>
      <w:r>
        <w:rPr>
          <w:spacing w:val="-2"/>
          <w:w w:val="95"/>
          <w:sz w:val="20"/>
        </w:rPr>
        <w:t>属于申请变更单位银行结算账户的，应加盖单位公章和法定代表人</w:t>
      </w:r>
      <w:r>
        <w:rPr>
          <w:w w:val="95"/>
          <w:sz w:val="20"/>
        </w:rPr>
        <w:t>（单位负责人</w:t>
      </w:r>
      <w:r>
        <w:rPr>
          <w:spacing w:val="-15"/>
          <w:w w:val="95"/>
          <w:sz w:val="20"/>
        </w:rPr>
        <w:t>）</w:t>
      </w:r>
      <w:r>
        <w:rPr>
          <w:w w:val="95"/>
          <w:sz w:val="20"/>
        </w:rPr>
        <w:t xml:space="preserve">或其授权代理人的签名或   </w:t>
      </w:r>
      <w:r>
        <w:rPr>
          <w:sz w:val="20"/>
        </w:rPr>
        <w:t>者盖章；属于申请变更个人银行结算账户的，应加盖其个人签章。</w:t>
      </w:r>
    </w:p>
    <w:p>
      <w:pPr>
        <w:pStyle w:val="16"/>
        <w:numPr>
          <w:ilvl w:val="0"/>
          <w:numId w:val="79"/>
        </w:numPr>
        <w:tabs>
          <w:tab w:val="left" w:pos="831"/>
        </w:tabs>
        <w:spacing w:before="4" w:after="0" w:line="307" w:lineRule="auto"/>
        <w:ind w:left="204" w:right="202" w:firstLine="424"/>
        <w:jc w:val="left"/>
        <w:rPr>
          <w:sz w:val="20"/>
        </w:rPr>
      </w:pPr>
      <w:r>
        <w:rPr>
          <w:spacing w:val="-14"/>
          <w:sz w:val="20"/>
        </w:rPr>
        <w:t xml:space="preserve">存款人更改名称，但不改变开户银行及账号的，应于 </w:t>
      </w:r>
      <w:r>
        <w:rPr>
          <w:sz w:val="20"/>
        </w:rPr>
        <w:t>5</w:t>
      </w:r>
      <w:r>
        <w:rPr>
          <w:spacing w:val="-8"/>
          <w:sz w:val="20"/>
        </w:rPr>
        <w:t xml:space="preserve"> 个工作日内向开户银行提出银行结算账户的变更申请， 并出具有关部门的证明文件。</w:t>
      </w:r>
    </w:p>
    <w:p>
      <w:pPr>
        <w:pStyle w:val="9"/>
        <w:spacing w:before="0" w:line="307" w:lineRule="auto"/>
        <w:ind w:right="303" w:firstLine="424"/>
      </w:pPr>
      <w:r>
        <w:rPr>
          <w:spacing w:val="-5"/>
        </w:rPr>
        <w:t xml:space="preserve">单位的法定代表人或主要负责人、住址以及其他开户资料发生变更时，应于 </w:t>
      </w:r>
      <w:r>
        <w:t>5</w:t>
      </w:r>
      <w:r>
        <w:rPr>
          <w:spacing w:val="-8"/>
        </w:rPr>
        <w:t xml:space="preserve"> 个工作日内书面通知开户银行并提供有关证明。</w:t>
      </w:r>
    </w:p>
    <w:p>
      <w:pPr>
        <w:spacing w:before="1" w:line="304" w:lineRule="auto"/>
        <w:ind w:left="629" w:right="7549" w:hanging="101"/>
        <w:jc w:val="left"/>
        <w:rPr>
          <w:sz w:val="20"/>
        </w:rPr>
      </w:pPr>
      <w:r>
        <w:rPr>
          <w:b/>
          <w:sz w:val="20"/>
        </w:rPr>
        <w:t>（三）</w:t>
      </w:r>
      <w:r>
        <w:rPr>
          <w:b/>
          <w:spacing w:val="-2"/>
          <w:sz w:val="20"/>
        </w:rPr>
        <w:t>银行结算账户的撤销</w:t>
      </w:r>
      <w:r>
        <w:rPr>
          <w:b/>
          <w:sz w:val="20"/>
        </w:rPr>
        <w:t>1.</w:t>
      </w:r>
      <w:r>
        <w:rPr>
          <w:sz w:val="20"/>
        </w:rPr>
        <w:t>撤销情形</w:t>
      </w:r>
    </w:p>
    <w:p>
      <w:pPr>
        <w:pStyle w:val="9"/>
        <w:spacing w:before="4"/>
        <w:ind w:left="528"/>
      </w:pPr>
      <w:r>
        <w:rPr>
          <w:w w:val="99"/>
        </w:rPr>
        <w:t>（</w:t>
      </w:r>
      <w:r>
        <w:rPr>
          <w:spacing w:val="1"/>
          <w:w w:val="99"/>
        </w:rPr>
        <w:t>1</w:t>
      </w:r>
      <w:r>
        <w:rPr>
          <w:w w:val="99"/>
        </w:rPr>
        <w:t>）</w:t>
      </w:r>
      <w:r>
        <w:rPr>
          <w:spacing w:val="-7"/>
          <w:w w:val="99"/>
        </w:rPr>
        <w:t>被撤并、解散、宣告破产或关闭的；</w:t>
      </w:r>
      <w:r>
        <w:rPr>
          <w:w w:val="99"/>
        </w:rPr>
        <w:t>（</w:t>
      </w:r>
      <w:r>
        <w:rPr>
          <w:spacing w:val="1"/>
          <w:w w:val="99"/>
        </w:rPr>
        <w:t>2</w:t>
      </w:r>
      <w:r>
        <w:rPr>
          <w:w w:val="99"/>
        </w:rPr>
        <w:t>）注销、被吊销营业执照的；</w:t>
      </w:r>
    </w:p>
    <w:p>
      <w:pPr>
        <w:pStyle w:val="9"/>
        <w:ind w:left="528"/>
      </w:pPr>
      <w:r>
        <w:rPr>
          <w:w w:val="99"/>
        </w:rPr>
        <w:t>（</w:t>
      </w:r>
      <w:r>
        <w:rPr>
          <w:spacing w:val="1"/>
          <w:w w:val="99"/>
        </w:rPr>
        <w:t>3</w:t>
      </w:r>
      <w:r>
        <w:rPr>
          <w:w w:val="99"/>
        </w:rPr>
        <w:t>）</w:t>
      </w:r>
      <w:r>
        <w:rPr>
          <w:spacing w:val="-8"/>
          <w:w w:val="99"/>
        </w:rPr>
        <w:t>因迁址需要变更开户银行的；</w:t>
      </w:r>
      <w:r>
        <w:rPr>
          <w:w w:val="99"/>
        </w:rPr>
        <w:t>（</w:t>
      </w:r>
      <w:r>
        <w:rPr>
          <w:spacing w:val="1"/>
          <w:w w:val="99"/>
        </w:rPr>
        <w:t>4</w:t>
      </w:r>
      <w:r>
        <w:rPr>
          <w:w w:val="99"/>
        </w:rPr>
        <w:t>）其他原因需要撤销银行结算账户的。</w:t>
      </w:r>
    </w:p>
    <w:p>
      <w:pPr>
        <w:pStyle w:val="16"/>
        <w:numPr>
          <w:ilvl w:val="0"/>
          <w:numId w:val="80"/>
        </w:numPr>
        <w:tabs>
          <w:tab w:val="left" w:pos="832"/>
        </w:tabs>
        <w:spacing w:before="70" w:after="0" w:line="307" w:lineRule="auto"/>
        <w:ind w:left="204" w:right="303" w:firstLine="424"/>
        <w:jc w:val="left"/>
        <w:rPr>
          <w:sz w:val="18"/>
        </w:rPr>
      </w:pPr>
      <w:r>
        <w:rPr>
          <w:spacing w:val="1"/>
          <w:w w:val="99"/>
          <w:sz w:val="20"/>
        </w:rPr>
        <w:t>存款人有上述</w:t>
      </w:r>
      <w:r>
        <w:rPr>
          <w:spacing w:val="2"/>
          <w:w w:val="99"/>
          <w:sz w:val="20"/>
        </w:rPr>
        <w:t>（</w:t>
      </w:r>
      <w:r>
        <w:rPr>
          <w:spacing w:val="1"/>
          <w:w w:val="99"/>
          <w:sz w:val="20"/>
        </w:rPr>
        <w:t>1</w:t>
      </w:r>
      <w:r>
        <w:rPr>
          <w:spacing w:val="-99"/>
          <w:w w:val="99"/>
          <w:sz w:val="20"/>
        </w:rPr>
        <w:t>）</w:t>
      </w:r>
      <w:r>
        <w:rPr>
          <w:w w:val="99"/>
          <w:sz w:val="20"/>
        </w:rPr>
        <w:t>（</w:t>
      </w:r>
      <w:r>
        <w:rPr>
          <w:spacing w:val="3"/>
          <w:w w:val="99"/>
          <w:sz w:val="20"/>
        </w:rPr>
        <w:t>2</w:t>
      </w:r>
      <w:r>
        <w:rPr>
          <w:spacing w:val="2"/>
          <w:w w:val="99"/>
          <w:sz w:val="20"/>
        </w:rPr>
        <w:t>）</w:t>
      </w:r>
      <w:r>
        <w:rPr>
          <w:w w:val="99"/>
          <w:sz w:val="20"/>
        </w:rPr>
        <w:t>情形的，应于</w:t>
      </w:r>
      <w:r>
        <w:rPr>
          <w:spacing w:val="-50"/>
          <w:sz w:val="20"/>
        </w:rPr>
        <w:t xml:space="preserve"> </w:t>
      </w:r>
      <w:r>
        <w:rPr>
          <w:color w:val="FF0000"/>
          <w:w w:val="99"/>
          <w:sz w:val="20"/>
          <w:u w:val="double" w:color="FF0000"/>
        </w:rPr>
        <w:t>5</w:t>
      </w:r>
      <w:r>
        <w:rPr>
          <w:color w:val="FF0000"/>
          <w:spacing w:val="-49"/>
          <w:sz w:val="20"/>
          <w:u w:val="double" w:color="FF0000"/>
        </w:rPr>
        <w:t xml:space="preserve"> </w:t>
      </w:r>
      <w:r>
        <w:rPr>
          <w:color w:val="FF0000"/>
          <w:spacing w:val="1"/>
          <w:w w:val="99"/>
          <w:sz w:val="20"/>
          <w:u w:val="double" w:color="FF0000"/>
        </w:rPr>
        <w:t>个工作日</w:t>
      </w:r>
      <w:r>
        <w:rPr>
          <w:w w:val="99"/>
          <w:sz w:val="20"/>
        </w:rPr>
        <w:t>内向开户银行提出撤销银行结算账户的申请。存款人超过</w:t>
      </w:r>
      <w:r>
        <w:rPr>
          <w:sz w:val="20"/>
        </w:rPr>
        <w:t>规定期限未主动办理撤销银行结算账户手续的，银行有权停止其银行结算账户的对外支付。</w:t>
      </w:r>
    </w:p>
    <w:p>
      <w:pPr>
        <w:pStyle w:val="16"/>
        <w:numPr>
          <w:ilvl w:val="0"/>
          <w:numId w:val="80"/>
        </w:numPr>
        <w:tabs>
          <w:tab w:val="left" w:pos="832"/>
        </w:tabs>
        <w:spacing w:before="2" w:after="0" w:line="304" w:lineRule="auto"/>
        <w:ind w:left="204" w:right="303" w:firstLine="424"/>
        <w:jc w:val="left"/>
        <w:rPr>
          <w:sz w:val="18"/>
        </w:rPr>
      </w:pPr>
      <w:r>
        <w:rPr>
          <w:spacing w:val="1"/>
          <w:w w:val="99"/>
          <w:sz w:val="20"/>
        </w:rPr>
        <w:t>存款人有上述</w:t>
      </w:r>
      <w:r>
        <w:rPr>
          <w:spacing w:val="2"/>
          <w:w w:val="99"/>
          <w:sz w:val="20"/>
        </w:rPr>
        <w:t>（</w:t>
      </w:r>
      <w:r>
        <w:rPr>
          <w:spacing w:val="1"/>
          <w:w w:val="99"/>
          <w:sz w:val="20"/>
        </w:rPr>
        <w:t>3</w:t>
      </w:r>
      <w:r>
        <w:rPr>
          <w:spacing w:val="-99"/>
          <w:w w:val="99"/>
          <w:sz w:val="20"/>
        </w:rPr>
        <w:t>）</w:t>
      </w:r>
      <w:r>
        <w:rPr>
          <w:w w:val="99"/>
          <w:sz w:val="20"/>
        </w:rPr>
        <w:t>（</w:t>
      </w:r>
      <w:r>
        <w:rPr>
          <w:spacing w:val="3"/>
          <w:w w:val="99"/>
          <w:sz w:val="20"/>
        </w:rPr>
        <w:t>4</w:t>
      </w:r>
      <w:r>
        <w:rPr>
          <w:spacing w:val="2"/>
          <w:w w:val="99"/>
          <w:sz w:val="20"/>
        </w:rPr>
        <w:t>）</w:t>
      </w:r>
      <w:r>
        <w:rPr>
          <w:w w:val="99"/>
          <w:sz w:val="20"/>
        </w:rPr>
        <w:t>情形的，撤销基本存款账户后，</w:t>
      </w:r>
      <w:r>
        <w:rPr>
          <w:color w:val="FF0000"/>
          <w:w w:val="99"/>
          <w:sz w:val="20"/>
          <w:u w:val="double" w:color="FF0000"/>
        </w:rPr>
        <w:t>需要重新开立基本存款账户</w:t>
      </w:r>
      <w:r>
        <w:rPr>
          <w:spacing w:val="1"/>
          <w:w w:val="99"/>
          <w:sz w:val="20"/>
        </w:rPr>
        <w:t>的，应在</w:t>
      </w:r>
      <w:r>
        <w:rPr>
          <w:color w:val="FF0000"/>
          <w:w w:val="99"/>
          <w:sz w:val="20"/>
          <w:u w:val="double" w:color="FF0000"/>
        </w:rPr>
        <w:t>撤销其原基本</w:t>
      </w:r>
      <w:r>
        <w:rPr>
          <w:color w:val="FF0000"/>
          <w:spacing w:val="-190"/>
          <w:w w:val="99"/>
          <w:sz w:val="20"/>
          <w:u w:val="double" w:color="FF0000"/>
        </w:rPr>
        <w:t>存</w:t>
      </w:r>
      <w:r>
        <w:rPr>
          <w:color w:val="FF0000"/>
          <w:spacing w:val="-11"/>
          <w:sz w:val="20"/>
          <w:u w:val="double" w:color="FF0000"/>
        </w:rPr>
        <w:t xml:space="preserve">款账户后 </w:t>
      </w:r>
      <w:r>
        <w:rPr>
          <w:color w:val="FF0000"/>
          <w:sz w:val="20"/>
          <w:u w:val="double" w:color="FF0000"/>
        </w:rPr>
        <w:t>10</w:t>
      </w:r>
      <w:r>
        <w:rPr>
          <w:color w:val="FF0000"/>
          <w:spacing w:val="-18"/>
          <w:sz w:val="20"/>
          <w:u w:val="double" w:color="FF0000"/>
        </w:rPr>
        <w:t xml:space="preserve"> 日内</w:t>
      </w:r>
      <w:r>
        <w:rPr>
          <w:sz w:val="20"/>
        </w:rPr>
        <w:t>申请重新开立基本存款账户。</w:t>
      </w:r>
    </w:p>
    <w:p>
      <w:pPr>
        <w:pStyle w:val="16"/>
        <w:numPr>
          <w:ilvl w:val="0"/>
          <w:numId w:val="80"/>
        </w:numPr>
        <w:tabs>
          <w:tab w:val="left" w:pos="831"/>
        </w:tabs>
        <w:spacing w:before="4" w:after="0" w:line="307" w:lineRule="auto"/>
        <w:ind w:left="204" w:right="301" w:firstLine="424"/>
        <w:jc w:val="left"/>
        <w:rPr>
          <w:sz w:val="18"/>
        </w:rPr>
      </w:pPr>
      <w:r>
        <w:rPr>
          <w:spacing w:val="-5"/>
          <w:w w:val="95"/>
          <w:sz w:val="20"/>
        </w:rPr>
        <w:t xml:space="preserve">撤销银行结算账户时，应先撤销一般存款账户、专用存款账户、临时存款账户，将账户资金转入基本存款账   </w:t>
      </w:r>
      <w:r>
        <w:rPr>
          <w:spacing w:val="-5"/>
          <w:sz w:val="20"/>
        </w:rPr>
        <w:t>户后，方可办理基本存款账户的撤销。</w:t>
      </w:r>
    </w:p>
    <w:p>
      <w:pPr>
        <w:pStyle w:val="16"/>
        <w:numPr>
          <w:ilvl w:val="0"/>
          <w:numId w:val="80"/>
        </w:numPr>
        <w:tabs>
          <w:tab w:val="left" w:pos="831"/>
        </w:tabs>
        <w:spacing w:before="0" w:after="0" w:line="255" w:lineRule="exact"/>
        <w:ind w:left="830" w:right="0" w:hanging="202"/>
        <w:jc w:val="left"/>
        <w:rPr>
          <w:sz w:val="18"/>
        </w:rPr>
      </w:pPr>
      <w:r>
        <w:rPr>
          <w:sz w:val="20"/>
        </w:rPr>
        <w:t>存款人</w:t>
      </w:r>
      <w:r>
        <w:rPr>
          <w:color w:val="FF0000"/>
          <w:sz w:val="20"/>
          <w:u w:val="double" w:color="FF0000"/>
        </w:rPr>
        <w:t>尚未清偿其开户银行债务的</w:t>
      </w:r>
      <w:r>
        <w:rPr>
          <w:sz w:val="20"/>
        </w:rPr>
        <w:t>，不得申请撤销该账户。</w:t>
      </w:r>
    </w:p>
    <w:p>
      <w:pPr>
        <w:pStyle w:val="16"/>
        <w:numPr>
          <w:ilvl w:val="0"/>
          <w:numId w:val="80"/>
        </w:numPr>
        <w:tabs>
          <w:tab w:val="left" w:pos="831"/>
        </w:tabs>
        <w:spacing w:before="73" w:after="0" w:line="307" w:lineRule="auto"/>
        <w:ind w:left="204" w:right="303" w:firstLine="424"/>
        <w:jc w:val="left"/>
        <w:rPr>
          <w:sz w:val="18"/>
        </w:rPr>
      </w:pPr>
      <w:r>
        <w:rPr>
          <w:spacing w:val="-2"/>
          <w:w w:val="95"/>
          <w:sz w:val="20"/>
        </w:rPr>
        <w:t xml:space="preserve">对于按照账户管理规定应撤销而未办理销户手续的单位银行结算账户，银行通知该单位银行结算账户的存款   </w:t>
      </w:r>
      <w:r>
        <w:rPr>
          <w:spacing w:val="-8"/>
          <w:sz w:val="20"/>
        </w:rPr>
        <w:t xml:space="preserve">人自发出通知之日起 </w:t>
      </w:r>
      <w:r>
        <w:rPr>
          <w:sz w:val="20"/>
        </w:rPr>
        <w:t>30</w:t>
      </w:r>
      <w:r>
        <w:rPr>
          <w:spacing w:val="-8"/>
          <w:sz w:val="20"/>
        </w:rPr>
        <w:t xml:space="preserve"> 日内办理销户手续，逾期视同自愿销户，未划转款项列入久悬未取专户管理。</w:t>
      </w:r>
    </w:p>
    <w:p>
      <w:pPr>
        <w:pStyle w:val="16"/>
        <w:numPr>
          <w:ilvl w:val="0"/>
          <w:numId w:val="80"/>
        </w:numPr>
        <w:tabs>
          <w:tab w:val="left" w:pos="831"/>
        </w:tabs>
        <w:spacing w:before="0" w:after="0" w:line="255" w:lineRule="exact"/>
        <w:ind w:left="830" w:right="0" w:hanging="202"/>
        <w:jc w:val="left"/>
        <w:rPr>
          <w:sz w:val="18"/>
        </w:rPr>
      </w:pPr>
      <w:r>
        <w:rPr>
          <w:sz w:val="20"/>
        </w:rPr>
        <w:t>存款人撤销核准类银行结算账户时，应交回开户许可证。</w:t>
      </w:r>
    </w:p>
    <w:p>
      <w:pPr>
        <w:pStyle w:val="5"/>
        <w:spacing w:before="159"/>
        <w:rPr>
          <w:rFonts w:hint="eastAsia" w:ascii="微软雅黑" w:eastAsia="微软雅黑"/>
        </w:rPr>
      </w:pPr>
      <w:r>
        <w:rPr>
          <w:rFonts w:hint="eastAsia" w:ascii="微软雅黑" w:eastAsia="微软雅黑"/>
          <w:shd w:val="clear" w:color="auto" w:fill="C0C0C0"/>
        </w:rPr>
        <w:t>三、各类具体银行结算账户的开立和使用</w:t>
      </w:r>
    </w:p>
    <w:p>
      <w:pPr>
        <w:pStyle w:val="8"/>
        <w:spacing w:before="163"/>
      </w:pPr>
      <w:r>
        <w:t>（一）基本存款账户</w:t>
      </w:r>
    </w:p>
    <w:p>
      <w:pPr>
        <w:spacing w:before="72" w:line="307" w:lineRule="auto"/>
        <w:ind w:left="629" w:right="2252" w:firstLine="0"/>
        <w:jc w:val="left"/>
        <w:rPr>
          <w:b/>
          <w:sz w:val="20"/>
        </w:rPr>
      </w:pPr>
      <w:r>
        <w:rPr>
          <w:b/>
          <w:w w:val="95"/>
          <w:sz w:val="20"/>
        </w:rPr>
        <w:t>基本存款账户，</w:t>
      </w:r>
      <w:r>
        <w:rPr>
          <w:w w:val="95"/>
          <w:sz w:val="20"/>
        </w:rPr>
        <w:t xml:space="preserve">是指存款人因办理日常转账结算和现金收付需要开立的银行结算账户，  </w:t>
      </w:r>
      <w:r>
        <w:rPr>
          <w:b/>
          <w:sz w:val="20"/>
        </w:rPr>
        <w:t>1.可以开立基本存款账户的存款人</w:t>
      </w:r>
    </w:p>
    <w:p>
      <w:pPr>
        <w:pStyle w:val="9"/>
        <w:spacing w:before="0" w:line="307" w:lineRule="auto"/>
        <w:ind w:right="103" w:firstLine="424"/>
      </w:pPr>
      <w:r>
        <w:rPr>
          <w:w w:val="99"/>
        </w:rPr>
        <w:t>（</w:t>
      </w:r>
      <w:r>
        <w:rPr>
          <w:spacing w:val="1"/>
          <w:w w:val="99"/>
        </w:rPr>
        <w:t>1</w:t>
      </w:r>
      <w:r>
        <w:rPr>
          <w:spacing w:val="-5"/>
          <w:w w:val="99"/>
        </w:rPr>
        <w:t>）</w:t>
      </w:r>
      <w:r>
        <w:rPr>
          <w:spacing w:val="-3"/>
          <w:w w:val="99"/>
        </w:rPr>
        <w:t>单位类：企业法人；</w:t>
      </w:r>
      <w:r>
        <w:rPr>
          <w:color w:val="FF0000"/>
          <w:spacing w:val="-1"/>
          <w:w w:val="99"/>
          <w:u w:val="double" w:color="FF0000"/>
        </w:rPr>
        <w:t>非法人企业</w:t>
      </w:r>
      <w:r>
        <w:rPr>
          <w:w w:val="99"/>
        </w:rPr>
        <w:t>（</w:t>
      </w:r>
      <w:r>
        <w:rPr>
          <w:spacing w:val="-2"/>
          <w:w w:val="99"/>
        </w:rPr>
        <w:t>个人独资企业、合伙企业、个体工商户</w:t>
      </w:r>
      <w:r>
        <w:rPr>
          <w:spacing w:val="-99"/>
          <w:w w:val="99"/>
        </w:rPr>
        <w:t>）</w:t>
      </w:r>
      <w:r>
        <w:rPr>
          <w:spacing w:val="-3"/>
          <w:w w:val="99"/>
        </w:rPr>
        <w:t>；社会团体；民办非企业组织；</w:t>
      </w:r>
      <w:r>
        <w:rPr>
          <w:color w:val="FF0000"/>
          <w:spacing w:val="-1"/>
          <w:w w:val="99"/>
          <w:u w:val="double" w:color="FF0000"/>
        </w:rPr>
        <w:t>异地常设机构</w:t>
      </w:r>
      <w:r>
        <w:rPr>
          <w:w w:val="99"/>
        </w:rPr>
        <w:t>、单位设立的</w:t>
      </w:r>
      <w:r>
        <w:rPr>
          <w:color w:val="FF0000"/>
          <w:w w:val="99"/>
          <w:u w:val="double" w:color="FF0000"/>
        </w:rPr>
        <w:t>独立核算的附属机构</w:t>
      </w:r>
      <w:r>
        <w:rPr>
          <w:w w:val="99"/>
        </w:rPr>
        <w:t>（食堂、招待所、幼儿园</w:t>
      </w:r>
      <w:r>
        <w:rPr>
          <w:spacing w:val="-99"/>
          <w:w w:val="99"/>
        </w:rPr>
        <w:t>）</w:t>
      </w:r>
      <w:r>
        <w:rPr>
          <w:w w:val="99"/>
        </w:rPr>
        <w:t>；</w:t>
      </w:r>
    </w:p>
    <w:p>
      <w:pPr>
        <w:pStyle w:val="16"/>
        <w:numPr>
          <w:ilvl w:val="0"/>
          <w:numId w:val="81"/>
        </w:numPr>
        <w:tabs>
          <w:tab w:val="left" w:pos="1029"/>
        </w:tabs>
        <w:spacing w:before="1" w:after="0" w:line="240" w:lineRule="auto"/>
        <w:ind w:left="1028" w:right="0" w:hanging="501"/>
        <w:jc w:val="left"/>
        <w:rPr>
          <w:sz w:val="20"/>
        </w:rPr>
      </w:pPr>
      <w:r>
        <w:rPr>
          <w:sz w:val="20"/>
        </w:rPr>
        <w:t>党政类：机关、事业团体；</w:t>
      </w:r>
      <w:r>
        <w:rPr>
          <w:color w:val="FF0000"/>
          <w:sz w:val="20"/>
          <w:u w:val="double" w:color="FF0000"/>
        </w:rPr>
        <w:t>团级（含）以上</w:t>
      </w:r>
      <w:r>
        <w:rPr>
          <w:sz w:val="20"/>
        </w:rPr>
        <w:t>军队、武警部队及分散执勤的支（分）队；外国驻华机构；</w:t>
      </w:r>
    </w:p>
    <w:p>
      <w:pPr>
        <w:pStyle w:val="16"/>
        <w:numPr>
          <w:ilvl w:val="0"/>
          <w:numId w:val="81"/>
        </w:numPr>
        <w:tabs>
          <w:tab w:val="left" w:pos="1029"/>
        </w:tabs>
        <w:spacing w:before="70" w:after="0" w:line="307" w:lineRule="auto"/>
        <w:ind w:left="629" w:right="1759" w:hanging="101"/>
        <w:jc w:val="left"/>
        <w:rPr>
          <w:b/>
          <w:sz w:val="20"/>
        </w:rPr>
      </w:pPr>
      <w:r>
        <w:rPr>
          <w:w w:val="95"/>
          <w:sz w:val="20"/>
        </w:rPr>
        <w:t>群众类：居民委员会、村民委员会、社区委员会；其他组织（业主委员会、村民小组</w:t>
      </w:r>
      <w:r>
        <w:rPr>
          <w:spacing w:val="-101"/>
          <w:w w:val="95"/>
          <w:sz w:val="20"/>
        </w:rPr>
        <w:t>）</w:t>
      </w:r>
      <w:r>
        <w:rPr>
          <w:w w:val="95"/>
          <w:sz w:val="20"/>
        </w:rPr>
        <w:t xml:space="preserve">。   </w:t>
      </w:r>
      <w:r>
        <w:rPr>
          <w:b/>
          <w:sz w:val="20"/>
        </w:rPr>
        <w:t>2.基本存款账户的开户证明文件</w:t>
      </w:r>
    </w:p>
    <w:p>
      <w:pPr>
        <w:pStyle w:val="16"/>
        <w:numPr>
          <w:ilvl w:val="0"/>
          <w:numId w:val="82"/>
        </w:numPr>
        <w:tabs>
          <w:tab w:val="left" w:pos="1029"/>
        </w:tabs>
        <w:spacing w:before="2" w:after="0" w:line="240" w:lineRule="auto"/>
        <w:ind w:left="1028" w:right="0" w:hanging="501"/>
        <w:jc w:val="left"/>
        <w:rPr>
          <w:sz w:val="20"/>
        </w:rPr>
      </w:pPr>
      <w:r>
        <w:rPr>
          <w:color w:val="FF0000"/>
          <w:w w:val="95"/>
          <w:sz w:val="20"/>
          <w:u w:val="double" w:color="FF0000"/>
        </w:rPr>
        <w:t>营业执照正本</w:t>
      </w:r>
      <w:r>
        <w:rPr>
          <w:w w:val="95"/>
          <w:sz w:val="20"/>
        </w:rPr>
        <w:t>，如企业法人、非法人企业、个体工商户；</w:t>
      </w:r>
    </w:p>
    <w:p>
      <w:pPr>
        <w:pStyle w:val="16"/>
        <w:numPr>
          <w:ilvl w:val="0"/>
          <w:numId w:val="82"/>
        </w:numPr>
        <w:tabs>
          <w:tab w:val="left" w:pos="1029"/>
        </w:tabs>
        <w:spacing w:before="70" w:after="0" w:line="240" w:lineRule="auto"/>
        <w:ind w:left="1028" w:right="0" w:hanging="501"/>
        <w:jc w:val="left"/>
        <w:rPr>
          <w:sz w:val="20"/>
        </w:rPr>
      </w:pPr>
      <w:r>
        <w:rPr>
          <w:w w:val="95"/>
          <w:sz w:val="20"/>
        </w:rPr>
        <w:t>登记证书，如民办非企业组织、外资企业驻华代表处等；</w:t>
      </w:r>
    </w:p>
    <w:p>
      <w:pPr>
        <w:pStyle w:val="16"/>
        <w:numPr>
          <w:ilvl w:val="0"/>
          <w:numId w:val="82"/>
        </w:numPr>
        <w:tabs>
          <w:tab w:val="left" w:pos="1029"/>
        </w:tabs>
        <w:spacing w:before="73" w:after="0" w:line="240" w:lineRule="auto"/>
        <w:ind w:left="1028" w:right="0" w:hanging="501"/>
        <w:jc w:val="left"/>
        <w:rPr>
          <w:sz w:val="20"/>
        </w:rPr>
      </w:pPr>
      <w:r>
        <w:rPr>
          <w:sz w:val="20"/>
        </w:rPr>
        <w:t>其他证明文件、批文</w:t>
      </w:r>
    </w:p>
    <w:p>
      <w:pPr>
        <w:pStyle w:val="9"/>
        <w:spacing w:before="72" w:line="304" w:lineRule="auto"/>
        <w:ind w:right="301" w:firstLine="424"/>
      </w:pPr>
      <w:r>
        <w:rPr>
          <w:spacing w:val="-3"/>
          <w:w w:val="95"/>
        </w:rPr>
        <w:t xml:space="preserve">①机关和实行预算管理的事业单位因年代久远、批文丢失等原因无法提供政府人事部门或编制委员会的批文或    </w:t>
      </w:r>
      <w:r>
        <w:rPr>
          <w:spacing w:val="-3"/>
        </w:rPr>
        <w:t>登记证书的，凭</w:t>
      </w:r>
      <w:r>
        <w:rPr>
          <w:color w:val="FF0000"/>
          <w:spacing w:val="-3"/>
          <w:u w:val="double" w:color="FF0000"/>
        </w:rPr>
        <w:t>上级单位或主管部门出具的证明及财政部门同意其开户的证明</w:t>
      </w:r>
      <w:r>
        <w:rPr>
          <w:spacing w:val="-3"/>
        </w:rPr>
        <w:t>开立基本存款账户。</w:t>
      </w:r>
    </w:p>
    <w:p>
      <w:pPr>
        <w:spacing w:after="0" w:line="304"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3" w:firstLine="424"/>
      </w:pPr>
      <w:r>
        <w:rPr>
          <w:w w:val="95"/>
        </w:rPr>
        <w:t>②机关和实行预算管理的事业单位出具的政府人事部门或编制委员会的批文或登记证书上</w:t>
      </w:r>
      <w:r>
        <w:rPr>
          <w:color w:val="FF0000"/>
          <w:spacing w:val="1"/>
          <w:w w:val="95"/>
          <w:u w:val="double" w:color="FF0000"/>
        </w:rPr>
        <w:t>有两个或两个以上</w:t>
      </w:r>
      <w:r>
        <w:rPr>
          <w:color w:val="FF0000"/>
          <w:spacing w:val="-199"/>
          <w:w w:val="95"/>
          <w:u w:val="double" w:color="FF0000"/>
        </w:rPr>
        <w:t>的</w:t>
      </w:r>
      <w:r>
        <w:rPr>
          <w:color w:val="FF0000"/>
          <w:spacing w:val="179"/>
          <w:w w:val="95"/>
          <w:u w:val="double" w:color="FF0000"/>
        </w:rPr>
        <w:t xml:space="preserve"> </w:t>
      </w:r>
      <w:r>
        <w:rPr>
          <w:color w:val="FF0000"/>
          <w:u w:val="double" w:color="FF0000"/>
        </w:rPr>
        <w:t>名称</w:t>
      </w:r>
      <w:r>
        <w:t>的，</w:t>
      </w:r>
      <w:r>
        <w:rPr>
          <w:color w:val="FF0000"/>
          <w:u w:val="double" w:color="FF0000"/>
        </w:rPr>
        <w:t>可以分别开立基本存款账户。</w:t>
      </w:r>
    </w:p>
    <w:p>
      <w:pPr>
        <w:pStyle w:val="9"/>
        <w:spacing w:before="0" w:line="255" w:lineRule="exact"/>
        <w:ind w:left="629"/>
      </w:pPr>
      <w:r>
        <w:rPr>
          <w:w w:val="99"/>
        </w:rPr>
        <w:t>③对于已经取消对外地常设机构审批的省（市</w:t>
      </w:r>
      <w:r>
        <w:rPr>
          <w:spacing w:val="-99"/>
          <w:w w:val="99"/>
        </w:rPr>
        <w:t>）</w:t>
      </w:r>
      <w:r>
        <w:rPr>
          <w:w w:val="99"/>
        </w:rPr>
        <w:t>，应出具</w:t>
      </w:r>
      <w:r>
        <w:rPr>
          <w:color w:val="FF0000"/>
          <w:w w:val="99"/>
          <w:u w:val="double" w:color="FF0000"/>
        </w:rPr>
        <w:t>派出地政府部门的证明文件。</w:t>
      </w:r>
    </w:p>
    <w:p>
      <w:pPr>
        <w:pStyle w:val="9"/>
        <w:ind w:left="629"/>
      </w:pPr>
      <w:r>
        <w:t>④……</w:t>
      </w:r>
    </w:p>
    <w:p>
      <w:pPr>
        <w:pStyle w:val="9"/>
        <w:spacing w:before="72" w:line="304" w:lineRule="auto"/>
        <w:ind w:left="629" w:right="103"/>
        <w:rPr>
          <w:b/>
        </w:rPr>
      </w:pPr>
      <w:r>
        <w:rPr>
          <w:spacing w:val="-11"/>
        </w:rPr>
        <w:t xml:space="preserve">【注意】纳税人应当自开立基本存款账户或者其他存款账户之日起 </w:t>
      </w:r>
      <w:r>
        <w:rPr>
          <w:color w:val="FF0000"/>
          <w:u w:val="double" w:color="FF0000"/>
        </w:rPr>
        <w:t>15</w:t>
      </w:r>
      <w:r>
        <w:rPr>
          <w:color w:val="FF0000"/>
          <w:spacing w:val="-20"/>
          <w:u w:val="double" w:color="FF0000"/>
        </w:rPr>
        <w:t xml:space="preserve"> 日内</w:t>
      </w:r>
      <w:r>
        <w:rPr>
          <w:spacing w:val="-11"/>
        </w:rPr>
        <w:t>，将其全部账号向</w:t>
      </w:r>
      <w:r>
        <w:rPr>
          <w:color w:val="FF0000"/>
          <w:u w:val="double" w:color="FF0000"/>
        </w:rPr>
        <w:t>主管税务机关报告</w:t>
      </w:r>
      <w:r>
        <w:t>。</w:t>
      </w:r>
      <w:r>
        <w:rPr>
          <w:b/>
        </w:rPr>
        <w:t>3.基本存款账户的使用</w:t>
      </w:r>
    </w:p>
    <w:p>
      <w:pPr>
        <w:pStyle w:val="9"/>
        <w:spacing w:before="5"/>
        <w:ind w:left="629"/>
      </w:pPr>
      <w:r>
        <w:t>基本存款账户是存款人的主办账户，一个单位只能开立一个基本存款账户。</w:t>
      </w:r>
    </w:p>
    <w:p>
      <w:pPr>
        <w:pStyle w:val="9"/>
        <w:spacing w:before="72"/>
        <w:ind w:left="629"/>
      </w:pPr>
      <w:r>
        <w:t>存款人日常经营活动的资金收付及其工资、奖金和现金的支取，应通过基本存款账户办理。</w:t>
      </w:r>
    </w:p>
    <w:p>
      <w:pPr>
        <w:pStyle w:val="8"/>
        <w:spacing w:before="70"/>
      </w:pPr>
      <w:r>
        <w:t>（二）一般存款账户</w:t>
      </w:r>
    </w:p>
    <w:p>
      <w:pPr>
        <w:pStyle w:val="16"/>
        <w:numPr>
          <w:ilvl w:val="1"/>
          <w:numId w:val="82"/>
        </w:numPr>
        <w:tabs>
          <w:tab w:val="left" w:pos="831"/>
        </w:tabs>
        <w:spacing w:before="73" w:after="0" w:line="307" w:lineRule="auto"/>
        <w:ind w:left="204" w:right="296" w:firstLine="424"/>
        <w:jc w:val="left"/>
        <w:rPr>
          <w:sz w:val="20"/>
        </w:rPr>
      </w:pPr>
      <w:r>
        <w:rPr>
          <w:b/>
          <w:sz w:val="20"/>
        </w:rPr>
        <w:t>一般存款账户</w:t>
      </w:r>
      <w:r>
        <w:rPr>
          <w:spacing w:val="-7"/>
          <w:sz w:val="20"/>
        </w:rPr>
        <w:t>，是指存款人因借款或者其他结算需要，在</w:t>
      </w:r>
      <w:r>
        <w:rPr>
          <w:color w:val="FF0000"/>
          <w:sz w:val="20"/>
          <w:u w:val="double" w:color="FF0000"/>
        </w:rPr>
        <w:t>基本存款账户开户银行以外的银行营业机构</w:t>
      </w:r>
      <w:r>
        <w:rPr>
          <w:sz w:val="20"/>
        </w:rPr>
        <w:t>开立的银行结算账户。</w:t>
      </w:r>
    </w:p>
    <w:p>
      <w:pPr>
        <w:pStyle w:val="16"/>
        <w:numPr>
          <w:ilvl w:val="1"/>
          <w:numId w:val="82"/>
        </w:numPr>
        <w:tabs>
          <w:tab w:val="left" w:pos="831"/>
        </w:tabs>
        <w:spacing w:before="0" w:after="0" w:line="307" w:lineRule="auto"/>
        <w:ind w:left="204" w:right="296" w:firstLine="424"/>
        <w:jc w:val="left"/>
        <w:rPr>
          <w:sz w:val="20"/>
        </w:rPr>
      </w:pPr>
      <w:r>
        <w:rPr>
          <w:b/>
          <w:sz w:val="20"/>
        </w:rPr>
        <w:t>开户证明文件</w:t>
      </w:r>
      <w:r>
        <w:rPr>
          <w:spacing w:val="-27"/>
          <w:sz w:val="20"/>
        </w:rPr>
        <w:t>：</w:t>
      </w:r>
      <w:r>
        <w:rPr>
          <w:color w:val="FF0000"/>
          <w:sz w:val="20"/>
          <w:u w:val="double" w:color="FF0000"/>
        </w:rPr>
        <w:t>开立基本存款账户规定的证明文件</w:t>
      </w:r>
      <w:r>
        <w:rPr>
          <w:spacing w:val="-6"/>
          <w:sz w:val="20"/>
        </w:rPr>
        <w:t>、基本存款账户</w:t>
      </w:r>
      <w:r>
        <w:rPr>
          <w:color w:val="FF0000"/>
          <w:spacing w:val="-1"/>
          <w:sz w:val="20"/>
          <w:u w:val="double" w:color="FF0000"/>
        </w:rPr>
        <w:t>开户许可证</w:t>
      </w:r>
      <w:r>
        <w:rPr>
          <w:sz w:val="20"/>
        </w:rPr>
        <w:t>和</w:t>
      </w:r>
      <w:r>
        <w:rPr>
          <w:color w:val="FF0000"/>
          <w:sz w:val="20"/>
          <w:u w:val="double" w:color="FF0000"/>
        </w:rPr>
        <w:t>借款合同</w:t>
      </w:r>
      <w:r>
        <w:rPr>
          <w:sz w:val="20"/>
        </w:rPr>
        <w:t>或者</w:t>
      </w:r>
      <w:r>
        <w:rPr>
          <w:color w:val="FF0000"/>
          <w:sz w:val="20"/>
          <w:u w:val="double" w:color="FF0000"/>
        </w:rPr>
        <w:t>其他有关证明</w:t>
      </w:r>
      <w:r>
        <w:rPr>
          <w:color w:val="FF0000"/>
          <w:spacing w:val="-194"/>
          <w:sz w:val="20"/>
          <w:u w:val="double" w:color="FF0000"/>
        </w:rPr>
        <w:t>文</w:t>
      </w:r>
      <w:r>
        <w:rPr>
          <w:color w:val="FF0000"/>
          <w:sz w:val="20"/>
          <w:u w:val="double" w:color="FF0000"/>
        </w:rPr>
        <w:t>件</w:t>
      </w:r>
      <w:r>
        <w:rPr>
          <w:sz w:val="20"/>
          <w:u w:val="double" w:color="FF0000"/>
        </w:rPr>
        <w:t>。</w:t>
      </w:r>
    </w:p>
    <w:p>
      <w:pPr>
        <w:pStyle w:val="16"/>
        <w:numPr>
          <w:ilvl w:val="1"/>
          <w:numId w:val="82"/>
        </w:numPr>
        <w:tabs>
          <w:tab w:val="left" w:pos="831"/>
        </w:tabs>
        <w:spacing w:before="1" w:after="0" w:line="240" w:lineRule="auto"/>
        <w:ind w:left="830" w:right="0" w:hanging="202"/>
        <w:jc w:val="left"/>
        <w:rPr>
          <w:sz w:val="20"/>
        </w:rPr>
      </w:pPr>
      <w:r>
        <w:rPr>
          <w:b/>
          <w:sz w:val="20"/>
        </w:rPr>
        <w:t>使用</w:t>
      </w:r>
      <w:r>
        <w:rPr>
          <w:sz w:val="20"/>
        </w:rPr>
        <w:t>：</w:t>
      </w:r>
      <w:r>
        <w:rPr>
          <w:color w:val="FF0000"/>
          <w:sz w:val="20"/>
          <w:u w:val="double" w:color="FF0000"/>
        </w:rPr>
        <w:t>借款转存、借款归还和其他结算的资金收付，可以办理现金缴存，但不得办理现金支取。</w:t>
      </w:r>
    </w:p>
    <w:p>
      <w:pPr>
        <w:pStyle w:val="8"/>
        <w:spacing w:before="70"/>
      </w:pPr>
      <w:r>
        <w:t>（三）专用存款账户</w:t>
      </w:r>
    </w:p>
    <w:p>
      <w:pPr>
        <w:pStyle w:val="9"/>
        <w:spacing w:before="72" w:line="307" w:lineRule="auto"/>
        <w:ind w:left="629" w:right="3056"/>
      </w:pPr>
      <w:r>
        <w:rPr>
          <w:w w:val="95"/>
        </w:rPr>
        <w:t>专用存款账户是存款人因对</w:t>
      </w:r>
      <w:r>
        <w:rPr>
          <w:color w:val="FF0000"/>
          <w:w w:val="95"/>
          <w:u w:val="double" w:color="FF0000"/>
        </w:rPr>
        <w:t>特定用途资金进行专项管理</w:t>
      </w:r>
      <w:r>
        <w:rPr>
          <w:w w:val="95"/>
        </w:rPr>
        <w:t xml:space="preserve">和使用而开立的账户。  </w:t>
      </w:r>
      <w:r>
        <w:rPr>
          <w:b/>
        </w:rPr>
        <w:t>1.</w:t>
      </w:r>
      <w:r>
        <w:t>适用范围</w:t>
      </w:r>
    </w:p>
    <w:p>
      <w:pPr>
        <w:pStyle w:val="16"/>
        <w:numPr>
          <w:ilvl w:val="0"/>
          <w:numId w:val="83"/>
        </w:numPr>
        <w:tabs>
          <w:tab w:val="left" w:pos="1029"/>
        </w:tabs>
        <w:spacing w:before="0" w:after="0" w:line="255" w:lineRule="exact"/>
        <w:ind w:left="1028" w:right="0" w:hanging="501"/>
        <w:jc w:val="left"/>
        <w:rPr>
          <w:sz w:val="20"/>
        </w:rPr>
      </w:pPr>
      <w:r>
        <w:rPr>
          <w:w w:val="95"/>
          <w:sz w:val="20"/>
        </w:rPr>
        <w:t>基本建设资金；</w:t>
      </w:r>
    </w:p>
    <w:p>
      <w:pPr>
        <w:pStyle w:val="16"/>
        <w:numPr>
          <w:ilvl w:val="0"/>
          <w:numId w:val="83"/>
        </w:numPr>
        <w:tabs>
          <w:tab w:val="left" w:pos="1029"/>
        </w:tabs>
        <w:spacing w:before="73" w:after="0" w:line="240" w:lineRule="auto"/>
        <w:ind w:left="1028" w:right="0" w:hanging="501"/>
        <w:jc w:val="left"/>
        <w:rPr>
          <w:sz w:val="20"/>
        </w:rPr>
      </w:pPr>
      <w:r>
        <w:rPr>
          <w:w w:val="95"/>
          <w:sz w:val="20"/>
        </w:rPr>
        <w:t>更新改造资金；</w:t>
      </w:r>
    </w:p>
    <w:p>
      <w:pPr>
        <w:pStyle w:val="16"/>
        <w:numPr>
          <w:ilvl w:val="0"/>
          <w:numId w:val="83"/>
        </w:numPr>
        <w:tabs>
          <w:tab w:val="left" w:pos="1029"/>
        </w:tabs>
        <w:spacing w:before="72" w:after="0" w:line="240" w:lineRule="auto"/>
        <w:ind w:left="1028" w:right="0" w:hanging="501"/>
        <w:jc w:val="left"/>
        <w:rPr>
          <w:sz w:val="20"/>
        </w:rPr>
      </w:pPr>
      <w:r>
        <w:rPr>
          <w:sz w:val="20"/>
        </w:rPr>
        <w:t>粮、棉、油收购资金；</w:t>
      </w:r>
    </w:p>
    <w:p>
      <w:pPr>
        <w:pStyle w:val="16"/>
        <w:numPr>
          <w:ilvl w:val="0"/>
          <w:numId w:val="83"/>
        </w:numPr>
        <w:tabs>
          <w:tab w:val="left" w:pos="1029"/>
        </w:tabs>
        <w:spacing w:before="71" w:after="0" w:line="240" w:lineRule="auto"/>
        <w:ind w:left="1028" w:right="0" w:hanging="501"/>
        <w:jc w:val="left"/>
        <w:rPr>
          <w:sz w:val="20"/>
        </w:rPr>
      </w:pPr>
      <w:r>
        <w:rPr>
          <w:sz w:val="20"/>
        </w:rPr>
        <w:t>证券交易结算资金；</w:t>
      </w:r>
    </w:p>
    <w:p>
      <w:pPr>
        <w:pStyle w:val="16"/>
        <w:numPr>
          <w:ilvl w:val="0"/>
          <w:numId w:val="83"/>
        </w:numPr>
        <w:tabs>
          <w:tab w:val="left" w:pos="1029"/>
        </w:tabs>
        <w:spacing w:before="72" w:after="0" w:line="240" w:lineRule="auto"/>
        <w:ind w:left="1028" w:right="0" w:hanging="501"/>
        <w:jc w:val="left"/>
        <w:rPr>
          <w:sz w:val="20"/>
        </w:rPr>
      </w:pPr>
      <w:r>
        <w:rPr>
          <w:sz w:val="20"/>
        </w:rPr>
        <w:t>期货交易保证金；</w:t>
      </w:r>
    </w:p>
    <w:p>
      <w:pPr>
        <w:pStyle w:val="16"/>
        <w:numPr>
          <w:ilvl w:val="0"/>
          <w:numId w:val="83"/>
        </w:numPr>
        <w:tabs>
          <w:tab w:val="left" w:pos="1029"/>
        </w:tabs>
        <w:spacing w:before="73" w:after="0" w:line="240" w:lineRule="auto"/>
        <w:ind w:left="1028" w:right="0" w:hanging="501"/>
        <w:jc w:val="left"/>
        <w:rPr>
          <w:sz w:val="20"/>
        </w:rPr>
      </w:pPr>
      <w:r>
        <w:rPr>
          <w:sz w:val="20"/>
        </w:rPr>
        <w:t>信托基金；</w:t>
      </w:r>
    </w:p>
    <w:p>
      <w:pPr>
        <w:pStyle w:val="16"/>
        <w:numPr>
          <w:ilvl w:val="0"/>
          <w:numId w:val="83"/>
        </w:numPr>
        <w:tabs>
          <w:tab w:val="left" w:pos="1029"/>
        </w:tabs>
        <w:spacing w:before="70" w:after="0" w:line="240" w:lineRule="auto"/>
        <w:ind w:left="1028" w:right="0" w:hanging="501"/>
        <w:jc w:val="left"/>
        <w:rPr>
          <w:sz w:val="20"/>
        </w:rPr>
      </w:pPr>
      <w:r>
        <w:rPr>
          <w:sz w:val="20"/>
        </w:rPr>
        <w:t>政策性房地产开发资金；</w:t>
      </w:r>
    </w:p>
    <w:p>
      <w:pPr>
        <w:pStyle w:val="16"/>
        <w:numPr>
          <w:ilvl w:val="0"/>
          <w:numId w:val="83"/>
        </w:numPr>
        <w:tabs>
          <w:tab w:val="left" w:pos="1029"/>
        </w:tabs>
        <w:spacing w:before="72" w:after="0" w:line="240" w:lineRule="auto"/>
        <w:ind w:left="1028" w:right="0" w:hanging="501"/>
        <w:jc w:val="left"/>
        <w:rPr>
          <w:sz w:val="20"/>
        </w:rPr>
      </w:pPr>
      <w:r>
        <w:rPr>
          <w:sz w:val="20"/>
        </w:rPr>
        <w:t>单位银行卡备用金；</w:t>
      </w:r>
    </w:p>
    <w:p>
      <w:pPr>
        <w:pStyle w:val="16"/>
        <w:numPr>
          <w:ilvl w:val="0"/>
          <w:numId w:val="83"/>
        </w:numPr>
        <w:tabs>
          <w:tab w:val="left" w:pos="1029"/>
        </w:tabs>
        <w:spacing w:before="73" w:after="0" w:line="240" w:lineRule="auto"/>
        <w:ind w:left="1028" w:right="0" w:hanging="501"/>
        <w:jc w:val="left"/>
        <w:rPr>
          <w:sz w:val="20"/>
        </w:rPr>
      </w:pPr>
      <w:r>
        <w:rPr>
          <w:sz w:val="20"/>
        </w:rPr>
        <w:t>住房基金；</w:t>
      </w:r>
    </w:p>
    <w:p>
      <w:pPr>
        <w:pStyle w:val="16"/>
        <w:numPr>
          <w:ilvl w:val="0"/>
          <w:numId w:val="83"/>
        </w:numPr>
        <w:tabs>
          <w:tab w:val="left" w:pos="1130"/>
        </w:tabs>
        <w:spacing w:before="70" w:after="0" w:line="240" w:lineRule="auto"/>
        <w:ind w:left="1129" w:right="0" w:hanging="602"/>
        <w:jc w:val="left"/>
        <w:rPr>
          <w:sz w:val="20"/>
        </w:rPr>
      </w:pPr>
      <w:r>
        <w:rPr>
          <w:sz w:val="20"/>
        </w:rPr>
        <w:t>社会保障基金；</w:t>
      </w:r>
    </w:p>
    <w:p>
      <w:pPr>
        <w:pStyle w:val="16"/>
        <w:numPr>
          <w:ilvl w:val="0"/>
          <w:numId w:val="83"/>
        </w:numPr>
        <w:tabs>
          <w:tab w:val="left" w:pos="1130"/>
        </w:tabs>
        <w:spacing w:before="73" w:after="0" w:line="240" w:lineRule="auto"/>
        <w:ind w:left="1129" w:right="0" w:hanging="602"/>
        <w:jc w:val="left"/>
        <w:rPr>
          <w:sz w:val="20"/>
        </w:rPr>
      </w:pPr>
      <w:r>
        <w:rPr>
          <w:sz w:val="20"/>
        </w:rPr>
        <w:t>收入汇缴资金和业务支出资金；</w:t>
      </w:r>
    </w:p>
    <w:p>
      <w:pPr>
        <w:pStyle w:val="16"/>
        <w:numPr>
          <w:ilvl w:val="0"/>
          <w:numId w:val="83"/>
        </w:numPr>
        <w:tabs>
          <w:tab w:val="left" w:pos="1130"/>
        </w:tabs>
        <w:spacing w:before="72" w:after="0" w:line="240" w:lineRule="auto"/>
        <w:ind w:left="1129" w:right="0" w:hanging="602"/>
        <w:jc w:val="left"/>
        <w:rPr>
          <w:sz w:val="20"/>
        </w:rPr>
      </w:pPr>
      <w:r>
        <w:rPr>
          <w:sz w:val="20"/>
        </w:rPr>
        <w:t>党、团、工会设在单位的组织机构经费；</w:t>
      </w:r>
    </w:p>
    <w:p>
      <w:pPr>
        <w:pStyle w:val="16"/>
        <w:numPr>
          <w:ilvl w:val="0"/>
          <w:numId w:val="83"/>
        </w:numPr>
        <w:tabs>
          <w:tab w:val="left" w:pos="1130"/>
        </w:tabs>
        <w:spacing w:before="70" w:after="0" w:line="240" w:lineRule="auto"/>
        <w:ind w:left="1129" w:right="0" w:hanging="602"/>
        <w:jc w:val="left"/>
        <w:rPr>
          <w:sz w:val="20"/>
        </w:rPr>
      </w:pPr>
      <w:r>
        <w:rPr>
          <w:sz w:val="20"/>
        </w:rPr>
        <w:t>其他需要专项管理和使用的资金。</w:t>
      </w:r>
    </w:p>
    <w:p>
      <w:pPr>
        <w:pStyle w:val="16"/>
        <w:numPr>
          <w:ilvl w:val="0"/>
          <w:numId w:val="84"/>
        </w:numPr>
        <w:tabs>
          <w:tab w:val="left" w:pos="831"/>
        </w:tabs>
        <w:spacing w:before="73" w:after="0" w:line="307" w:lineRule="auto"/>
        <w:ind w:left="204" w:right="301" w:firstLine="424"/>
        <w:jc w:val="left"/>
        <w:rPr>
          <w:sz w:val="20"/>
        </w:rPr>
      </w:pPr>
      <w:r>
        <w:rPr>
          <w:spacing w:val="-2"/>
          <w:w w:val="95"/>
          <w:sz w:val="20"/>
        </w:rPr>
        <w:t>开户证明文件：</w:t>
      </w:r>
      <w:r>
        <w:rPr>
          <w:color w:val="FF0000"/>
          <w:w w:val="95"/>
          <w:sz w:val="20"/>
          <w:u w:val="double" w:color="FF0000"/>
        </w:rPr>
        <w:t>开立基本存款账户规定的证明文件</w:t>
      </w:r>
      <w:r>
        <w:rPr>
          <w:spacing w:val="-4"/>
          <w:w w:val="95"/>
          <w:sz w:val="20"/>
        </w:rPr>
        <w:t>、基本存款账户</w:t>
      </w:r>
      <w:r>
        <w:rPr>
          <w:color w:val="FF0000"/>
          <w:w w:val="95"/>
          <w:sz w:val="20"/>
          <w:u w:val="double" w:color="FF0000"/>
        </w:rPr>
        <w:t>开户许可证</w:t>
      </w:r>
      <w:r>
        <w:rPr>
          <w:w w:val="95"/>
          <w:sz w:val="20"/>
        </w:rPr>
        <w:t>和其他</w:t>
      </w:r>
      <w:r>
        <w:rPr>
          <w:color w:val="FF0000"/>
          <w:spacing w:val="-3"/>
          <w:w w:val="95"/>
          <w:sz w:val="20"/>
          <w:u w:val="double" w:color="FF0000"/>
        </w:rPr>
        <w:t>相关证明文件</w:t>
      </w:r>
      <w:r>
        <w:rPr>
          <w:w w:val="95"/>
          <w:sz w:val="20"/>
        </w:rPr>
        <w:t xml:space="preserve">（同一般   </w:t>
      </w:r>
      <w:r>
        <w:rPr>
          <w:sz w:val="20"/>
        </w:rPr>
        <w:t>账户）</w:t>
      </w:r>
    </w:p>
    <w:p>
      <w:pPr>
        <w:pStyle w:val="16"/>
        <w:numPr>
          <w:ilvl w:val="0"/>
          <w:numId w:val="84"/>
        </w:numPr>
        <w:tabs>
          <w:tab w:val="left" w:pos="831"/>
        </w:tabs>
        <w:spacing w:before="0" w:after="0" w:line="255" w:lineRule="exact"/>
        <w:ind w:left="830" w:right="0" w:hanging="202"/>
        <w:jc w:val="left"/>
        <w:rPr>
          <w:sz w:val="20"/>
        </w:rPr>
      </w:pPr>
      <w:r>
        <w:rPr>
          <w:sz w:val="20"/>
        </w:rPr>
        <w:t>专用存款账户的使用</w:t>
      </w:r>
    </w:p>
    <w:p>
      <w:pPr>
        <w:pStyle w:val="16"/>
        <w:numPr>
          <w:ilvl w:val="0"/>
          <w:numId w:val="85"/>
        </w:numPr>
        <w:tabs>
          <w:tab w:val="left" w:pos="1029"/>
        </w:tabs>
        <w:spacing w:before="72" w:after="0" w:line="240" w:lineRule="auto"/>
        <w:ind w:left="1028" w:right="0" w:hanging="501"/>
        <w:jc w:val="left"/>
        <w:rPr>
          <w:sz w:val="20"/>
        </w:rPr>
      </w:pPr>
      <w:r>
        <w:rPr>
          <w:color w:val="FF0000"/>
          <w:sz w:val="20"/>
          <w:u w:val="double" w:color="FF0000"/>
        </w:rPr>
        <w:t>单位银行卡账户的资金必须由基本存款账户转账存入，该账户不得办理现金收付业务。</w:t>
      </w:r>
    </w:p>
    <w:p>
      <w:pPr>
        <w:pStyle w:val="16"/>
        <w:numPr>
          <w:ilvl w:val="0"/>
          <w:numId w:val="85"/>
        </w:numPr>
        <w:tabs>
          <w:tab w:val="left" w:pos="1029"/>
        </w:tabs>
        <w:spacing w:before="73" w:after="0" w:line="240" w:lineRule="auto"/>
        <w:ind w:left="1028" w:right="0" w:hanging="501"/>
        <w:jc w:val="left"/>
        <w:rPr>
          <w:sz w:val="20"/>
        </w:rPr>
      </w:pPr>
      <w:r>
        <w:rPr>
          <w:color w:val="FF0000"/>
          <w:sz w:val="20"/>
          <w:u w:val="double" w:color="FF0000"/>
        </w:rPr>
        <w:t>证券交易结算资金、期货交易保证金和信托基金专用存款账户，不得支取现金。</w:t>
      </w:r>
    </w:p>
    <w:p>
      <w:pPr>
        <w:pStyle w:val="16"/>
        <w:numPr>
          <w:ilvl w:val="0"/>
          <w:numId w:val="85"/>
        </w:numPr>
        <w:tabs>
          <w:tab w:val="left" w:pos="1130"/>
        </w:tabs>
        <w:spacing w:before="70" w:after="0" w:line="307" w:lineRule="auto"/>
        <w:ind w:left="204" w:right="202" w:firstLine="424"/>
        <w:jc w:val="left"/>
        <w:rPr>
          <w:sz w:val="20"/>
        </w:rPr>
      </w:pPr>
      <w:r>
        <w:rPr>
          <w:spacing w:val="-4"/>
          <w:w w:val="95"/>
          <w:sz w:val="20"/>
        </w:rPr>
        <w:t xml:space="preserve">基本建设资金、更新改造资金、政策性房地产开发资金需要支取现金的，应在开户时报中国人民银行当地   </w:t>
      </w:r>
      <w:r>
        <w:rPr>
          <w:spacing w:val="-4"/>
          <w:sz w:val="20"/>
        </w:rPr>
        <w:t>分支行批准。</w:t>
      </w:r>
    </w:p>
    <w:p>
      <w:pPr>
        <w:pStyle w:val="16"/>
        <w:numPr>
          <w:ilvl w:val="0"/>
          <w:numId w:val="85"/>
        </w:numPr>
        <w:tabs>
          <w:tab w:val="left" w:pos="1130"/>
        </w:tabs>
        <w:spacing w:before="2" w:after="0" w:line="304" w:lineRule="auto"/>
        <w:ind w:left="204" w:right="204" w:firstLine="424"/>
        <w:jc w:val="left"/>
        <w:rPr>
          <w:sz w:val="20"/>
        </w:rPr>
      </w:pPr>
      <w:r>
        <w:rPr>
          <w:spacing w:val="-6"/>
          <w:w w:val="95"/>
          <w:sz w:val="20"/>
        </w:rPr>
        <w:t xml:space="preserve">粮、棉、油收购资金、社会保障基金、住房基金和党、团、工会经费专用存款账户支取现金应按照国家现   </w:t>
      </w:r>
      <w:r>
        <w:rPr>
          <w:spacing w:val="-6"/>
          <w:sz w:val="20"/>
        </w:rPr>
        <w:t>金管理的规定办理。</w:t>
      </w:r>
    </w:p>
    <w:p>
      <w:pPr>
        <w:pStyle w:val="16"/>
        <w:numPr>
          <w:ilvl w:val="0"/>
          <w:numId w:val="85"/>
        </w:numPr>
        <w:tabs>
          <w:tab w:val="left" w:pos="1130"/>
        </w:tabs>
        <w:spacing w:before="4" w:after="0" w:line="307" w:lineRule="auto"/>
        <w:ind w:left="204" w:right="203" w:firstLine="424"/>
        <w:jc w:val="left"/>
        <w:rPr>
          <w:sz w:val="20"/>
        </w:rPr>
      </w:pPr>
      <w:r>
        <w:rPr>
          <w:spacing w:val="-2"/>
          <w:sz w:val="20"/>
        </w:rPr>
        <w:t>收入汇缴资金和业务支出资金，是指基本存款账户存款人附属的非独立核算单位或者派出机构发生的收</w:t>
      </w:r>
      <w:r>
        <w:rPr>
          <w:spacing w:val="-3"/>
          <w:sz w:val="20"/>
        </w:rPr>
        <w:t>入和支出的资金。</w:t>
      </w:r>
      <w:r>
        <w:rPr>
          <w:color w:val="FF0000"/>
          <w:spacing w:val="-2"/>
          <w:sz w:val="20"/>
          <w:u w:val="double" w:color="FF0000"/>
        </w:rPr>
        <w:t>收入汇缴账户除向其基本存款账户或者预算外资金财政专用存款账户划缴款项外，只收不付，不</w:t>
      </w:r>
      <w:r>
        <w:rPr>
          <w:color w:val="FF0000"/>
          <w:spacing w:val="-11"/>
          <w:w w:val="95"/>
          <w:sz w:val="20"/>
          <w:u w:val="double" w:color="FF0000"/>
        </w:rPr>
        <w:t>得支取现金；业务支出账户除从其基本存款账户拨入款项外，只付不收</w:t>
      </w:r>
      <w:r>
        <w:rPr>
          <w:spacing w:val="-3"/>
          <w:w w:val="95"/>
          <w:sz w:val="20"/>
        </w:rPr>
        <w:t>，其现金支取必须按照国家现金管理的规定办</w:t>
      </w:r>
    </w:p>
    <w:p>
      <w:pPr>
        <w:spacing w:after="0" w:line="307"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理。</w:t>
      </w:r>
    </w:p>
    <w:p>
      <w:pPr>
        <w:pStyle w:val="8"/>
        <w:spacing w:before="73"/>
      </w:pPr>
      <w:r>
        <w:t>（四）预算单位零余额账户</w:t>
      </w:r>
    </w:p>
    <w:p>
      <w:pPr>
        <w:pStyle w:val="16"/>
        <w:numPr>
          <w:ilvl w:val="0"/>
          <w:numId w:val="86"/>
        </w:numPr>
        <w:tabs>
          <w:tab w:val="left" w:pos="831"/>
        </w:tabs>
        <w:spacing w:before="70" w:after="0" w:line="307" w:lineRule="auto"/>
        <w:ind w:left="204" w:right="301" w:firstLine="424"/>
        <w:jc w:val="left"/>
        <w:rPr>
          <w:sz w:val="20"/>
        </w:rPr>
      </w:pPr>
      <w:r>
        <w:rPr>
          <w:spacing w:val="-2"/>
          <w:w w:val="95"/>
          <w:sz w:val="20"/>
        </w:rPr>
        <w:t xml:space="preserve">预算单位零余额账户是指预算单位经财政部门批准，在国库集中支付代理银行开立的，用于办理国库集中支   </w:t>
      </w:r>
      <w:r>
        <w:rPr>
          <w:spacing w:val="-2"/>
          <w:sz w:val="20"/>
        </w:rPr>
        <w:t>付业务的银行结算账户。预算单位零余额账户可办理</w:t>
      </w:r>
      <w:r>
        <w:rPr>
          <w:color w:val="FF0000"/>
          <w:spacing w:val="-2"/>
          <w:sz w:val="20"/>
          <w:u w:val="double" w:color="FF0000"/>
        </w:rPr>
        <w:t>转账、汇兑、委托收款和提取现金等</w:t>
      </w:r>
      <w:r>
        <w:rPr>
          <w:spacing w:val="-2"/>
          <w:sz w:val="20"/>
        </w:rPr>
        <w:t>支付结算业务。</w:t>
      </w:r>
    </w:p>
    <w:p>
      <w:pPr>
        <w:pStyle w:val="16"/>
        <w:numPr>
          <w:ilvl w:val="0"/>
          <w:numId w:val="86"/>
        </w:numPr>
        <w:tabs>
          <w:tab w:val="left" w:pos="831"/>
        </w:tabs>
        <w:spacing w:before="2" w:after="0" w:line="240" w:lineRule="auto"/>
        <w:ind w:left="830" w:right="0" w:hanging="202"/>
        <w:jc w:val="left"/>
        <w:rPr>
          <w:sz w:val="20"/>
        </w:rPr>
      </w:pPr>
      <w:r>
        <w:rPr>
          <w:sz w:val="20"/>
        </w:rPr>
        <w:t>使用</w:t>
      </w:r>
    </w:p>
    <w:p>
      <w:pPr>
        <w:pStyle w:val="9"/>
        <w:spacing w:before="70"/>
        <w:ind w:left="528"/>
      </w:pPr>
      <w:r>
        <w:t>（1）</w:t>
      </w:r>
      <w:r>
        <w:rPr>
          <w:color w:val="FF0000"/>
          <w:u w:val="double" w:color="FF0000"/>
        </w:rPr>
        <w:t>一个基层预算单位开设一个零余额账户。</w:t>
      </w:r>
    </w:p>
    <w:p>
      <w:pPr>
        <w:pStyle w:val="9"/>
        <w:spacing w:before="72" w:line="307" w:lineRule="auto"/>
        <w:ind w:right="202" w:firstLine="424"/>
        <w:jc w:val="both"/>
      </w:pPr>
      <w:r>
        <w:rPr>
          <w:spacing w:val="-3"/>
          <w:w w:val="95"/>
        </w:rPr>
        <w:t>（2）</w:t>
      </w:r>
      <w:r>
        <w:rPr>
          <w:spacing w:val="-1"/>
          <w:w w:val="95"/>
        </w:rPr>
        <w:t>预算单位在当地商业银行开设零余额账户，用于</w:t>
      </w:r>
      <w:r>
        <w:rPr>
          <w:color w:val="FF0000"/>
          <w:spacing w:val="-1"/>
          <w:w w:val="95"/>
          <w:u w:val="double" w:color="FF0000"/>
        </w:rPr>
        <w:t>财政授权支付，</w:t>
      </w:r>
      <w:r>
        <w:rPr>
          <w:spacing w:val="-3"/>
          <w:w w:val="95"/>
        </w:rPr>
        <w:t>可以办理转账、提取现金等结算业务，可    以向</w:t>
      </w:r>
      <w:r>
        <w:rPr>
          <w:color w:val="FF0000"/>
          <w:spacing w:val="-3"/>
          <w:w w:val="95"/>
          <w:u w:val="double" w:color="FF0000"/>
        </w:rPr>
        <w:t>本单位</w:t>
      </w:r>
      <w:r>
        <w:rPr>
          <w:spacing w:val="-3"/>
          <w:w w:val="95"/>
        </w:rPr>
        <w:t>按账户管理规定保留的相应账户</w:t>
      </w:r>
      <w:r>
        <w:rPr>
          <w:color w:val="FF0000"/>
          <w:spacing w:val="-12"/>
          <w:w w:val="95"/>
          <w:u w:val="double" w:color="FF0000"/>
        </w:rPr>
        <w:t>划拨工会经费、住房公积金及提租补贴，以及财政部门批准的特殊款项</w:t>
      </w:r>
      <w:r>
        <w:rPr>
          <w:w w:val="95"/>
        </w:rPr>
        <w:t xml:space="preserve">，    </w:t>
      </w:r>
      <w:r>
        <w:t>不得违反规定向本单位其他账户和</w:t>
      </w:r>
      <w:r>
        <w:rPr>
          <w:color w:val="FF0000"/>
          <w:u w:val="double" w:color="FF0000"/>
        </w:rPr>
        <w:t>上级主管单位、所属下级单位</w:t>
      </w:r>
      <w:r>
        <w:t>账户划拨资金。</w:t>
      </w:r>
    </w:p>
    <w:p>
      <w:pPr>
        <w:pStyle w:val="8"/>
      </w:pPr>
      <w:r>
        <w:t>（五）临时存款账户</w:t>
      </w:r>
    </w:p>
    <w:p>
      <w:pPr>
        <w:pStyle w:val="9"/>
        <w:spacing w:line="304" w:lineRule="auto"/>
        <w:ind w:left="629" w:right="2682" w:hanging="27"/>
      </w:pPr>
      <w:r>
        <w:rPr>
          <w:w w:val="95"/>
        </w:rPr>
        <w:t xml:space="preserve">临时存款账户是指存款人因临时需要并在规定期限内使用而开立的银行结算账户。  </w:t>
      </w:r>
      <w:r>
        <w:rPr>
          <w:b/>
        </w:rPr>
        <w:t>1.</w:t>
      </w:r>
      <w:r>
        <w:t>适用范围:</w:t>
      </w:r>
    </w:p>
    <w:p>
      <w:pPr>
        <w:pStyle w:val="9"/>
        <w:spacing w:before="4"/>
        <w:ind w:left="528"/>
      </w:pPr>
      <w:r>
        <w:rPr>
          <w:w w:val="99"/>
        </w:rPr>
        <w:t>（</w:t>
      </w:r>
      <w:r>
        <w:rPr>
          <w:spacing w:val="1"/>
          <w:w w:val="99"/>
        </w:rPr>
        <w:t>1</w:t>
      </w:r>
      <w:r>
        <w:rPr>
          <w:w w:val="99"/>
        </w:rPr>
        <w:t>）</w:t>
      </w:r>
      <w:r>
        <w:rPr>
          <w:color w:val="FF0000"/>
          <w:w w:val="99"/>
          <w:u w:val="double" w:color="FF0000"/>
        </w:rPr>
        <w:t>设立临时机构</w:t>
      </w:r>
      <w:r>
        <w:rPr>
          <w:w w:val="99"/>
        </w:rPr>
        <w:t>（如工程指挥部、摄制组</w:t>
      </w:r>
      <w:r>
        <w:rPr>
          <w:spacing w:val="-99"/>
          <w:w w:val="99"/>
        </w:rPr>
        <w:t>）</w:t>
      </w:r>
      <w:r>
        <w:rPr>
          <w:spacing w:val="-101"/>
          <w:w w:val="99"/>
        </w:rPr>
        <w:t>；</w:t>
      </w:r>
      <w:r>
        <w:rPr>
          <w:spacing w:val="2"/>
          <w:w w:val="99"/>
        </w:rPr>
        <w:t>（</w:t>
      </w:r>
      <w:r>
        <w:rPr>
          <w:spacing w:val="-2"/>
          <w:w w:val="99"/>
        </w:rPr>
        <w:t>2</w:t>
      </w:r>
      <w:r>
        <w:rPr>
          <w:spacing w:val="2"/>
          <w:w w:val="99"/>
        </w:rPr>
        <w:t>）</w:t>
      </w:r>
      <w:r>
        <w:rPr>
          <w:color w:val="FF0000"/>
          <w:w w:val="99"/>
          <w:u w:val="double" w:color="FF0000"/>
        </w:rPr>
        <w:t>异地临时经营活动</w:t>
      </w:r>
      <w:r>
        <w:rPr>
          <w:w w:val="99"/>
        </w:rPr>
        <w:t>（如建筑施工及安装活动</w:t>
      </w:r>
      <w:r>
        <w:rPr>
          <w:spacing w:val="-99"/>
          <w:w w:val="99"/>
        </w:rPr>
        <w:t>）</w:t>
      </w:r>
      <w:r>
        <w:rPr>
          <w:w w:val="99"/>
        </w:rPr>
        <w:t>；</w:t>
      </w:r>
    </w:p>
    <w:p>
      <w:pPr>
        <w:pStyle w:val="9"/>
        <w:spacing w:line="304" w:lineRule="auto"/>
        <w:ind w:right="202" w:firstLine="424"/>
      </w:pPr>
      <w:r>
        <w:rPr>
          <w:w w:val="95"/>
        </w:rPr>
        <w:t>（3）</w:t>
      </w:r>
      <w:r>
        <w:rPr>
          <w:color w:val="FF0000"/>
          <w:spacing w:val="-14"/>
          <w:w w:val="95"/>
          <w:u w:val="double" w:color="FF0000"/>
        </w:rPr>
        <w:t>注册验资、增资。</w:t>
      </w:r>
      <w:r>
        <w:rPr>
          <w:w w:val="95"/>
        </w:rPr>
        <w:t>（4）</w:t>
      </w:r>
      <w:r>
        <w:rPr>
          <w:spacing w:val="-5"/>
          <w:w w:val="95"/>
        </w:rPr>
        <w:t xml:space="preserve">军队、武警单位承担基本建设或者异地执行作战、演习、抢险救灾、应对突发事件   </w:t>
      </w:r>
      <w:r>
        <w:rPr>
          <w:spacing w:val="-5"/>
        </w:rPr>
        <w:t>等</w:t>
      </w:r>
      <w:r>
        <w:rPr>
          <w:color w:val="FF0000"/>
          <w:spacing w:val="-5"/>
          <w:u w:val="double" w:color="FF0000"/>
        </w:rPr>
        <w:t>临时任务</w:t>
      </w:r>
      <w:r>
        <w:rPr>
          <w:spacing w:val="-5"/>
        </w:rPr>
        <w:t>。</w:t>
      </w:r>
    </w:p>
    <w:p>
      <w:pPr>
        <w:pStyle w:val="8"/>
        <w:numPr>
          <w:ilvl w:val="0"/>
          <w:numId w:val="87"/>
        </w:numPr>
        <w:tabs>
          <w:tab w:val="left" w:pos="831"/>
        </w:tabs>
        <w:spacing w:before="4" w:after="0" w:line="240" w:lineRule="auto"/>
        <w:ind w:left="830" w:right="0" w:hanging="202"/>
        <w:jc w:val="left"/>
      </w:pPr>
      <w:r>
        <w:t>开户证明文件</w:t>
      </w:r>
    </w:p>
    <w:p>
      <w:pPr>
        <w:pStyle w:val="9"/>
        <w:ind w:left="528"/>
      </w:pPr>
      <w:r>
        <w:t>（1）临时机构应出具驻在地主管部门同意设立临时机构的</w:t>
      </w:r>
      <w:r>
        <w:rPr>
          <w:color w:val="FF0000"/>
          <w:u w:val="double" w:color="FF0000"/>
        </w:rPr>
        <w:t>批文</w:t>
      </w:r>
      <w:r>
        <w:t>。</w:t>
      </w:r>
    </w:p>
    <w:p>
      <w:pPr>
        <w:pStyle w:val="9"/>
        <w:spacing w:before="70" w:line="307" w:lineRule="auto"/>
        <w:ind w:right="202" w:firstLine="424"/>
      </w:pPr>
      <w:r>
        <w:rPr>
          <w:spacing w:val="-6"/>
          <w:w w:val="95"/>
        </w:rPr>
        <w:t>（2）</w:t>
      </w:r>
      <w:r>
        <w:rPr>
          <w:spacing w:val="-2"/>
          <w:w w:val="95"/>
        </w:rPr>
        <w:t>异地建筑施工及安装单位，应出具其营业执照正本或其隶属单位的</w:t>
      </w:r>
      <w:r>
        <w:rPr>
          <w:color w:val="FF0000"/>
          <w:w w:val="95"/>
          <w:u w:val="double" w:color="FF0000"/>
        </w:rPr>
        <w:t>营业执照正本</w:t>
      </w:r>
      <w:r>
        <w:rPr>
          <w:spacing w:val="-4"/>
          <w:w w:val="95"/>
        </w:rPr>
        <w:t>，以及施工及安装地建设    主管部门核发的</w:t>
      </w:r>
      <w:r>
        <w:rPr>
          <w:color w:val="FF0000"/>
          <w:spacing w:val="-8"/>
          <w:w w:val="95"/>
          <w:u w:val="double" w:color="FF0000"/>
        </w:rPr>
        <w:t>许可证或建筑施工及安装合同。外国及港、澳、台建筑施工及安装单位，应出具行业主管部门核发的</w:t>
      </w:r>
      <w:r>
        <w:rPr>
          <w:color w:val="FF0000"/>
          <w:spacing w:val="218"/>
          <w:w w:val="95"/>
          <w:u w:val="double" w:color="FF0000"/>
        </w:rPr>
        <w:t xml:space="preserve"> </w:t>
      </w:r>
      <w:r>
        <w:rPr>
          <w:color w:val="FF0000"/>
          <w:u w:val="double" w:color="FF0000"/>
        </w:rPr>
        <w:t>资质准入证明。</w:t>
      </w:r>
    </w:p>
    <w:p>
      <w:pPr>
        <w:pStyle w:val="16"/>
        <w:numPr>
          <w:ilvl w:val="0"/>
          <w:numId w:val="88"/>
        </w:numPr>
        <w:tabs>
          <w:tab w:val="left" w:pos="1029"/>
        </w:tabs>
        <w:spacing w:before="0" w:after="0" w:line="240" w:lineRule="auto"/>
        <w:ind w:left="1028" w:right="0" w:hanging="501"/>
        <w:jc w:val="left"/>
        <w:rPr>
          <w:sz w:val="20"/>
        </w:rPr>
      </w:pPr>
      <w:r>
        <w:rPr>
          <w:sz w:val="20"/>
        </w:rPr>
        <w:t>异地从事临时经营活动的单位，应出具其营业执照正本以及临时经营地工商行政管理部门的批文。</w:t>
      </w:r>
    </w:p>
    <w:p>
      <w:pPr>
        <w:pStyle w:val="16"/>
        <w:numPr>
          <w:ilvl w:val="0"/>
          <w:numId w:val="88"/>
        </w:numPr>
        <w:tabs>
          <w:tab w:val="left" w:pos="1029"/>
        </w:tabs>
        <w:spacing w:before="72" w:after="0" w:line="240" w:lineRule="auto"/>
        <w:ind w:left="1028" w:right="0" w:hanging="501"/>
        <w:jc w:val="left"/>
        <w:rPr>
          <w:sz w:val="20"/>
        </w:rPr>
      </w:pPr>
      <w:r>
        <w:rPr>
          <w:sz w:val="20"/>
        </w:rPr>
        <w:t>境内单位在异地从事临时活动的，应出具政府有关部门批准其从事该项活动的证明文件。</w:t>
      </w:r>
    </w:p>
    <w:p>
      <w:pPr>
        <w:pStyle w:val="9"/>
        <w:ind w:left="629"/>
      </w:pPr>
      <w:r>
        <w:t>……</w:t>
      </w:r>
    </w:p>
    <w:p>
      <w:pPr>
        <w:pStyle w:val="16"/>
        <w:numPr>
          <w:ilvl w:val="0"/>
          <w:numId w:val="87"/>
        </w:numPr>
        <w:tabs>
          <w:tab w:val="left" w:pos="831"/>
        </w:tabs>
        <w:spacing w:before="70" w:after="0" w:line="240" w:lineRule="auto"/>
        <w:ind w:left="830" w:right="0" w:hanging="202"/>
        <w:jc w:val="left"/>
        <w:rPr>
          <w:sz w:val="20"/>
        </w:rPr>
      </w:pPr>
      <w:r>
        <w:rPr>
          <w:sz w:val="20"/>
        </w:rPr>
        <w:t>临时存款账户的使用</w:t>
      </w:r>
    </w:p>
    <w:p>
      <w:pPr>
        <w:pStyle w:val="16"/>
        <w:numPr>
          <w:ilvl w:val="0"/>
          <w:numId w:val="89"/>
        </w:numPr>
        <w:tabs>
          <w:tab w:val="left" w:pos="1029"/>
        </w:tabs>
        <w:spacing w:before="72" w:after="0" w:line="240" w:lineRule="auto"/>
        <w:ind w:left="1028" w:right="0" w:hanging="501"/>
        <w:jc w:val="left"/>
        <w:rPr>
          <w:sz w:val="20"/>
        </w:rPr>
      </w:pPr>
      <w:r>
        <w:rPr>
          <w:sz w:val="20"/>
        </w:rPr>
        <w:t>有效期</w:t>
      </w:r>
      <w:r>
        <w:rPr>
          <w:color w:val="FF0000"/>
          <w:spacing w:val="-8"/>
          <w:sz w:val="20"/>
          <w:u w:val="double" w:color="FF0000"/>
        </w:rPr>
        <w:t xml:space="preserve">最长不得超过 </w:t>
      </w:r>
      <w:r>
        <w:rPr>
          <w:color w:val="FF0000"/>
          <w:sz w:val="20"/>
          <w:u w:val="double" w:color="FF0000"/>
        </w:rPr>
        <w:t>2</w:t>
      </w:r>
      <w:r>
        <w:rPr>
          <w:color w:val="FF0000"/>
          <w:spacing w:val="-25"/>
          <w:sz w:val="20"/>
          <w:u w:val="double" w:color="FF0000"/>
        </w:rPr>
        <w:t xml:space="preserve"> 年</w:t>
      </w:r>
      <w:r>
        <w:rPr>
          <w:sz w:val="20"/>
        </w:rPr>
        <w:t>。</w:t>
      </w:r>
    </w:p>
    <w:p>
      <w:pPr>
        <w:pStyle w:val="16"/>
        <w:numPr>
          <w:ilvl w:val="0"/>
          <w:numId w:val="89"/>
        </w:numPr>
        <w:tabs>
          <w:tab w:val="left" w:pos="1029"/>
        </w:tabs>
        <w:spacing w:before="73" w:after="0" w:line="240" w:lineRule="auto"/>
        <w:ind w:left="1028" w:right="0" w:hanging="501"/>
        <w:jc w:val="left"/>
        <w:rPr>
          <w:sz w:val="20"/>
        </w:rPr>
      </w:pPr>
      <w:r>
        <w:rPr>
          <w:color w:val="FF0000"/>
          <w:sz w:val="20"/>
          <w:u w:val="double" w:color="FF0000"/>
        </w:rPr>
        <w:t>注册验资的临时存款账户在验资期间只收不付。</w:t>
      </w:r>
    </w:p>
    <w:p>
      <w:pPr>
        <w:pStyle w:val="16"/>
        <w:numPr>
          <w:ilvl w:val="0"/>
          <w:numId w:val="89"/>
        </w:numPr>
        <w:tabs>
          <w:tab w:val="left" w:pos="1029"/>
        </w:tabs>
        <w:spacing w:before="70" w:after="0" w:line="240" w:lineRule="auto"/>
        <w:ind w:left="1028" w:right="0" w:hanging="501"/>
        <w:jc w:val="left"/>
        <w:rPr>
          <w:sz w:val="20"/>
        </w:rPr>
      </w:pPr>
      <w:r>
        <w:rPr>
          <w:sz w:val="20"/>
        </w:rPr>
        <w:t>临时存款账户支取现金，应按照国家现金管理的规定办理。</w:t>
      </w:r>
    </w:p>
    <w:p>
      <w:pPr>
        <w:pStyle w:val="8"/>
        <w:spacing w:before="73"/>
      </w:pPr>
      <w:r>
        <w:t>（六）个人银行结算账户</w:t>
      </w:r>
    </w:p>
    <w:p>
      <w:pPr>
        <w:pStyle w:val="8"/>
        <w:numPr>
          <w:ilvl w:val="1"/>
          <w:numId w:val="89"/>
        </w:numPr>
        <w:tabs>
          <w:tab w:val="left" w:pos="831"/>
        </w:tabs>
        <w:spacing w:before="72" w:after="0" w:line="240" w:lineRule="auto"/>
        <w:ind w:left="830" w:right="0" w:hanging="202"/>
        <w:jc w:val="left"/>
      </w:pPr>
      <w:r>
        <w:t>个人银行结算账户的概念</w:t>
      </w:r>
    </w:p>
    <w:p>
      <w:pPr>
        <w:pStyle w:val="9"/>
        <w:spacing w:before="70" w:line="307" w:lineRule="auto"/>
        <w:ind w:right="202" w:firstLine="424"/>
      </w:pPr>
      <w:r>
        <w:rPr>
          <w:spacing w:val="-9"/>
          <w:w w:val="95"/>
        </w:rPr>
        <w:t xml:space="preserve">个人银行结算账户是指存款人因投资、消费、结算等需要而凭个人身份证件以自然人名称开立的银行结算账户。    </w:t>
      </w:r>
      <w:r>
        <w:rPr>
          <w:spacing w:val="-10"/>
        </w:rPr>
        <w:t>自然人可根据需要申请开立个人银行结算账户，也可以在自己已经开立的储蓄账户中选择并向开户银行申请确认为个人银行结算账户。</w:t>
      </w:r>
      <w:r>
        <w:rPr>
          <w:color w:val="FF0000"/>
          <w:spacing w:val="-10"/>
          <w:u w:val="double" w:color="FF0000"/>
        </w:rPr>
        <w:t>储蓄账户仅限于办理现金存取业务，不得办理转账结算。</w:t>
      </w:r>
    </w:p>
    <w:p>
      <w:pPr>
        <w:pStyle w:val="9"/>
        <w:spacing w:before="0"/>
        <w:ind w:left="629"/>
      </w:pPr>
      <w:r>
        <w:t>个人银行结算账户分为分为</w:t>
      </w:r>
      <w:r>
        <w:rPr>
          <w:color w:val="FF0000"/>
          <w:u w:val="double" w:color="FF0000"/>
        </w:rPr>
        <w:t>Ⅰ类账户、Ⅱ类账户和Ⅲ类账户。</w:t>
      </w:r>
    </w:p>
    <w:p>
      <w:pPr>
        <w:pStyle w:val="9"/>
        <w:spacing w:line="307" w:lineRule="auto"/>
        <w:ind w:right="301" w:firstLine="424"/>
      </w:pPr>
      <w:r>
        <w:rPr>
          <w:w w:val="95"/>
        </w:rPr>
        <w:t>①银行可通过Ⅰ类户为存款人提供</w:t>
      </w:r>
      <w:r>
        <w:rPr>
          <w:color w:val="FF0000"/>
          <w:spacing w:val="-6"/>
          <w:w w:val="95"/>
          <w:u w:val="double" w:color="FF0000"/>
        </w:rPr>
        <w:t>存款、购买投资理财产品等金融产品、转账、消费和缴费支付、支取现金</w:t>
      </w:r>
      <w:r>
        <w:rPr>
          <w:w w:val="95"/>
        </w:rPr>
        <w:t xml:space="preserve">等    </w:t>
      </w:r>
      <w:r>
        <w:t>服务。</w:t>
      </w:r>
    </w:p>
    <w:p>
      <w:pPr>
        <w:pStyle w:val="9"/>
        <w:spacing w:before="0" w:line="307" w:lineRule="auto"/>
        <w:ind w:right="202" w:firstLine="424"/>
      </w:pPr>
      <w:r>
        <w:rPr>
          <w:spacing w:val="-4"/>
          <w:w w:val="95"/>
        </w:rPr>
        <w:t>②Ⅱ类户额可以办理存款、购买投资理财产品等金融产品</w:t>
      </w:r>
      <w:r>
        <w:rPr>
          <w:color w:val="FF0000"/>
          <w:spacing w:val="-10"/>
          <w:w w:val="95"/>
          <w:u w:val="double" w:color="FF0000"/>
        </w:rPr>
        <w:t>、限额消费</w:t>
      </w:r>
      <w:r>
        <w:rPr>
          <w:spacing w:val="-7"/>
          <w:w w:val="95"/>
        </w:rPr>
        <w:t xml:space="preserve">和缴费、限额向非绑定账户转出资金余额，    </w:t>
      </w:r>
      <w:r>
        <w:rPr>
          <w:spacing w:val="-7"/>
        </w:rPr>
        <w:t>可以配发银行卡实体卡片。</w:t>
      </w:r>
    </w:p>
    <w:p>
      <w:pPr>
        <w:pStyle w:val="9"/>
        <w:spacing w:before="1" w:line="304" w:lineRule="auto"/>
        <w:ind w:right="303" w:firstLine="424"/>
      </w:pPr>
      <w:r>
        <w:t>经银行柜面、自助设备加以银行工作人员现场面对面确认身份的， Ⅱ类户还可以办理存取现金、非绑定账户</w:t>
      </w:r>
      <w:r>
        <w:rPr>
          <w:spacing w:val="-2"/>
        </w:rPr>
        <w:t xml:space="preserve">资金转入业务，非绑定账户资金转入资金、存入现金日累计限额 </w:t>
      </w:r>
      <w:r>
        <w:t>1</w:t>
      </w:r>
      <w:r>
        <w:rPr>
          <w:spacing w:val="-11"/>
        </w:rPr>
        <w:t xml:space="preserve"> 万元，年累计限额 </w:t>
      </w:r>
      <w:r>
        <w:t>20</w:t>
      </w:r>
      <w:r>
        <w:rPr>
          <w:spacing w:val="-7"/>
        </w:rPr>
        <w:t xml:space="preserve"> 万元；消费和缴费、向非</w:t>
      </w:r>
    </w:p>
    <w:p>
      <w:pPr>
        <w:pStyle w:val="9"/>
        <w:spacing w:before="4"/>
      </w:pPr>
      <w:r>
        <w:t>绑定账户转出资金、取出现金日累计限额为 1 万元，年累计限额 20 万元。</w:t>
      </w:r>
    </w:p>
    <w:p>
      <w:pPr>
        <w:pStyle w:val="9"/>
        <w:ind w:left="629"/>
      </w:pPr>
      <w:r>
        <w:t>银行可以向Ⅱ类户发放本银行贷款资金并通过Ⅱ类户还款，发放贷款和贷款资金归还，</w:t>
      </w:r>
      <w:r>
        <w:rPr>
          <w:color w:val="FF0000"/>
          <w:u w:val="double" w:color="FF0000"/>
        </w:rPr>
        <w:t>不受转账限额规定</w:t>
      </w:r>
      <w:r>
        <w:t>。</w:t>
      </w:r>
    </w:p>
    <w:p>
      <w:pPr>
        <w:pStyle w:val="9"/>
        <w:spacing w:before="70"/>
        <w:ind w:left="629"/>
      </w:pPr>
      <w:r>
        <w:t>③Ⅲ类户可以办理</w:t>
      </w:r>
      <w:r>
        <w:rPr>
          <w:color w:val="FF0000"/>
          <w:u w:val="double" w:color="FF0000"/>
        </w:rPr>
        <w:t>限额消费和缴费、限额向非绑定账户转出资金业务。</w:t>
      </w:r>
    </w:p>
    <w:p>
      <w:pPr>
        <w:spacing w:after="0"/>
        <w:sectPr>
          <w:pgSz w:w="11910" w:h="16840"/>
          <w:pgMar w:top="1680" w:right="660" w:bottom="900" w:left="760" w:header="0" w:footer="714" w:gutter="0"/>
        </w:sectPr>
      </w:pPr>
    </w:p>
    <w:p>
      <w:pPr>
        <w:pStyle w:val="9"/>
        <w:spacing w:before="5"/>
        <w:ind w:left="0"/>
        <w:rPr>
          <w:sz w:val="11"/>
        </w:rPr>
      </w:pPr>
    </w:p>
    <w:p>
      <w:pPr>
        <w:pStyle w:val="9"/>
        <w:spacing w:before="71" w:line="307" w:lineRule="auto"/>
        <w:ind w:right="202" w:firstLine="424"/>
        <w:jc w:val="both"/>
      </w:pPr>
      <w:r>
        <w:rPr>
          <w:spacing w:val="-11"/>
          <w:w w:val="95"/>
        </w:rPr>
        <w:t xml:space="preserve">经银行柜面、自助设备加以银行工作人员现场面对面确认身份的，Ⅲ类户还可以办理非绑定账户资金转入业务，    </w:t>
      </w:r>
      <w:r>
        <w:rPr>
          <w:spacing w:val="-9"/>
        </w:rPr>
        <w:t xml:space="preserve">其中， Ⅲ类户账户余额不得超过 </w:t>
      </w:r>
      <w:r>
        <w:rPr>
          <w:color w:val="FF0000"/>
          <w:u w:val="double" w:color="FF0000"/>
        </w:rPr>
        <w:t>2000</w:t>
      </w:r>
      <w:r>
        <w:rPr>
          <w:color w:val="FF0000"/>
          <w:spacing w:val="-18"/>
          <w:u w:val="double" w:color="FF0000"/>
        </w:rPr>
        <w:t xml:space="preserve"> 元。</w:t>
      </w:r>
    </w:p>
    <w:tbl>
      <w:tblPr>
        <w:tblStyle w:val="13"/>
        <w:tblW w:w="0" w:type="auto"/>
        <w:tblInd w:w="6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44"/>
        <w:gridCol w:w="476"/>
        <w:gridCol w:w="3276"/>
        <w:gridCol w:w="3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744" w:type="dxa"/>
            <w:shd w:val="clear" w:color="auto" w:fill="EAF0DD"/>
          </w:tcPr>
          <w:p>
            <w:pPr>
              <w:pStyle w:val="17"/>
              <w:spacing w:before="165"/>
              <w:ind w:left="201" w:right="193"/>
              <w:jc w:val="center"/>
              <w:rPr>
                <w:sz w:val="20"/>
              </w:rPr>
            </w:pPr>
            <w:r>
              <w:rPr>
                <w:sz w:val="20"/>
              </w:rPr>
              <w:t>功能</w:t>
            </w:r>
          </w:p>
        </w:tc>
        <w:tc>
          <w:tcPr>
            <w:tcW w:w="476" w:type="dxa"/>
            <w:shd w:val="clear" w:color="auto" w:fill="EAF0DD"/>
          </w:tcPr>
          <w:p>
            <w:pPr>
              <w:pStyle w:val="17"/>
              <w:spacing w:line="256" w:lineRule="exact"/>
              <w:ind w:left="137"/>
              <w:rPr>
                <w:sz w:val="20"/>
              </w:rPr>
            </w:pPr>
            <w:r>
              <w:rPr>
                <w:w w:val="99"/>
                <w:sz w:val="20"/>
              </w:rPr>
              <w:t>Ⅰ</w:t>
            </w:r>
          </w:p>
          <w:p>
            <w:pPr>
              <w:pStyle w:val="17"/>
              <w:spacing w:before="72"/>
              <w:ind w:left="137"/>
              <w:rPr>
                <w:sz w:val="20"/>
              </w:rPr>
            </w:pPr>
            <w:r>
              <w:rPr>
                <w:w w:val="99"/>
                <w:sz w:val="20"/>
              </w:rPr>
              <w:t>类</w:t>
            </w:r>
          </w:p>
        </w:tc>
        <w:tc>
          <w:tcPr>
            <w:tcW w:w="3276" w:type="dxa"/>
            <w:shd w:val="clear" w:color="auto" w:fill="EAF0DD"/>
          </w:tcPr>
          <w:p>
            <w:pPr>
              <w:pStyle w:val="17"/>
              <w:spacing w:before="165"/>
              <w:ind w:left="1416" w:right="1409"/>
              <w:jc w:val="center"/>
              <w:rPr>
                <w:sz w:val="20"/>
              </w:rPr>
            </w:pPr>
            <w:r>
              <w:rPr>
                <w:sz w:val="20"/>
              </w:rPr>
              <w:t>Ⅱ类</w:t>
            </w:r>
          </w:p>
        </w:tc>
        <w:tc>
          <w:tcPr>
            <w:tcW w:w="3319" w:type="dxa"/>
            <w:shd w:val="clear" w:color="auto" w:fill="EAF0DD"/>
          </w:tcPr>
          <w:p>
            <w:pPr>
              <w:pStyle w:val="17"/>
              <w:spacing w:before="165"/>
              <w:ind w:left="1438" w:right="1431"/>
              <w:jc w:val="center"/>
              <w:rPr>
                <w:sz w:val="20"/>
              </w:rPr>
            </w:pPr>
            <w:r>
              <w:rPr>
                <w:sz w:val="20"/>
              </w:rPr>
              <w:t>Ⅲ类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44" w:type="dxa"/>
            <w:shd w:val="clear" w:color="auto" w:fill="EAF0DD"/>
          </w:tcPr>
          <w:p>
            <w:pPr>
              <w:pStyle w:val="17"/>
              <w:ind w:left="201" w:right="193"/>
              <w:jc w:val="center"/>
              <w:rPr>
                <w:sz w:val="20"/>
              </w:rPr>
            </w:pPr>
            <w:r>
              <w:rPr>
                <w:sz w:val="20"/>
              </w:rPr>
              <w:t>存款</w:t>
            </w:r>
          </w:p>
        </w:tc>
        <w:tc>
          <w:tcPr>
            <w:tcW w:w="476" w:type="dxa"/>
            <w:shd w:val="clear" w:color="auto" w:fill="EAF0DD"/>
          </w:tcPr>
          <w:p>
            <w:pPr>
              <w:pStyle w:val="17"/>
              <w:ind w:left="8"/>
              <w:jc w:val="center"/>
              <w:rPr>
                <w:sz w:val="20"/>
              </w:rPr>
            </w:pPr>
            <w:r>
              <w:rPr>
                <w:w w:val="99"/>
                <w:sz w:val="20"/>
              </w:rPr>
              <w:t>√</w:t>
            </w:r>
          </w:p>
        </w:tc>
        <w:tc>
          <w:tcPr>
            <w:tcW w:w="3276" w:type="dxa"/>
            <w:shd w:val="clear" w:color="auto" w:fill="EAF0DD"/>
          </w:tcPr>
          <w:p>
            <w:pPr>
              <w:pStyle w:val="17"/>
              <w:ind w:left="9"/>
              <w:jc w:val="center"/>
              <w:rPr>
                <w:sz w:val="20"/>
              </w:rPr>
            </w:pPr>
            <w:r>
              <w:rPr>
                <w:w w:val="99"/>
                <w:sz w:val="20"/>
              </w:rPr>
              <w:t>√</w:t>
            </w:r>
          </w:p>
        </w:tc>
        <w:tc>
          <w:tcPr>
            <w:tcW w:w="3319" w:type="dxa"/>
            <w:vMerge w:val="restart"/>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744" w:type="dxa"/>
            <w:shd w:val="clear" w:color="auto" w:fill="EAF0DD"/>
          </w:tcPr>
          <w:p>
            <w:pPr>
              <w:pStyle w:val="17"/>
              <w:spacing w:before="1"/>
              <w:ind w:left="201" w:right="193"/>
              <w:jc w:val="center"/>
              <w:rPr>
                <w:sz w:val="20"/>
              </w:rPr>
            </w:pPr>
            <w:r>
              <w:rPr>
                <w:sz w:val="20"/>
              </w:rPr>
              <w:t>购买理财产品</w:t>
            </w:r>
          </w:p>
        </w:tc>
        <w:tc>
          <w:tcPr>
            <w:tcW w:w="476" w:type="dxa"/>
            <w:shd w:val="clear" w:color="auto" w:fill="EAF0DD"/>
          </w:tcPr>
          <w:p>
            <w:pPr>
              <w:pStyle w:val="17"/>
              <w:spacing w:before="1"/>
              <w:ind w:left="8"/>
              <w:jc w:val="center"/>
              <w:rPr>
                <w:sz w:val="20"/>
              </w:rPr>
            </w:pPr>
            <w:r>
              <w:rPr>
                <w:w w:val="99"/>
                <w:sz w:val="20"/>
              </w:rPr>
              <w:t>√</w:t>
            </w:r>
          </w:p>
        </w:tc>
        <w:tc>
          <w:tcPr>
            <w:tcW w:w="3276" w:type="dxa"/>
            <w:shd w:val="clear" w:color="auto" w:fill="EAF0DD"/>
          </w:tcPr>
          <w:p>
            <w:pPr>
              <w:pStyle w:val="17"/>
              <w:spacing w:before="1"/>
              <w:ind w:left="9"/>
              <w:jc w:val="center"/>
              <w:rPr>
                <w:sz w:val="20"/>
              </w:rPr>
            </w:pPr>
            <w:r>
              <w:rPr>
                <w:w w:val="99"/>
                <w:sz w:val="20"/>
              </w:rPr>
              <w:t>√</w:t>
            </w:r>
          </w:p>
        </w:tc>
        <w:tc>
          <w:tcPr>
            <w:tcW w:w="33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744" w:type="dxa"/>
            <w:shd w:val="clear" w:color="auto" w:fill="EAF0DD"/>
          </w:tcPr>
          <w:p>
            <w:pPr>
              <w:pStyle w:val="17"/>
              <w:spacing w:before="164"/>
              <w:ind w:left="201" w:right="193"/>
              <w:jc w:val="center"/>
              <w:rPr>
                <w:sz w:val="20"/>
              </w:rPr>
            </w:pPr>
            <w:r>
              <w:rPr>
                <w:sz w:val="20"/>
              </w:rPr>
              <w:t>转账</w:t>
            </w:r>
          </w:p>
        </w:tc>
        <w:tc>
          <w:tcPr>
            <w:tcW w:w="476" w:type="dxa"/>
            <w:shd w:val="clear" w:color="auto" w:fill="EAF0DD"/>
          </w:tcPr>
          <w:p>
            <w:pPr>
              <w:pStyle w:val="17"/>
              <w:spacing w:before="164"/>
              <w:ind w:left="8"/>
              <w:jc w:val="center"/>
              <w:rPr>
                <w:sz w:val="20"/>
              </w:rPr>
            </w:pPr>
            <w:r>
              <w:rPr>
                <w:w w:val="99"/>
                <w:sz w:val="20"/>
              </w:rPr>
              <w:t>√</w:t>
            </w:r>
          </w:p>
        </w:tc>
        <w:tc>
          <w:tcPr>
            <w:tcW w:w="3276" w:type="dxa"/>
            <w:shd w:val="clear" w:color="auto" w:fill="EAF0DD"/>
          </w:tcPr>
          <w:p>
            <w:pPr>
              <w:pStyle w:val="17"/>
              <w:spacing w:before="1"/>
              <w:ind w:left="107"/>
              <w:rPr>
                <w:sz w:val="20"/>
              </w:rPr>
            </w:pPr>
            <w:r>
              <w:rPr>
                <w:sz w:val="20"/>
              </w:rPr>
              <w:t>非绑定账户转出（限额）</w:t>
            </w:r>
          </w:p>
          <w:p>
            <w:pPr>
              <w:pStyle w:val="17"/>
              <w:spacing w:before="70"/>
              <w:ind w:left="107" w:right="-15"/>
              <w:rPr>
                <w:sz w:val="20"/>
              </w:rPr>
            </w:pPr>
            <w:r>
              <w:rPr>
                <w:spacing w:val="-6"/>
                <w:sz w:val="20"/>
              </w:rPr>
              <w:t>非绑定账户转入</w:t>
            </w:r>
            <w:r>
              <w:rPr>
                <w:sz w:val="20"/>
              </w:rPr>
              <w:t>（满足条件且限额）</w:t>
            </w:r>
          </w:p>
        </w:tc>
        <w:tc>
          <w:tcPr>
            <w:tcW w:w="3319" w:type="dxa"/>
            <w:shd w:val="clear" w:color="auto" w:fill="EAF0DD"/>
          </w:tcPr>
          <w:p>
            <w:pPr>
              <w:pStyle w:val="17"/>
              <w:spacing w:before="1"/>
              <w:ind w:left="107"/>
              <w:rPr>
                <w:sz w:val="20"/>
              </w:rPr>
            </w:pPr>
            <w:r>
              <w:rPr>
                <w:sz w:val="20"/>
              </w:rPr>
              <w:t>非绑定账户转出（限额）</w:t>
            </w:r>
          </w:p>
          <w:p>
            <w:pPr>
              <w:pStyle w:val="17"/>
              <w:spacing w:before="70"/>
              <w:ind w:left="107"/>
              <w:rPr>
                <w:sz w:val="20"/>
              </w:rPr>
            </w:pPr>
            <w:r>
              <w:rPr>
                <w:sz w:val="20"/>
              </w:rPr>
              <w:t>非绑定账户转入（满足条件且限额）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44" w:type="dxa"/>
            <w:shd w:val="clear" w:color="auto" w:fill="EAF0DD"/>
          </w:tcPr>
          <w:p>
            <w:pPr>
              <w:pStyle w:val="17"/>
              <w:ind w:left="201" w:right="193"/>
              <w:jc w:val="center"/>
              <w:rPr>
                <w:sz w:val="20"/>
              </w:rPr>
            </w:pPr>
            <w:r>
              <w:rPr>
                <w:sz w:val="20"/>
              </w:rPr>
              <w:t>消费/缴费</w:t>
            </w:r>
          </w:p>
        </w:tc>
        <w:tc>
          <w:tcPr>
            <w:tcW w:w="476" w:type="dxa"/>
            <w:shd w:val="clear" w:color="auto" w:fill="EAF0DD"/>
          </w:tcPr>
          <w:p>
            <w:pPr>
              <w:pStyle w:val="17"/>
              <w:ind w:left="8"/>
              <w:jc w:val="center"/>
              <w:rPr>
                <w:sz w:val="20"/>
              </w:rPr>
            </w:pPr>
            <w:r>
              <w:rPr>
                <w:w w:val="99"/>
                <w:sz w:val="20"/>
              </w:rPr>
              <w:t>√</w:t>
            </w:r>
          </w:p>
        </w:tc>
        <w:tc>
          <w:tcPr>
            <w:tcW w:w="3276" w:type="dxa"/>
            <w:shd w:val="clear" w:color="auto" w:fill="EAF0DD"/>
          </w:tcPr>
          <w:p>
            <w:pPr>
              <w:pStyle w:val="17"/>
              <w:ind w:left="107"/>
              <w:rPr>
                <w:sz w:val="20"/>
              </w:rPr>
            </w:pPr>
            <w:r>
              <w:rPr>
                <w:sz w:val="20"/>
              </w:rPr>
              <w:t>限额</w:t>
            </w:r>
          </w:p>
        </w:tc>
        <w:tc>
          <w:tcPr>
            <w:tcW w:w="3319" w:type="dxa"/>
            <w:shd w:val="clear" w:color="auto" w:fill="EAF0DD"/>
          </w:tcPr>
          <w:p>
            <w:pPr>
              <w:pStyle w:val="17"/>
              <w:ind w:left="107"/>
              <w:rPr>
                <w:sz w:val="20"/>
              </w:rPr>
            </w:pPr>
            <w:r>
              <w:rPr>
                <w:sz w:val="20"/>
              </w:rPr>
              <w:t>限额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44" w:type="dxa"/>
            <w:shd w:val="clear" w:color="auto" w:fill="EAF0DD"/>
          </w:tcPr>
          <w:p>
            <w:pPr>
              <w:pStyle w:val="17"/>
              <w:ind w:left="201" w:right="191"/>
              <w:jc w:val="center"/>
              <w:rPr>
                <w:sz w:val="20"/>
              </w:rPr>
            </w:pPr>
            <w:r>
              <w:rPr>
                <w:sz w:val="20"/>
              </w:rPr>
              <w:t>支取现金</w:t>
            </w:r>
          </w:p>
        </w:tc>
        <w:tc>
          <w:tcPr>
            <w:tcW w:w="476" w:type="dxa"/>
            <w:shd w:val="clear" w:color="auto" w:fill="EAF0DD"/>
          </w:tcPr>
          <w:p>
            <w:pPr>
              <w:pStyle w:val="17"/>
              <w:ind w:left="8"/>
              <w:jc w:val="center"/>
              <w:rPr>
                <w:sz w:val="20"/>
              </w:rPr>
            </w:pPr>
            <w:r>
              <w:rPr>
                <w:w w:val="99"/>
                <w:sz w:val="20"/>
              </w:rPr>
              <w:t>√</w:t>
            </w:r>
          </w:p>
        </w:tc>
        <w:tc>
          <w:tcPr>
            <w:tcW w:w="3276" w:type="dxa"/>
            <w:shd w:val="clear" w:color="auto" w:fill="EAF0DD"/>
          </w:tcPr>
          <w:p>
            <w:pPr>
              <w:pStyle w:val="17"/>
              <w:ind w:left="107"/>
              <w:rPr>
                <w:sz w:val="20"/>
              </w:rPr>
            </w:pPr>
            <w:r>
              <w:rPr>
                <w:sz w:val="20"/>
              </w:rPr>
              <w:t>满足条件且限额</w:t>
            </w:r>
          </w:p>
        </w:tc>
        <w:tc>
          <w:tcPr>
            <w:tcW w:w="3319" w:type="dxa"/>
            <w:vMerge w:val="restart"/>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744" w:type="dxa"/>
            <w:shd w:val="clear" w:color="auto" w:fill="EAF0DD"/>
          </w:tcPr>
          <w:p>
            <w:pPr>
              <w:pStyle w:val="17"/>
              <w:spacing w:before="1"/>
              <w:ind w:left="201" w:right="193"/>
              <w:jc w:val="center"/>
              <w:rPr>
                <w:sz w:val="20"/>
              </w:rPr>
            </w:pPr>
            <w:r>
              <w:rPr>
                <w:sz w:val="20"/>
              </w:rPr>
              <w:t>发放/归还贷款</w:t>
            </w:r>
          </w:p>
        </w:tc>
        <w:tc>
          <w:tcPr>
            <w:tcW w:w="476" w:type="dxa"/>
            <w:shd w:val="clear" w:color="auto" w:fill="EAF0DD"/>
          </w:tcPr>
          <w:p>
            <w:pPr>
              <w:pStyle w:val="17"/>
              <w:spacing w:before="1"/>
              <w:ind w:left="8"/>
              <w:jc w:val="center"/>
              <w:rPr>
                <w:sz w:val="20"/>
              </w:rPr>
            </w:pPr>
            <w:r>
              <w:rPr>
                <w:w w:val="99"/>
                <w:sz w:val="20"/>
              </w:rPr>
              <w:t>√</w:t>
            </w:r>
          </w:p>
        </w:tc>
        <w:tc>
          <w:tcPr>
            <w:tcW w:w="3276" w:type="dxa"/>
            <w:shd w:val="clear" w:color="auto" w:fill="EAF0DD"/>
          </w:tcPr>
          <w:p>
            <w:pPr>
              <w:pStyle w:val="17"/>
              <w:spacing w:before="1"/>
              <w:ind w:left="107"/>
              <w:rPr>
                <w:sz w:val="20"/>
              </w:rPr>
            </w:pPr>
            <w:r>
              <w:rPr>
                <w:sz w:val="20"/>
              </w:rPr>
              <w:t>√（无限额）</w:t>
            </w:r>
          </w:p>
        </w:tc>
        <w:tc>
          <w:tcPr>
            <w:tcW w:w="3319" w:type="dxa"/>
            <w:vMerge w:val="continue"/>
            <w:tcBorders>
              <w:top w:val="nil"/>
            </w:tcBorders>
            <w:shd w:val="clear" w:color="auto" w:fill="EAF0DD"/>
          </w:tcPr>
          <w:p>
            <w:pPr>
              <w:rPr>
                <w:sz w:val="2"/>
                <w:szCs w:val="2"/>
              </w:rPr>
            </w:pPr>
          </w:p>
        </w:tc>
      </w:tr>
    </w:tbl>
    <w:p>
      <w:pPr>
        <w:pStyle w:val="9"/>
        <w:spacing w:before="9" w:after="1"/>
        <w:ind w:left="0"/>
        <w:rPr>
          <w:sz w:val="22"/>
        </w:rPr>
      </w:pPr>
    </w:p>
    <w:tbl>
      <w:tblPr>
        <w:tblStyle w:val="13"/>
        <w:tblW w:w="0" w:type="auto"/>
        <w:tblInd w:w="7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0"/>
        <w:gridCol w:w="2880"/>
        <w:gridCol w:w="1305"/>
        <w:gridCol w:w="2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340" w:type="dxa"/>
            <w:shd w:val="clear" w:color="auto" w:fill="EAF0DD"/>
          </w:tcPr>
          <w:p>
            <w:pPr>
              <w:pStyle w:val="17"/>
              <w:spacing w:before="36"/>
              <w:ind w:left="785" w:right="779"/>
              <w:jc w:val="center"/>
              <w:rPr>
                <w:sz w:val="20"/>
              </w:rPr>
            </w:pPr>
            <w:r>
              <w:rPr>
                <w:sz w:val="20"/>
              </w:rPr>
              <w:t>前提</w:t>
            </w:r>
          </w:p>
        </w:tc>
        <w:tc>
          <w:tcPr>
            <w:tcW w:w="2880" w:type="dxa"/>
            <w:shd w:val="clear" w:color="auto" w:fill="EAF0DD"/>
          </w:tcPr>
          <w:p>
            <w:pPr>
              <w:pStyle w:val="17"/>
              <w:spacing w:before="36"/>
              <w:ind w:left="418" w:right="410"/>
              <w:jc w:val="center"/>
              <w:rPr>
                <w:sz w:val="20"/>
              </w:rPr>
            </w:pPr>
            <w:r>
              <w:rPr>
                <w:sz w:val="20"/>
              </w:rPr>
              <w:t>功能</w:t>
            </w:r>
          </w:p>
        </w:tc>
        <w:tc>
          <w:tcPr>
            <w:tcW w:w="1305" w:type="dxa"/>
            <w:shd w:val="clear" w:color="auto" w:fill="EAF0DD"/>
          </w:tcPr>
          <w:p>
            <w:pPr>
              <w:pStyle w:val="17"/>
              <w:spacing w:before="36"/>
              <w:ind w:left="431" w:right="424"/>
              <w:jc w:val="center"/>
              <w:rPr>
                <w:sz w:val="20"/>
              </w:rPr>
            </w:pPr>
            <w:r>
              <w:rPr>
                <w:sz w:val="20"/>
              </w:rPr>
              <w:t>Ⅱ类</w:t>
            </w:r>
          </w:p>
        </w:tc>
        <w:tc>
          <w:tcPr>
            <w:tcW w:w="2265" w:type="dxa"/>
            <w:shd w:val="clear" w:color="auto" w:fill="EAF0DD"/>
          </w:tcPr>
          <w:p>
            <w:pPr>
              <w:pStyle w:val="17"/>
              <w:spacing w:before="36"/>
              <w:ind w:left="910" w:right="904"/>
              <w:jc w:val="center"/>
              <w:rPr>
                <w:sz w:val="20"/>
              </w:rPr>
            </w:pPr>
            <w:r>
              <w:rPr>
                <w:sz w:val="20"/>
              </w:rPr>
              <w:t>Ⅲ类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340" w:type="dxa"/>
            <w:vMerge w:val="restart"/>
            <w:shd w:val="clear" w:color="auto" w:fill="EAF0DD"/>
          </w:tcPr>
          <w:p>
            <w:pPr>
              <w:pStyle w:val="17"/>
              <w:rPr>
                <w:sz w:val="20"/>
              </w:rPr>
            </w:pPr>
          </w:p>
          <w:p>
            <w:pPr>
              <w:pStyle w:val="17"/>
              <w:spacing w:before="128" w:line="307" w:lineRule="auto"/>
              <w:ind w:left="107" w:right="96"/>
              <w:jc w:val="both"/>
              <w:rPr>
                <w:sz w:val="20"/>
              </w:rPr>
            </w:pPr>
            <w:r>
              <w:rPr>
                <w:spacing w:val="-10"/>
                <w:sz w:val="20"/>
              </w:rPr>
              <w:t>银行柜面、自助设备加以</w:t>
            </w:r>
            <w:r>
              <w:rPr>
                <w:spacing w:val="11"/>
                <w:sz w:val="20"/>
              </w:rPr>
              <w:t>银行工作人员现场面对</w:t>
            </w:r>
            <w:r>
              <w:rPr>
                <w:sz w:val="20"/>
              </w:rPr>
              <w:t>面确认身份</w:t>
            </w:r>
          </w:p>
        </w:tc>
        <w:tc>
          <w:tcPr>
            <w:tcW w:w="2880" w:type="dxa"/>
            <w:shd w:val="clear" w:color="auto" w:fill="EAF0DD"/>
          </w:tcPr>
          <w:p>
            <w:pPr>
              <w:pStyle w:val="17"/>
              <w:spacing w:before="36"/>
              <w:ind w:left="418" w:right="412"/>
              <w:jc w:val="center"/>
              <w:rPr>
                <w:sz w:val="20"/>
              </w:rPr>
            </w:pPr>
            <w:r>
              <w:rPr>
                <w:color w:val="FF0000"/>
                <w:sz w:val="20"/>
                <w:u w:val="double" w:color="FF0000"/>
              </w:rPr>
              <w:t>存入现金</w:t>
            </w:r>
          </w:p>
        </w:tc>
        <w:tc>
          <w:tcPr>
            <w:tcW w:w="1305" w:type="dxa"/>
            <w:vMerge w:val="restart"/>
            <w:shd w:val="clear" w:color="auto" w:fill="EAF0DD"/>
          </w:tcPr>
          <w:p>
            <w:pPr>
              <w:pStyle w:val="17"/>
              <w:rPr>
                <w:sz w:val="20"/>
              </w:rPr>
            </w:pPr>
          </w:p>
          <w:p>
            <w:pPr>
              <w:pStyle w:val="17"/>
              <w:spacing w:before="12"/>
              <w:rPr>
                <w:sz w:val="22"/>
              </w:rPr>
            </w:pPr>
          </w:p>
          <w:p>
            <w:pPr>
              <w:pStyle w:val="17"/>
              <w:ind w:left="352"/>
              <w:rPr>
                <w:sz w:val="20"/>
              </w:rPr>
            </w:pPr>
            <w:r>
              <w:rPr>
                <w:sz w:val="20"/>
              </w:rPr>
              <w:t>日 1 万</w:t>
            </w:r>
          </w:p>
          <w:p>
            <w:pPr>
              <w:pStyle w:val="17"/>
              <w:spacing w:before="70"/>
              <w:ind w:left="301"/>
              <w:rPr>
                <w:sz w:val="20"/>
              </w:rPr>
            </w:pPr>
            <w:r>
              <w:rPr>
                <w:sz w:val="20"/>
              </w:rPr>
              <w:t>年 20 万</w:t>
            </w:r>
          </w:p>
        </w:tc>
        <w:tc>
          <w:tcPr>
            <w:tcW w:w="2265" w:type="dxa"/>
            <w:vMerge w:val="restart"/>
            <w:shd w:val="clear" w:color="auto" w:fill="EAF0DD"/>
          </w:tcPr>
          <w:p>
            <w:pPr>
              <w:pStyle w:val="17"/>
              <w:spacing w:before="2"/>
              <w:rPr>
                <w:sz w:val="16"/>
              </w:rPr>
            </w:pPr>
          </w:p>
          <w:p>
            <w:pPr>
              <w:pStyle w:val="17"/>
              <w:ind w:left="705"/>
              <w:rPr>
                <w:sz w:val="20"/>
              </w:rPr>
            </w:pPr>
            <w:r>
              <w:rPr>
                <w:sz w:val="20"/>
              </w:rPr>
              <w:t>余额 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340" w:type="dxa"/>
            <w:vMerge w:val="continue"/>
            <w:tcBorders>
              <w:top w:val="nil"/>
            </w:tcBorders>
            <w:shd w:val="clear" w:color="auto" w:fill="EAF0DD"/>
          </w:tcPr>
          <w:p>
            <w:pPr>
              <w:rPr>
                <w:sz w:val="2"/>
                <w:szCs w:val="2"/>
              </w:rPr>
            </w:pPr>
          </w:p>
        </w:tc>
        <w:tc>
          <w:tcPr>
            <w:tcW w:w="2880" w:type="dxa"/>
            <w:shd w:val="clear" w:color="auto" w:fill="EAF0DD"/>
          </w:tcPr>
          <w:p>
            <w:pPr>
              <w:pStyle w:val="17"/>
              <w:spacing w:before="37"/>
              <w:ind w:left="418" w:right="412"/>
              <w:jc w:val="center"/>
              <w:rPr>
                <w:sz w:val="20"/>
              </w:rPr>
            </w:pPr>
            <w:r>
              <w:rPr>
                <w:sz w:val="20"/>
              </w:rPr>
              <w:t>取出现金</w:t>
            </w:r>
          </w:p>
        </w:tc>
        <w:tc>
          <w:tcPr>
            <w:tcW w:w="1305" w:type="dxa"/>
            <w:vMerge w:val="continue"/>
            <w:tcBorders>
              <w:top w:val="nil"/>
            </w:tcBorders>
            <w:shd w:val="clear" w:color="auto" w:fill="EAF0DD"/>
          </w:tcPr>
          <w:p>
            <w:pPr>
              <w:rPr>
                <w:sz w:val="2"/>
                <w:szCs w:val="2"/>
              </w:rPr>
            </w:pPr>
          </w:p>
        </w:tc>
        <w:tc>
          <w:tcPr>
            <w:tcW w:w="2265"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340" w:type="dxa"/>
            <w:vMerge w:val="continue"/>
            <w:tcBorders>
              <w:top w:val="nil"/>
            </w:tcBorders>
            <w:shd w:val="clear" w:color="auto" w:fill="EAF0DD"/>
          </w:tcPr>
          <w:p>
            <w:pPr>
              <w:rPr>
                <w:sz w:val="2"/>
                <w:szCs w:val="2"/>
              </w:rPr>
            </w:pPr>
          </w:p>
        </w:tc>
        <w:tc>
          <w:tcPr>
            <w:tcW w:w="2880" w:type="dxa"/>
            <w:shd w:val="clear" w:color="auto" w:fill="EAF0DD"/>
          </w:tcPr>
          <w:p>
            <w:pPr>
              <w:pStyle w:val="17"/>
              <w:spacing w:before="37"/>
              <w:ind w:left="418" w:right="410"/>
              <w:jc w:val="center"/>
              <w:rPr>
                <w:sz w:val="20"/>
              </w:rPr>
            </w:pPr>
            <w:r>
              <w:rPr>
                <w:color w:val="FF0000"/>
                <w:sz w:val="20"/>
                <w:u w:val="double" w:color="FF0000"/>
              </w:rPr>
              <w:t>消费/缴费</w:t>
            </w:r>
          </w:p>
        </w:tc>
        <w:tc>
          <w:tcPr>
            <w:tcW w:w="1305" w:type="dxa"/>
            <w:vMerge w:val="continue"/>
            <w:tcBorders>
              <w:top w:val="nil"/>
            </w:tcBorders>
            <w:shd w:val="clear" w:color="auto" w:fill="EAF0DD"/>
          </w:tcPr>
          <w:p>
            <w:pPr>
              <w:rPr>
                <w:sz w:val="2"/>
                <w:szCs w:val="2"/>
              </w:rPr>
            </w:pPr>
          </w:p>
        </w:tc>
        <w:tc>
          <w:tcPr>
            <w:tcW w:w="2265" w:type="dxa"/>
            <w:vMerge w:val="restart"/>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340" w:type="dxa"/>
            <w:vMerge w:val="continue"/>
            <w:tcBorders>
              <w:top w:val="nil"/>
            </w:tcBorders>
            <w:shd w:val="clear" w:color="auto" w:fill="EAF0DD"/>
          </w:tcPr>
          <w:p>
            <w:pPr>
              <w:rPr>
                <w:sz w:val="2"/>
                <w:szCs w:val="2"/>
              </w:rPr>
            </w:pPr>
          </w:p>
        </w:tc>
        <w:tc>
          <w:tcPr>
            <w:tcW w:w="2880" w:type="dxa"/>
            <w:shd w:val="clear" w:color="auto" w:fill="EAF0DD"/>
          </w:tcPr>
          <w:p>
            <w:pPr>
              <w:pStyle w:val="17"/>
              <w:spacing w:before="38"/>
              <w:ind w:left="418" w:right="410"/>
              <w:jc w:val="center"/>
              <w:rPr>
                <w:sz w:val="20"/>
              </w:rPr>
            </w:pPr>
            <w:r>
              <w:rPr>
                <w:color w:val="FF0000"/>
                <w:sz w:val="20"/>
                <w:u w:val="double" w:color="FF0000"/>
              </w:rPr>
              <w:t>非绑定账户转入资金</w:t>
            </w:r>
          </w:p>
        </w:tc>
        <w:tc>
          <w:tcPr>
            <w:tcW w:w="1305" w:type="dxa"/>
            <w:vMerge w:val="continue"/>
            <w:tcBorders>
              <w:top w:val="nil"/>
            </w:tcBorders>
            <w:shd w:val="clear" w:color="auto" w:fill="EAF0DD"/>
          </w:tcPr>
          <w:p>
            <w:pPr>
              <w:rPr>
                <w:sz w:val="2"/>
                <w:szCs w:val="2"/>
              </w:rPr>
            </w:pPr>
          </w:p>
        </w:tc>
        <w:tc>
          <w:tcPr>
            <w:tcW w:w="2265"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340" w:type="dxa"/>
            <w:vMerge w:val="continue"/>
            <w:tcBorders>
              <w:top w:val="nil"/>
            </w:tcBorders>
            <w:shd w:val="clear" w:color="auto" w:fill="EAF0DD"/>
          </w:tcPr>
          <w:p>
            <w:pPr>
              <w:rPr>
                <w:sz w:val="2"/>
                <w:szCs w:val="2"/>
              </w:rPr>
            </w:pPr>
          </w:p>
        </w:tc>
        <w:tc>
          <w:tcPr>
            <w:tcW w:w="2880" w:type="dxa"/>
            <w:shd w:val="clear" w:color="auto" w:fill="EAF0DD"/>
          </w:tcPr>
          <w:p>
            <w:pPr>
              <w:pStyle w:val="17"/>
              <w:spacing w:before="38"/>
              <w:ind w:left="418" w:right="412"/>
              <w:jc w:val="center"/>
              <w:rPr>
                <w:sz w:val="20"/>
              </w:rPr>
            </w:pPr>
            <w:r>
              <w:rPr>
                <w:sz w:val="20"/>
              </w:rPr>
              <w:t>向非绑定账户转出资金</w:t>
            </w:r>
          </w:p>
        </w:tc>
        <w:tc>
          <w:tcPr>
            <w:tcW w:w="1305" w:type="dxa"/>
            <w:vMerge w:val="continue"/>
            <w:tcBorders>
              <w:top w:val="nil"/>
            </w:tcBorders>
            <w:shd w:val="clear" w:color="auto" w:fill="EAF0DD"/>
          </w:tcPr>
          <w:p>
            <w:pPr>
              <w:rPr>
                <w:sz w:val="2"/>
                <w:szCs w:val="2"/>
              </w:rPr>
            </w:pPr>
          </w:p>
        </w:tc>
        <w:tc>
          <w:tcPr>
            <w:tcW w:w="2265" w:type="dxa"/>
            <w:vMerge w:val="continue"/>
            <w:tcBorders>
              <w:top w:val="nil"/>
            </w:tcBorders>
            <w:shd w:val="clear" w:color="auto" w:fill="EAF0DD"/>
          </w:tcPr>
          <w:p>
            <w:pPr>
              <w:rPr>
                <w:sz w:val="2"/>
                <w:szCs w:val="2"/>
              </w:rPr>
            </w:pPr>
          </w:p>
        </w:tc>
      </w:tr>
    </w:tbl>
    <w:p>
      <w:pPr>
        <w:pStyle w:val="8"/>
        <w:numPr>
          <w:ilvl w:val="1"/>
          <w:numId w:val="89"/>
        </w:numPr>
        <w:tabs>
          <w:tab w:val="left" w:pos="831"/>
        </w:tabs>
        <w:spacing w:before="36" w:after="0" w:line="240" w:lineRule="auto"/>
        <w:ind w:left="830" w:right="0" w:hanging="202"/>
        <w:jc w:val="left"/>
      </w:pPr>
      <w:r>
        <w:t>开户方式</w:t>
      </w:r>
    </w:p>
    <w:p>
      <w:pPr>
        <w:pStyle w:val="9"/>
        <w:ind w:left="629"/>
      </w:pPr>
      <w:r>
        <mc:AlternateContent>
          <mc:Choice Requires="wpg">
            <w:drawing>
              <wp:anchor distT="0" distB="0" distL="114300" distR="114300" simplePos="0" relativeHeight="251698176" behindDoc="0" locked="0" layoutInCell="1" allowOverlap="1">
                <wp:simplePos x="0" y="0"/>
                <wp:positionH relativeFrom="page">
                  <wp:posOffset>5073015</wp:posOffset>
                </wp:positionH>
                <wp:positionV relativeFrom="paragraph">
                  <wp:posOffset>184150</wp:posOffset>
                </wp:positionV>
                <wp:extent cx="1524000" cy="19050"/>
                <wp:effectExtent l="0" t="1270" r="0" b="8255"/>
                <wp:wrapNone/>
                <wp:docPr id="278" name="组合 152"/>
                <wp:cNvGraphicFramePr/>
                <a:graphic xmlns:a="http://schemas.openxmlformats.org/drawingml/2006/main">
                  <a:graphicData uri="http://schemas.microsoft.com/office/word/2010/wordprocessingGroup">
                    <wpg:wgp>
                      <wpg:cNvGrpSpPr/>
                      <wpg:grpSpPr>
                        <a:xfrm>
                          <a:off x="0" y="0"/>
                          <a:ext cx="1524000" cy="19050"/>
                          <a:chOff x="7989" y="290"/>
                          <a:chExt cx="2400" cy="30"/>
                        </a:xfrm>
                      </wpg:grpSpPr>
                      <wps:wsp>
                        <wps:cNvPr id="276" name="直线 153"/>
                        <wps:cNvSpPr/>
                        <wps:spPr>
                          <a:xfrm>
                            <a:off x="7989" y="295"/>
                            <a:ext cx="2400" cy="0"/>
                          </a:xfrm>
                          <a:prstGeom prst="line">
                            <a:avLst/>
                          </a:prstGeom>
                          <a:ln w="6096" cap="flat" cmpd="sng">
                            <a:solidFill>
                              <a:srgbClr val="FF0000"/>
                            </a:solidFill>
                            <a:prstDash val="solid"/>
                            <a:headEnd type="none" w="med" len="med"/>
                            <a:tailEnd type="none" w="med" len="med"/>
                          </a:ln>
                        </wps:spPr>
                        <wps:bodyPr upright="1"/>
                      </wps:wsp>
                      <wps:wsp>
                        <wps:cNvPr id="277" name="直线 154"/>
                        <wps:cNvSpPr/>
                        <wps:spPr>
                          <a:xfrm>
                            <a:off x="7989" y="315"/>
                            <a:ext cx="24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52" o:spid="_x0000_s1026" o:spt="203" style="position:absolute;left:0pt;margin-left:399.45pt;margin-top:14.5pt;height:1.5pt;width:120pt;mso-position-horizontal-relative:page;z-index:251698176;mso-width-relative:page;mso-height-relative:page;" coordorigin="7989,290" coordsize="2400,30" o:gfxdata="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4heUFtkAAAAKAQAADwAAAAAAAAABACAAAAAiAAAAZHJzL2Rvd25yZXYueG1sUEsBAhQAFAAAAAgA&#10;h07iQPuGQIJdAgAAxgYAAA4AAAAAAAAAAQAgAAAAKAEAAGRycy9lMm9Eb2MueG1sUEsFBgAAAAAG&#10;AAYAWQEAAPcFAAAAAA==&#10;">
                <o:lock v:ext="edit" aspectratio="f"/>
                <v:line id="直线 153" o:spid="_x0000_s1026" o:spt="20" style="position:absolute;left:7989;top:295;height:0;width:2400;" filled="f" stroked="t" coordsize="21600,21600" o:gfxdata="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cxZI&#10;wAAAANwAAAAPAAAAAAAAAAEAIAAAACIAAABkcnMvZG93bnJldi54bWxQSwECFAAUAAAACACHTuJA&#10;My8FnjsAAAA5AAAAEAAAAAAAAAABACAAAAAPAQAAZHJzL3NoYXBleG1sLnhtbFBLBQYAAAAABgAG&#10;AFsBAAC5AwAAAAA=&#10;">
                  <v:fill on="f" focussize="0,0"/>
                  <v:stroke weight="0.48pt" color="#FF0000" joinstyle="round"/>
                  <v:imagedata o:title=""/>
                  <o:lock v:ext="edit" aspectratio="f"/>
                </v:line>
                <v:line id="直线 154" o:spid="_x0000_s1026" o:spt="20" style="position:absolute;left:7989;top:315;height:0;width:2400;" filled="f" stroked="t" coordsize="21600,21600" o:gfxdata="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z074A&#10;AADc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t>①柜面开户：通过柜面受理银行账户开户申请的，银行可为开户申请人开立</w:t>
      </w:r>
      <w:r>
        <w:rPr>
          <w:color w:val="FF0000"/>
        </w:rPr>
        <w:t>Ⅰ类户、Ⅱ类户或Ⅲ类户。</w:t>
      </w:r>
    </w:p>
    <w:p>
      <w:pPr>
        <w:pStyle w:val="9"/>
        <w:spacing w:before="72" w:line="307" w:lineRule="auto"/>
        <w:ind w:right="301" w:firstLine="424"/>
        <w:jc w:val="both"/>
      </w:pPr>
      <w:r>
        <mc:AlternateContent>
          <mc:Choice Requires="wpg">
            <w:drawing>
              <wp:anchor distT="0" distB="0" distL="114300" distR="114300" simplePos="0" relativeHeight="236038144" behindDoc="1" locked="0" layoutInCell="1" allowOverlap="1">
                <wp:simplePos x="0" y="0"/>
                <wp:positionH relativeFrom="page">
                  <wp:posOffset>6568440</wp:posOffset>
                </wp:positionH>
                <wp:positionV relativeFrom="paragraph">
                  <wp:posOffset>183515</wp:posOffset>
                </wp:positionV>
                <wp:extent cx="381000" cy="18415"/>
                <wp:effectExtent l="0" t="1905" r="0" b="8255"/>
                <wp:wrapNone/>
                <wp:docPr id="33" name="组合 155"/>
                <wp:cNvGraphicFramePr/>
                <a:graphic xmlns:a="http://schemas.openxmlformats.org/drawingml/2006/main">
                  <a:graphicData uri="http://schemas.microsoft.com/office/word/2010/wordprocessingGroup">
                    <wpg:wgp>
                      <wpg:cNvGrpSpPr/>
                      <wpg:grpSpPr>
                        <a:xfrm>
                          <a:off x="0" y="0"/>
                          <a:ext cx="381000" cy="18415"/>
                          <a:chOff x="10344" y="290"/>
                          <a:chExt cx="600" cy="29"/>
                        </a:xfrm>
                      </wpg:grpSpPr>
                      <wps:wsp>
                        <wps:cNvPr id="31" name="直线 156"/>
                        <wps:cNvSpPr/>
                        <wps:spPr>
                          <a:xfrm>
                            <a:off x="10344" y="294"/>
                            <a:ext cx="600" cy="0"/>
                          </a:xfrm>
                          <a:prstGeom prst="line">
                            <a:avLst/>
                          </a:prstGeom>
                          <a:ln w="6096" cap="flat" cmpd="sng">
                            <a:solidFill>
                              <a:srgbClr val="FF0000"/>
                            </a:solidFill>
                            <a:prstDash val="solid"/>
                            <a:headEnd type="none" w="med" len="med"/>
                            <a:tailEnd type="none" w="med" len="med"/>
                          </a:ln>
                        </wps:spPr>
                        <wps:bodyPr upright="1"/>
                      </wps:wsp>
                      <wps:wsp>
                        <wps:cNvPr id="32" name="直线 157"/>
                        <wps:cNvSpPr/>
                        <wps:spPr>
                          <a:xfrm>
                            <a:off x="10344" y="313"/>
                            <a:ext cx="6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55" o:spid="_x0000_s1026" o:spt="203" style="position:absolute;left:0pt;margin-left:517.2pt;margin-top:14.45pt;height:1.45pt;width:30pt;mso-position-horizontal-relative:page;z-index:-267278336;mso-width-relative:page;mso-height-relative:page;" coordorigin="10344,290" coordsize="600,29" o:gfxdata="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9IHNOtoAAAALAQAADwAAAAAAAAABACAAAAAiAAAAZHJzL2Rvd25yZXYueG1sUEsB&#10;AhQAFAAAAAgAh07iQMmTj7tlAgAAwgYAAA4AAAAAAAAAAQAgAAAAKQEAAGRycy9lMm9Eb2MueG1s&#10;UEsFBgAAAAAGAAYAWQEAAAAGAAAAAA==&#10;">
                <o:lock v:ext="edit" aspectratio="f"/>
                <v:line id="直线 156" o:spid="_x0000_s1026" o:spt="20" style="position:absolute;left:10344;top:294;height:0;width:600;" filled="f" stroked="t" coordsize="21600,21600" o:gfxdata="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dN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157" o:spid="_x0000_s1026" o:spt="20" style="position:absolute;left:10344;top:313;height:0;width:600;" filled="f" stroked="t" coordsize="21600,21600" o:gfxdata="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K6k6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rPr>
          <w:spacing w:val="-4"/>
          <w:w w:val="95"/>
        </w:rPr>
        <w:t>②自助机具开户：通过远程视频柜员机和智能柜员机等自助机具受理银行账户开户申请，银行工作人员</w:t>
      </w:r>
      <w:r>
        <w:rPr>
          <w:color w:val="FF0000"/>
          <w:w w:val="95"/>
        </w:rPr>
        <w:t xml:space="preserve">现场核    </w:t>
      </w:r>
      <w:r>
        <w:rPr>
          <w:color w:val="FF0000"/>
          <w:w w:val="95"/>
          <w:u w:val="double" w:color="FF0000"/>
        </w:rPr>
        <w:t>验</w:t>
      </w:r>
      <w:r>
        <w:rPr>
          <w:spacing w:val="-1"/>
          <w:w w:val="95"/>
        </w:rPr>
        <w:t>开户申请人身份信息的，银行可为其开立</w:t>
      </w:r>
      <w:r>
        <w:rPr>
          <w:color w:val="FF0000"/>
          <w:w w:val="95"/>
          <w:u w:val="double" w:color="FF0000"/>
        </w:rPr>
        <w:t>Ⅰ类户</w:t>
      </w:r>
      <w:r>
        <w:rPr>
          <w:spacing w:val="-3"/>
          <w:w w:val="95"/>
        </w:rPr>
        <w:t>；银行工作人员未</w:t>
      </w:r>
      <w:r>
        <w:rPr>
          <w:color w:val="FF0000"/>
          <w:w w:val="95"/>
          <w:u w:val="double" w:color="FF0000"/>
        </w:rPr>
        <w:t>现场核验</w:t>
      </w:r>
      <w:r>
        <w:rPr>
          <w:spacing w:val="-1"/>
          <w:w w:val="95"/>
        </w:rPr>
        <w:t xml:space="preserve">开户申请人身份信息的，银行可为其    </w:t>
      </w:r>
      <w:r>
        <w:rPr>
          <w:spacing w:val="-1"/>
        </w:rPr>
        <w:t>开立</w:t>
      </w:r>
      <w:r>
        <w:rPr>
          <w:color w:val="FF0000"/>
          <w:spacing w:val="-1"/>
          <w:u w:val="double" w:color="FF0000"/>
        </w:rPr>
        <w:t>Ⅱ类户或Ⅲ类户</w:t>
      </w:r>
      <w:r>
        <w:rPr>
          <w:spacing w:val="-1"/>
        </w:rPr>
        <w:t>。</w:t>
      </w:r>
    </w:p>
    <w:p>
      <w:pPr>
        <w:pStyle w:val="9"/>
        <w:spacing w:before="0" w:line="304" w:lineRule="auto"/>
        <w:ind w:right="303" w:firstLine="424"/>
      </w:pPr>
      <w:r>
        <w:rPr>
          <w:spacing w:val="-3"/>
          <w:w w:val="95"/>
        </w:rPr>
        <w:t>③电子渠道开户：通过</w:t>
      </w:r>
      <w:r>
        <w:rPr>
          <w:color w:val="FF0000"/>
          <w:w w:val="95"/>
          <w:u w:val="double" w:color="FF0000"/>
        </w:rPr>
        <w:t>网上银行和手机银行</w:t>
      </w:r>
      <w:r>
        <w:rPr>
          <w:spacing w:val="-2"/>
          <w:w w:val="95"/>
        </w:rPr>
        <w:t>等电子渠道受理银行账户开户申请的，银行可为开户申请人开立</w:t>
      </w:r>
      <w:r>
        <w:rPr>
          <w:color w:val="FF0000"/>
          <w:spacing w:val="-100"/>
          <w:w w:val="95"/>
          <w:u w:val="double" w:color="FF0000"/>
        </w:rPr>
        <w:t>Ⅱ类</w:t>
      </w:r>
      <w:r>
        <w:rPr>
          <w:color w:val="FF0000"/>
          <w:spacing w:val="198"/>
          <w:w w:val="95"/>
          <w:u w:val="double" w:color="FF0000"/>
        </w:rPr>
        <w:t xml:space="preserve"> </w:t>
      </w:r>
      <w:r>
        <w:rPr>
          <w:color w:val="FF0000"/>
          <w:u w:val="double" w:color="FF0000"/>
        </w:rPr>
        <w:t>户或Ⅲ类户</w:t>
      </w:r>
      <w:r>
        <w:t>。</w:t>
      </w:r>
    </w:p>
    <w:p>
      <w:pPr>
        <w:pStyle w:val="9"/>
        <w:spacing w:before="5" w:line="307" w:lineRule="auto"/>
        <w:ind w:right="202" w:firstLine="424"/>
      </w:pPr>
      <w:r>
        <w:rPr>
          <w:w w:val="95"/>
        </w:rPr>
        <w:t>银行通过电子渠道非面对面为个人开立</w:t>
      </w:r>
      <w:r>
        <w:rPr>
          <w:color w:val="FF0000"/>
          <w:spacing w:val="-3"/>
          <w:w w:val="95"/>
          <w:u w:val="double" w:color="FF0000"/>
        </w:rPr>
        <w:t>Ⅱ类户或Ⅲ类户时，应当向绑定账户开户行验证Ⅱ类户或Ⅲ类户与绑定账 户</w:t>
      </w:r>
      <w:r>
        <w:rPr>
          <w:color w:val="FF0000"/>
          <w:spacing w:val="-12"/>
          <w:w w:val="95"/>
          <w:u w:val="double" w:color="FF0000"/>
        </w:rPr>
        <w:t xml:space="preserve">为同一人开立，绑定账户为本人Ⅰ类户或信用卡账户，不得绑定非银行支付机构开立的支付账户进行身份验证，开    </w:t>
      </w:r>
      <w:r>
        <w:rPr>
          <w:color w:val="FF0000"/>
          <w:u w:val="double" w:color="FF0000"/>
        </w:rPr>
        <w:t>户时，银行应当要求开户申请人登记验证的手机号码与绑定账户使用的手机号码一致。</w:t>
      </w:r>
    </w:p>
    <w:p>
      <w:pPr>
        <w:pStyle w:val="8"/>
        <w:numPr>
          <w:ilvl w:val="1"/>
          <w:numId w:val="89"/>
        </w:numPr>
        <w:tabs>
          <w:tab w:val="left" w:pos="831"/>
        </w:tabs>
        <w:spacing w:before="0" w:after="0" w:line="240" w:lineRule="auto"/>
        <w:ind w:left="830" w:right="0" w:hanging="202"/>
        <w:jc w:val="left"/>
      </w:pPr>
      <w:r>
        <w:t>开户证明文件</w:t>
      </w:r>
    </w:p>
    <w:p>
      <w:pPr>
        <w:pStyle w:val="9"/>
        <w:spacing w:before="72" w:line="304" w:lineRule="auto"/>
        <w:ind w:right="202" w:firstLine="424"/>
      </w:pPr>
      <w:r>
        <w:rPr>
          <w:spacing w:val="-4"/>
        </w:rPr>
        <w:t>银行为开户申请人开立个人银行账户时，应要求其提供本人有效身份证件，并对身份证件的真实性、有效性和</w:t>
      </w:r>
      <w:r>
        <w:rPr>
          <w:spacing w:val="-10"/>
          <w:w w:val="95"/>
        </w:rPr>
        <w:t>合规性进行认真审查。银行通过</w:t>
      </w:r>
      <w:r>
        <w:rPr>
          <w:color w:val="FF0000"/>
          <w:w w:val="95"/>
          <w:u w:val="double" w:color="FF0000"/>
        </w:rPr>
        <w:t>有效身份证件</w:t>
      </w:r>
      <w:r>
        <w:rPr>
          <w:spacing w:val="-4"/>
          <w:w w:val="95"/>
        </w:rPr>
        <w:t>仍无法准确判断开户申请人身份的，应要求其出具</w:t>
      </w:r>
      <w:r>
        <w:rPr>
          <w:color w:val="FF0000"/>
          <w:w w:val="95"/>
          <w:u w:val="double" w:color="FF0000"/>
        </w:rPr>
        <w:t>辅助身份证明材料。</w:t>
      </w:r>
    </w:p>
    <w:p>
      <w:pPr>
        <w:pStyle w:val="9"/>
        <w:spacing w:before="4"/>
        <w:ind w:left="629"/>
      </w:pPr>
      <w:r>
        <w:t>①有效身份证件包括：</w:t>
      </w:r>
    </w:p>
    <w:p>
      <w:pPr>
        <w:pStyle w:val="9"/>
        <w:spacing w:line="304" w:lineRule="auto"/>
        <w:ind w:right="241" w:firstLine="424"/>
      </w:pPr>
      <w:r>
        <w:t>有效身份证件包括：a.在中华人民共和国境内已登记常住户口的中国公民为</w:t>
      </w:r>
      <w:r>
        <w:rPr>
          <w:color w:val="FF0000"/>
          <w:u w:val="double" w:color="FF0000"/>
        </w:rPr>
        <w:t>居民身份证</w:t>
      </w:r>
      <w:r>
        <w:t>；不满十六周岁的，可以使用居民身份证或</w:t>
      </w:r>
      <w:r>
        <w:rPr>
          <w:color w:val="FF0000"/>
          <w:u w:val="double" w:color="FF0000"/>
        </w:rPr>
        <w:t>户口簿。</w:t>
      </w:r>
    </w:p>
    <w:p>
      <w:pPr>
        <w:pStyle w:val="9"/>
        <w:spacing w:before="4" w:line="307" w:lineRule="auto"/>
        <w:ind w:left="629" w:right="3056"/>
      </w:pPr>
      <w:r>
        <w:rPr>
          <w:w w:val="95"/>
        </w:rPr>
        <w:t xml:space="preserve">b.香港、澳门特别行政区居民为港澳居民往来内地通行证、港澳居民居住证。  </w:t>
      </w:r>
      <w:r>
        <w:t>c.台湾地区居民为台湾居民来往大陆通行证、台湾居民居住证。</w:t>
      </w:r>
    </w:p>
    <w:p>
      <w:pPr>
        <w:pStyle w:val="16"/>
        <w:numPr>
          <w:ilvl w:val="0"/>
          <w:numId w:val="90"/>
        </w:numPr>
        <w:tabs>
          <w:tab w:val="left" w:pos="831"/>
        </w:tabs>
        <w:spacing w:before="0" w:after="0" w:line="255" w:lineRule="exact"/>
        <w:ind w:left="830" w:right="0" w:hanging="202"/>
        <w:jc w:val="left"/>
        <w:rPr>
          <w:sz w:val="20"/>
        </w:rPr>
      </w:pPr>
      <w:r>
        <w:rPr>
          <w:sz w:val="20"/>
        </w:rPr>
        <w:t>定居国外的中国公民为中国护照。</w:t>
      </w:r>
    </w:p>
    <w:p>
      <w:pPr>
        <w:pStyle w:val="16"/>
        <w:numPr>
          <w:ilvl w:val="0"/>
          <w:numId w:val="90"/>
        </w:numPr>
        <w:tabs>
          <w:tab w:val="left" w:pos="831"/>
        </w:tabs>
        <w:spacing w:before="73" w:after="0" w:line="307" w:lineRule="auto"/>
        <w:ind w:left="629" w:right="5857" w:firstLine="0"/>
        <w:jc w:val="left"/>
        <w:rPr>
          <w:sz w:val="20"/>
        </w:rPr>
      </w:pPr>
      <w:r>
        <w:rPr>
          <w:sz w:val="20"/>
        </w:rPr>
        <w:t>外国公民为护照或者外国人永久居留证。 f</w:t>
      </w:r>
      <w:r>
        <w:rPr>
          <w:spacing w:val="-1"/>
          <w:sz w:val="20"/>
        </w:rPr>
        <w:t>.法律、行政法规规定的其他身份证明文件。</w:t>
      </w:r>
    </w:p>
    <w:p>
      <w:pPr>
        <w:pStyle w:val="9"/>
        <w:spacing w:before="0" w:line="255" w:lineRule="exact"/>
        <w:ind w:left="629"/>
      </w:pPr>
      <w:r>
        <w:t>②辅助身份证明材料包括但不限于：</w:t>
      </w:r>
    </w:p>
    <w:p>
      <w:pPr>
        <w:pStyle w:val="16"/>
        <w:numPr>
          <w:ilvl w:val="0"/>
          <w:numId w:val="91"/>
        </w:numPr>
        <w:tabs>
          <w:tab w:val="left" w:pos="831"/>
        </w:tabs>
        <w:spacing w:before="72" w:after="0" w:line="307" w:lineRule="auto"/>
        <w:ind w:left="204" w:right="301" w:firstLine="424"/>
        <w:jc w:val="left"/>
        <w:rPr>
          <w:sz w:val="20"/>
        </w:rPr>
      </w:pPr>
      <w:r>
        <w:rPr>
          <w:spacing w:val="-6"/>
          <w:w w:val="95"/>
          <w:sz w:val="20"/>
        </w:rPr>
        <w:t xml:space="preserve">中国公民为户口簿、护照、机动车驾驶证、居住证、社会保障卡、军人和武装警察身份证件、公安机关出具   </w:t>
      </w:r>
      <w:r>
        <w:rPr>
          <w:spacing w:val="-6"/>
          <w:sz w:val="20"/>
        </w:rPr>
        <w:t>的户籍证明、工作证。</w:t>
      </w:r>
    </w:p>
    <w:p>
      <w:pPr>
        <w:spacing w:after="0" w:line="307"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91"/>
        </w:numPr>
        <w:tabs>
          <w:tab w:val="left" w:pos="831"/>
        </w:tabs>
        <w:spacing w:before="71" w:after="0" w:line="307" w:lineRule="auto"/>
        <w:ind w:left="629" w:right="3858" w:firstLine="0"/>
        <w:jc w:val="left"/>
        <w:rPr>
          <w:sz w:val="20"/>
        </w:rPr>
      </w:pPr>
      <w:r>
        <w:rPr>
          <w:w w:val="95"/>
          <w:sz w:val="20"/>
        </w:rPr>
        <w:t xml:space="preserve">香港、澳门特别行政区居民为香港、澳门特别行政区居民身份证。 </w:t>
      </w:r>
      <w:r>
        <w:rPr>
          <w:sz w:val="20"/>
        </w:rPr>
        <w:t>c.台湾地区居民为在台湾居住的有效身份证明。</w:t>
      </w:r>
    </w:p>
    <w:p>
      <w:pPr>
        <w:pStyle w:val="16"/>
        <w:numPr>
          <w:ilvl w:val="0"/>
          <w:numId w:val="92"/>
        </w:numPr>
        <w:tabs>
          <w:tab w:val="left" w:pos="831"/>
        </w:tabs>
        <w:spacing w:before="0" w:after="0" w:line="255" w:lineRule="exact"/>
        <w:ind w:left="830" w:right="0" w:hanging="202"/>
        <w:jc w:val="left"/>
        <w:rPr>
          <w:sz w:val="20"/>
        </w:rPr>
      </w:pPr>
      <w:r>
        <w:rPr>
          <w:sz w:val="20"/>
        </w:rPr>
        <w:t>定居国外的中国公民为定居国外的证明文件。</w:t>
      </w:r>
    </w:p>
    <w:p>
      <w:pPr>
        <w:pStyle w:val="16"/>
        <w:numPr>
          <w:ilvl w:val="0"/>
          <w:numId w:val="92"/>
        </w:numPr>
        <w:tabs>
          <w:tab w:val="left" w:pos="831"/>
        </w:tabs>
        <w:spacing w:before="73" w:after="0" w:line="307" w:lineRule="auto"/>
        <w:ind w:left="629" w:right="1057" w:firstLine="0"/>
        <w:jc w:val="left"/>
        <w:rPr>
          <w:sz w:val="20"/>
        </w:rPr>
      </w:pPr>
      <w:r>
        <w:rPr>
          <w:w w:val="95"/>
          <w:sz w:val="20"/>
        </w:rPr>
        <w:t xml:space="preserve">外国公民为外国居民身份证、使领馆人员身份证件或者机动车驾驶证等其他带有照片的身份证件。   </w:t>
      </w:r>
      <w:r>
        <w:rPr>
          <w:sz w:val="20"/>
        </w:rPr>
        <w:t>f.完税证明、水电煤缴费单等税费凭证。</w:t>
      </w:r>
    </w:p>
    <w:p>
      <w:pPr>
        <w:pStyle w:val="9"/>
        <w:spacing w:before="0" w:line="307" w:lineRule="auto"/>
        <w:ind w:right="301" w:firstLine="424"/>
      </w:pPr>
      <w:r>
        <w:rPr>
          <w:spacing w:val="-6"/>
          <w:w w:val="95"/>
        </w:rPr>
        <w:t xml:space="preserve">军人、武装警察尚未领取居民身份证的，除出具军人和武装警察身份证件外，还应出具军人保障卡或所在单位    </w:t>
      </w:r>
      <w:r>
        <w:rPr>
          <w:spacing w:val="-6"/>
        </w:rPr>
        <w:t>开具的尚未领取居民身份证的证明材料。</w:t>
      </w:r>
    </w:p>
    <w:p>
      <w:pPr>
        <w:pStyle w:val="8"/>
        <w:numPr>
          <w:ilvl w:val="1"/>
          <w:numId w:val="89"/>
        </w:numPr>
        <w:tabs>
          <w:tab w:val="left" w:pos="831"/>
        </w:tabs>
        <w:spacing w:before="1" w:after="0" w:line="240" w:lineRule="auto"/>
        <w:ind w:left="830" w:right="0" w:hanging="202"/>
        <w:jc w:val="left"/>
      </w:pPr>
      <w:r>
        <w:t>个人银行结算账户的使用</w:t>
      </w:r>
    </w:p>
    <w:p>
      <w:pPr>
        <w:pStyle w:val="9"/>
        <w:spacing w:before="70"/>
        <w:ind w:left="629"/>
      </w:pPr>
      <w:r>
        <w:t>个人银行结算账户用于办理个人转账收付和现金存取。下列款项可以转入个人银行结算账户：</w:t>
      </w:r>
    </w:p>
    <w:p>
      <w:pPr>
        <w:pStyle w:val="9"/>
        <w:spacing w:before="72"/>
        <w:ind w:left="528"/>
      </w:pPr>
      <w:r>
        <w:rPr>
          <w:w w:val="99"/>
        </w:rPr>
        <w:t>（</w:t>
      </w:r>
      <w:r>
        <w:rPr>
          <w:spacing w:val="1"/>
          <w:w w:val="99"/>
        </w:rPr>
        <w:t>1</w:t>
      </w:r>
      <w:r>
        <w:rPr>
          <w:w w:val="99"/>
        </w:rPr>
        <w:t>）</w:t>
      </w:r>
      <w:r>
        <w:rPr>
          <w:spacing w:val="-13"/>
          <w:w w:val="99"/>
        </w:rPr>
        <w:t>工资、奖金收入；</w:t>
      </w:r>
      <w:r>
        <w:rPr>
          <w:spacing w:val="2"/>
          <w:w w:val="99"/>
        </w:rPr>
        <w:t>（</w:t>
      </w:r>
      <w:r>
        <w:rPr>
          <w:spacing w:val="-2"/>
          <w:w w:val="99"/>
        </w:rPr>
        <w:t>2</w:t>
      </w:r>
      <w:r>
        <w:rPr>
          <w:w w:val="99"/>
        </w:rPr>
        <w:t>）</w:t>
      </w:r>
      <w:r>
        <w:rPr>
          <w:spacing w:val="-9"/>
          <w:w w:val="99"/>
        </w:rPr>
        <w:t>稿费、演出费等劳务收入；</w:t>
      </w:r>
      <w:r>
        <w:rPr>
          <w:w w:val="99"/>
        </w:rPr>
        <w:t>（</w:t>
      </w:r>
      <w:r>
        <w:rPr>
          <w:spacing w:val="1"/>
          <w:w w:val="99"/>
        </w:rPr>
        <w:t>3</w:t>
      </w:r>
      <w:r>
        <w:rPr>
          <w:w w:val="99"/>
        </w:rPr>
        <w:t>）债券、期货、信托等投资的本金和收益；</w:t>
      </w:r>
    </w:p>
    <w:p>
      <w:pPr>
        <w:pStyle w:val="9"/>
        <w:ind w:left="528"/>
      </w:pPr>
      <w:r>
        <w:rPr>
          <w:w w:val="99"/>
        </w:rPr>
        <w:t>（</w:t>
      </w:r>
      <w:r>
        <w:rPr>
          <w:spacing w:val="1"/>
          <w:w w:val="99"/>
        </w:rPr>
        <w:t>4</w:t>
      </w:r>
      <w:r>
        <w:rPr>
          <w:w w:val="99"/>
        </w:rPr>
        <w:t>）</w:t>
      </w:r>
      <w:r>
        <w:rPr>
          <w:spacing w:val="-9"/>
          <w:w w:val="99"/>
        </w:rPr>
        <w:t>个人债权或产权转让收益；</w:t>
      </w:r>
      <w:r>
        <w:rPr>
          <w:w w:val="99"/>
        </w:rPr>
        <w:t>（</w:t>
      </w:r>
      <w:r>
        <w:rPr>
          <w:spacing w:val="1"/>
          <w:w w:val="99"/>
        </w:rPr>
        <w:t>5</w:t>
      </w:r>
      <w:r>
        <w:rPr>
          <w:w w:val="99"/>
        </w:rPr>
        <w:t>）</w:t>
      </w:r>
      <w:r>
        <w:rPr>
          <w:spacing w:val="-15"/>
          <w:w w:val="99"/>
        </w:rPr>
        <w:t>个人贷款转存；</w:t>
      </w:r>
      <w:r>
        <w:rPr>
          <w:w w:val="99"/>
        </w:rPr>
        <w:t>（</w:t>
      </w:r>
      <w:r>
        <w:rPr>
          <w:spacing w:val="1"/>
          <w:w w:val="99"/>
        </w:rPr>
        <w:t>6</w:t>
      </w:r>
      <w:r>
        <w:rPr>
          <w:w w:val="99"/>
        </w:rPr>
        <w:t>）证券交易结算资金和期货交易保证金；</w:t>
      </w:r>
    </w:p>
    <w:p>
      <w:pPr>
        <w:pStyle w:val="9"/>
        <w:spacing w:before="70"/>
        <w:ind w:left="528"/>
      </w:pPr>
      <w:r>
        <w:rPr>
          <w:w w:val="99"/>
        </w:rPr>
        <w:t>（</w:t>
      </w:r>
      <w:r>
        <w:rPr>
          <w:spacing w:val="1"/>
          <w:w w:val="99"/>
        </w:rPr>
        <w:t>7</w:t>
      </w:r>
      <w:r>
        <w:rPr>
          <w:w w:val="99"/>
        </w:rPr>
        <w:t>）</w:t>
      </w:r>
      <w:r>
        <w:rPr>
          <w:spacing w:val="-13"/>
          <w:w w:val="99"/>
        </w:rPr>
        <w:t>继承、赠与款项；</w:t>
      </w:r>
      <w:r>
        <w:rPr>
          <w:spacing w:val="2"/>
          <w:w w:val="99"/>
        </w:rPr>
        <w:t>（</w:t>
      </w:r>
      <w:r>
        <w:rPr>
          <w:spacing w:val="-2"/>
          <w:w w:val="99"/>
        </w:rPr>
        <w:t>8</w:t>
      </w:r>
      <w:r>
        <w:rPr>
          <w:w w:val="99"/>
        </w:rPr>
        <w:t>）</w:t>
      </w:r>
      <w:r>
        <w:rPr>
          <w:spacing w:val="-8"/>
          <w:w w:val="99"/>
        </w:rPr>
        <w:t>保险理赔、保费退还等款项；</w:t>
      </w:r>
      <w:r>
        <w:rPr>
          <w:spacing w:val="2"/>
          <w:w w:val="99"/>
        </w:rPr>
        <w:t>（</w:t>
      </w:r>
      <w:r>
        <w:rPr>
          <w:spacing w:val="-2"/>
          <w:w w:val="99"/>
        </w:rPr>
        <w:t>9</w:t>
      </w:r>
      <w:r>
        <w:rPr>
          <w:w w:val="99"/>
        </w:rPr>
        <w:t>）</w:t>
      </w:r>
      <w:r>
        <w:rPr>
          <w:spacing w:val="-20"/>
          <w:w w:val="99"/>
        </w:rPr>
        <w:t>纳税退还；</w:t>
      </w:r>
      <w:r>
        <w:rPr>
          <w:w w:val="99"/>
        </w:rPr>
        <w:t>（</w:t>
      </w:r>
      <w:r>
        <w:rPr>
          <w:spacing w:val="1"/>
          <w:w w:val="99"/>
        </w:rPr>
        <w:t>1</w:t>
      </w:r>
      <w:r>
        <w:rPr>
          <w:spacing w:val="-2"/>
          <w:w w:val="99"/>
        </w:rPr>
        <w:t>0</w:t>
      </w:r>
      <w:r>
        <w:rPr>
          <w:w w:val="99"/>
        </w:rPr>
        <w:t>）农、副、矿产品销售收入。</w:t>
      </w:r>
    </w:p>
    <w:p>
      <w:pPr>
        <w:pStyle w:val="9"/>
        <w:spacing w:before="72" w:line="307" w:lineRule="auto"/>
        <w:ind w:right="283" w:firstLine="324"/>
        <w:jc w:val="both"/>
      </w:pPr>
      <w:r>
        <w:rPr>
          <w:spacing w:val="-25"/>
        </w:rPr>
        <w:t>【注意】</w:t>
      </w:r>
      <w:r>
        <w:t>（1）</w:t>
      </w:r>
      <w:r>
        <w:rPr>
          <w:spacing w:val="-2"/>
        </w:rPr>
        <w:t xml:space="preserve">从单位银行结算账户向个人银行结算账户支付款项，每笔超过 </w:t>
      </w:r>
      <w:r>
        <w:t>5</w:t>
      </w:r>
      <w:r>
        <w:rPr>
          <w:spacing w:val="-16"/>
        </w:rPr>
        <w:t xml:space="preserve"> 万元</w:t>
      </w:r>
      <w:r>
        <w:t>（</w:t>
      </w:r>
      <w:r>
        <w:rPr>
          <w:spacing w:val="-12"/>
        </w:rPr>
        <w:t xml:space="preserve">不包含 </w:t>
      </w:r>
      <w:r>
        <w:t>5</w:t>
      </w:r>
      <w:r>
        <w:rPr>
          <w:spacing w:val="-15"/>
        </w:rPr>
        <w:t xml:space="preserve"> 万元</w:t>
      </w:r>
      <w:r>
        <w:t>）时，付款</w:t>
      </w:r>
      <w:r>
        <w:rPr>
          <w:w w:val="95"/>
        </w:rPr>
        <w:t>单位在</w:t>
      </w:r>
      <w:r>
        <w:rPr>
          <w:color w:val="FF0000"/>
          <w:w w:val="95"/>
          <w:u w:val="double" w:color="FF0000"/>
        </w:rPr>
        <w:t>付款用途栏或者备注栏注明事由</w:t>
      </w:r>
      <w:r>
        <w:rPr>
          <w:w w:val="95"/>
        </w:rPr>
        <w:t>的，可不再另行出具付款依据，但</w:t>
      </w:r>
      <w:r>
        <w:rPr>
          <w:color w:val="FF0000"/>
          <w:w w:val="95"/>
          <w:u w:val="double" w:color="FF0000"/>
        </w:rPr>
        <w:t>付款单位</w:t>
      </w:r>
      <w:r>
        <w:rPr>
          <w:w w:val="95"/>
        </w:rPr>
        <w:t xml:space="preserve">必须对支付款项事由的真实性、    </w:t>
      </w:r>
      <w:r>
        <w:t>合法性负责。</w:t>
      </w:r>
    </w:p>
    <w:p>
      <w:pPr>
        <w:pStyle w:val="9"/>
        <w:spacing w:before="0" w:line="307" w:lineRule="auto"/>
        <w:ind w:right="203" w:firstLine="424"/>
      </w:pPr>
      <w:r>
        <w:rPr>
          <w:spacing w:val="-8"/>
          <w:w w:val="95"/>
        </w:rPr>
        <w:t>（2）</w:t>
      </w:r>
      <w:r>
        <w:rPr>
          <w:spacing w:val="-1"/>
          <w:w w:val="95"/>
        </w:rPr>
        <w:t xml:space="preserve">个人持出票人为单位的支票向开户银行委托收款，或者个人持申请人为单位的银行汇票和银行本票向开户    </w:t>
      </w:r>
      <w:r>
        <w:rPr>
          <w:spacing w:val="-1"/>
        </w:rPr>
        <w:t>银行提示付款，将款项转入其个人银行结算账户的，</w:t>
      </w:r>
      <w:r>
        <w:rPr>
          <w:color w:val="FF0000"/>
          <w:spacing w:val="-1"/>
          <w:u w:val="double" w:color="FF0000"/>
        </w:rPr>
        <w:t>应向其开户银行提供相应的收款依据</w:t>
      </w:r>
      <w:r>
        <w:rPr>
          <w:spacing w:val="-1"/>
        </w:rPr>
        <w:t>。</w:t>
      </w:r>
    </w:p>
    <w:p>
      <w:pPr>
        <w:pStyle w:val="8"/>
        <w:spacing w:line="255" w:lineRule="exact"/>
      </w:pPr>
      <w:r>
        <w:t>（七）异地银行结算账户</w:t>
      </w:r>
    </w:p>
    <w:p>
      <w:pPr>
        <w:pStyle w:val="9"/>
        <w:spacing w:line="307" w:lineRule="auto"/>
        <w:ind w:left="629" w:right="457"/>
      </w:pPr>
      <w:r>
        <w:rPr>
          <w:w w:val="95"/>
        </w:rPr>
        <w:t>存款人应在注册地或者住所地开立银行结算账户，符合异地开户条件的，也可以在异地开立银行结算账户。</w:t>
      </w:r>
      <w:r>
        <w:rPr>
          <w:w w:val="99"/>
        </w:rPr>
        <w:t>1.适用范围：（1）营业执照注册地与经营地不在同一行政区域（跨省、市、县）需要开立基本存款账户的；</w:t>
      </w:r>
    </w:p>
    <w:p>
      <w:pPr>
        <w:pStyle w:val="16"/>
        <w:numPr>
          <w:ilvl w:val="0"/>
          <w:numId w:val="93"/>
        </w:numPr>
        <w:tabs>
          <w:tab w:val="left" w:pos="1029"/>
        </w:tabs>
        <w:spacing w:before="0" w:after="0" w:line="255" w:lineRule="exact"/>
        <w:ind w:left="1028" w:right="0" w:hanging="501"/>
        <w:jc w:val="left"/>
        <w:rPr>
          <w:sz w:val="20"/>
        </w:rPr>
      </w:pPr>
      <w:r>
        <w:rPr>
          <w:sz w:val="20"/>
        </w:rPr>
        <w:t>办理异地借款和其他结算需要开立一般存款账户的</w:t>
      </w:r>
    </w:p>
    <w:p>
      <w:pPr>
        <w:pStyle w:val="16"/>
        <w:numPr>
          <w:ilvl w:val="0"/>
          <w:numId w:val="93"/>
        </w:numPr>
        <w:tabs>
          <w:tab w:val="left" w:pos="1029"/>
        </w:tabs>
        <w:spacing w:before="73" w:after="0" w:line="240" w:lineRule="auto"/>
        <w:ind w:left="1028" w:right="0" w:hanging="501"/>
        <w:jc w:val="left"/>
        <w:rPr>
          <w:sz w:val="20"/>
        </w:rPr>
      </w:pPr>
      <w:r>
        <w:rPr>
          <w:sz w:val="20"/>
        </w:rPr>
        <w:t>存款人因附属的</w:t>
      </w:r>
      <w:r>
        <w:rPr>
          <w:color w:val="FF0000"/>
          <w:sz w:val="20"/>
          <w:u w:val="double" w:color="FF0000"/>
        </w:rPr>
        <w:t>非独立核算单位或派出机构</w:t>
      </w:r>
      <w:r>
        <w:rPr>
          <w:sz w:val="20"/>
        </w:rPr>
        <w:t>发生的收入汇缴或业务支出需要开立专用存款账户的；</w:t>
      </w:r>
    </w:p>
    <w:p>
      <w:pPr>
        <w:pStyle w:val="16"/>
        <w:numPr>
          <w:ilvl w:val="0"/>
          <w:numId w:val="93"/>
        </w:numPr>
        <w:tabs>
          <w:tab w:val="left" w:pos="1029"/>
        </w:tabs>
        <w:spacing w:before="72" w:after="0" w:line="240" w:lineRule="auto"/>
        <w:ind w:left="1028" w:right="0" w:hanging="501"/>
        <w:jc w:val="left"/>
        <w:rPr>
          <w:sz w:val="20"/>
        </w:rPr>
      </w:pPr>
      <w:r>
        <w:rPr>
          <w:sz w:val="20"/>
        </w:rPr>
        <w:t>异地临时经营活动需要开立临时存款账户的；</w:t>
      </w:r>
    </w:p>
    <w:p>
      <w:pPr>
        <w:pStyle w:val="16"/>
        <w:numPr>
          <w:ilvl w:val="0"/>
          <w:numId w:val="93"/>
        </w:numPr>
        <w:tabs>
          <w:tab w:val="left" w:pos="1029"/>
        </w:tabs>
        <w:spacing w:before="70" w:after="0" w:line="307" w:lineRule="auto"/>
        <w:ind w:left="629" w:right="5058" w:hanging="101"/>
        <w:jc w:val="left"/>
        <w:rPr>
          <w:sz w:val="20"/>
        </w:rPr>
      </w:pPr>
      <w:r>
        <w:rPr>
          <w:sz w:val="20"/>
        </w:rPr>
        <w:t>自然人根据需要在异地开立个人银行结算账户的。2.开户证明文件</w:t>
      </w:r>
    </w:p>
    <w:p>
      <w:pPr>
        <w:pStyle w:val="9"/>
        <w:spacing w:before="2" w:line="304" w:lineRule="auto"/>
        <w:ind w:right="303" w:firstLine="424"/>
      </w:pPr>
      <w:r>
        <w:rPr>
          <w:spacing w:val="-4"/>
          <w:w w:val="95"/>
        </w:rPr>
        <w:t xml:space="preserve">除出具开立基本存款账户、一般存款账户、专用存款账户和临时存款账户规定的有关证明文件和基本存款账户   </w:t>
      </w:r>
      <w:r>
        <w:rPr>
          <w:spacing w:val="-4"/>
        </w:rPr>
        <w:t>开户许可证或企业基本存款账户编号外，还应出具其他证明文件。</w:t>
      </w:r>
    </w:p>
    <w:p>
      <w:pPr>
        <w:pStyle w:val="9"/>
        <w:spacing w:before="4" w:after="35"/>
        <w:ind w:left="629"/>
      </w:pPr>
      <w:r>
        <w:t>单位银行账户对比：</w:t>
      </w:r>
    </w:p>
    <w:tbl>
      <w:tblPr>
        <w:tblStyle w:val="13"/>
        <w:tblW w:w="0" w:type="auto"/>
        <w:tblInd w:w="13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86"/>
        <w:gridCol w:w="2039"/>
        <w:gridCol w:w="4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586" w:type="dxa"/>
            <w:shd w:val="clear" w:color="auto" w:fill="EAF0DD"/>
          </w:tcPr>
          <w:p>
            <w:pPr>
              <w:pStyle w:val="17"/>
              <w:spacing w:before="37"/>
              <w:ind w:left="369" w:right="364"/>
              <w:jc w:val="center"/>
              <w:rPr>
                <w:sz w:val="20"/>
              </w:rPr>
            </w:pPr>
            <w:r>
              <w:rPr>
                <w:sz w:val="20"/>
              </w:rPr>
              <w:t>种类</w:t>
            </w:r>
          </w:p>
        </w:tc>
        <w:tc>
          <w:tcPr>
            <w:tcW w:w="2039" w:type="dxa"/>
            <w:shd w:val="clear" w:color="auto" w:fill="EAF0DD"/>
          </w:tcPr>
          <w:p>
            <w:pPr>
              <w:pStyle w:val="17"/>
              <w:spacing w:before="37"/>
              <w:ind w:left="618"/>
              <w:rPr>
                <w:sz w:val="20"/>
              </w:rPr>
            </w:pPr>
            <w:r>
              <w:rPr>
                <w:sz w:val="20"/>
              </w:rPr>
              <w:t>适用范围</w:t>
            </w:r>
          </w:p>
        </w:tc>
        <w:tc>
          <w:tcPr>
            <w:tcW w:w="4134" w:type="dxa"/>
            <w:shd w:val="clear" w:color="auto" w:fill="EAF0DD"/>
          </w:tcPr>
          <w:p>
            <w:pPr>
              <w:pStyle w:val="17"/>
              <w:spacing w:before="37"/>
              <w:ind w:left="1647" w:right="1636"/>
              <w:jc w:val="center"/>
              <w:rPr>
                <w:sz w:val="20"/>
              </w:rPr>
            </w:pPr>
            <w:r>
              <w:rPr>
                <w:sz w:val="20"/>
              </w:rPr>
              <w:t>其他考点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12" w:hRule="atLeast"/>
        </w:trPr>
        <w:tc>
          <w:tcPr>
            <w:tcW w:w="1586" w:type="dxa"/>
            <w:shd w:val="clear" w:color="auto" w:fill="EAF0DD"/>
          </w:tcPr>
          <w:p>
            <w:pPr>
              <w:pStyle w:val="17"/>
              <w:rPr>
                <w:sz w:val="20"/>
              </w:rPr>
            </w:pPr>
          </w:p>
          <w:p>
            <w:pPr>
              <w:pStyle w:val="17"/>
              <w:spacing w:before="4"/>
              <w:rPr>
                <w:sz w:val="21"/>
              </w:rPr>
            </w:pPr>
          </w:p>
          <w:p>
            <w:pPr>
              <w:pStyle w:val="17"/>
              <w:spacing w:before="1"/>
              <w:ind w:left="372" w:right="364"/>
              <w:jc w:val="center"/>
              <w:rPr>
                <w:sz w:val="20"/>
              </w:rPr>
            </w:pPr>
            <w:r>
              <w:rPr>
                <w:sz w:val="20"/>
              </w:rPr>
              <w:t>基本账户</w:t>
            </w:r>
          </w:p>
        </w:tc>
        <w:tc>
          <w:tcPr>
            <w:tcW w:w="2039" w:type="dxa"/>
            <w:shd w:val="clear" w:color="auto" w:fill="EAF0DD"/>
          </w:tcPr>
          <w:p>
            <w:pPr>
              <w:pStyle w:val="17"/>
              <w:spacing w:before="38"/>
              <w:ind w:left="107"/>
              <w:rPr>
                <w:sz w:val="20"/>
              </w:rPr>
            </w:pPr>
            <w:r>
              <w:rPr>
                <w:sz w:val="20"/>
              </w:rPr>
              <w:t>①资金收付；</w:t>
            </w:r>
          </w:p>
          <w:p>
            <w:pPr>
              <w:pStyle w:val="17"/>
              <w:spacing w:before="70" w:line="307" w:lineRule="auto"/>
              <w:ind w:left="107" w:right="98"/>
              <w:rPr>
                <w:sz w:val="20"/>
              </w:rPr>
            </w:pPr>
            <w:r>
              <w:rPr>
                <w:sz w:val="20"/>
              </w:rPr>
              <w:t>②存款人工资、奖金支取；</w:t>
            </w:r>
          </w:p>
          <w:p>
            <w:pPr>
              <w:pStyle w:val="17"/>
              <w:spacing w:before="2"/>
              <w:ind w:left="107"/>
              <w:rPr>
                <w:sz w:val="20"/>
              </w:rPr>
            </w:pPr>
            <w:r>
              <w:rPr>
                <w:sz w:val="20"/>
              </w:rPr>
              <w:t>③现金的支取</w:t>
            </w:r>
          </w:p>
        </w:tc>
        <w:tc>
          <w:tcPr>
            <w:tcW w:w="4134" w:type="dxa"/>
            <w:shd w:val="clear" w:color="auto" w:fill="EAF0DD"/>
          </w:tcPr>
          <w:p>
            <w:pPr>
              <w:pStyle w:val="17"/>
              <w:spacing w:before="38"/>
              <w:ind w:left="108"/>
              <w:rPr>
                <w:sz w:val="20"/>
              </w:rPr>
            </w:pPr>
            <w:r>
              <w:rPr>
                <w:sz w:val="20"/>
              </w:rPr>
              <w:t>①一个基本账户</w:t>
            </w:r>
          </w:p>
          <w:p>
            <w:pPr>
              <w:pStyle w:val="17"/>
              <w:spacing w:before="70"/>
              <w:ind w:left="108"/>
              <w:rPr>
                <w:sz w:val="20"/>
              </w:rPr>
            </w:pPr>
            <w:r>
              <w:rPr>
                <w:sz w:val="20"/>
              </w:rPr>
              <w:t>②可存可取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586" w:type="dxa"/>
            <w:shd w:val="clear" w:color="auto" w:fill="EAF0DD"/>
          </w:tcPr>
          <w:p>
            <w:pPr>
              <w:pStyle w:val="17"/>
              <w:spacing w:before="6"/>
              <w:rPr>
                <w:sz w:val="28"/>
              </w:rPr>
            </w:pPr>
          </w:p>
          <w:p>
            <w:pPr>
              <w:pStyle w:val="17"/>
              <w:ind w:left="372" w:right="364"/>
              <w:jc w:val="center"/>
              <w:rPr>
                <w:sz w:val="20"/>
              </w:rPr>
            </w:pPr>
            <w:r>
              <w:rPr>
                <w:sz w:val="20"/>
              </w:rPr>
              <w:t>一般账户</w:t>
            </w:r>
          </w:p>
        </w:tc>
        <w:tc>
          <w:tcPr>
            <w:tcW w:w="2039" w:type="dxa"/>
            <w:shd w:val="clear" w:color="auto" w:fill="EAF0DD"/>
          </w:tcPr>
          <w:p>
            <w:pPr>
              <w:pStyle w:val="17"/>
              <w:spacing w:before="36"/>
              <w:ind w:left="107"/>
              <w:rPr>
                <w:sz w:val="20"/>
              </w:rPr>
            </w:pPr>
            <w:r>
              <w:rPr>
                <w:sz w:val="20"/>
              </w:rPr>
              <w:t>①存款人借款转存；</w:t>
            </w:r>
          </w:p>
          <w:p>
            <w:pPr>
              <w:pStyle w:val="17"/>
              <w:spacing w:before="72"/>
              <w:ind w:left="107"/>
              <w:rPr>
                <w:sz w:val="20"/>
              </w:rPr>
            </w:pPr>
            <w:r>
              <w:rPr>
                <w:sz w:val="20"/>
              </w:rPr>
              <w:t>②借款归还；</w:t>
            </w:r>
          </w:p>
          <w:p>
            <w:pPr>
              <w:pStyle w:val="17"/>
              <w:spacing w:before="73"/>
              <w:ind w:left="107"/>
              <w:rPr>
                <w:sz w:val="20"/>
              </w:rPr>
            </w:pPr>
            <w:r>
              <w:rPr>
                <w:sz w:val="20"/>
              </w:rPr>
              <w:t>③其他结算需要；</w:t>
            </w:r>
          </w:p>
        </w:tc>
        <w:tc>
          <w:tcPr>
            <w:tcW w:w="4134" w:type="dxa"/>
            <w:shd w:val="clear" w:color="auto" w:fill="EAF0DD"/>
          </w:tcPr>
          <w:p>
            <w:pPr>
              <w:pStyle w:val="17"/>
              <w:spacing w:before="36"/>
              <w:ind w:left="108"/>
              <w:rPr>
                <w:sz w:val="20"/>
              </w:rPr>
            </w:pPr>
            <w:r>
              <w:rPr>
                <w:sz w:val="20"/>
              </w:rPr>
              <w:t>可存不可取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586" w:type="dxa"/>
            <w:shd w:val="clear" w:color="auto" w:fill="EAF0DD"/>
          </w:tcPr>
          <w:p>
            <w:pPr>
              <w:pStyle w:val="17"/>
              <w:spacing w:before="9"/>
              <w:rPr>
                <w:sz w:val="15"/>
              </w:rPr>
            </w:pPr>
          </w:p>
          <w:p>
            <w:pPr>
              <w:pStyle w:val="17"/>
              <w:spacing w:line="307" w:lineRule="auto"/>
              <w:ind w:left="591" w:right="584"/>
              <w:jc w:val="center"/>
              <w:rPr>
                <w:sz w:val="20"/>
              </w:rPr>
            </w:pPr>
            <w:r>
              <w:rPr>
                <w:sz w:val="20"/>
              </w:rPr>
              <w:t>临时账户</w:t>
            </w:r>
          </w:p>
        </w:tc>
        <w:tc>
          <w:tcPr>
            <w:tcW w:w="2039" w:type="dxa"/>
            <w:shd w:val="clear" w:color="auto" w:fill="EAF0DD"/>
          </w:tcPr>
          <w:p>
            <w:pPr>
              <w:pStyle w:val="17"/>
              <w:spacing w:before="38"/>
              <w:ind w:left="107"/>
              <w:rPr>
                <w:sz w:val="20"/>
              </w:rPr>
            </w:pPr>
            <w:r>
              <w:rPr>
                <w:sz w:val="20"/>
              </w:rPr>
              <w:t>①临时机构</w:t>
            </w:r>
          </w:p>
          <w:p>
            <w:pPr>
              <w:pStyle w:val="17"/>
              <w:spacing w:before="70"/>
              <w:ind w:left="107"/>
              <w:rPr>
                <w:sz w:val="20"/>
              </w:rPr>
            </w:pPr>
            <w:r>
              <w:rPr>
                <w:sz w:val="20"/>
              </w:rPr>
              <w:t>②临时经营活动</w:t>
            </w:r>
          </w:p>
          <w:p>
            <w:pPr>
              <w:pStyle w:val="17"/>
              <w:spacing w:before="73"/>
              <w:ind w:left="107"/>
              <w:rPr>
                <w:sz w:val="20"/>
              </w:rPr>
            </w:pPr>
            <w:r>
              <w:rPr>
                <w:sz w:val="20"/>
              </w:rPr>
              <w:t>③注册验资、增资</w:t>
            </w:r>
          </w:p>
        </w:tc>
        <w:tc>
          <w:tcPr>
            <w:tcW w:w="4134" w:type="dxa"/>
            <w:shd w:val="clear" w:color="auto" w:fill="EAF0DD"/>
          </w:tcPr>
          <w:p>
            <w:pPr>
              <w:pStyle w:val="17"/>
              <w:spacing w:before="38" w:line="304" w:lineRule="auto"/>
              <w:ind w:left="98" w:right="2823"/>
              <w:rPr>
                <w:sz w:val="20"/>
              </w:rPr>
            </w:pPr>
            <w:r>
              <w:rPr>
                <w:sz w:val="20"/>
              </w:rPr>
              <w:t>注册验资期间只收不付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2" w:hRule="atLeast"/>
        </w:trPr>
        <w:tc>
          <w:tcPr>
            <w:tcW w:w="1586" w:type="dxa"/>
            <w:shd w:val="clear" w:color="auto" w:fill="EAF0DD"/>
          </w:tcPr>
          <w:p>
            <w:pPr>
              <w:pStyle w:val="17"/>
              <w:spacing w:before="8"/>
              <w:rPr>
                <w:sz w:val="15"/>
              </w:rPr>
            </w:pPr>
          </w:p>
          <w:p>
            <w:pPr>
              <w:pStyle w:val="17"/>
              <w:spacing w:before="1" w:line="307" w:lineRule="auto"/>
              <w:ind w:left="591" w:right="584"/>
              <w:jc w:val="center"/>
              <w:rPr>
                <w:sz w:val="20"/>
              </w:rPr>
            </w:pPr>
            <w:r>
              <w:rPr>
                <w:sz w:val="20"/>
              </w:rPr>
              <w:t>专用账户</w:t>
            </w:r>
          </w:p>
        </w:tc>
        <w:tc>
          <w:tcPr>
            <w:tcW w:w="6173" w:type="dxa"/>
            <w:gridSpan w:val="2"/>
            <w:shd w:val="clear" w:color="auto" w:fill="EAF0DD"/>
          </w:tcPr>
          <w:p>
            <w:pPr>
              <w:pStyle w:val="17"/>
              <w:spacing w:before="38" w:line="304" w:lineRule="auto"/>
              <w:ind w:left="107" w:right="101"/>
              <w:rPr>
                <w:sz w:val="20"/>
              </w:rPr>
            </w:pPr>
            <w:r>
              <w:rPr>
                <w:spacing w:val="-3"/>
                <w:w w:val="95"/>
                <w:sz w:val="20"/>
              </w:rPr>
              <w:t xml:space="preserve">①单位银行卡账户资金必须由基本存款账户转入，该账户不得办理现  </w:t>
            </w:r>
            <w:r>
              <w:rPr>
                <w:spacing w:val="-3"/>
                <w:sz w:val="20"/>
              </w:rPr>
              <w:t>金收付；</w:t>
            </w:r>
          </w:p>
          <w:p>
            <w:pPr>
              <w:pStyle w:val="17"/>
              <w:spacing w:before="4"/>
              <w:ind w:left="107"/>
              <w:rPr>
                <w:sz w:val="20"/>
              </w:rPr>
            </w:pPr>
            <w:r>
              <w:rPr>
                <w:sz w:val="20"/>
              </w:rPr>
              <w:t>②财政预算外资金、证券交易结算资金、期货交易保证金和信托基金</w:t>
            </w:r>
          </w:p>
        </w:tc>
      </w:tr>
    </w:tbl>
    <w:p>
      <w:pPr>
        <w:spacing w:after="0"/>
        <w:rPr>
          <w:sz w:val="20"/>
        </w:rPr>
        <w:sectPr>
          <w:pgSz w:w="11910" w:h="16840"/>
          <w:pgMar w:top="1680" w:right="660" w:bottom="900" w:left="760" w:header="0" w:footer="714" w:gutter="0"/>
        </w:sectPr>
      </w:pPr>
    </w:p>
    <w:p>
      <w:pPr>
        <w:pStyle w:val="9"/>
        <w:spacing w:before="0"/>
        <w:ind w:left="0"/>
        <w:rPr>
          <w:sz w:val="14"/>
        </w:rPr>
      </w:pPr>
    </w:p>
    <w:p>
      <w:pPr>
        <w:pStyle w:val="9"/>
        <w:spacing w:before="0"/>
        <w:ind w:left="2893"/>
      </w:pPr>
      <w:r>
        <mc:AlternateContent>
          <mc:Choice Requires="wps">
            <w:drawing>
              <wp:inline distT="0" distB="0" distL="114300" distR="114300">
                <wp:extent cx="3917315" cy="626745"/>
                <wp:effectExtent l="4445" t="4445" r="21590" b="16510"/>
                <wp:docPr id="147" name="文本框 158"/>
                <wp:cNvGraphicFramePr/>
                <a:graphic xmlns:a="http://schemas.openxmlformats.org/drawingml/2006/main">
                  <a:graphicData uri="http://schemas.microsoft.com/office/word/2010/wordprocessingShape">
                    <wps:wsp>
                      <wps:cNvSpPr txBox="1"/>
                      <wps:spPr>
                        <a:xfrm>
                          <a:off x="0" y="0"/>
                          <a:ext cx="3917315" cy="626745"/>
                        </a:xfrm>
                        <a:prstGeom prst="rect">
                          <a:avLst/>
                        </a:prstGeom>
                        <a:solidFill>
                          <a:srgbClr val="EAF0DD"/>
                        </a:solidFill>
                        <a:ln w="6096" cap="flat" cmpd="sng">
                          <a:solidFill>
                            <a:srgbClr val="000000"/>
                          </a:solidFill>
                          <a:prstDash val="solid"/>
                          <a:miter/>
                          <a:headEnd type="none" w="med" len="med"/>
                          <a:tailEnd type="none" w="med" len="med"/>
                        </a:ln>
                      </wps:spPr>
                      <wps:txbx>
                        <w:txbxContent>
                          <w:p>
                            <w:pPr>
                              <w:pStyle w:val="9"/>
                              <w:spacing w:before="37"/>
                              <w:ind w:left="102"/>
                            </w:pPr>
                            <w:r>
                              <w:t>专用存款账户不得支取现金。</w:t>
                            </w:r>
                          </w:p>
                        </w:txbxContent>
                      </wps:txbx>
                      <wps:bodyPr lIns="0" tIns="0" rIns="0" bIns="0" upright="1"/>
                    </wps:wsp>
                  </a:graphicData>
                </a:graphic>
              </wp:inline>
            </w:drawing>
          </mc:Choice>
          <mc:Fallback>
            <w:pict>
              <v:shape id="文本框 158" o:spid="_x0000_s1026" o:spt="202" type="#_x0000_t202" style="height:49.35pt;width:308.45pt;" fillcolor="#EAF0DD" filled="t" stroked="t" coordsize="21600,21600" o:gfxdata="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DvNG1QAAAAQBAAAPAAAAAAAAAAEAIAAAACIAAABkcnMv&#10;ZG93bnJldi54bWxQSwECFAAUAAAACACHTuJAumafFgYCAAAQBAAADgAAAAAAAAABACAAAAAkAQAA&#10;ZHJzL2Uyb0RvYy54bWxQSwUGAAAAAAYABgBZAQAAnAUAAAAA&#10;">
                <v:fill on="t" focussize="0,0"/>
                <v:stroke weight="0.48pt" color="#000000" joinstyle="miter"/>
                <v:imagedata o:title=""/>
                <o:lock v:ext="edit" aspectratio="f"/>
                <v:textbox inset="0mm,0mm,0mm,0mm">
                  <w:txbxContent>
                    <w:p>
                      <w:pPr>
                        <w:pStyle w:val="9"/>
                        <w:spacing w:before="37"/>
                        <w:ind w:left="102"/>
                      </w:pPr>
                      <w:r>
                        <w:t>专用存款账户不得支取现金。</w:t>
                      </w:r>
                    </w:p>
                  </w:txbxContent>
                </v:textbox>
                <w10:wrap type="none"/>
                <w10:anchorlock/>
              </v:shape>
            </w:pict>
          </mc:Fallback>
        </mc:AlternateContent>
      </w:r>
    </w:p>
    <w:p>
      <w:pPr>
        <w:pStyle w:val="9"/>
        <w:spacing w:before="3" w:after="36"/>
        <w:ind w:left="629"/>
      </w:pPr>
      <w:r>
        <mc:AlternateContent>
          <mc:Choice Requires="wps">
            <w:drawing>
              <wp:anchor distT="0" distB="0" distL="114300" distR="114300" simplePos="0" relativeHeight="251702272" behindDoc="0" locked="0" layoutInCell="1" allowOverlap="1">
                <wp:simplePos x="0" y="0"/>
                <wp:positionH relativeFrom="page">
                  <wp:posOffset>1315085</wp:posOffset>
                </wp:positionH>
                <wp:positionV relativeFrom="paragraph">
                  <wp:posOffset>-654050</wp:posOffset>
                </wp:positionV>
                <wp:extent cx="0" cy="626110"/>
                <wp:effectExtent l="4445" t="0" r="14605" b="2540"/>
                <wp:wrapNone/>
                <wp:docPr id="279" name="直线 159"/>
                <wp:cNvGraphicFramePr/>
                <a:graphic xmlns:a="http://schemas.openxmlformats.org/drawingml/2006/main">
                  <a:graphicData uri="http://schemas.microsoft.com/office/word/2010/wordprocessingShape">
                    <wps:wsp>
                      <wps:cNvSpPr/>
                      <wps:spPr>
                        <a:xfrm>
                          <a:off x="0" y="0"/>
                          <a:ext cx="0" cy="62611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59" o:spid="_x0000_s1026" o:spt="20" style="position:absolute;left:0pt;margin-left:103.55pt;margin-top:-51.5pt;height:49.3pt;width:0pt;mso-position-horizontal-relative:page;z-index:251702272;mso-width-relative:page;mso-height-relative:page;" filled="f" stroked="t" coordsize="21600,21600" o:gfxdata="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OmNivYAAAACwEAAA8AAAAAAAAAAQAgAAAAIgAA&#10;AGRycy9kb3ducmV2LnhtbFBLAQIUABQAAAAIAIdO4kAGDI+mzwEAAJADAAAOAAAAAAAAAAEAIAAA&#10;ACcBAABkcnMvZTJvRG9jLnhtbFBLBQYAAAAABgAGAFkBAABoBQAAAAA=&#10;">
                <v:fill on="f" focussize="0,0"/>
                <v:stroke weight="0.48pt" color="#000000" joinstyle="round"/>
                <v:imagedata o:title=""/>
                <o:lock v:ext="edit" aspectratio="f"/>
              </v:line>
            </w:pict>
          </mc:Fallback>
        </mc:AlternateContent>
      </w:r>
      <w:r>
        <w:rPr>
          <w:w w:val="95"/>
        </w:rPr>
        <w:t>各类账户存取现规定：</w:t>
      </w:r>
    </w:p>
    <w:tbl>
      <w:tblPr>
        <w:tblStyle w:val="13"/>
        <w:tblW w:w="0" w:type="auto"/>
        <w:tblInd w:w="6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23"/>
        <w:gridCol w:w="666"/>
        <w:gridCol w:w="3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923" w:type="dxa"/>
            <w:shd w:val="clear" w:color="auto" w:fill="EAF0DD"/>
          </w:tcPr>
          <w:p>
            <w:pPr>
              <w:pStyle w:val="17"/>
              <w:spacing w:before="49"/>
              <w:ind w:left="108"/>
              <w:rPr>
                <w:sz w:val="18"/>
              </w:rPr>
            </w:pPr>
            <w:r>
              <w:rPr>
                <w:sz w:val="18"/>
              </w:rPr>
              <w:t>账户名称</w:t>
            </w:r>
          </w:p>
        </w:tc>
        <w:tc>
          <w:tcPr>
            <w:tcW w:w="666" w:type="dxa"/>
            <w:shd w:val="clear" w:color="auto" w:fill="EAF0DD"/>
          </w:tcPr>
          <w:p>
            <w:pPr>
              <w:pStyle w:val="17"/>
              <w:spacing w:before="36"/>
              <w:ind w:left="107"/>
              <w:rPr>
                <w:sz w:val="20"/>
              </w:rPr>
            </w:pPr>
            <w:r>
              <w:rPr>
                <w:sz w:val="20"/>
              </w:rPr>
              <w:t>存现</w:t>
            </w:r>
          </w:p>
        </w:tc>
        <w:tc>
          <w:tcPr>
            <w:tcW w:w="3419" w:type="dxa"/>
            <w:shd w:val="clear" w:color="auto" w:fill="EAF0DD"/>
          </w:tcPr>
          <w:p>
            <w:pPr>
              <w:pStyle w:val="17"/>
              <w:spacing w:before="36"/>
              <w:ind w:left="106"/>
              <w:rPr>
                <w:sz w:val="20"/>
              </w:rPr>
            </w:pPr>
            <w:r>
              <w:rPr>
                <w:sz w:val="20"/>
              </w:rPr>
              <w:t>取现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0"/>
              <w:ind w:left="108"/>
              <w:rPr>
                <w:sz w:val="18"/>
              </w:rPr>
            </w:pPr>
            <w:r>
              <w:rPr>
                <w:sz w:val="18"/>
              </w:rPr>
              <w:t>基本存款账户</w:t>
            </w:r>
          </w:p>
        </w:tc>
        <w:tc>
          <w:tcPr>
            <w:tcW w:w="666" w:type="dxa"/>
            <w:vMerge w:val="restart"/>
            <w:shd w:val="clear" w:color="auto" w:fill="EAF0DD"/>
          </w:tcPr>
          <w:p>
            <w:pPr>
              <w:pStyle w:val="17"/>
              <w:spacing w:before="4"/>
              <w:rPr>
                <w:sz w:val="29"/>
              </w:rPr>
            </w:pPr>
          </w:p>
          <w:p>
            <w:pPr>
              <w:pStyle w:val="17"/>
              <w:ind w:left="8"/>
              <w:jc w:val="center"/>
              <w:rPr>
                <w:sz w:val="20"/>
              </w:rPr>
            </w:pPr>
            <w:r>
              <w:rPr>
                <w:w w:val="99"/>
                <w:sz w:val="20"/>
              </w:rPr>
              <w:t>√</w:t>
            </w:r>
          </w:p>
        </w:tc>
        <w:tc>
          <w:tcPr>
            <w:tcW w:w="3419" w:type="dxa"/>
            <w:vMerge w:val="restart"/>
            <w:shd w:val="clear" w:color="auto" w:fill="EAF0DD"/>
          </w:tcPr>
          <w:p>
            <w:pPr>
              <w:pStyle w:val="17"/>
              <w:spacing w:before="4"/>
              <w:rPr>
                <w:sz w:val="29"/>
              </w:rPr>
            </w:pPr>
          </w:p>
          <w:p>
            <w:pPr>
              <w:pStyle w:val="17"/>
              <w:ind w:left="7"/>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0"/>
              <w:ind w:left="108"/>
              <w:rPr>
                <w:sz w:val="18"/>
              </w:rPr>
            </w:pPr>
            <w:r>
              <w:rPr>
                <w:sz w:val="18"/>
              </w:rPr>
              <w:t>个人银行结算账户</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1"/>
              <w:ind w:left="108"/>
              <w:rPr>
                <w:sz w:val="18"/>
              </w:rPr>
            </w:pPr>
            <w:r>
              <w:rPr>
                <w:sz w:val="18"/>
              </w:rPr>
              <w:t>临时账户（验资期间除外）</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1"/>
              <w:ind w:left="108"/>
              <w:rPr>
                <w:sz w:val="18"/>
              </w:rPr>
            </w:pPr>
            <w:r>
              <w:rPr>
                <w:sz w:val="18"/>
              </w:rPr>
              <w:t>注册验资临时账户验资期间</w:t>
            </w:r>
          </w:p>
        </w:tc>
        <w:tc>
          <w:tcPr>
            <w:tcW w:w="666" w:type="dxa"/>
            <w:vMerge w:val="restart"/>
            <w:shd w:val="clear" w:color="auto" w:fill="EAF0DD"/>
          </w:tcPr>
          <w:p>
            <w:pPr>
              <w:pStyle w:val="17"/>
              <w:rPr>
                <w:sz w:val="20"/>
              </w:rPr>
            </w:pPr>
          </w:p>
          <w:p>
            <w:pPr>
              <w:pStyle w:val="17"/>
              <w:rPr>
                <w:sz w:val="20"/>
              </w:rPr>
            </w:pPr>
          </w:p>
          <w:p>
            <w:pPr>
              <w:pStyle w:val="17"/>
              <w:spacing w:before="3"/>
              <w:rPr>
                <w:sz w:val="15"/>
              </w:rPr>
            </w:pPr>
          </w:p>
          <w:p>
            <w:pPr>
              <w:pStyle w:val="17"/>
              <w:ind w:left="8"/>
              <w:jc w:val="center"/>
              <w:rPr>
                <w:sz w:val="20"/>
              </w:rPr>
            </w:pPr>
            <w:r>
              <w:rPr>
                <w:w w:val="99"/>
                <w:sz w:val="20"/>
              </w:rPr>
              <w:t>√</w:t>
            </w:r>
          </w:p>
        </w:tc>
        <w:tc>
          <w:tcPr>
            <w:tcW w:w="3419" w:type="dxa"/>
            <w:vMerge w:val="restart"/>
            <w:shd w:val="clear" w:color="auto" w:fill="EAF0DD"/>
          </w:tcPr>
          <w:p>
            <w:pPr>
              <w:pStyle w:val="17"/>
              <w:rPr>
                <w:sz w:val="20"/>
              </w:rPr>
            </w:pPr>
          </w:p>
          <w:p>
            <w:pPr>
              <w:pStyle w:val="17"/>
              <w:rPr>
                <w:sz w:val="20"/>
              </w:rPr>
            </w:pPr>
          </w:p>
          <w:p>
            <w:pPr>
              <w:pStyle w:val="17"/>
              <w:spacing w:before="3"/>
              <w:rPr>
                <w:sz w:val="15"/>
              </w:rPr>
            </w:pPr>
          </w:p>
          <w:p>
            <w:pPr>
              <w:pStyle w:val="17"/>
              <w:ind w:left="7"/>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923" w:type="dxa"/>
            <w:shd w:val="clear" w:color="auto" w:fill="EAF0DD"/>
          </w:tcPr>
          <w:p>
            <w:pPr>
              <w:pStyle w:val="17"/>
              <w:spacing w:before="49"/>
              <w:ind w:left="108"/>
              <w:rPr>
                <w:sz w:val="18"/>
              </w:rPr>
            </w:pPr>
            <w:r>
              <w:rPr>
                <w:sz w:val="18"/>
              </w:rPr>
              <w:t>一般存款账户</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4923" w:type="dxa"/>
            <w:shd w:val="clear" w:color="auto" w:fill="EAF0DD"/>
          </w:tcPr>
          <w:p>
            <w:pPr>
              <w:pStyle w:val="17"/>
              <w:spacing w:before="49"/>
              <w:ind w:left="108"/>
              <w:rPr>
                <w:sz w:val="18"/>
              </w:rPr>
            </w:pPr>
            <w:r>
              <w:rPr>
                <w:spacing w:val="-7"/>
                <w:sz w:val="18"/>
              </w:rPr>
              <w:t>财政预算外资金专户、证券交易结算资金、期货交易保证金、</w:t>
            </w:r>
          </w:p>
          <w:p>
            <w:pPr>
              <w:pStyle w:val="17"/>
              <w:spacing w:before="98"/>
              <w:ind w:left="108"/>
              <w:rPr>
                <w:sz w:val="18"/>
              </w:rPr>
            </w:pPr>
            <w:r>
              <w:rPr>
                <w:sz w:val="18"/>
              </w:rPr>
              <w:t>信托基金</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1"/>
              <w:ind w:left="108"/>
              <w:rPr>
                <w:sz w:val="18"/>
              </w:rPr>
            </w:pPr>
            <w:r>
              <w:rPr>
                <w:sz w:val="18"/>
              </w:rPr>
              <w:t>收入汇缴</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51"/>
              <w:ind w:left="108"/>
              <w:rPr>
                <w:sz w:val="18"/>
              </w:rPr>
            </w:pPr>
            <w:r>
              <w:rPr>
                <w:sz w:val="18"/>
              </w:rPr>
              <w:t>业务支出</w:t>
            </w:r>
          </w:p>
        </w:tc>
        <w:tc>
          <w:tcPr>
            <w:tcW w:w="666" w:type="dxa"/>
            <w:vMerge w:val="restart"/>
            <w:shd w:val="clear" w:color="auto" w:fill="EAF0DD"/>
          </w:tcPr>
          <w:p>
            <w:pPr>
              <w:pStyle w:val="17"/>
              <w:spacing w:before="1"/>
              <w:rPr>
                <w:sz w:val="16"/>
              </w:rPr>
            </w:pPr>
          </w:p>
          <w:p>
            <w:pPr>
              <w:pStyle w:val="17"/>
              <w:ind w:left="8"/>
              <w:jc w:val="center"/>
              <w:rPr>
                <w:sz w:val="20"/>
              </w:rPr>
            </w:pPr>
            <w:r>
              <w:rPr>
                <w:w w:val="99"/>
                <w:sz w:val="20"/>
              </w:rPr>
              <w:t>×</w:t>
            </w:r>
          </w:p>
        </w:tc>
        <w:tc>
          <w:tcPr>
            <w:tcW w:w="3419" w:type="dxa"/>
            <w:vMerge w:val="restart"/>
            <w:shd w:val="clear" w:color="auto" w:fill="EAF0DD"/>
          </w:tcPr>
          <w:p>
            <w:pPr>
              <w:pStyle w:val="17"/>
              <w:spacing w:before="1"/>
              <w:rPr>
                <w:sz w:val="16"/>
              </w:rPr>
            </w:pPr>
          </w:p>
          <w:p>
            <w:pPr>
              <w:pStyle w:val="17"/>
              <w:ind w:left="7"/>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923" w:type="dxa"/>
            <w:shd w:val="clear" w:color="auto" w:fill="EAF0DD"/>
          </w:tcPr>
          <w:p>
            <w:pPr>
              <w:pStyle w:val="17"/>
              <w:spacing w:before="49"/>
              <w:ind w:left="108"/>
              <w:rPr>
                <w:sz w:val="18"/>
              </w:rPr>
            </w:pPr>
            <w:r>
              <w:rPr>
                <w:sz w:val="18"/>
              </w:rPr>
              <w:t>预算单位零余额账户</w:t>
            </w:r>
          </w:p>
        </w:tc>
        <w:tc>
          <w:tcPr>
            <w:tcW w:w="666" w:type="dxa"/>
            <w:vMerge w:val="continue"/>
            <w:tcBorders>
              <w:top w:val="nil"/>
            </w:tcBorders>
            <w:shd w:val="clear" w:color="auto" w:fill="EAF0DD"/>
          </w:tcPr>
          <w:p>
            <w:pPr>
              <w:rPr>
                <w:sz w:val="2"/>
                <w:szCs w:val="2"/>
              </w:rPr>
            </w:pPr>
          </w:p>
        </w:tc>
        <w:tc>
          <w:tcPr>
            <w:tcW w:w="341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23" w:type="dxa"/>
            <w:shd w:val="clear" w:color="auto" w:fill="EAF0DD"/>
          </w:tcPr>
          <w:p>
            <w:pPr>
              <w:pStyle w:val="17"/>
              <w:spacing w:before="49"/>
              <w:ind w:left="108"/>
              <w:rPr>
                <w:sz w:val="18"/>
              </w:rPr>
            </w:pPr>
            <w:r>
              <w:rPr>
                <w:sz w:val="18"/>
              </w:rPr>
              <w:t>单位银行卡账户</w:t>
            </w:r>
          </w:p>
        </w:tc>
        <w:tc>
          <w:tcPr>
            <w:tcW w:w="666" w:type="dxa"/>
            <w:shd w:val="clear" w:color="auto" w:fill="EAF0DD"/>
          </w:tcPr>
          <w:p>
            <w:pPr>
              <w:pStyle w:val="17"/>
              <w:spacing w:before="36"/>
              <w:ind w:left="107"/>
              <w:rPr>
                <w:sz w:val="20"/>
              </w:rPr>
            </w:pPr>
            <w:r>
              <w:rPr>
                <w:w w:val="99"/>
                <w:sz w:val="20"/>
              </w:rPr>
              <w:t>×</w:t>
            </w:r>
          </w:p>
        </w:tc>
        <w:tc>
          <w:tcPr>
            <w:tcW w:w="3419" w:type="dxa"/>
            <w:shd w:val="clear" w:color="auto" w:fill="EAF0DD"/>
          </w:tcPr>
          <w:p>
            <w:pPr>
              <w:pStyle w:val="17"/>
              <w:spacing w:before="36"/>
              <w:ind w:left="106"/>
              <w:rPr>
                <w:sz w:val="20"/>
              </w:rPr>
            </w:pPr>
            <w:r>
              <w:rPr>
                <w:w w:val="99"/>
                <w:sz w:val="20"/>
              </w:rPr>
              <w:t>×</w:t>
            </w:r>
          </w:p>
        </w:tc>
      </w:tr>
    </w:tbl>
    <w:p>
      <w:pPr>
        <w:pStyle w:val="9"/>
        <w:spacing w:before="0"/>
        <w:ind w:left="629"/>
      </w:pPr>
      <w:r>
        <mc:AlternateContent>
          <mc:Choice Requires="wps">
            <w:drawing>
              <wp:inline distT="0" distB="0" distL="114300" distR="114300">
                <wp:extent cx="1536700" cy="327660"/>
                <wp:effectExtent l="0" t="0" r="6350" b="15240"/>
                <wp:docPr id="148" name="文本框 160"/>
                <wp:cNvGraphicFramePr/>
                <a:graphic xmlns:a="http://schemas.openxmlformats.org/drawingml/2006/main">
                  <a:graphicData uri="http://schemas.microsoft.com/office/word/2010/wordprocessingShape">
                    <wps:wsp>
                      <wps:cNvSpPr txBox="1"/>
                      <wps:spPr>
                        <a:xfrm>
                          <a:off x="0" y="0"/>
                          <a:ext cx="1536700" cy="327660"/>
                        </a:xfrm>
                        <a:prstGeom prst="rect">
                          <a:avLst/>
                        </a:prstGeom>
                        <a:solidFill>
                          <a:srgbClr val="C0C0C0"/>
                        </a:solidFill>
                        <a:ln>
                          <a:noFill/>
                        </a:ln>
                      </wps:spPr>
                      <wps:txbx>
                        <w:txbxContent>
                          <w:p>
                            <w:pPr>
                              <w:spacing w:before="126" w:line="389" w:lineRule="exact"/>
                              <w:ind w:left="0" w:right="-15" w:firstLine="0"/>
                              <w:jc w:val="left"/>
                              <w:rPr>
                                <w:rFonts w:hint="eastAsia" w:ascii="微软雅黑" w:eastAsia="微软雅黑"/>
                                <w:sz w:val="22"/>
                              </w:rPr>
                            </w:pPr>
                            <w:r>
                              <w:rPr>
                                <w:rFonts w:hint="eastAsia" w:ascii="微软雅黑" w:eastAsia="微软雅黑"/>
                                <w:spacing w:val="-3"/>
                                <w:sz w:val="22"/>
                              </w:rPr>
                              <w:t>四、银行结算账户的管理</w:t>
                            </w:r>
                          </w:p>
                        </w:txbxContent>
                      </wps:txbx>
                      <wps:bodyPr lIns="0" tIns="0" rIns="0" bIns="0" upright="1"/>
                    </wps:wsp>
                  </a:graphicData>
                </a:graphic>
              </wp:inline>
            </w:drawing>
          </mc:Choice>
          <mc:Fallback>
            <w:pict>
              <v:shape id="文本框 160" o:spid="_x0000_s1026" o:spt="202" type="#_x0000_t202" style="height:25.8pt;width:121pt;" fillcolor="#C0C0C0" filled="t" stroked="f" coordsize="21600,21600" o:gfxdata="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eq46NUAAAAEAQAADwAAAAAAAAABACAAAAAiAAAAZHJzL2Rvd25yZXYueG1sUEsBAhQAFAAAAAgA&#10;h07iQOXIRy22AQAAUQMAAA4AAAAAAAAAAQAgAAAAJAEAAGRycy9lMm9Eb2MueG1sUEsFBgAAAAAG&#10;AAYAWQEAAEwFAAAAAA==&#10;">
                <v:fill on="t" focussize="0,0"/>
                <v:stroke on="f"/>
                <v:imagedata o:title=""/>
                <o:lock v:ext="edit" aspectratio="f"/>
                <v:textbox inset="0mm,0mm,0mm,0mm">
                  <w:txbxContent>
                    <w:p>
                      <w:pPr>
                        <w:spacing w:before="126" w:line="389" w:lineRule="exact"/>
                        <w:ind w:left="0" w:right="-15" w:firstLine="0"/>
                        <w:jc w:val="left"/>
                        <w:rPr>
                          <w:rFonts w:hint="eastAsia" w:ascii="微软雅黑" w:eastAsia="微软雅黑"/>
                          <w:sz w:val="22"/>
                        </w:rPr>
                      </w:pPr>
                      <w:r>
                        <w:rPr>
                          <w:rFonts w:hint="eastAsia" w:ascii="微软雅黑" w:eastAsia="微软雅黑"/>
                          <w:spacing w:val="-3"/>
                          <w:sz w:val="22"/>
                        </w:rPr>
                        <w:t>四、银行结算账户的管理</w:t>
                      </w:r>
                    </w:p>
                  </w:txbxContent>
                </v:textbox>
                <w10:wrap type="none"/>
                <w10:anchorlock/>
              </v:shape>
            </w:pict>
          </mc:Fallback>
        </mc:AlternateContent>
      </w:r>
    </w:p>
    <w:p>
      <w:pPr>
        <w:pStyle w:val="8"/>
        <w:numPr>
          <w:ilvl w:val="1"/>
          <w:numId w:val="93"/>
        </w:numPr>
        <w:tabs>
          <w:tab w:val="left" w:pos="831"/>
        </w:tabs>
        <w:spacing w:before="152" w:after="0" w:line="240" w:lineRule="auto"/>
        <w:ind w:left="830" w:right="0" w:hanging="202"/>
        <w:jc w:val="left"/>
      </w:pPr>
      <w:r>
        <w:rPr>
          <w:w w:val="95"/>
        </w:rPr>
        <w:t>实名制管理</w:t>
      </w:r>
    </w:p>
    <w:p>
      <w:pPr>
        <w:pStyle w:val="9"/>
        <w:spacing w:before="72" w:line="307" w:lineRule="auto"/>
        <w:ind w:right="301" w:firstLine="424"/>
      </w:pPr>
      <w:r>
        <w:rPr>
          <w:spacing w:val="-1"/>
          <w:w w:val="95"/>
        </w:rPr>
        <w:t>存款人应按照账户管理规定使用银行结算账户办理结算业务，</w:t>
      </w:r>
      <w:r>
        <w:rPr>
          <w:color w:val="FF0000"/>
          <w:spacing w:val="-4"/>
          <w:w w:val="95"/>
          <w:u w:val="double" w:color="FF0000"/>
        </w:rPr>
        <w:t>不得出租、出借银行结算账户，不得利用银行结</w:t>
      </w:r>
      <w:r>
        <w:rPr>
          <w:color w:val="FF0000"/>
          <w:spacing w:val="-198"/>
          <w:w w:val="95"/>
          <w:u w:val="double" w:color="FF0000"/>
        </w:rPr>
        <w:t>算</w:t>
      </w:r>
      <w:r>
        <w:rPr>
          <w:color w:val="FF0000"/>
          <w:spacing w:val="202"/>
          <w:w w:val="95"/>
          <w:u w:val="double" w:color="FF0000"/>
        </w:rPr>
        <w:t xml:space="preserve"> </w:t>
      </w:r>
      <w:r>
        <w:rPr>
          <w:color w:val="FF0000"/>
          <w:u w:val="double" w:color="FF0000"/>
        </w:rPr>
        <w:t>账户套取银行信用或进行洗钱活动。</w:t>
      </w:r>
    </w:p>
    <w:p>
      <w:pPr>
        <w:pStyle w:val="8"/>
        <w:numPr>
          <w:ilvl w:val="1"/>
          <w:numId w:val="93"/>
        </w:numPr>
        <w:tabs>
          <w:tab w:val="left" w:pos="831"/>
          <w:tab w:val="left" w:pos="3139"/>
          <w:tab w:val="left" w:pos="6151"/>
        </w:tabs>
        <w:spacing w:before="0" w:after="0" w:line="255" w:lineRule="exact"/>
        <w:ind w:left="830" w:right="0" w:hanging="202"/>
        <w:jc w:val="left"/>
      </w:pPr>
      <w:r>
        <w:t>账户变更事项的管理</w:t>
      </w:r>
      <w:r>
        <w:tab/>
      </w:r>
      <w:r>
        <w:t>3.存款人预留银行签章的管理</w:t>
      </w:r>
      <w:r>
        <w:tab/>
      </w:r>
      <w:r>
        <w:t>4.对账管理。</w:t>
      </w:r>
    </w:p>
    <w:p>
      <w:pPr>
        <w:pStyle w:val="9"/>
        <w:spacing w:before="0"/>
        <w:ind w:left="0"/>
        <w:rPr>
          <w:b/>
        </w:rPr>
      </w:pPr>
    </w:p>
    <w:p>
      <w:pPr>
        <w:pStyle w:val="9"/>
        <w:spacing w:before="8"/>
        <w:ind w:left="0"/>
        <w:rPr>
          <w:b/>
          <w:sz w:val="16"/>
        </w:rPr>
      </w:pPr>
    </w:p>
    <w:p>
      <w:pPr>
        <w:pStyle w:val="3"/>
        <w:tabs>
          <w:tab w:val="left" w:pos="959"/>
        </w:tabs>
        <w:spacing w:before="1"/>
      </w:pPr>
      <w:bookmarkStart w:id="27" w:name="第三节  票据"/>
      <w:bookmarkEnd w:id="27"/>
      <w:bookmarkStart w:id="28" w:name="_bookmark13"/>
      <w:bookmarkEnd w:id="28"/>
      <w:r>
        <w:t>第三节</w:t>
      </w:r>
      <w:r>
        <w:tab/>
      </w:r>
      <w:r>
        <w:t>票据</w:t>
      </w:r>
    </w:p>
    <w:p>
      <w:pPr>
        <w:pStyle w:val="5"/>
        <w:spacing w:before="132"/>
        <w:ind w:left="0" w:right="7654"/>
        <w:jc w:val="right"/>
      </w:pPr>
      <w:r>
        <w:rPr>
          <w:shd w:val="clear" w:color="auto" w:fill="C0C0C0"/>
        </w:rPr>
        <w:t>一、票据的概念与特征</w:t>
      </w:r>
    </w:p>
    <w:p>
      <w:pPr>
        <w:pStyle w:val="8"/>
        <w:spacing w:before="59"/>
        <w:ind w:left="0" w:right="7750"/>
        <w:jc w:val="right"/>
      </w:pPr>
      <w:r>
        <w:rPr>
          <w:w w:val="95"/>
        </w:rPr>
        <w:t>（一）票据的含义和种类</w:t>
      </w:r>
    </w:p>
    <w:p>
      <w:pPr>
        <w:pStyle w:val="16"/>
        <w:numPr>
          <w:ilvl w:val="0"/>
          <w:numId w:val="94"/>
        </w:numPr>
        <w:tabs>
          <w:tab w:val="left" w:pos="831"/>
        </w:tabs>
        <w:spacing w:before="70" w:after="0" w:line="307" w:lineRule="auto"/>
        <w:ind w:left="204" w:right="301" w:firstLine="424"/>
        <w:jc w:val="left"/>
        <w:rPr>
          <w:sz w:val="20"/>
        </w:rPr>
      </w:pPr>
      <w:r>
        <w:rPr>
          <w:b/>
          <w:w w:val="95"/>
          <w:sz w:val="20"/>
        </w:rPr>
        <w:t>概念</w:t>
      </w:r>
      <w:r>
        <w:rPr>
          <w:spacing w:val="-5"/>
          <w:w w:val="95"/>
          <w:sz w:val="20"/>
        </w:rPr>
        <w:t>：票据是由</w:t>
      </w:r>
      <w:r>
        <w:rPr>
          <w:color w:val="FF0000"/>
          <w:w w:val="95"/>
          <w:sz w:val="20"/>
          <w:u w:val="double" w:color="FF0000"/>
        </w:rPr>
        <w:t>出票人</w:t>
      </w:r>
      <w:r>
        <w:rPr>
          <w:spacing w:val="-6"/>
          <w:w w:val="95"/>
          <w:sz w:val="20"/>
        </w:rPr>
        <w:t>签发的、</w:t>
      </w:r>
      <w:r>
        <w:rPr>
          <w:color w:val="FF0000"/>
          <w:w w:val="95"/>
          <w:sz w:val="20"/>
          <w:u w:val="double" w:color="FF0000"/>
        </w:rPr>
        <w:t>约定自己或委托付款人在见票时或指定的日期</w:t>
      </w:r>
      <w:r>
        <w:rPr>
          <w:w w:val="95"/>
          <w:sz w:val="20"/>
        </w:rPr>
        <w:t>向收款人或持票人</w:t>
      </w:r>
      <w:r>
        <w:rPr>
          <w:color w:val="FF0000"/>
          <w:w w:val="95"/>
          <w:sz w:val="20"/>
          <w:u w:val="double" w:color="FF0000"/>
        </w:rPr>
        <w:t xml:space="preserve">无条件支付   </w:t>
      </w:r>
      <w:r>
        <w:rPr>
          <w:sz w:val="20"/>
        </w:rPr>
        <w:t>一定金额的</w:t>
      </w:r>
      <w:r>
        <w:rPr>
          <w:color w:val="FF0000"/>
          <w:sz w:val="20"/>
          <w:u w:val="double" w:color="FF0000"/>
        </w:rPr>
        <w:t>有价证券</w:t>
      </w:r>
      <w:r>
        <w:rPr>
          <w:sz w:val="20"/>
        </w:rPr>
        <w:t>。</w:t>
      </w:r>
    </w:p>
    <w:p>
      <w:pPr>
        <w:pStyle w:val="8"/>
        <w:numPr>
          <w:ilvl w:val="0"/>
          <w:numId w:val="94"/>
        </w:numPr>
        <w:tabs>
          <w:tab w:val="left" w:pos="805"/>
        </w:tabs>
        <w:spacing w:before="2" w:after="0" w:line="240" w:lineRule="auto"/>
        <w:ind w:left="804" w:right="0" w:hanging="202"/>
        <w:jc w:val="left"/>
      </w:pPr>
      <w:r>
        <w:rPr>
          <w:w w:val="95"/>
        </w:rPr>
        <w:t xml:space="preserve">票据种类 </w:t>
      </w:r>
      <w:r>
        <w:rPr>
          <w:spacing w:val="2"/>
          <w:w w:val="99"/>
        </w:rPr>
        <w:drawing>
          <wp:inline distT="0" distB="0" distL="0" distR="0">
            <wp:extent cx="2407285" cy="1165225"/>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27" cstate="print"/>
                    <a:stretch>
                      <a:fillRect/>
                    </a:stretch>
                  </pic:blipFill>
                  <pic:spPr>
                    <a:xfrm>
                      <a:off x="0" y="0"/>
                      <a:ext cx="2407919" cy="1165859"/>
                    </a:xfrm>
                    <a:prstGeom prst="rect">
                      <a:avLst/>
                    </a:prstGeom>
                  </pic:spPr>
                </pic:pic>
              </a:graphicData>
            </a:graphic>
          </wp:inline>
        </w:drawing>
      </w:r>
    </w:p>
    <w:p>
      <w:pPr>
        <w:pStyle w:val="8"/>
        <w:spacing w:before="75"/>
      </w:pPr>
      <w:r>
        <w:t>（二）票据当事人</w:t>
      </w:r>
    </w:p>
    <w:p>
      <w:pPr>
        <w:pStyle w:val="9"/>
        <w:spacing w:before="70" w:line="307" w:lineRule="auto"/>
        <w:ind w:left="629" w:right="259"/>
        <w:rPr>
          <w:b/>
        </w:rPr>
      </w:pPr>
      <w:r>
        <w:rPr>
          <w:w w:val="95"/>
        </w:rPr>
        <w:t>票据当事人是指在票据法律关系中，享有票据权利、承担票据义务的主体。包括</w:t>
      </w:r>
      <w:r>
        <w:rPr>
          <w:color w:val="FF0000"/>
          <w:w w:val="95"/>
          <w:u w:val="double" w:color="FF0000"/>
        </w:rPr>
        <w:t>基本当事人和非基本当事人。</w:t>
      </w:r>
      <w:r>
        <w:rPr>
          <w:color w:val="FF0000"/>
          <w:w w:val="95"/>
        </w:rPr>
        <w:t xml:space="preserve">   </w:t>
      </w:r>
      <w:r>
        <w:rPr>
          <w:b/>
        </w:rPr>
        <w:t>1.基本当事人</w:t>
      </w:r>
    </w:p>
    <w:p>
      <w:pPr>
        <w:pStyle w:val="9"/>
        <w:spacing w:before="2" w:line="304" w:lineRule="auto"/>
        <w:ind w:left="629" w:right="1256"/>
      </w:pPr>
      <w:r>
        <w:rPr>
          <w:w w:val="95"/>
        </w:rPr>
        <w:t>基本当事人，是指在票据作成和交付时就已经存在的当事人，包括</w:t>
      </w:r>
      <w:r>
        <w:rPr>
          <w:color w:val="FF0000"/>
          <w:w w:val="95"/>
          <w:u w:val="double" w:color="FF0000"/>
        </w:rPr>
        <w:t>出票人、付款人和收款人</w:t>
      </w:r>
      <w:r>
        <w:rPr>
          <w:w w:val="95"/>
        </w:rPr>
        <w:t xml:space="preserve">三种。   </w:t>
      </w:r>
      <w:r>
        <w:t>汇票和支票的基本当事人有</w:t>
      </w:r>
      <w:r>
        <w:rPr>
          <w:color w:val="FF0000"/>
          <w:u w:val="double" w:color="FF0000"/>
        </w:rPr>
        <w:t>出票人、付款人与收款人；</w:t>
      </w:r>
    </w:p>
    <w:p>
      <w:pPr>
        <w:pStyle w:val="9"/>
        <w:spacing w:before="4"/>
        <w:ind w:left="629"/>
      </w:pPr>
      <w:r>
        <w:rPr>
          <w:color w:val="FF0000"/>
          <w:u w:val="double" w:color="FF0000"/>
        </w:rPr>
        <w:t>本票的基本当事人有出票人与收款人。</w:t>
      </w:r>
    </w:p>
    <w:p>
      <w:pPr>
        <w:pStyle w:val="16"/>
        <w:numPr>
          <w:ilvl w:val="0"/>
          <w:numId w:val="95"/>
        </w:numPr>
        <w:tabs>
          <w:tab w:val="left" w:pos="1029"/>
        </w:tabs>
        <w:spacing w:before="72" w:after="0" w:line="240" w:lineRule="auto"/>
        <w:ind w:left="1028" w:right="0" w:hanging="501"/>
        <w:jc w:val="left"/>
        <w:rPr>
          <w:sz w:val="20"/>
        </w:rPr>
      </w:pPr>
      <w:r>
        <w:rPr>
          <w:sz w:val="20"/>
        </w:rPr>
        <w:t>出票人：指依法定方式签发票据并将票据交付给收款人的人。</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95"/>
        </w:numPr>
        <w:tabs>
          <w:tab w:val="left" w:pos="1029"/>
        </w:tabs>
        <w:spacing w:before="71" w:after="0" w:line="240" w:lineRule="auto"/>
        <w:ind w:left="1028" w:right="0" w:hanging="501"/>
        <w:jc w:val="left"/>
        <w:rPr>
          <w:sz w:val="20"/>
        </w:rPr>
      </w:pPr>
      <w:r>
        <w:rPr>
          <w:sz w:val="20"/>
        </w:rPr>
        <w:t>收款人：指票面正面记载的到期后有权收取票据所记载金额的人。</w:t>
      </w:r>
    </w:p>
    <w:p>
      <w:pPr>
        <w:pStyle w:val="16"/>
        <w:numPr>
          <w:ilvl w:val="0"/>
          <w:numId w:val="95"/>
        </w:numPr>
        <w:tabs>
          <w:tab w:val="left" w:pos="1029"/>
        </w:tabs>
        <w:spacing w:before="73" w:after="0" w:line="304" w:lineRule="auto"/>
        <w:ind w:left="629" w:right="4458" w:hanging="101"/>
        <w:jc w:val="left"/>
        <w:rPr>
          <w:sz w:val="20"/>
        </w:rPr>
      </w:pPr>
      <w:r>
        <w:rPr>
          <w:w w:val="95"/>
          <w:sz w:val="20"/>
        </w:rPr>
        <w:t xml:space="preserve">付款人：指由出票人委托付款或自行承担付款责任的人。 </w:t>
      </w:r>
      <w:r>
        <w:rPr>
          <w:b/>
          <w:sz w:val="20"/>
        </w:rPr>
        <w:t>2.非基本当事人</w:t>
      </w:r>
      <w:r>
        <w:rPr>
          <w:sz w:val="20"/>
        </w:rPr>
        <w:t>：承兑人、背书人、被背书人、保证人等</w:t>
      </w:r>
    </w:p>
    <w:p>
      <w:pPr>
        <w:pStyle w:val="9"/>
        <w:spacing w:before="4" w:line="307" w:lineRule="auto"/>
        <w:ind w:right="202" w:firstLine="424"/>
      </w:pPr>
      <w:r>
        <w:rPr>
          <w:spacing w:val="-3"/>
          <w:w w:val="95"/>
        </w:rPr>
        <w:t>（1）</w:t>
      </w:r>
      <w:r>
        <w:rPr>
          <w:spacing w:val="-5"/>
          <w:w w:val="95"/>
        </w:rPr>
        <w:t>承兑人：是指接受汇票出票人的付款委托，同意承担支付票款义务的人，是</w:t>
      </w:r>
      <w:r>
        <w:rPr>
          <w:color w:val="FF0000"/>
          <w:spacing w:val="-2"/>
          <w:w w:val="95"/>
          <w:u w:val="double" w:color="FF0000"/>
        </w:rPr>
        <w:t>汇票主债务人；在商业汇票中</w:t>
      </w:r>
      <w:r>
        <w:rPr>
          <w:color w:val="FF0000"/>
          <w:spacing w:val="-198"/>
          <w:w w:val="95"/>
          <w:u w:val="double" w:color="FF0000"/>
        </w:rPr>
        <w:t>使</w:t>
      </w:r>
      <w:r>
        <w:rPr>
          <w:color w:val="FF0000"/>
          <w:spacing w:val="205"/>
          <w:w w:val="95"/>
          <w:u w:val="double" w:color="FF0000"/>
        </w:rPr>
        <w:t xml:space="preserve"> </w:t>
      </w:r>
      <w:r>
        <w:rPr>
          <w:color w:val="FF0000"/>
          <w:u w:val="double" w:color="FF0000"/>
        </w:rPr>
        <w:t>用。</w:t>
      </w:r>
    </w:p>
    <w:p>
      <w:pPr>
        <w:pStyle w:val="9"/>
        <w:spacing w:before="0" w:line="255" w:lineRule="exact"/>
        <w:ind w:left="528"/>
      </w:pPr>
      <w:r>
        <w:t>（2）保证人：是指为票据债务提供担保的人，由</w:t>
      </w:r>
      <w:r>
        <w:rPr>
          <w:color w:val="FF0000"/>
          <w:u w:val="double" w:color="FF0000"/>
        </w:rPr>
        <w:t>票据债务人以外的第三人</w:t>
      </w:r>
      <w:r>
        <w:t>担当。</w:t>
      </w:r>
    </w:p>
    <w:p>
      <w:pPr>
        <w:pStyle w:val="9"/>
        <w:spacing w:line="307" w:lineRule="auto"/>
        <w:ind w:right="303" w:firstLine="424"/>
      </w:pPr>
      <w:r>
        <w:rPr>
          <w:spacing w:val="-3"/>
          <w:w w:val="95"/>
        </w:rPr>
        <w:t xml:space="preserve">保证人在被保证人不能履行票据付款责任时，以自己的金钱履行票据付款义务，然后取得持票人的权利，向票    </w:t>
      </w:r>
      <w:r>
        <w:rPr>
          <w:spacing w:val="-3"/>
        </w:rPr>
        <w:t>据债务人追索。</w:t>
      </w:r>
    </w:p>
    <w:p>
      <w:pPr>
        <w:pStyle w:val="9"/>
        <w:spacing w:before="0" w:line="307" w:lineRule="auto"/>
        <w:ind w:right="202" w:firstLine="424"/>
      </w:pPr>
      <w:r>
        <w:rPr>
          <w:spacing w:val="-4"/>
          <w:w w:val="95"/>
        </w:rPr>
        <w:t xml:space="preserve">（3）背书人与被背书人：背书人是指在转让票据时，在票据背面或粘单上签字或盖章，并将该票据交付给受让    </w:t>
      </w:r>
      <w:r>
        <w:rPr>
          <w:spacing w:val="-4"/>
        </w:rPr>
        <w:t>人的票据收款人或持有人。被背书人是指被记名受让票据或接受票据转让的人。</w:t>
      </w:r>
    </w:p>
    <w:p>
      <w:pPr>
        <w:pStyle w:val="9"/>
        <w:spacing w:before="0"/>
        <w:ind w:left="629"/>
      </w:pPr>
      <w:r>
        <w:t>背书后，被背书人成为票据新的持有人，享有票据的所有权利;</w:t>
      </w:r>
      <w:r>
        <w:rPr>
          <w:color w:val="FF0000"/>
          <w:u w:val="double" w:color="FF0000"/>
        </w:rPr>
        <w:t>背书人对自己的后手承担票据责任</w:t>
      </w:r>
      <w:r>
        <w:t>。</w:t>
      </w:r>
    </w:p>
    <w:p>
      <w:pPr>
        <w:pStyle w:val="8"/>
        <w:spacing w:before="71" w:line="307" w:lineRule="auto"/>
        <w:ind w:left="629" w:right="7750" w:hanging="101"/>
      </w:pPr>
      <w:r>
        <w:t>（三）票据的特征和功能1.票据特征</w:t>
      </w:r>
    </w:p>
    <w:p>
      <w:pPr>
        <w:pStyle w:val="16"/>
        <w:numPr>
          <w:ilvl w:val="0"/>
          <w:numId w:val="96"/>
        </w:numPr>
        <w:tabs>
          <w:tab w:val="left" w:pos="1029"/>
        </w:tabs>
        <w:spacing w:before="1" w:after="0" w:line="240" w:lineRule="auto"/>
        <w:ind w:left="1028" w:right="0" w:hanging="501"/>
        <w:jc w:val="left"/>
        <w:rPr>
          <w:sz w:val="20"/>
        </w:rPr>
      </w:pPr>
      <w:r>
        <w:rPr>
          <w:sz w:val="20"/>
        </w:rPr>
        <w:t>完全有价证券：</w:t>
      </w:r>
      <w:r>
        <w:rPr>
          <w:color w:val="FF0000"/>
          <w:sz w:val="20"/>
          <w:u w:val="double" w:color="FF0000"/>
        </w:rPr>
        <w:t>票据权利与票据本身不可分离</w:t>
      </w:r>
      <w:r>
        <w:rPr>
          <w:sz w:val="20"/>
        </w:rPr>
        <w:t>，票据权利的产生、行使、转让和消灭都离不开票据。</w:t>
      </w:r>
    </w:p>
    <w:p>
      <w:pPr>
        <w:pStyle w:val="16"/>
        <w:numPr>
          <w:ilvl w:val="0"/>
          <w:numId w:val="96"/>
        </w:numPr>
        <w:tabs>
          <w:tab w:val="left" w:pos="1029"/>
        </w:tabs>
        <w:spacing w:before="70" w:after="0" w:line="240" w:lineRule="auto"/>
        <w:ind w:left="1028" w:right="0" w:hanging="501"/>
        <w:jc w:val="left"/>
        <w:rPr>
          <w:sz w:val="20"/>
        </w:rPr>
      </w:pPr>
      <w:r>
        <w:rPr>
          <w:sz w:val="20"/>
        </w:rPr>
        <w:t>文义证券：即使文义记载有错，也不得用票据之外的其他证明方法变更或补充。</w:t>
      </w:r>
    </w:p>
    <w:p>
      <w:pPr>
        <w:pStyle w:val="16"/>
        <w:numPr>
          <w:ilvl w:val="0"/>
          <w:numId w:val="96"/>
        </w:numPr>
        <w:tabs>
          <w:tab w:val="left" w:pos="1130"/>
        </w:tabs>
        <w:spacing w:before="73" w:after="0" w:line="307" w:lineRule="auto"/>
        <w:ind w:left="204" w:right="205" w:firstLine="424"/>
        <w:jc w:val="left"/>
        <w:rPr>
          <w:sz w:val="20"/>
        </w:rPr>
      </w:pPr>
      <w:r>
        <w:rPr>
          <w:spacing w:val="-4"/>
          <w:w w:val="95"/>
          <w:sz w:val="20"/>
        </w:rPr>
        <w:t>无因证券：票据符合法定的条件，票据权利就成立，持票人</w:t>
      </w:r>
      <w:r>
        <w:rPr>
          <w:color w:val="FF0000"/>
          <w:w w:val="95"/>
          <w:sz w:val="20"/>
          <w:u w:val="double" w:color="FF0000"/>
        </w:rPr>
        <w:t>不必证明取得票据的原因</w:t>
      </w:r>
      <w:r>
        <w:rPr>
          <w:spacing w:val="-3"/>
          <w:w w:val="95"/>
          <w:sz w:val="20"/>
        </w:rPr>
        <w:t xml:space="preserve">，仅以票据文义请求   </w:t>
      </w:r>
      <w:r>
        <w:rPr>
          <w:spacing w:val="-3"/>
          <w:sz w:val="20"/>
        </w:rPr>
        <w:t>履行票据权利。</w:t>
      </w:r>
    </w:p>
    <w:p>
      <w:pPr>
        <w:pStyle w:val="16"/>
        <w:numPr>
          <w:ilvl w:val="0"/>
          <w:numId w:val="96"/>
        </w:numPr>
        <w:tabs>
          <w:tab w:val="left" w:pos="1029"/>
        </w:tabs>
        <w:spacing w:before="0" w:after="0" w:line="255" w:lineRule="exact"/>
        <w:ind w:left="1028" w:right="0" w:hanging="501"/>
        <w:jc w:val="left"/>
        <w:rPr>
          <w:sz w:val="20"/>
        </w:rPr>
      </w:pPr>
      <w:r>
        <w:rPr>
          <w:sz w:val="20"/>
        </w:rPr>
        <w:t>金钱债权证券：票据上体现的权利性质是财产权，财产权的内容是请求支付一定的金钱而不是物品。</w:t>
      </w:r>
    </w:p>
    <w:p>
      <w:pPr>
        <w:pStyle w:val="16"/>
        <w:numPr>
          <w:ilvl w:val="0"/>
          <w:numId w:val="96"/>
        </w:numPr>
        <w:tabs>
          <w:tab w:val="left" w:pos="1029"/>
        </w:tabs>
        <w:spacing w:before="72" w:after="0" w:line="240" w:lineRule="auto"/>
        <w:ind w:left="1028" w:right="0" w:hanging="501"/>
        <w:jc w:val="left"/>
        <w:rPr>
          <w:sz w:val="20"/>
        </w:rPr>
      </w:pPr>
      <w:r>
        <w:rPr>
          <w:sz w:val="20"/>
        </w:rPr>
        <w:t>要式证券：票据的制作、形式、文义都有规定的格式和要求。</w:t>
      </w:r>
    </w:p>
    <w:p>
      <w:pPr>
        <w:pStyle w:val="16"/>
        <w:numPr>
          <w:ilvl w:val="0"/>
          <w:numId w:val="96"/>
        </w:numPr>
        <w:tabs>
          <w:tab w:val="left" w:pos="1029"/>
        </w:tabs>
        <w:spacing w:before="73" w:after="0" w:line="304" w:lineRule="auto"/>
        <w:ind w:left="629" w:right="5456" w:hanging="101"/>
        <w:jc w:val="left"/>
        <w:rPr>
          <w:b/>
          <w:sz w:val="20"/>
        </w:rPr>
      </w:pPr>
      <w:r>
        <w:rPr>
          <w:sz w:val="20"/>
        </w:rPr>
        <w:t>流通证券：票据可以通过背书行为流通转让。</w:t>
      </w:r>
      <w:r>
        <w:rPr>
          <w:b/>
          <w:sz w:val="20"/>
        </w:rPr>
        <w:t>2.票据功能</w:t>
      </w:r>
    </w:p>
    <w:p>
      <w:pPr>
        <w:pStyle w:val="9"/>
        <w:tabs>
          <w:tab w:val="left" w:pos="3629"/>
        </w:tabs>
        <w:spacing w:before="4"/>
        <w:ind w:left="528"/>
      </w:pPr>
      <w:r>
        <w:t>（1）支付功能：代替现金使用</w:t>
      </w:r>
      <w:r>
        <w:tab/>
      </w:r>
      <w:r>
        <w:t>（2）汇兑功能：方便异地支付</w:t>
      </w:r>
    </w:p>
    <w:p>
      <w:pPr>
        <w:pStyle w:val="9"/>
        <w:tabs>
          <w:tab w:val="left" w:pos="4128"/>
        </w:tabs>
        <w:ind w:left="528"/>
      </w:pPr>
      <w:r>
        <w:t>（3）信用功能：现在使用未来的金钱</w:t>
      </w:r>
      <w:r>
        <w:tab/>
      </w:r>
      <w:r>
        <w:t>（4）结算功能：债务抵销</w:t>
      </w:r>
    </w:p>
    <w:p>
      <w:pPr>
        <w:pStyle w:val="9"/>
        <w:spacing w:before="70"/>
        <w:ind w:left="528"/>
      </w:pPr>
      <w:r>
        <w:t>（5）融资功能：贴现、转贴现、再贴现</w:t>
      </w:r>
    </w:p>
    <w:p>
      <w:pPr>
        <w:pStyle w:val="5"/>
        <w:spacing w:before="60"/>
      </w:pPr>
      <w:r>
        <w:rPr>
          <w:shd w:val="clear" w:color="auto" w:fill="C0C0C0"/>
        </w:rPr>
        <w:t>二、票据权利与责任</w:t>
      </w:r>
    </w:p>
    <w:p>
      <w:pPr>
        <w:pStyle w:val="8"/>
        <w:spacing w:before="59"/>
      </w:pPr>
      <w:r>
        <w:t>（一）票据权利的概念和分类</w:t>
      </w:r>
    </w:p>
    <w:p>
      <w:pPr>
        <w:pStyle w:val="9"/>
        <w:spacing w:before="71" w:after="35"/>
        <w:ind w:left="629"/>
      </w:pPr>
      <w:r>
        <w:t>票据持票人向票据债务人请求支付票据金额的权利，包括</w:t>
      </w:r>
      <w:r>
        <w:rPr>
          <w:color w:val="FF0000"/>
          <w:u w:val="double" w:color="FF0000"/>
        </w:rPr>
        <w:t>付款请求权和追索权。</w:t>
      </w:r>
    </w:p>
    <w:tbl>
      <w:tblPr>
        <w:tblStyle w:val="13"/>
        <w:tblW w:w="0" w:type="auto"/>
        <w:tblInd w:w="12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51"/>
        <w:gridCol w:w="5909"/>
        <w:gridCol w:w="1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51" w:type="dxa"/>
            <w:shd w:val="clear" w:color="auto" w:fill="EAF0DD"/>
          </w:tcPr>
          <w:p>
            <w:pPr>
              <w:pStyle w:val="17"/>
              <w:rPr>
                <w:rFonts w:ascii="Times New Roman"/>
                <w:sz w:val="18"/>
              </w:rPr>
            </w:pPr>
          </w:p>
        </w:tc>
        <w:tc>
          <w:tcPr>
            <w:tcW w:w="5909" w:type="dxa"/>
            <w:shd w:val="clear" w:color="auto" w:fill="D5E2BB"/>
          </w:tcPr>
          <w:p>
            <w:pPr>
              <w:pStyle w:val="17"/>
              <w:spacing w:before="50"/>
              <w:ind w:left="2752" w:right="2746"/>
              <w:jc w:val="center"/>
              <w:rPr>
                <w:sz w:val="18"/>
              </w:rPr>
            </w:pPr>
            <w:r>
              <w:rPr>
                <w:sz w:val="18"/>
              </w:rPr>
              <w:t>含义</w:t>
            </w:r>
          </w:p>
        </w:tc>
        <w:tc>
          <w:tcPr>
            <w:tcW w:w="1241" w:type="dxa"/>
            <w:shd w:val="clear" w:color="auto" w:fill="D5E2BB"/>
          </w:tcPr>
          <w:p>
            <w:pPr>
              <w:pStyle w:val="17"/>
              <w:spacing w:before="50"/>
              <w:ind w:left="398" w:right="390"/>
              <w:jc w:val="center"/>
              <w:rPr>
                <w:sz w:val="18"/>
              </w:rPr>
            </w:pPr>
            <w:r>
              <w:rPr>
                <w:sz w:val="18"/>
              </w:rPr>
              <w:t>顺序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751" w:type="dxa"/>
            <w:shd w:val="clear" w:color="auto" w:fill="EAF0DD"/>
          </w:tcPr>
          <w:p>
            <w:pPr>
              <w:pStyle w:val="17"/>
              <w:spacing w:before="8"/>
              <w:rPr>
                <w:sz w:val="16"/>
              </w:rPr>
            </w:pPr>
          </w:p>
          <w:p>
            <w:pPr>
              <w:pStyle w:val="17"/>
              <w:spacing w:line="343" w:lineRule="auto"/>
              <w:ind w:left="195" w:right="183"/>
              <w:jc w:val="both"/>
              <w:rPr>
                <w:sz w:val="18"/>
              </w:rPr>
            </w:pPr>
            <w:r>
              <w:rPr>
                <w:sz w:val="18"/>
              </w:rPr>
              <w:t>付款请求权</w:t>
            </w:r>
          </w:p>
        </w:tc>
        <w:tc>
          <w:tcPr>
            <w:tcW w:w="5909" w:type="dxa"/>
            <w:shd w:val="clear" w:color="auto" w:fill="EAF0DD"/>
          </w:tcPr>
          <w:p>
            <w:pPr>
              <w:pStyle w:val="17"/>
              <w:numPr>
                <w:ilvl w:val="0"/>
                <w:numId w:val="97"/>
              </w:numPr>
              <w:tabs>
                <w:tab w:val="left" w:pos="289"/>
              </w:tabs>
              <w:spacing w:before="50" w:after="0" w:line="343" w:lineRule="auto"/>
              <w:ind w:left="106" w:right="95" w:firstLine="0"/>
              <w:jc w:val="left"/>
              <w:rPr>
                <w:sz w:val="18"/>
              </w:rPr>
            </w:pPr>
            <w:r>
              <w:rPr>
                <w:spacing w:val="-7"/>
                <w:sz w:val="18"/>
              </w:rPr>
              <w:t>持票人向汇票的承兑人、本票的出票人、支票的付款人出示票据要求付</w:t>
            </w:r>
            <w:r>
              <w:rPr>
                <w:sz w:val="18"/>
              </w:rPr>
              <w:t>款的权利。</w:t>
            </w:r>
          </w:p>
          <w:p>
            <w:pPr>
              <w:pStyle w:val="17"/>
              <w:numPr>
                <w:ilvl w:val="0"/>
                <w:numId w:val="97"/>
              </w:numPr>
              <w:tabs>
                <w:tab w:val="left" w:pos="289"/>
              </w:tabs>
              <w:spacing w:before="0" w:after="0" w:line="226" w:lineRule="exact"/>
              <w:ind w:left="288" w:right="0" w:hanging="183"/>
              <w:jc w:val="left"/>
              <w:rPr>
                <w:sz w:val="18"/>
              </w:rPr>
            </w:pPr>
            <w:r>
              <w:rPr>
                <w:sz w:val="18"/>
              </w:rPr>
              <w:t>付款请求人可以是</w:t>
            </w:r>
            <w:r>
              <w:rPr>
                <w:color w:val="FF0000"/>
                <w:sz w:val="18"/>
                <w:u w:val="double" w:color="FF0000"/>
              </w:rPr>
              <w:t>票据记载的收款人或最后的被背书人</w:t>
            </w:r>
            <w:r>
              <w:rPr>
                <w:spacing w:val="-11"/>
                <w:sz w:val="18"/>
              </w:rPr>
              <w:t>；担负付款义务</w:t>
            </w:r>
          </w:p>
          <w:p>
            <w:pPr>
              <w:pStyle w:val="17"/>
              <w:spacing w:before="98"/>
              <w:ind w:left="106"/>
              <w:rPr>
                <w:sz w:val="18"/>
              </w:rPr>
            </w:pPr>
            <w:r>
              <w:rPr>
                <w:sz w:val="18"/>
              </w:rPr>
              <w:t>的主要是主债务人。</w:t>
            </w:r>
          </w:p>
        </w:tc>
        <w:tc>
          <w:tcPr>
            <w:tcW w:w="1241" w:type="dxa"/>
            <w:shd w:val="clear" w:color="auto" w:fill="EAF0DD"/>
          </w:tcPr>
          <w:p>
            <w:pPr>
              <w:pStyle w:val="17"/>
              <w:spacing w:before="50" w:line="343" w:lineRule="auto"/>
              <w:ind w:left="108" w:right="95"/>
              <w:rPr>
                <w:sz w:val="18"/>
              </w:rPr>
            </w:pPr>
            <w:r>
              <w:rPr>
                <w:sz w:val="18"/>
              </w:rPr>
              <w:t>第一顺序权利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751" w:type="dxa"/>
            <w:shd w:val="clear" w:color="auto" w:fill="EAF0DD"/>
          </w:tcPr>
          <w:p>
            <w:pPr>
              <w:pStyle w:val="17"/>
              <w:spacing w:before="8"/>
              <w:rPr>
                <w:sz w:val="16"/>
              </w:rPr>
            </w:pPr>
          </w:p>
          <w:p>
            <w:pPr>
              <w:pStyle w:val="17"/>
              <w:spacing w:before="1" w:line="340" w:lineRule="auto"/>
              <w:ind w:left="195" w:right="183"/>
              <w:jc w:val="both"/>
              <w:rPr>
                <w:sz w:val="18"/>
              </w:rPr>
            </w:pPr>
            <w:r>
              <w:rPr>
                <w:sz w:val="18"/>
              </w:rPr>
              <w:t>票据追索权</w:t>
            </w:r>
          </w:p>
        </w:tc>
        <w:tc>
          <w:tcPr>
            <w:tcW w:w="5909" w:type="dxa"/>
            <w:shd w:val="clear" w:color="auto" w:fill="EAF0DD"/>
          </w:tcPr>
          <w:p>
            <w:pPr>
              <w:pStyle w:val="17"/>
              <w:numPr>
                <w:ilvl w:val="0"/>
                <w:numId w:val="98"/>
              </w:numPr>
              <w:tabs>
                <w:tab w:val="left" w:pos="289"/>
              </w:tabs>
              <w:spacing w:before="50" w:after="0" w:line="340" w:lineRule="auto"/>
              <w:ind w:left="106" w:right="95" w:firstLine="0"/>
              <w:jc w:val="left"/>
              <w:rPr>
                <w:sz w:val="18"/>
              </w:rPr>
            </w:pPr>
            <w:r>
              <w:rPr>
                <w:sz w:val="18"/>
              </w:rPr>
              <w:t>票据当事人行使付款请求权</w:t>
            </w:r>
            <w:r>
              <w:rPr>
                <w:color w:val="FF0000"/>
                <w:sz w:val="18"/>
                <w:u w:val="double" w:color="FF0000"/>
              </w:rPr>
              <w:t>遭到拒绝或有其他法定原因</w:t>
            </w:r>
            <w:r>
              <w:rPr>
                <w:spacing w:val="-13"/>
                <w:sz w:val="18"/>
              </w:rPr>
              <w:t>存在时，向其前</w:t>
            </w:r>
            <w:r>
              <w:rPr>
                <w:sz w:val="18"/>
              </w:rPr>
              <w:t>手请求偿还票据金额及其他法定费用的权利。</w:t>
            </w:r>
          </w:p>
          <w:p>
            <w:pPr>
              <w:pStyle w:val="17"/>
              <w:numPr>
                <w:ilvl w:val="0"/>
                <w:numId w:val="98"/>
              </w:numPr>
              <w:tabs>
                <w:tab w:val="left" w:pos="289"/>
              </w:tabs>
              <w:spacing w:before="1" w:after="0" w:line="240" w:lineRule="auto"/>
              <w:ind w:left="288" w:right="0" w:hanging="183"/>
              <w:jc w:val="left"/>
              <w:rPr>
                <w:sz w:val="18"/>
              </w:rPr>
            </w:pPr>
            <w:r>
              <w:rPr>
                <w:color w:val="FF0000"/>
                <w:spacing w:val="-4"/>
                <w:sz w:val="18"/>
                <w:u w:val="double" w:color="FF0000"/>
              </w:rPr>
              <w:t>追索人除票据记载的收款人和最后被背书人外，还可能是代为清偿票据</w:t>
            </w:r>
          </w:p>
          <w:p>
            <w:pPr>
              <w:pStyle w:val="17"/>
              <w:spacing w:before="98"/>
              <w:ind w:left="106"/>
              <w:rPr>
                <w:sz w:val="18"/>
              </w:rPr>
            </w:pPr>
            <w:r>
              <w:rPr>
                <w:color w:val="FF0000"/>
                <w:sz w:val="18"/>
                <w:u w:val="double" w:color="FF0000"/>
              </w:rPr>
              <w:t>债务的保证人、背书人。</w:t>
            </w:r>
          </w:p>
        </w:tc>
        <w:tc>
          <w:tcPr>
            <w:tcW w:w="1241" w:type="dxa"/>
            <w:shd w:val="clear" w:color="auto" w:fill="EAF0DD"/>
          </w:tcPr>
          <w:p>
            <w:pPr>
              <w:pStyle w:val="17"/>
              <w:spacing w:before="50" w:line="340" w:lineRule="auto"/>
              <w:ind w:left="108" w:right="95"/>
              <w:rPr>
                <w:sz w:val="18"/>
              </w:rPr>
            </w:pPr>
            <w:r>
              <w:rPr>
                <w:sz w:val="18"/>
              </w:rPr>
              <w:t>第二顺序权利</w:t>
            </w:r>
          </w:p>
        </w:tc>
      </w:tr>
    </w:tbl>
    <w:p>
      <w:pPr>
        <w:pStyle w:val="8"/>
        <w:spacing w:before="38" w:line="304" w:lineRule="auto"/>
        <w:ind w:left="629" w:right="7952" w:hanging="101"/>
      </w:pPr>
      <w:r>
        <w:t>（二）票据权利的取得1.基本规定</w:t>
      </w:r>
    </w:p>
    <w:p>
      <w:pPr>
        <w:pStyle w:val="16"/>
        <w:numPr>
          <w:ilvl w:val="0"/>
          <w:numId w:val="99"/>
        </w:numPr>
        <w:tabs>
          <w:tab w:val="left" w:pos="1029"/>
        </w:tabs>
        <w:spacing w:before="4" w:after="0" w:line="240" w:lineRule="auto"/>
        <w:ind w:left="1028" w:right="0" w:hanging="501"/>
        <w:jc w:val="left"/>
        <w:rPr>
          <w:sz w:val="20"/>
        </w:rPr>
      </w:pPr>
      <w:r>
        <w:rPr>
          <w:sz w:val="20"/>
        </w:rPr>
        <w:t>签发、取得和转让票据，应当遵守诚实信用的原则，具有</w:t>
      </w:r>
      <w:r>
        <w:rPr>
          <w:color w:val="FF0000"/>
          <w:sz w:val="20"/>
          <w:u w:val="double" w:color="FF0000"/>
        </w:rPr>
        <w:t>真实的交易关系和债权债务关系。</w:t>
      </w:r>
    </w:p>
    <w:p>
      <w:pPr>
        <w:pStyle w:val="16"/>
        <w:numPr>
          <w:ilvl w:val="0"/>
          <w:numId w:val="99"/>
        </w:numPr>
        <w:tabs>
          <w:tab w:val="left" w:pos="1029"/>
        </w:tabs>
        <w:spacing w:before="73" w:after="0" w:line="240" w:lineRule="auto"/>
        <w:ind w:left="1028" w:right="0" w:hanging="501"/>
        <w:jc w:val="left"/>
        <w:rPr>
          <w:sz w:val="20"/>
        </w:rPr>
      </w:pPr>
      <w:r>
        <w:rPr>
          <w:sz w:val="20"/>
        </w:rPr>
        <w:t>票据的取得，</w:t>
      </w:r>
      <w:r>
        <w:rPr>
          <w:color w:val="FF0000"/>
          <w:sz w:val="20"/>
          <w:u w:val="double" w:color="FF0000"/>
        </w:rPr>
        <w:t>必须给付对价</w:t>
      </w:r>
      <w:r>
        <w:rPr>
          <w:sz w:val="20"/>
        </w:rPr>
        <w:t>，即应当给付票据双方当事人认可的相对应的代价。</w:t>
      </w:r>
    </w:p>
    <w:p>
      <w:pPr>
        <w:pStyle w:val="9"/>
        <w:spacing w:before="70" w:line="307" w:lineRule="auto"/>
        <w:ind w:right="301" w:firstLine="424"/>
      </w:pPr>
      <w:r>
        <w:rPr>
          <w:w w:val="95"/>
        </w:rPr>
        <w:t>因</w:t>
      </w:r>
      <w:r>
        <w:rPr>
          <w:color w:val="FF0000"/>
          <w:spacing w:val="-5"/>
          <w:w w:val="95"/>
          <w:u w:val="double" w:color="FF0000"/>
        </w:rPr>
        <w:t>税收、继承、赠与</w:t>
      </w:r>
      <w:r>
        <w:rPr>
          <w:spacing w:val="-1"/>
          <w:w w:val="95"/>
        </w:rPr>
        <w:t>可以依法无偿取得票据的，则</w:t>
      </w:r>
      <w:r>
        <w:rPr>
          <w:color w:val="FF0000"/>
          <w:spacing w:val="-1"/>
          <w:w w:val="95"/>
          <w:u w:val="double" w:color="FF0000"/>
        </w:rPr>
        <w:t>不受给付对价的限制，但所享有的票据权利不得优于其前手</w:t>
      </w:r>
      <w:r>
        <w:rPr>
          <w:color w:val="FF0000"/>
          <w:spacing w:val="-199"/>
          <w:w w:val="95"/>
          <w:u w:val="double" w:color="FF0000"/>
        </w:rPr>
        <w:t>的</w:t>
      </w:r>
      <w:r>
        <w:rPr>
          <w:color w:val="FF0000"/>
          <w:spacing w:val="200"/>
          <w:w w:val="95"/>
          <w:u w:val="double" w:color="FF0000"/>
        </w:rPr>
        <w:t xml:space="preserve"> </w:t>
      </w:r>
      <w:r>
        <w:rPr>
          <w:color w:val="FF0000"/>
          <w:u w:val="double" w:color="FF0000"/>
        </w:rPr>
        <w:t>权利。</w:t>
      </w:r>
    </w:p>
    <w:p>
      <w:pPr>
        <w:spacing w:after="0" w:line="307" w:lineRule="auto"/>
        <w:sectPr>
          <w:pgSz w:w="11910" w:h="16840"/>
          <w:pgMar w:top="1680" w:right="660" w:bottom="900" w:left="760" w:header="0" w:footer="714" w:gutter="0"/>
        </w:sectPr>
      </w:pPr>
    </w:p>
    <w:p>
      <w:pPr>
        <w:pStyle w:val="9"/>
        <w:spacing w:before="5"/>
        <w:ind w:left="0"/>
        <w:rPr>
          <w:sz w:val="11"/>
        </w:rPr>
      </w:pPr>
    </w:p>
    <w:p>
      <w:pPr>
        <w:pStyle w:val="9"/>
        <w:spacing w:before="71"/>
        <w:ind w:left="629"/>
      </w:pPr>
      <w:r>
        <w:t>不得优于是指不能超过，而且必须受到前手权利状态的影响，具体来说：</w:t>
      </w:r>
    </w:p>
    <w:p>
      <w:pPr>
        <w:pStyle w:val="9"/>
        <w:ind w:left="629"/>
      </w:pPr>
      <w:r>
        <w:t>①如果前手是</w:t>
      </w:r>
      <w:r>
        <w:rPr>
          <w:color w:val="FF0000"/>
          <w:u w:val="double" w:color="FF0000"/>
        </w:rPr>
        <w:t>善意的、已付对价</w:t>
      </w:r>
      <w:r>
        <w:t>的当事人，享受完整有效的票据权利，无偿取得之人也享有同样的票据权利；</w:t>
      </w:r>
    </w:p>
    <w:p>
      <w:pPr>
        <w:pStyle w:val="9"/>
        <w:spacing w:before="70"/>
        <w:ind w:left="629"/>
      </w:pPr>
      <w:r>
        <w:t>②如果前手是</w:t>
      </w:r>
      <w:r>
        <w:rPr>
          <w:color w:val="FF0000"/>
          <w:u w:val="double" w:color="FF0000"/>
        </w:rPr>
        <w:t>因欺诈</w:t>
      </w:r>
      <w:r>
        <w:t>等取得票据的，不享有票据权利，无偿取得之人也不享有票据权利</w:t>
      </w:r>
    </w:p>
    <w:p>
      <w:pPr>
        <w:pStyle w:val="9"/>
        <w:spacing w:before="72" w:line="307" w:lineRule="auto"/>
        <w:ind w:right="301" w:firstLine="424"/>
      </w:pPr>
      <w:r>
        <w:rPr>
          <w:w w:val="95"/>
        </w:rPr>
        <w:t>③如果前手因</w:t>
      </w:r>
      <w:r>
        <w:rPr>
          <w:color w:val="FF0000"/>
          <w:w w:val="95"/>
          <w:u w:val="double" w:color="FF0000"/>
        </w:rPr>
        <w:t>善意取得票据但未付对价或对价不相当</w:t>
      </w:r>
      <w:r>
        <w:rPr>
          <w:spacing w:val="-6"/>
          <w:w w:val="95"/>
        </w:rPr>
        <w:t xml:space="preserve">，该前手的权利应受其再前手权利的影响，无偿取得之人    </w:t>
      </w:r>
      <w:r>
        <w:rPr>
          <w:spacing w:val="-6"/>
        </w:rPr>
        <w:t>也受前手的影响。</w:t>
      </w:r>
    </w:p>
    <w:p>
      <w:pPr>
        <w:pStyle w:val="8"/>
        <w:spacing w:line="255" w:lineRule="exact"/>
        <w:ind w:left="629"/>
      </w:pPr>
      <w:r>
        <w:t>2.依法享有票据权利的情形</w:t>
      </w:r>
    </w:p>
    <w:p>
      <w:pPr>
        <w:pStyle w:val="16"/>
        <w:numPr>
          <w:ilvl w:val="0"/>
          <w:numId w:val="100"/>
        </w:numPr>
        <w:tabs>
          <w:tab w:val="left" w:pos="1029"/>
        </w:tabs>
        <w:spacing w:before="73" w:after="0" w:line="240" w:lineRule="auto"/>
        <w:ind w:left="1028" w:right="0" w:hanging="501"/>
        <w:jc w:val="left"/>
        <w:rPr>
          <w:sz w:val="20"/>
        </w:rPr>
      </w:pPr>
      <w:r>
        <w:rPr>
          <w:sz w:val="20"/>
        </w:rPr>
        <w:t>依法接受出票人签发的票据；</w:t>
      </w:r>
    </w:p>
    <w:p>
      <w:pPr>
        <w:pStyle w:val="16"/>
        <w:numPr>
          <w:ilvl w:val="0"/>
          <w:numId w:val="100"/>
        </w:numPr>
        <w:tabs>
          <w:tab w:val="left" w:pos="1029"/>
        </w:tabs>
        <w:spacing w:before="73" w:after="0" w:line="240" w:lineRule="auto"/>
        <w:ind w:left="1028" w:right="0" w:hanging="501"/>
        <w:jc w:val="left"/>
        <w:rPr>
          <w:sz w:val="20"/>
        </w:rPr>
      </w:pPr>
      <w:r>
        <w:rPr>
          <w:sz w:val="20"/>
        </w:rPr>
        <w:t>依法接受背书转让的票据；</w:t>
      </w:r>
    </w:p>
    <w:p>
      <w:pPr>
        <w:pStyle w:val="16"/>
        <w:numPr>
          <w:ilvl w:val="0"/>
          <w:numId w:val="100"/>
        </w:numPr>
        <w:tabs>
          <w:tab w:val="left" w:pos="1029"/>
        </w:tabs>
        <w:spacing w:before="70" w:after="0" w:line="307" w:lineRule="auto"/>
        <w:ind w:left="629" w:right="5456" w:hanging="101"/>
        <w:jc w:val="left"/>
        <w:rPr>
          <w:b/>
          <w:sz w:val="20"/>
        </w:rPr>
      </w:pPr>
      <w:r>
        <w:rPr>
          <w:sz w:val="20"/>
        </w:rPr>
        <w:t>因税收、继承、赠与可以依法无偿取得票据。</w:t>
      </w:r>
      <w:r>
        <w:rPr>
          <w:b/>
          <w:sz w:val="20"/>
        </w:rPr>
        <w:t>3.取得票据不享有票据权利的情形</w:t>
      </w:r>
    </w:p>
    <w:p>
      <w:pPr>
        <w:pStyle w:val="16"/>
        <w:numPr>
          <w:ilvl w:val="0"/>
          <w:numId w:val="101"/>
        </w:numPr>
        <w:tabs>
          <w:tab w:val="left" w:pos="1029"/>
        </w:tabs>
        <w:spacing w:before="1" w:after="0" w:line="240" w:lineRule="auto"/>
        <w:ind w:left="1028" w:right="0" w:hanging="501"/>
        <w:jc w:val="left"/>
        <w:rPr>
          <w:sz w:val="20"/>
        </w:rPr>
      </w:pPr>
      <w:r>
        <w:rPr>
          <w:sz w:val="20"/>
        </w:rPr>
        <w:t>以</w:t>
      </w:r>
      <w:r>
        <w:rPr>
          <w:color w:val="FF0000"/>
          <w:sz w:val="20"/>
          <w:u w:val="double" w:color="FF0000"/>
        </w:rPr>
        <w:t>欺诈、偷盗或者胁迫</w:t>
      </w:r>
      <w:r>
        <w:rPr>
          <w:sz w:val="20"/>
        </w:rPr>
        <w:t>等手段取得票据的，或者</w:t>
      </w:r>
      <w:r>
        <w:rPr>
          <w:color w:val="FF0000"/>
          <w:sz w:val="20"/>
          <w:u w:val="double" w:color="FF0000"/>
        </w:rPr>
        <w:t>明知</w:t>
      </w:r>
      <w:r>
        <w:rPr>
          <w:sz w:val="20"/>
        </w:rPr>
        <w:t>有前列情形，出于恶意取得票据的；</w:t>
      </w:r>
    </w:p>
    <w:p>
      <w:pPr>
        <w:pStyle w:val="16"/>
        <w:numPr>
          <w:ilvl w:val="0"/>
          <w:numId w:val="101"/>
        </w:numPr>
        <w:tabs>
          <w:tab w:val="left" w:pos="1029"/>
        </w:tabs>
        <w:spacing w:before="70" w:after="0" w:line="240" w:lineRule="auto"/>
        <w:ind w:left="1028" w:right="0" w:hanging="501"/>
        <w:jc w:val="left"/>
        <w:rPr>
          <w:sz w:val="20"/>
        </w:rPr>
      </w:pPr>
      <w:r>
        <w:rPr>
          <w:sz w:val="20"/>
        </w:rPr>
        <w:t>持票人因</w:t>
      </w:r>
      <w:r>
        <w:rPr>
          <w:color w:val="FF0000"/>
          <w:sz w:val="20"/>
          <w:u w:val="double" w:color="FF0000"/>
        </w:rPr>
        <w:t>重大过失</w:t>
      </w:r>
      <w:r>
        <w:rPr>
          <w:sz w:val="20"/>
        </w:rPr>
        <w:t>取得不符合《票据法》规定的票据。</w:t>
      </w:r>
    </w:p>
    <w:p>
      <w:pPr>
        <w:pStyle w:val="8"/>
        <w:spacing w:before="73"/>
      </w:pPr>
      <w:r>
        <w:t>（三）票据权利的行使与保全</w:t>
      </w:r>
    </w:p>
    <w:p>
      <w:pPr>
        <w:pStyle w:val="16"/>
        <w:numPr>
          <w:ilvl w:val="1"/>
          <w:numId w:val="101"/>
        </w:numPr>
        <w:tabs>
          <w:tab w:val="left" w:pos="831"/>
        </w:tabs>
        <w:spacing w:before="73" w:after="0" w:line="240" w:lineRule="auto"/>
        <w:ind w:left="830" w:right="0" w:hanging="202"/>
        <w:jc w:val="left"/>
        <w:rPr>
          <w:sz w:val="20"/>
        </w:rPr>
      </w:pPr>
      <w:r>
        <w:rPr>
          <w:sz w:val="20"/>
        </w:rPr>
        <w:t>票据权利的行使是指持票人请求票据的付款人支付票据金额的行为，</w:t>
      </w:r>
    </w:p>
    <w:p>
      <w:pPr>
        <w:pStyle w:val="9"/>
        <w:spacing w:before="70"/>
        <w:ind w:left="629"/>
      </w:pPr>
      <w:r>
        <w:t>例如：行使付款请求权以获得票款；行使追索权以请求清偿法定的金额和费用等。</w:t>
      </w:r>
    </w:p>
    <w:p>
      <w:pPr>
        <w:pStyle w:val="16"/>
        <w:numPr>
          <w:ilvl w:val="1"/>
          <w:numId w:val="101"/>
        </w:numPr>
        <w:tabs>
          <w:tab w:val="left" w:pos="831"/>
        </w:tabs>
        <w:spacing w:before="72" w:after="0" w:line="307" w:lineRule="auto"/>
        <w:ind w:left="204" w:right="303" w:firstLine="424"/>
        <w:jc w:val="left"/>
        <w:rPr>
          <w:sz w:val="20"/>
        </w:rPr>
      </w:pPr>
      <w:r>
        <w:rPr>
          <w:spacing w:val="-1"/>
          <w:w w:val="95"/>
          <w:sz w:val="20"/>
        </w:rPr>
        <w:t>票据权利的保全是指持票人为了防止票据权利的丧失而采取的措施，例如</w:t>
      </w:r>
      <w:r>
        <w:rPr>
          <w:color w:val="FF0000"/>
          <w:spacing w:val="-6"/>
          <w:w w:val="95"/>
          <w:sz w:val="20"/>
          <w:u w:val="double" w:color="FF0000"/>
        </w:rPr>
        <w:t>依据《票据法》的规定按照规定期</w:t>
      </w:r>
      <w:r>
        <w:rPr>
          <w:color w:val="FF0000"/>
          <w:spacing w:val="-197"/>
          <w:w w:val="95"/>
          <w:sz w:val="20"/>
          <w:u w:val="double" w:color="FF0000"/>
        </w:rPr>
        <w:t>限</w:t>
      </w:r>
      <w:r>
        <w:rPr>
          <w:color w:val="FF0000"/>
          <w:spacing w:val="185"/>
          <w:w w:val="95"/>
          <w:sz w:val="20"/>
          <w:u w:val="double" w:color="FF0000"/>
        </w:rPr>
        <w:t xml:space="preserve"> </w:t>
      </w:r>
      <w:r>
        <w:rPr>
          <w:color w:val="FF0000"/>
          <w:sz w:val="20"/>
          <w:u w:val="double" w:color="FF0000"/>
        </w:rPr>
        <w:t>提示承兑、要求承兑人或付款人提供拒绝承兑或拒绝付款的证明以保全追索权</w:t>
      </w:r>
      <w:r>
        <w:rPr>
          <w:sz w:val="20"/>
        </w:rPr>
        <w:t>等。</w:t>
      </w:r>
    </w:p>
    <w:p>
      <w:pPr>
        <w:pStyle w:val="16"/>
        <w:numPr>
          <w:ilvl w:val="1"/>
          <w:numId w:val="101"/>
        </w:numPr>
        <w:tabs>
          <w:tab w:val="left" w:pos="831"/>
        </w:tabs>
        <w:spacing w:before="0" w:after="0" w:line="255" w:lineRule="exact"/>
        <w:ind w:left="830" w:right="0" w:hanging="202"/>
        <w:jc w:val="left"/>
        <w:rPr>
          <w:sz w:val="20"/>
        </w:rPr>
      </w:pPr>
      <w:r>
        <w:rPr>
          <w:sz w:val="20"/>
        </w:rPr>
        <w:t>行使和保全的方法：</w:t>
      </w:r>
      <w:r>
        <w:rPr>
          <w:color w:val="FF0000"/>
          <w:sz w:val="20"/>
          <w:u w:val="double" w:color="FF0000"/>
        </w:rPr>
        <w:t>按期提示和依法证明</w:t>
      </w:r>
      <w:r>
        <w:rPr>
          <w:sz w:val="20"/>
        </w:rPr>
        <w:t>。</w:t>
      </w:r>
    </w:p>
    <w:p>
      <w:pPr>
        <w:pStyle w:val="16"/>
        <w:numPr>
          <w:ilvl w:val="0"/>
          <w:numId w:val="102"/>
        </w:numPr>
        <w:tabs>
          <w:tab w:val="left" w:pos="1130"/>
        </w:tabs>
        <w:spacing w:before="73" w:after="0" w:line="307" w:lineRule="auto"/>
        <w:ind w:left="629" w:right="103" w:firstLine="0"/>
        <w:jc w:val="left"/>
        <w:rPr>
          <w:sz w:val="20"/>
        </w:rPr>
      </w:pPr>
      <w:r>
        <w:rPr>
          <w:spacing w:val="-8"/>
          <w:sz w:val="20"/>
        </w:rPr>
        <w:t>按期提示：按照规定的期限向票据债务人提示票据，包括</w:t>
      </w:r>
      <w:r>
        <w:rPr>
          <w:color w:val="FF0000"/>
          <w:spacing w:val="-4"/>
          <w:sz w:val="20"/>
          <w:u w:val="double" w:color="FF0000"/>
        </w:rPr>
        <w:t>提示承兑和提示付款，</w:t>
      </w:r>
      <w:r>
        <w:rPr>
          <w:sz w:val="20"/>
        </w:rPr>
        <w:t>以及时保全或行使追索权</w:t>
      </w:r>
      <w:r>
        <w:rPr>
          <w:spacing w:val="-3"/>
          <w:w w:val="95"/>
          <w:sz w:val="20"/>
        </w:rPr>
        <w:t>；汇票未按规定期限提示承兑的，持票人丧失对前手的追索权，本票的持票人未按规定期限提示见票的，丧失对</w:t>
      </w:r>
    </w:p>
    <w:p>
      <w:pPr>
        <w:pStyle w:val="9"/>
        <w:spacing w:before="0" w:line="255" w:lineRule="exact"/>
      </w:pPr>
      <w:r>
        <w:t>出票人以外的前手的追索权。</w:t>
      </w:r>
    </w:p>
    <w:p>
      <w:pPr>
        <w:pStyle w:val="16"/>
        <w:numPr>
          <w:ilvl w:val="0"/>
          <w:numId w:val="102"/>
        </w:numPr>
        <w:tabs>
          <w:tab w:val="left" w:pos="1130"/>
        </w:tabs>
        <w:spacing w:before="72" w:after="0" w:line="307" w:lineRule="auto"/>
        <w:ind w:left="204" w:right="203" w:firstLine="424"/>
        <w:jc w:val="left"/>
        <w:rPr>
          <w:sz w:val="20"/>
        </w:rPr>
      </w:pPr>
      <w:r>
        <w:rPr>
          <w:spacing w:val="-5"/>
          <w:sz w:val="20"/>
        </w:rPr>
        <w:t>依法证明：持票人为了证明自己曾经依法行使票据权利而遭拒绝或根本无法行使票据权利而以法律规定的时间和方式取得相关的依据，</w:t>
      </w:r>
    </w:p>
    <w:p>
      <w:pPr>
        <w:pStyle w:val="9"/>
        <w:spacing w:before="0" w:line="255" w:lineRule="exact"/>
        <w:ind w:left="629"/>
      </w:pPr>
      <w:r>
        <w:rPr>
          <w:color w:val="FF0000"/>
          <w:u w:val="double" w:color="FF0000"/>
        </w:rPr>
        <w:t>持票人不能出示拒绝证明、退票理由书或者未按规定期限提供其他合法证明的，丧失对前手的追索权。</w:t>
      </w:r>
    </w:p>
    <w:p>
      <w:pPr>
        <w:pStyle w:val="9"/>
        <w:spacing w:line="307" w:lineRule="auto"/>
        <w:ind w:right="301" w:firstLine="424"/>
      </w:pPr>
      <w:r>
        <w:rPr>
          <w:color w:val="FF0000"/>
          <w:spacing w:val="-3"/>
          <w:w w:val="95"/>
          <w:u w:val="double" w:color="FF0000"/>
        </w:rPr>
        <w:t>持票人对票据债务人行使票据权利，或者保全票据权利，应当在票据当事人的营业场所和营业时间内进行，票</w:t>
      </w:r>
      <w:r>
        <w:rPr>
          <w:color w:val="FF0000"/>
          <w:spacing w:val="-199"/>
          <w:w w:val="95"/>
          <w:u w:val="double" w:color="FF0000"/>
        </w:rPr>
        <w:t>据</w:t>
      </w:r>
      <w:r>
        <w:rPr>
          <w:color w:val="FF0000"/>
          <w:spacing w:val="198"/>
          <w:w w:val="95"/>
          <w:u w:val="double" w:color="FF0000"/>
        </w:rPr>
        <w:t xml:space="preserve"> </w:t>
      </w:r>
      <w:r>
        <w:rPr>
          <w:color w:val="FF0000"/>
          <w:u w:val="double" w:color="FF0000"/>
        </w:rPr>
        <w:t>当事人无营业场所的，应当在其住所进行。</w:t>
      </w:r>
    </w:p>
    <w:p>
      <w:pPr>
        <w:pStyle w:val="8"/>
        <w:spacing w:line="255" w:lineRule="exact"/>
      </w:pPr>
      <w:r>
        <w:t>（四）票据权利丧失补救</w:t>
      </w:r>
    </w:p>
    <w:p>
      <w:pPr>
        <w:pStyle w:val="9"/>
        <w:spacing w:before="72" w:line="307" w:lineRule="auto"/>
        <w:ind w:right="301" w:firstLine="424"/>
      </w:pPr>
      <w:r>
        <w:rPr>
          <w:spacing w:val="-2"/>
          <w:w w:val="95"/>
        </w:rPr>
        <w:t>票据丧失是指票据因灭失</w:t>
      </w:r>
      <w:r>
        <w:rPr>
          <w:w w:val="95"/>
        </w:rPr>
        <w:t>（如不慎被烧毁</w:t>
      </w:r>
      <w:r>
        <w:rPr>
          <w:spacing w:val="-99"/>
          <w:w w:val="95"/>
        </w:rPr>
        <w:t>）</w:t>
      </w:r>
      <w:r>
        <w:rPr>
          <w:spacing w:val="-8"/>
          <w:w w:val="95"/>
        </w:rPr>
        <w:t>、遗失</w:t>
      </w:r>
      <w:r>
        <w:rPr>
          <w:w w:val="95"/>
        </w:rPr>
        <w:t>（如不慎丢失</w:t>
      </w:r>
      <w:r>
        <w:rPr>
          <w:spacing w:val="-99"/>
          <w:w w:val="95"/>
        </w:rPr>
        <w:t>）</w:t>
      </w:r>
      <w:r>
        <w:rPr>
          <w:spacing w:val="-3"/>
          <w:w w:val="95"/>
        </w:rPr>
        <w:t xml:space="preserve">、被盗等原因而使票据权利人脱离其对票据的    </w:t>
      </w:r>
      <w:r>
        <w:rPr>
          <w:spacing w:val="-3"/>
        </w:rPr>
        <w:t>占有.票据丧失后，可以采取三种形式进行补救：</w:t>
      </w:r>
      <w:r>
        <w:rPr>
          <w:color w:val="FF0000"/>
          <w:spacing w:val="-3"/>
          <w:u w:val="double" w:color="FF0000"/>
        </w:rPr>
        <w:t>挂失止付、公示催告、普通诉讼。</w:t>
      </w:r>
    </w:p>
    <w:p>
      <w:pPr>
        <w:pStyle w:val="8"/>
        <w:numPr>
          <w:ilvl w:val="0"/>
          <w:numId w:val="103"/>
        </w:numPr>
        <w:tabs>
          <w:tab w:val="left" w:pos="831"/>
        </w:tabs>
        <w:spacing w:before="0" w:after="0" w:line="255" w:lineRule="exact"/>
        <w:ind w:left="830" w:right="0" w:hanging="202"/>
        <w:jc w:val="left"/>
      </w:pPr>
      <w:r>
        <w:t>挂失止付</w:t>
      </w:r>
    </w:p>
    <w:p>
      <w:pPr>
        <w:pStyle w:val="16"/>
        <w:numPr>
          <w:ilvl w:val="0"/>
          <w:numId w:val="104"/>
        </w:numPr>
        <w:tabs>
          <w:tab w:val="left" w:pos="1130"/>
        </w:tabs>
        <w:spacing w:before="73" w:after="0" w:line="307" w:lineRule="auto"/>
        <w:ind w:left="204" w:right="202" w:firstLine="424"/>
        <w:jc w:val="left"/>
        <w:rPr>
          <w:sz w:val="20"/>
        </w:rPr>
      </w:pPr>
      <w:r>
        <w:rPr>
          <w:spacing w:val="-1"/>
          <w:sz w:val="20"/>
        </w:rPr>
        <w:t>挂失止付是指失票人将丧失票据的情况通知付款人或代理付款人，由接受通知的付款人或代理付款人审查后暂停支付的一种方式。</w:t>
      </w:r>
    </w:p>
    <w:p>
      <w:pPr>
        <w:pStyle w:val="16"/>
        <w:numPr>
          <w:ilvl w:val="0"/>
          <w:numId w:val="104"/>
        </w:numPr>
        <w:tabs>
          <w:tab w:val="left" w:pos="1130"/>
        </w:tabs>
        <w:spacing w:before="0" w:after="0" w:line="307" w:lineRule="auto"/>
        <w:ind w:left="204" w:right="202" w:firstLine="424"/>
        <w:jc w:val="left"/>
        <w:rPr>
          <w:sz w:val="20"/>
        </w:rPr>
      </w:pPr>
      <w:r>
        <w:rPr>
          <w:w w:val="95"/>
          <w:sz w:val="20"/>
        </w:rPr>
        <w:t>可以挂失止付的范围</w:t>
      </w:r>
      <w:r>
        <w:rPr>
          <w:color w:val="FF0000"/>
          <w:spacing w:val="-6"/>
          <w:w w:val="95"/>
          <w:sz w:val="20"/>
          <w:u w:val="double" w:color="FF0000"/>
        </w:rPr>
        <w:t>①已承兑的商业汇票；②支票；③填明“现金”字样和代理付款人的银行汇票；④填</w:t>
      </w:r>
      <w:r>
        <w:rPr>
          <w:color w:val="FF0000"/>
          <w:spacing w:val="-199"/>
          <w:w w:val="95"/>
          <w:sz w:val="20"/>
          <w:u w:val="double" w:color="FF0000"/>
        </w:rPr>
        <w:t>明</w:t>
      </w:r>
      <w:r>
        <w:rPr>
          <w:color w:val="FF0000"/>
          <w:spacing w:val="168"/>
          <w:w w:val="95"/>
          <w:sz w:val="20"/>
          <w:u w:val="double" w:color="FF0000"/>
        </w:rPr>
        <w:t xml:space="preserve"> </w:t>
      </w:r>
      <w:r>
        <w:rPr>
          <w:color w:val="FF0000"/>
          <w:sz w:val="20"/>
          <w:u w:val="double" w:color="FF0000"/>
        </w:rPr>
        <w:t>“现金”字样的银行本票。</w:t>
      </w:r>
    </w:p>
    <w:p>
      <w:pPr>
        <w:pStyle w:val="16"/>
        <w:numPr>
          <w:ilvl w:val="0"/>
          <w:numId w:val="104"/>
        </w:numPr>
        <w:tabs>
          <w:tab w:val="left" w:pos="1130"/>
        </w:tabs>
        <w:spacing w:before="1" w:after="0" w:line="240" w:lineRule="auto"/>
        <w:ind w:left="1129" w:right="0" w:hanging="501"/>
        <w:jc w:val="left"/>
        <w:rPr>
          <w:sz w:val="20"/>
        </w:rPr>
      </w:pPr>
      <w:r>
        <w:rPr>
          <w:sz w:val="20"/>
        </w:rPr>
        <w:t>挂失止付</w:t>
      </w:r>
      <w:r>
        <w:rPr>
          <w:color w:val="FF0000"/>
          <w:sz w:val="20"/>
          <w:u w:val="double" w:color="FF0000"/>
        </w:rPr>
        <w:t>不是票据丧失后采取的必经措施</w:t>
      </w:r>
      <w:r>
        <w:rPr>
          <w:spacing w:val="-11"/>
          <w:sz w:val="20"/>
        </w:rPr>
        <w:t>，是一种暂时的预防措施，</w:t>
      </w:r>
      <w:r>
        <w:rPr>
          <w:color w:val="FF0000"/>
          <w:sz w:val="20"/>
          <w:u w:val="double" w:color="FF0000"/>
        </w:rPr>
        <w:t>最终要申请公示催告或提起普通诉讼</w:t>
      </w:r>
      <w:r>
        <w:rPr>
          <w:sz w:val="20"/>
        </w:rPr>
        <w:t>。</w:t>
      </w:r>
    </w:p>
    <w:p>
      <w:pPr>
        <w:pStyle w:val="16"/>
        <w:numPr>
          <w:ilvl w:val="0"/>
          <w:numId w:val="104"/>
        </w:numPr>
        <w:tabs>
          <w:tab w:val="left" w:pos="1130"/>
        </w:tabs>
        <w:spacing w:before="70" w:after="0" w:line="307" w:lineRule="auto"/>
        <w:ind w:left="204" w:right="202" w:firstLine="424"/>
        <w:jc w:val="left"/>
        <w:rPr>
          <w:sz w:val="20"/>
        </w:rPr>
      </w:pPr>
      <w:r>
        <w:rPr>
          <w:sz w:val="20"/>
        </w:rPr>
        <w:t>付款人或代理付款人自收到挂失止付通知书之日起</w:t>
      </w:r>
      <w:r>
        <w:rPr>
          <w:color w:val="FF0000"/>
          <w:spacing w:val="-39"/>
          <w:sz w:val="20"/>
        </w:rPr>
        <w:t xml:space="preserve"> </w:t>
      </w:r>
      <w:r>
        <w:rPr>
          <w:color w:val="FF0000"/>
          <w:sz w:val="20"/>
          <w:u w:val="double" w:color="FF0000"/>
        </w:rPr>
        <w:t>12</w:t>
      </w:r>
      <w:r>
        <w:rPr>
          <w:color w:val="FF0000"/>
          <w:spacing w:val="-14"/>
          <w:sz w:val="20"/>
          <w:u w:val="double" w:color="FF0000"/>
        </w:rPr>
        <w:t xml:space="preserve"> 日内</w:t>
      </w:r>
      <w:r>
        <w:rPr>
          <w:spacing w:val="-2"/>
          <w:sz w:val="20"/>
        </w:rPr>
        <w:t>没有收到人民法院的止付通知书的，</w:t>
      </w:r>
      <w:r>
        <w:rPr>
          <w:color w:val="FF0000"/>
          <w:spacing w:val="-13"/>
          <w:sz w:val="20"/>
          <w:u w:val="double" w:color="FF0000"/>
        </w:rPr>
        <w:t xml:space="preserve">自第 </w:t>
      </w:r>
      <w:r>
        <w:rPr>
          <w:color w:val="FF0000"/>
          <w:sz w:val="20"/>
          <w:u w:val="double" w:color="FF0000"/>
        </w:rPr>
        <w:t xml:space="preserve">13 </w:t>
      </w:r>
      <w:r>
        <w:rPr>
          <w:color w:val="FF0000"/>
          <w:spacing w:val="-100"/>
          <w:sz w:val="20"/>
          <w:u w:val="double" w:color="FF0000"/>
        </w:rPr>
        <w:t>日起</w:t>
      </w:r>
      <w:r>
        <w:rPr>
          <w:sz w:val="20"/>
        </w:rPr>
        <w:t>，不再承担止付责任，持票人提示付款即依法向持票人付款。</w:t>
      </w:r>
    </w:p>
    <w:p>
      <w:pPr>
        <w:pStyle w:val="16"/>
        <w:numPr>
          <w:ilvl w:val="0"/>
          <w:numId w:val="104"/>
        </w:numPr>
        <w:tabs>
          <w:tab w:val="left" w:pos="1130"/>
        </w:tabs>
        <w:spacing w:before="2" w:after="0" w:line="304" w:lineRule="auto"/>
        <w:ind w:left="204" w:right="205" w:firstLine="424"/>
        <w:jc w:val="left"/>
        <w:rPr>
          <w:sz w:val="20"/>
        </w:rPr>
      </w:pPr>
      <w:r>
        <w:rPr>
          <w:spacing w:val="-4"/>
          <w:w w:val="95"/>
          <w:sz w:val="20"/>
        </w:rPr>
        <w:t xml:space="preserve">付款人或代理付款人在收到挂失止付通知书之前，已经向持票人付款的，不再承担责任。但是，付款人或   </w:t>
      </w:r>
      <w:r>
        <w:rPr>
          <w:spacing w:val="-4"/>
          <w:sz w:val="20"/>
        </w:rPr>
        <w:t>代理付款人以恶意或者重大过失付款的除外。</w:t>
      </w:r>
    </w:p>
    <w:p>
      <w:pPr>
        <w:pStyle w:val="8"/>
        <w:numPr>
          <w:ilvl w:val="0"/>
          <w:numId w:val="103"/>
        </w:numPr>
        <w:tabs>
          <w:tab w:val="left" w:pos="831"/>
        </w:tabs>
        <w:spacing w:before="4" w:after="0" w:line="240" w:lineRule="auto"/>
        <w:ind w:left="830" w:right="0" w:hanging="202"/>
        <w:jc w:val="left"/>
      </w:pPr>
      <w:r>
        <w:t>公示催告</w:t>
      </w:r>
    </w:p>
    <w:p>
      <w:pPr>
        <w:pStyle w:val="16"/>
        <w:numPr>
          <w:ilvl w:val="0"/>
          <w:numId w:val="105"/>
        </w:numPr>
        <w:tabs>
          <w:tab w:val="left" w:pos="1130"/>
        </w:tabs>
        <w:spacing w:before="72" w:after="0" w:line="304" w:lineRule="auto"/>
        <w:ind w:left="204" w:right="202" w:firstLine="424"/>
        <w:jc w:val="left"/>
        <w:rPr>
          <w:sz w:val="20"/>
        </w:rPr>
      </w:pPr>
      <w:r>
        <w:rPr>
          <w:w w:val="95"/>
          <w:sz w:val="20"/>
        </w:rPr>
        <w:t>公示催告是指失票人请求人民法院以公告方式通</w:t>
      </w:r>
      <w:r>
        <w:rPr>
          <w:color w:val="FF0000"/>
          <w:w w:val="95"/>
          <w:sz w:val="20"/>
          <w:u w:val="double" w:color="FF0000"/>
        </w:rPr>
        <w:t>知不确定的利害关系人</w:t>
      </w:r>
      <w:r>
        <w:rPr>
          <w:spacing w:val="-4"/>
          <w:w w:val="95"/>
          <w:sz w:val="20"/>
        </w:rPr>
        <w:t xml:space="preserve">限期申报权利，逾期未申报者，则   </w:t>
      </w:r>
      <w:r>
        <w:rPr>
          <w:spacing w:val="-4"/>
          <w:sz w:val="20"/>
        </w:rPr>
        <w:t>权利失效，而由法院通过除权判决宣告所丧失的票据无效的制度或程序。</w:t>
      </w:r>
    </w:p>
    <w:p>
      <w:pPr>
        <w:spacing w:after="0" w:line="304" w:lineRule="auto"/>
        <w:jc w:val="left"/>
        <w:rPr>
          <w:sz w:val="20"/>
        </w:rPr>
        <w:sectPr>
          <w:footerReference r:id="rId8" w:type="default"/>
          <w:pgSz w:w="11910" w:h="16840"/>
          <w:pgMar w:top="1680" w:right="660" w:bottom="900" w:left="760" w:header="0" w:footer="714" w:gutter="0"/>
          <w:pgNumType w:start="40"/>
        </w:sectPr>
      </w:pPr>
    </w:p>
    <w:p>
      <w:pPr>
        <w:pStyle w:val="9"/>
        <w:spacing w:before="5"/>
        <w:ind w:left="0"/>
        <w:rPr>
          <w:sz w:val="11"/>
        </w:rPr>
      </w:pPr>
    </w:p>
    <w:p>
      <w:pPr>
        <w:pStyle w:val="16"/>
        <w:numPr>
          <w:ilvl w:val="0"/>
          <w:numId w:val="105"/>
        </w:numPr>
        <w:tabs>
          <w:tab w:val="left" w:pos="1130"/>
        </w:tabs>
        <w:spacing w:before="71" w:after="0" w:line="240" w:lineRule="auto"/>
        <w:ind w:left="1129" w:right="0" w:hanging="501"/>
        <w:jc w:val="left"/>
        <w:rPr>
          <w:sz w:val="20"/>
        </w:rPr>
      </w:pPr>
      <w:r>
        <w:rPr>
          <w:sz w:val="20"/>
        </w:rPr>
        <w:t>失票人应当在</w:t>
      </w:r>
      <w:r>
        <w:rPr>
          <w:color w:val="FF0000"/>
          <w:spacing w:val="-7"/>
          <w:sz w:val="20"/>
          <w:u w:val="double" w:color="FF0000"/>
        </w:rPr>
        <w:t xml:space="preserve">通知挂失止付后的 </w:t>
      </w:r>
      <w:r>
        <w:rPr>
          <w:color w:val="FF0000"/>
          <w:sz w:val="20"/>
          <w:u w:val="double" w:color="FF0000"/>
        </w:rPr>
        <w:t>3</w:t>
      </w:r>
      <w:r>
        <w:rPr>
          <w:color w:val="FF0000"/>
          <w:spacing w:val="-19"/>
          <w:sz w:val="20"/>
          <w:u w:val="double" w:color="FF0000"/>
        </w:rPr>
        <w:t xml:space="preserve"> 日内</w:t>
      </w:r>
      <w:r>
        <w:rPr>
          <w:spacing w:val="-11"/>
          <w:sz w:val="20"/>
        </w:rPr>
        <w:t>，也可以在票据丧失后，依法向</w:t>
      </w:r>
      <w:r>
        <w:rPr>
          <w:color w:val="FF0000"/>
          <w:sz w:val="20"/>
          <w:u w:val="double" w:color="FF0000"/>
        </w:rPr>
        <w:t>票据支付地</w:t>
      </w:r>
      <w:r>
        <w:rPr>
          <w:sz w:val="20"/>
        </w:rPr>
        <w:t>人民法院申请公示催告。</w:t>
      </w:r>
    </w:p>
    <w:p>
      <w:pPr>
        <w:pStyle w:val="16"/>
        <w:numPr>
          <w:ilvl w:val="0"/>
          <w:numId w:val="105"/>
        </w:numPr>
        <w:tabs>
          <w:tab w:val="left" w:pos="1029"/>
        </w:tabs>
        <w:spacing w:before="73" w:after="0" w:line="240" w:lineRule="auto"/>
        <w:ind w:left="1028" w:right="0" w:hanging="501"/>
        <w:jc w:val="left"/>
        <w:rPr>
          <w:sz w:val="20"/>
        </w:rPr>
      </w:pPr>
      <w:r>
        <w:rPr>
          <w:color w:val="FF0000"/>
          <w:sz w:val="20"/>
          <w:u w:val="double" w:color="FF0000"/>
        </w:rPr>
        <w:t>申请公示催告的主体必须是可以背书转让的票据的最后持票人。</w:t>
      </w:r>
    </w:p>
    <w:p>
      <w:pPr>
        <w:pStyle w:val="16"/>
        <w:numPr>
          <w:ilvl w:val="0"/>
          <w:numId w:val="105"/>
        </w:numPr>
        <w:tabs>
          <w:tab w:val="left" w:pos="1033"/>
        </w:tabs>
        <w:spacing w:before="70" w:after="0" w:line="307" w:lineRule="auto"/>
        <w:ind w:left="204" w:right="303" w:firstLine="324"/>
        <w:jc w:val="left"/>
        <w:rPr>
          <w:sz w:val="20"/>
        </w:rPr>
      </w:pPr>
      <w:r>
        <w:rPr>
          <w:sz w:val="20"/>
        </w:rPr>
        <w:t>公告期：公告应当在全国性的报刊上登载；国内票据自</w:t>
      </w:r>
      <w:r>
        <w:rPr>
          <w:color w:val="FF0000"/>
          <w:spacing w:val="-5"/>
          <w:sz w:val="20"/>
          <w:u w:val="double" w:color="FF0000"/>
        </w:rPr>
        <w:t xml:space="preserve">公告发布之日起 </w:t>
      </w:r>
      <w:r>
        <w:rPr>
          <w:color w:val="FF0000"/>
          <w:sz w:val="20"/>
          <w:u w:val="double" w:color="FF0000"/>
        </w:rPr>
        <w:t>60</w:t>
      </w:r>
      <w:r>
        <w:rPr>
          <w:color w:val="FF0000"/>
          <w:spacing w:val="-14"/>
          <w:sz w:val="20"/>
          <w:u w:val="double" w:color="FF0000"/>
        </w:rPr>
        <w:t xml:space="preserve"> 日，</w:t>
      </w:r>
      <w:r>
        <w:rPr>
          <w:sz w:val="20"/>
        </w:rPr>
        <w:t>涉外票据可根据具体情况适当延长，但</w:t>
      </w:r>
      <w:r>
        <w:rPr>
          <w:color w:val="FF0000"/>
          <w:spacing w:val="-8"/>
          <w:sz w:val="20"/>
          <w:u w:val="double" w:color="FF0000"/>
        </w:rPr>
        <w:t xml:space="preserve">最长不得超过 </w:t>
      </w:r>
      <w:r>
        <w:rPr>
          <w:color w:val="FF0000"/>
          <w:sz w:val="20"/>
          <w:u w:val="double" w:color="FF0000"/>
        </w:rPr>
        <w:t>90</w:t>
      </w:r>
      <w:r>
        <w:rPr>
          <w:color w:val="FF0000"/>
          <w:spacing w:val="-17"/>
          <w:sz w:val="20"/>
          <w:u w:val="double" w:color="FF0000"/>
        </w:rPr>
        <w:t xml:space="preserve"> 日。</w:t>
      </w:r>
    </w:p>
    <w:p>
      <w:pPr>
        <w:pStyle w:val="16"/>
        <w:numPr>
          <w:ilvl w:val="0"/>
          <w:numId w:val="105"/>
        </w:numPr>
        <w:tabs>
          <w:tab w:val="left" w:pos="1029"/>
        </w:tabs>
        <w:spacing w:before="2" w:after="0" w:line="240" w:lineRule="auto"/>
        <w:ind w:left="1028" w:right="0" w:hanging="501"/>
        <w:jc w:val="left"/>
        <w:rPr>
          <w:sz w:val="20"/>
        </w:rPr>
      </w:pPr>
      <w:r>
        <w:rPr>
          <w:color w:val="FF0000"/>
          <w:sz w:val="20"/>
          <w:u w:val="double" w:color="FF0000"/>
        </w:rPr>
        <w:t>在公示催告期间，转让票据权利的行为无效。</w:t>
      </w:r>
    </w:p>
    <w:p>
      <w:pPr>
        <w:pStyle w:val="16"/>
        <w:numPr>
          <w:ilvl w:val="0"/>
          <w:numId w:val="105"/>
        </w:numPr>
        <w:tabs>
          <w:tab w:val="left" w:pos="1130"/>
        </w:tabs>
        <w:spacing w:before="70" w:after="0" w:line="307" w:lineRule="auto"/>
        <w:ind w:left="204" w:right="202" w:firstLine="424"/>
        <w:jc w:val="left"/>
        <w:rPr>
          <w:sz w:val="20"/>
        </w:rPr>
      </w:pPr>
      <w:r>
        <w:rPr>
          <w:spacing w:val="-3"/>
          <w:w w:val="95"/>
          <w:sz w:val="20"/>
        </w:rPr>
        <w:t xml:space="preserve">付款人或代理付款人收到人民法院发出的止付通知，应当立即停止止付，直到公示催告程序终结。非经发   </w:t>
      </w:r>
      <w:r>
        <w:rPr>
          <w:spacing w:val="-3"/>
          <w:sz w:val="20"/>
        </w:rPr>
        <w:t>出止付通知的人民法院许可，擅自解付的，不得免除票据责任。</w:t>
      </w:r>
    </w:p>
    <w:p>
      <w:pPr>
        <w:pStyle w:val="16"/>
        <w:numPr>
          <w:ilvl w:val="0"/>
          <w:numId w:val="105"/>
        </w:numPr>
        <w:tabs>
          <w:tab w:val="left" w:pos="1130"/>
        </w:tabs>
        <w:spacing w:before="1" w:after="0" w:line="304" w:lineRule="auto"/>
        <w:ind w:left="204" w:right="202" w:firstLine="424"/>
        <w:jc w:val="left"/>
        <w:rPr>
          <w:sz w:val="20"/>
        </w:rPr>
      </w:pPr>
      <w:r>
        <w:rPr>
          <w:spacing w:val="-1"/>
          <w:sz w:val="20"/>
        </w:rPr>
        <w:t>利害关系人因正当理由不能在判决前向人民法院申报的，自</w:t>
      </w:r>
      <w:r>
        <w:rPr>
          <w:color w:val="FF0000"/>
          <w:spacing w:val="-4"/>
          <w:sz w:val="20"/>
          <w:u w:val="double" w:color="FF0000"/>
        </w:rPr>
        <w:t xml:space="preserve">知道或应当知道判决公告之日起 </w:t>
      </w:r>
      <w:r>
        <w:rPr>
          <w:color w:val="FF0000"/>
          <w:sz w:val="20"/>
          <w:u w:val="double" w:color="FF0000"/>
        </w:rPr>
        <w:t>1</w:t>
      </w:r>
      <w:r>
        <w:rPr>
          <w:color w:val="FF0000"/>
          <w:spacing w:val="-20"/>
          <w:sz w:val="20"/>
          <w:u w:val="double" w:color="FF0000"/>
        </w:rPr>
        <w:t xml:space="preserve"> 年内</w:t>
      </w:r>
      <w:r>
        <w:rPr>
          <w:spacing w:val="-4"/>
          <w:sz w:val="20"/>
        </w:rPr>
        <w:t>，可以向作出判决的人民法院起诉。</w:t>
      </w:r>
    </w:p>
    <w:p>
      <w:pPr>
        <w:pStyle w:val="8"/>
        <w:numPr>
          <w:ilvl w:val="0"/>
          <w:numId w:val="103"/>
        </w:numPr>
        <w:tabs>
          <w:tab w:val="left" w:pos="831"/>
        </w:tabs>
        <w:spacing w:before="5" w:after="0" w:line="240" w:lineRule="auto"/>
        <w:ind w:left="830" w:right="0" w:hanging="202"/>
        <w:jc w:val="left"/>
      </w:pPr>
      <w:r>
        <w:t>普通诉讼</w:t>
      </w:r>
    </w:p>
    <w:p>
      <w:pPr>
        <w:pStyle w:val="9"/>
        <w:spacing w:before="72"/>
        <w:ind w:left="629"/>
      </w:pPr>
      <w:r>
        <w:t>以</w:t>
      </w:r>
      <w:r>
        <w:rPr>
          <w:color w:val="FF0000"/>
          <w:u w:val="double" w:color="FF0000"/>
        </w:rPr>
        <w:t>失票人为原告</w:t>
      </w:r>
      <w:r>
        <w:t>，以</w:t>
      </w:r>
      <w:r>
        <w:rPr>
          <w:color w:val="FF0000"/>
          <w:u w:val="double" w:color="FF0000"/>
        </w:rPr>
        <w:t>承兑人或出票人为被告</w:t>
      </w:r>
      <w:r>
        <w:t>，请求法院判决其向失票人付款的诉讼活动。</w:t>
      </w:r>
    </w:p>
    <w:p>
      <w:pPr>
        <w:pStyle w:val="9"/>
        <w:spacing w:before="70"/>
        <w:ind w:left="629"/>
      </w:pPr>
      <w:r>
        <w:rPr>
          <w:color w:val="FF0000"/>
          <w:u w:val="double" w:color="FF0000"/>
        </w:rPr>
        <w:t>如果与票据上的利害关系人是明确的，无需公示催告，可按一般的票据纠纷向法院提起诉讼。</w:t>
      </w:r>
    </w:p>
    <w:p>
      <w:pPr>
        <w:pStyle w:val="8"/>
        <w:spacing w:before="73"/>
      </w:pPr>
      <w:r>
        <w:t>（五）票据权利时效</w:t>
      </w:r>
    </w:p>
    <w:p>
      <w:pPr>
        <w:pStyle w:val="16"/>
        <w:numPr>
          <w:ilvl w:val="0"/>
          <w:numId w:val="106"/>
        </w:numPr>
        <w:tabs>
          <w:tab w:val="left" w:pos="831"/>
        </w:tabs>
        <w:spacing w:before="72" w:after="0" w:line="240" w:lineRule="auto"/>
        <w:ind w:left="830" w:right="0" w:hanging="202"/>
        <w:jc w:val="left"/>
        <w:rPr>
          <w:sz w:val="20"/>
        </w:rPr>
      </w:pPr>
      <w:r>
        <w:rPr>
          <w:sz w:val="20"/>
        </w:rPr>
        <w:t>票据权利时效是指票据权利在时效期间内不行使，即引起票据权利丧失。</w:t>
      </w:r>
    </w:p>
    <w:p>
      <w:pPr>
        <w:pStyle w:val="16"/>
        <w:numPr>
          <w:ilvl w:val="0"/>
          <w:numId w:val="106"/>
        </w:numPr>
        <w:tabs>
          <w:tab w:val="left" w:pos="831"/>
        </w:tabs>
        <w:spacing w:before="71" w:after="0" w:line="240" w:lineRule="auto"/>
        <w:ind w:left="830" w:right="0" w:hanging="202"/>
        <w:jc w:val="left"/>
        <w:rPr>
          <w:sz w:val="20"/>
        </w:rPr>
      </w:pPr>
      <w:r>
        <w:rPr>
          <w:sz w:val="20"/>
        </w:rPr>
        <w:t>票据权利时效划分为</w:t>
      </w:r>
      <w:r>
        <w:rPr>
          <w:color w:val="FF0000"/>
          <w:spacing w:val="-51"/>
          <w:sz w:val="20"/>
        </w:rPr>
        <w:t xml:space="preserve"> </w:t>
      </w:r>
      <w:r>
        <w:rPr>
          <w:color w:val="FF0000"/>
          <w:sz w:val="20"/>
          <w:u w:val="double" w:color="FF0000"/>
        </w:rPr>
        <w:t>2</w:t>
      </w:r>
      <w:r>
        <w:rPr>
          <w:color w:val="FF0000"/>
          <w:spacing w:val="-18"/>
          <w:sz w:val="20"/>
          <w:u w:val="double" w:color="FF0000"/>
        </w:rPr>
        <w:t xml:space="preserve"> 年、</w:t>
      </w:r>
      <w:r>
        <w:rPr>
          <w:color w:val="FF0000"/>
          <w:sz w:val="20"/>
          <w:u w:val="double" w:color="FF0000"/>
        </w:rPr>
        <w:t>6</w:t>
      </w:r>
      <w:r>
        <w:rPr>
          <w:color w:val="FF0000"/>
          <w:spacing w:val="-13"/>
          <w:sz w:val="20"/>
          <w:u w:val="double" w:color="FF0000"/>
        </w:rPr>
        <w:t xml:space="preserve"> 个月、</w:t>
      </w:r>
      <w:r>
        <w:rPr>
          <w:color w:val="FF0000"/>
          <w:sz w:val="20"/>
          <w:u w:val="double" w:color="FF0000"/>
        </w:rPr>
        <w:t>3</w:t>
      </w:r>
      <w:r>
        <w:rPr>
          <w:color w:val="FF0000"/>
          <w:spacing w:val="-18"/>
          <w:sz w:val="20"/>
          <w:u w:val="double" w:color="FF0000"/>
        </w:rPr>
        <w:t xml:space="preserve"> 个月</w:t>
      </w:r>
      <w:r>
        <w:rPr>
          <w:sz w:val="20"/>
        </w:rPr>
        <w:t>，票据权利在期限内不行使而消灭。</w:t>
      </w:r>
    </w:p>
    <w:p>
      <w:pPr>
        <w:pStyle w:val="16"/>
        <w:numPr>
          <w:ilvl w:val="0"/>
          <w:numId w:val="106"/>
        </w:numPr>
        <w:tabs>
          <w:tab w:val="left" w:pos="831"/>
        </w:tabs>
        <w:spacing w:before="72" w:after="35" w:line="240" w:lineRule="auto"/>
        <w:ind w:left="830" w:right="0" w:hanging="202"/>
        <w:jc w:val="left"/>
        <w:rPr>
          <w:sz w:val="20"/>
        </w:rPr>
      </w:pPr>
      <w:r>
        <w:rPr>
          <w:sz w:val="20"/>
        </w:rPr>
        <w:t>如果持票人因超票据权利时效或因票据记载事项欠缺而丧失票据权利的，持票人</w:t>
      </w:r>
      <w:r>
        <w:rPr>
          <w:color w:val="FF0000"/>
          <w:sz w:val="20"/>
          <w:u w:val="double" w:color="FF0000"/>
        </w:rPr>
        <w:t>仍享有民事权利。</w:t>
      </w:r>
    </w:p>
    <w:tbl>
      <w:tblPr>
        <w:tblStyle w:val="13"/>
        <w:tblW w:w="0" w:type="auto"/>
        <w:tblInd w:w="8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3"/>
        <w:gridCol w:w="67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053" w:type="dxa"/>
            <w:shd w:val="clear" w:color="auto" w:fill="EAF0DD"/>
          </w:tcPr>
          <w:p>
            <w:pPr>
              <w:pStyle w:val="17"/>
              <w:spacing w:before="38"/>
              <w:ind w:left="326"/>
              <w:rPr>
                <w:sz w:val="20"/>
              </w:rPr>
            </w:pPr>
            <w:r>
              <w:rPr>
                <w:sz w:val="20"/>
              </w:rPr>
              <w:t>持票人票据权利</w:t>
            </w:r>
          </w:p>
        </w:tc>
        <w:tc>
          <w:tcPr>
            <w:tcW w:w="6706" w:type="dxa"/>
            <w:shd w:val="clear" w:color="auto" w:fill="EAF0DD"/>
          </w:tcPr>
          <w:p>
            <w:pPr>
              <w:pStyle w:val="17"/>
              <w:spacing w:before="38"/>
              <w:ind w:left="2933" w:right="2923"/>
              <w:jc w:val="center"/>
              <w:rPr>
                <w:sz w:val="20"/>
              </w:rPr>
            </w:pPr>
            <w:r>
              <w:rPr>
                <w:sz w:val="20"/>
              </w:rPr>
              <w:t>时效期间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053" w:type="dxa"/>
            <w:shd w:val="clear" w:color="auto" w:fill="EAF0DD"/>
          </w:tcPr>
          <w:p>
            <w:pPr>
              <w:pStyle w:val="17"/>
              <w:spacing w:before="38"/>
              <w:ind w:left="108"/>
              <w:rPr>
                <w:sz w:val="20"/>
              </w:rPr>
            </w:pPr>
            <w:r>
              <w:rPr>
                <w:sz w:val="20"/>
              </w:rPr>
              <w:t>对出票人和承兑人的</w:t>
            </w:r>
          </w:p>
          <w:p>
            <w:pPr>
              <w:pStyle w:val="17"/>
              <w:spacing w:before="70"/>
              <w:ind w:left="108"/>
              <w:rPr>
                <w:sz w:val="20"/>
              </w:rPr>
            </w:pPr>
            <w:r>
              <w:rPr>
                <w:sz w:val="20"/>
              </w:rPr>
              <w:t>权利</w:t>
            </w:r>
          </w:p>
        </w:tc>
        <w:tc>
          <w:tcPr>
            <w:tcW w:w="6706" w:type="dxa"/>
            <w:shd w:val="clear" w:color="auto" w:fill="EAF0DD"/>
          </w:tcPr>
          <w:p>
            <w:pPr>
              <w:pStyle w:val="17"/>
              <w:spacing w:before="38"/>
              <w:ind w:left="107"/>
              <w:rPr>
                <w:sz w:val="20"/>
              </w:rPr>
            </w:pPr>
            <w:r>
              <w:rPr>
                <w:sz w:val="20"/>
              </w:rPr>
              <w:t>自票据</w:t>
            </w:r>
            <w:r>
              <w:rPr>
                <w:color w:val="FF0000"/>
                <w:sz w:val="20"/>
                <w:u w:val="double" w:color="FF0000"/>
              </w:rPr>
              <w:t>到期日起 2 年</w:t>
            </w:r>
            <w:r>
              <w:rPr>
                <w:sz w:val="20"/>
              </w:rPr>
              <w:t>（商业汇票）</w:t>
            </w:r>
          </w:p>
          <w:p>
            <w:pPr>
              <w:pStyle w:val="17"/>
              <w:spacing w:before="70"/>
              <w:ind w:left="107"/>
              <w:rPr>
                <w:sz w:val="20"/>
              </w:rPr>
            </w:pPr>
            <w:r>
              <w:rPr>
                <w:sz w:val="20"/>
              </w:rPr>
              <w:t>见票即付的汇票、本票自</w:t>
            </w:r>
            <w:r>
              <w:rPr>
                <w:color w:val="FF0000"/>
                <w:sz w:val="20"/>
                <w:u w:val="double" w:color="FF0000"/>
              </w:rPr>
              <w:t>出票日起 2 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053" w:type="dxa"/>
            <w:shd w:val="clear" w:color="auto" w:fill="EAF0DD"/>
          </w:tcPr>
          <w:p>
            <w:pPr>
              <w:pStyle w:val="17"/>
              <w:spacing w:before="37"/>
              <w:ind w:left="108"/>
              <w:rPr>
                <w:sz w:val="20"/>
              </w:rPr>
            </w:pPr>
            <w:r>
              <w:rPr>
                <w:sz w:val="20"/>
              </w:rPr>
              <w:t>对支票出票人权利</w:t>
            </w:r>
          </w:p>
        </w:tc>
        <w:tc>
          <w:tcPr>
            <w:tcW w:w="6706" w:type="dxa"/>
            <w:shd w:val="clear" w:color="auto" w:fill="EAF0DD"/>
          </w:tcPr>
          <w:p>
            <w:pPr>
              <w:pStyle w:val="17"/>
              <w:spacing w:before="37"/>
              <w:ind w:left="107"/>
              <w:rPr>
                <w:sz w:val="20"/>
              </w:rPr>
            </w:pPr>
            <w:r>
              <w:rPr>
                <w:color w:val="FF0000"/>
                <w:sz w:val="20"/>
                <w:u w:val="double" w:color="FF0000"/>
              </w:rPr>
              <w:t>自出票日起 6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053" w:type="dxa"/>
            <w:shd w:val="clear" w:color="auto" w:fill="EAF0DD"/>
          </w:tcPr>
          <w:p>
            <w:pPr>
              <w:pStyle w:val="17"/>
              <w:spacing w:before="37"/>
              <w:ind w:left="108"/>
              <w:rPr>
                <w:sz w:val="20"/>
              </w:rPr>
            </w:pPr>
            <w:r>
              <w:rPr>
                <w:sz w:val="20"/>
              </w:rPr>
              <w:t>对前手的追索权</w:t>
            </w:r>
          </w:p>
        </w:tc>
        <w:tc>
          <w:tcPr>
            <w:tcW w:w="6706" w:type="dxa"/>
            <w:shd w:val="clear" w:color="auto" w:fill="EAF0DD"/>
          </w:tcPr>
          <w:p>
            <w:pPr>
              <w:pStyle w:val="17"/>
              <w:spacing w:before="37"/>
              <w:ind w:left="107"/>
              <w:rPr>
                <w:sz w:val="20"/>
              </w:rPr>
            </w:pPr>
            <w:r>
              <w:rPr>
                <w:sz w:val="20"/>
              </w:rPr>
              <w:t xml:space="preserve">被拒绝承兑或被拒绝付款之日起 </w:t>
            </w:r>
            <w:r>
              <w:rPr>
                <w:color w:val="FF0000"/>
                <w:sz w:val="20"/>
                <w:u w:val="double" w:color="FF0000"/>
              </w:rPr>
              <w:t>6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053" w:type="dxa"/>
            <w:shd w:val="clear" w:color="auto" w:fill="EAF0DD"/>
          </w:tcPr>
          <w:p>
            <w:pPr>
              <w:pStyle w:val="17"/>
              <w:spacing w:before="38"/>
              <w:ind w:left="108"/>
              <w:rPr>
                <w:sz w:val="20"/>
              </w:rPr>
            </w:pPr>
            <w:r>
              <w:rPr>
                <w:sz w:val="20"/>
              </w:rPr>
              <w:t>对前手的再追索权</w:t>
            </w:r>
          </w:p>
        </w:tc>
        <w:tc>
          <w:tcPr>
            <w:tcW w:w="6706" w:type="dxa"/>
            <w:shd w:val="clear" w:color="auto" w:fill="EAF0DD"/>
          </w:tcPr>
          <w:p>
            <w:pPr>
              <w:pStyle w:val="17"/>
              <w:spacing w:before="38"/>
              <w:ind w:left="107"/>
              <w:rPr>
                <w:sz w:val="20"/>
              </w:rPr>
            </w:pPr>
            <w:r>
              <w:rPr>
                <w:sz w:val="20"/>
              </w:rPr>
              <w:t xml:space="preserve">自清偿日或者被提起诉讼之日起 </w:t>
            </w:r>
            <w:r>
              <w:rPr>
                <w:color w:val="FF0000"/>
                <w:sz w:val="20"/>
                <w:u w:val="double" w:color="FF0000"/>
              </w:rPr>
              <w:t>3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8759" w:type="dxa"/>
            <w:gridSpan w:val="2"/>
            <w:shd w:val="clear" w:color="auto" w:fill="EAF0DD"/>
          </w:tcPr>
          <w:p>
            <w:pPr>
              <w:pStyle w:val="17"/>
              <w:spacing w:before="38"/>
              <w:ind w:left="7"/>
              <w:rPr>
                <w:sz w:val="20"/>
              </w:rPr>
            </w:pPr>
            <w:r>
              <w:rPr>
                <w:sz w:val="20"/>
              </w:rPr>
              <w:t>【提示】1.出票人对出票人和承兑人的权利包括付款请求权和追索权。</w:t>
            </w:r>
          </w:p>
          <w:p>
            <w:pPr>
              <w:pStyle w:val="17"/>
              <w:spacing w:before="70"/>
              <w:ind w:left="108"/>
              <w:rPr>
                <w:sz w:val="20"/>
              </w:rPr>
            </w:pPr>
            <w:r>
              <w:rPr>
                <w:sz w:val="20"/>
              </w:rPr>
              <w:t>2.追索权，不包括对出票人、承兑人的追索权，追索出票人、承兑人适用 2 年或 6 个月的规定。</w:t>
            </w:r>
          </w:p>
        </w:tc>
      </w:tr>
    </w:tbl>
    <w:p>
      <w:pPr>
        <w:pStyle w:val="8"/>
        <w:spacing w:before="37"/>
      </w:pPr>
      <w:r>
        <w:t>（六）票据责任</w:t>
      </w:r>
    </w:p>
    <w:p>
      <w:pPr>
        <w:pStyle w:val="9"/>
        <w:spacing w:before="72" w:line="304" w:lineRule="auto"/>
        <w:ind w:left="629" w:right="4856"/>
      </w:pPr>
      <w:r>
        <w:t>票据责任是指票据债务人向持票人支付票据金额的义务。票据债务人承担票据义务一般有 4 种情况：</w:t>
      </w:r>
    </w:p>
    <w:p>
      <w:pPr>
        <w:pStyle w:val="16"/>
        <w:numPr>
          <w:ilvl w:val="0"/>
          <w:numId w:val="107"/>
        </w:numPr>
        <w:tabs>
          <w:tab w:val="left" w:pos="1029"/>
        </w:tabs>
        <w:spacing w:before="5" w:after="0" w:line="240" w:lineRule="auto"/>
        <w:ind w:left="1028" w:right="0" w:hanging="501"/>
        <w:jc w:val="left"/>
        <w:rPr>
          <w:sz w:val="20"/>
        </w:rPr>
      </w:pPr>
      <w:r>
        <w:rPr>
          <w:sz w:val="20"/>
        </w:rPr>
        <w:t>汇票承兑人因承兑而应承担付款义务；</w:t>
      </w:r>
    </w:p>
    <w:p>
      <w:pPr>
        <w:pStyle w:val="16"/>
        <w:numPr>
          <w:ilvl w:val="0"/>
          <w:numId w:val="107"/>
        </w:numPr>
        <w:tabs>
          <w:tab w:val="left" w:pos="1029"/>
        </w:tabs>
        <w:spacing w:before="72" w:after="0" w:line="240" w:lineRule="auto"/>
        <w:ind w:left="1028" w:right="0" w:hanging="501"/>
        <w:jc w:val="left"/>
        <w:rPr>
          <w:sz w:val="20"/>
        </w:rPr>
      </w:pPr>
      <w:r>
        <w:rPr>
          <w:sz w:val="20"/>
        </w:rPr>
        <w:t>本票出票人因出票而承担自己付款的义务；</w:t>
      </w:r>
    </w:p>
    <w:p>
      <w:pPr>
        <w:pStyle w:val="16"/>
        <w:numPr>
          <w:ilvl w:val="0"/>
          <w:numId w:val="107"/>
        </w:numPr>
        <w:tabs>
          <w:tab w:val="left" w:pos="1029"/>
        </w:tabs>
        <w:spacing w:before="70" w:after="0" w:line="240" w:lineRule="auto"/>
        <w:ind w:left="1028" w:right="0" w:hanging="501"/>
        <w:jc w:val="left"/>
        <w:rPr>
          <w:sz w:val="20"/>
        </w:rPr>
      </w:pPr>
      <w:r>
        <w:rPr>
          <w:sz w:val="20"/>
        </w:rPr>
        <w:t>支票付款人在与出票人有资金关系时承担付款义务</w:t>
      </w:r>
    </w:p>
    <w:p>
      <w:pPr>
        <w:pStyle w:val="16"/>
        <w:numPr>
          <w:ilvl w:val="0"/>
          <w:numId w:val="107"/>
        </w:numPr>
        <w:tabs>
          <w:tab w:val="left" w:pos="1130"/>
        </w:tabs>
        <w:spacing w:before="73" w:after="0" w:line="307" w:lineRule="auto"/>
        <w:ind w:left="629" w:right="103" w:firstLine="0"/>
        <w:jc w:val="left"/>
        <w:rPr>
          <w:b/>
          <w:sz w:val="20"/>
        </w:rPr>
      </w:pPr>
      <w:r>
        <w:rPr>
          <w:spacing w:val="-12"/>
          <w:sz w:val="20"/>
        </w:rPr>
        <w:t>汇票、本票、支票的背书人，汇票、支票的出票人、保证人，在票据不获承兑或不获付款时付款清偿义务</w:t>
      </w:r>
      <w:r>
        <w:rPr>
          <w:spacing w:val="-7"/>
          <w:sz w:val="20"/>
        </w:rPr>
        <w:t xml:space="preserve">。 </w:t>
      </w:r>
      <w:r>
        <w:rPr>
          <w:b/>
          <w:sz w:val="20"/>
        </w:rPr>
        <w:t>1.提示付款</w:t>
      </w:r>
    </w:p>
    <w:p>
      <w:pPr>
        <w:pStyle w:val="16"/>
        <w:numPr>
          <w:ilvl w:val="0"/>
          <w:numId w:val="108"/>
        </w:numPr>
        <w:tabs>
          <w:tab w:val="left" w:pos="1029"/>
        </w:tabs>
        <w:spacing w:before="0" w:after="0" w:line="255" w:lineRule="exact"/>
        <w:ind w:left="1028" w:right="0" w:hanging="501"/>
        <w:jc w:val="left"/>
        <w:rPr>
          <w:sz w:val="20"/>
        </w:rPr>
      </w:pPr>
      <w:r>
        <w:rPr>
          <w:color w:val="FF0000"/>
          <w:sz w:val="20"/>
          <w:u w:val="double" w:color="FF0000"/>
        </w:rPr>
        <w:t>见票即付</w:t>
      </w:r>
      <w:r>
        <w:rPr>
          <w:sz w:val="20"/>
        </w:rPr>
        <w:t>的票据，自</w:t>
      </w:r>
      <w:r>
        <w:rPr>
          <w:color w:val="FF0000"/>
          <w:spacing w:val="-10"/>
          <w:sz w:val="20"/>
          <w:u w:val="double" w:color="FF0000"/>
        </w:rPr>
        <w:t xml:space="preserve">出票日起 </w:t>
      </w:r>
      <w:r>
        <w:rPr>
          <w:color w:val="FF0000"/>
          <w:sz w:val="20"/>
          <w:u w:val="double" w:color="FF0000"/>
        </w:rPr>
        <w:t>1</w:t>
      </w:r>
      <w:r>
        <w:rPr>
          <w:color w:val="FF0000"/>
          <w:spacing w:val="-14"/>
          <w:sz w:val="20"/>
          <w:u w:val="double" w:color="FF0000"/>
        </w:rPr>
        <w:t xml:space="preserve"> 个月内</w:t>
      </w:r>
      <w:r>
        <w:rPr>
          <w:sz w:val="20"/>
        </w:rPr>
        <w:t>向付款人提示付款</w:t>
      </w:r>
    </w:p>
    <w:p>
      <w:pPr>
        <w:pStyle w:val="16"/>
        <w:numPr>
          <w:ilvl w:val="0"/>
          <w:numId w:val="108"/>
        </w:numPr>
        <w:tabs>
          <w:tab w:val="left" w:pos="1029"/>
        </w:tabs>
        <w:spacing w:before="73" w:after="0" w:line="240" w:lineRule="auto"/>
        <w:ind w:left="1028" w:right="0" w:hanging="501"/>
        <w:jc w:val="left"/>
        <w:rPr>
          <w:sz w:val="20"/>
        </w:rPr>
      </w:pPr>
      <w:r>
        <w:rPr>
          <w:color w:val="FF0000"/>
          <w:sz w:val="20"/>
          <w:u w:val="double" w:color="FF0000"/>
        </w:rPr>
        <w:t>定日付款、出票后定期付款或者见票后定期付款</w:t>
      </w:r>
      <w:r>
        <w:rPr>
          <w:sz w:val="20"/>
        </w:rPr>
        <w:t>的票据，自</w:t>
      </w:r>
      <w:r>
        <w:rPr>
          <w:color w:val="FF0000"/>
          <w:spacing w:val="-11"/>
          <w:sz w:val="20"/>
          <w:u w:val="double" w:color="FF0000"/>
        </w:rPr>
        <w:t xml:space="preserve">到期日起 </w:t>
      </w:r>
      <w:r>
        <w:rPr>
          <w:color w:val="FF0000"/>
          <w:sz w:val="20"/>
          <w:u w:val="double" w:color="FF0000"/>
        </w:rPr>
        <w:t>10</w:t>
      </w:r>
      <w:r>
        <w:rPr>
          <w:color w:val="FF0000"/>
          <w:spacing w:val="-18"/>
          <w:sz w:val="20"/>
          <w:u w:val="double" w:color="FF0000"/>
        </w:rPr>
        <w:t xml:space="preserve"> 日内</w:t>
      </w:r>
      <w:r>
        <w:rPr>
          <w:sz w:val="20"/>
        </w:rPr>
        <w:t>向承兑人提示付款。</w:t>
      </w:r>
    </w:p>
    <w:p>
      <w:pPr>
        <w:pStyle w:val="16"/>
        <w:numPr>
          <w:ilvl w:val="0"/>
          <w:numId w:val="108"/>
        </w:numPr>
        <w:tabs>
          <w:tab w:val="left" w:pos="1029"/>
        </w:tabs>
        <w:spacing w:before="72" w:after="0" w:line="304" w:lineRule="auto"/>
        <w:ind w:left="629" w:right="457" w:hanging="101"/>
        <w:jc w:val="left"/>
        <w:rPr>
          <w:sz w:val="20"/>
        </w:rPr>
      </w:pPr>
      <w:r>
        <w:rPr>
          <w:color w:val="FF0000"/>
          <w:w w:val="95"/>
          <w:sz w:val="20"/>
          <w:u w:val="double" w:color="FF0000"/>
        </w:rPr>
        <w:t>持票人未按规定期限提示付款的，在作出说明后，承兑人或付款人仍应当继续对持票人承担付款责任。</w:t>
      </w:r>
      <w:r>
        <w:rPr>
          <w:color w:val="FF0000"/>
          <w:w w:val="95"/>
          <w:sz w:val="20"/>
        </w:rPr>
        <w:t xml:space="preserve">  </w:t>
      </w:r>
      <w:r>
        <w:rPr>
          <w:w w:val="95"/>
          <w:sz w:val="20"/>
        </w:rPr>
        <w:t xml:space="preserve"> </w:t>
      </w:r>
      <w:r>
        <w:rPr>
          <w:b/>
          <w:sz w:val="20"/>
        </w:rPr>
        <w:t>2.付款人付款：</w:t>
      </w:r>
      <w:r>
        <w:rPr>
          <w:sz w:val="20"/>
        </w:rPr>
        <w:t>持票人依照规定提示付款的，付款人必须在</w:t>
      </w:r>
      <w:r>
        <w:rPr>
          <w:color w:val="FF0000"/>
          <w:sz w:val="20"/>
          <w:u w:val="double" w:color="FF0000"/>
        </w:rPr>
        <w:t>当日足额付款</w:t>
      </w:r>
      <w:r>
        <w:rPr>
          <w:sz w:val="20"/>
        </w:rPr>
        <w:t>。</w:t>
      </w:r>
    </w:p>
    <w:p>
      <w:pPr>
        <w:pStyle w:val="16"/>
        <w:numPr>
          <w:ilvl w:val="0"/>
          <w:numId w:val="109"/>
        </w:numPr>
        <w:tabs>
          <w:tab w:val="left" w:pos="831"/>
        </w:tabs>
        <w:spacing w:before="4" w:after="0" w:line="307" w:lineRule="auto"/>
        <w:ind w:left="204" w:right="296" w:firstLine="424"/>
        <w:jc w:val="both"/>
        <w:rPr>
          <w:sz w:val="20"/>
        </w:rPr>
      </w:pPr>
      <w:r>
        <w:rPr>
          <w:b/>
          <w:spacing w:val="-3"/>
          <w:w w:val="95"/>
          <w:sz w:val="20"/>
        </w:rPr>
        <w:t>拒绝付款：</w:t>
      </w:r>
      <w:r>
        <w:rPr>
          <w:spacing w:val="-3"/>
          <w:w w:val="95"/>
          <w:sz w:val="20"/>
        </w:rPr>
        <w:t>如果存在背书不连续等合理事由，票据债务人可以对票据债权人拒绝履行义务，这就是所谓的</w:t>
      </w:r>
      <w:r>
        <w:rPr>
          <w:color w:val="FF0000"/>
          <w:spacing w:val="-98"/>
          <w:w w:val="95"/>
          <w:sz w:val="20"/>
          <w:u w:val="double" w:color="FF0000"/>
        </w:rPr>
        <w:t>票据</w:t>
      </w:r>
      <w:r>
        <w:rPr>
          <w:color w:val="FF0000"/>
          <w:spacing w:val="189"/>
          <w:w w:val="95"/>
          <w:sz w:val="20"/>
          <w:u w:val="double" w:color="FF0000"/>
        </w:rPr>
        <w:t xml:space="preserve"> </w:t>
      </w:r>
      <w:r>
        <w:rPr>
          <w:color w:val="FF0000"/>
          <w:spacing w:val="-4"/>
          <w:sz w:val="20"/>
          <w:u w:val="double" w:color="FF0000"/>
        </w:rPr>
        <w:t>抗辩。票据债务人不得以自己与出票人或者持票人的前手之间的抗辩事由对抗持票人，但持票人明知存在抗辩事由而取得票据的除外。</w:t>
      </w:r>
    </w:p>
    <w:p>
      <w:pPr>
        <w:pStyle w:val="16"/>
        <w:numPr>
          <w:ilvl w:val="0"/>
          <w:numId w:val="109"/>
        </w:numPr>
        <w:tabs>
          <w:tab w:val="left" w:pos="831"/>
        </w:tabs>
        <w:spacing w:before="0" w:after="0" w:line="240" w:lineRule="auto"/>
        <w:ind w:left="830" w:right="0" w:hanging="202"/>
        <w:jc w:val="left"/>
        <w:rPr>
          <w:sz w:val="20"/>
        </w:rPr>
      </w:pPr>
      <w:r>
        <w:rPr>
          <w:b/>
          <w:sz w:val="20"/>
        </w:rPr>
        <w:t>获得付款：</w:t>
      </w:r>
      <w:r>
        <w:rPr>
          <w:sz w:val="20"/>
        </w:rPr>
        <w:t>持票人获得付款，应在票据上签收，并将票据交给付款人；</w:t>
      </w:r>
    </w:p>
    <w:p>
      <w:pPr>
        <w:pStyle w:val="9"/>
        <w:spacing w:line="304" w:lineRule="auto"/>
        <w:ind w:left="629" w:right="656"/>
        <w:rPr>
          <w:b/>
        </w:rPr>
      </w:pPr>
      <w:r>
        <w:rPr>
          <w:color w:val="FF0000"/>
          <w:w w:val="95"/>
          <w:u w:val="double" w:color="FF0000"/>
        </w:rPr>
        <w:t>电子商业汇票的持票人可以委托本行（委托收款的受委托银行）代为发出提示付款、逾期提示付款申请。</w:t>
      </w:r>
      <w:r>
        <w:rPr>
          <w:color w:val="FF0000"/>
          <w:w w:val="95"/>
        </w:rPr>
        <w:t xml:space="preserve">   </w:t>
      </w:r>
      <w:r>
        <w:rPr>
          <w:b/>
        </w:rPr>
        <w:t>5.相关银行的责任</w:t>
      </w:r>
    </w:p>
    <w:p>
      <w:pPr>
        <w:spacing w:after="0" w:line="304" w:lineRule="auto"/>
        <w:sectPr>
          <w:pgSz w:w="11910" w:h="16840"/>
          <w:pgMar w:top="1680" w:right="660" w:bottom="900" w:left="760" w:header="0" w:footer="714" w:gutter="0"/>
        </w:sectPr>
      </w:pPr>
    </w:p>
    <w:p>
      <w:pPr>
        <w:pStyle w:val="9"/>
        <w:spacing w:before="5"/>
        <w:ind w:left="0"/>
        <w:rPr>
          <w:b/>
          <w:sz w:val="11"/>
        </w:rPr>
      </w:pPr>
    </w:p>
    <w:p>
      <w:pPr>
        <w:pStyle w:val="16"/>
        <w:numPr>
          <w:ilvl w:val="0"/>
          <w:numId w:val="110"/>
        </w:numPr>
        <w:tabs>
          <w:tab w:val="left" w:pos="1029"/>
        </w:tabs>
        <w:spacing w:before="71" w:after="0" w:line="240" w:lineRule="auto"/>
        <w:ind w:left="1028" w:right="0" w:hanging="501"/>
        <w:jc w:val="left"/>
        <w:rPr>
          <w:sz w:val="20"/>
        </w:rPr>
      </w:pPr>
      <w:r>
        <w:rPr>
          <w:sz w:val="20"/>
        </w:rPr>
        <w:t>持票人委托的收款银行的责任，限于按照票据上记载事项将票据金额转入持票人账户。</w:t>
      </w:r>
    </w:p>
    <w:p>
      <w:pPr>
        <w:pStyle w:val="16"/>
        <w:numPr>
          <w:ilvl w:val="0"/>
          <w:numId w:val="110"/>
        </w:numPr>
        <w:tabs>
          <w:tab w:val="left" w:pos="1029"/>
        </w:tabs>
        <w:spacing w:before="73" w:after="0" w:line="304" w:lineRule="auto"/>
        <w:ind w:left="629" w:right="1856" w:hanging="101"/>
        <w:jc w:val="left"/>
        <w:rPr>
          <w:b/>
          <w:sz w:val="20"/>
        </w:rPr>
      </w:pPr>
      <w:r>
        <w:rPr>
          <w:w w:val="95"/>
          <w:sz w:val="20"/>
        </w:rPr>
        <w:t xml:space="preserve">付款人委托的付款银行的责任，限于按照票据上记载事项从付款人账户支付票据金额。  </w:t>
      </w:r>
      <w:r>
        <w:rPr>
          <w:b/>
          <w:sz w:val="20"/>
        </w:rPr>
        <w:t>6.票据责任解除</w:t>
      </w:r>
    </w:p>
    <w:p>
      <w:pPr>
        <w:pStyle w:val="9"/>
        <w:spacing w:before="4"/>
        <w:ind w:left="629"/>
      </w:pPr>
      <w:r>
        <w:t>付款人依法足额付款后，全体票据债务人的责任解除。</w:t>
      </w:r>
    </w:p>
    <w:p>
      <w:pPr>
        <w:spacing w:before="45"/>
        <w:ind w:left="629" w:right="0" w:firstLine="0"/>
        <w:jc w:val="left"/>
        <w:rPr>
          <w:sz w:val="24"/>
        </w:rPr>
      </w:pPr>
      <w:r>
        <w:rPr>
          <w:sz w:val="24"/>
          <w:shd w:val="clear" w:color="auto" w:fill="C0C0C0"/>
        </w:rPr>
        <w:t>三、票据行为</w:t>
      </w:r>
    </w:p>
    <w:p>
      <w:pPr>
        <w:pStyle w:val="9"/>
        <w:spacing w:before="47" w:line="307" w:lineRule="auto"/>
        <w:ind w:left="629" w:right="259"/>
      </w:pPr>
      <w:r>
        <w:rPr>
          <w:w w:val="95"/>
        </w:rPr>
        <w:t xml:space="preserve">票据行为是指票据当事人以发生票据债务为目的的、以在票据上签名或盖章为权利义务成立要件的法律行为。   </w:t>
      </w:r>
      <w:r>
        <w:t>票据行为包括：</w:t>
      </w:r>
      <w:r>
        <w:rPr>
          <w:color w:val="FF0000"/>
          <w:u w:val="double" w:color="FF0000"/>
        </w:rPr>
        <w:t>出票、承兑、背书和保证。</w:t>
      </w:r>
    </w:p>
    <w:p>
      <w:pPr>
        <w:pStyle w:val="8"/>
        <w:spacing w:before="1"/>
      </w:pPr>
      <w:r>
        <w:t>（一）出票</w:t>
      </w:r>
    </w:p>
    <w:p>
      <w:pPr>
        <w:pStyle w:val="16"/>
        <w:numPr>
          <w:ilvl w:val="1"/>
          <w:numId w:val="110"/>
        </w:numPr>
        <w:tabs>
          <w:tab w:val="left" w:pos="831"/>
        </w:tabs>
        <w:spacing w:before="70" w:after="0" w:line="307" w:lineRule="auto"/>
        <w:ind w:left="629" w:right="3656" w:firstLine="0"/>
        <w:jc w:val="left"/>
        <w:rPr>
          <w:b/>
          <w:sz w:val="20"/>
        </w:rPr>
      </w:pPr>
      <w:r>
        <w:rPr>
          <w:b/>
          <w:sz w:val="20"/>
        </w:rPr>
        <w:t>含义：</w:t>
      </w:r>
      <w:r>
        <w:rPr>
          <w:sz w:val="20"/>
        </w:rPr>
        <w:t>出票是指出票人</w:t>
      </w:r>
      <w:r>
        <w:rPr>
          <w:color w:val="FF0000"/>
          <w:sz w:val="20"/>
          <w:u w:val="double" w:color="FF0000"/>
        </w:rPr>
        <w:t>签发票据并将其交付给收款人</w:t>
      </w:r>
      <w:r>
        <w:rPr>
          <w:sz w:val="20"/>
        </w:rPr>
        <w:t xml:space="preserve">的票据行为。 </w:t>
      </w:r>
      <w:r>
        <w:rPr>
          <w:w w:val="95"/>
          <w:sz w:val="20"/>
        </w:rPr>
        <w:t>出票包括两个行为：</w:t>
      </w:r>
      <w:r>
        <w:rPr>
          <w:color w:val="FF0000"/>
          <w:w w:val="95"/>
          <w:sz w:val="20"/>
          <w:u w:val="double" w:color="FF0000"/>
        </w:rPr>
        <w:t>一是作成票据；二是交付票据</w:t>
      </w:r>
      <w:r>
        <w:rPr>
          <w:w w:val="95"/>
          <w:sz w:val="20"/>
        </w:rPr>
        <w:t xml:space="preserve">；这两者缺一不可。  </w:t>
      </w:r>
      <w:r>
        <w:rPr>
          <w:b/>
          <w:sz w:val="20"/>
        </w:rPr>
        <w:t>2.出票的基本要求：</w:t>
      </w:r>
    </w:p>
    <w:p>
      <w:pPr>
        <w:pStyle w:val="16"/>
        <w:numPr>
          <w:ilvl w:val="0"/>
          <w:numId w:val="111"/>
        </w:numPr>
        <w:tabs>
          <w:tab w:val="left" w:pos="1029"/>
        </w:tabs>
        <w:spacing w:before="0" w:after="0" w:line="240" w:lineRule="auto"/>
        <w:ind w:left="1028" w:right="0" w:hanging="501"/>
        <w:jc w:val="left"/>
        <w:rPr>
          <w:sz w:val="20"/>
        </w:rPr>
      </w:pPr>
      <w:r>
        <w:rPr>
          <w:color w:val="FF0000"/>
          <w:sz w:val="20"/>
          <w:u w:val="double" w:color="FF0000"/>
        </w:rPr>
        <w:t>出票人必须与付款人具有真实的委托付款关系；</w:t>
      </w:r>
    </w:p>
    <w:p>
      <w:pPr>
        <w:pStyle w:val="16"/>
        <w:numPr>
          <w:ilvl w:val="0"/>
          <w:numId w:val="111"/>
        </w:numPr>
        <w:tabs>
          <w:tab w:val="left" w:pos="1029"/>
        </w:tabs>
        <w:spacing w:before="73" w:after="0" w:line="240" w:lineRule="auto"/>
        <w:ind w:left="1028" w:right="0" w:hanging="501"/>
        <w:jc w:val="left"/>
        <w:rPr>
          <w:sz w:val="20"/>
        </w:rPr>
      </w:pPr>
      <w:r>
        <w:rPr>
          <w:color w:val="FF0000"/>
          <w:sz w:val="20"/>
          <w:u w:val="double" w:color="FF0000"/>
        </w:rPr>
        <w:t>可靠的资金来源保证支付；</w:t>
      </w:r>
    </w:p>
    <w:p>
      <w:pPr>
        <w:pStyle w:val="16"/>
        <w:numPr>
          <w:ilvl w:val="0"/>
          <w:numId w:val="111"/>
        </w:numPr>
        <w:tabs>
          <w:tab w:val="left" w:pos="1029"/>
        </w:tabs>
        <w:spacing w:before="72" w:after="0" w:line="304" w:lineRule="auto"/>
        <w:ind w:left="629" w:right="3858" w:hanging="101"/>
        <w:jc w:val="left"/>
        <w:rPr>
          <w:b/>
          <w:sz w:val="20"/>
        </w:rPr>
      </w:pPr>
      <w:r>
        <w:rPr>
          <w:color w:val="FF0000"/>
          <w:w w:val="95"/>
          <w:sz w:val="20"/>
          <w:u w:val="double" w:color="FF0000"/>
        </w:rPr>
        <w:t>不得签发无对价的票据用以骗取银行或其他票据当事人的资金。</w:t>
      </w:r>
      <w:r>
        <w:rPr>
          <w:w w:val="95"/>
          <w:sz w:val="20"/>
        </w:rPr>
        <w:t xml:space="preserve"> </w:t>
      </w:r>
      <w:r>
        <w:rPr>
          <w:b/>
          <w:sz w:val="20"/>
        </w:rPr>
        <w:t>3.记载事项：</w:t>
      </w:r>
    </w:p>
    <w:p>
      <w:pPr>
        <w:pStyle w:val="9"/>
        <w:spacing w:before="5"/>
        <w:ind w:left="629"/>
      </w:pPr>
      <w:r>
        <w:t>票据记载事项一般</w:t>
      </w:r>
      <w:r>
        <w:rPr>
          <w:color w:val="FF0000"/>
          <w:u w:val="double" w:color="FF0000"/>
        </w:rPr>
        <w:t>分为必须记载事项、相对记载事项、任意记载事项和记载不产生票据法上的效力的事项</w:t>
      </w:r>
      <w:r>
        <w:t>等。</w:t>
      </w:r>
    </w:p>
    <w:p>
      <w:pPr>
        <w:pStyle w:val="16"/>
        <w:numPr>
          <w:ilvl w:val="0"/>
          <w:numId w:val="112"/>
        </w:numPr>
        <w:tabs>
          <w:tab w:val="left" w:pos="1029"/>
        </w:tabs>
        <w:spacing w:before="72" w:after="0" w:line="240" w:lineRule="auto"/>
        <w:ind w:left="1028" w:right="0" w:hanging="501"/>
        <w:jc w:val="left"/>
        <w:rPr>
          <w:sz w:val="20"/>
        </w:rPr>
      </w:pPr>
      <w:r>
        <w:rPr>
          <w:sz w:val="20"/>
        </w:rPr>
        <w:t>必须记载事项</w:t>
      </w:r>
    </w:p>
    <w:p>
      <w:pPr>
        <w:pStyle w:val="9"/>
        <w:spacing w:before="70"/>
        <w:ind w:left="528"/>
      </w:pPr>
      <w:r>
        <w:t>《票据法》明文规定必须记载的，如</w:t>
      </w:r>
      <w:r>
        <w:rPr>
          <w:color w:val="FF0000"/>
          <w:u w:val="double" w:color="FF0000"/>
        </w:rPr>
        <w:t>不记载，票据行为即为无效</w:t>
      </w:r>
      <w:r>
        <w:t>。如票据种类、签章等。</w:t>
      </w:r>
    </w:p>
    <w:p>
      <w:pPr>
        <w:pStyle w:val="16"/>
        <w:numPr>
          <w:ilvl w:val="0"/>
          <w:numId w:val="112"/>
        </w:numPr>
        <w:tabs>
          <w:tab w:val="left" w:pos="1029"/>
        </w:tabs>
        <w:spacing w:before="73" w:after="0" w:line="240" w:lineRule="auto"/>
        <w:ind w:left="1028" w:right="0" w:hanging="501"/>
        <w:jc w:val="left"/>
        <w:rPr>
          <w:sz w:val="20"/>
        </w:rPr>
      </w:pPr>
      <w:r>
        <w:rPr>
          <w:sz w:val="20"/>
        </w:rPr>
        <w:t>相对记载事项</w:t>
      </w:r>
    </w:p>
    <w:p>
      <w:pPr>
        <w:pStyle w:val="9"/>
        <w:spacing w:line="304" w:lineRule="auto"/>
        <w:ind w:right="303" w:firstLine="424"/>
      </w:pPr>
      <w:r>
        <w:rPr>
          <w:spacing w:val="-10"/>
        </w:rPr>
        <w:t xml:space="preserve">除必须记载事项外，《票据法》规定的其他记载事项，这些事项如果未记载，由法律另作相应规定予以明确， </w:t>
      </w:r>
      <w:r>
        <w:rPr>
          <w:color w:val="FF0000"/>
          <w:spacing w:val="-10"/>
          <w:u w:val="double" w:color="FF0000"/>
        </w:rPr>
        <w:t>并不影响票据的效力。</w:t>
      </w:r>
    </w:p>
    <w:p>
      <w:pPr>
        <w:pStyle w:val="9"/>
        <w:spacing w:before="4"/>
        <w:ind w:left="629"/>
      </w:pPr>
      <w:r>
        <w:t>例如：《票据法》规定背书由背书人签章并记载背书日期。</w:t>
      </w:r>
      <w:r>
        <w:rPr>
          <w:color w:val="FF0000"/>
          <w:u w:val="double" w:color="FF0000"/>
        </w:rPr>
        <w:t>背书未记载日期的，视为在票据到期日前背书。</w:t>
      </w:r>
    </w:p>
    <w:p>
      <w:pPr>
        <w:pStyle w:val="16"/>
        <w:numPr>
          <w:ilvl w:val="0"/>
          <w:numId w:val="112"/>
        </w:numPr>
        <w:tabs>
          <w:tab w:val="left" w:pos="1029"/>
        </w:tabs>
        <w:spacing w:before="72" w:after="0" w:line="240" w:lineRule="auto"/>
        <w:ind w:left="1028" w:right="0" w:hanging="501"/>
        <w:jc w:val="left"/>
        <w:rPr>
          <w:sz w:val="20"/>
        </w:rPr>
      </w:pPr>
      <w:r>
        <w:rPr>
          <w:sz w:val="20"/>
        </w:rPr>
        <w:t>任意记载事项</w:t>
      </w:r>
    </w:p>
    <w:p>
      <w:pPr>
        <w:pStyle w:val="9"/>
        <w:spacing w:before="71" w:line="307" w:lineRule="auto"/>
        <w:ind w:left="629" w:right="457"/>
      </w:pPr>
      <w:r>
        <w:rPr>
          <w:w w:val="95"/>
        </w:rPr>
        <w:t>不强制当事人必须记载而允许当事人自行选择，</w:t>
      </w:r>
      <w:r>
        <w:rPr>
          <w:color w:val="FF0000"/>
          <w:w w:val="95"/>
          <w:u w:val="double" w:color="FF0000"/>
        </w:rPr>
        <w:t xml:space="preserve">不记载时不影响票据效力，记载时则产生票据效力的事项。   </w:t>
      </w:r>
      <w:r>
        <w:t>例如：</w:t>
      </w:r>
      <w:r>
        <w:rPr>
          <w:color w:val="FF0000"/>
          <w:u w:val="double" w:color="FF0000"/>
        </w:rPr>
        <w:t>出票人在汇票记载不得转让字样的，汇票不得转让，其中的不得转让事项即为任意记载事项。</w:t>
      </w:r>
    </w:p>
    <w:p>
      <w:pPr>
        <w:pStyle w:val="16"/>
        <w:numPr>
          <w:ilvl w:val="0"/>
          <w:numId w:val="112"/>
        </w:numPr>
        <w:tabs>
          <w:tab w:val="left" w:pos="1029"/>
        </w:tabs>
        <w:spacing w:before="1" w:after="0" w:line="240" w:lineRule="auto"/>
        <w:ind w:left="1028" w:right="0" w:hanging="501"/>
        <w:jc w:val="left"/>
        <w:rPr>
          <w:sz w:val="20"/>
        </w:rPr>
      </w:pPr>
      <w:r>
        <w:rPr>
          <w:sz w:val="20"/>
        </w:rPr>
        <w:t>记载不产生票据上效力的事项.</w:t>
      </w:r>
    </w:p>
    <w:p>
      <w:pPr>
        <w:pStyle w:val="9"/>
        <w:spacing w:before="70" w:line="307" w:lineRule="auto"/>
        <w:ind w:left="629" w:right="2257"/>
        <w:rPr>
          <w:b/>
        </w:rPr>
      </w:pPr>
      <w:r>
        <w:rPr>
          <w:w w:val="95"/>
        </w:rPr>
        <w:t xml:space="preserve">汇票上可以记载《票据法》规定事项以外的事项，但该记载事项不具有汇票上的效力。  </w:t>
      </w:r>
      <w:r>
        <w:rPr>
          <w:b/>
        </w:rPr>
        <w:t>4.出票的效力</w:t>
      </w:r>
    </w:p>
    <w:p>
      <w:pPr>
        <w:pStyle w:val="9"/>
        <w:spacing w:before="2"/>
        <w:ind w:left="629"/>
      </w:pPr>
      <w:r>
        <w:t>出票人签发票据后，即承担该票据承兑或付款的责任。</w:t>
      </w:r>
    </w:p>
    <w:p>
      <w:pPr>
        <w:pStyle w:val="9"/>
        <w:spacing w:before="70"/>
        <w:ind w:left="629"/>
      </w:pPr>
      <w:r>
        <w:t>出票人在票据得不到承兑或付款时，应向持票人清偿《票据法》规定的金额和费用。</w:t>
      </w:r>
    </w:p>
    <w:p>
      <w:pPr>
        <w:pStyle w:val="8"/>
        <w:spacing w:before="73"/>
      </w:pPr>
      <w:r>
        <w:t>（二）背书</w:t>
      </w:r>
    </w:p>
    <w:p>
      <w:pPr>
        <w:pStyle w:val="16"/>
        <w:numPr>
          <w:ilvl w:val="1"/>
          <w:numId w:val="112"/>
        </w:numPr>
        <w:tabs>
          <w:tab w:val="left" w:pos="831"/>
        </w:tabs>
        <w:spacing w:before="72" w:after="0" w:line="240" w:lineRule="auto"/>
        <w:ind w:left="830" w:right="0" w:hanging="202"/>
        <w:jc w:val="left"/>
        <w:rPr>
          <w:sz w:val="20"/>
        </w:rPr>
      </w:pPr>
      <w:r>
        <w:rPr>
          <w:b/>
          <w:sz w:val="20"/>
        </w:rPr>
        <w:t>概念：</w:t>
      </w:r>
      <w:r>
        <w:rPr>
          <w:sz w:val="20"/>
        </w:rPr>
        <w:t>背书是在票据背面或者粘单上记载有关事项并签章的行为</w:t>
      </w:r>
    </w:p>
    <w:p>
      <w:pPr>
        <w:pStyle w:val="16"/>
        <w:numPr>
          <w:ilvl w:val="1"/>
          <w:numId w:val="112"/>
        </w:numPr>
        <w:tabs>
          <w:tab w:val="left" w:pos="831"/>
        </w:tabs>
        <w:spacing w:before="70" w:after="0" w:line="307" w:lineRule="auto"/>
        <w:ind w:left="204" w:right="298" w:firstLine="424"/>
        <w:jc w:val="both"/>
        <w:rPr>
          <w:sz w:val="20"/>
        </w:rPr>
      </w:pPr>
      <w:r>
        <w:rPr>
          <w:b/>
          <w:spacing w:val="-36"/>
          <w:w w:val="99"/>
          <w:sz w:val="20"/>
        </w:rPr>
        <w:t>种类：</w:t>
      </w:r>
      <w:r>
        <w:rPr>
          <w:w w:val="99"/>
          <w:sz w:val="20"/>
        </w:rPr>
        <w:t>（</w:t>
      </w:r>
      <w:r>
        <w:rPr>
          <w:spacing w:val="1"/>
          <w:w w:val="99"/>
          <w:sz w:val="20"/>
        </w:rPr>
        <w:t>1</w:t>
      </w:r>
      <w:r>
        <w:rPr>
          <w:spacing w:val="-12"/>
          <w:w w:val="99"/>
          <w:sz w:val="20"/>
        </w:rPr>
        <w:t>）</w:t>
      </w:r>
      <w:r>
        <w:rPr>
          <w:spacing w:val="-2"/>
          <w:w w:val="99"/>
          <w:sz w:val="20"/>
        </w:rPr>
        <w:t>委托收款背书，是指</w:t>
      </w:r>
      <w:r>
        <w:rPr>
          <w:color w:val="FF0000"/>
          <w:w w:val="99"/>
          <w:sz w:val="20"/>
          <w:u w:val="double" w:color="FF0000"/>
        </w:rPr>
        <w:t>背书人委托被背书人行使票据权利</w:t>
      </w:r>
      <w:r>
        <w:rPr>
          <w:spacing w:val="-3"/>
          <w:w w:val="99"/>
          <w:sz w:val="20"/>
        </w:rPr>
        <w:t>的背书，被背书人</w:t>
      </w:r>
      <w:r>
        <w:rPr>
          <w:color w:val="FF0000"/>
          <w:w w:val="99"/>
          <w:sz w:val="20"/>
          <w:u w:val="double" w:color="FF0000"/>
        </w:rPr>
        <w:t>不得再背书转让票据权</w:t>
      </w:r>
      <w:r>
        <w:rPr>
          <w:color w:val="FF0000"/>
          <w:spacing w:val="-197"/>
          <w:w w:val="99"/>
          <w:sz w:val="20"/>
          <w:u w:val="double" w:color="FF0000"/>
        </w:rPr>
        <w:t>利</w:t>
      </w:r>
      <w:r>
        <w:rPr>
          <w:spacing w:val="-103"/>
          <w:sz w:val="20"/>
        </w:rPr>
        <w:t>。</w:t>
      </w:r>
      <w:r>
        <w:rPr>
          <w:sz w:val="20"/>
        </w:rPr>
        <w:t>（2）</w:t>
      </w:r>
      <w:r>
        <w:rPr>
          <w:spacing w:val="-3"/>
          <w:sz w:val="20"/>
        </w:rPr>
        <w:t>质押背书，是指以担保债务而在票据上设定质权为目的的背书。被背书人依法实现其质权时，可以行使票 据权利。</w:t>
      </w:r>
    </w:p>
    <w:p>
      <w:pPr>
        <w:pStyle w:val="16"/>
        <w:numPr>
          <w:ilvl w:val="1"/>
          <w:numId w:val="112"/>
        </w:numPr>
        <w:tabs>
          <w:tab w:val="left" w:pos="831"/>
        </w:tabs>
        <w:spacing w:before="0" w:after="0" w:line="240" w:lineRule="auto"/>
        <w:ind w:left="830" w:right="0" w:hanging="202"/>
        <w:jc w:val="left"/>
        <w:rPr>
          <w:sz w:val="20"/>
        </w:rPr>
      </w:pPr>
      <w:r>
        <w:rPr>
          <w:b/>
          <w:spacing w:val="-15"/>
          <w:w w:val="99"/>
          <w:sz w:val="20"/>
        </w:rPr>
        <w:t>背书记载事项：</w:t>
      </w:r>
      <w:r>
        <w:rPr>
          <w:spacing w:val="2"/>
          <w:w w:val="99"/>
          <w:sz w:val="20"/>
        </w:rPr>
        <w:t>（</w:t>
      </w:r>
      <w:r>
        <w:rPr>
          <w:spacing w:val="-2"/>
          <w:w w:val="99"/>
          <w:sz w:val="20"/>
        </w:rPr>
        <w:t>1</w:t>
      </w:r>
      <w:r>
        <w:rPr>
          <w:w w:val="99"/>
          <w:sz w:val="20"/>
        </w:rPr>
        <w:t>）</w:t>
      </w:r>
      <w:r>
        <w:rPr>
          <w:spacing w:val="-6"/>
          <w:w w:val="99"/>
          <w:sz w:val="20"/>
        </w:rPr>
        <w:t>必须记载：背书人签章、被背书人名称。</w:t>
      </w:r>
      <w:r>
        <w:rPr>
          <w:w w:val="99"/>
          <w:sz w:val="20"/>
        </w:rPr>
        <w:t>（</w:t>
      </w:r>
      <w:r>
        <w:rPr>
          <w:spacing w:val="1"/>
          <w:w w:val="99"/>
          <w:sz w:val="20"/>
        </w:rPr>
        <w:t>2</w:t>
      </w:r>
      <w:r>
        <w:rPr>
          <w:w w:val="99"/>
          <w:sz w:val="20"/>
        </w:rPr>
        <w:t>）相对记载：背书日期</w:t>
      </w:r>
    </w:p>
    <w:p>
      <w:pPr>
        <w:pStyle w:val="9"/>
        <w:spacing w:line="307" w:lineRule="auto"/>
        <w:ind w:right="303" w:firstLine="324"/>
      </w:pPr>
      <w:r>
        <w:t>【提示】</w:t>
      </w:r>
      <w:r>
        <w:rPr>
          <w:color w:val="FF0000"/>
          <w:u w:val="double" w:color="FF0000"/>
        </w:rPr>
        <w:t>以背书转让或者以背书将一定的票据权利授予他人行使时，必须记载被背书人名称。背书人未记载被</w:t>
      </w:r>
      <w:r>
        <w:rPr>
          <w:color w:val="FF0000"/>
          <w:spacing w:val="-191"/>
          <w:u w:val="double" w:color="FF0000"/>
        </w:rPr>
        <w:t>背</w:t>
      </w:r>
      <w:r>
        <w:rPr>
          <w:color w:val="FF0000"/>
          <w:u w:val="double" w:color="FF0000"/>
        </w:rPr>
        <w:t>书人名称即将票据交付他人的，持票人在票据被背书人栏内记载自己的名称与背书人记载具有同等法律效力。</w:t>
      </w:r>
    </w:p>
    <w:p>
      <w:pPr>
        <w:pStyle w:val="9"/>
        <w:spacing w:before="0" w:line="255" w:lineRule="exact"/>
        <w:ind w:left="629"/>
      </w:pPr>
      <w:r>
        <w:t>委托收款背书应记载</w:t>
      </w:r>
      <w:r>
        <w:rPr>
          <w:color w:val="FF0000"/>
          <w:u w:val="double" w:color="FF0000"/>
        </w:rPr>
        <w:t>委托收款字样，被背书人和背书人签章</w:t>
      </w:r>
      <w:r>
        <w:t>。</w:t>
      </w:r>
    </w:p>
    <w:p>
      <w:pPr>
        <w:pStyle w:val="16"/>
        <w:numPr>
          <w:ilvl w:val="1"/>
          <w:numId w:val="112"/>
        </w:numPr>
        <w:tabs>
          <w:tab w:val="left" w:pos="831"/>
        </w:tabs>
        <w:spacing w:before="72" w:after="0" w:line="307" w:lineRule="auto"/>
        <w:ind w:left="204" w:right="199" w:firstLine="424"/>
        <w:jc w:val="left"/>
        <w:rPr>
          <w:sz w:val="20"/>
        </w:rPr>
      </w:pPr>
      <w:r>
        <w:rPr>
          <w:b/>
          <w:spacing w:val="-13"/>
          <w:w w:val="95"/>
          <w:sz w:val="20"/>
        </w:rPr>
        <w:t>粘单：</w:t>
      </w:r>
      <w:r>
        <w:rPr>
          <w:spacing w:val="-5"/>
          <w:w w:val="95"/>
          <w:sz w:val="20"/>
        </w:rPr>
        <w:t>票据凭证不能满足背书人记载事项的需要，可以加附粘单，粘附于票据凭证上。</w:t>
      </w:r>
      <w:r>
        <w:rPr>
          <w:color w:val="FF0000"/>
          <w:w w:val="95"/>
          <w:sz w:val="20"/>
          <w:u w:val="double" w:color="FF0000"/>
        </w:rPr>
        <w:t>粘单上的第一记载人，</w:t>
      </w:r>
      <w:r>
        <w:rPr>
          <w:color w:val="FF0000"/>
          <w:spacing w:val="-199"/>
          <w:w w:val="95"/>
          <w:sz w:val="20"/>
          <w:u w:val="double" w:color="FF0000"/>
        </w:rPr>
        <w:t>应</w:t>
      </w:r>
      <w:r>
        <w:rPr>
          <w:color w:val="FF0000"/>
          <w:spacing w:val="197"/>
          <w:w w:val="95"/>
          <w:sz w:val="20"/>
          <w:u w:val="double" w:color="FF0000"/>
        </w:rPr>
        <w:t xml:space="preserve"> </w:t>
      </w:r>
      <w:r>
        <w:rPr>
          <w:color w:val="FF0000"/>
          <w:sz w:val="20"/>
          <w:u w:val="double" w:color="FF0000"/>
        </w:rPr>
        <w:t>当在票据和粘单的粘接处签章。</w:t>
      </w:r>
    </w:p>
    <w:p>
      <w:pPr>
        <w:pStyle w:val="8"/>
        <w:numPr>
          <w:ilvl w:val="1"/>
          <w:numId w:val="112"/>
        </w:numPr>
        <w:tabs>
          <w:tab w:val="left" w:pos="831"/>
        </w:tabs>
        <w:spacing w:before="0" w:after="0" w:line="255" w:lineRule="exact"/>
        <w:ind w:left="830" w:right="0" w:hanging="202"/>
        <w:jc w:val="left"/>
      </w:pPr>
      <w:r>
        <w:t>背书连续及其效力</w:t>
      </w:r>
    </w:p>
    <w:p>
      <w:pPr>
        <w:spacing w:after="0" w:line="255" w:lineRule="exact"/>
        <w:jc w:val="left"/>
        <w:sectPr>
          <w:pgSz w:w="11910" w:h="16840"/>
          <w:pgMar w:top="1680" w:right="660" w:bottom="900" w:left="760" w:header="0" w:footer="714" w:gutter="0"/>
        </w:sectPr>
      </w:pPr>
    </w:p>
    <w:p>
      <w:pPr>
        <w:pStyle w:val="9"/>
        <w:spacing w:before="5"/>
        <w:ind w:left="0"/>
        <w:rPr>
          <w:b/>
          <w:sz w:val="11"/>
        </w:rPr>
      </w:pPr>
    </w:p>
    <w:p>
      <w:pPr>
        <w:pStyle w:val="16"/>
        <w:numPr>
          <w:ilvl w:val="0"/>
          <w:numId w:val="113"/>
        </w:numPr>
        <w:tabs>
          <w:tab w:val="left" w:pos="1029"/>
        </w:tabs>
        <w:spacing w:before="71" w:after="0" w:line="240" w:lineRule="auto"/>
        <w:ind w:left="1028" w:right="0" w:hanging="501"/>
        <w:jc w:val="left"/>
        <w:rPr>
          <w:sz w:val="20"/>
        </w:rPr>
      </w:pPr>
      <w:r>
        <w:rPr>
          <w:sz w:val="20"/>
        </w:rPr>
        <w:t>背书连续是指票据转让中，转让票据的背书人与受让票据的被背书人在票据上的签章依次前后衔接。</w:t>
      </w:r>
    </w:p>
    <w:p>
      <w:pPr>
        <w:pStyle w:val="16"/>
        <w:numPr>
          <w:ilvl w:val="0"/>
          <w:numId w:val="113"/>
        </w:numPr>
        <w:tabs>
          <w:tab w:val="left" w:pos="1029"/>
        </w:tabs>
        <w:spacing w:before="73" w:after="0" w:line="240" w:lineRule="auto"/>
        <w:ind w:left="1028" w:right="0" w:hanging="501"/>
        <w:jc w:val="left"/>
        <w:rPr>
          <w:sz w:val="20"/>
        </w:rPr>
      </w:pPr>
      <w:r>
        <w:drawing>
          <wp:anchor distT="0" distB="0" distL="0" distR="0" simplePos="0" relativeHeight="1024" behindDoc="0" locked="0" layoutInCell="1" allowOverlap="1">
            <wp:simplePos x="0" y="0"/>
            <wp:positionH relativeFrom="page">
              <wp:posOffset>2726055</wp:posOffset>
            </wp:positionH>
            <wp:positionV relativeFrom="paragraph">
              <wp:posOffset>242570</wp:posOffset>
            </wp:positionV>
            <wp:extent cx="2357755" cy="80073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28" cstate="print"/>
                    <a:stretch>
                      <a:fillRect/>
                    </a:stretch>
                  </pic:blipFill>
                  <pic:spPr>
                    <a:xfrm>
                      <a:off x="0" y="0"/>
                      <a:ext cx="2357814" cy="801052"/>
                    </a:xfrm>
                    <a:prstGeom prst="rect">
                      <a:avLst/>
                    </a:prstGeom>
                  </pic:spPr>
                </pic:pic>
              </a:graphicData>
            </a:graphic>
          </wp:anchor>
        </w:drawing>
      </w:r>
      <w:r>
        <w:rPr>
          <w:color w:val="FF0000"/>
          <w:sz w:val="20"/>
          <w:u w:val="double" w:color="FF0000"/>
        </w:rPr>
        <w:t>以背书转让的票据，背书应当连续。持票人以背书的连续，证明其票据权利。</w:t>
      </w:r>
    </w:p>
    <w:p>
      <w:pPr>
        <w:pStyle w:val="8"/>
        <w:numPr>
          <w:ilvl w:val="1"/>
          <w:numId w:val="112"/>
        </w:numPr>
        <w:tabs>
          <w:tab w:val="left" w:pos="831"/>
        </w:tabs>
        <w:spacing w:before="39" w:after="0" w:line="240" w:lineRule="auto"/>
        <w:ind w:left="830" w:right="0" w:hanging="202"/>
        <w:jc w:val="left"/>
      </w:pPr>
      <w:r>
        <w:t>不得进行的背书</w:t>
      </w:r>
    </w:p>
    <w:p>
      <w:pPr>
        <w:pStyle w:val="16"/>
        <w:numPr>
          <w:ilvl w:val="0"/>
          <w:numId w:val="114"/>
        </w:numPr>
        <w:tabs>
          <w:tab w:val="left" w:pos="1029"/>
        </w:tabs>
        <w:spacing w:before="73" w:after="0" w:line="240" w:lineRule="auto"/>
        <w:ind w:left="1028" w:right="0" w:hanging="501"/>
        <w:jc w:val="left"/>
        <w:rPr>
          <w:sz w:val="20"/>
        </w:rPr>
      </w:pPr>
      <w:r>
        <w:rPr>
          <w:sz w:val="20"/>
        </w:rPr>
        <w:t>条件背书：背书不得附有条件，背书时附有条件的，</w:t>
      </w:r>
      <w:r>
        <w:rPr>
          <w:color w:val="FF0000"/>
          <w:sz w:val="20"/>
          <w:u w:val="double" w:color="FF0000"/>
        </w:rPr>
        <w:t>所附条件不具有票据上的效力</w:t>
      </w:r>
      <w:r>
        <w:rPr>
          <w:spacing w:val="-99"/>
          <w:sz w:val="20"/>
        </w:rPr>
        <w:t>。</w:t>
      </w:r>
      <w:r>
        <w:rPr>
          <w:sz w:val="20"/>
        </w:rPr>
        <w:t>（背书有效）</w:t>
      </w:r>
    </w:p>
    <w:p>
      <w:pPr>
        <w:pStyle w:val="16"/>
        <w:numPr>
          <w:ilvl w:val="0"/>
          <w:numId w:val="114"/>
        </w:numPr>
        <w:tabs>
          <w:tab w:val="left" w:pos="1029"/>
        </w:tabs>
        <w:spacing w:before="70" w:after="0" w:line="240" w:lineRule="auto"/>
        <w:ind w:left="1028" w:right="0" w:hanging="501"/>
        <w:jc w:val="left"/>
        <w:rPr>
          <w:sz w:val="20"/>
        </w:rPr>
      </w:pPr>
      <w:r>
        <w:rPr>
          <w:sz w:val="20"/>
        </w:rPr>
        <w:t>部分背书：</w:t>
      </w:r>
      <w:r>
        <w:rPr>
          <w:color w:val="FF0000"/>
          <w:sz w:val="20"/>
          <w:u w:val="double" w:color="FF0000"/>
        </w:rPr>
        <w:t>将票据金额的一部分转让的背书或者将票据金额分别转让给两人以上的背书无效。</w:t>
      </w:r>
    </w:p>
    <w:p>
      <w:pPr>
        <w:pStyle w:val="16"/>
        <w:numPr>
          <w:ilvl w:val="0"/>
          <w:numId w:val="114"/>
        </w:numPr>
        <w:tabs>
          <w:tab w:val="left" w:pos="1029"/>
        </w:tabs>
        <w:spacing w:before="72" w:after="0" w:line="240" w:lineRule="auto"/>
        <w:ind w:left="1028" w:right="0" w:hanging="501"/>
        <w:jc w:val="left"/>
        <w:rPr>
          <w:sz w:val="20"/>
        </w:rPr>
      </w:pPr>
      <w:r>
        <w:rPr>
          <w:sz w:val="20"/>
        </w:rPr>
        <w:t>限制背书：</w:t>
      </w:r>
      <w:r>
        <w:rPr>
          <w:color w:val="FF0000"/>
          <w:sz w:val="20"/>
          <w:u w:val="double" w:color="FF0000"/>
        </w:rPr>
        <w:t>记载了不得转让字样，票据不得转让</w:t>
      </w:r>
    </w:p>
    <w:p>
      <w:pPr>
        <w:pStyle w:val="16"/>
        <w:numPr>
          <w:ilvl w:val="0"/>
          <w:numId w:val="114"/>
        </w:numPr>
        <w:tabs>
          <w:tab w:val="left" w:pos="1130"/>
        </w:tabs>
        <w:spacing w:before="73" w:after="0" w:line="304" w:lineRule="auto"/>
        <w:ind w:left="204" w:right="202" w:firstLine="424"/>
        <w:jc w:val="left"/>
        <w:rPr>
          <w:sz w:val="20"/>
        </w:rPr>
      </w:pPr>
      <w:r>
        <w:rPr>
          <w:spacing w:val="-2"/>
          <w:w w:val="95"/>
          <w:sz w:val="20"/>
        </w:rPr>
        <w:t>期后背书：指票据被</w:t>
      </w:r>
      <w:r>
        <w:rPr>
          <w:color w:val="FF0000"/>
          <w:spacing w:val="-2"/>
          <w:w w:val="95"/>
          <w:sz w:val="20"/>
          <w:u w:val="double" w:color="FF0000"/>
        </w:rPr>
        <w:t>拒绝承兑、被拒绝付款或者超过付款提示期限</w:t>
      </w:r>
      <w:r>
        <w:rPr>
          <w:spacing w:val="-5"/>
          <w:w w:val="95"/>
          <w:sz w:val="20"/>
        </w:rPr>
        <w:t>的，不得背书转让；背书转让的，</w:t>
      </w:r>
      <w:r>
        <w:rPr>
          <w:color w:val="FF0000"/>
          <w:w w:val="95"/>
          <w:sz w:val="20"/>
          <w:u w:val="double" w:color="FF0000"/>
        </w:rPr>
        <w:t>背书</w:t>
      </w:r>
      <w:r>
        <w:rPr>
          <w:color w:val="FF0000"/>
          <w:spacing w:val="-199"/>
          <w:w w:val="95"/>
          <w:sz w:val="20"/>
          <w:u w:val="double" w:color="FF0000"/>
        </w:rPr>
        <w:t>人</w:t>
      </w:r>
      <w:r>
        <w:rPr>
          <w:color w:val="FF0000"/>
          <w:spacing w:val="167"/>
          <w:w w:val="95"/>
          <w:sz w:val="20"/>
          <w:u w:val="double" w:color="FF0000"/>
        </w:rPr>
        <w:t xml:space="preserve"> </w:t>
      </w:r>
      <w:r>
        <w:rPr>
          <w:sz w:val="20"/>
        </w:rPr>
        <w:t>应承担票据责任。</w:t>
      </w:r>
    </w:p>
    <w:p>
      <w:pPr>
        <w:pStyle w:val="16"/>
        <w:numPr>
          <w:ilvl w:val="1"/>
          <w:numId w:val="112"/>
        </w:numPr>
        <w:tabs>
          <w:tab w:val="left" w:pos="831"/>
        </w:tabs>
        <w:spacing w:before="4" w:after="0" w:line="307" w:lineRule="auto"/>
        <w:ind w:left="629" w:right="2051" w:firstLine="0"/>
        <w:jc w:val="left"/>
        <w:rPr>
          <w:sz w:val="20"/>
        </w:rPr>
      </w:pPr>
      <w:r>
        <w:rPr>
          <w:b/>
          <w:w w:val="95"/>
          <w:sz w:val="20"/>
        </w:rPr>
        <w:t>背书效力：</w:t>
      </w:r>
      <w:r>
        <w:rPr>
          <w:w w:val="95"/>
          <w:sz w:val="20"/>
        </w:rPr>
        <w:t xml:space="preserve">背书人以背书转让票据后，即承担保证其后手所持票据承兑和付款的责任。  </w:t>
      </w:r>
      <w:r>
        <w:rPr>
          <w:color w:val="FF0000"/>
          <w:sz w:val="20"/>
          <w:u w:val="double" w:color="FF0000"/>
        </w:rPr>
        <w:t>背书效力总结</w:t>
      </w:r>
      <w:r>
        <w:rPr>
          <w:sz w:val="20"/>
        </w:rPr>
        <w:t>：</w:t>
      </w:r>
    </w:p>
    <w:tbl>
      <w:tblPr>
        <w:tblStyle w:val="13"/>
        <w:tblW w:w="0" w:type="auto"/>
        <w:tblInd w:w="12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07"/>
        <w:gridCol w:w="14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6407" w:type="dxa"/>
            <w:shd w:val="clear" w:color="auto" w:fill="EAF0DD"/>
          </w:tcPr>
          <w:p>
            <w:pPr>
              <w:pStyle w:val="17"/>
              <w:spacing w:line="256" w:lineRule="exact"/>
              <w:ind w:left="108"/>
              <w:rPr>
                <w:sz w:val="20"/>
              </w:rPr>
            </w:pPr>
            <w:r>
              <w:rPr>
                <w:sz w:val="20"/>
              </w:rPr>
              <w:t>具体情形</w:t>
            </w:r>
          </w:p>
        </w:tc>
        <w:tc>
          <w:tcPr>
            <w:tcW w:w="1464" w:type="dxa"/>
            <w:shd w:val="clear" w:color="auto" w:fill="EAF0DD"/>
          </w:tcPr>
          <w:p>
            <w:pPr>
              <w:pStyle w:val="17"/>
              <w:spacing w:line="256" w:lineRule="exact"/>
              <w:ind w:left="210" w:right="203"/>
              <w:jc w:val="center"/>
              <w:rPr>
                <w:sz w:val="20"/>
              </w:rPr>
            </w:pPr>
            <w:r>
              <w:rPr>
                <w:sz w:val="20"/>
              </w:rPr>
              <w:t>背书的效力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6407" w:type="dxa"/>
            <w:shd w:val="clear" w:color="auto" w:fill="EAF0DD"/>
          </w:tcPr>
          <w:p>
            <w:pPr>
              <w:pStyle w:val="17"/>
              <w:ind w:left="108"/>
              <w:rPr>
                <w:sz w:val="20"/>
              </w:rPr>
            </w:pPr>
            <w:r>
              <w:rPr>
                <w:sz w:val="20"/>
              </w:rPr>
              <w:t>未记载背书日期</w:t>
            </w:r>
          </w:p>
        </w:tc>
        <w:tc>
          <w:tcPr>
            <w:tcW w:w="1464" w:type="dxa"/>
            <w:shd w:val="clear" w:color="auto" w:fill="EAF0DD"/>
          </w:tcPr>
          <w:p>
            <w:pPr>
              <w:pStyle w:val="17"/>
              <w:ind w:left="210" w:right="201"/>
              <w:jc w:val="center"/>
              <w:rPr>
                <w:sz w:val="20"/>
              </w:rPr>
            </w:pPr>
            <w:r>
              <w:rPr>
                <w:sz w:val="20"/>
              </w:rPr>
              <w:t>背书有效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6407" w:type="dxa"/>
            <w:shd w:val="clear" w:color="auto" w:fill="EAF0DD"/>
          </w:tcPr>
          <w:p>
            <w:pPr>
              <w:pStyle w:val="17"/>
              <w:ind w:left="108"/>
              <w:rPr>
                <w:sz w:val="20"/>
              </w:rPr>
            </w:pPr>
            <w:r>
              <w:rPr>
                <w:sz w:val="20"/>
              </w:rPr>
              <w:t>背书人未记载被背书人名称即将票据交付他人的，持票人在被背书人栏</w:t>
            </w:r>
          </w:p>
          <w:p>
            <w:pPr>
              <w:pStyle w:val="17"/>
              <w:spacing w:before="72"/>
              <w:ind w:left="108"/>
              <w:rPr>
                <w:sz w:val="20"/>
              </w:rPr>
            </w:pPr>
            <w:r>
              <w:rPr>
                <w:sz w:val="20"/>
              </w:rPr>
              <w:t>内记载自己的名称</w:t>
            </w:r>
          </w:p>
        </w:tc>
        <w:tc>
          <w:tcPr>
            <w:tcW w:w="1464" w:type="dxa"/>
            <w:shd w:val="clear" w:color="auto" w:fill="EAF0DD"/>
          </w:tcPr>
          <w:p>
            <w:pPr>
              <w:pStyle w:val="17"/>
              <w:spacing w:before="163"/>
              <w:ind w:left="210" w:right="201"/>
              <w:jc w:val="center"/>
              <w:rPr>
                <w:sz w:val="20"/>
              </w:rPr>
            </w:pPr>
            <w:r>
              <w:rPr>
                <w:sz w:val="20"/>
              </w:rPr>
              <w:t>背书有效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6407" w:type="dxa"/>
            <w:shd w:val="clear" w:color="auto" w:fill="EAF0DD"/>
          </w:tcPr>
          <w:p>
            <w:pPr>
              <w:pStyle w:val="17"/>
              <w:spacing w:before="1"/>
              <w:ind w:left="108"/>
              <w:rPr>
                <w:sz w:val="20"/>
              </w:rPr>
            </w:pPr>
            <w:r>
              <w:rPr>
                <w:sz w:val="20"/>
              </w:rPr>
              <w:t>附条件的背书</w:t>
            </w:r>
          </w:p>
        </w:tc>
        <w:tc>
          <w:tcPr>
            <w:tcW w:w="1464" w:type="dxa"/>
            <w:shd w:val="clear" w:color="auto" w:fill="EAF0DD"/>
          </w:tcPr>
          <w:p>
            <w:pPr>
              <w:pStyle w:val="17"/>
              <w:spacing w:before="1"/>
              <w:ind w:left="210" w:right="201"/>
              <w:jc w:val="center"/>
              <w:rPr>
                <w:sz w:val="20"/>
              </w:rPr>
            </w:pPr>
            <w:r>
              <w:rPr>
                <w:sz w:val="20"/>
              </w:rPr>
              <w:t>背书有效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1" w:hRule="atLeast"/>
        </w:trPr>
        <w:tc>
          <w:tcPr>
            <w:tcW w:w="6407" w:type="dxa"/>
            <w:shd w:val="clear" w:color="auto" w:fill="EAF0DD"/>
          </w:tcPr>
          <w:p>
            <w:pPr>
              <w:pStyle w:val="17"/>
              <w:spacing w:line="256" w:lineRule="exact"/>
              <w:ind w:left="108"/>
              <w:rPr>
                <w:sz w:val="20"/>
              </w:rPr>
            </w:pPr>
            <w:r>
              <w:rPr>
                <w:sz w:val="20"/>
              </w:rPr>
              <w:t>背书人在汇票上记载“不得转让”字样，其后手再背书转让的</w:t>
            </w:r>
          </w:p>
        </w:tc>
        <w:tc>
          <w:tcPr>
            <w:tcW w:w="1464" w:type="dxa"/>
            <w:shd w:val="clear" w:color="auto" w:fill="EAF0DD"/>
          </w:tcPr>
          <w:p>
            <w:pPr>
              <w:pStyle w:val="17"/>
              <w:spacing w:before="62"/>
              <w:ind w:left="210" w:right="201"/>
              <w:jc w:val="center"/>
              <w:rPr>
                <w:sz w:val="20"/>
              </w:rPr>
            </w:pPr>
            <w:r>
              <w:rPr>
                <w:sz w:val="20"/>
              </w:rPr>
              <w:t>背书有效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6407" w:type="dxa"/>
            <w:shd w:val="clear" w:color="auto" w:fill="EAF0DD"/>
          </w:tcPr>
          <w:p>
            <w:pPr>
              <w:pStyle w:val="17"/>
              <w:spacing w:line="255" w:lineRule="exact"/>
              <w:ind w:left="108"/>
              <w:rPr>
                <w:sz w:val="20"/>
              </w:rPr>
            </w:pPr>
            <w:r>
              <w:rPr>
                <w:sz w:val="20"/>
              </w:rPr>
              <w:t>部分背书、同时背书给多人</w:t>
            </w:r>
          </w:p>
        </w:tc>
        <w:tc>
          <w:tcPr>
            <w:tcW w:w="1464" w:type="dxa"/>
            <w:shd w:val="clear" w:color="auto" w:fill="EAF0DD"/>
          </w:tcPr>
          <w:p>
            <w:pPr>
              <w:pStyle w:val="17"/>
              <w:spacing w:line="255" w:lineRule="exact"/>
              <w:ind w:left="210" w:right="201"/>
              <w:jc w:val="center"/>
              <w:rPr>
                <w:sz w:val="20"/>
              </w:rPr>
            </w:pPr>
            <w:r>
              <w:rPr>
                <w:sz w:val="20"/>
              </w:rPr>
              <w:t>背书无效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6407" w:type="dxa"/>
            <w:shd w:val="clear" w:color="auto" w:fill="EAF0DD"/>
          </w:tcPr>
          <w:p>
            <w:pPr>
              <w:pStyle w:val="17"/>
              <w:spacing w:line="256" w:lineRule="exact"/>
              <w:ind w:left="108"/>
              <w:rPr>
                <w:sz w:val="20"/>
              </w:rPr>
            </w:pPr>
            <w:r>
              <w:rPr>
                <w:sz w:val="20"/>
              </w:rPr>
              <w:t>背书人未签章</w:t>
            </w:r>
          </w:p>
        </w:tc>
        <w:tc>
          <w:tcPr>
            <w:tcW w:w="1464" w:type="dxa"/>
            <w:shd w:val="clear" w:color="auto" w:fill="EAF0DD"/>
          </w:tcPr>
          <w:p>
            <w:pPr>
              <w:pStyle w:val="17"/>
              <w:spacing w:line="256" w:lineRule="exact"/>
              <w:ind w:left="210" w:right="201"/>
              <w:jc w:val="center"/>
              <w:rPr>
                <w:sz w:val="20"/>
              </w:rPr>
            </w:pPr>
            <w:r>
              <w:rPr>
                <w:sz w:val="20"/>
              </w:rPr>
              <w:t>背书无效</w:t>
            </w:r>
          </w:p>
        </w:tc>
      </w:tr>
    </w:tbl>
    <w:p>
      <w:pPr>
        <w:pStyle w:val="8"/>
      </w:pPr>
      <w:r>
        <w:t>（三）承兑</w:t>
      </w:r>
    </w:p>
    <w:p>
      <w:pPr>
        <w:pStyle w:val="16"/>
        <w:numPr>
          <w:ilvl w:val="0"/>
          <w:numId w:val="115"/>
        </w:numPr>
        <w:tabs>
          <w:tab w:val="left" w:pos="831"/>
        </w:tabs>
        <w:spacing w:before="72" w:after="0" w:line="240" w:lineRule="auto"/>
        <w:ind w:left="830" w:right="0" w:hanging="202"/>
        <w:jc w:val="left"/>
        <w:rPr>
          <w:sz w:val="20"/>
        </w:rPr>
      </w:pPr>
      <w:r>
        <w:rPr>
          <w:sz w:val="20"/>
        </w:rPr>
        <w:t>含义：承兑是指汇票付款人承诺在汇票到期日支付汇票金额并签章的行为；</w:t>
      </w:r>
      <w:r>
        <w:rPr>
          <w:color w:val="FF0000"/>
          <w:sz w:val="20"/>
          <w:u w:val="double" w:color="FF0000"/>
        </w:rPr>
        <w:t>仅适用于商业汇票</w:t>
      </w:r>
      <w:r>
        <w:rPr>
          <w:sz w:val="20"/>
        </w:rPr>
        <w:t>。</w:t>
      </w:r>
    </w:p>
    <w:p>
      <w:pPr>
        <w:pStyle w:val="16"/>
        <w:numPr>
          <w:ilvl w:val="0"/>
          <w:numId w:val="115"/>
        </w:numPr>
        <w:tabs>
          <w:tab w:val="left" w:pos="831"/>
        </w:tabs>
        <w:spacing w:before="71" w:after="0" w:line="240" w:lineRule="auto"/>
        <w:ind w:left="830" w:right="0" w:hanging="202"/>
        <w:jc w:val="left"/>
        <w:rPr>
          <w:sz w:val="20"/>
        </w:rPr>
      </w:pPr>
      <w:r>
        <w:rPr>
          <w:sz w:val="20"/>
        </w:rPr>
        <w:t>承兑程序：包括提示承兑、受理承兑、记载承兑事项等。</w:t>
      </w:r>
    </w:p>
    <w:p>
      <w:pPr>
        <w:pStyle w:val="16"/>
        <w:numPr>
          <w:ilvl w:val="0"/>
          <w:numId w:val="116"/>
        </w:numPr>
        <w:tabs>
          <w:tab w:val="left" w:pos="1029"/>
        </w:tabs>
        <w:spacing w:before="72" w:after="0" w:line="240" w:lineRule="auto"/>
        <w:ind w:left="1028" w:right="0" w:hanging="501"/>
        <w:jc w:val="left"/>
        <w:rPr>
          <w:sz w:val="20"/>
        </w:rPr>
      </w:pPr>
      <w:r>
        <w:rPr>
          <w:sz w:val="20"/>
        </w:rPr>
        <w:t>提示承兑</w:t>
      </w:r>
    </w:p>
    <w:p>
      <w:pPr>
        <w:pStyle w:val="9"/>
        <w:ind w:left="629"/>
      </w:pPr>
      <w:r>
        <w:t>①</w:t>
      </w:r>
      <w:r>
        <w:rPr>
          <w:color w:val="FF0000"/>
          <w:u w:val="double" w:color="FF0000"/>
        </w:rPr>
        <w:t>定日付款或者出票后定期付款</w:t>
      </w:r>
      <w:r>
        <w:t>的汇票，持票人应当在汇票</w:t>
      </w:r>
      <w:r>
        <w:rPr>
          <w:color w:val="FF0000"/>
          <w:u w:val="double" w:color="FF0000"/>
        </w:rPr>
        <w:t>到期日前</w:t>
      </w:r>
      <w:r>
        <w:t>向付款人提示承兑。</w:t>
      </w:r>
    </w:p>
    <w:p>
      <w:pPr>
        <w:pStyle w:val="9"/>
        <w:spacing w:before="70" w:line="307" w:lineRule="auto"/>
        <w:ind w:left="629" w:right="2857"/>
      </w:pPr>
      <w:r>
        <w:t>②</w:t>
      </w:r>
      <w:r>
        <w:rPr>
          <w:color w:val="FF0000"/>
          <w:u w:val="double" w:color="FF0000"/>
        </w:rPr>
        <w:t>见票后定期付款</w:t>
      </w:r>
      <w:r>
        <w:t>的汇票，持票人应当自</w:t>
      </w:r>
      <w:r>
        <w:rPr>
          <w:color w:val="FF0000"/>
          <w:spacing w:val="-12"/>
          <w:u w:val="double" w:color="FF0000"/>
        </w:rPr>
        <w:t xml:space="preserve">出票日起 </w:t>
      </w:r>
      <w:r>
        <w:rPr>
          <w:color w:val="FF0000"/>
          <w:u w:val="double" w:color="FF0000"/>
        </w:rPr>
        <w:t>1</w:t>
      </w:r>
      <w:r>
        <w:rPr>
          <w:color w:val="FF0000"/>
          <w:spacing w:val="-15"/>
          <w:u w:val="double" w:color="FF0000"/>
        </w:rPr>
        <w:t xml:space="preserve"> 个月内</w:t>
      </w:r>
      <w:r>
        <w:t>向付款人提示承兑。汇票未按照规定期限提示承兑的，</w:t>
      </w:r>
      <w:r>
        <w:rPr>
          <w:color w:val="FF0000"/>
          <w:u w:val="double" w:color="FF0000"/>
        </w:rPr>
        <w:t>持票人丧失对其前手的追索权。</w:t>
      </w:r>
    </w:p>
    <w:p>
      <w:pPr>
        <w:pStyle w:val="9"/>
        <w:spacing w:before="1"/>
        <w:ind w:left="528"/>
      </w:pPr>
      <w:r>
        <w:t>【提示】提示付款期限：见票即付：出票日起 1 个月。定日付款、出票后定期付款、见票后定期付款：到期日</w:t>
      </w:r>
    </w:p>
    <w:p>
      <w:pPr>
        <w:pStyle w:val="9"/>
        <w:spacing w:before="71"/>
      </w:pPr>
      <w:r>
        <w:t>起 10 日</w:t>
      </w:r>
    </w:p>
    <w:p>
      <w:pPr>
        <w:pStyle w:val="16"/>
        <w:numPr>
          <w:ilvl w:val="0"/>
          <w:numId w:val="116"/>
        </w:numPr>
        <w:tabs>
          <w:tab w:val="left" w:pos="1033"/>
        </w:tabs>
        <w:spacing w:before="72" w:after="0" w:line="307" w:lineRule="auto"/>
        <w:ind w:left="204" w:right="302" w:firstLine="324"/>
        <w:jc w:val="left"/>
        <w:rPr>
          <w:sz w:val="20"/>
        </w:rPr>
      </w:pPr>
      <w:r>
        <w:rPr>
          <w:sz w:val="20"/>
        </w:rPr>
        <w:t>受理承兑：付款人对向其提示承兑的汇票，应当自收到提示承兑的汇票之日起</w:t>
      </w:r>
      <w:r>
        <w:rPr>
          <w:color w:val="FF0000"/>
          <w:spacing w:val="-38"/>
          <w:sz w:val="20"/>
        </w:rPr>
        <w:t xml:space="preserve"> </w:t>
      </w:r>
      <w:r>
        <w:rPr>
          <w:color w:val="FF0000"/>
          <w:sz w:val="20"/>
          <w:u w:val="double" w:color="FF0000"/>
        </w:rPr>
        <w:t>3</w:t>
      </w:r>
      <w:r>
        <w:rPr>
          <w:color w:val="FF0000"/>
          <w:spacing w:val="-14"/>
          <w:sz w:val="20"/>
          <w:u w:val="double" w:color="FF0000"/>
        </w:rPr>
        <w:t xml:space="preserve"> 日内</w:t>
      </w:r>
      <w:r>
        <w:rPr>
          <w:sz w:val="20"/>
        </w:rPr>
        <w:t>承兑或拒绝承兑，</w:t>
      </w:r>
      <w:r>
        <w:rPr>
          <w:color w:val="FF0000"/>
          <w:sz w:val="20"/>
          <w:u w:val="thick" w:color="FF0000"/>
        </w:rPr>
        <w:t>3</w:t>
      </w:r>
      <w:r>
        <w:rPr>
          <w:color w:val="FF0000"/>
          <w:spacing w:val="-192"/>
          <w:sz w:val="20"/>
          <w:u w:val="thick" w:color="FF0000"/>
        </w:rPr>
        <w:t>日</w:t>
      </w:r>
      <w:r>
        <w:rPr>
          <w:color w:val="FF0000"/>
          <w:sz w:val="20"/>
          <w:u w:val="thick" w:color="FF0000"/>
        </w:rPr>
        <w:t>内不做承兑与否表示的，视为拒绝承兑。</w:t>
      </w:r>
    </w:p>
    <w:p>
      <w:pPr>
        <w:pStyle w:val="9"/>
        <w:spacing w:before="0" w:line="255" w:lineRule="exact"/>
        <w:ind w:left="629"/>
      </w:pPr>
      <w:r>
        <w:t>银行承兑汇票的承兑银行，应按票面金额</w:t>
      </w:r>
      <w:r>
        <w:rPr>
          <w:color w:val="FF0000"/>
          <w:u w:val="double" w:color="FF0000"/>
        </w:rPr>
        <w:t>向出票人收取万分之五的手续费。</w:t>
      </w:r>
    </w:p>
    <w:p>
      <w:pPr>
        <w:pStyle w:val="16"/>
        <w:numPr>
          <w:ilvl w:val="0"/>
          <w:numId w:val="116"/>
        </w:numPr>
        <w:tabs>
          <w:tab w:val="left" w:pos="1029"/>
        </w:tabs>
        <w:spacing w:before="73" w:after="0" w:line="240" w:lineRule="auto"/>
        <w:ind w:left="1028" w:right="0" w:hanging="501"/>
        <w:jc w:val="left"/>
        <w:rPr>
          <w:sz w:val="20"/>
        </w:rPr>
      </w:pPr>
      <w:r>
        <w:rPr>
          <w:sz w:val="20"/>
        </w:rPr>
        <w:t>记载承兑事项：付款人承兑汇票的，应当在汇票</w:t>
      </w:r>
      <w:r>
        <w:rPr>
          <w:color w:val="FF0000"/>
          <w:sz w:val="20"/>
          <w:u w:val="double" w:color="FF0000"/>
        </w:rPr>
        <w:t>正面记载承兑字样和承兑日期并签章。</w:t>
      </w:r>
    </w:p>
    <w:p>
      <w:pPr>
        <w:pStyle w:val="16"/>
        <w:numPr>
          <w:ilvl w:val="0"/>
          <w:numId w:val="116"/>
        </w:numPr>
        <w:tabs>
          <w:tab w:val="left" w:pos="1130"/>
        </w:tabs>
        <w:spacing w:before="72" w:after="0" w:line="304" w:lineRule="auto"/>
        <w:ind w:left="204" w:right="202" w:firstLine="424"/>
        <w:jc w:val="left"/>
        <w:rPr>
          <w:sz w:val="20"/>
        </w:rPr>
      </w:pPr>
      <w:r>
        <w:rPr>
          <w:spacing w:val="-1"/>
          <w:w w:val="95"/>
          <w:sz w:val="20"/>
        </w:rPr>
        <w:t>承兑效力：</w:t>
      </w:r>
      <w:r>
        <w:rPr>
          <w:color w:val="FF0000"/>
          <w:spacing w:val="-4"/>
          <w:w w:val="95"/>
          <w:sz w:val="20"/>
          <w:u w:val="double" w:color="FF0000"/>
        </w:rPr>
        <w:t>付款人承兑汇票，不得附有条件；承兑附有条件的，视为拒绝承兑。</w:t>
      </w:r>
      <w:r>
        <w:rPr>
          <w:spacing w:val="-1"/>
          <w:w w:val="95"/>
          <w:sz w:val="20"/>
        </w:rPr>
        <w:t xml:space="preserve">付款人承兑汇票后，应当   </w:t>
      </w:r>
      <w:r>
        <w:rPr>
          <w:spacing w:val="-1"/>
          <w:sz w:val="20"/>
        </w:rPr>
        <w:t>承担到期付款的责任。</w:t>
      </w:r>
    </w:p>
    <w:p>
      <w:pPr>
        <w:pStyle w:val="8"/>
        <w:spacing w:before="5"/>
      </w:pPr>
      <w:r>
        <w:t>（四）保证</w:t>
      </w:r>
    </w:p>
    <w:p>
      <w:pPr>
        <w:pStyle w:val="16"/>
        <w:numPr>
          <w:ilvl w:val="0"/>
          <w:numId w:val="117"/>
        </w:numPr>
        <w:tabs>
          <w:tab w:val="left" w:pos="831"/>
        </w:tabs>
        <w:spacing w:before="72" w:after="0" w:line="304" w:lineRule="auto"/>
        <w:ind w:left="629" w:right="202" w:firstLine="0"/>
        <w:jc w:val="left"/>
        <w:rPr>
          <w:sz w:val="20"/>
        </w:rPr>
      </w:pPr>
      <w:r>
        <w:rPr>
          <w:b/>
          <w:w w:val="95"/>
          <w:sz w:val="20"/>
        </w:rPr>
        <w:t>含义</w:t>
      </w:r>
      <w:r>
        <w:rPr>
          <w:spacing w:val="-16"/>
          <w:w w:val="95"/>
          <w:sz w:val="20"/>
        </w:rPr>
        <w:t>：保证是指</w:t>
      </w:r>
      <w:r>
        <w:rPr>
          <w:color w:val="FF0000"/>
          <w:w w:val="95"/>
          <w:sz w:val="20"/>
          <w:u w:val="double" w:color="FF0000"/>
        </w:rPr>
        <w:t>票据债务人以外的人</w:t>
      </w:r>
      <w:r>
        <w:rPr>
          <w:spacing w:val="-9"/>
          <w:w w:val="95"/>
          <w:sz w:val="20"/>
        </w:rPr>
        <w:t xml:space="preserve">，为担保特定债务人履行票据债务而在票据记载有关事项并签章的行为。   </w:t>
      </w:r>
      <w:r>
        <w:rPr>
          <w:color w:val="FF0000"/>
          <w:spacing w:val="-10"/>
          <w:sz w:val="20"/>
          <w:u w:val="double" w:color="FF0000"/>
        </w:rPr>
        <w:t>国家机关、以公益为目的的事业单位、社会团体、企业法人的分支机构和职能部门作为票据保证人的，票据保</w:t>
      </w:r>
    </w:p>
    <w:p>
      <w:pPr>
        <w:pStyle w:val="9"/>
        <w:spacing w:before="4"/>
      </w:pPr>
      <w:r>
        <w:rPr>
          <w:color w:val="FF0000"/>
          <w:w w:val="95"/>
          <w:u w:val="double" w:color="FF0000"/>
        </w:rPr>
        <w:t>证无效。</w:t>
      </w:r>
    </w:p>
    <w:p>
      <w:pPr>
        <w:pStyle w:val="8"/>
        <w:numPr>
          <w:ilvl w:val="0"/>
          <w:numId w:val="117"/>
        </w:numPr>
        <w:tabs>
          <w:tab w:val="left" w:pos="831"/>
        </w:tabs>
        <w:spacing w:before="73" w:after="0" w:line="240" w:lineRule="auto"/>
        <w:ind w:left="830" w:right="0" w:hanging="202"/>
        <w:jc w:val="left"/>
      </w:pPr>
      <w:r>
        <w:t>保证的记载事项</w:t>
      </w:r>
    </w:p>
    <w:p>
      <w:pPr>
        <w:spacing w:after="0" w:line="240" w:lineRule="auto"/>
        <w:jc w:val="left"/>
        <w:sectPr>
          <w:pgSz w:w="11910" w:h="16840"/>
          <w:pgMar w:top="1680" w:right="660" w:bottom="900" w:left="760" w:header="0" w:footer="714" w:gutter="0"/>
        </w:sectPr>
      </w:pPr>
    </w:p>
    <w:p>
      <w:pPr>
        <w:pStyle w:val="9"/>
        <w:spacing w:before="5"/>
        <w:ind w:left="0"/>
        <w:rPr>
          <w:b/>
          <w:sz w:val="11"/>
        </w:rPr>
      </w:pPr>
    </w:p>
    <w:p>
      <w:pPr>
        <w:pStyle w:val="9"/>
        <w:spacing w:before="71" w:line="307" w:lineRule="auto"/>
        <w:ind w:right="205" w:firstLine="424"/>
      </w:pPr>
      <w:r>
        <w:rPr>
          <w:spacing w:val="-3"/>
          <w:w w:val="95"/>
        </w:rPr>
        <w:t>（1）</w:t>
      </w:r>
      <w:r>
        <w:rPr>
          <w:w w:val="95"/>
        </w:rPr>
        <w:t>保证人在票据或粘单上</w:t>
      </w:r>
      <w:r>
        <w:rPr>
          <w:color w:val="FF0000"/>
          <w:spacing w:val="-4"/>
          <w:w w:val="95"/>
          <w:u w:val="double" w:color="FF0000"/>
        </w:rPr>
        <w:t>未记载被保证人名称的，已承兑的票据，承兑人为被保证人；未承兑的票据，出票</w:t>
      </w:r>
      <w:r>
        <w:rPr>
          <w:color w:val="FF0000"/>
          <w:spacing w:val="-199"/>
          <w:w w:val="95"/>
          <w:u w:val="double" w:color="FF0000"/>
        </w:rPr>
        <w:t>人</w:t>
      </w:r>
      <w:r>
        <w:rPr>
          <w:color w:val="FF0000"/>
          <w:spacing w:val="200"/>
          <w:w w:val="95"/>
          <w:u w:val="double" w:color="FF0000"/>
        </w:rPr>
        <w:t xml:space="preserve"> </w:t>
      </w:r>
      <w:r>
        <w:rPr>
          <w:color w:val="FF0000"/>
          <w:u w:val="double" w:color="FF0000"/>
        </w:rPr>
        <w:t>为被保证人。未记载保证日期的，出票日期为保证日期。</w:t>
      </w:r>
    </w:p>
    <w:p>
      <w:pPr>
        <w:pStyle w:val="9"/>
        <w:spacing w:before="0" w:line="307" w:lineRule="auto"/>
        <w:ind w:left="629" w:right="1259" w:hanging="101"/>
      </w:pPr>
      <w:r>
        <w:rPr>
          <w:w w:val="95"/>
        </w:rPr>
        <w:t>（2）保证人未在票据或粘单上记载保证字样而</w:t>
      </w:r>
      <w:r>
        <w:rPr>
          <w:color w:val="FF0000"/>
          <w:w w:val="95"/>
          <w:u w:val="double" w:color="FF0000"/>
        </w:rPr>
        <w:t xml:space="preserve">另行签订保证合同或保证条款的，不属于票据保证。   </w:t>
      </w:r>
      <w:r>
        <w:t>票据行为记载事项</w:t>
      </w:r>
    </w:p>
    <w:tbl>
      <w:tblPr>
        <w:tblStyle w:val="13"/>
        <w:tblW w:w="0" w:type="auto"/>
        <w:tblInd w:w="1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7"/>
        <w:gridCol w:w="1465"/>
        <w:gridCol w:w="1985"/>
        <w:gridCol w:w="1753"/>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37" w:type="dxa"/>
            <w:vMerge w:val="restart"/>
            <w:shd w:val="clear" w:color="auto" w:fill="D5E2BB"/>
          </w:tcPr>
          <w:p>
            <w:pPr>
              <w:pStyle w:val="17"/>
              <w:rPr>
                <w:sz w:val="20"/>
              </w:rPr>
            </w:pPr>
          </w:p>
          <w:p>
            <w:pPr>
              <w:pStyle w:val="17"/>
              <w:rPr>
                <w:sz w:val="20"/>
              </w:rPr>
            </w:pPr>
          </w:p>
          <w:p>
            <w:pPr>
              <w:pStyle w:val="17"/>
              <w:spacing w:before="144" w:line="307" w:lineRule="auto"/>
              <w:ind w:left="217" w:right="8" w:hanging="200"/>
              <w:rPr>
                <w:sz w:val="20"/>
              </w:rPr>
            </w:pPr>
            <w:r>
              <w:rPr>
                <w:sz w:val="20"/>
              </w:rPr>
              <w:t>必须记载事项</w:t>
            </w:r>
          </w:p>
        </w:tc>
        <w:tc>
          <w:tcPr>
            <w:tcW w:w="1465" w:type="dxa"/>
            <w:shd w:val="clear" w:color="auto" w:fill="EAF0DD"/>
          </w:tcPr>
          <w:p>
            <w:pPr>
              <w:pStyle w:val="17"/>
              <w:spacing w:before="10"/>
              <w:ind w:left="211" w:right="204"/>
              <w:jc w:val="center"/>
              <w:rPr>
                <w:sz w:val="20"/>
              </w:rPr>
            </w:pPr>
            <w:r>
              <w:rPr>
                <w:sz w:val="20"/>
              </w:rPr>
              <w:t>承兑</w:t>
            </w:r>
          </w:p>
        </w:tc>
        <w:tc>
          <w:tcPr>
            <w:tcW w:w="1985" w:type="dxa"/>
            <w:shd w:val="clear" w:color="auto" w:fill="EAF0DD"/>
          </w:tcPr>
          <w:p>
            <w:pPr>
              <w:pStyle w:val="17"/>
              <w:spacing w:before="10"/>
              <w:ind w:left="270" w:right="262"/>
              <w:jc w:val="center"/>
              <w:rPr>
                <w:sz w:val="20"/>
              </w:rPr>
            </w:pPr>
            <w:r>
              <w:rPr>
                <w:sz w:val="20"/>
              </w:rPr>
              <w:t>保证</w:t>
            </w:r>
          </w:p>
        </w:tc>
        <w:tc>
          <w:tcPr>
            <w:tcW w:w="1753" w:type="dxa"/>
            <w:shd w:val="clear" w:color="auto" w:fill="EAF0DD"/>
          </w:tcPr>
          <w:p>
            <w:pPr>
              <w:pStyle w:val="17"/>
              <w:spacing w:before="10"/>
              <w:ind w:left="252" w:right="247"/>
              <w:jc w:val="center"/>
              <w:rPr>
                <w:sz w:val="20"/>
              </w:rPr>
            </w:pPr>
            <w:r>
              <w:rPr>
                <w:sz w:val="20"/>
              </w:rPr>
              <w:t>背书</w:t>
            </w:r>
          </w:p>
        </w:tc>
        <w:tc>
          <w:tcPr>
            <w:tcW w:w="2097" w:type="dxa"/>
            <w:shd w:val="clear" w:color="auto" w:fill="EAF0DD"/>
          </w:tcPr>
          <w:p>
            <w:pPr>
              <w:pStyle w:val="17"/>
              <w:spacing w:before="10"/>
              <w:ind w:left="27" w:right="18"/>
              <w:jc w:val="center"/>
              <w:rPr>
                <w:sz w:val="20"/>
              </w:rPr>
            </w:pPr>
            <w:r>
              <w:rPr>
                <w:sz w:val="20"/>
              </w:rPr>
              <w:t>委托收款背书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ind w:left="209" w:right="204"/>
              <w:jc w:val="center"/>
              <w:rPr>
                <w:sz w:val="20"/>
              </w:rPr>
            </w:pPr>
            <w:r>
              <w:rPr>
                <w:sz w:val="20"/>
              </w:rPr>
              <w:t>承兑字样</w:t>
            </w:r>
          </w:p>
        </w:tc>
        <w:tc>
          <w:tcPr>
            <w:tcW w:w="1985" w:type="dxa"/>
            <w:shd w:val="clear" w:color="auto" w:fill="EAF0DD"/>
          </w:tcPr>
          <w:p>
            <w:pPr>
              <w:pStyle w:val="17"/>
              <w:ind w:left="270" w:right="264"/>
              <w:jc w:val="center"/>
              <w:rPr>
                <w:sz w:val="20"/>
              </w:rPr>
            </w:pPr>
            <w:r>
              <w:rPr>
                <w:sz w:val="20"/>
              </w:rPr>
              <w:t>保证字样</w:t>
            </w:r>
          </w:p>
        </w:tc>
        <w:tc>
          <w:tcPr>
            <w:tcW w:w="1753" w:type="dxa"/>
            <w:shd w:val="clear" w:color="auto" w:fill="EAF0DD"/>
          </w:tcPr>
          <w:p>
            <w:pPr>
              <w:pStyle w:val="17"/>
              <w:rPr>
                <w:rFonts w:ascii="Times New Roman"/>
                <w:sz w:val="18"/>
              </w:rPr>
            </w:pPr>
          </w:p>
        </w:tc>
        <w:tc>
          <w:tcPr>
            <w:tcW w:w="2097" w:type="dxa"/>
            <w:shd w:val="clear" w:color="auto" w:fill="EAF0DD"/>
          </w:tcPr>
          <w:p>
            <w:pPr>
              <w:pStyle w:val="17"/>
              <w:ind w:left="27" w:right="18"/>
              <w:jc w:val="center"/>
              <w:rPr>
                <w:sz w:val="20"/>
              </w:rPr>
            </w:pPr>
            <w:r>
              <w:rPr>
                <w:sz w:val="20"/>
              </w:rPr>
              <w:t>委托收款字样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spacing w:before="140"/>
              <w:ind w:left="211" w:right="204"/>
              <w:jc w:val="center"/>
              <w:rPr>
                <w:sz w:val="20"/>
              </w:rPr>
            </w:pPr>
            <w:r>
              <w:rPr>
                <w:sz w:val="20"/>
              </w:rPr>
              <w:t>承兑人签章</w:t>
            </w:r>
          </w:p>
        </w:tc>
        <w:tc>
          <w:tcPr>
            <w:tcW w:w="1985" w:type="dxa"/>
            <w:shd w:val="clear" w:color="auto" w:fill="EAF0DD"/>
          </w:tcPr>
          <w:p>
            <w:pPr>
              <w:pStyle w:val="17"/>
              <w:spacing w:before="140"/>
              <w:ind w:left="270" w:right="262"/>
              <w:jc w:val="center"/>
              <w:rPr>
                <w:sz w:val="20"/>
              </w:rPr>
            </w:pPr>
            <w:r>
              <w:rPr>
                <w:sz w:val="20"/>
              </w:rPr>
              <w:t>保证人签章</w:t>
            </w:r>
          </w:p>
        </w:tc>
        <w:tc>
          <w:tcPr>
            <w:tcW w:w="1753" w:type="dxa"/>
            <w:shd w:val="clear" w:color="auto" w:fill="EAF0DD"/>
          </w:tcPr>
          <w:p>
            <w:pPr>
              <w:pStyle w:val="17"/>
              <w:spacing w:before="140"/>
              <w:ind w:left="252" w:right="247"/>
              <w:jc w:val="center"/>
              <w:rPr>
                <w:sz w:val="20"/>
              </w:rPr>
            </w:pPr>
            <w:r>
              <w:rPr>
                <w:sz w:val="20"/>
              </w:rPr>
              <w:t>背书人签章</w:t>
            </w:r>
          </w:p>
        </w:tc>
        <w:tc>
          <w:tcPr>
            <w:tcW w:w="2097" w:type="dxa"/>
            <w:shd w:val="clear" w:color="auto" w:fill="EAF0DD"/>
          </w:tcPr>
          <w:p>
            <w:pPr>
              <w:pStyle w:val="17"/>
              <w:spacing w:before="140"/>
              <w:ind w:left="24" w:right="20"/>
              <w:jc w:val="center"/>
              <w:rPr>
                <w:sz w:val="20"/>
              </w:rPr>
            </w:pPr>
            <w:r>
              <w:rPr>
                <w:sz w:val="20"/>
              </w:rPr>
              <w:t>背书人签章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rPr>
                <w:rFonts w:ascii="Times New Roman"/>
                <w:sz w:val="18"/>
              </w:rPr>
            </w:pPr>
          </w:p>
        </w:tc>
        <w:tc>
          <w:tcPr>
            <w:tcW w:w="1985" w:type="dxa"/>
            <w:shd w:val="clear" w:color="auto" w:fill="EAF0DD"/>
          </w:tcPr>
          <w:p>
            <w:pPr>
              <w:pStyle w:val="17"/>
              <w:rPr>
                <w:rFonts w:ascii="Times New Roman"/>
                <w:sz w:val="18"/>
              </w:rPr>
            </w:pPr>
          </w:p>
        </w:tc>
        <w:tc>
          <w:tcPr>
            <w:tcW w:w="1753" w:type="dxa"/>
            <w:shd w:val="clear" w:color="auto" w:fill="EAF0DD"/>
          </w:tcPr>
          <w:p>
            <w:pPr>
              <w:pStyle w:val="17"/>
              <w:spacing w:before="165"/>
              <w:ind w:left="256" w:right="247"/>
              <w:jc w:val="center"/>
              <w:rPr>
                <w:sz w:val="20"/>
              </w:rPr>
            </w:pPr>
            <w:r>
              <w:rPr>
                <w:sz w:val="20"/>
              </w:rPr>
              <w:t>被背书人名称</w:t>
            </w:r>
          </w:p>
        </w:tc>
        <w:tc>
          <w:tcPr>
            <w:tcW w:w="2097" w:type="dxa"/>
            <w:shd w:val="clear" w:color="auto" w:fill="EAF0DD"/>
          </w:tcPr>
          <w:p>
            <w:pPr>
              <w:pStyle w:val="17"/>
              <w:spacing w:line="256" w:lineRule="exact"/>
              <w:ind w:left="27" w:right="20"/>
              <w:jc w:val="center"/>
              <w:rPr>
                <w:sz w:val="20"/>
              </w:rPr>
            </w:pPr>
            <w:r>
              <w:rPr>
                <w:sz w:val="20"/>
              </w:rPr>
              <w:t>被背书人栏记载开户银</w:t>
            </w:r>
          </w:p>
          <w:p>
            <w:pPr>
              <w:pStyle w:val="17"/>
              <w:spacing w:before="72"/>
              <w:ind w:left="27" w:right="18"/>
              <w:jc w:val="center"/>
              <w:rPr>
                <w:sz w:val="20"/>
              </w:rPr>
            </w:pPr>
            <w:r>
              <w:rPr>
                <w:sz w:val="20"/>
              </w:rPr>
              <w:t>行名称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37" w:type="dxa"/>
            <w:vMerge w:val="restart"/>
            <w:shd w:val="clear" w:color="auto" w:fill="D5E2BB"/>
          </w:tcPr>
          <w:p>
            <w:pPr>
              <w:pStyle w:val="17"/>
              <w:spacing w:before="10"/>
              <w:rPr>
                <w:sz w:val="26"/>
              </w:rPr>
            </w:pPr>
          </w:p>
          <w:p>
            <w:pPr>
              <w:pStyle w:val="17"/>
              <w:spacing w:line="304" w:lineRule="auto"/>
              <w:ind w:left="217" w:right="8" w:hanging="200"/>
              <w:rPr>
                <w:sz w:val="20"/>
              </w:rPr>
            </w:pPr>
            <w:r>
              <w:rPr>
                <w:sz w:val="20"/>
              </w:rPr>
              <w:t>相对记载事项</w:t>
            </w:r>
          </w:p>
        </w:tc>
        <w:tc>
          <w:tcPr>
            <w:tcW w:w="1465" w:type="dxa"/>
            <w:shd w:val="clear" w:color="auto" w:fill="EAF0DD"/>
          </w:tcPr>
          <w:p>
            <w:pPr>
              <w:pStyle w:val="17"/>
              <w:ind w:left="209" w:right="204"/>
              <w:jc w:val="center"/>
              <w:rPr>
                <w:sz w:val="20"/>
              </w:rPr>
            </w:pPr>
            <w:r>
              <w:rPr>
                <w:sz w:val="20"/>
              </w:rPr>
              <w:t>承兑日期</w:t>
            </w:r>
          </w:p>
        </w:tc>
        <w:tc>
          <w:tcPr>
            <w:tcW w:w="1985" w:type="dxa"/>
            <w:shd w:val="clear" w:color="auto" w:fill="EAF0DD"/>
          </w:tcPr>
          <w:p>
            <w:pPr>
              <w:pStyle w:val="17"/>
              <w:ind w:left="270" w:right="264"/>
              <w:jc w:val="center"/>
              <w:rPr>
                <w:sz w:val="20"/>
              </w:rPr>
            </w:pPr>
            <w:r>
              <w:rPr>
                <w:sz w:val="20"/>
              </w:rPr>
              <w:t>保证日期</w:t>
            </w:r>
          </w:p>
        </w:tc>
        <w:tc>
          <w:tcPr>
            <w:tcW w:w="1753" w:type="dxa"/>
            <w:shd w:val="clear" w:color="auto" w:fill="EAF0DD"/>
          </w:tcPr>
          <w:p>
            <w:pPr>
              <w:pStyle w:val="17"/>
              <w:ind w:left="254" w:right="247"/>
              <w:jc w:val="center"/>
              <w:rPr>
                <w:sz w:val="20"/>
              </w:rPr>
            </w:pPr>
            <w:r>
              <w:rPr>
                <w:sz w:val="20"/>
              </w:rPr>
              <w:t>背书日期</w:t>
            </w:r>
          </w:p>
        </w:tc>
        <w:tc>
          <w:tcPr>
            <w:tcW w:w="2097" w:type="dxa"/>
            <w:shd w:val="clear" w:color="auto" w:fill="EAF0DD"/>
          </w:tcPr>
          <w:p>
            <w:pPr>
              <w:pStyle w:val="17"/>
              <w:ind w:left="27" w:right="20"/>
              <w:jc w:val="center"/>
              <w:rPr>
                <w:sz w:val="20"/>
              </w:rPr>
            </w:pPr>
            <w:r>
              <w:rPr>
                <w:sz w:val="20"/>
              </w:rPr>
              <w:t>背书日期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rPr>
                <w:rFonts w:ascii="Times New Roman"/>
                <w:sz w:val="18"/>
              </w:rPr>
            </w:pPr>
          </w:p>
        </w:tc>
        <w:tc>
          <w:tcPr>
            <w:tcW w:w="1985" w:type="dxa"/>
            <w:shd w:val="clear" w:color="auto" w:fill="EAF0DD"/>
          </w:tcPr>
          <w:p>
            <w:pPr>
              <w:pStyle w:val="17"/>
              <w:spacing w:before="1"/>
              <w:ind w:left="270" w:right="264"/>
              <w:jc w:val="center"/>
              <w:rPr>
                <w:sz w:val="20"/>
              </w:rPr>
            </w:pPr>
            <w:r>
              <w:rPr>
                <w:sz w:val="20"/>
              </w:rPr>
              <w:t>保证人名称住所</w:t>
            </w:r>
          </w:p>
        </w:tc>
        <w:tc>
          <w:tcPr>
            <w:tcW w:w="1753" w:type="dxa"/>
            <w:shd w:val="clear" w:color="auto" w:fill="EAF0DD"/>
          </w:tcPr>
          <w:p>
            <w:pPr>
              <w:pStyle w:val="17"/>
              <w:rPr>
                <w:rFonts w:ascii="Times New Roman"/>
                <w:sz w:val="18"/>
              </w:rPr>
            </w:pPr>
          </w:p>
        </w:tc>
        <w:tc>
          <w:tcPr>
            <w:tcW w:w="2097"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rPr>
                <w:rFonts w:ascii="Times New Roman"/>
                <w:sz w:val="18"/>
              </w:rPr>
            </w:pPr>
          </w:p>
        </w:tc>
        <w:tc>
          <w:tcPr>
            <w:tcW w:w="1985" w:type="dxa"/>
            <w:shd w:val="clear" w:color="auto" w:fill="EAF0DD"/>
          </w:tcPr>
          <w:p>
            <w:pPr>
              <w:pStyle w:val="17"/>
              <w:spacing w:before="1"/>
              <w:ind w:left="270" w:right="262"/>
              <w:jc w:val="center"/>
              <w:rPr>
                <w:sz w:val="20"/>
              </w:rPr>
            </w:pPr>
            <w:r>
              <w:rPr>
                <w:sz w:val="20"/>
              </w:rPr>
              <w:t>被保证人名称</w:t>
            </w:r>
          </w:p>
        </w:tc>
        <w:tc>
          <w:tcPr>
            <w:tcW w:w="1753" w:type="dxa"/>
            <w:shd w:val="clear" w:color="auto" w:fill="EAF0DD"/>
          </w:tcPr>
          <w:p>
            <w:pPr>
              <w:pStyle w:val="17"/>
              <w:rPr>
                <w:rFonts w:ascii="Times New Roman"/>
                <w:sz w:val="18"/>
              </w:rPr>
            </w:pPr>
          </w:p>
        </w:tc>
        <w:tc>
          <w:tcPr>
            <w:tcW w:w="2097"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37" w:type="dxa"/>
            <w:vMerge w:val="continue"/>
            <w:tcBorders>
              <w:top w:val="nil"/>
            </w:tcBorders>
            <w:shd w:val="clear" w:color="auto" w:fill="D5E2BB"/>
          </w:tcPr>
          <w:p>
            <w:pPr>
              <w:rPr>
                <w:sz w:val="2"/>
                <w:szCs w:val="2"/>
              </w:rPr>
            </w:pPr>
          </w:p>
        </w:tc>
        <w:tc>
          <w:tcPr>
            <w:tcW w:w="1465" w:type="dxa"/>
            <w:shd w:val="clear" w:color="auto" w:fill="EAF0DD"/>
          </w:tcPr>
          <w:p>
            <w:pPr>
              <w:pStyle w:val="17"/>
              <w:rPr>
                <w:rFonts w:ascii="Times New Roman"/>
                <w:sz w:val="18"/>
              </w:rPr>
            </w:pPr>
          </w:p>
        </w:tc>
        <w:tc>
          <w:tcPr>
            <w:tcW w:w="1985" w:type="dxa"/>
            <w:shd w:val="clear" w:color="auto" w:fill="EAF0DD"/>
          </w:tcPr>
          <w:p>
            <w:pPr>
              <w:pStyle w:val="17"/>
              <w:rPr>
                <w:rFonts w:ascii="Times New Roman"/>
                <w:sz w:val="18"/>
              </w:rPr>
            </w:pPr>
          </w:p>
        </w:tc>
        <w:tc>
          <w:tcPr>
            <w:tcW w:w="1753" w:type="dxa"/>
            <w:shd w:val="clear" w:color="auto" w:fill="EAF0DD"/>
          </w:tcPr>
          <w:p>
            <w:pPr>
              <w:pStyle w:val="17"/>
              <w:rPr>
                <w:rFonts w:ascii="Times New Roman"/>
                <w:sz w:val="18"/>
              </w:rPr>
            </w:pPr>
          </w:p>
        </w:tc>
        <w:tc>
          <w:tcPr>
            <w:tcW w:w="2097" w:type="dxa"/>
            <w:shd w:val="clear" w:color="auto" w:fill="EAF0DD"/>
          </w:tcPr>
          <w:p>
            <w:pPr>
              <w:pStyle w:val="17"/>
              <w:rPr>
                <w:rFonts w:ascii="Times New Roman"/>
                <w:sz w:val="18"/>
              </w:rPr>
            </w:pPr>
          </w:p>
        </w:tc>
      </w:tr>
    </w:tbl>
    <w:p>
      <w:pPr>
        <w:pStyle w:val="8"/>
        <w:numPr>
          <w:ilvl w:val="0"/>
          <w:numId w:val="117"/>
        </w:numPr>
        <w:tabs>
          <w:tab w:val="left" w:pos="831"/>
        </w:tabs>
        <w:spacing w:before="0" w:after="0" w:line="240" w:lineRule="auto"/>
        <w:ind w:left="830" w:right="0" w:hanging="202"/>
        <w:jc w:val="left"/>
      </w:pPr>
      <w:r>
        <w:t>保证责任的承担</w:t>
      </w:r>
    </w:p>
    <w:p>
      <w:pPr>
        <w:pStyle w:val="9"/>
        <w:spacing w:before="72" w:line="307" w:lineRule="auto"/>
        <w:ind w:right="301" w:firstLine="424"/>
      </w:pPr>
      <w:r>
        <w:rPr>
          <w:spacing w:val="-3"/>
          <w:w w:val="95"/>
        </w:rPr>
        <w:t>被保证的票据，保证人应当与被保证人</w:t>
      </w:r>
      <w:r>
        <w:rPr>
          <w:color w:val="FF0000"/>
          <w:w w:val="95"/>
          <w:u w:val="double" w:color="FF0000"/>
        </w:rPr>
        <w:t>对持票人承担连带责任</w:t>
      </w:r>
      <w:r>
        <w:rPr>
          <w:spacing w:val="-5"/>
          <w:w w:val="95"/>
        </w:rPr>
        <w:t>；保证人为两人以上的，</w:t>
      </w:r>
      <w:r>
        <w:rPr>
          <w:color w:val="FF0000"/>
          <w:w w:val="95"/>
          <w:u w:val="double" w:color="FF0000"/>
        </w:rPr>
        <w:t>保证人之间承担连带责</w:t>
      </w:r>
      <w:r>
        <w:rPr>
          <w:color w:val="FF0000"/>
          <w:spacing w:val="-199"/>
          <w:w w:val="95"/>
          <w:u w:val="double" w:color="FF0000"/>
        </w:rPr>
        <w:t>任</w:t>
      </w:r>
      <w:r>
        <w:rPr>
          <w:color w:val="FF0000"/>
          <w:spacing w:val="200"/>
          <w:w w:val="95"/>
          <w:u w:val="double" w:color="FF0000"/>
        </w:rPr>
        <w:t xml:space="preserve"> </w:t>
      </w:r>
      <w:r>
        <w:t>。票据到期后得不到付款的，持票人有权向保证人请求付款，</w:t>
      </w:r>
      <w:r>
        <w:rPr>
          <w:color w:val="FF0000"/>
          <w:u w:val="double" w:color="FF0000"/>
        </w:rPr>
        <w:t>保证人应当足额付款</w:t>
      </w:r>
      <w:r>
        <w:t>。</w:t>
      </w:r>
    </w:p>
    <w:p>
      <w:pPr>
        <w:pStyle w:val="16"/>
        <w:numPr>
          <w:ilvl w:val="0"/>
          <w:numId w:val="117"/>
        </w:numPr>
        <w:tabs>
          <w:tab w:val="left" w:pos="831"/>
        </w:tabs>
        <w:spacing w:before="0" w:after="0" w:line="255" w:lineRule="exact"/>
        <w:ind w:left="830" w:right="0" w:hanging="202"/>
        <w:jc w:val="left"/>
        <w:rPr>
          <w:sz w:val="20"/>
        </w:rPr>
      </w:pPr>
      <w:r>
        <w:rPr>
          <w:b/>
          <w:sz w:val="20"/>
        </w:rPr>
        <w:t>保证效力</w:t>
      </w:r>
      <w:r>
        <w:rPr>
          <w:sz w:val="20"/>
        </w:rPr>
        <w:t>（1）</w:t>
      </w:r>
      <w:r>
        <w:rPr>
          <w:color w:val="FF0000"/>
          <w:sz w:val="20"/>
          <w:u w:val="double" w:color="FF0000"/>
        </w:rPr>
        <w:t>保证不得附有条件；附有条件的，不影响对票据的保证责任。</w:t>
      </w:r>
    </w:p>
    <w:p>
      <w:pPr>
        <w:pStyle w:val="9"/>
        <w:ind w:left="528"/>
      </w:pPr>
      <w:r>
        <w:t>【提示】</w:t>
      </w:r>
    </w:p>
    <w:p>
      <w:pPr>
        <w:pStyle w:val="9"/>
        <w:spacing w:before="72" w:line="304" w:lineRule="auto"/>
        <w:ind w:left="629" w:right="7057"/>
      </w:pPr>
      <w:r>
        <w:t>承兑附有条件，视为拒绝承兑； 背书附有条件，所附条件无效；</w:t>
      </w:r>
    </w:p>
    <w:p>
      <w:pPr>
        <w:pStyle w:val="9"/>
        <w:spacing w:before="5"/>
        <w:ind w:left="629"/>
      </w:pPr>
      <w:r>
        <w:t>保证附有条件，不影响对票据的保证责任。</w:t>
      </w:r>
    </w:p>
    <w:p>
      <w:pPr>
        <w:pStyle w:val="9"/>
        <w:spacing w:before="72"/>
        <w:ind w:left="528"/>
      </w:pPr>
      <w:r>
        <w:t>（2）保证人清偿票据债务后，可以行使持票人对被保证人及其前手的追索权。</w:t>
      </w:r>
    </w:p>
    <w:p>
      <w:pPr>
        <w:spacing w:before="45"/>
        <w:ind w:left="629" w:right="0" w:firstLine="0"/>
        <w:jc w:val="left"/>
        <w:rPr>
          <w:sz w:val="24"/>
        </w:rPr>
      </w:pPr>
      <w:r>
        <w:rPr>
          <w:sz w:val="24"/>
          <w:shd w:val="clear" w:color="auto" w:fill="C0C0C0"/>
        </w:rPr>
        <w:t>四、票据追索</w:t>
      </w:r>
    </w:p>
    <w:p>
      <w:pPr>
        <w:pStyle w:val="8"/>
        <w:spacing w:before="47" w:line="307" w:lineRule="auto"/>
        <w:ind w:left="629" w:right="7549" w:hanging="101"/>
      </w:pPr>
      <w:r>
        <w:t>（一）票据追索使用的情形1.到期前追索</w:t>
      </w:r>
    </w:p>
    <w:p>
      <w:pPr>
        <w:pStyle w:val="9"/>
        <w:spacing w:before="0" w:line="255" w:lineRule="exact"/>
        <w:ind w:left="528"/>
      </w:pPr>
      <w:r>
        <w:rPr>
          <w:w w:val="99"/>
        </w:rPr>
        <w:t>（</w:t>
      </w:r>
      <w:r>
        <w:rPr>
          <w:spacing w:val="1"/>
          <w:w w:val="99"/>
        </w:rPr>
        <w:t>1</w:t>
      </w:r>
      <w:r>
        <w:rPr>
          <w:w w:val="99"/>
        </w:rPr>
        <w:t>）</w:t>
      </w:r>
      <w:r>
        <w:rPr>
          <w:spacing w:val="-11"/>
          <w:w w:val="99"/>
        </w:rPr>
        <w:t>汇票被拒绝承兑的；</w:t>
      </w:r>
      <w:r>
        <w:rPr>
          <w:w w:val="99"/>
        </w:rPr>
        <w:t>（</w:t>
      </w:r>
      <w:r>
        <w:rPr>
          <w:spacing w:val="1"/>
          <w:w w:val="99"/>
        </w:rPr>
        <w:t>2</w:t>
      </w:r>
      <w:r>
        <w:rPr>
          <w:w w:val="99"/>
        </w:rPr>
        <w:t>）承兑人或者付款人死亡、逃匿的；</w:t>
      </w:r>
    </w:p>
    <w:p>
      <w:pPr>
        <w:pStyle w:val="16"/>
        <w:numPr>
          <w:ilvl w:val="0"/>
          <w:numId w:val="118"/>
        </w:numPr>
        <w:tabs>
          <w:tab w:val="left" w:pos="1029"/>
        </w:tabs>
        <w:spacing w:before="72" w:after="0" w:line="307" w:lineRule="auto"/>
        <w:ind w:left="629" w:right="3056" w:hanging="101"/>
        <w:jc w:val="left"/>
        <w:rPr>
          <w:b/>
          <w:sz w:val="20"/>
        </w:rPr>
      </w:pPr>
      <w:r>
        <w:rPr>
          <w:sz w:val="20"/>
        </w:rPr>
        <w:t>承兑人或者付款人被依法宣告破产的或者因违法被责令终止业务活动的。</w:t>
      </w:r>
      <w:r>
        <w:rPr>
          <w:b/>
          <w:sz w:val="20"/>
        </w:rPr>
        <w:t>2.到期后追索：票据到期后被拒绝付款</w:t>
      </w:r>
    </w:p>
    <w:p>
      <w:pPr>
        <w:pStyle w:val="8"/>
        <w:spacing w:line="255" w:lineRule="exact"/>
      </w:pPr>
      <w:r>
        <w:t>（二）被追索人的确定</w:t>
      </w:r>
    </w:p>
    <w:p>
      <w:pPr>
        <w:pStyle w:val="16"/>
        <w:numPr>
          <w:ilvl w:val="1"/>
          <w:numId w:val="118"/>
        </w:numPr>
        <w:tabs>
          <w:tab w:val="left" w:pos="831"/>
        </w:tabs>
        <w:spacing w:before="73" w:after="0" w:line="240" w:lineRule="auto"/>
        <w:ind w:left="830" w:right="0" w:hanging="202"/>
        <w:jc w:val="left"/>
        <w:rPr>
          <w:sz w:val="20"/>
        </w:rPr>
      </w:pPr>
      <w:r>
        <w:rPr>
          <w:sz w:val="20"/>
        </w:rPr>
        <w:t>票据的出票人、背书人、承兑人和保证人对持票人承担</w:t>
      </w:r>
      <w:r>
        <w:rPr>
          <w:color w:val="FF0000"/>
          <w:sz w:val="20"/>
          <w:u w:val="double" w:color="FF0000"/>
        </w:rPr>
        <w:t>连带责任</w:t>
      </w:r>
      <w:r>
        <w:rPr>
          <w:sz w:val="20"/>
        </w:rPr>
        <w:t>。</w:t>
      </w:r>
    </w:p>
    <w:p>
      <w:pPr>
        <w:pStyle w:val="16"/>
        <w:numPr>
          <w:ilvl w:val="1"/>
          <w:numId w:val="118"/>
        </w:numPr>
        <w:tabs>
          <w:tab w:val="left" w:pos="831"/>
        </w:tabs>
        <w:spacing w:before="72" w:after="0" w:line="240" w:lineRule="auto"/>
        <w:ind w:left="830" w:right="0" w:hanging="202"/>
        <w:jc w:val="left"/>
        <w:rPr>
          <w:sz w:val="20"/>
        </w:rPr>
      </w:pPr>
      <w:r>
        <w:rPr>
          <w:color w:val="FF0000"/>
          <w:sz w:val="20"/>
          <w:u w:val="double" w:color="FF0000"/>
        </w:rPr>
        <w:t>持票人行使追索权，可以不按照票据债务人的先后顺序，对其中任何一人、数人或者全体行使追索权。</w:t>
      </w:r>
    </w:p>
    <w:p>
      <w:pPr>
        <w:pStyle w:val="16"/>
        <w:numPr>
          <w:ilvl w:val="1"/>
          <w:numId w:val="118"/>
        </w:numPr>
        <w:tabs>
          <w:tab w:val="left" w:pos="831"/>
        </w:tabs>
        <w:spacing w:before="71" w:after="0" w:line="240" w:lineRule="auto"/>
        <w:ind w:left="830" w:right="0" w:hanging="202"/>
        <w:jc w:val="left"/>
        <w:rPr>
          <w:sz w:val="20"/>
        </w:rPr>
      </w:pPr>
      <w:r>
        <w:rPr>
          <w:sz w:val="20"/>
        </w:rPr>
        <w:t>持票人对票据债务人中的一人或者数人已经进行追索的，对其他票据债务人</w:t>
      </w:r>
      <w:r>
        <w:rPr>
          <w:color w:val="FF0000"/>
          <w:sz w:val="20"/>
          <w:u w:val="double" w:color="FF0000"/>
        </w:rPr>
        <w:t>仍可以行使追索权</w:t>
      </w:r>
      <w:r>
        <w:rPr>
          <w:sz w:val="20"/>
        </w:rPr>
        <w:t>。</w:t>
      </w:r>
    </w:p>
    <w:p>
      <w:pPr>
        <w:pStyle w:val="8"/>
        <w:spacing w:before="72"/>
      </w:pPr>
      <w:r>
        <w:t>（三）追索的内容</w:t>
      </w:r>
    </w:p>
    <w:p>
      <w:pPr>
        <w:pStyle w:val="16"/>
        <w:numPr>
          <w:ilvl w:val="0"/>
          <w:numId w:val="119"/>
        </w:numPr>
        <w:tabs>
          <w:tab w:val="left" w:pos="831"/>
        </w:tabs>
        <w:spacing w:before="73" w:after="0" w:line="240" w:lineRule="auto"/>
        <w:ind w:left="830" w:right="0" w:hanging="202"/>
        <w:jc w:val="left"/>
        <w:rPr>
          <w:sz w:val="20"/>
        </w:rPr>
      </w:pPr>
      <w:r>
        <w:rPr>
          <w:sz w:val="20"/>
        </w:rPr>
        <w:t>持票人行使追索权，可请求被追索人支付下列</w:t>
      </w:r>
      <w:r>
        <w:rPr>
          <w:color w:val="FF0000"/>
          <w:sz w:val="20"/>
          <w:u w:val="double" w:color="FF0000"/>
        </w:rPr>
        <w:t>金额和费用</w:t>
      </w:r>
      <w:r>
        <w:rPr>
          <w:sz w:val="20"/>
        </w:rPr>
        <w:t>：</w:t>
      </w:r>
    </w:p>
    <w:p>
      <w:pPr>
        <w:pStyle w:val="16"/>
        <w:numPr>
          <w:ilvl w:val="0"/>
          <w:numId w:val="120"/>
        </w:numPr>
        <w:tabs>
          <w:tab w:val="left" w:pos="1029"/>
        </w:tabs>
        <w:spacing w:before="70" w:after="0" w:line="240" w:lineRule="auto"/>
        <w:ind w:left="1028" w:right="0" w:hanging="501"/>
        <w:jc w:val="left"/>
        <w:rPr>
          <w:sz w:val="20"/>
        </w:rPr>
      </w:pPr>
      <w:r>
        <w:rPr>
          <w:sz w:val="20"/>
        </w:rPr>
        <w:t>被拒绝付款的</w:t>
      </w:r>
      <w:r>
        <w:rPr>
          <w:color w:val="FF0000"/>
          <w:sz w:val="20"/>
          <w:u w:val="double" w:color="FF0000"/>
        </w:rPr>
        <w:t>票据金额</w:t>
      </w:r>
      <w:r>
        <w:rPr>
          <w:sz w:val="20"/>
        </w:rPr>
        <w:t>；</w:t>
      </w:r>
    </w:p>
    <w:p>
      <w:pPr>
        <w:pStyle w:val="16"/>
        <w:numPr>
          <w:ilvl w:val="0"/>
          <w:numId w:val="120"/>
        </w:numPr>
        <w:tabs>
          <w:tab w:val="left" w:pos="1029"/>
        </w:tabs>
        <w:spacing w:before="72" w:after="0" w:line="240" w:lineRule="auto"/>
        <w:ind w:left="1028" w:right="0" w:hanging="501"/>
        <w:jc w:val="left"/>
        <w:rPr>
          <w:sz w:val="20"/>
        </w:rPr>
      </w:pPr>
      <w:r>
        <w:rPr>
          <w:sz w:val="20"/>
        </w:rPr>
        <w:t>汇票金额从到期日或者提示付款日起至清偿日止，按照中国人民银行规定的利率计算的</w:t>
      </w:r>
      <w:r>
        <w:rPr>
          <w:color w:val="FF0000"/>
          <w:sz w:val="20"/>
          <w:u w:val="double" w:color="FF0000"/>
        </w:rPr>
        <w:t>利息</w:t>
      </w:r>
      <w:r>
        <w:rPr>
          <w:sz w:val="20"/>
        </w:rPr>
        <w:t>；</w:t>
      </w:r>
    </w:p>
    <w:p>
      <w:pPr>
        <w:pStyle w:val="16"/>
        <w:numPr>
          <w:ilvl w:val="0"/>
          <w:numId w:val="120"/>
        </w:numPr>
        <w:tabs>
          <w:tab w:val="left" w:pos="1029"/>
        </w:tabs>
        <w:spacing w:before="73" w:after="0" w:line="240" w:lineRule="auto"/>
        <w:ind w:left="1028" w:right="0" w:hanging="501"/>
        <w:jc w:val="left"/>
        <w:rPr>
          <w:sz w:val="20"/>
        </w:rPr>
      </w:pPr>
      <w:r>
        <w:rPr>
          <w:sz w:val="20"/>
        </w:rPr>
        <w:t>取得有关拒绝证明和</w:t>
      </w:r>
      <w:r>
        <w:rPr>
          <w:color w:val="FF0000"/>
          <w:sz w:val="20"/>
          <w:u w:val="double" w:color="FF0000"/>
        </w:rPr>
        <w:t>发出通知书的费用</w:t>
      </w:r>
      <w:r>
        <w:rPr>
          <w:sz w:val="20"/>
        </w:rPr>
        <w:t>。</w:t>
      </w:r>
    </w:p>
    <w:p>
      <w:pPr>
        <w:pStyle w:val="16"/>
        <w:numPr>
          <w:ilvl w:val="0"/>
          <w:numId w:val="119"/>
        </w:numPr>
        <w:tabs>
          <w:tab w:val="left" w:pos="831"/>
        </w:tabs>
        <w:spacing w:before="70" w:after="0" w:line="307" w:lineRule="auto"/>
        <w:ind w:left="204" w:right="303" w:firstLine="424"/>
        <w:jc w:val="left"/>
        <w:rPr>
          <w:sz w:val="20"/>
        </w:rPr>
      </w:pPr>
      <w:r>
        <w:rPr>
          <w:spacing w:val="-3"/>
          <w:w w:val="95"/>
          <w:sz w:val="20"/>
        </w:rPr>
        <w:t xml:space="preserve">被追索人依照前条规定清偿后，可以向其他票据债务人行使再追索权，请求其他票据债务人支付下列金额和   </w:t>
      </w:r>
      <w:r>
        <w:rPr>
          <w:spacing w:val="-3"/>
          <w:sz w:val="20"/>
        </w:rPr>
        <w:t>费用：</w:t>
      </w:r>
    </w:p>
    <w:p>
      <w:pPr>
        <w:pStyle w:val="16"/>
        <w:numPr>
          <w:ilvl w:val="0"/>
          <w:numId w:val="121"/>
        </w:numPr>
        <w:tabs>
          <w:tab w:val="left" w:pos="1029"/>
        </w:tabs>
        <w:spacing w:before="2" w:after="0" w:line="240" w:lineRule="auto"/>
        <w:ind w:left="1028" w:right="0" w:hanging="501"/>
        <w:jc w:val="left"/>
        <w:rPr>
          <w:sz w:val="20"/>
        </w:rPr>
      </w:pPr>
      <w:r>
        <w:rPr>
          <w:color w:val="FF0000"/>
          <w:sz w:val="20"/>
          <w:u w:val="double" w:color="FF0000"/>
        </w:rPr>
        <w:t>已清偿的全部金额</w:t>
      </w:r>
      <w:r>
        <w:rPr>
          <w:sz w:val="20"/>
        </w:rPr>
        <w:t>（2）</w:t>
      </w:r>
      <w:r>
        <w:rPr>
          <w:color w:val="FF0000"/>
          <w:sz w:val="20"/>
          <w:u w:val="double" w:color="FF0000"/>
        </w:rPr>
        <w:t>利息</w:t>
      </w:r>
      <w:r>
        <w:rPr>
          <w:sz w:val="20"/>
        </w:rPr>
        <w:t>（3）</w:t>
      </w:r>
      <w:r>
        <w:rPr>
          <w:color w:val="FF0000"/>
          <w:sz w:val="20"/>
          <w:u w:val="double" w:color="FF0000"/>
        </w:rPr>
        <w:t>发出通知书的费用</w:t>
      </w:r>
    </w:p>
    <w:p>
      <w:pPr>
        <w:pStyle w:val="9"/>
        <w:spacing w:before="70"/>
        <w:ind w:left="528"/>
      </w:pPr>
      <w:r>
        <w:t>【提示】持票人对前手的追索权，自</w:t>
      </w:r>
      <w:r>
        <w:rPr>
          <w:color w:val="FF0000"/>
          <w:u w:val="double" w:color="FF0000"/>
        </w:rPr>
        <w:t>被拒绝承兑或者被拒绝付款之日起 6 个月</w:t>
      </w:r>
      <w:r>
        <w:t>；持票人对前手的再追索权，</w:t>
      </w:r>
      <w:r>
        <w:rPr>
          <w:color w:val="FF0000"/>
          <w:u w:val="double" w:color="FF0000"/>
        </w:rPr>
        <w:t>自</w:t>
      </w:r>
    </w:p>
    <w:p>
      <w:pPr>
        <w:spacing w:after="0"/>
        <w:sectPr>
          <w:pgSz w:w="11910" w:h="16840"/>
          <w:pgMar w:top="1680" w:right="660" w:bottom="900" w:left="760" w:header="0" w:footer="714" w:gutter="0"/>
        </w:sectPr>
      </w:pPr>
    </w:p>
    <w:p>
      <w:pPr>
        <w:pStyle w:val="9"/>
        <w:spacing w:before="5"/>
        <w:ind w:left="0"/>
        <w:rPr>
          <w:sz w:val="11"/>
        </w:rPr>
      </w:pPr>
    </w:p>
    <w:p>
      <w:pPr>
        <w:pStyle w:val="9"/>
        <w:spacing w:before="71"/>
      </w:pPr>
      <w:r>
        <w:rPr>
          <w:color w:val="FF0000"/>
          <w:u w:val="double" w:color="FF0000"/>
        </w:rPr>
        <w:t>清偿日或者被提起诉讼之日起 3 个月。</w:t>
      </w:r>
    </w:p>
    <w:p>
      <w:pPr>
        <w:pStyle w:val="8"/>
        <w:spacing w:before="73"/>
      </w:pPr>
      <w:r>
        <w:t>（四）追索的效力</w:t>
      </w:r>
    </w:p>
    <w:p>
      <w:pPr>
        <w:pStyle w:val="16"/>
        <w:numPr>
          <w:ilvl w:val="1"/>
          <w:numId w:val="121"/>
        </w:numPr>
        <w:tabs>
          <w:tab w:val="left" w:pos="831"/>
        </w:tabs>
        <w:spacing w:before="70" w:after="0" w:line="240" w:lineRule="auto"/>
        <w:ind w:left="830" w:right="0" w:hanging="202"/>
        <w:jc w:val="left"/>
        <w:rPr>
          <w:sz w:val="20"/>
        </w:rPr>
      </w:pPr>
      <w:r>
        <w:rPr>
          <w:b/>
          <w:sz w:val="20"/>
        </w:rPr>
        <w:t>获得有关证明：</w:t>
      </w:r>
      <w:r>
        <w:rPr>
          <w:sz w:val="20"/>
        </w:rPr>
        <w:t>持票人应当提供被拒绝承兑或拒绝付款的有关证明。</w:t>
      </w:r>
    </w:p>
    <w:p>
      <w:pPr>
        <w:pStyle w:val="9"/>
        <w:spacing w:before="72" w:line="307" w:lineRule="auto"/>
        <w:ind w:right="301" w:firstLine="424"/>
      </w:pPr>
      <w:r>
        <w:rPr>
          <w:w w:val="95"/>
        </w:rPr>
        <w:t>持票人</w:t>
      </w:r>
      <w:r>
        <w:rPr>
          <w:color w:val="FF0000"/>
          <w:w w:val="95"/>
          <w:u w:val="double" w:color="FF0000"/>
        </w:rPr>
        <w:t>不能出示</w:t>
      </w:r>
      <w:r>
        <w:rPr>
          <w:spacing w:val="-4"/>
          <w:w w:val="95"/>
        </w:rPr>
        <w:t>拒绝证明，退票理由书或未按规定期限提供其他合法证明的，</w:t>
      </w:r>
      <w:r>
        <w:rPr>
          <w:color w:val="FF0000"/>
          <w:spacing w:val="-2"/>
          <w:w w:val="95"/>
          <w:u w:val="double" w:color="FF0000"/>
        </w:rPr>
        <w:t>丧失对其前手的追索权。但承兑</w:t>
      </w:r>
      <w:r>
        <w:rPr>
          <w:color w:val="FF0000"/>
          <w:spacing w:val="-198"/>
          <w:w w:val="95"/>
          <w:u w:val="double" w:color="FF0000"/>
        </w:rPr>
        <w:t>人</w:t>
      </w:r>
      <w:r>
        <w:rPr>
          <w:color w:val="FF0000"/>
          <w:spacing w:val="200"/>
          <w:w w:val="95"/>
          <w:u w:val="double" w:color="FF0000"/>
        </w:rPr>
        <w:t xml:space="preserve"> </w:t>
      </w:r>
      <w:r>
        <w:rPr>
          <w:color w:val="FF0000"/>
          <w:u w:val="double" w:color="FF0000"/>
        </w:rPr>
        <w:t>或付款人仍应对持票人承担责任。</w:t>
      </w:r>
    </w:p>
    <w:p>
      <w:pPr>
        <w:pStyle w:val="8"/>
        <w:numPr>
          <w:ilvl w:val="1"/>
          <w:numId w:val="121"/>
        </w:numPr>
        <w:tabs>
          <w:tab w:val="left" w:pos="831"/>
        </w:tabs>
        <w:spacing w:before="0" w:after="0" w:line="255" w:lineRule="exact"/>
        <w:ind w:left="830" w:right="0" w:hanging="202"/>
        <w:jc w:val="left"/>
      </w:pPr>
      <w:r>
        <w:t>行使追索</w:t>
      </w:r>
    </w:p>
    <w:p>
      <w:pPr>
        <w:pStyle w:val="9"/>
        <w:ind w:left="629"/>
      </w:pPr>
      <w:r>
        <w:t xml:space="preserve">持票人应当自收到被拒绝承兑或者被拒绝付款的有关证明之日起 </w:t>
      </w:r>
      <w:r>
        <w:rPr>
          <w:color w:val="FF0000"/>
          <w:u w:val="double" w:color="FF0000"/>
        </w:rPr>
        <w:t>3 日内</w:t>
      </w:r>
      <w:r>
        <w:t>，将被拒绝事由书面通知其前手。</w:t>
      </w:r>
    </w:p>
    <w:p>
      <w:pPr>
        <w:pStyle w:val="9"/>
        <w:spacing w:line="304" w:lineRule="auto"/>
        <w:ind w:right="301" w:firstLine="424"/>
      </w:pPr>
      <w:r>
        <w:rPr>
          <w:spacing w:val="-4"/>
          <w:w w:val="95"/>
        </w:rPr>
        <w:t xml:space="preserve">未按照规定期限通知的，持票人仍可以行使追索权。因延期通知给其前手或出票人造成损失的，由该当事人承    </w:t>
      </w:r>
      <w:r>
        <w:rPr>
          <w:spacing w:val="-4"/>
        </w:rPr>
        <w:t>担对该损失的赔偿责任，但是所赔偿的金额以汇票金额为限。</w:t>
      </w:r>
    </w:p>
    <w:tbl>
      <w:tblPr>
        <w:tblStyle w:val="13"/>
        <w:tblW w:w="0" w:type="auto"/>
        <w:tblInd w:w="11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84"/>
        <w:gridCol w:w="4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684" w:type="dxa"/>
            <w:shd w:val="clear" w:color="auto" w:fill="EAF0DD"/>
          </w:tcPr>
          <w:p>
            <w:pPr>
              <w:pStyle w:val="17"/>
              <w:spacing w:before="4"/>
              <w:ind w:left="1421" w:right="1413"/>
              <w:jc w:val="center"/>
              <w:rPr>
                <w:sz w:val="20"/>
              </w:rPr>
            </w:pPr>
            <w:r>
              <w:rPr>
                <w:sz w:val="20"/>
              </w:rPr>
              <w:t>具体情形</w:t>
            </w:r>
          </w:p>
        </w:tc>
        <w:tc>
          <w:tcPr>
            <w:tcW w:w="4396" w:type="dxa"/>
            <w:shd w:val="clear" w:color="auto" w:fill="EAF0DD"/>
          </w:tcPr>
          <w:p>
            <w:pPr>
              <w:pStyle w:val="17"/>
              <w:spacing w:before="4"/>
              <w:ind w:left="1776" w:right="1769"/>
              <w:jc w:val="center"/>
              <w:rPr>
                <w:sz w:val="20"/>
              </w:rPr>
            </w:pPr>
            <w:r>
              <w:rPr>
                <w:sz w:val="20"/>
              </w:rPr>
              <w:t>法律后果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684" w:type="dxa"/>
            <w:shd w:val="clear" w:color="auto" w:fill="EAF0DD"/>
          </w:tcPr>
          <w:p>
            <w:pPr>
              <w:pStyle w:val="17"/>
              <w:spacing w:before="4"/>
              <w:ind w:left="107"/>
              <w:rPr>
                <w:sz w:val="20"/>
              </w:rPr>
            </w:pPr>
            <w:r>
              <w:rPr>
                <w:sz w:val="20"/>
              </w:rPr>
              <w:t>未按照规定期限提示承兑</w:t>
            </w:r>
          </w:p>
        </w:tc>
        <w:tc>
          <w:tcPr>
            <w:tcW w:w="4396" w:type="dxa"/>
            <w:shd w:val="clear" w:color="auto" w:fill="EAF0DD"/>
          </w:tcPr>
          <w:p>
            <w:pPr>
              <w:pStyle w:val="17"/>
              <w:spacing w:before="4"/>
              <w:ind w:left="107"/>
              <w:rPr>
                <w:sz w:val="20"/>
              </w:rPr>
            </w:pPr>
            <w:r>
              <w:rPr>
                <w:sz w:val="20"/>
              </w:rPr>
              <w:t>丧失对</w:t>
            </w:r>
            <w:r>
              <w:rPr>
                <w:color w:val="FF0000"/>
                <w:sz w:val="20"/>
                <w:u w:val="double" w:color="FF0000"/>
              </w:rPr>
              <w:t>出票人以外的前手</w:t>
            </w:r>
            <w:r>
              <w:rPr>
                <w:sz w:val="20"/>
              </w:rPr>
              <w:t>的追索权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3" w:hRule="atLeast"/>
        </w:trPr>
        <w:tc>
          <w:tcPr>
            <w:tcW w:w="3684" w:type="dxa"/>
            <w:shd w:val="clear" w:color="auto" w:fill="EAF0DD"/>
          </w:tcPr>
          <w:p>
            <w:pPr>
              <w:pStyle w:val="17"/>
              <w:spacing w:before="4"/>
              <w:ind w:left="107"/>
              <w:rPr>
                <w:sz w:val="20"/>
              </w:rPr>
            </w:pPr>
            <w:r>
              <w:rPr>
                <w:sz w:val="20"/>
              </w:rPr>
              <w:t>未按照规定期限提示付款</w:t>
            </w:r>
          </w:p>
        </w:tc>
        <w:tc>
          <w:tcPr>
            <w:tcW w:w="4396" w:type="dxa"/>
            <w:shd w:val="clear" w:color="auto" w:fill="EAF0DD"/>
          </w:tcPr>
          <w:p>
            <w:pPr>
              <w:pStyle w:val="17"/>
              <w:spacing w:before="4"/>
              <w:ind w:left="107"/>
              <w:rPr>
                <w:sz w:val="20"/>
              </w:rPr>
            </w:pPr>
            <w:r>
              <w:rPr>
                <w:sz w:val="20"/>
              </w:rPr>
              <w:t>丧失对</w:t>
            </w:r>
            <w:r>
              <w:rPr>
                <w:color w:val="FF0000"/>
                <w:sz w:val="20"/>
                <w:u w:val="double" w:color="FF0000"/>
              </w:rPr>
              <w:t>出票人、承兑人以外的前手</w:t>
            </w:r>
            <w:r>
              <w:rPr>
                <w:sz w:val="20"/>
              </w:rPr>
              <w:t>的追索权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3" w:hRule="atLeast"/>
        </w:trPr>
        <w:tc>
          <w:tcPr>
            <w:tcW w:w="3684" w:type="dxa"/>
            <w:shd w:val="clear" w:color="auto" w:fill="EAF0DD"/>
          </w:tcPr>
          <w:p>
            <w:pPr>
              <w:pStyle w:val="17"/>
              <w:spacing w:before="3"/>
              <w:ind w:left="107"/>
              <w:rPr>
                <w:sz w:val="20"/>
              </w:rPr>
            </w:pPr>
            <w:r>
              <w:rPr>
                <w:sz w:val="20"/>
              </w:rPr>
              <w:t>未取得拒绝证明</w:t>
            </w:r>
          </w:p>
        </w:tc>
        <w:tc>
          <w:tcPr>
            <w:tcW w:w="4396" w:type="dxa"/>
            <w:shd w:val="clear" w:color="auto" w:fill="EAF0DD"/>
          </w:tcPr>
          <w:p>
            <w:pPr>
              <w:pStyle w:val="17"/>
              <w:spacing w:before="3"/>
              <w:ind w:left="107"/>
              <w:rPr>
                <w:sz w:val="20"/>
              </w:rPr>
            </w:pPr>
            <w:r>
              <w:rPr>
                <w:sz w:val="20"/>
              </w:rPr>
              <w:t>丧失对</w:t>
            </w:r>
            <w:r>
              <w:rPr>
                <w:color w:val="FF0000"/>
                <w:sz w:val="20"/>
                <w:u w:val="double" w:color="FF0000"/>
              </w:rPr>
              <w:t>出票人、承兑人以外的前手</w:t>
            </w:r>
            <w:r>
              <w:rPr>
                <w:sz w:val="20"/>
              </w:rPr>
              <w:t>的追索权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684" w:type="dxa"/>
            <w:shd w:val="clear" w:color="auto" w:fill="EAF0DD"/>
          </w:tcPr>
          <w:p>
            <w:pPr>
              <w:pStyle w:val="17"/>
              <w:spacing w:before="4"/>
              <w:ind w:left="107"/>
              <w:rPr>
                <w:sz w:val="20"/>
              </w:rPr>
            </w:pPr>
            <w:r>
              <w:rPr>
                <w:sz w:val="20"/>
              </w:rPr>
              <w:t>未按照规定期限发出追索通知</w:t>
            </w:r>
          </w:p>
        </w:tc>
        <w:tc>
          <w:tcPr>
            <w:tcW w:w="4396" w:type="dxa"/>
            <w:shd w:val="clear" w:color="auto" w:fill="EAF0DD"/>
          </w:tcPr>
          <w:p>
            <w:pPr>
              <w:pStyle w:val="17"/>
              <w:spacing w:before="4"/>
              <w:ind w:left="107"/>
              <w:rPr>
                <w:sz w:val="20"/>
              </w:rPr>
            </w:pPr>
            <w:r>
              <w:rPr>
                <w:sz w:val="20"/>
              </w:rPr>
              <w:t>仍可以行使追索权</w:t>
            </w:r>
          </w:p>
        </w:tc>
      </w:tr>
    </w:tbl>
    <w:p>
      <w:pPr>
        <w:pStyle w:val="9"/>
        <w:spacing w:before="11"/>
        <w:ind w:left="0"/>
        <w:rPr>
          <w:sz w:val="25"/>
        </w:rPr>
      </w:pPr>
    </w:p>
    <w:p>
      <w:pPr>
        <w:spacing w:before="0" w:line="307" w:lineRule="auto"/>
        <w:ind w:left="629" w:right="855" w:firstLine="0"/>
        <w:jc w:val="left"/>
        <w:rPr>
          <w:b/>
          <w:sz w:val="20"/>
        </w:rPr>
      </w:pPr>
      <w:r>
        <mc:AlternateContent>
          <mc:Choice Requires="wps">
            <w:drawing>
              <wp:anchor distT="0" distB="0" distL="114300" distR="114300" simplePos="0" relativeHeight="251704320" behindDoc="0" locked="0" layoutInCell="1" allowOverlap="1">
                <wp:simplePos x="0" y="0"/>
                <wp:positionH relativeFrom="page">
                  <wp:posOffset>881380</wp:posOffset>
                </wp:positionH>
                <wp:positionV relativeFrom="paragraph">
                  <wp:posOffset>-231140</wp:posOffset>
                </wp:positionV>
                <wp:extent cx="914400" cy="202565"/>
                <wp:effectExtent l="0" t="0" r="0" b="6985"/>
                <wp:wrapNone/>
                <wp:docPr id="280" name="文本框 161"/>
                <wp:cNvGraphicFramePr/>
                <a:graphic xmlns:a="http://schemas.openxmlformats.org/drawingml/2006/main">
                  <a:graphicData uri="http://schemas.microsoft.com/office/word/2010/wordprocessingShape">
                    <wps:wsp>
                      <wps:cNvSpPr txBox="1"/>
                      <wps:spPr>
                        <a:xfrm>
                          <a:off x="0" y="0"/>
                          <a:ext cx="914400" cy="202565"/>
                        </a:xfrm>
                        <a:prstGeom prst="rect">
                          <a:avLst/>
                        </a:prstGeom>
                        <a:solidFill>
                          <a:srgbClr val="C0C0C0"/>
                        </a:solidFill>
                        <a:ln>
                          <a:noFill/>
                        </a:ln>
                      </wps:spPr>
                      <wps:txbx>
                        <w:txbxContent>
                          <w:p>
                            <w:pPr>
                              <w:spacing w:before="10"/>
                              <w:ind w:left="0" w:right="-15" w:firstLine="0"/>
                              <w:jc w:val="left"/>
                              <w:rPr>
                                <w:sz w:val="24"/>
                              </w:rPr>
                            </w:pPr>
                            <w:r>
                              <w:rPr>
                                <w:sz w:val="24"/>
                              </w:rPr>
                              <w:t>五、银行汇票</w:t>
                            </w:r>
                          </w:p>
                        </w:txbxContent>
                      </wps:txbx>
                      <wps:bodyPr lIns="0" tIns="0" rIns="0" bIns="0" upright="1"/>
                    </wps:wsp>
                  </a:graphicData>
                </a:graphic>
              </wp:anchor>
            </w:drawing>
          </mc:Choice>
          <mc:Fallback>
            <w:pict>
              <v:shape id="文本框 161" o:spid="_x0000_s1026" o:spt="202" type="#_x0000_t202" style="position:absolute;left:0pt;margin-left:69.4pt;margin-top:-18.2pt;height:15.95pt;width:72pt;mso-position-horizontal-relative:page;z-index:251704320;mso-width-relative:page;mso-height-relative:page;" fillcolor="#C0C0C0" filled="t" stroked="f" coordsize="21600,21600" o:gfxdata="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RdczPZAAAACgEAAA8AAAAAAAAAAQAgAAAAIgAAAGRycy9kb3ducmV2LnhtbFBLAQIUABQA&#10;AAAIAIdO4kC+5JbAtgEAAFADAAAOAAAAAAAAAAEAIAAAACgBAABkcnMvZTJvRG9jLnhtbFBLBQYA&#10;AAAABgAGAFkBAABQBQAAAAA=&#10;">
                <v:fill on="t" focussize="0,0"/>
                <v:stroke on="f"/>
                <v:imagedata o:title=""/>
                <o:lock v:ext="edit" aspectratio="f"/>
                <v:textbox inset="0mm,0mm,0mm,0mm">
                  <w:txbxContent>
                    <w:p>
                      <w:pPr>
                        <w:spacing w:before="10"/>
                        <w:ind w:left="0" w:right="-15" w:firstLine="0"/>
                        <w:jc w:val="left"/>
                        <w:rPr>
                          <w:sz w:val="24"/>
                        </w:rPr>
                      </w:pPr>
                      <w:r>
                        <w:rPr>
                          <w:sz w:val="24"/>
                        </w:rPr>
                        <w:t>五、银行汇票</w:t>
                      </w:r>
                    </w:p>
                  </w:txbxContent>
                </v:textbox>
              </v:shape>
            </w:pict>
          </mc:Fallback>
        </mc:AlternateContent>
      </w:r>
      <w:r>
        <w:rPr>
          <w:w w:val="95"/>
          <w:sz w:val="20"/>
        </w:rPr>
        <w:t>银行汇票是</w:t>
      </w:r>
      <w:r>
        <w:rPr>
          <w:color w:val="FF0000"/>
          <w:w w:val="95"/>
          <w:sz w:val="20"/>
          <w:u w:val="double" w:color="FF0000"/>
        </w:rPr>
        <w:t>出票银行签发</w:t>
      </w:r>
      <w:r>
        <w:rPr>
          <w:w w:val="95"/>
          <w:sz w:val="20"/>
        </w:rPr>
        <w:t>的，由</w:t>
      </w:r>
      <w:r>
        <w:rPr>
          <w:color w:val="FF0000"/>
          <w:w w:val="95"/>
          <w:sz w:val="20"/>
          <w:u w:val="double" w:color="FF0000"/>
        </w:rPr>
        <w:t>其在见票时按照实际结算金额无条件支付给</w:t>
      </w:r>
      <w:r>
        <w:rPr>
          <w:w w:val="95"/>
          <w:sz w:val="20"/>
        </w:rPr>
        <w:t xml:space="preserve">收款人或者持票人的票据。   </w:t>
      </w:r>
      <w:r>
        <w:rPr>
          <w:b/>
          <w:sz w:val="20"/>
        </w:rPr>
        <w:t>1.银行汇票是出票银行签发的，出票人、付款人（代理付款人）均是银行。</w:t>
      </w:r>
    </w:p>
    <w:p>
      <w:pPr>
        <w:pStyle w:val="8"/>
        <w:numPr>
          <w:ilvl w:val="0"/>
          <w:numId w:val="122"/>
        </w:numPr>
        <w:tabs>
          <w:tab w:val="left" w:pos="831"/>
        </w:tabs>
        <w:spacing w:before="2" w:after="0" w:line="240" w:lineRule="auto"/>
        <w:ind w:left="830" w:right="0" w:hanging="202"/>
        <w:jc w:val="left"/>
      </w:pPr>
      <w:r>
        <w:rPr>
          <w:color w:val="FF0000"/>
          <w:u w:val="double" w:color="FF0000"/>
        </w:rPr>
        <w:t>单位和个人、同城异地</w:t>
      </w:r>
      <w:r>
        <w:t>各种款项结算，均可使用银行汇票。</w:t>
      </w:r>
    </w:p>
    <w:p>
      <w:pPr>
        <w:pStyle w:val="16"/>
        <w:numPr>
          <w:ilvl w:val="0"/>
          <w:numId w:val="122"/>
        </w:numPr>
        <w:tabs>
          <w:tab w:val="left" w:pos="831"/>
        </w:tabs>
        <w:spacing w:before="70" w:after="0" w:line="240" w:lineRule="auto"/>
        <w:ind w:left="830" w:right="0" w:hanging="202"/>
        <w:jc w:val="left"/>
        <w:rPr>
          <w:sz w:val="20"/>
        </w:rPr>
      </w:pPr>
      <w:r>
        <w:rPr>
          <w:b/>
          <w:sz w:val="20"/>
        </w:rPr>
        <w:t>银行汇票可以用于转账</w:t>
      </w:r>
      <w:r>
        <w:rPr>
          <w:sz w:val="20"/>
        </w:rPr>
        <w:t>，填明</w:t>
      </w:r>
      <w:r>
        <w:rPr>
          <w:color w:val="FF0000"/>
          <w:sz w:val="20"/>
          <w:u w:val="double" w:color="FF0000"/>
        </w:rPr>
        <w:t>现金字样的银行汇票也可以用于支取现金</w:t>
      </w:r>
    </w:p>
    <w:p>
      <w:pPr>
        <w:pStyle w:val="9"/>
        <w:spacing w:before="72" w:line="307" w:lineRule="auto"/>
        <w:ind w:right="303" w:firstLine="324"/>
      </w:pPr>
      <w:r>
        <w:t>【提示】</w:t>
      </w:r>
      <w:r>
        <w:rPr>
          <w:color w:val="FF0000"/>
          <w:u w:val="double" w:color="FF0000"/>
        </w:rPr>
        <w:t>签发现金银行汇票，申请人和收款人必须均为个人。申请人或者收款人为单位的，银行不得为其签发</w:t>
      </w:r>
      <w:r>
        <w:rPr>
          <w:color w:val="FF0000"/>
          <w:spacing w:val="-191"/>
          <w:u w:val="double" w:color="FF0000"/>
        </w:rPr>
        <w:t>现</w:t>
      </w:r>
      <w:r>
        <w:rPr>
          <w:color w:val="FF0000"/>
          <w:u w:val="double" w:color="FF0000"/>
        </w:rPr>
        <w:t>金银行汇票。</w:t>
      </w:r>
    </w:p>
    <w:p>
      <w:pPr>
        <w:pStyle w:val="8"/>
        <w:numPr>
          <w:ilvl w:val="0"/>
          <w:numId w:val="122"/>
        </w:numPr>
        <w:tabs>
          <w:tab w:val="left" w:pos="831"/>
        </w:tabs>
        <w:spacing w:before="0" w:after="0" w:line="255" w:lineRule="exact"/>
        <w:ind w:left="830" w:right="0" w:hanging="202"/>
        <w:jc w:val="left"/>
      </w:pPr>
      <w:r>
        <w:t>签发银行汇票必须记载下列事项：</w:t>
      </w:r>
    </w:p>
    <w:p>
      <w:pPr>
        <w:pStyle w:val="16"/>
        <w:numPr>
          <w:ilvl w:val="0"/>
          <w:numId w:val="123"/>
        </w:numPr>
        <w:tabs>
          <w:tab w:val="left" w:pos="1029"/>
        </w:tabs>
        <w:spacing w:before="73" w:after="0" w:line="240" w:lineRule="auto"/>
        <w:ind w:left="1028" w:right="0" w:hanging="501"/>
        <w:jc w:val="left"/>
        <w:rPr>
          <w:sz w:val="20"/>
        </w:rPr>
      </w:pPr>
      <w:r>
        <w:rPr>
          <w:sz w:val="20"/>
        </w:rPr>
        <w:t>表明“银行汇票”的字样；</w:t>
      </w:r>
    </w:p>
    <w:p>
      <w:pPr>
        <w:pStyle w:val="16"/>
        <w:numPr>
          <w:ilvl w:val="0"/>
          <w:numId w:val="123"/>
        </w:numPr>
        <w:tabs>
          <w:tab w:val="left" w:pos="1029"/>
        </w:tabs>
        <w:spacing w:before="73" w:after="0" w:line="240" w:lineRule="auto"/>
        <w:ind w:left="1028" w:right="0" w:hanging="501"/>
        <w:jc w:val="left"/>
        <w:rPr>
          <w:sz w:val="20"/>
        </w:rPr>
      </w:pPr>
      <w:r>
        <w:rPr>
          <w:sz w:val="20"/>
        </w:rPr>
        <w:t>无条件支付的承诺；</w:t>
      </w:r>
    </w:p>
    <w:p>
      <w:pPr>
        <w:pStyle w:val="16"/>
        <w:numPr>
          <w:ilvl w:val="0"/>
          <w:numId w:val="123"/>
        </w:numPr>
        <w:tabs>
          <w:tab w:val="left" w:pos="1029"/>
        </w:tabs>
        <w:spacing w:before="70" w:after="0" w:line="240" w:lineRule="auto"/>
        <w:ind w:left="1028" w:right="0" w:hanging="501"/>
        <w:jc w:val="left"/>
        <w:rPr>
          <w:sz w:val="20"/>
        </w:rPr>
      </w:pPr>
      <w:r>
        <w:rPr>
          <w:sz w:val="20"/>
        </w:rPr>
        <w:t>出票金额；</w:t>
      </w:r>
    </w:p>
    <w:p>
      <w:pPr>
        <w:pStyle w:val="16"/>
        <w:numPr>
          <w:ilvl w:val="0"/>
          <w:numId w:val="123"/>
        </w:numPr>
        <w:tabs>
          <w:tab w:val="left" w:pos="1029"/>
        </w:tabs>
        <w:spacing w:before="72" w:after="0" w:line="240" w:lineRule="auto"/>
        <w:ind w:left="1028" w:right="0" w:hanging="501"/>
        <w:jc w:val="left"/>
        <w:rPr>
          <w:sz w:val="20"/>
        </w:rPr>
      </w:pPr>
      <w:r>
        <w:rPr>
          <w:w w:val="95"/>
          <w:sz w:val="20"/>
        </w:rPr>
        <w:t>付款人名称；</w:t>
      </w:r>
    </w:p>
    <w:p>
      <w:pPr>
        <w:pStyle w:val="16"/>
        <w:numPr>
          <w:ilvl w:val="0"/>
          <w:numId w:val="123"/>
        </w:numPr>
        <w:tabs>
          <w:tab w:val="left" w:pos="1029"/>
        </w:tabs>
        <w:spacing w:before="73" w:after="0" w:line="240" w:lineRule="auto"/>
        <w:ind w:left="1028" w:right="0" w:hanging="501"/>
        <w:jc w:val="left"/>
        <w:rPr>
          <w:sz w:val="20"/>
        </w:rPr>
      </w:pPr>
      <w:r>
        <w:rPr>
          <w:w w:val="95"/>
          <w:sz w:val="20"/>
        </w:rPr>
        <w:t>收款人名称；</w:t>
      </w:r>
    </w:p>
    <w:p>
      <w:pPr>
        <w:pStyle w:val="16"/>
        <w:numPr>
          <w:ilvl w:val="0"/>
          <w:numId w:val="123"/>
        </w:numPr>
        <w:tabs>
          <w:tab w:val="left" w:pos="1029"/>
        </w:tabs>
        <w:spacing w:before="70" w:after="0" w:line="240" w:lineRule="auto"/>
        <w:ind w:left="1028" w:right="0" w:hanging="501"/>
        <w:jc w:val="left"/>
        <w:rPr>
          <w:sz w:val="20"/>
        </w:rPr>
      </w:pPr>
      <w:r>
        <w:rPr>
          <w:sz w:val="20"/>
        </w:rPr>
        <w:t>出票曰期；</w:t>
      </w:r>
    </w:p>
    <w:p>
      <w:pPr>
        <w:pStyle w:val="16"/>
        <w:numPr>
          <w:ilvl w:val="0"/>
          <w:numId w:val="123"/>
        </w:numPr>
        <w:tabs>
          <w:tab w:val="left" w:pos="1029"/>
        </w:tabs>
        <w:spacing w:before="72" w:after="0" w:line="240" w:lineRule="auto"/>
        <w:ind w:left="1028" w:right="0" w:hanging="501"/>
        <w:jc w:val="left"/>
        <w:rPr>
          <w:sz w:val="20"/>
        </w:rPr>
      </w:pPr>
      <w:r>
        <w:rPr>
          <w:sz w:val="20"/>
        </w:rPr>
        <w:t>出票人签章。</w:t>
      </w:r>
    </w:p>
    <w:p>
      <w:pPr>
        <w:pStyle w:val="8"/>
        <w:numPr>
          <w:ilvl w:val="0"/>
          <w:numId w:val="122"/>
        </w:numPr>
        <w:tabs>
          <w:tab w:val="left" w:pos="831"/>
        </w:tabs>
        <w:spacing w:before="73" w:after="0" w:line="240" w:lineRule="auto"/>
        <w:ind w:left="830" w:right="0" w:hanging="202"/>
        <w:jc w:val="left"/>
      </w:pPr>
      <w:r>
        <w:t>实际结算金额和出票金额</w:t>
      </w:r>
    </w:p>
    <w:p>
      <w:pPr>
        <w:pStyle w:val="9"/>
        <w:spacing w:before="70" w:line="307" w:lineRule="auto"/>
        <w:ind w:right="202" w:firstLine="424"/>
      </w:pPr>
      <w:r>
        <w:rPr>
          <w:spacing w:val="-6"/>
          <w:w w:val="95"/>
        </w:rPr>
        <w:t>（1）</w:t>
      </w:r>
      <w:r>
        <w:rPr>
          <w:spacing w:val="-1"/>
          <w:w w:val="95"/>
        </w:rPr>
        <w:t>银行汇票的实际结算金额低于出票金额的，银行应按照</w:t>
      </w:r>
      <w:r>
        <w:rPr>
          <w:color w:val="FF0000"/>
          <w:w w:val="95"/>
          <w:u w:val="double" w:color="FF0000"/>
        </w:rPr>
        <w:t>实际结算金额办理结算</w:t>
      </w:r>
      <w:r>
        <w:rPr>
          <w:spacing w:val="-3"/>
          <w:w w:val="95"/>
        </w:rPr>
        <w:t>，多余金额由出票银行</w:t>
      </w:r>
      <w:r>
        <w:rPr>
          <w:color w:val="FF0000"/>
          <w:w w:val="95"/>
          <w:u w:val="double" w:color="FF0000"/>
        </w:rPr>
        <w:t>退交</w:t>
      </w:r>
      <w:r>
        <w:rPr>
          <w:color w:val="FF0000"/>
          <w:spacing w:val="-199"/>
          <w:w w:val="95"/>
          <w:u w:val="double" w:color="FF0000"/>
        </w:rPr>
        <w:t>申</w:t>
      </w:r>
      <w:r>
        <w:rPr>
          <w:color w:val="FF0000"/>
          <w:spacing w:val="205"/>
          <w:w w:val="95"/>
          <w:u w:val="double" w:color="FF0000"/>
        </w:rPr>
        <w:t xml:space="preserve"> </w:t>
      </w:r>
      <w:r>
        <w:rPr>
          <w:color w:val="FF0000"/>
          <w:u w:val="double" w:color="FF0000"/>
        </w:rPr>
        <w:t>请人</w:t>
      </w:r>
      <w:r>
        <w:t>；</w:t>
      </w:r>
    </w:p>
    <w:p>
      <w:pPr>
        <w:pStyle w:val="16"/>
        <w:numPr>
          <w:ilvl w:val="0"/>
          <w:numId w:val="124"/>
        </w:numPr>
        <w:tabs>
          <w:tab w:val="left" w:pos="1029"/>
        </w:tabs>
        <w:spacing w:before="2" w:after="0" w:line="240" w:lineRule="auto"/>
        <w:ind w:left="1028" w:right="0" w:hanging="501"/>
        <w:jc w:val="left"/>
        <w:rPr>
          <w:sz w:val="20"/>
        </w:rPr>
      </w:pPr>
      <w:r>
        <w:rPr>
          <w:color w:val="FF0000"/>
          <w:sz w:val="20"/>
          <w:u w:val="double" w:color="FF0000"/>
        </w:rPr>
        <w:t>未填明实际结算金额和多余金额或者实际结算金额超过出票金额的，银行不予受理；</w:t>
      </w:r>
    </w:p>
    <w:p>
      <w:pPr>
        <w:pStyle w:val="16"/>
        <w:numPr>
          <w:ilvl w:val="0"/>
          <w:numId w:val="124"/>
        </w:numPr>
        <w:tabs>
          <w:tab w:val="left" w:pos="1029"/>
        </w:tabs>
        <w:spacing w:before="70" w:after="0" w:line="240" w:lineRule="auto"/>
        <w:ind w:left="1028" w:right="0" w:hanging="501"/>
        <w:jc w:val="left"/>
        <w:rPr>
          <w:sz w:val="20"/>
        </w:rPr>
      </w:pPr>
      <w:r>
        <w:rPr>
          <w:color w:val="FF0000"/>
          <w:sz w:val="20"/>
          <w:u w:val="double" w:color="FF0000"/>
        </w:rPr>
        <w:t>实际结算金额一经填写不得更改</w:t>
      </w:r>
      <w:r>
        <w:rPr>
          <w:sz w:val="20"/>
        </w:rPr>
        <w:t>，更改实际结算金额的银行汇票无效。</w:t>
      </w:r>
    </w:p>
    <w:p>
      <w:pPr>
        <w:pStyle w:val="16"/>
        <w:numPr>
          <w:ilvl w:val="0"/>
          <w:numId w:val="124"/>
        </w:numPr>
        <w:tabs>
          <w:tab w:val="left" w:pos="1130"/>
        </w:tabs>
        <w:spacing w:before="72" w:after="0" w:line="307" w:lineRule="auto"/>
        <w:ind w:left="204" w:right="204" w:firstLine="424"/>
        <w:jc w:val="left"/>
        <w:rPr>
          <w:sz w:val="20"/>
        </w:rPr>
      </w:pPr>
      <w:r>
        <w:rPr>
          <w:sz w:val="20"/>
        </w:rPr>
        <w:t>银行汇票的</w:t>
      </w:r>
      <w:r>
        <w:rPr>
          <w:color w:val="FF0000"/>
          <w:spacing w:val="-1"/>
          <w:sz w:val="20"/>
          <w:u w:val="double" w:color="FF0000"/>
        </w:rPr>
        <w:t>背书转让以不超过出票金额的实际结算金额为准。未填写实际结算金额或者实际结算金额超</w:t>
      </w:r>
      <w:r>
        <w:rPr>
          <w:color w:val="FF0000"/>
          <w:spacing w:val="-15"/>
          <w:sz w:val="20"/>
          <w:u w:val="double" w:color="FF0000"/>
        </w:rPr>
        <w:t>过出票金额的银行汇票不得背书转让.</w:t>
      </w:r>
    </w:p>
    <w:p>
      <w:pPr>
        <w:pStyle w:val="8"/>
        <w:numPr>
          <w:ilvl w:val="0"/>
          <w:numId w:val="122"/>
        </w:numPr>
        <w:tabs>
          <w:tab w:val="left" w:pos="831"/>
        </w:tabs>
        <w:spacing w:before="0" w:after="0" w:line="255" w:lineRule="exact"/>
        <w:ind w:left="830" w:right="0" w:hanging="202"/>
        <w:jc w:val="left"/>
      </w:pPr>
      <w:r>
        <w:t>提示付款</w:t>
      </w:r>
    </w:p>
    <w:p>
      <w:pPr>
        <w:pStyle w:val="16"/>
        <w:numPr>
          <w:ilvl w:val="0"/>
          <w:numId w:val="125"/>
        </w:numPr>
        <w:tabs>
          <w:tab w:val="left" w:pos="1029"/>
        </w:tabs>
        <w:spacing w:before="73" w:after="0" w:line="240" w:lineRule="auto"/>
        <w:ind w:left="1028" w:right="0" w:hanging="501"/>
        <w:jc w:val="left"/>
        <w:rPr>
          <w:sz w:val="20"/>
        </w:rPr>
      </w:pPr>
      <w:r>
        <w:rPr>
          <w:sz w:val="20"/>
        </w:rPr>
        <w:t>银行汇票的提示付款期限自</w:t>
      </w:r>
      <w:r>
        <w:rPr>
          <w:color w:val="FF0000"/>
          <w:spacing w:val="-10"/>
          <w:sz w:val="20"/>
          <w:u w:val="double" w:color="FF0000"/>
        </w:rPr>
        <w:t xml:space="preserve">出票日起 </w:t>
      </w:r>
      <w:r>
        <w:rPr>
          <w:color w:val="FF0000"/>
          <w:sz w:val="20"/>
          <w:u w:val="double" w:color="FF0000"/>
        </w:rPr>
        <w:t>1</w:t>
      </w:r>
      <w:r>
        <w:rPr>
          <w:color w:val="FF0000"/>
          <w:spacing w:val="-18"/>
          <w:sz w:val="20"/>
          <w:u w:val="double" w:color="FF0000"/>
        </w:rPr>
        <w:t xml:space="preserve"> 个月</w:t>
      </w:r>
      <w:r>
        <w:rPr>
          <w:sz w:val="20"/>
        </w:rPr>
        <w:t>，持票人超过付款期限提示付款的，</w:t>
      </w:r>
      <w:r>
        <w:rPr>
          <w:color w:val="FF0000"/>
          <w:sz w:val="20"/>
          <w:u w:val="double" w:color="FF0000"/>
        </w:rPr>
        <w:t>代理付款银行不予受理</w:t>
      </w:r>
      <w:r>
        <w:rPr>
          <w:sz w:val="20"/>
        </w:rPr>
        <w:t>。</w:t>
      </w:r>
    </w:p>
    <w:p>
      <w:pPr>
        <w:pStyle w:val="16"/>
        <w:numPr>
          <w:ilvl w:val="0"/>
          <w:numId w:val="125"/>
        </w:numPr>
        <w:tabs>
          <w:tab w:val="left" w:pos="1029"/>
        </w:tabs>
        <w:spacing w:before="73" w:after="0" w:line="240" w:lineRule="auto"/>
        <w:ind w:left="1028" w:right="0" w:hanging="501"/>
        <w:jc w:val="left"/>
        <w:rPr>
          <w:sz w:val="20"/>
        </w:rPr>
      </w:pPr>
      <w:r>
        <w:rPr>
          <w:sz w:val="20"/>
        </w:rPr>
        <w:t>持票人向银行提示付款时，必须</w:t>
      </w:r>
      <w:r>
        <w:rPr>
          <w:color w:val="FF0000"/>
          <w:sz w:val="20"/>
          <w:u w:val="double" w:color="FF0000"/>
        </w:rPr>
        <w:t>同时提交银行汇票和解讫通知，缺少任何一联，银行不予受理。</w:t>
      </w:r>
    </w:p>
    <w:p>
      <w:pPr>
        <w:pStyle w:val="16"/>
        <w:numPr>
          <w:ilvl w:val="0"/>
          <w:numId w:val="125"/>
        </w:numPr>
        <w:tabs>
          <w:tab w:val="left" w:pos="1029"/>
        </w:tabs>
        <w:spacing w:before="70" w:after="0" w:line="307" w:lineRule="auto"/>
        <w:ind w:left="204" w:right="303" w:firstLine="324"/>
        <w:jc w:val="left"/>
        <w:rPr>
          <w:sz w:val="20"/>
        </w:rPr>
      </w:pPr>
      <w:r>
        <w:rPr>
          <w:sz w:val="20"/>
        </w:rPr>
        <w:t>持票人超过付款期限向</w:t>
      </w:r>
      <w:r>
        <w:rPr>
          <w:color w:val="FF0000"/>
          <w:sz w:val="20"/>
          <w:u w:val="double" w:color="FF0000"/>
        </w:rPr>
        <w:t>代理付款银行</w:t>
      </w:r>
      <w:r>
        <w:rPr>
          <w:sz w:val="20"/>
        </w:rPr>
        <w:t>提示付款被拒绝付款的，必须在票据权利时效（2</w:t>
      </w:r>
      <w:r>
        <w:rPr>
          <w:spacing w:val="-30"/>
          <w:sz w:val="20"/>
        </w:rPr>
        <w:t xml:space="preserve"> 年</w:t>
      </w:r>
      <w:r>
        <w:rPr>
          <w:sz w:val="20"/>
        </w:rPr>
        <w:t>）内向出票银行作出说明，并提供本人身份证件或者单位证明，</w:t>
      </w:r>
      <w:r>
        <w:rPr>
          <w:color w:val="FF0000"/>
          <w:sz w:val="20"/>
          <w:u w:val="double" w:color="FF0000"/>
        </w:rPr>
        <w:t>持银行汇票和解讫通知向出票银行请求付款。</w:t>
      </w:r>
    </w:p>
    <w:p>
      <w:pPr>
        <w:pStyle w:val="16"/>
        <w:numPr>
          <w:ilvl w:val="0"/>
          <w:numId w:val="122"/>
        </w:numPr>
        <w:tabs>
          <w:tab w:val="left" w:pos="831"/>
        </w:tabs>
        <w:spacing w:before="1" w:after="0" w:line="240" w:lineRule="auto"/>
        <w:ind w:left="830" w:right="0" w:hanging="202"/>
        <w:jc w:val="left"/>
        <w:rPr>
          <w:sz w:val="20"/>
        </w:rPr>
      </w:pPr>
      <w:r>
        <w:rPr>
          <w:b/>
          <w:spacing w:val="-37"/>
          <w:w w:val="99"/>
          <w:sz w:val="20"/>
        </w:rPr>
        <w:t>退款：</w:t>
      </w:r>
      <w:r>
        <w:rPr>
          <w:w w:val="99"/>
          <w:sz w:val="20"/>
        </w:rPr>
        <w:t>（</w:t>
      </w:r>
      <w:r>
        <w:rPr>
          <w:spacing w:val="1"/>
          <w:w w:val="99"/>
          <w:sz w:val="20"/>
        </w:rPr>
        <w:t>1</w:t>
      </w:r>
      <w:r>
        <w:rPr>
          <w:spacing w:val="-15"/>
          <w:w w:val="99"/>
          <w:sz w:val="20"/>
        </w:rPr>
        <w:t>）</w:t>
      </w:r>
      <w:r>
        <w:rPr>
          <w:spacing w:val="-1"/>
          <w:w w:val="99"/>
          <w:sz w:val="20"/>
        </w:rPr>
        <w:t>申请人因银行汇票超过付款提示期限或者其他原因要求退款的，应将</w:t>
      </w:r>
      <w:r>
        <w:rPr>
          <w:color w:val="FF0000"/>
          <w:w w:val="99"/>
          <w:sz w:val="20"/>
          <w:u w:val="double" w:color="FF0000"/>
        </w:rPr>
        <w:t>银行汇票和解讫通知</w:t>
      </w:r>
      <w:r>
        <w:rPr>
          <w:w w:val="99"/>
          <w:sz w:val="20"/>
        </w:rPr>
        <w:t>同时提</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交到出票银行。（2）申请人</w:t>
      </w:r>
      <w:r>
        <w:rPr>
          <w:color w:val="FF0000"/>
          <w:u w:val="double" w:color="FF0000"/>
        </w:rPr>
        <w:t>缺少解讫通知要求退款</w:t>
      </w:r>
      <w:r>
        <w:t>的，出票银行应于银行汇票</w:t>
      </w:r>
      <w:r>
        <w:rPr>
          <w:color w:val="FF0000"/>
          <w:u w:val="double" w:color="FF0000"/>
        </w:rPr>
        <w:t>提示付款期满 1 个月后办理。</w:t>
      </w:r>
    </w:p>
    <w:p>
      <w:pPr>
        <w:spacing w:before="45"/>
        <w:ind w:left="629" w:right="0" w:firstLine="0"/>
        <w:jc w:val="left"/>
        <w:rPr>
          <w:sz w:val="24"/>
        </w:rPr>
      </w:pPr>
      <w:r>
        <w:rPr>
          <w:sz w:val="24"/>
          <w:shd w:val="clear" w:color="auto" w:fill="C0C0C0"/>
        </w:rPr>
        <w:t>六、商业汇票</w:t>
      </w:r>
    </w:p>
    <w:p>
      <w:pPr>
        <w:pStyle w:val="9"/>
        <w:spacing w:before="47"/>
        <w:ind w:left="629"/>
      </w:pPr>
      <w:r>
        <w:t>商业汇票是出票人签发的，</w:t>
      </w:r>
      <w:r>
        <w:rPr>
          <w:color w:val="FF0000"/>
          <w:u w:val="double" w:color="FF0000"/>
        </w:rPr>
        <w:t>委托付款人</w:t>
      </w:r>
      <w:r>
        <w:t>在指定日期无条件支付确定的金额给收款人或者持票人的票据。</w:t>
      </w:r>
    </w:p>
    <w:p>
      <w:pPr>
        <w:pStyle w:val="9"/>
        <w:spacing w:before="72" w:line="307" w:lineRule="auto"/>
        <w:ind w:right="236" w:firstLine="424"/>
      </w:pPr>
      <w:r>
        <w:t>电子商业汇票：是出票人依托</w:t>
      </w:r>
      <w:r>
        <w:rPr>
          <w:b/>
          <w:color w:val="4F81BC"/>
          <w:u w:val="single" w:color="4F81BC"/>
        </w:rPr>
        <w:t>上海票据交易所</w:t>
      </w:r>
      <w:r>
        <w:t>电子商业汇票系统，以</w:t>
      </w:r>
      <w:r>
        <w:rPr>
          <w:color w:val="FF0000"/>
          <w:u w:val="double" w:color="FF0000"/>
        </w:rPr>
        <w:t>数据电文形式</w:t>
      </w:r>
      <w:r>
        <w:t>制作的，委托付款人在指定日期无条件支付确定的金额给收款人或者持票人的票据。</w:t>
      </w:r>
    </w:p>
    <w:p>
      <w:pPr>
        <w:pStyle w:val="8"/>
        <w:spacing w:after="36" w:line="255" w:lineRule="exact"/>
      </w:pPr>
      <w:r>
        <w:t>（一）商业汇票种类及适用范围</w:t>
      </w:r>
    </w:p>
    <w:tbl>
      <w:tblPr>
        <w:tblStyle w:val="13"/>
        <w:tblW w:w="0" w:type="auto"/>
        <w:tblInd w:w="6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37"/>
        <w:gridCol w:w="3095"/>
        <w:gridCol w:w="36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1" w:hRule="atLeast"/>
        </w:trPr>
        <w:tc>
          <w:tcPr>
            <w:tcW w:w="5432" w:type="dxa"/>
            <w:gridSpan w:val="2"/>
          </w:tcPr>
          <w:p>
            <w:pPr>
              <w:pStyle w:val="17"/>
              <w:spacing w:before="122"/>
              <w:ind w:left="143"/>
              <w:rPr>
                <w:b/>
                <w:sz w:val="18"/>
              </w:rPr>
            </w:pPr>
            <w:r>
              <w:rPr>
                <w:b/>
                <w:sz w:val="18"/>
              </w:rPr>
              <w:t>种类</w:t>
            </w:r>
          </w:p>
        </w:tc>
        <w:tc>
          <w:tcPr>
            <w:tcW w:w="3667" w:type="dxa"/>
          </w:tcPr>
          <w:p>
            <w:pPr>
              <w:pStyle w:val="17"/>
              <w:spacing w:before="122"/>
              <w:ind w:left="142"/>
              <w:rPr>
                <w:b/>
                <w:sz w:val="18"/>
              </w:rPr>
            </w:pPr>
            <w:r>
              <w:rPr>
                <w:b/>
                <w:sz w:val="18"/>
              </w:rPr>
              <w:t>承兑人（付款人）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37" w:type="dxa"/>
            <w:vMerge w:val="restart"/>
          </w:tcPr>
          <w:p>
            <w:pPr>
              <w:pStyle w:val="17"/>
              <w:spacing w:before="122"/>
              <w:ind w:left="143"/>
              <w:rPr>
                <w:sz w:val="18"/>
              </w:rPr>
            </w:pPr>
            <w:r>
              <w:rPr>
                <w:sz w:val="18"/>
              </w:rPr>
              <w:t>纸质商业汇票</w:t>
            </w:r>
          </w:p>
        </w:tc>
        <w:tc>
          <w:tcPr>
            <w:tcW w:w="3095" w:type="dxa"/>
          </w:tcPr>
          <w:p>
            <w:pPr>
              <w:pStyle w:val="17"/>
              <w:spacing w:before="122"/>
              <w:ind w:left="144"/>
              <w:rPr>
                <w:sz w:val="18"/>
              </w:rPr>
            </w:pPr>
            <w:r>
              <w:rPr>
                <w:sz w:val="18"/>
              </w:rPr>
              <w:t>商业承兑汇票</w:t>
            </w:r>
          </w:p>
        </w:tc>
        <w:tc>
          <w:tcPr>
            <w:tcW w:w="3667" w:type="dxa"/>
          </w:tcPr>
          <w:p>
            <w:pPr>
              <w:pStyle w:val="17"/>
              <w:spacing w:before="122"/>
              <w:ind w:left="142"/>
              <w:rPr>
                <w:sz w:val="18"/>
              </w:rPr>
            </w:pPr>
            <w:r>
              <w:rPr>
                <w:sz w:val="18"/>
              </w:rPr>
              <w:t>银行以外的付款人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37" w:type="dxa"/>
            <w:vMerge w:val="continue"/>
            <w:tcBorders>
              <w:top w:val="nil"/>
            </w:tcBorders>
          </w:tcPr>
          <w:p>
            <w:pPr>
              <w:rPr>
                <w:sz w:val="2"/>
                <w:szCs w:val="2"/>
              </w:rPr>
            </w:pPr>
          </w:p>
        </w:tc>
        <w:tc>
          <w:tcPr>
            <w:tcW w:w="3095" w:type="dxa"/>
          </w:tcPr>
          <w:p>
            <w:pPr>
              <w:pStyle w:val="17"/>
              <w:spacing w:before="120"/>
              <w:ind w:left="144"/>
              <w:rPr>
                <w:sz w:val="18"/>
              </w:rPr>
            </w:pPr>
            <w:r>
              <w:rPr>
                <w:sz w:val="18"/>
              </w:rPr>
              <w:t>银行承兑汇票</w:t>
            </w:r>
          </w:p>
        </w:tc>
        <w:tc>
          <w:tcPr>
            <w:tcW w:w="3667" w:type="dxa"/>
          </w:tcPr>
          <w:p>
            <w:pPr>
              <w:pStyle w:val="17"/>
              <w:spacing w:before="120"/>
              <w:ind w:left="142"/>
              <w:rPr>
                <w:sz w:val="18"/>
              </w:rPr>
            </w:pPr>
            <w:r>
              <w:rPr>
                <w:sz w:val="18"/>
              </w:rPr>
              <w:t>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2337" w:type="dxa"/>
            <w:vMerge w:val="restart"/>
          </w:tcPr>
          <w:p>
            <w:pPr>
              <w:pStyle w:val="17"/>
              <w:spacing w:before="120"/>
              <w:ind w:left="143"/>
              <w:rPr>
                <w:sz w:val="18"/>
              </w:rPr>
            </w:pPr>
            <w:r>
              <w:rPr>
                <w:sz w:val="18"/>
              </w:rPr>
              <w:t>电子商业汇票</w:t>
            </w:r>
          </w:p>
        </w:tc>
        <w:tc>
          <w:tcPr>
            <w:tcW w:w="3095" w:type="dxa"/>
          </w:tcPr>
          <w:p>
            <w:pPr>
              <w:pStyle w:val="17"/>
              <w:spacing w:before="120"/>
              <w:ind w:left="144"/>
              <w:rPr>
                <w:sz w:val="18"/>
              </w:rPr>
            </w:pPr>
            <w:r>
              <w:rPr>
                <w:sz w:val="18"/>
              </w:rPr>
              <w:t>电子商业承兑汇票</w:t>
            </w:r>
          </w:p>
        </w:tc>
        <w:tc>
          <w:tcPr>
            <w:tcW w:w="3667" w:type="dxa"/>
          </w:tcPr>
          <w:p>
            <w:pPr>
              <w:pStyle w:val="17"/>
              <w:spacing w:before="120"/>
              <w:ind w:left="142"/>
              <w:rPr>
                <w:sz w:val="18"/>
              </w:rPr>
            </w:pPr>
            <w:r>
              <w:rPr>
                <w:sz w:val="18"/>
              </w:rPr>
              <w:t>金融机构以外的法人或其他组织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37" w:type="dxa"/>
            <w:vMerge w:val="continue"/>
            <w:tcBorders>
              <w:top w:val="nil"/>
            </w:tcBorders>
          </w:tcPr>
          <w:p>
            <w:pPr>
              <w:rPr>
                <w:sz w:val="2"/>
                <w:szCs w:val="2"/>
              </w:rPr>
            </w:pPr>
          </w:p>
        </w:tc>
        <w:tc>
          <w:tcPr>
            <w:tcW w:w="3095" w:type="dxa"/>
          </w:tcPr>
          <w:p>
            <w:pPr>
              <w:pStyle w:val="17"/>
              <w:spacing w:before="121"/>
              <w:ind w:left="144"/>
              <w:rPr>
                <w:sz w:val="18"/>
              </w:rPr>
            </w:pPr>
            <w:r>
              <w:rPr>
                <w:sz w:val="18"/>
              </w:rPr>
              <w:t>电子银行承兑汇票</w:t>
            </w:r>
          </w:p>
        </w:tc>
        <w:tc>
          <w:tcPr>
            <w:tcW w:w="3667" w:type="dxa"/>
          </w:tcPr>
          <w:p>
            <w:pPr>
              <w:pStyle w:val="17"/>
              <w:spacing w:before="121"/>
              <w:ind w:left="142"/>
              <w:rPr>
                <w:sz w:val="18"/>
              </w:rPr>
            </w:pPr>
            <w:r>
              <w:rPr>
                <w:sz w:val="18"/>
              </w:rPr>
              <w:t>银行业金融机构、财务公司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9099" w:type="dxa"/>
            <w:gridSpan w:val="3"/>
          </w:tcPr>
          <w:p>
            <w:pPr>
              <w:pStyle w:val="17"/>
              <w:spacing w:before="121"/>
              <w:ind w:left="143"/>
              <w:rPr>
                <w:sz w:val="18"/>
              </w:rPr>
            </w:pPr>
            <w:r>
              <w:rPr>
                <w:sz w:val="18"/>
              </w:rPr>
              <w:t>在银行开立基本存款账户的法人及其他组织之间的结算，才能使用商业汇票。</w:t>
            </w:r>
          </w:p>
        </w:tc>
      </w:tr>
    </w:tbl>
    <w:p>
      <w:pPr>
        <w:pStyle w:val="9"/>
        <w:spacing w:before="37" w:line="307" w:lineRule="auto"/>
        <w:ind w:left="629" w:right="2958" w:hanging="101"/>
      </w:pPr>
      <w:r>
        <w:rPr>
          <w:w w:val="95"/>
        </w:rPr>
        <w:t xml:space="preserve">【提示】汇兑、委托收款、银行汇票、银行本票、支票：单位和个人均可使用；  </w:t>
      </w:r>
      <w:r>
        <w:t>国内信用证、托收承付、商业汇票：个人不能使用。</w:t>
      </w:r>
    </w:p>
    <w:p>
      <w:pPr>
        <w:spacing w:before="0" w:line="307" w:lineRule="auto"/>
        <w:ind w:left="629" w:right="7952" w:hanging="101"/>
        <w:jc w:val="left"/>
        <w:rPr>
          <w:sz w:val="20"/>
        </w:rPr>
      </w:pPr>
      <w:r>
        <w:rPr>
          <w:b/>
          <w:sz w:val="20"/>
        </w:rPr>
        <w:t>（二）商业汇票的出票</w:t>
      </w:r>
      <w:r>
        <w:rPr>
          <w:sz w:val="20"/>
        </w:rPr>
        <w:t>1.出票人资格</w:t>
      </w:r>
    </w:p>
    <w:p>
      <w:pPr>
        <w:pStyle w:val="9"/>
        <w:spacing w:before="1"/>
        <w:ind w:left="629"/>
      </w:pPr>
      <w:r>
        <w:t>在银行开立存款账户的法人以及其他组织之间，必须具有</w:t>
      </w:r>
      <w:r>
        <w:rPr>
          <w:color w:val="FF0000"/>
          <w:u w:val="double" w:color="FF0000"/>
        </w:rPr>
        <w:t>真实的交易关系</w:t>
      </w:r>
      <w:r>
        <w:t>或者债权债务关系，才能使用商业汇</w:t>
      </w:r>
    </w:p>
    <w:p>
      <w:pPr>
        <w:pStyle w:val="9"/>
        <w:spacing w:before="70"/>
      </w:pPr>
      <w:r>
        <w:t>票。</w:t>
      </w:r>
    </w:p>
    <w:p>
      <w:pPr>
        <w:pStyle w:val="9"/>
        <w:spacing w:before="72"/>
        <w:ind w:left="629"/>
      </w:pPr>
      <w:r>
        <w:t>单张出票金额在 100 万元以上的商业汇票原则上应全部通过电子商业汇票办理，单张出票金额在 300 万元以上</w:t>
      </w:r>
    </w:p>
    <w:p>
      <w:pPr>
        <w:pStyle w:val="9"/>
        <w:spacing w:line="304" w:lineRule="auto"/>
        <w:ind w:left="629" w:right="6481" w:hanging="425"/>
      </w:pPr>
      <w:r>
        <w:t>的商业汇票应全部通过电子商业汇票办理。2.出票人确定</w:t>
      </w:r>
    </w:p>
    <w:p>
      <w:pPr>
        <w:pStyle w:val="9"/>
        <w:spacing w:before="4" w:line="307" w:lineRule="auto"/>
        <w:ind w:left="629" w:right="2857"/>
      </w:pPr>
      <w:r>
        <w:rPr>
          <w:w w:val="95"/>
        </w:rPr>
        <w:t xml:space="preserve">商业承兑汇票可以由付款人签发并承兑，也可以由收款人签发交由付款人承兑；  </w:t>
      </w:r>
      <w:r>
        <w:t>银行承兑汇票应由在承兑银行开立存款账户的存款人签发。</w:t>
      </w:r>
    </w:p>
    <w:p>
      <w:pPr>
        <w:pStyle w:val="16"/>
        <w:numPr>
          <w:ilvl w:val="0"/>
          <w:numId w:val="126"/>
        </w:numPr>
        <w:tabs>
          <w:tab w:val="left" w:pos="831"/>
        </w:tabs>
        <w:spacing w:before="0" w:after="36" w:line="255" w:lineRule="exact"/>
        <w:ind w:left="830" w:right="0" w:hanging="202"/>
        <w:jc w:val="left"/>
        <w:rPr>
          <w:sz w:val="20"/>
        </w:rPr>
      </w:pPr>
      <w:r>
        <w:rPr>
          <w:sz w:val="20"/>
        </w:rPr>
        <w:t>出票记载事项</w:t>
      </w:r>
    </w:p>
    <w:tbl>
      <w:tblPr>
        <w:tblStyle w:val="13"/>
        <w:tblW w:w="0" w:type="auto"/>
        <w:tblInd w:w="7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04"/>
        <w:gridCol w:w="5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404" w:type="dxa"/>
            <w:shd w:val="clear" w:color="auto" w:fill="EAF0DD"/>
          </w:tcPr>
          <w:p>
            <w:pPr>
              <w:pStyle w:val="17"/>
              <w:spacing w:before="36"/>
              <w:ind w:left="1102"/>
              <w:rPr>
                <w:sz w:val="20"/>
              </w:rPr>
            </w:pPr>
            <w:r>
              <w:rPr>
                <w:sz w:val="20"/>
              </w:rPr>
              <w:t>纸质商业汇票</w:t>
            </w:r>
          </w:p>
        </w:tc>
        <w:tc>
          <w:tcPr>
            <w:tcW w:w="5442" w:type="dxa"/>
            <w:shd w:val="clear" w:color="auto" w:fill="EAF0DD"/>
          </w:tcPr>
          <w:p>
            <w:pPr>
              <w:pStyle w:val="17"/>
              <w:spacing w:before="36"/>
              <w:ind w:left="2101" w:right="2090"/>
              <w:jc w:val="center"/>
              <w:rPr>
                <w:sz w:val="20"/>
              </w:rPr>
            </w:pPr>
            <w:r>
              <w:rPr>
                <w:sz w:val="20"/>
              </w:rPr>
              <w:t>电子商业汇票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3404" w:type="dxa"/>
            <w:shd w:val="clear" w:color="auto" w:fill="EAF0DD"/>
          </w:tcPr>
          <w:p>
            <w:pPr>
              <w:pStyle w:val="17"/>
              <w:spacing w:before="37"/>
              <w:ind w:left="106"/>
              <w:rPr>
                <w:sz w:val="20"/>
              </w:rPr>
            </w:pPr>
            <w:r>
              <w:rPr>
                <w:spacing w:val="-13"/>
                <w:w w:val="99"/>
                <w:sz w:val="20"/>
              </w:rPr>
              <w:t>表明“商业承兑汇票”</w:t>
            </w:r>
            <w:r>
              <w:rPr>
                <w:spacing w:val="-99"/>
                <w:w w:val="99"/>
                <w:sz w:val="20"/>
              </w:rPr>
              <w:t>（</w:t>
            </w:r>
            <w:r>
              <w:rPr>
                <w:w w:val="99"/>
                <w:sz w:val="20"/>
              </w:rPr>
              <w:t>“银行承兑汇</w:t>
            </w:r>
          </w:p>
          <w:p>
            <w:pPr>
              <w:pStyle w:val="17"/>
              <w:spacing w:before="72"/>
              <w:ind w:left="106"/>
              <w:rPr>
                <w:sz w:val="20"/>
              </w:rPr>
            </w:pPr>
            <w:r>
              <w:rPr>
                <w:spacing w:val="-50"/>
                <w:w w:val="99"/>
                <w:sz w:val="20"/>
              </w:rPr>
              <w:t>票”</w:t>
            </w:r>
            <w:r>
              <w:rPr>
                <w:w w:val="99"/>
                <w:sz w:val="20"/>
              </w:rPr>
              <w:t>）的字样</w:t>
            </w:r>
          </w:p>
        </w:tc>
        <w:tc>
          <w:tcPr>
            <w:tcW w:w="5442" w:type="dxa"/>
            <w:shd w:val="clear" w:color="auto" w:fill="EAF0DD"/>
          </w:tcPr>
          <w:p>
            <w:pPr>
              <w:pStyle w:val="17"/>
              <w:spacing w:before="8"/>
              <w:rPr>
                <w:sz w:val="15"/>
              </w:rPr>
            </w:pPr>
          </w:p>
          <w:p>
            <w:pPr>
              <w:pStyle w:val="17"/>
              <w:ind w:left="108"/>
              <w:rPr>
                <w:sz w:val="20"/>
              </w:rPr>
            </w:pPr>
            <w:r>
              <w:rPr>
                <w:sz w:val="20"/>
              </w:rPr>
              <w:t>表明“电子商业承兑汇票”或“电子银行承兑汇票”的字样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404" w:type="dxa"/>
            <w:shd w:val="clear" w:color="auto" w:fill="EAF0DD"/>
          </w:tcPr>
          <w:p>
            <w:pPr>
              <w:pStyle w:val="17"/>
              <w:spacing w:before="38"/>
              <w:ind w:left="106"/>
              <w:rPr>
                <w:sz w:val="20"/>
              </w:rPr>
            </w:pPr>
            <w:r>
              <w:rPr>
                <w:sz w:val="20"/>
              </w:rPr>
              <w:t>无条件支付的委托</w:t>
            </w:r>
          </w:p>
        </w:tc>
        <w:tc>
          <w:tcPr>
            <w:tcW w:w="5442" w:type="dxa"/>
            <w:shd w:val="clear" w:color="auto" w:fill="EAF0DD"/>
          </w:tcPr>
          <w:p>
            <w:pPr>
              <w:pStyle w:val="17"/>
              <w:spacing w:before="38"/>
              <w:ind w:left="108"/>
              <w:rPr>
                <w:sz w:val="20"/>
              </w:rPr>
            </w:pPr>
            <w:r>
              <w:rPr>
                <w:sz w:val="20"/>
              </w:rPr>
              <w:t>无条件支付的委托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404" w:type="dxa"/>
            <w:shd w:val="clear" w:color="auto" w:fill="EAF0DD"/>
          </w:tcPr>
          <w:p>
            <w:pPr>
              <w:pStyle w:val="17"/>
              <w:spacing w:before="36"/>
              <w:ind w:left="106"/>
              <w:rPr>
                <w:sz w:val="20"/>
              </w:rPr>
            </w:pPr>
            <w:r>
              <w:rPr>
                <w:sz w:val="20"/>
              </w:rPr>
              <w:t>确定的金额</w:t>
            </w:r>
          </w:p>
        </w:tc>
        <w:tc>
          <w:tcPr>
            <w:tcW w:w="5442" w:type="dxa"/>
            <w:shd w:val="clear" w:color="auto" w:fill="EAF0DD"/>
          </w:tcPr>
          <w:p>
            <w:pPr>
              <w:pStyle w:val="17"/>
              <w:spacing w:before="36"/>
              <w:ind w:left="108"/>
              <w:rPr>
                <w:sz w:val="20"/>
              </w:rPr>
            </w:pPr>
            <w:r>
              <w:rPr>
                <w:sz w:val="20"/>
              </w:rPr>
              <w:t>确定的金额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404" w:type="dxa"/>
            <w:shd w:val="clear" w:color="auto" w:fill="EAF0DD"/>
          </w:tcPr>
          <w:p>
            <w:pPr>
              <w:pStyle w:val="17"/>
              <w:spacing w:before="36"/>
              <w:ind w:left="106"/>
              <w:rPr>
                <w:sz w:val="20"/>
              </w:rPr>
            </w:pPr>
            <w:r>
              <w:rPr>
                <w:sz w:val="20"/>
              </w:rPr>
              <w:t>付款人名称、收款人名称</w:t>
            </w:r>
          </w:p>
        </w:tc>
        <w:tc>
          <w:tcPr>
            <w:tcW w:w="5442" w:type="dxa"/>
            <w:shd w:val="clear" w:color="auto" w:fill="EAF0DD"/>
          </w:tcPr>
          <w:p>
            <w:pPr>
              <w:pStyle w:val="17"/>
              <w:spacing w:before="36"/>
              <w:ind w:left="108"/>
              <w:rPr>
                <w:sz w:val="20"/>
              </w:rPr>
            </w:pPr>
            <w:r>
              <w:rPr>
                <w:sz w:val="20"/>
              </w:rPr>
              <w:t>付款人名称、收款人名称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404" w:type="dxa"/>
            <w:shd w:val="clear" w:color="auto" w:fill="EAF0DD"/>
          </w:tcPr>
          <w:p>
            <w:pPr>
              <w:pStyle w:val="17"/>
              <w:spacing w:before="37"/>
              <w:ind w:left="106"/>
              <w:rPr>
                <w:sz w:val="20"/>
              </w:rPr>
            </w:pPr>
            <w:r>
              <w:rPr>
                <w:sz w:val="20"/>
              </w:rPr>
              <w:t>出票曰期</w:t>
            </w:r>
          </w:p>
        </w:tc>
        <w:tc>
          <w:tcPr>
            <w:tcW w:w="5442" w:type="dxa"/>
            <w:shd w:val="clear" w:color="auto" w:fill="EAF0DD"/>
          </w:tcPr>
          <w:p>
            <w:pPr>
              <w:pStyle w:val="17"/>
              <w:spacing w:before="37"/>
              <w:ind w:left="108"/>
              <w:rPr>
                <w:sz w:val="20"/>
              </w:rPr>
            </w:pPr>
            <w:r>
              <w:rPr>
                <w:sz w:val="20"/>
              </w:rPr>
              <w:t>出票日期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404" w:type="dxa"/>
            <w:shd w:val="clear" w:color="auto" w:fill="EAF0DD"/>
          </w:tcPr>
          <w:p>
            <w:pPr>
              <w:pStyle w:val="17"/>
              <w:spacing w:before="37"/>
              <w:ind w:left="106"/>
              <w:rPr>
                <w:sz w:val="20"/>
              </w:rPr>
            </w:pPr>
            <w:r>
              <w:rPr>
                <w:sz w:val="20"/>
              </w:rPr>
              <w:t>出票人签章</w:t>
            </w:r>
          </w:p>
        </w:tc>
        <w:tc>
          <w:tcPr>
            <w:tcW w:w="5442" w:type="dxa"/>
            <w:shd w:val="clear" w:color="auto" w:fill="EAF0DD"/>
          </w:tcPr>
          <w:p>
            <w:pPr>
              <w:pStyle w:val="17"/>
              <w:spacing w:before="37"/>
              <w:ind w:left="108"/>
              <w:rPr>
                <w:sz w:val="20"/>
              </w:rPr>
            </w:pPr>
            <w:r>
              <w:rPr>
                <w:sz w:val="20"/>
              </w:rPr>
              <w:t>出票人签章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404" w:type="dxa"/>
            <w:shd w:val="clear" w:color="auto" w:fill="EAF0DD"/>
          </w:tcPr>
          <w:p>
            <w:pPr>
              <w:pStyle w:val="17"/>
              <w:rPr>
                <w:rFonts w:ascii="Times New Roman"/>
                <w:sz w:val="18"/>
              </w:rPr>
            </w:pPr>
          </w:p>
        </w:tc>
        <w:tc>
          <w:tcPr>
            <w:tcW w:w="5442" w:type="dxa"/>
            <w:shd w:val="clear" w:color="auto" w:fill="EAF0DD"/>
          </w:tcPr>
          <w:p>
            <w:pPr>
              <w:pStyle w:val="17"/>
              <w:spacing w:before="37"/>
              <w:ind w:left="108"/>
              <w:rPr>
                <w:sz w:val="20"/>
              </w:rPr>
            </w:pPr>
            <w:r>
              <w:rPr>
                <w:color w:val="FF0000"/>
                <w:sz w:val="20"/>
                <w:u w:val="double" w:color="FF0000"/>
              </w:rPr>
              <w:t>出票人名称、票据到期日</w:t>
            </w:r>
          </w:p>
        </w:tc>
      </w:tr>
    </w:tbl>
    <w:p>
      <w:pPr>
        <w:pStyle w:val="16"/>
        <w:numPr>
          <w:ilvl w:val="0"/>
          <w:numId w:val="126"/>
        </w:numPr>
        <w:tabs>
          <w:tab w:val="left" w:pos="831"/>
        </w:tabs>
        <w:spacing w:before="38" w:after="0" w:line="240" w:lineRule="auto"/>
        <w:ind w:left="830" w:right="0" w:hanging="202"/>
        <w:jc w:val="left"/>
        <w:rPr>
          <w:sz w:val="20"/>
        </w:rPr>
      </w:pPr>
      <w:r>
        <w:rPr>
          <w:sz w:val="20"/>
        </w:rPr>
        <w:t>商业汇票的付款期限</w:t>
      </w:r>
    </w:p>
    <w:p>
      <w:pPr>
        <w:pStyle w:val="9"/>
        <w:spacing w:before="70"/>
        <w:ind w:left="629"/>
      </w:pPr>
      <w:r>
        <w:t>纸质商业汇票的付款期限，最长不超过 6 个月，电子承兑汇票期限自出票日至到期日不超过 1 年。</w:t>
      </w:r>
    </w:p>
    <w:p>
      <w:pPr>
        <w:pStyle w:val="8"/>
        <w:spacing w:before="73"/>
      </w:pPr>
      <w:r>
        <w:t>（三）商业汇票的承兑</w:t>
      </w:r>
    </w:p>
    <w:p>
      <w:pPr>
        <w:pStyle w:val="9"/>
        <w:spacing w:before="72"/>
        <w:ind w:left="629"/>
      </w:pPr>
      <w:r>
        <w:t>银行承兑汇票的承兑银行，应按票面金额向出票人收取万分之五的手续费。</w:t>
      </w:r>
    </w:p>
    <w:p>
      <w:pPr>
        <w:pStyle w:val="8"/>
        <w:spacing w:before="70"/>
      </w:pPr>
      <w:r>
        <w:t>（四）票据信息登记与电子化</w:t>
      </w:r>
    </w:p>
    <w:p>
      <w:pPr>
        <w:pStyle w:val="9"/>
        <w:ind w:left="629"/>
      </w:pPr>
      <w:r>
        <w:t>纸质票据贴现前，金融机构办理承兑、质押、保证等业务，应当不晚于业务办理的次一工作日在票据市场基础</w:t>
      </w:r>
    </w:p>
    <w:p>
      <w:pPr>
        <w:spacing w:after="0"/>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1"/>
      </w:pPr>
      <w:r>
        <w:rPr>
          <w:spacing w:val="-3"/>
          <w:w w:val="95"/>
        </w:rPr>
        <w:t>设施</w:t>
      </w:r>
      <w:r>
        <w:rPr>
          <w:w w:val="95"/>
        </w:rPr>
        <w:t>（即上海票据交易所</w:t>
      </w:r>
      <w:r>
        <w:rPr>
          <w:spacing w:val="-5"/>
          <w:w w:val="95"/>
        </w:rPr>
        <w:t>）</w:t>
      </w:r>
      <w:r>
        <w:rPr>
          <w:spacing w:val="-2"/>
          <w:w w:val="95"/>
        </w:rPr>
        <w:t xml:space="preserve">完成相关信息登记工作；纸质商业承兑汇票完成承兑后，承兑人开户行应当根据承兑人    </w:t>
      </w:r>
      <w:r>
        <w:rPr>
          <w:spacing w:val="-2"/>
        </w:rPr>
        <w:t>委托代其进行承兑信息登记；</w:t>
      </w:r>
    </w:p>
    <w:p>
      <w:pPr>
        <w:pStyle w:val="9"/>
        <w:spacing w:before="0" w:line="255" w:lineRule="exact"/>
        <w:ind w:left="629"/>
      </w:pPr>
      <w:r>
        <w:t>纸质票据票面信息与登记信息不一致的，以纸质票据票面信息为准；</w:t>
      </w:r>
    </w:p>
    <w:p>
      <w:pPr>
        <w:pStyle w:val="9"/>
        <w:ind w:left="629"/>
      </w:pPr>
      <w:r>
        <w:t>电子商业汇票签发、承兑、质押、保证、贴现等信息应当通过电子商业汇票系统同步传送至票据市场基础设施。</w:t>
      </w:r>
    </w:p>
    <w:p>
      <w:pPr>
        <w:spacing w:before="72" w:line="304" w:lineRule="auto"/>
        <w:ind w:left="629" w:right="7952" w:hanging="101"/>
        <w:jc w:val="left"/>
        <w:rPr>
          <w:sz w:val="20"/>
        </w:rPr>
      </w:pPr>
      <w:r>
        <w:rPr>
          <w:b/>
          <w:sz w:val="20"/>
        </w:rPr>
        <w:t>（五）</w:t>
      </w:r>
      <w:r>
        <w:rPr>
          <w:b/>
          <w:spacing w:val="-2"/>
          <w:sz w:val="20"/>
        </w:rPr>
        <w:t>商业汇票的贴现</w:t>
      </w:r>
      <w:r>
        <w:rPr>
          <w:sz w:val="20"/>
        </w:rPr>
        <w:t>1.概念</w:t>
      </w:r>
    </w:p>
    <w:p>
      <w:pPr>
        <w:pStyle w:val="9"/>
        <w:spacing w:before="5" w:line="307" w:lineRule="auto"/>
        <w:ind w:right="303" w:firstLine="424"/>
      </w:pPr>
      <w:r>
        <w:rPr>
          <w:spacing w:val="-2"/>
          <w:w w:val="95"/>
        </w:rPr>
        <w:t>票据持票人在票据未到期前为获得现金向银行贴付一定利息而发生的票据转让行为。按照交易方式，分为</w:t>
      </w:r>
      <w:r>
        <w:rPr>
          <w:color w:val="FF0000"/>
          <w:w w:val="95"/>
          <w:u w:val="double" w:color="FF0000"/>
        </w:rPr>
        <w:t>买断</w:t>
      </w:r>
      <w:r>
        <w:rPr>
          <w:color w:val="FF0000"/>
          <w:spacing w:val="-199"/>
          <w:w w:val="95"/>
          <w:u w:val="double" w:color="FF0000"/>
        </w:rPr>
        <w:t>式</w:t>
      </w:r>
      <w:r>
        <w:rPr>
          <w:color w:val="FF0000"/>
          <w:spacing w:val="200"/>
          <w:w w:val="95"/>
          <w:u w:val="double" w:color="FF0000"/>
        </w:rPr>
        <w:t xml:space="preserve"> </w:t>
      </w:r>
      <w:r>
        <w:rPr>
          <w:color w:val="FF0000"/>
          <w:u w:val="double" w:color="FF0000"/>
        </w:rPr>
        <w:t>和回购式。</w:t>
      </w:r>
    </w:p>
    <w:p>
      <w:pPr>
        <w:pStyle w:val="16"/>
        <w:numPr>
          <w:ilvl w:val="0"/>
          <w:numId w:val="127"/>
        </w:numPr>
        <w:tabs>
          <w:tab w:val="left" w:pos="831"/>
        </w:tabs>
        <w:spacing w:before="0" w:after="0" w:line="255" w:lineRule="exact"/>
        <w:ind w:left="830" w:right="0" w:hanging="202"/>
        <w:jc w:val="left"/>
        <w:rPr>
          <w:sz w:val="20"/>
        </w:rPr>
      </w:pPr>
      <w:r>
        <w:rPr>
          <w:w w:val="95"/>
          <w:sz w:val="20"/>
        </w:rPr>
        <w:t>贴现基本规定</w:t>
      </w:r>
    </w:p>
    <w:p>
      <w:pPr>
        <w:pStyle w:val="16"/>
        <w:numPr>
          <w:ilvl w:val="0"/>
          <w:numId w:val="128"/>
        </w:numPr>
        <w:tabs>
          <w:tab w:val="left" w:pos="1029"/>
        </w:tabs>
        <w:spacing w:before="72" w:after="0" w:line="240" w:lineRule="auto"/>
        <w:ind w:left="1028" w:right="0" w:hanging="501"/>
        <w:jc w:val="left"/>
        <w:rPr>
          <w:sz w:val="20"/>
        </w:rPr>
      </w:pPr>
      <w:r>
        <w:rPr>
          <w:w w:val="95"/>
          <w:sz w:val="20"/>
        </w:rPr>
        <w:t>贴现条件</w:t>
      </w:r>
    </w:p>
    <w:p>
      <w:pPr>
        <w:pStyle w:val="9"/>
        <w:ind w:left="629"/>
      </w:pPr>
      <w:r>
        <w:rPr>
          <w:color w:val="FF0000"/>
          <w:u w:val="double" w:color="FF0000"/>
        </w:rPr>
        <w:t>①票据未到期；</w:t>
      </w:r>
    </w:p>
    <w:p>
      <w:pPr>
        <w:pStyle w:val="9"/>
        <w:spacing w:before="70"/>
        <w:ind w:left="629"/>
      </w:pPr>
      <w:r>
        <w:rPr>
          <w:color w:val="FF0000"/>
          <w:u w:val="double" w:color="FF0000"/>
        </w:rPr>
        <w:t>②未记载不得转让字样；</w:t>
      </w:r>
    </w:p>
    <w:p>
      <w:pPr>
        <w:pStyle w:val="9"/>
        <w:spacing w:before="72"/>
        <w:ind w:left="629"/>
      </w:pPr>
      <w:r>
        <w:rPr>
          <w:color w:val="FF0000"/>
          <w:u w:val="double" w:color="FF0000"/>
        </w:rPr>
        <w:t>③持票人是在银行开立存款账户的企业法人以及其他组织</w:t>
      </w:r>
    </w:p>
    <w:p>
      <w:pPr>
        <w:pStyle w:val="9"/>
        <w:ind w:left="629"/>
      </w:pPr>
      <w:r>
        <w:rPr>
          <w:color w:val="FF0000"/>
          <w:u w:val="double" w:color="FF0000"/>
        </w:rPr>
        <w:t>④持票人与出票人或者直接前手之间具有真实的商品交易关系；</w:t>
      </w:r>
    </w:p>
    <w:p>
      <w:pPr>
        <w:pStyle w:val="16"/>
        <w:numPr>
          <w:ilvl w:val="0"/>
          <w:numId w:val="128"/>
        </w:numPr>
        <w:tabs>
          <w:tab w:val="left" w:pos="1029"/>
        </w:tabs>
        <w:spacing w:before="70" w:after="0" w:line="240" w:lineRule="auto"/>
        <w:ind w:left="1028" w:right="0" w:hanging="501"/>
        <w:jc w:val="left"/>
        <w:rPr>
          <w:sz w:val="20"/>
        </w:rPr>
      </w:pPr>
      <w:r>
        <w:rPr>
          <w:sz w:val="20"/>
        </w:rPr>
        <w:t>必须记载事项</w:t>
      </w:r>
    </w:p>
    <w:p>
      <w:pPr>
        <w:pStyle w:val="9"/>
        <w:spacing w:line="307" w:lineRule="auto"/>
        <w:ind w:right="301" w:firstLine="424"/>
      </w:pPr>
      <w:r>
        <w:rPr>
          <w:spacing w:val="-1"/>
          <w:w w:val="95"/>
        </w:rPr>
        <w:t>①电子商业汇票贴现必须记载：</w:t>
      </w:r>
      <w:r>
        <w:rPr>
          <w:color w:val="FF0000"/>
          <w:spacing w:val="-5"/>
          <w:w w:val="95"/>
          <w:u w:val="double" w:color="FF0000"/>
        </w:rPr>
        <w:t>贴出人名称；贴入人名称；贴现日期；贴现类型；贴现利率；实付金额；贴出</w:t>
      </w:r>
      <w:r>
        <w:rPr>
          <w:color w:val="FF0000"/>
          <w:spacing w:val="-199"/>
          <w:w w:val="95"/>
          <w:u w:val="double" w:color="FF0000"/>
        </w:rPr>
        <w:t>人</w:t>
      </w:r>
      <w:r>
        <w:rPr>
          <w:color w:val="FF0000"/>
          <w:spacing w:val="195"/>
          <w:w w:val="95"/>
          <w:u w:val="double" w:color="FF0000"/>
        </w:rPr>
        <w:t xml:space="preserve"> </w:t>
      </w:r>
      <w:r>
        <w:rPr>
          <w:color w:val="FF0000"/>
          <w:u w:val="double" w:color="FF0000"/>
        </w:rPr>
        <w:t>签章。</w:t>
      </w:r>
    </w:p>
    <w:p>
      <w:pPr>
        <w:pStyle w:val="9"/>
        <w:spacing w:before="0" w:line="307" w:lineRule="auto"/>
        <w:ind w:right="301" w:firstLine="424"/>
      </w:pPr>
      <w:r>
        <w:rPr>
          <w:spacing w:val="-1"/>
          <w:w w:val="95"/>
        </w:rPr>
        <w:t>②电子商业汇票回购式赎回时应作成背书，并记载</w:t>
      </w:r>
      <w:r>
        <w:rPr>
          <w:color w:val="FF0000"/>
          <w:spacing w:val="-4"/>
          <w:w w:val="95"/>
          <w:u w:val="double" w:color="FF0000"/>
        </w:rPr>
        <w:t>原贴出人名称、原贴入人名称、赎回日期、赎回利率、赎回</w:t>
      </w:r>
      <w:r>
        <w:rPr>
          <w:color w:val="FF0000"/>
          <w:spacing w:val="-199"/>
          <w:w w:val="95"/>
          <w:u w:val="double" w:color="FF0000"/>
        </w:rPr>
        <w:t>金</w:t>
      </w:r>
      <w:r>
        <w:rPr>
          <w:color w:val="FF0000"/>
          <w:spacing w:val="200"/>
          <w:w w:val="95"/>
          <w:u w:val="double" w:color="FF0000"/>
        </w:rPr>
        <w:t xml:space="preserve"> </w:t>
      </w:r>
      <w:r>
        <w:rPr>
          <w:color w:val="FF0000"/>
          <w:u w:val="double" w:color="FF0000"/>
        </w:rPr>
        <w:t>额、原贴入人签章。</w:t>
      </w:r>
    </w:p>
    <w:p>
      <w:pPr>
        <w:pStyle w:val="16"/>
        <w:numPr>
          <w:ilvl w:val="0"/>
          <w:numId w:val="128"/>
        </w:numPr>
        <w:tabs>
          <w:tab w:val="left" w:pos="1029"/>
        </w:tabs>
        <w:spacing w:before="0" w:after="0" w:line="240" w:lineRule="auto"/>
        <w:ind w:left="1028" w:right="0" w:hanging="501"/>
        <w:jc w:val="left"/>
        <w:rPr>
          <w:sz w:val="20"/>
        </w:rPr>
      </w:pPr>
      <w:r>
        <w:rPr>
          <w:sz w:val="20"/>
        </w:rPr>
        <w:t>贴现程序</w:t>
      </w:r>
    </w:p>
    <w:p>
      <w:pPr>
        <w:pStyle w:val="9"/>
        <w:spacing w:before="71" w:line="307" w:lineRule="auto"/>
        <w:ind w:right="202" w:firstLine="424"/>
      </w:pPr>
      <w:r>
        <w:rPr>
          <w:spacing w:val="-3"/>
        </w:rPr>
        <w:t>①贴现人办理纸质票据贴现时，应当通过票据市场基础设施查询票据承兑信息，并在确认纸质票据必须记载事</w:t>
      </w:r>
      <w:r>
        <w:rPr>
          <w:spacing w:val="-12"/>
          <w:w w:val="95"/>
        </w:rPr>
        <w:t xml:space="preserve">项与已登记信息一致后，为贴现申请人办理贴现，信息不存在或纸质票据必须记载事项与已登记承兑信息不一致的，    </w:t>
      </w:r>
      <w:r>
        <w:rPr>
          <w:spacing w:val="-12"/>
        </w:rPr>
        <w:t>不得办理贴现；</w:t>
      </w:r>
    </w:p>
    <w:p>
      <w:pPr>
        <w:pStyle w:val="9"/>
        <w:spacing w:before="0"/>
        <w:ind w:left="629"/>
      </w:pPr>
      <w:r>
        <w:t>②贴现申请人无需提供合同、发票等资料；</w:t>
      </w:r>
    </w:p>
    <w:p>
      <w:pPr>
        <w:pStyle w:val="9"/>
        <w:spacing w:before="72" w:line="307" w:lineRule="auto"/>
        <w:ind w:right="301" w:firstLine="424"/>
      </w:pPr>
      <w:r>
        <w:rPr>
          <w:spacing w:val="-4"/>
          <w:w w:val="95"/>
        </w:rPr>
        <w:t xml:space="preserve">③贴现人办理纸质票据贴现后，应当在票据上记载“已电子登记权数”字样，该票据不再以纸质形式进行背书    </w:t>
      </w:r>
      <w:r>
        <w:rPr>
          <w:spacing w:val="-4"/>
        </w:rPr>
        <w:t>转让、设立质押或其他交易行为；</w:t>
      </w:r>
    </w:p>
    <w:p>
      <w:pPr>
        <w:pStyle w:val="9"/>
        <w:spacing w:before="0" w:line="255" w:lineRule="exact"/>
        <w:ind w:left="629"/>
      </w:pPr>
      <w:r>
        <w:t>④保证增信制度</w:t>
      </w:r>
    </w:p>
    <w:p>
      <w:pPr>
        <w:pStyle w:val="9"/>
        <w:spacing w:line="307" w:lineRule="auto"/>
        <w:ind w:right="303" w:firstLine="424"/>
      </w:pPr>
      <w:r>
        <w:rPr>
          <w:spacing w:val="-2"/>
          <w:w w:val="95"/>
        </w:rPr>
        <w:t xml:space="preserve">贴现人可以按市场化原则选择商业银行对纸质票据进行保证增信，保证增信行对纸质票据进行保管并为贴现人    </w:t>
      </w:r>
      <w:r>
        <w:rPr>
          <w:spacing w:val="-2"/>
        </w:rPr>
        <w:t>的偿付责任进行先行赔付。</w:t>
      </w:r>
    </w:p>
    <w:p>
      <w:pPr>
        <w:pStyle w:val="9"/>
        <w:spacing w:before="0" w:line="255" w:lineRule="exact"/>
        <w:ind w:left="629"/>
      </w:pPr>
      <w:r>
        <w:t>⑤付款确认制度</w:t>
      </w:r>
    </w:p>
    <w:p>
      <w:pPr>
        <w:pStyle w:val="16"/>
        <w:numPr>
          <w:ilvl w:val="1"/>
          <w:numId w:val="128"/>
        </w:numPr>
        <w:tabs>
          <w:tab w:val="left" w:pos="831"/>
        </w:tabs>
        <w:spacing w:before="72" w:after="0" w:line="240" w:lineRule="auto"/>
        <w:ind w:left="830" w:right="0" w:hanging="202"/>
        <w:jc w:val="left"/>
        <w:rPr>
          <w:sz w:val="20"/>
        </w:rPr>
      </w:pPr>
      <w:r>
        <w:rPr>
          <w:sz w:val="20"/>
        </w:rPr>
        <w:t>纸质票据贴现后，其保管人可以向承兑人发起付款确认，付款确认可以采用实物确认或影像确认。</w:t>
      </w:r>
    </w:p>
    <w:p>
      <w:pPr>
        <w:pStyle w:val="16"/>
        <w:numPr>
          <w:ilvl w:val="1"/>
          <w:numId w:val="128"/>
        </w:numPr>
        <w:tabs>
          <w:tab w:val="left" w:pos="831"/>
        </w:tabs>
        <w:spacing w:before="73" w:after="0" w:line="307" w:lineRule="auto"/>
        <w:ind w:left="204" w:right="301" w:firstLine="424"/>
        <w:jc w:val="both"/>
        <w:rPr>
          <w:sz w:val="20"/>
        </w:rPr>
      </w:pPr>
      <w:r>
        <w:rPr>
          <w:spacing w:val="-4"/>
          <w:w w:val="95"/>
          <w:sz w:val="20"/>
        </w:rPr>
        <w:t xml:space="preserve">承兑人要求实物确认的，银行承兑汇票保管人应当将票据送达承兑人，实物确认后，纸质票据由其承兑人代   </w:t>
      </w:r>
      <w:r>
        <w:rPr>
          <w:spacing w:val="-5"/>
          <w:w w:val="95"/>
          <w:sz w:val="20"/>
        </w:rPr>
        <w:t xml:space="preserve">票据权利人保管；商业承兑汇票保管人应当将票据通过承兑人开户行送达承兑人进行实物确认，实物确认后，纸质    </w:t>
      </w:r>
      <w:r>
        <w:rPr>
          <w:spacing w:val="-5"/>
          <w:sz w:val="20"/>
        </w:rPr>
        <w:t>票据由商业承兑汇票开户行代票据权利人妥善保管</w:t>
      </w:r>
    </w:p>
    <w:p>
      <w:pPr>
        <w:pStyle w:val="16"/>
        <w:numPr>
          <w:ilvl w:val="1"/>
          <w:numId w:val="128"/>
        </w:numPr>
        <w:tabs>
          <w:tab w:val="left" w:pos="831"/>
        </w:tabs>
        <w:spacing w:before="0" w:after="0" w:line="304" w:lineRule="auto"/>
        <w:ind w:left="204" w:right="303" w:firstLine="424"/>
        <w:jc w:val="both"/>
        <w:rPr>
          <w:sz w:val="20"/>
        </w:rPr>
      </w:pPr>
      <w:r>
        <w:rPr>
          <w:spacing w:val="-6"/>
          <w:sz w:val="20"/>
        </w:rPr>
        <w:t xml:space="preserve">承兑人收到票据影像确认请求或票据实物后，应当在 </w:t>
      </w:r>
      <w:r>
        <w:rPr>
          <w:sz w:val="20"/>
        </w:rPr>
        <w:t>3</w:t>
      </w:r>
      <w:r>
        <w:rPr>
          <w:spacing w:val="-8"/>
          <w:sz w:val="20"/>
        </w:rPr>
        <w:t xml:space="preserve"> 个工作日内做出或委托其开户行做出同意或拒绝到期付款的应答。</w:t>
      </w:r>
    </w:p>
    <w:p>
      <w:pPr>
        <w:pStyle w:val="16"/>
        <w:numPr>
          <w:ilvl w:val="1"/>
          <w:numId w:val="128"/>
        </w:numPr>
        <w:tabs>
          <w:tab w:val="left" w:pos="831"/>
        </w:tabs>
        <w:spacing w:before="4" w:after="0" w:line="240" w:lineRule="auto"/>
        <w:ind w:left="830" w:right="0" w:hanging="202"/>
        <w:jc w:val="left"/>
        <w:rPr>
          <w:sz w:val="20"/>
        </w:rPr>
      </w:pPr>
      <w:r>
        <w:rPr>
          <w:sz w:val="20"/>
        </w:rPr>
        <w:t>电子商业汇票一经承兑即视为承兑人已进行付款确认。</w:t>
      </w:r>
    </w:p>
    <w:p>
      <w:pPr>
        <w:pStyle w:val="16"/>
        <w:numPr>
          <w:ilvl w:val="1"/>
          <w:numId w:val="128"/>
        </w:numPr>
        <w:tabs>
          <w:tab w:val="left" w:pos="831"/>
        </w:tabs>
        <w:spacing w:before="73" w:after="0" w:line="304" w:lineRule="auto"/>
        <w:ind w:left="204" w:right="301" w:firstLine="424"/>
        <w:jc w:val="left"/>
        <w:rPr>
          <w:sz w:val="20"/>
        </w:rPr>
      </w:pPr>
      <w:r>
        <w:rPr>
          <w:spacing w:val="-3"/>
          <w:w w:val="95"/>
          <w:sz w:val="20"/>
        </w:rPr>
        <w:t xml:space="preserve">承兑人或承兑人开户行进行付款确认后，除挂失支付、公示催告等合法抗辩情形外，应当在持票人提示付款   </w:t>
      </w:r>
      <w:r>
        <w:rPr>
          <w:spacing w:val="-3"/>
          <w:sz w:val="20"/>
        </w:rPr>
        <w:t>后付款。</w:t>
      </w:r>
    </w:p>
    <w:p>
      <w:pPr>
        <w:pStyle w:val="16"/>
        <w:numPr>
          <w:ilvl w:val="0"/>
          <w:numId w:val="127"/>
        </w:numPr>
        <w:tabs>
          <w:tab w:val="left" w:pos="831"/>
        </w:tabs>
        <w:spacing w:before="4" w:after="0" w:line="240" w:lineRule="auto"/>
        <w:ind w:left="830" w:right="0" w:hanging="202"/>
        <w:jc w:val="left"/>
        <w:rPr>
          <w:sz w:val="20"/>
        </w:rPr>
      </w:pPr>
      <w:r>
        <w:rPr>
          <w:sz w:val="20"/>
        </w:rPr>
        <w:t>贴现利息的计算</w:t>
      </w:r>
    </w:p>
    <w:p>
      <w:pPr>
        <w:pStyle w:val="9"/>
        <w:spacing w:line="304" w:lineRule="auto"/>
        <w:ind w:left="629" w:right="6757"/>
      </w:pPr>
      <w:r>
        <w:rPr>
          <w:color w:val="FF0000"/>
          <w:spacing w:val="-1"/>
          <w:w w:val="95"/>
          <w:u w:val="double" w:color="FF0000"/>
        </w:rPr>
        <w:t>贴现利息=面值×贴现率×贴现天数</w:t>
      </w:r>
      <w:r>
        <w:rPr>
          <w:color w:val="FF0000"/>
          <w:spacing w:val="-179"/>
          <w:w w:val="95"/>
          <w:u w:val="double" w:color="FF0000"/>
        </w:rPr>
        <w:t>贴</w:t>
      </w:r>
      <w:r>
        <w:rPr>
          <w:color w:val="FF0000"/>
          <w:u w:val="double" w:color="FF0000"/>
        </w:rPr>
        <w:t>现金额=面值－贴现利息</w:t>
      </w:r>
    </w:p>
    <w:p>
      <w:pPr>
        <w:spacing w:after="0" w:line="304" w:lineRule="auto"/>
        <w:sectPr>
          <w:pgSz w:w="11910" w:h="16840"/>
          <w:pgMar w:top="1680" w:right="660" w:bottom="900" w:left="760" w:header="0" w:footer="714" w:gutter="0"/>
        </w:sectPr>
      </w:pPr>
    </w:p>
    <w:p>
      <w:pPr>
        <w:pStyle w:val="9"/>
        <w:spacing w:before="5"/>
        <w:ind w:left="0"/>
        <w:rPr>
          <w:sz w:val="11"/>
        </w:rPr>
      </w:pPr>
    </w:p>
    <w:p>
      <w:pPr>
        <w:pStyle w:val="9"/>
        <w:spacing w:before="71"/>
        <w:ind w:left="629"/>
      </w:pPr>
      <w:r>
        <w:rPr>
          <w:color w:val="FF0000"/>
          <w:u w:val="double" w:color="FF0000"/>
        </w:rPr>
        <w:t>贴现天数：贴现日至汇票到期日前一日。</w:t>
      </w:r>
    </w:p>
    <w:p>
      <w:pPr>
        <w:pStyle w:val="9"/>
        <w:ind w:left="528"/>
      </w:pPr>
      <w:r>
        <w:t>【提示】</w:t>
      </w:r>
    </w:p>
    <w:p>
      <w:pPr>
        <w:pStyle w:val="9"/>
        <w:spacing w:before="70" w:line="307" w:lineRule="auto"/>
        <w:ind w:right="301" w:firstLine="424"/>
      </w:pPr>
      <w:r>
        <w:rPr>
          <w:spacing w:val="-5"/>
          <w:w w:val="95"/>
        </w:rPr>
        <w:t xml:space="preserve">①票据贴现、转贴现的计息期限，从贴现、转贴现之日起至票据到期日止，到期日遇法定节假日的顺延至下一   </w:t>
      </w:r>
      <w:r>
        <w:rPr>
          <w:spacing w:val="-5"/>
        </w:rPr>
        <w:t>工作日。</w:t>
      </w:r>
    </w:p>
    <w:p>
      <w:pPr>
        <w:pStyle w:val="9"/>
        <w:spacing w:before="2"/>
        <w:ind w:left="629"/>
      </w:pPr>
      <w:r>
        <w:t>②实付贴现金额</w:t>
      </w:r>
      <w:r>
        <w:rPr>
          <w:color w:val="FF0000"/>
          <w:u w:val="double" w:color="FF0000"/>
        </w:rPr>
        <w:t>按票面金额扣除贴现日至汇票到期前 1 日的</w:t>
      </w:r>
      <w:r>
        <w:t>利息计算。</w:t>
      </w:r>
    </w:p>
    <w:p>
      <w:pPr>
        <w:pStyle w:val="9"/>
        <w:spacing w:before="70" w:line="307" w:lineRule="auto"/>
        <w:ind w:left="629" w:right="1856"/>
      </w:pPr>
      <w:r>
        <w:t>③承兑人在异地的纸质商业汇票，贴现的期限以及贴现利息的计算应另</w:t>
      </w:r>
      <w:r>
        <w:rPr>
          <w:color w:val="FF0000"/>
          <w:spacing w:val="-29"/>
        </w:rPr>
        <w:t xml:space="preserve">加 </w:t>
      </w:r>
      <w:r>
        <w:rPr>
          <w:color w:val="FF0000"/>
        </w:rPr>
        <w:t>3</w:t>
      </w:r>
      <w:r>
        <w:rPr>
          <w:color w:val="FF0000"/>
          <w:spacing w:val="-28"/>
        </w:rPr>
        <w:t xml:space="preserve"> 天</w:t>
      </w:r>
      <w:r>
        <w:t>的划款日期。4.贴现的收款</w:t>
      </w:r>
    </w:p>
    <w:p>
      <w:pPr>
        <w:pStyle w:val="9"/>
        <w:spacing w:before="1" w:line="304" w:lineRule="auto"/>
        <w:ind w:left="629" w:right="2059"/>
      </w:pPr>
      <w:r>
        <w:rPr>
          <w:w w:val="95"/>
        </w:rPr>
        <w:t>贴现到期，贴现银行应向付款人收取票款。不获付款的，贴现银行应</w:t>
      </w:r>
      <w:r>
        <w:rPr>
          <w:color w:val="FF0000"/>
          <w:w w:val="95"/>
          <w:u w:val="double" w:color="FF0000"/>
        </w:rPr>
        <w:t>向其前手追索票款</w:t>
      </w:r>
      <w:r>
        <w:rPr>
          <w:w w:val="95"/>
        </w:rPr>
        <w:t xml:space="preserve">。   </w:t>
      </w:r>
      <w:r>
        <w:t>贴现银行追索票款时</w:t>
      </w:r>
      <w:r>
        <w:rPr>
          <w:color w:val="FF0000"/>
          <w:u w:val="double" w:color="FF0000"/>
        </w:rPr>
        <w:t>可从贴现申请人的存款账户直接收取票款。</w:t>
      </w:r>
    </w:p>
    <w:p>
      <w:pPr>
        <w:pStyle w:val="9"/>
        <w:spacing w:before="5" w:line="307" w:lineRule="auto"/>
        <w:ind w:right="303" w:firstLine="424"/>
      </w:pPr>
      <w:r>
        <w:rPr>
          <w:w w:val="95"/>
        </w:rPr>
        <w:t>办理</w:t>
      </w:r>
      <w:r>
        <w:rPr>
          <w:color w:val="FF0000"/>
          <w:w w:val="95"/>
          <w:u w:val="double" w:color="FF0000"/>
        </w:rPr>
        <w:t>电子商业汇票</w:t>
      </w:r>
      <w:r>
        <w:rPr>
          <w:spacing w:val="-2"/>
          <w:w w:val="95"/>
        </w:rPr>
        <w:t>贴现及提示付款业务，可选择</w:t>
      </w:r>
      <w:r>
        <w:rPr>
          <w:color w:val="FF0000"/>
          <w:w w:val="95"/>
          <w:u w:val="double" w:color="FF0000"/>
        </w:rPr>
        <w:t>票款对付</w:t>
      </w:r>
      <w:r>
        <w:rPr>
          <w:w w:val="95"/>
        </w:rPr>
        <w:t>方式或者</w:t>
      </w:r>
      <w:r>
        <w:rPr>
          <w:color w:val="FF0000"/>
          <w:spacing w:val="-4"/>
          <w:w w:val="95"/>
          <w:u w:val="double" w:color="FF0000"/>
        </w:rPr>
        <w:t>同城票据交换、通存通兑、汇兑</w:t>
      </w:r>
      <w:r>
        <w:rPr>
          <w:w w:val="95"/>
        </w:rPr>
        <w:t xml:space="preserve">等方式清算    </w:t>
      </w:r>
      <w:r>
        <w:t>票据资金。</w:t>
      </w:r>
    </w:p>
    <w:p>
      <w:pPr>
        <w:pStyle w:val="8"/>
        <w:spacing w:after="35" w:line="255" w:lineRule="exact"/>
      </w:pPr>
      <w:r>
        <w:t>（六）票据交易</w:t>
      </w:r>
    </w:p>
    <w:tbl>
      <w:tblPr>
        <w:tblStyle w:val="13"/>
        <w:tblW w:w="0" w:type="auto"/>
        <w:tblInd w:w="7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1"/>
        <w:gridCol w:w="72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1701" w:type="dxa"/>
          </w:tcPr>
          <w:p>
            <w:pPr>
              <w:pStyle w:val="17"/>
              <w:spacing w:before="51"/>
              <w:ind w:left="537"/>
              <w:rPr>
                <w:b/>
                <w:sz w:val="20"/>
              </w:rPr>
            </w:pPr>
            <w:r>
              <w:rPr>
                <w:b/>
                <w:sz w:val="20"/>
              </w:rPr>
              <w:t>内容</w:t>
            </w:r>
          </w:p>
        </w:tc>
        <w:tc>
          <w:tcPr>
            <w:tcW w:w="7289" w:type="dxa"/>
          </w:tcPr>
          <w:p>
            <w:pPr>
              <w:pStyle w:val="17"/>
              <w:spacing w:before="51"/>
              <w:ind w:left="538"/>
              <w:rPr>
                <w:b/>
                <w:sz w:val="20"/>
              </w:rPr>
            </w:pPr>
            <w:r>
              <w:rPr>
                <w:b/>
                <w:sz w:val="20"/>
              </w:rPr>
              <w:t>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701" w:type="dxa"/>
          </w:tcPr>
          <w:p>
            <w:pPr>
              <w:pStyle w:val="17"/>
              <w:spacing w:before="51"/>
              <w:ind w:left="537"/>
              <w:rPr>
                <w:sz w:val="20"/>
              </w:rPr>
            </w:pPr>
            <w:r>
              <w:rPr>
                <w:sz w:val="20"/>
              </w:rPr>
              <w:t>转贴现</w:t>
            </w:r>
          </w:p>
        </w:tc>
        <w:tc>
          <w:tcPr>
            <w:tcW w:w="7289" w:type="dxa"/>
          </w:tcPr>
          <w:p>
            <w:pPr>
              <w:pStyle w:val="17"/>
              <w:spacing w:before="51"/>
              <w:ind w:left="538"/>
              <w:rPr>
                <w:sz w:val="20"/>
              </w:rPr>
            </w:pPr>
            <w:r>
              <w:rPr>
                <w:sz w:val="20"/>
              </w:rPr>
              <w:t>卖出方将未到期的已贴现票据向买入方转让的交易行为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8" w:hRule="atLeast"/>
        </w:trPr>
        <w:tc>
          <w:tcPr>
            <w:tcW w:w="1701" w:type="dxa"/>
          </w:tcPr>
          <w:p>
            <w:pPr>
              <w:pStyle w:val="17"/>
              <w:spacing w:before="8"/>
              <w:rPr>
                <w:b/>
                <w:sz w:val="29"/>
              </w:rPr>
            </w:pPr>
          </w:p>
          <w:p>
            <w:pPr>
              <w:pStyle w:val="17"/>
              <w:ind w:left="537"/>
              <w:rPr>
                <w:sz w:val="20"/>
              </w:rPr>
            </w:pPr>
            <w:r>
              <w:rPr>
                <w:sz w:val="20"/>
              </w:rPr>
              <w:t>质押式回购</w:t>
            </w:r>
          </w:p>
        </w:tc>
        <w:tc>
          <w:tcPr>
            <w:tcW w:w="7289" w:type="dxa"/>
          </w:tcPr>
          <w:p>
            <w:pPr>
              <w:pStyle w:val="17"/>
              <w:spacing w:before="51"/>
              <w:ind w:left="113" w:firstLine="424"/>
              <w:rPr>
                <w:sz w:val="20"/>
              </w:rPr>
            </w:pPr>
            <w:r>
              <w:rPr>
                <w:sz w:val="20"/>
              </w:rPr>
              <w:t>正回购方在将票据出质给逆回购方融入资金的同时，双方约定在未来某一日</w:t>
            </w:r>
          </w:p>
          <w:p>
            <w:pPr>
              <w:pStyle w:val="17"/>
              <w:spacing w:line="330" w:lineRule="atLeast"/>
              <w:ind w:left="113" w:right="47"/>
              <w:rPr>
                <w:sz w:val="20"/>
              </w:rPr>
            </w:pPr>
            <w:r>
              <w:rPr>
                <w:spacing w:val="-9"/>
                <w:w w:val="95"/>
                <w:sz w:val="20"/>
              </w:rPr>
              <w:t xml:space="preserve">期，由正回购方按约定金额向逆回购方返还资金、逆回购方向正回购方返还原出质  </w:t>
            </w:r>
            <w:r>
              <w:rPr>
                <w:spacing w:val="-9"/>
                <w:sz w:val="20"/>
              </w:rPr>
              <w:t>票据的交易行为；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701" w:type="dxa"/>
          </w:tcPr>
          <w:p>
            <w:pPr>
              <w:pStyle w:val="17"/>
              <w:spacing w:before="10"/>
              <w:rPr>
                <w:b/>
                <w:sz w:val="16"/>
              </w:rPr>
            </w:pPr>
          </w:p>
          <w:p>
            <w:pPr>
              <w:pStyle w:val="17"/>
              <w:ind w:left="537"/>
              <w:rPr>
                <w:sz w:val="20"/>
              </w:rPr>
            </w:pPr>
            <w:r>
              <w:rPr>
                <w:sz w:val="20"/>
              </w:rPr>
              <w:t>买断式回购</w:t>
            </w:r>
          </w:p>
        </w:tc>
        <w:tc>
          <w:tcPr>
            <w:tcW w:w="7289" w:type="dxa"/>
          </w:tcPr>
          <w:p>
            <w:pPr>
              <w:pStyle w:val="17"/>
              <w:spacing w:before="52"/>
              <w:ind w:left="538"/>
              <w:rPr>
                <w:sz w:val="20"/>
              </w:rPr>
            </w:pPr>
            <w:r>
              <w:rPr>
                <w:sz w:val="20"/>
              </w:rPr>
              <w:t>正回购方将票据卖给逆回购方的同时，双方约定在未来某一时期，正回购方</w:t>
            </w:r>
          </w:p>
          <w:p>
            <w:pPr>
              <w:pStyle w:val="17"/>
              <w:spacing w:before="73"/>
              <w:ind w:left="113"/>
              <w:rPr>
                <w:sz w:val="20"/>
              </w:rPr>
            </w:pPr>
            <w:r>
              <w:rPr>
                <w:sz w:val="20"/>
              </w:rPr>
              <w:t>再以约定价格从逆回购方买回票据的交易行为。</w:t>
            </w:r>
          </w:p>
        </w:tc>
      </w:tr>
    </w:tbl>
    <w:p>
      <w:pPr>
        <w:spacing w:before="36" w:line="307" w:lineRule="auto"/>
        <w:ind w:left="629" w:right="7549" w:hanging="101"/>
        <w:jc w:val="left"/>
        <w:rPr>
          <w:sz w:val="20"/>
        </w:rPr>
      </w:pPr>
      <w:r>
        <w:rPr>
          <w:b/>
          <w:sz w:val="20"/>
        </w:rPr>
        <w:t>（七）商业汇票的到期处理</w:t>
      </w:r>
      <w:r>
        <w:rPr>
          <w:sz w:val="20"/>
        </w:rPr>
        <w:t>1.票据到期后偿付顺序</w:t>
      </w:r>
    </w:p>
    <w:p>
      <w:pPr>
        <w:pStyle w:val="9"/>
        <w:spacing w:before="2" w:line="304" w:lineRule="auto"/>
        <w:ind w:right="301" w:firstLine="424"/>
      </w:pPr>
      <w:r>
        <w:rPr>
          <w:spacing w:val="-3"/>
          <w:w w:val="95"/>
        </w:rPr>
        <w:t xml:space="preserve">①票据未经承兑人付款确认和保证增信即交易的，若承兑人未付款，应当由贴现人先行偿付。该票据在交易后    </w:t>
      </w:r>
      <w:r>
        <w:rPr>
          <w:spacing w:val="-3"/>
        </w:rPr>
        <w:t>又经承兑人付款确认的，应当由承兑人付款；若承兑人未付款，应当由贴现人先行偿付。</w:t>
      </w:r>
    </w:p>
    <w:p>
      <w:pPr>
        <w:pStyle w:val="9"/>
        <w:spacing w:before="4"/>
        <w:ind w:left="629"/>
      </w:pPr>
      <w:r>
        <w:t>②票据经承兑人付款确认且未保证增信即交易的，应当由承兑人付款；若承兑人未付款，应当由贴现人先行偿</w:t>
      </w:r>
    </w:p>
    <w:p>
      <w:pPr>
        <w:pStyle w:val="9"/>
      </w:pPr>
      <w:r>
        <w:t>付。</w:t>
      </w:r>
    </w:p>
    <w:p>
      <w:pPr>
        <w:pStyle w:val="9"/>
        <w:spacing w:before="70"/>
        <w:ind w:left="629"/>
      </w:pPr>
      <w:r>
        <w:t>③票据保证增信后即交易且未经承兑人付款确认的，若承兑人未付款，应当由保证增信行先行偿付；保证增信</w:t>
      </w:r>
    </w:p>
    <w:p>
      <w:pPr>
        <w:pStyle w:val="9"/>
        <w:spacing w:before="72"/>
      </w:pPr>
      <w:r>
        <w:t>行未偿付的，应当由贴现人先行偿付。</w:t>
      </w:r>
    </w:p>
    <w:p>
      <w:pPr>
        <w:pStyle w:val="9"/>
        <w:spacing w:line="304" w:lineRule="auto"/>
        <w:ind w:right="202" w:firstLine="424"/>
      </w:pPr>
      <w:r>
        <w:rPr>
          <w:spacing w:val="-7"/>
          <w:w w:val="95"/>
        </w:rPr>
        <w:t xml:space="preserve">④票据保证增信后且经承兑人付款确认的，应当由承兑人付款；若承兑人未付款，应当由保证增信行先行偿付；    </w:t>
      </w:r>
      <w:r>
        <w:rPr>
          <w:spacing w:val="-7"/>
        </w:rPr>
        <w:t>保证增信行未偿付的，应当由贴现人先行偿付。</w:t>
      </w:r>
    </w:p>
    <w:p>
      <w:pPr>
        <w:pStyle w:val="9"/>
        <w:spacing w:before="4"/>
        <w:ind w:left="629"/>
      </w:pPr>
      <w:r>
        <w:t>2.提示付款</w:t>
      </w:r>
    </w:p>
    <w:p>
      <w:pPr>
        <w:pStyle w:val="9"/>
        <w:ind w:left="629"/>
      </w:pPr>
      <w:r>
        <w:t>商业汇票的提示付款期限，自汇票到期日起 10 日，持票人应在提示付款期内向付款人提示付款。</w:t>
      </w:r>
    </w:p>
    <w:p>
      <w:pPr>
        <w:pStyle w:val="16"/>
        <w:numPr>
          <w:ilvl w:val="0"/>
          <w:numId w:val="129"/>
        </w:numPr>
        <w:tabs>
          <w:tab w:val="left" w:pos="1130"/>
        </w:tabs>
        <w:spacing w:before="70" w:after="0" w:line="307" w:lineRule="auto"/>
        <w:ind w:left="204" w:right="204" w:firstLine="424"/>
        <w:jc w:val="left"/>
        <w:rPr>
          <w:sz w:val="20"/>
        </w:rPr>
      </w:pPr>
      <w:r>
        <w:rPr>
          <w:spacing w:val="-1"/>
          <w:sz w:val="20"/>
        </w:rPr>
        <w:t>持票人在提示付款期内通过票据市场基础设施提示付款的，承兑人应当在提示付款当日进行应答或委托其开户行应答；承兑人存在合法抗辩事由拒绝付款的，应当在提示付款当日出具或委托其开户行出具拒绝付款证明，并通过票据市场基础设施通知持票人。</w:t>
      </w:r>
    </w:p>
    <w:p>
      <w:pPr>
        <w:pStyle w:val="9"/>
        <w:spacing w:before="0" w:line="307" w:lineRule="auto"/>
        <w:ind w:right="303" w:firstLine="424"/>
      </w:pPr>
      <w:r>
        <w:rPr>
          <w:spacing w:val="-3"/>
          <w:w w:val="95"/>
        </w:rPr>
        <w:t xml:space="preserve">承兑人或其开户行在提示付款当日未作出应答的，视为拒绝付款，票据市场基础设施提供拒绝付款证明并通知    </w:t>
      </w:r>
      <w:r>
        <w:rPr>
          <w:spacing w:val="-3"/>
        </w:rPr>
        <w:t>持票人。</w:t>
      </w:r>
    </w:p>
    <w:p>
      <w:pPr>
        <w:pStyle w:val="16"/>
        <w:numPr>
          <w:ilvl w:val="0"/>
          <w:numId w:val="129"/>
        </w:numPr>
        <w:tabs>
          <w:tab w:val="left" w:pos="1130"/>
        </w:tabs>
        <w:spacing w:before="1" w:after="0" w:line="304" w:lineRule="auto"/>
        <w:ind w:left="204" w:right="202" w:firstLine="424"/>
        <w:jc w:val="left"/>
        <w:rPr>
          <w:sz w:val="20"/>
        </w:rPr>
      </w:pPr>
      <w:r>
        <w:rPr>
          <w:spacing w:val="-2"/>
          <w:w w:val="95"/>
          <w:sz w:val="20"/>
        </w:rPr>
        <w:t xml:space="preserve">商业承兑汇票承兑人在提示付款当日同意付款的，承兑人账户余额足够支付票款的，承兑人开户行应代承   </w:t>
      </w:r>
      <w:r>
        <w:rPr>
          <w:spacing w:val="-2"/>
          <w:sz w:val="20"/>
        </w:rPr>
        <w:t>兑人作出同意付款应答，并与提示付款日向持票人付款；</w:t>
      </w:r>
    </w:p>
    <w:p>
      <w:pPr>
        <w:pStyle w:val="9"/>
        <w:spacing w:before="5" w:line="307" w:lineRule="auto"/>
        <w:ind w:right="240" w:firstLine="424"/>
      </w:pPr>
      <w:r>
        <w:rPr>
          <w:w w:val="95"/>
        </w:rPr>
        <w:t xml:space="preserve">承兑人账户余额不足支付票款的，视同承兑人拒绝付款，承兑人开户行应于提示付款日代承兑人作出拒付应答   </w:t>
      </w:r>
      <w:r>
        <w:t>应说明理由，同时通过票据市场基础设施通知持票人。</w:t>
      </w:r>
    </w:p>
    <w:p>
      <w:pPr>
        <w:pStyle w:val="9"/>
        <w:spacing w:before="0" w:line="307" w:lineRule="auto"/>
        <w:ind w:right="303" w:firstLine="424"/>
      </w:pPr>
      <w:r>
        <w:rPr>
          <w:spacing w:val="-2"/>
          <w:w w:val="95"/>
        </w:rPr>
        <w:t xml:space="preserve">银行承兑汇票的承兑人已于到期前进行付款确认的，票据市场基础设施应根据承兑人委托于提示付款日代承兑    </w:t>
      </w:r>
      <w:r>
        <w:rPr>
          <w:spacing w:val="-2"/>
        </w:rPr>
        <w:t>人发送指令划付资金至持票人资金账户。</w:t>
      </w:r>
    </w:p>
    <w:p>
      <w:pPr>
        <w:spacing w:after="0" w:line="307" w:lineRule="auto"/>
        <w:sectPr>
          <w:pgSz w:w="11910" w:h="16840"/>
          <w:pgMar w:top="1680" w:right="660" w:bottom="900" w:left="760" w:header="0" w:footer="714" w:gutter="0"/>
        </w:sectPr>
      </w:pPr>
    </w:p>
    <w:p>
      <w:pPr>
        <w:pStyle w:val="9"/>
        <w:spacing w:before="5"/>
        <w:ind w:left="0"/>
        <w:rPr>
          <w:sz w:val="11"/>
        </w:rPr>
      </w:pPr>
    </w:p>
    <w:p>
      <w:pPr>
        <w:pStyle w:val="16"/>
        <w:numPr>
          <w:ilvl w:val="0"/>
          <w:numId w:val="129"/>
        </w:numPr>
        <w:tabs>
          <w:tab w:val="left" w:pos="1130"/>
        </w:tabs>
        <w:spacing w:before="71" w:after="0" w:line="307" w:lineRule="auto"/>
        <w:ind w:left="204" w:right="202" w:firstLine="424"/>
        <w:jc w:val="left"/>
        <w:rPr>
          <w:sz w:val="20"/>
        </w:rPr>
      </w:pPr>
      <w:r>
        <w:rPr>
          <w:spacing w:val="-3"/>
          <w:w w:val="95"/>
          <w:sz w:val="20"/>
        </w:rPr>
        <w:t xml:space="preserve">超过提示付款期限提示付款的，持票人开户银行不予受理，但在作出说明后，承兑人或付款人仍应当继续   </w:t>
      </w:r>
      <w:r>
        <w:rPr>
          <w:spacing w:val="-3"/>
          <w:sz w:val="20"/>
        </w:rPr>
        <w:t>对持票人承担付款责任。</w:t>
      </w:r>
    </w:p>
    <w:p>
      <w:pPr>
        <w:pStyle w:val="16"/>
        <w:numPr>
          <w:ilvl w:val="0"/>
          <w:numId w:val="129"/>
        </w:numPr>
        <w:tabs>
          <w:tab w:val="left" w:pos="1130"/>
        </w:tabs>
        <w:spacing w:before="0" w:after="0" w:line="255" w:lineRule="exact"/>
        <w:ind w:left="1129" w:right="0" w:hanging="501"/>
        <w:jc w:val="left"/>
        <w:rPr>
          <w:sz w:val="20"/>
        </w:rPr>
      </w:pPr>
      <w:r>
        <w:rPr>
          <w:spacing w:val="-4"/>
          <w:sz w:val="20"/>
        </w:rPr>
        <w:t xml:space="preserve">付款人收到开户行的付款通知，应在当日通知银行付款，付款人在接到通知次日起 </w:t>
      </w:r>
      <w:r>
        <w:rPr>
          <w:sz w:val="20"/>
        </w:rPr>
        <w:t>3</w:t>
      </w:r>
      <w:r>
        <w:rPr>
          <w:spacing w:val="-21"/>
          <w:sz w:val="20"/>
        </w:rPr>
        <w:t xml:space="preserve"> 日内</w:t>
      </w:r>
      <w:r>
        <w:rPr>
          <w:sz w:val="20"/>
        </w:rPr>
        <w:t>（遇法定休假日</w:t>
      </w:r>
    </w:p>
    <w:p>
      <w:pPr>
        <w:pStyle w:val="9"/>
        <w:spacing w:line="307" w:lineRule="auto"/>
        <w:ind w:right="268"/>
      </w:pPr>
      <w:r>
        <w:t>顺延）未通知银行付款的，视同付款人承诺付款；付款人存在合法抗辩事由拒绝付款的，应自接到通知的次日起 3 日内，做成拒绝付款证明送交开户行，银行将拒绝付款证明和商业承兑汇票邮寄持票人开户银行转交持票人。</w:t>
      </w:r>
    </w:p>
    <w:p>
      <w:pPr>
        <w:pStyle w:val="16"/>
        <w:numPr>
          <w:ilvl w:val="0"/>
          <w:numId w:val="129"/>
        </w:numPr>
        <w:tabs>
          <w:tab w:val="left" w:pos="1130"/>
        </w:tabs>
        <w:spacing w:before="0" w:after="0" w:line="307" w:lineRule="auto"/>
        <w:ind w:left="204" w:right="202" w:firstLine="424"/>
        <w:jc w:val="left"/>
        <w:rPr>
          <w:sz w:val="20"/>
        </w:rPr>
      </w:pPr>
      <w:r>
        <w:rPr>
          <w:spacing w:val="-1"/>
          <w:sz w:val="20"/>
        </w:rPr>
        <w:t>银行承兑汇票的出票人应于汇票到期前将票款足额交存开户行，银行承兑汇票的出票人于汇票到期日未能足额交存票款时，承兑银行付款后，对出票人尚未支付的汇票金额按照每天万分之五计收利息。</w:t>
      </w:r>
    </w:p>
    <w:p>
      <w:pPr>
        <w:pStyle w:val="16"/>
        <w:numPr>
          <w:ilvl w:val="0"/>
          <w:numId w:val="129"/>
        </w:numPr>
        <w:tabs>
          <w:tab w:val="left" w:pos="1130"/>
        </w:tabs>
        <w:spacing w:before="1" w:after="0" w:line="240" w:lineRule="auto"/>
        <w:ind w:left="1129" w:right="0" w:hanging="501"/>
        <w:jc w:val="left"/>
        <w:rPr>
          <w:sz w:val="20"/>
        </w:rPr>
      </w:pPr>
      <w:r>
        <w:rPr>
          <w:spacing w:val="-2"/>
          <w:sz w:val="20"/>
        </w:rPr>
        <w:t>保证增信行或贴现人承担偿付责任时，应当委托票据市场基础设施代其发送指令划付资金至持票人资金账</w:t>
      </w:r>
    </w:p>
    <w:p>
      <w:pPr>
        <w:pStyle w:val="9"/>
        <w:spacing w:before="70"/>
      </w:pPr>
      <w:r>
        <w:t>户。</w:t>
      </w:r>
    </w:p>
    <w:p>
      <w:pPr>
        <w:spacing w:before="47"/>
        <w:ind w:left="629" w:right="0" w:firstLine="0"/>
        <w:jc w:val="left"/>
        <w:rPr>
          <w:sz w:val="24"/>
        </w:rPr>
      </w:pPr>
      <w:r>
        <w:rPr>
          <w:sz w:val="24"/>
          <w:shd w:val="clear" w:color="auto" w:fill="C0C0C0"/>
        </w:rPr>
        <w:t>七、银行本票</w:t>
      </w:r>
    </w:p>
    <w:p>
      <w:pPr>
        <w:pStyle w:val="9"/>
        <w:spacing w:before="47"/>
        <w:ind w:left="629"/>
      </w:pPr>
      <w:r>
        <w:t>银行本票是银行签发的，</w:t>
      </w:r>
      <w:r>
        <w:rPr>
          <w:color w:val="FF0000"/>
          <w:u w:val="double" w:color="FF0000"/>
        </w:rPr>
        <w:t>承诺自己在见票时</w:t>
      </w:r>
      <w:r>
        <w:t>无条件支付确定的金额给收款人或者持票人的票据。</w:t>
      </w:r>
    </w:p>
    <w:p>
      <w:pPr>
        <w:pStyle w:val="16"/>
        <w:numPr>
          <w:ilvl w:val="0"/>
          <w:numId w:val="130"/>
        </w:numPr>
        <w:tabs>
          <w:tab w:val="left" w:pos="831"/>
        </w:tabs>
        <w:spacing w:before="70" w:after="0" w:line="240" w:lineRule="auto"/>
        <w:ind w:left="830" w:right="0" w:hanging="202"/>
        <w:jc w:val="left"/>
        <w:rPr>
          <w:sz w:val="20"/>
        </w:rPr>
      </w:pPr>
      <w:r>
        <w:rPr>
          <w:spacing w:val="-7"/>
          <w:sz w:val="20"/>
        </w:rPr>
        <w:t>签发银行本票必须记载下列事项：表明“银行本票”的字样、无条件支付的承诺、确定的金额、收款人名称、</w:t>
      </w:r>
    </w:p>
    <w:p>
      <w:pPr>
        <w:pStyle w:val="9"/>
        <w:spacing w:before="72"/>
      </w:pPr>
      <w:r>
        <w:t>出票日期、出票人签章。欠缺记载上列事项之一的，银行本票无效。</w:t>
      </w:r>
    </w:p>
    <w:p>
      <w:pPr>
        <w:pStyle w:val="16"/>
        <w:numPr>
          <w:ilvl w:val="0"/>
          <w:numId w:val="130"/>
        </w:numPr>
        <w:tabs>
          <w:tab w:val="left" w:pos="831"/>
        </w:tabs>
        <w:spacing w:before="73" w:after="0" w:line="240" w:lineRule="auto"/>
        <w:ind w:left="830" w:right="0" w:hanging="202"/>
        <w:jc w:val="left"/>
        <w:rPr>
          <w:sz w:val="20"/>
        </w:rPr>
      </w:pPr>
      <w:r>
        <w:rPr>
          <w:sz w:val="20"/>
        </w:rPr>
        <w:t>银行本票可以用于转账，注明</w:t>
      </w:r>
      <w:r>
        <w:rPr>
          <w:color w:val="FF0000"/>
          <w:sz w:val="20"/>
          <w:u w:val="double" w:color="FF0000"/>
        </w:rPr>
        <w:t>现金字样的银行本票可以用于支取现金。</w:t>
      </w:r>
    </w:p>
    <w:p>
      <w:pPr>
        <w:pStyle w:val="16"/>
        <w:numPr>
          <w:ilvl w:val="0"/>
          <w:numId w:val="130"/>
        </w:numPr>
        <w:tabs>
          <w:tab w:val="left" w:pos="831"/>
        </w:tabs>
        <w:spacing w:before="70" w:after="0" w:line="240" w:lineRule="auto"/>
        <w:ind w:left="830" w:right="0" w:hanging="202"/>
        <w:jc w:val="left"/>
        <w:rPr>
          <w:sz w:val="20"/>
        </w:rPr>
      </w:pPr>
      <w:r>
        <w:rPr>
          <w:color w:val="FF0000"/>
          <w:sz w:val="20"/>
          <w:u w:val="double" w:color="FF0000"/>
        </w:rPr>
        <w:t>单位和个人在同一票据交换区域</w:t>
      </w:r>
      <w:r>
        <w:rPr>
          <w:sz w:val="20"/>
        </w:rPr>
        <w:t>需要支付各种款项，均可以使用银行本票。</w:t>
      </w:r>
    </w:p>
    <w:p>
      <w:pPr>
        <w:pStyle w:val="16"/>
        <w:numPr>
          <w:ilvl w:val="0"/>
          <w:numId w:val="130"/>
        </w:numPr>
        <w:tabs>
          <w:tab w:val="left" w:pos="831"/>
        </w:tabs>
        <w:spacing w:before="72" w:after="0" w:line="240" w:lineRule="auto"/>
        <w:ind w:left="830" w:right="0" w:hanging="202"/>
        <w:jc w:val="left"/>
        <w:rPr>
          <w:sz w:val="20"/>
        </w:rPr>
      </w:pPr>
      <w:r>
        <w:rPr>
          <w:color w:val="FF0000"/>
          <w:spacing w:val="-4"/>
          <w:sz w:val="20"/>
          <w:u w:val="double" w:color="FF0000"/>
        </w:rPr>
        <w:t>申请人或收款人为单位的，银行不得为其签发现金银行本票。</w:t>
      </w:r>
      <w:r>
        <w:rPr>
          <w:color w:val="FF0000"/>
          <w:sz w:val="20"/>
          <w:u w:val="double" w:color="FF0000"/>
        </w:rPr>
        <w:t>（同银行汇票）</w:t>
      </w:r>
    </w:p>
    <w:p>
      <w:pPr>
        <w:pStyle w:val="16"/>
        <w:numPr>
          <w:ilvl w:val="0"/>
          <w:numId w:val="130"/>
        </w:numPr>
        <w:tabs>
          <w:tab w:val="left" w:pos="831"/>
        </w:tabs>
        <w:spacing w:before="73" w:after="0" w:line="240" w:lineRule="auto"/>
        <w:ind w:left="830" w:right="0" w:hanging="202"/>
        <w:jc w:val="left"/>
        <w:rPr>
          <w:sz w:val="20"/>
        </w:rPr>
      </w:pPr>
      <w:r>
        <w:rPr>
          <w:sz w:val="20"/>
        </w:rPr>
        <w:t>银行本票可以交付收款人，也可以背书转让。</w:t>
      </w:r>
    </w:p>
    <w:p>
      <w:pPr>
        <w:pStyle w:val="16"/>
        <w:numPr>
          <w:ilvl w:val="0"/>
          <w:numId w:val="130"/>
        </w:numPr>
        <w:tabs>
          <w:tab w:val="left" w:pos="831"/>
        </w:tabs>
        <w:spacing w:before="70" w:after="0" w:line="307" w:lineRule="auto"/>
        <w:ind w:left="629" w:right="4459" w:firstLine="0"/>
        <w:jc w:val="left"/>
        <w:rPr>
          <w:sz w:val="20"/>
        </w:rPr>
      </w:pPr>
      <w:r>
        <w:rPr>
          <w:sz w:val="20"/>
        </w:rPr>
        <w:t>银行本票的提示付款期限自</w:t>
      </w:r>
      <w:r>
        <w:rPr>
          <w:color w:val="FF0000"/>
          <w:spacing w:val="-6"/>
          <w:sz w:val="20"/>
          <w:u w:val="double" w:color="FF0000"/>
        </w:rPr>
        <w:t xml:space="preserve">出票日起最长不得超过 </w:t>
      </w:r>
      <w:r>
        <w:rPr>
          <w:color w:val="FF0000"/>
          <w:sz w:val="20"/>
          <w:u w:val="double" w:color="FF0000"/>
        </w:rPr>
        <w:t>2</w:t>
      </w:r>
      <w:r>
        <w:rPr>
          <w:color w:val="FF0000"/>
          <w:spacing w:val="-18"/>
          <w:sz w:val="20"/>
          <w:u w:val="double" w:color="FF0000"/>
        </w:rPr>
        <w:t xml:space="preserve"> 个月</w:t>
      </w:r>
      <w:r>
        <w:rPr>
          <w:sz w:val="20"/>
        </w:rPr>
        <w:t>。银行汇票的提示付款期限自</w:t>
      </w:r>
      <w:r>
        <w:rPr>
          <w:color w:val="FF0000"/>
          <w:spacing w:val="-11"/>
          <w:sz w:val="20"/>
          <w:u w:val="double" w:color="FF0000"/>
        </w:rPr>
        <w:t xml:space="preserve">出票日起 </w:t>
      </w:r>
      <w:r>
        <w:rPr>
          <w:color w:val="FF0000"/>
          <w:sz w:val="20"/>
          <w:u w:val="double" w:color="FF0000"/>
        </w:rPr>
        <w:t>1</w:t>
      </w:r>
      <w:r>
        <w:rPr>
          <w:color w:val="FF0000"/>
          <w:spacing w:val="-18"/>
          <w:sz w:val="20"/>
          <w:u w:val="double" w:color="FF0000"/>
        </w:rPr>
        <w:t xml:space="preserve"> 个月</w:t>
      </w:r>
      <w:r>
        <w:rPr>
          <w:sz w:val="20"/>
        </w:rPr>
        <w:t>。</w:t>
      </w:r>
    </w:p>
    <w:p>
      <w:pPr>
        <w:pStyle w:val="16"/>
        <w:numPr>
          <w:ilvl w:val="0"/>
          <w:numId w:val="130"/>
        </w:numPr>
        <w:tabs>
          <w:tab w:val="left" w:pos="831"/>
        </w:tabs>
        <w:spacing w:before="2" w:after="0" w:line="240" w:lineRule="auto"/>
        <w:ind w:left="830" w:right="0" w:hanging="202"/>
        <w:jc w:val="left"/>
        <w:rPr>
          <w:sz w:val="20"/>
        </w:rPr>
      </w:pPr>
      <w:r>
        <w:rPr>
          <w:sz w:val="20"/>
        </w:rPr>
        <w:t>银行本票</w:t>
      </w:r>
      <w:r>
        <w:rPr>
          <w:color w:val="FF0000"/>
          <w:sz w:val="20"/>
          <w:u w:val="double" w:color="FF0000"/>
        </w:rPr>
        <w:t>限于见票即付</w:t>
      </w:r>
      <w:r>
        <w:rPr>
          <w:sz w:val="20"/>
        </w:rPr>
        <w:t>，在持票人提示见票时，出票人必须承担付款的责任。</w:t>
      </w:r>
    </w:p>
    <w:p>
      <w:pPr>
        <w:pStyle w:val="16"/>
        <w:numPr>
          <w:ilvl w:val="0"/>
          <w:numId w:val="130"/>
        </w:numPr>
        <w:tabs>
          <w:tab w:val="left" w:pos="831"/>
        </w:tabs>
        <w:spacing w:before="70" w:after="0" w:line="240" w:lineRule="auto"/>
        <w:ind w:left="830" w:right="0" w:hanging="202"/>
        <w:jc w:val="left"/>
        <w:rPr>
          <w:sz w:val="20"/>
        </w:rPr>
      </w:pPr>
      <w:r>
        <w:rPr>
          <w:sz w:val="20"/>
        </w:rPr>
        <w:t>持票人超过提示付款期限不获付款的，可向出票银行请求付款</w:t>
      </w:r>
    </w:p>
    <w:p>
      <w:pPr>
        <w:pStyle w:val="5"/>
        <w:spacing w:before="60"/>
      </w:pPr>
      <w:r>
        <w:rPr>
          <w:shd w:val="clear" w:color="auto" w:fill="C0C0C0"/>
        </w:rPr>
        <w:t>八、支票</w:t>
      </w:r>
    </w:p>
    <w:p>
      <w:pPr>
        <w:pStyle w:val="9"/>
        <w:spacing w:before="59" w:line="304" w:lineRule="auto"/>
        <w:ind w:right="301" w:firstLine="424"/>
      </w:pPr>
      <w:r>
        <w:rPr>
          <w:spacing w:val="-7"/>
          <w:w w:val="95"/>
        </w:rPr>
        <w:t xml:space="preserve">支票，是指出票人签发的、委托办理支票存款业务的银行在见票时无条件支付确定的金额给收款人或者持票人    </w:t>
      </w:r>
      <w:r>
        <w:rPr>
          <w:spacing w:val="-7"/>
        </w:rPr>
        <w:t>的票据。</w:t>
      </w:r>
    </w:p>
    <w:p>
      <w:pPr>
        <w:pStyle w:val="16"/>
        <w:numPr>
          <w:ilvl w:val="0"/>
          <w:numId w:val="131"/>
        </w:numPr>
        <w:tabs>
          <w:tab w:val="left" w:pos="831"/>
        </w:tabs>
        <w:spacing w:before="5" w:after="0" w:line="240" w:lineRule="auto"/>
        <w:ind w:left="830" w:right="0" w:hanging="202"/>
        <w:jc w:val="left"/>
        <w:rPr>
          <w:sz w:val="20"/>
        </w:rPr>
      </w:pPr>
      <w:r>
        <w:rPr>
          <w:color w:val="FF0000"/>
          <w:sz w:val="20"/>
          <w:u w:val="double" w:color="FF0000"/>
        </w:rPr>
        <w:t>单位和个人在同一票据交换区域</w:t>
      </w:r>
      <w:r>
        <w:rPr>
          <w:sz w:val="20"/>
        </w:rPr>
        <w:t>的各种款项结算，均可以使用支票。</w:t>
      </w:r>
    </w:p>
    <w:p>
      <w:pPr>
        <w:pStyle w:val="16"/>
        <w:numPr>
          <w:ilvl w:val="0"/>
          <w:numId w:val="131"/>
        </w:numPr>
        <w:tabs>
          <w:tab w:val="left" w:pos="831"/>
        </w:tabs>
        <w:spacing w:before="72" w:after="0" w:line="304" w:lineRule="auto"/>
        <w:ind w:left="204" w:right="259" w:firstLine="424"/>
        <w:jc w:val="left"/>
        <w:rPr>
          <w:sz w:val="20"/>
        </w:rPr>
      </w:pPr>
      <w:r>
        <w:rPr>
          <w:spacing w:val="-20"/>
          <w:w w:val="99"/>
          <w:sz w:val="20"/>
        </w:rPr>
        <w:t>记载事项：</w:t>
      </w:r>
      <w:r>
        <w:rPr>
          <w:w w:val="99"/>
          <w:sz w:val="20"/>
        </w:rPr>
        <w:t>（</w:t>
      </w:r>
      <w:r>
        <w:rPr>
          <w:spacing w:val="1"/>
          <w:w w:val="99"/>
          <w:sz w:val="20"/>
        </w:rPr>
        <w:t>1</w:t>
      </w:r>
      <w:r>
        <w:rPr>
          <w:w w:val="99"/>
          <w:sz w:val="20"/>
        </w:rPr>
        <w:t>）必须记载下列事项：表明“支票”的字样、无条件支付的委托、确定的金额、付款人名称、</w:t>
      </w:r>
      <w:r>
        <w:rPr>
          <w:sz w:val="20"/>
        </w:rPr>
        <w:t>出票日期、出票人签章。</w:t>
      </w:r>
    </w:p>
    <w:p>
      <w:pPr>
        <w:pStyle w:val="16"/>
        <w:numPr>
          <w:ilvl w:val="0"/>
          <w:numId w:val="132"/>
        </w:numPr>
        <w:tabs>
          <w:tab w:val="left" w:pos="1029"/>
        </w:tabs>
        <w:spacing w:before="5" w:after="0" w:line="240" w:lineRule="auto"/>
        <w:ind w:left="1028" w:right="0" w:hanging="501"/>
        <w:jc w:val="left"/>
        <w:rPr>
          <w:sz w:val="20"/>
        </w:rPr>
      </w:pPr>
      <w:r>
        <w:rPr>
          <w:sz w:val="20"/>
        </w:rPr>
        <w:t>授权补记：</w:t>
      </w:r>
      <w:r>
        <w:rPr>
          <w:color w:val="FF0000"/>
          <w:sz w:val="20"/>
          <w:u w:val="double" w:color="FF0000"/>
        </w:rPr>
        <w:t>支票的金额、收款人名称，可以由出票人授权补记。未补记前，不得背书转让和提示付款。</w:t>
      </w:r>
    </w:p>
    <w:p>
      <w:pPr>
        <w:pStyle w:val="16"/>
        <w:numPr>
          <w:ilvl w:val="0"/>
          <w:numId w:val="132"/>
        </w:numPr>
        <w:tabs>
          <w:tab w:val="left" w:pos="1029"/>
        </w:tabs>
        <w:spacing w:before="72" w:after="0" w:line="304" w:lineRule="auto"/>
        <w:ind w:left="629" w:right="6056" w:hanging="101"/>
        <w:jc w:val="left"/>
        <w:rPr>
          <w:sz w:val="20"/>
        </w:rPr>
      </w:pPr>
      <w:r>
        <w:rPr>
          <w:spacing w:val="-1"/>
          <w:sz w:val="20"/>
        </w:rPr>
        <w:t>出票人可以在支票上记载自己为收款人</w:t>
      </w:r>
      <w:r>
        <w:rPr>
          <w:sz w:val="20"/>
        </w:rPr>
        <w:t>票据的必须记载事项</w:t>
      </w:r>
    </w:p>
    <w:tbl>
      <w:tblPr>
        <w:tblStyle w:val="13"/>
        <w:tblW w:w="0" w:type="auto"/>
        <w:tblInd w:w="18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04"/>
        <w:gridCol w:w="470"/>
        <w:gridCol w:w="798"/>
        <w:gridCol w:w="798"/>
        <w:gridCol w:w="798"/>
        <w:gridCol w:w="16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56" w:hRule="atLeast"/>
        </w:trPr>
        <w:tc>
          <w:tcPr>
            <w:tcW w:w="2204" w:type="dxa"/>
            <w:shd w:val="clear" w:color="auto" w:fill="EAF0DD"/>
          </w:tcPr>
          <w:p>
            <w:pPr>
              <w:pStyle w:val="17"/>
              <w:spacing w:before="168"/>
              <w:ind w:left="34" w:right="24"/>
              <w:jc w:val="center"/>
              <w:rPr>
                <w:sz w:val="20"/>
              </w:rPr>
            </w:pPr>
            <w:r>
              <w:rPr>
                <w:sz w:val="20"/>
              </w:rPr>
              <w:t>必须记载事项</w:t>
            </w:r>
          </w:p>
        </w:tc>
        <w:tc>
          <w:tcPr>
            <w:tcW w:w="470" w:type="dxa"/>
            <w:shd w:val="clear" w:color="auto" w:fill="EAF0DD"/>
          </w:tcPr>
          <w:p>
            <w:pPr>
              <w:pStyle w:val="17"/>
              <w:spacing w:before="4"/>
              <w:ind w:left="33"/>
              <w:rPr>
                <w:sz w:val="20"/>
              </w:rPr>
            </w:pPr>
            <w:r>
              <w:rPr>
                <w:w w:val="95"/>
                <w:sz w:val="20"/>
              </w:rPr>
              <w:t>商业</w:t>
            </w:r>
          </w:p>
          <w:p>
            <w:pPr>
              <w:pStyle w:val="17"/>
              <w:spacing w:before="73"/>
              <w:ind w:left="33"/>
              <w:rPr>
                <w:sz w:val="20"/>
              </w:rPr>
            </w:pPr>
            <w:r>
              <w:rPr>
                <w:w w:val="95"/>
                <w:sz w:val="20"/>
              </w:rPr>
              <w:t>汇票</w:t>
            </w:r>
          </w:p>
        </w:tc>
        <w:tc>
          <w:tcPr>
            <w:tcW w:w="798" w:type="dxa"/>
            <w:shd w:val="clear" w:color="auto" w:fill="EAF0DD"/>
          </w:tcPr>
          <w:p>
            <w:pPr>
              <w:pStyle w:val="17"/>
              <w:spacing w:before="4"/>
              <w:ind w:left="-3" w:right="-15"/>
              <w:jc w:val="center"/>
              <w:rPr>
                <w:sz w:val="20"/>
              </w:rPr>
            </w:pPr>
            <w:r>
              <w:rPr>
                <w:spacing w:val="-3"/>
                <w:sz w:val="20"/>
              </w:rPr>
              <w:t>电子商业</w:t>
            </w:r>
          </w:p>
          <w:p>
            <w:pPr>
              <w:pStyle w:val="17"/>
              <w:spacing w:before="73"/>
              <w:ind w:left="178" w:right="169"/>
              <w:jc w:val="center"/>
              <w:rPr>
                <w:sz w:val="20"/>
              </w:rPr>
            </w:pPr>
            <w:r>
              <w:rPr>
                <w:sz w:val="20"/>
              </w:rPr>
              <w:t>汇票</w:t>
            </w:r>
          </w:p>
        </w:tc>
        <w:tc>
          <w:tcPr>
            <w:tcW w:w="798" w:type="dxa"/>
            <w:shd w:val="clear" w:color="auto" w:fill="EAF0DD"/>
          </w:tcPr>
          <w:p>
            <w:pPr>
              <w:pStyle w:val="17"/>
              <w:spacing w:before="4"/>
              <w:ind w:left="198"/>
              <w:rPr>
                <w:sz w:val="20"/>
              </w:rPr>
            </w:pPr>
            <w:r>
              <w:rPr>
                <w:w w:val="95"/>
                <w:sz w:val="20"/>
              </w:rPr>
              <w:t>银行</w:t>
            </w:r>
          </w:p>
          <w:p>
            <w:pPr>
              <w:pStyle w:val="17"/>
              <w:spacing w:before="73"/>
              <w:ind w:left="198"/>
              <w:rPr>
                <w:sz w:val="20"/>
              </w:rPr>
            </w:pPr>
            <w:r>
              <w:rPr>
                <w:w w:val="95"/>
                <w:sz w:val="20"/>
              </w:rPr>
              <w:t>汇票</w:t>
            </w:r>
          </w:p>
        </w:tc>
        <w:tc>
          <w:tcPr>
            <w:tcW w:w="798" w:type="dxa"/>
            <w:shd w:val="clear" w:color="auto" w:fill="EAF0DD"/>
          </w:tcPr>
          <w:p>
            <w:pPr>
              <w:pStyle w:val="17"/>
              <w:spacing w:before="4"/>
              <w:ind w:left="199"/>
              <w:rPr>
                <w:sz w:val="20"/>
              </w:rPr>
            </w:pPr>
            <w:r>
              <w:rPr>
                <w:w w:val="95"/>
                <w:sz w:val="20"/>
              </w:rPr>
              <w:t>银行</w:t>
            </w:r>
          </w:p>
          <w:p>
            <w:pPr>
              <w:pStyle w:val="17"/>
              <w:spacing w:before="73"/>
              <w:ind w:left="199"/>
              <w:rPr>
                <w:sz w:val="20"/>
              </w:rPr>
            </w:pPr>
            <w:r>
              <w:rPr>
                <w:w w:val="95"/>
                <w:sz w:val="20"/>
              </w:rPr>
              <w:t>本票</w:t>
            </w:r>
          </w:p>
        </w:tc>
        <w:tc>
          <w:tcPr>
            <w:tcW w:w="1657" w:type="dxa"/>
            <w:shd w:val="clear" w:color="auto" w:fill="EAF0DD"/>
          </w:tcPr>
          <w:p>
            <w:pPr>
              <w:pStyle w:val="17"/>
              <w:spacing w:before="168"/>
              <w:ind w:left="106" w:right="99"/>
              <w:jc w:val="center"/>
              <w:rPr>
                <w:sz w:val="20"/>
              </w:rPr>
            </w:pPr>
            <w:r>
              <w:rPr>
                <w:sz w:val="20"/>
              </w:rPr>
              <w:t>支票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6"/>
              <w:ind w:left="32" w:right="24"/>
              <w:jc w:val="center"/>
              <w:rPr>
                <w:sz w:val="20"/>
              </w:rPr>
            </w:pPr>
            <w:r>
              <w:rPr>
                <w:sz w:val="20"/>
              </w:rPr>
              <w:t>表明×××的字样</w:t>
            </w:r>
          </w:p>
        </w:tc>
        <w:tc>
          <w:tcPr>
            <w:tcW w:w="470" w:type="dxa"/>
            <w:shd w:val="clear" w:color="auto" w:fill="EAF0DD"/>
          </w:tcPr>
          <w:p>
            <w:pPr>
              <w:pStyle w:val="17"/>
              <w:spacing w:before="6"/>
              <w:ind w:left="7"/>
              <w:jc w:val="center"/>
              <w:rPr>
                <w:sz w:val="20"/>
              </w:rPr>
            </w:pPr>
            <w:r>
              <w:rPr>
                <w:w w:val="99"/>
                <w:sz w:val="20"/>
              </w:rPr>
              <w:t>√</w:t>
            </w:r>
          </w:p>
        </w:tc>
        <w:tc>
          <w:tcPr>
            <w:tcW w:w="798" w:type="dxa"/>
            <w:shd w:val="clear" w:color="auto" w:fill="EAF0DD"/>
          </w:tcPr>
          <w:p>
            <w:pPr>
              <w:pStyle w:val="17"/>
              <w:spacing w:before="6"/>
              <w:ind w:left="6"/>
              <w:jc w:val="center"/>
              <w:rPr>
                <w:sz w:val="20"/>
              </w:rPr>
            </w:pPr>
            <w:r>
              <w:rPr>
                <w:w w:val="99"/>
                <w:sz w:val="20"/>
              </w:rPr>
              <w:t>√</w:t>
            </w:r>
          </w:p>
        </w:tc>
        <w:tc>
          <w:tcPr>
            <w:tcW w:w="798" w:type="dxa"/>
            <w:shd w:val="clear" w:color="auto" w:fill="EAF0DD"/>
          </w:tcPr>
          <w:p>
            <w:pPr>
              <w:pStyle w:val="17"/>
              <w:spacing w:before="6"/>
              <w:ind w:left="9"/>
              <w:jc w:val="center"/>
              <w:rPr>
                <w:sz w:val="20"/>
              </w:rPr>
            </w:pPr>
            <w:r>
              <w:rPr>
                <w:w w:val="99"/>
                <w:sz w:val="20"/>
              </w:rPr>
              <w:t>√</w:t>
            </w:r>
          </w:p>
        </w:tc>
        <w:tc>
          <w:tcPr>
            <w:tcW w:w="798" w:type="dxa"/>
            <w:shd w:val="clear" w:color="auto" w:fill="EAF0DD"/>
          </w:tcPr>
          <w:p>
            <w:pPr>
              <w:pStyle w:val="17"/>
              <w:spacing w:before="6"/>
              <w:ind w:left="297"/>
              <w:rPr>
                <w:sz w:val="20"/>
              </w:rPr>
            </w:pPr>
            <w:r>
              <w:rPr>
                <w:w w:val="99"/>
                <w:sz w:val="20"/>
              </w:rPr>
              <w:t>√</w:t>
            </w:r>
          </w:p>
        </w:tc>
        <w:tc>
          <w:tcPr>
            <w:tcW w:w="1657" w:type="dxa"/>
            <w:shd w:val="clear" w:color="auto" w:fill="EAF0DD"/>
          </w:tcPr>
          <w:p>
            <w:pPr>
              <w:pStyle w:val="17"/>
              <w:spacing w:before="6"/>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4"/>
              <w:ind w:left="29" w:right="24"/>
              <w:jc w:val="center"/>
              <w:rPr>
                <w:sz w:val="20"/>
              </w:rPr>
            </w:pPr>
            <w:r>
              <w:rPr>
                <w:sz w:val="20"/>
              </w:rPr>
              <w:t>无条件支付的承诺</w:t>
            </w:r>
          </w:p>
        </w:tc>
        <w:tc>
          <w:tcPr>
            <w:tcW w:w="470" w:type="dxa"/>
            <w:shd w:val="clear" w:color="auto" w:fill="EAF0DD"/>
          </w:tcPr>
          <w:p>
            <w:pPr>
              <w:pStyle w:val="17"/>
              <w:spacing w:before="4"/>
              <w:ind w:left="7"/>
              <w:jc w:val="center"/>
              <w:rPr>
                <w:sz w:val="20"/>
              </w:rPr>
            </w:pPr>
            <w:r>
              <w:rPr>
                <w:color w:val="FF0000"/>
                <w:w w:val="99"/>
                <w:sz w:val="20"/>
                <w:u w:val="double" w:color="FF0000"/>
              </w:rPr>
              <w:t>×</w:t>
            </w:r>
          </w:p>
        </w:tc>
        <w:tc>
          <w:tcPr>
            <w:tcW w:w="798" w:type="dxa"/>
            <w:shd w:val="clear" w:color="auto" w:fill="EAF0DD"/>
          </w:tcPr>
          <w:p>
            <w:pPr>
              <w:pStyle w:val="17"/>
              <w:spacing w:before="4"/>
              <w:ind w:left="6"/>
              <w:jc w:val="center"/>
              <w:rPr>
                <w:sz w:val="20"/>
              </w:rPr>
            </w:pPr>
            <w:r>
              <w:rPr>
                <w:color w:val="FF0000"/>
                <w:w w:val="99"/>
                <w:sz w:val="20"/>
                <w:u w:val="double" w:color="FF0000"/>
              </w:rPr>
              <w:t>×</w:t>
            </w:r>
          </w:p>
        </w:tc>
        <w:tc>
          <w:tcPr>
            <w:tcW w:w="798" w:type="dxa"/>
            <w:shd w:val="clear" w:color="auto" w:fill="EAF0DD"/>
          </w:tcPr>
          <w:p>
            <w:pPr>
              <w:pStyle w:val="17"/>
              <w:spacing w:before="4"/>
              <w:ind w:left="9"/>
              <w:jc w:val="center"/>
              <w:rPr>
                <w:sz w:val="20"/>
              </w:rPr>
            </w:pPr>
            <w:r>
              <w:rPr>
                <w:w w:val="99"/>
                <w:sz w:val="20"/>
              </w:rPr>
              <w:t>√</w:t>
            </w:r>
          </w:p>
        </w:tc>
        <w:tc>
          <w:tcPr>
            <w:tcW w:w="798" w:type="dxa"/>
            <w:shd w:val="clear" w:color="auto" w:fill="EAF0DD"/>
          </w:tcPr>
          <w:p>
            <w:pPr>
              <w:pStyle w:val="17"/>
              <w:spacing w:before="4"/>
              <w:ind w:left="297"/>
              <w:rPr>
                <w:sz w:val="20"/>
              </w:rPr>
            </w:pPr>
            <w:r>
              <w:rPr>
                <w:w w:val="99"/>
                <w:sz w:val="20"/>
              </w:rPr>
              <w:t>√</w:t>
            </w:r>
          </w:p>
        </w:tc>
        <w:tc>
          <w:tcPr>
            <w:tcW w:w="1657" w:type="dxa"/>
            <w:shd w:val="clear" w:color="auto" w:fill="EAF0DD"/>
          </w:tcPr>
          <w:p>
            <w:pPr>
              <w:pStyle w:val="17"/>
              <w:spacing w:before="4"/>
              <w:ind w:left="9"/>
              <w:jc w:val="center"/>
              <w:rPr>
                <w:sz w:val="20"/>
              </w:rPr>
            </w:pPr>
            <w:r>
              <w:rPr>
                <w:color w:val="FF0000"/>
                <w:w w:val="99"/>
                <w:sz w:val="20"/>
                <w:u w:val="double" w:color="FF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4"/>
              <w:ind w:left="29" w:right="24"/>
              <w:jc w:val="center"/>
              <w:rPr>
                <w:sz w:val="20"/>
              </w:rPr>
            </w:pPr>
            <w:r>
              <w:rPr>
                <w:sz w:val="20"/>
              </w:rPr>
              <w:t>无条件支付的委托</w:t>
            </w:r>
          </w:p>
        </w:tc>
        <w:tc>
          <w:tcPr>
            <w:tcW w:w="470" w:type="dxa"/>
            <w:shd w:val="clear" w:color="auto" w:fill="EAF0DD"/>
          </w:tcPr>
          <w:p>
            <w:pPr>
              <w:pStyle w:val="17"/>
              <w:spacing w:before="4"/>
              <w:ind w:left="7"/>
              <w:jc w:val="center"/>
              <w:rPr>
                <w:sz w:val="20"/>
              </w:rPr>
            </w:pPr>
            <w:r>
              <w:rPr>
                <w:w w:val="99"/>
                <w:sz w:val="20"/>
              </w:rPr>
              <w:t>√</w:t>
            </w:r>
          </w:p>
        </w:tc>
        <w:tc>
          <w:tcPr>
            <w:tcW w:w="798" w:type="dxa"/>
            <w:shd w:val="clear" w:color="auto" w:fill="EAF0DD"/>
          </w:tcPr>
          <w:p>
            <w:pPr>
              <w:pStyle w:val="17"/>
              <w:spacing w:before="4"/>
              <w:ind w:left="6"/>
              <w:jc w:val="center"/>
              <w:rPr>
                <w:sz w:val="20"/>
              </w:rPr>
            </w:pPr>
            <w:r>
              <w:rPr>
                <w:w w:val="99"/>
                <w:sz w:val="20"/>
              </w:rPr>
              <w:t>√</w:t>
            </w:r>
          </w:p>
        </w:tc>
        <w:tc>
          <w:tcPr>
            <w:tcW w:w="798" w:type="dxa"/>
            <w:shd w:val="clear" w:color="auto" w:fill="EAF0DD"/>
          </w:tcPr>
          <w:p>
            <w:pPr>
              <w:pStyle w:val="17"/>
              <w:spacing w:before="4"/>
              <w:ind w:left="9"/>
              <w:jc w:val="center"/>
              <w:rPr>
                <w:sz w:val="20"/>
              </w:rPr>
            </w:pPr>
            <w:r>
              <w:rPr>
                <w:color w:val="FF0000"/>
                <w:w w:val="99"/>
                <w:sz w:val="20"/>
                <w:u w:val="double" w:color="FF0000"/>
              </w:rPr>
              <w:t>×</w:t>
            </w:r>
          </w:p>
        </w:tc>
        <w:tc>
          <w:tcPr>
            <w:tcW w:w="798" w:type="dxa"/>
            <w:shd w:val="clear" w:color="auto" w:fill="EAF0DD"/>
          </w:tcPr>
          <w:p>
            <w:pPr>
              <w:pStyle w:val="17"/>
              <w:spacing w:before="4"/>
              <w:ind w:left="297"/>
              <w:rPr>
                <w:sz w:val="20"/>
              </w:rPr>
            </w:pPr>
            <w:r>
              <w:rPr>
                <w:color w:val="FF0000"/>
                <w:w w:val="99"/>
                <w:sz w:val="20"/>
                <w:u w:val="double" w:color="FF0000"/>
              </w:rPr>
              <w:t>×</w:t>
            </w:r>
          </w:p>
        </w:tc>
        <w:tc>
          <w:tcPr>
            <w:tcW w:w="1657" w:type="dxa"/>
            <w:shd w:val="clear" w:color="auto" w:fill="EAF0DD"/>
          </w:tcPr>
          <w:p>
            <w:pPr>
              <w:pStyle w:val="17"/>
              <w:spacing w:before="4"/>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204" w:type="dxa"/>
            <w:shd w:val="clear" w:color="auto" w:fill="EAF0DD"/>
          </w:tcPr>
          <w:p>
            <w:pPr>
              <w:pStyle w:val="17"/>
              <w:spacing w:before="4"/>
              <w:ind w:left="29" w:right="24"/>
              <w:jc w:val="center"/>
              <w:rPr>
                <w:sz w:val="20"/>
              </w:rPr>
            </w:pPr>
            <w:r>
              <w:rPr>
                <w:sz w:val="20"/>
              </w:rPr>
              <w:t>金额</w:t>
            </w:r>
          </w:p>
        </w:tc>
        <w:tc>
          <w:tcPr>
            <w:tcW w:w="470" w:type="dxa"/>
            <w:shd w:val="clear" w:color="auto" w:fill="EAF0DD"/>
          </w:tcPr>
          <w:p>
            <w:pPr>
              <w:pStyle w:val="17"/>
              <w:spacing w:before="4"/>
              <w:ind w:left="7"/>
              <w:jc w:val="center"/>
              <w:rPr>
                <w:sz w:val="20"/>
              </w:rPr>
            </w:pPr>
            <w:r>
              <w:rPr>
                <w:w w:val="99"/>
                <w:sz w:val="20"/>
              </w:rPr>
              <w:t>√</w:t>
            </w:r>
          </w:p>
        </w:tc>
        <w:tc>
          <w:tcPr>
            <w:tcW w:w="798" w:type="dxa"/>
            <w:shd w:val="clear" w:color="auto" w:fill="EAF0DD"/>
          </w:tcPr>
          <w:p>
            <w:pPr>
              <w:pStyle w:val="17"/>
              <w:spacing w:before="4"/>
              <w:ind w:left="6"/>
              <w:jc w:val="center"/>
              <w:rPr>
                <w:sz w:val="20"/>
              </w:rPr>
            </w:pPr>
            <w:r>
              <w:rPr>
                <w:w w:val="99"/>
                <w:sz w:val="20"/>
              </w:rPr>
              <w:t>√</w:t>
            </w:r>
          </w:p>
        </w:tc>
        <w:tc>
          <w:tcPr>
            <w:tcW w:w="798" w:type="dxa"/>
            <w:shd w:val="clear" w:color="auto" w:fill="EAF0DD"/>
          </w:tcPr>
          <w:p>
            <w:pPr>
              <w:pStyle w:val="17"/>
              <w:spacing w:before="4"/>
              <w:ind w:left="9"/>
              <w:jc w:val="center"/>
              <w:rPr>
                <w:sz w:val="20"/>
              </w:rPr>
            </w:pPr>
            <w:r>
              <w:rPr>
                <w:w w:val="99"/>
                <w:sz w:val="20"/>
              </w:rPr>
              <w:t>√</w:t>
            </w:r>
          </w:p>
        </w:tc>
        <w:tc>
          <w:tcPr>
            <w:tcW w:w="798" w:type="dxa"/>
            <w:shd w:val="clear" w:color="auto" w:fill="EAF0DD"/>
          </w:tcPr>
          <w:p>
            <w:pPr>
              <w:pStyle w:val="17"/>
              <w:spacing w:before="4"/>
              <w:ind w:left="297"/>
              <w:rPr>
                <w:sz w:val="20"/>
              </w:rPr>
            </w:pPr>
            <w:r>
              <w:rPr>
                <w:w w:val="99"/>
                <w:sz w:val="20"/>
              </w:rPr>
              <w:t>√</w:t>
            </w:r>
          </w:p>
        </w:tc>
        <w:tc>
          <w:tcPr>
            <w:tcW w:w="1657" w:type="dxa"/>
            <w:shd w:val="clear" w:color="auto" w:fill="EAF0DD"/>
          </w:tcPr>
          <w:p>
            <w:pPr>
              <w:pStyle w:val="17"/>
              <w:spacing w:before="4"/>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5"/>
              <w:ind w:left="29" w:right="24"/>
              <w:jc w:val="center"/>
              <w:rPr>
                <w:sz w:val="20"/>
              </w:rPr>
            </w:pPr>
            <w:r>
              <w:rPr>
                <w:sz w:val="20"/>
              </w:rPr>
              <w:t>付款人名称</w:t>
            </w:r>
          </w:p>
        </w:tc>
        <w:tc>
          <w:tcPr>
            <w:tcW w:w="470" w:type="dxa"/>
            <w:shd w:val="clear" w:color="auto" w:fill="EAF0DD"/>
          </w:tcPr>
          <w:p>
            <w:pPr>
              <w:pStyle w:val="17"/>
              <w:spacing w:before="5"/>
              <w:ind w:left="7"/>
              <w:jc w:val="center"/>
              <w:rPr>
                <w:sz w:val="20"/>
              </w:rPr>
            </w:pPr>
            <w:r>
              <w:rPr>
                <w:w w:val="99"/>
                <w:sz w:val="20"/>
              </w:rPr>
              <w:t>√</w:t>
            </w:r>
          </w:p>
        </w:tc>
        <w:tc>
          <w:tcPr>
            <w:tcW w:w="798" w:type="dxa"/>
            <w:shd w:val="clear" w:color="auto" w:fill="EAF0DD"/>
          </w:tcPr>
          <w:p>
            <w:pPr>
              <w:pStyle w:val="17"/>
              <w:spacing w:before="5"/>
              <w:ind w:left="6"/>
              <w:jc w:val="center"/>
              <w:rPr>
                <w:sz w:val="20"/>
              </w:rPr>
            </w:pPr>
            <w:r>
              <w:rPr>
                <w:w w:val="99"/>
                <w:sz w:val="20"/>
              </w:rPr>
              <w:t>√</w:t>
            </w:r>
          </w:p>
        </w:tc>
        <w:tc>
          <w:tcPr>
            <w:tcW w:w="798" w:type="dxa"/>
            <w:shd w:val="clear" w:color="auto" w:fill="EAF0DD"/>
          </w:tcPr>
          <w:p>
            <w:pPr>
              <w:pStyle w:val="17"/>
              <w:spacing w:before="5"/>
              <w:ind w:left="9"/>
              <w:jc w:val="center"/>
              <w:rPr>
                <w:sz w:val="20"/>
              </w:rPr>
            </w:pPr>
            <w:r>
              <w:rPr>
                <w:w w:val="99"/>
                <w:sz w:val="20"/>
              </w:rPr>
              <w:t>√</w:t>
            </w:r>
          </w:p>
        </w:tc>
        <w:tc>
          <w:tcPr>
            <w:tcW w:w="798" w:type="dxa"/>
            <w:shd w:val="clear" w:color="auto" w:fill="EAF0DD"/>
          </w:tcPr>
          <w:p>
            <w:pPr>
              <w:pStyle w:val="17"/>
              <w:spacing w:before="5"/>
              <w:ind w:left="297"/>
              <w:rPr>
                <w:sz w:val="20"/>
              </w:rPr>
            </w:pPr>
            <w:r>
              <w:rPr>
                <w:color w:val="FF0000"/>
                <w:w w:val="99"/>
                <w:sz w:val="20"/>
                <w:u w:val="double" w:color="FF0000"/>
              </w:rPr>
              <w:t>×</w:t>
            </w:r>
          </w:p>
        </w:tc>
        <w:tc>
          <w:tcPr>
            <w:tcW w:w="1657" w:type="dxa"/>
            <w:shd w:val="clear" w:color="auto" w:fill="EAF0DD"/>
          </w:tcPr>
          <w:p>
            <w:pPr>
              <w:pStyle w:val="17"/>
              <w:spacing w:before="5"/>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5"/>
              <w:ind w:left="29" w:right="24"/>
              <w:jc w:val="center"/>
              <w:rPr>
                <w:sz w:val="20"/>
              </w:rPr>
            </w:pPr>
            <w:r>
              <w:rPr>
                <w:sz w:val="20"/>
              </w:rPr>
              <w:t>收款人名称</w:t>
            </w:r>
          </w:p>
        </w:tc>
        <w:tc>
          <w:tcPr>
            <w:tcW w:w="470" w:type="dxa"/>
            <w:shd w:val="clear" w:color="auto" w:fill="EAF0DD"/>
          </w:tcPr>
          <w:p>
            <w:pPr>
              <w:pStyle w:val="17"/>
              <w:spacing w:before="5"/>
              <w:ind w:left="7"/>
              <w:jc w:val="center"/>
              <w:rPr>
                <w:sz w:val="20"/>
              </w:rPr>
            </w:pPr>
            <w:r>
              <w:rPr>
                <w:w w:val="99"/>
                <w:sz w:val="20"/>
              </w:rPr>
              <w:t>√</w:t>
            </w:r>
          </w:p>
        </w:tc>
        <w:tc>
          <w:tcPr>
            <w:tcW w:w="798" w:type="dxa"/>
            <w:shd w:val="clear" w:color="auto" w:fill="EAF0DD"/>
          </w:tcPr>
          <w:p>
            <w:pPr>
              <w:pStyle w:val="17"/>
              <w:spacing w:before="5"/>
              <w:ind w:left="6"/>
              <w:jc w:val="center"/>
              <w:rPr>
                <w:sz w:val="20"/>
              </w:rPr>
            </w:pPr>
            <w:r>
              <w:rPr>
                <w:w w:val="99"/>
                <w:sz w:val="20"/>
              </w:rPr>
              <w:t>√</w:t>
            </w:r>
          </w:p>
        </w:tc>
        <w:tc>
          <w:tcPr>
            <w:tcW w:w="798" w:type="dxa"/>
            <w:shd w:val="clear" w:color="auto" w:fill="EAF0DD"/>
          </w:tcPr>
          <w:p>
            <w:pPr>
              <w:pStyle w:val="17"/>
              <w:spacing w:before="5"/>
              <w:ind w:left="9"/>
              <w:jc w:val="center"/>
              <w:rPr>
                <w:sz w:val="20"/>
              </w:rPr>
            </w:pPr>
            <w:r>
              <w:rPr>
                <w:w w:val="99"/>
                <w:sz w:val="20"/>
              </w:rPr>
              <w:t>√</w:t>
            </w:r>
          </w:p>
        </w:tc>
        <w:tc>
          <w:tcPr>
            <w:tcW w:w="798" w:type="dxa"/>
            <w:shd w:val="clear" w:color="auto" w:fill="EAF0DD"/>
          </w:tcPr>
          <w:p>
            <w:pPr>
              <w:pStyle w:val="17"/>
              <w:spacing w:before="5"/>
              <w:ind w:left="297"/>
              <w:rPr>
                <w:sz w:val="20"/>
              </w:rPr>
            </w:pPr>
            <w:r>
              <w:rPr>
                <w:w w:val="99"/>
                <w:sz w:val="20"/>
              </w:rPr>
              <w:t>√</w:t>
            </w:r>
          </w:p>
        </w:tc>
        <w:tc>
          <w:tcPr>
            <w:tcW w:w="1657" w:type="dxa"/>
            <w:shd w:val="clear" w:color="auto" w:fill="EAF0DD"/>
          </w:tcPr>
          <w:p>
            <w:pPr>
              <w:pStyle w:val="17"/>
              <w:spacing w:before="5"/>
              <w:ind w:left="9"/>
              <w:jc w:val="center"/>
              <w:rPr>
                <w:sz w:val="20"/>
              </w:rPr>
            </w:pPr>
            <w:r>
              <w:rPr>
                <w:color w:val="FF0000"/>
                <w:w w:val="99"/>
                <w:sz w:val="20"/>
                <w:u w:val="double" w:color="FF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6"/>
              <w:ind w:left="32" w:right="24"/>
              <w:jc w:val="center"/>
              <w:rPr>
                <w:sz w:val="20"/>
              </w:rPr>
            </w:pPr>
            <w:r>
              <w:rPr>
                <w:sz w:val="20"/>
              </w:rPr>
              <w:t>出票日期</w:t>
            </w:r>
          </w:p>
        </w:tc>
        <w:tc>
          <w:tcPr>
            <w:tcW w:w="470" w:type="dxa"/>
            <w:shd w:val="clear" w:color="auto" w:fill="EAF0DD"/>
          </w:tcPr>
          <w:p>
            <w:pPr>
              <w:pStyle w:val="17"/>
              <w:spacing w:before="6"/>
              <w:ind w:left="7"/>
              <w:jc w:val="center"/>
              <w:rPr>
                <w:sz w:val="20"/>
              </w:rPr>
            </w:pPr>
            <w:r>
              <w:rPr>
                <w:w w:val="99"/>
                <w:sz w:val="20"/>
              </w:rPr>
              <w:t>√</w:t>
            </w:r>
          </w:p>
        </w:tc>
        <w:tc>
          <w:tcPr>
            <w:tcW w:w="798" w:type="dxa"/>
            <w:shd w:val="clear" w:color="auto" w:fill="EAF0DD"/>
          </w:tcPr>
          <w:p>
            <w:pPr>
              <w:pStyle w:val="17"/>
              <w:spacing w:before="6"/>
              <w:ind w:left="6"/>
              <w:jc w:val="center"/>
              <w:rPr>
                <w:sz w:val="20"/>
              </w:rPr>
            </w:pPr>
            <w:r>
              <w:rPr>
                <w:w w:val="99"/>
                <w:sz w:val="20"/>
              </w:rPr>
              <w:t>√</w:t>
            </w:r>
          </w:p>
        </w:tc>
        <w:tc>
          <w:tcPr>
            <w:tcW w:w="798" w:type="dxa"/>
            <w:shd w:val="clear" w:color="auto" w:fill="EAF0DD"/>
          </w:tcPr>
          <w:p>
            <w:pPr>
              <w:pStyle w:val="17"/>
              <w:spacing w:before="6"/>
              <w:ind w:left="9"/>
              <w:jc w:val="center"/>
              <w:rPr>
                <w:sz w:val="20"/>
              </w:rPr>
            </w:pPr>
            <w:r>
              <w:rPr>
                <w:w w:val="99"/>
                <w:sz w:val="20"/>
              </w:rPr>
              <w:t>√</w:t>
            </w:r>
          </w:p>
        </w:tc>
        <w:tc>
          <w:tcPr>
            <w:tcW w:w="798" w:type="dxa"/>
            <w:shd w:val="clear" w:color="auto" w:fill="EAF0DD"/>
          </w:tcPr>
          <w:p>
            <w:pPr>
              <w:pStyle w:val="17"/>
              <w:spacing w:before="6"/>
              <w:ind w:left="297"/>
              <w:rPr>
                <w:sz w:val="20"/>
              </w:rPr>
            </w:pPr>
            <w:r>
              <w:rPr>
                <w:w w:val="99"/>
                <w:sz w:val="20"/>
              </w:rPr>
              <w:t>√</w:t>
            </w:r>
          </w:p>
        </w:tc>
        <w:tc>
          <w:tcPr>
            <w:tcW w:w="1657" w:type="dxa"/>
            <w:shd w:val="clear" w:color="auto" w:fill="EAF0DD"/>
          </w:tcPr>
          <w:p>
            <w:pPr>
              <w:pStyle w:val="17"/>
              <w:spacing w:before="6"/>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04" w:type="dxa"/>
            <w:shd w:val="clear" w:color="auto" w:fill="EAF0DD"/>
          </w:tcPr>
          <w:p>
            <w:pPr>
              <w:pStyle w:val="17"/>
              <w:spacing w:before="4"/>
              <w:ind w:left="29" w:right="24"/>
              <w:jc w:val="center"/>
              <w:rPr>
                <w:sz w:val="20"/>
              </w:rPr>
            </w:pPr>
            <w:r>
              <w:rPr>
                <w:sz w:val="20"/>
              </w:rPr>
              <w:t>出票人签章</w:t>
            </w:r>
          </w:p>
        </w:tc>
        <w:tc>
          <w:tcPr>
            <w:tcW w:w="470" w:type="dxa"/>
            <w:shd w:val="clear" w:color="auto" w:fill="EAF0DD"/>
          </w:tcPr>
          <w:p>
            <w:pPr>
              <w:pStyle w:val="17"/>
              <w:spacing w:before="4"/>
              <w:ind w:left="7"/>
              <w:jc w:val="center"/>
              <w:rPr>
                <w:sz w:val="20"/>
              </w:rPr>
            </w:pPr>
            <w:r>
              <w:rPr>
                <w:w w:val="99"/>
                <w:sz w:val="20"/>
              </w:rPr>
              <w:t>√</w:t>
            </w:r>
          </w:p>
        </w:tc>
        <w:tc>
          <w:tcPr>
            <w:tcW w:w="798" w:type="dxa"/>
            <w:shd w:val="clear" w:color="auto" w:fill="EAF0DD"/>
          </w:tcPr>
          <w:p>
            <w:pPr>
              <w:pStyle w:val="17"/>
              <w:spacing w:before="4"/>
              <w:ind w:left="6"/>
              <w:jc w:val="center"/>
              <w:rPr>
                <w:sz w:val="20"/>
              </w:rPr>
            </w:pPr>
            <w:r>
              <w:rPr>
                <w:w w:val="99"/>
                <w:sz w:val="20"/>
              </w:rPr>
              <w:t>√</w:t>
            </w:r>
          </w:p>
        </w:tc>
        <w:tc>
          <w:tcPr>
            <w:tcW w:w="798" w:type="dxa"/>
            <w:shd w:val="clear" w:color="auto" w:fill="EAF0DD"/>
          </w:tcPr>
          <w:p>
            <w:pPr>
              <w:pStyle w:val="17"/>
              <w:spacing w:before="4"/>
              <w:ind w:left="9"/>
              <w:jc w:val="center"/>
              <w:rPr>
                <w:sz w:val="20"/>
              </w:rPr>
            </w:pPr>
            <w:r>
              <w:rPr>
                <w:w w:val="99"/>
                <w:sz w:val="20"/>
              </w:rPr>
              <w:t>√</w:t>
            </w:r>
          </w:p>
        </w:tc>
        <w:tc>
          <w:tcPr>
            <w:tcW w:w="798" w:type="dxa"/>
            <w:shd w:val="clear" w:color="auto" w:fill="EAF0DD"/>
          </w:tcPr>
          <w:p>
            <w:pPr>
              <w:pStyle w:val="17"/>
              <w:spacing w:before="4"/>
              <w:ind w:left="297"/>
              <w:rPr>
                <w:sz w:val="20"/>
              </w:rPr>
            </w:pPr>
            <w:r>
              <w:rPr>
                <w:w w:val="99"/>
                <w:sz w:val="20"/>
              </w:rPr>
              <w:t>√</w:t>
            </w:r>
          </w:p>
        </w:tc>
        <w:tc>
          <w:tcPr>
            <w:tcW w:w="1657" w:type="dxa"/>
            <w:shd w:val="clear" w:color="auto" w:fill="EAF0DD"/>
          </w:tcPr>
          <w:p>
            <w:pPr>
              <w:pStyle w:val="17"/>
              <w:spacing w:before="4"/>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204" w:type="dxa"/>
            <w:shd w:val="clear" w:color="auto" w:fill="EAF0DD"/>
          </w:tcPr>
          <w:p>
            <w:pPr>
              <w:pStyle w:val="17"/>
              <w:spacing w:before="47"/>
              <w:ind w:left="39" w:right="24"/>
              <w:jc w:val="center"/>
              <w:rPr>
                <w:sz w:val="20"/>
              </w:rPr>
            </w:pPr>
            <w:r>
              <w:rPr>
                <w:w w:val="95"/>
                <w:sz w:val="20"/>
              </w:rPr>
              <w:t>出票人名称、票据到期日</w:t>
            </w:r>
          </w:p>
        </w:tc>
        <w:tc>
          <w:tcPr>
            <w:tcW w:w="470" w:type="dxa"/>
            <w:shd w:val="clear" w:color="auto" w:fill="EAF0DD"/>
          </w:tcPr>
          <w:p>
            <w:pPr>
              <w:pStyle w:val="17"/>
              <w:rPr>
                <w:rFonts w:ascii="Times New Roman"/>
                <w:sz w:val="18"/>
              </w:rPr>
            </w:pPr>
          </w:p>
        </w:tc>
        <w:tc>
          <w:tcPr>
            <w:tcW w:w="798" w:type="dxa"/>
            <w:shd w:val="clear" w:color="auto" w:fill="EAF0DD"/>
          </w:tcPr>
          <w:p>
            <w:pPr>
              <w:pStyle w:val="17"/>
              <w:spacing w:before="47"/>
              <w:ind w:left="6"/>
              <w:jc w:val="center"/>
              <w:rPr>
                <w:sz w:val="20"/>
              </w:rPr>
            </w:pPr>
            <w:r>
              <w:rPr>
                <w:w w:val="99"/>
                <w:sz w:val="20"/>
              </w:rPr>
              <w:t>√</w:t>
            </w:r>
          </w:p>
        </w:tc>
        <w:tc>
          <w:tcPr>
            <w:tcW w:w="798" w:type="dxa"/>
            <w:shd w:val="clear" w:color="auto" w:fill="EAF0DD"/>
          </w:tcPr>
          <w:p>
            <w:pPr>
              <w:pStyle w:val="17"/>
              <w:rPr>
                <w:rFonts w:ascii="Times New Roman"/>
                <w:sz w:val="18"/>
              </w:rPr>
            </w:pPr>
          </w:p>
        </w:tc>
        <w:tc>
          <w:tcPr>
            <w:tcW w:w="798" w:type="dxa"/>
            <w:shd w:val="clear" w:color="auto" w:fill="EAF0DD"/>
          </w:tcPr>
          <w:p>
            <w:pPr>
              <w:pStyle w:val="17"/>
              <w:rPr>
                <w:rFonts w:ascii="Times New Roman"/>
                <w:sz w:val="18"/>
              </w:rPr>
            </w:pPr>
          </w:p>
        </w:tc>
        <w:tc>
          <w:tcPr>
            <w:tcW w:w="1657" w:type="dxa"/>
            <w:shd w:val="clear" w:color="auto" w:fill="EAF0DD"/>
          </w:tcPr>
          <w:p>
            <w:pPr>
              <w:pStyle w:val="17"/>
              <w:rPr>
                <w:rFonts w:ascii="Times New Roman"/>
                <w:sz w:val="18"/>
              </w:rPr>
            </w:pPr>
          </w:p>
        </w:tc>
      </w:tr>
    </w:tbl>
    <w:p>
      <w:pPr>
        <w:pStyle w:val="16"/>
        <w:numPr>
          <w:ilvl w:val="0"/>
          <w:numId w:val="131"/>
        </w:numPr>
        <w:tabs>
          <w:tab w:val="left" w:pos="831"/>
        </w:tabs>
        <w:spacing w:before="5" w:after="0" w:line="240" w:lineRule="auto"/>
        <w:ind w:left="830" w:right="0" w:hanging="202"/>
        <w:jc w:val="left"/>
        <w:rPr>
          <w:sz w:val="20"/>
        </w:rPr>
      </w:pPr>
      <w:r>
        <w:rPr>
          <w:sz w:val="20"/>
        </w:rPr>
        <w:t>支票种类</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ind w:left="629"/>
      </w:pPr>
      <w:r>
        <w:t>分为</w:t>
      </w:r>
      <w:r>
        <w:rPr>
          <w:color w:val="FF0000"/>
          <w:u w:val="double" w:color="FF0000"/>
        </w:rPr>
        <w:t>现金支票、转账支票和普通支票</w:t>
      </w:r>
      <w:r>
        <w:t>三种</w:t>
      </w:r>
    </w:p>
    <w:p>
      <w:pPr>
        <w:pStyle w:val="9"/>
        <w:spacing w:line="304" w:lineRule="auto"/>
        <w:ind w:right="298" w:firstLine="424"/>
      </w:pPr>
      <w:r>
        <w:rPr>
          <w:spacing w:val="-5"/>
          <w:w w:val="95"/>
        </w:rPr>
        <w:t xml:space="preserve">现金支票只能提取现金，不得转账；转账支票只能转账，不得提取现金；普通支票可以用于支取现金，也可以    </w:t>
      </w:r>
      <w:r>
        <w:rPr>
          <w:spacing w:val="-5"/>
        </w:rPr>
        <w:t>用于转账。在普通支票左上角划两条平行线的，为划线支票，划线支票只能用于转账，不得支取现金。</w:t>
      </w:r>
    </w:p>
    <w:p>
      <w:pPr>
        <w:pStyle w:val="16"/>
        <w:numPr>
          <w:ilvl w:val="0"/>
          <w:numId w:val="131"/>
        </w:numPr>
        <w:tabs>
          <w:tab w:val="left" w:pos="831"/>
        </w:tabs>
        <w:spacing w:before="4" w:after="0" w:line="240" w:lineRule="auto"/>
        <w:ind w:left="830" w:right="0" w:hanging="202"/>
        <w:jc w:val="left"/>
        <w:rPr>
          <w:sz w:val="20"/>
        </w:rPr>
      </w:pPr>
      <w:r>
        <w:rPr>
          <w:sz w:val="20"/>
        </w:rPr>
        <w:t>支票金额：</w:t>
      </w:r>
    </w:p>
    <w:p>
      <w:pPr>
        <w:pStyle w:val="16"/>
        <w:numPr>
          <w:ilvl w:val="0"/>
          <w:numId w:val="133"/>
        </w:numPr>
        <w:tabs>
          <w:tab w:val="left" w:pos="1029"/>
        </w:tabs>
        <w:spacing w:before="73" w:after="0" w:line="240" w:lineRule="auto"/>
        <w:ind w:left="1028" w:right="0" w:hanging="501"/>
        <w:jc w:val="left"/>
        <w:rPr>
          <w:sz w:val="20"/>
        </w:rPr>
      </w:pPr>
      <w:r>
        <w:rPr>
          <w:sz w:val="20"/>
        </w:rPr>
        <w:t>支票的出票人签发支票的金额</w:t>
      </w:r>
      <w:r>
        <w:rPr>
          <w:color w:val="FF0000"/>
          <w:sz w:val="20"/>
          <w:u w:val="double" w:color="FF0000"/>
        </w:rPr>
        <w:t>不得超过付款时</w:t>
      </w:r>
      <w:r>
        <w:rPr>
          <w:sz w:val="20"/>
        </w:rPr>
        <w:t>在付款人处实有的存款金额。</w:t>
      </w:r>
    </w:p>
    <w:p>
      <w:pPr>
        <w:pStyle w:val="16"/>
        <w:numPr>
          <w:ilvl w:val="0"/>
          <w:numId w:val="133"/>
        </w:numPr>
        <w:tabs>
          <w:tab w:val="left" w:pos="1029"/>
        </w:tabs>
        <w:spacing w:before="70" w:after="0" w:line="307" w:lineRule="auto"/>
        <w:ind w:left="629" w:right="259" w:hanging="101"/>
        <w:jc w:val="left"/>
        <w:rPr>
          <w:sz w:val="20"/>
        </w:rPr>
      </w:pPr>
      <w:r>
        <w:rPr>
          <w:w w:val="95"/>
          <w:sz w:val="20"/>
        </w:rPr>
        <w:t>出票人签发的支票金额</w:t>
      </w:r>
      <w:r>
        <w:rPr>
          <w:color w:val="FF0000"/>
          <w:w w:val="95"/>
          <w:sz w:val="20"/>
          <w:u w:val="double" w:color="FF0000"/>
        </w:rPr>
        <w:t>超过其付款时</w:t>
      </w:r>
      <w:r>
        <w:rPr>
          <w:w w:val="95"/>
          <w:sz w:val="20"/>
        </w:rPr>
        <w:t>在付款人处实有的存款金额时，</w:t>
      </w:r>
      <w:r>
        <w:rPr>
          <w:color w:val="FF0000"/>
          <w:w w:val="95"/>
          <w:sz w:val="20"/>
          <w:u w:val="double" w:color="FF0000"/>
        </w:rPr>
        <w:t>属于空头支票；</w:t>
      </w:r>
      <w:r>
        <w:rPr>
          <w:w w:val="95"/>
          <w:sz w:val="20"/>
        </w:rPr>
        <w:t xml:space="preserve">禁止签发空头支票。   </w:t>
      </w:r>
      <w:r>
        <w:rPr>
          <w:color w:val="FF0000"/>
          <w:spacing w:val="-5"/>
          <w:sz w:val="20"/>
          <w:u w:val="double" w:color="FF0000"/>
        </w:rPr>
        <w:t>签发空头支票、签发与预留银行签章不符的支票，使用支付密码地区支付密码错误的支票，银行应予退票；签</w:t>
      </w:r>
    </w:p>
    <w:p>
      <w:pPr>
        <w:pStyle w:val="9"/>
        <w:spacing w:before="1" w:line="304" w:lineRule="auto"/>
        <w:ind w:right="301"/>
      </w:pPr>
      <w:r>
        <w:rPr>
          <w:color w:val="FF0000"/>
          <w:spacing w:val="-2"/>
          <w:u w:val="double" w:color="FF0000"/>
        </w:rPr>
        <w:t>发空头支票或者签发与其预留的签章不符的支票，</w:t>
      </w:r>
      <w:r>
        <w:rPr>
          <w:spacing w:val="-4"/>
        </w:rPr>
        <w:t>不以骗取财物为目的的，由</w:t>
      </w:r>
      <w:r>
        <w:rPr>
          <w:color w:val="FF0000"/>
          <w:spacing w:val="-5"/>
          <w:u w:val="double" w:color="FF0000"/>
        </w:rPr>
        <w:t xml:space="preserve">中国人民银行处以票面金额 </w:t>
      </w:r>
      <w:r>
        <w:rPr>
          <w:color w:val="FF0000"/>
          <w:u w:val="double" w:color="FF0000"/>
        </w:rPr>
        <w:t>5%但不低</w:t>
      </w:r>
      <w:r>
        <w:rPr>
          <w:color w:val="FF0000"/>
          <w:spacing w:val="-199"/>
          <w:u w:val="double" w:color="FF0000"/>
        </w:rPr>
        <w:t>于</w:t>
      </w:r>
      <w:r>
        <w:rPr>
          <w:color w:val="FF0000"/>
          <w:u w:val="double" w:color="FF0000"/>
        </w:rPr>
        <w:t>1000</w:t>
      </w:r>
      <w:r>
        <w:rPr>
          <w:color w:val="FF0000"/>
          <w:spacing w:val="-10"/>
          <w:u w:val="double" w:color="FF0000"/>
        </w:rPr>
        <w:t xml:space="preserve"> 元的罚款；持票人有权要求出票人赔偿支票金额 </w:t>
      </w:r>
      <w:r>
        <w:rPr>
          <w:color w:val="FF0000"/>
          <w:u w:val="double" w:color="FF0000"/>
        </w:rPr>
        <w:t>2%的赔偿金；对屡次签发的，银行应停止其签发支票。</w:t>
      </w:r>
    </w:p>
    <w:p>
      <w:pPr>
        <w:pStyle w:val="16"/>
        <w:numPr>
          <w:ilvl w:val="0"/>
          <w:numId w:val="131"/>
        </w:numPr>
        <w:tabs>
          <w:tab w:val="left" w:pos="831"/>
        </w:tabs>
        <w:spacing w:before="5" w:after="0" w:line="240" w:lineRule="auto"/>
        <w:ind w:left="830" w:right="0" w:hanging="202"/>
        <w:jc w:val="left"/>
        <w:rPr>
          <w:sz w:val="20"/>
        </w:rPr>
      </w:pPr>
      <w:r>
        <w:rPr>
          <w:sz w:val="20"/>
        </w:rPr>
        <w:t>支票出票人的签章</w:t>
      </w:r>
    </w:p>
    <w:p>
      <w:pPr>
        <w:pStyle w:val="9"/>
        <w:spacing w:before="72" w:line="304" w:lineRule="auto"/>
        <w:ind w:right="202" w:firstLine="424"/>
      </w:pPr>
      <w:r>
        <w:rPr>
          <w:spacing w:val="-6"/>
          <w:w w:val="95"/>
        </w:rPr>
        <w:t>（1）</w:t>
      </w:r>
      <w:r>
        <w:rPr>
          <w:spacing w:val="-2"/>
          <w:w w:val="95"/>
        </w:rPr>
        <w:t>出票人为单位的，为与该单位在</w:t>
      </w:r>
      <w:r>
        <w:rPr>
          <w:color w:val="FF0000"/>
          <w:w w:val="95"/>
          <w:u w:val="double" w:color="FF0000"/>
        </w:rPr>
        <w:t>银行预留签章一致</w:t>
      </w:r>
      <w:r>
        <w:rPr>
          <w:spacing w:val="-2"/>
          <w:w w:val="95"/>
        </w:rPr>
        <w:t xml:space="preserve">的财务专用章或者公章，加其法定代表人或者其授权的    </w:t>
      </w:r>
      <w:r>
        <w:rPr>
          <w:spacing w:val="-2"/>
        </w:rPr>
        <w:t>代理人的签名或者盖章。</w:t>
      </w:r>
    </w:p>
    <w:p>
      <w:pPr>
        <w:pStyle w:val="16"/>
        <w:numPr>
          <w:ilvl w:val="0"/>
          <w:numId w:val="134"/>
        </w:numPr>
        <w:tabs>
          <w:tab w:val="left" w:pos="1029"/>
        </w:tabs>
        <w:spacing w:before="5" w:after="0" w:line="240" w:lineRule="auto"/>
        <w:ind w:left="1028" w:right="0" w:hanging="501"/>
        <w:jc w:val="left"/>
        <w:rPr>
          <w:sz w:val="20"/>
        </w:rPr>
      </w:pPr>
      <w:r>
        <w:rPr>
          <w:sz w:val="20"/>
        </w:rPr>
        <w:t>出票人为个人的，为与该个人在</w:t>
      </w:r>
      <w:r>
        <w:rPr>
          <w:color w:val="FF0000"/>
          <w:sz w:val="20"/>
          <w:u w:val="double" w:color="FF0000"/>
        </w:rPr>
        <w:t>银行预留签章</w:t>
      </w:r>
      <w:r>
        <w:rPr>
          <w:sz w:val="20"/>
        </w:rPr>
        <w:t>一致的签名或者盖章。</w:t>
      </w:r>
    </w:p>
    <w:p>
      <w:pPr>
        <w:pStyle w:val="16"/>
        <w:numPr>
          <w:ilvl w:val="0"/>
          <w:numId w:val="134"/>
        </w:numPr>
        <w:tabs>
          <w:tab w:val="left" w:pos="1029"/>
        </w:tabs>
        <w:spacing w:before="72" w:after="0" w:line="304" w:lineRule="auto"/>
        <w:ind w:left="629" w:right="259" w:hanging="101"/>
        <w:jc w:val="left"/>
        <w:rPr>
          <w:sz w:val="20"/>
        </w:rPr>
      </w:pPr>
      <w:r>
        <w:rPr>
          <w:w w:val="95"/>
          <w:sz w:val="20"/>
        </w:rPr>
        <w:t>支票的出票人预留银行签章是银行审核支票付款的依据。出</w:t>
      </w:r>
      <w:r>
        <w:rPr>
          <w:color w:val="FF0000"/>
          <w:w w:val="95"/>
          <w:sz w:val="20"/>
          <w:u w:val="double" w:color="FF0000"/>
        </w:rPr>
        <w:t>票人不得签发与其预留银行签章不符的支票。</w:t>
      </w:r>
      <w:r>
        <w:rPr>
          <w:color w:val="FF0000"/>
          <w:w w:val="95"/>
          <w:sz w:val="20"/>
        </w:rPr>
        <w:t xml:space="preserve">  </w:t>
      </w:r>
      <w:r>
        <w:rPr>
          <w:w w:val="95"/>
          <w:sz w:val="20"/>
        </w:rPr>
        <w:t xml:space="preserve"> </w:t>
      </w:r>
      <w:r>
        <w:rPr>
          <w:sz w:val="20"/>
        </w:rPr>
        <w:t>6.提示付款期限</w:t>
      </w:r>
    </w:p>
    <w:p>
      <w:pPr>
        <w:pStyle w:val="9"/>
        <w:spacing w:before="4" w:line="307" w:lineRule="auto"/>
        <w:ind w:right="303" w:firstLine="424"/>
      </w:pPr>
      <w:r>
        <w:t>支票的提示付款期限自</w:t>
      </w:r>
      <w:r>
        <w:rPr>
          <w:color w:val="FF0000"/>
          <w:spacing w:val="-12"/>
          <w:u w:val="double" w:color="FF0000"/>
        </w:rPr>
        <w:t xml:space="preserve">出票日起 </w:t>
      </w:r>
      <w:r>
        <w:rPr>
          <w:color w:val="FF0000"/>
          <w:u w:val="double" w:color="FF0000"/>
        </w:rPr>
        <w:t>10</w:t>
      </w:r>
      <w:r>
        <w:rPr>
          <w:color w:val="FF0000"/>
          <w:spacing w:val="-29"/>
          <w:u w:val="double" w:color="FF0000"/>
        </w:rPr>
        <w:t xml:space="preserve"> 日</w:t>
      </w:r>
      <w:r>
        <w:rPr>
          <w:spacing w:val="-5"/>
        </w:rPr>
        <w:t>。持票人委托开户银行收款时,</w:t>
      </w:r>
      <w:r>
        <w:rPr>
          <w:color w:val="FF0000"/>
          <w:u w:val="double" w:color="FF0000"/>
        </w:rPr>
        <w:t>应做委托收款的背书</w:t>
      </w:r>
      <w:r>
        <w:rPr>
          <w:spacing w:val="-5"/>
        </w:rPr>
        <w:t>。持票人未按照规定期限提示付款的，付款人不予付款；但出票人仍应当对持票人承担票据责任。</w:t>
      </w:r>
    </w:p>
    <w:p>
      <w:pPr>
        <w:pStyle w:val="9"/>
        <w:spacing w:before="0" w:after="36" w:line="255" w:lineRule="exact"/>
        <w:ind w:left="629"/>
      </w:pPr>
      <w:r>
        <w:t>7.出票人必须按照签发的支票金额承担保证向该持票人付款的责任。</w:t>
      </w:r>
    </w:p>
    <w:tbl>
      <w:tblPr>
        <w:tblStyle w:val="13"/>
        <w:tblW w:w="0" w:type="auto"/>
        <w:tblInd w:w="9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8"/>
        <w:gridCol w:w="1378"/>
        <w:gridCol w:w="1230"/>
        <w:gridCol w:w="995"/>
        <w:gridCol w:w="682"/>
        <w:gridCol w:w="1452"/>
        <w:gridCol w:w="1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786" w:type="dxa"/>
            <w:gridSpan w:val="2"/>
            <w:shd w:val="clear" w:color="auto" w:fill="EAF0DD"/>
          </w:tcPr>
          <w:p>
            <w:pPr>
              <w:pStyle w:val="17"/>
              <w:spacing w:before="8"/>
              <w:rPr>
                <w:sz w:val="15"/>
              </w:rPr>
            </w:pPr>
          </w:p>
          <w:p>
            <w:pPr>
              <w:pStyle w:val="17"/>
              <w:ind w:left="1171" w:right="1165"/>
              <w:jc w:val="center"/>
              <w:rPr>
                <w:sz w:val="20"/>
              </w:rPr>
            </w:pPr>
            <w:r>
              <w:rPr>
                <w:sz w:val="20"/>
              </w:rPr>
              <w:t>种类</w:t>
            </w:r>
          </w:p>
        </w:tc>
        <w:tc>
          <w:tcPr>
            <w:tcW w:w="1230" w:type="dxa"/>
            <w:shd w:val="clear" w:color="auto" w:fill="EAF0DD"/>
          </w:tcPr>
          <w:p>
            <w:pPr>
              <w:pStyle w:val="17"/>
              <w:spacing w:before="8"/>
              <w:rPr>
                <w:sz w:val="15"/>
              </w:rPr>
            </w:pPr>
          </w:p>
          <w:p>
            <w:pPr>
              <w:pStyle w:val="17"/>
              <w:ind w:left="7"/>
              <w:jc w:val="center"/>
              <w:rPr>
                <w:sz w:val="20"/>
              </w:rPr>
            </w:pPr>
            <w:r>
              <w:rPr>
                <w:sz w:val="20"/>
              </w:rPr>
              <w:t>提示承兑期限</w:t>
            </w:r>
          </w:p>
        </w:tc>
        <w:tc>
          <w:tcPr>
            <w:tcW w:w="995" w:type="dxa"/>
            <w:shd w:val="clear" w:color="auto" w:fill="EAF0DD"/>
          </w:tcPr>
          <w:p>
            <w:pPr>
              <w:pStyle w:val="17"/>
              <w:spacing w:before="37"/>
              <w:ind w:left="197"/>
              <w:rPr>
                <w:sz w:val="20"/>
              </w:rPr>
            </w:pPr>
            <w:r>
              <w:rPr>
                <w:w w:val="95"/>
                <w:sz w:val="20"/>
              </w:rPr>
              <w:t>提示付</w:t>
            </w:r>
          </w:p>
          <w:p>
            <w:pPr>
              <w:pStyle w:val="17"/>
              <w:spacing w:before="72"/>
              <w:ind w:left="197"/>
              <w:rPr>
                <w:sz w:val="20"/>
              </w:rPr>
            </w:pPr>
            <w:r>
              <w:rPr>
                <w:w w:val="95"/>
                <w:sz w:val="20"/>
              </w:rPr>
              <w:t>款期限</w:t>
            </w:r>
          </w:p>
        </w:tc>
        <w:tc>
          <w:tcPr>
            <w:tcW w:w="682" w:type="dxa"/>
            <w:shd w:val="clear" w:color="auto" w:fill="EAF0DD"/>
          </w:tcPr>
          <w:p>
            <w:pPr>
              <w:pStyle w:val="17"/>
              <w:spacing w:before="37"/>
              <w:ind w:left="140"/>
              <w:rPr>
                <w:sz w:val="20"/>
              </w:rPr>
            </w:pPr>
            <w:r>
              <w:rPr>
                <w:w w:val="95"/>
                <w:sz w:val="20"/>
              </w:rPr>
              <w:t>付款</w:t>
            </w:r>
          </w:p>
          <w:p>
            <w:pPr>
              <w:pStyle w:val="17"/>
              <w:spacing w:before="72"/>
              <w:ind w:left="140"/>
              <w:rPr>
                <w:sz w:val="20"/>
              </w:rPr>
            </w:pPr>
            <w:r>
              <w:rPr>
                <w:w w:val="95"/>
                <w:sz w:val="20"/>
              </w:rPr>
              <w:t>期限</w:t>
            </w:r>
          </w:p>
        </w:tc>
        <w:tc>
          <w:tcPr>
            <w:tcW w:w="1452" w:type="dxa"/>
            <w:shd w:val="clear" w:color="auto" w:fill="EAF0DD"/>
          </w:tcPr>
          <w:p>
            <w:pPr>
              <w:pStyle w:val="17"/>
              <w:spacing w:before="8"/>
              <w:rPr>
                <w:sz w:val="15"/>
              </w:rPr>
            </w:pPr>
          </w:p>
          <w:p>
            <w:pPr>
              <w:pStyle w:val="17"/>
              <w:ind w:left="9" w:right="2"/>
              <w:jc w:val="center"/>
              <w:rPr>
                <w:sz w:val="20"/>
              </w:rPr>
            </w:pPr>
            <w:r>
              <w:rPr>
                <w:sz w:val="20"/>
              </w:rPr>
              <w:t>权利时效</w:t>
            </w:r>
          </w:p>
        </w:tc>
        <w:tc>
          <w:tcPr>
            <w:tcW w:w="1396" w:type="dxa"/>
            <w:shd w:val="clear" w:color="auto" w:fill="EAF0DD"/>
          </w:tcPr>
          <w:p>
            <w:pPr>
              <w:pStyle w:val="17"/>
              <w:spacing w:before="8"/>
              <w:rPr>
                <w:sz w:val="15"/>
              </w:rPr>
            </w:pPr>
          </w:p>
          <w:p>
            <w:pPr>
              <w:pStyle w:val="17"/>
              <w:ind w:left="397"/>
              <w:rPr>
                <w:sz w:val="20"/>
              </w:rPr>
            </w:pPr>
            <w:r>
              <w:rPr>
                <w:sz w:val="20"/>
              </w:rPr>
              <w:t>使用人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408" w:type="dxa"/>
            <w:vMerge w:val="restart"/>
            <w:shd w:val="clear" w:color="auto" w:fill="EAF0DD"/>
          </w:tcPr>
          <w:p>
            <w:pPr>
              <w:pStyle w:val="17"/>
              <w:spacing w:before="6"/>
              <w:rPr>
                <w:sz w:val="16"/>
              </w:rPr>
            </w:pPr>
          </w:p>
          <w:p>
            <w:pPr>
              <w:pStyle w:val="17"/>
              <w:spacing w:line="307" w:lineRule="auto"/>
              <w:ind w:left="603" w:right="593"/>
              <w:jc w:val="both"/>
              <w:rPr>
                <w:sz w:val="20"/>
              </w:rPr>
            </w:pPr>
            <w:r>
              <w:rPr>
                <w:sz w:val="20"/>
              </w:rPr>
              <w:t>商业汇票</w:t>
            </w:r>
          </w:p>
        </w:tc>
        <w:tc>
          <w:tcPr>
            <w:tcW w:w="1378" w:type="dxa"/>
            <w:shd w:val="clear" w:color="auto" w:fill="EAF0DD"/>
          </w:tcPr>
          <w:p>
            <w:pPr>
              <w:pStyle w:val="17"/>
              <w:spacing w:before="38"/>
              <w:ind w:right="377"/>
              <w:jc w:val="right"/>
              <w:rPr>
                <w:sz w:val="20"/>
              </w:rPr>
            </w:pPr>
            <w:r>
              <w:rPr>
                <w:w w:val="95"/>
                <w:sz w:val="20"/>
              </w:rPr>
              <w:t>见票后</w:t>
            </w:r>
          </w:p>
          <w:p>
            <w:pPr>
              <w:pStyle w:val="17"/>
              <w:spacing w:before="70"/>
              <w:ind w:right="279"/>
              <w:jc w:val="right"/>
              <w:rPr>
                <w:sz w:val="20"/>
              </w:rPr>
            </w:pPr>
            <w:r>
              <w:rPr>
                <w:w w:val="95"/>
                <w:sz w:val="20"/>
              </w:rPr>
              <w:t>定期付款</w:t>
            </w:r>
          </w:p>
        </w:tc>
        <w:tc>
          <w:tcPr>
            <w:tcW w:w="1230" w:type="dxa"/>
            <w:shd w:val="clear" w:color="auto" w:fill="EAF0DD"/>
          </w:tcPr>
          <w:p>
            <w:pPr>
              <w:pStyle w:val="17"/>
              <w:spacing w:before="38"/>
              <w:ind w:left="215"/>
              <w:rPr>
                <w:sz w:val="20"/>
              </w:rPr>
            </w:pPr>
            <w:r>
              <w:rPr>
                <w:w w:val="95"/>
                <w:sz w:val="20"/>
              </w:rPr>
              <w:t>出票日起</w:t>
            </w:r>
          </w:p>
          <w:p>
            <w:pPr>
              <w:pStyle w:val="17"/>
              <w:spacing w:before="70"/>
              <w:ind w:left="239"/>
              <w:rPr>
                <w:sz w:val="20"/>
              </w:rPr>
            </w:pPr>
            <w:r>
              <w:rPr>
                <w:sz w:val="20"/>
              </w:rPr>
              <w:t>1</w:t>
            </w:r>
            <w:r>
              <w:rPr>
                <w:spacing w:val="-14"/>
                <w:sz w:val="20"/>
              </w:rPr>
              <w:t xml:space="preserve"> 个月内</w:t>
            </w:r>
          </w:p>
        </w:tc>
        <w:tc>
          <w:tcPr>
            <w:tcW w:w="995" w:type="dxa"/>
            <w:vMerge w:val="restart"/>
            <w:shd w:val="clear" w:color="auto" w:fill="EAF0DD"/>
          </w:tcPr>
          <w:p>
            <w:pPr>
              <w:pStyle w:val="17"/>
              <w:rPr>
                <w:sz w:val="20"/>
              </w:rPr>
            </w:pPr>
          </w:p>
          <w:p>
            <w:pPr>
              <w:pStyle w:val="17"/>
              <w:spacing w:before="1"/>
              <w:rPr>
                <w:sz w:val="22"/>
              </w:rPr>
            </w:pPr>
          </w:p>
          <w:p>
            <w:pPr>
              <w:pStyle w:val="17"/>
              <w:spacing w:line="304" w:lineRule="auto"/>
              <w:ind w:left="171" w:right="87" w:hanging="75"/>
              <w:rPr>
                <w:sz w:val="20"/>
              </w:rPr>
            </w:pPr>
            <w:r>
              <w:rPr>
                <w:sz w:val="20"/>
              </w:rPr>
              <w:t>到期日起10 日内</w:t>
            </w:r>
          </w:p>
        </w:tc>
        <w:tc>
          <w:tcPr>
            <w:tcW w:w="682" w:type="dxa"/>
            <w:vMerge w:val="restart"/>
            <w:shd w:val="clear" w:color="auto" w:fill="EAF0DD"/>
          </w:tcPr>
          <w:p>
            <w:pPr>
              <w:pStyle w:val="17"/>
              <w:rPr>
                <w:sz w:val="20"/>
              </w:rPr>
            </w:pPr>
          </w:p>
          <w:p>
            <w:pPr>
              <w:pStyle w:val="17"/>
              <w:spacing w:before="9"/>
              <w:rPr>
                <w:sz w:val="21"/>
              </w:rPr>
            </w:pPr>
          </w:p>
          <w:p>
            <w:pPr>
              <w:pStyle w:val="17"/>
              <w:ind w:left="66"/>
              <w:rPr>
                <w:sz w:val="20"/>
              </w:rPr>
            </w:pPr>
            <w:r>
              <w:rPr>
                <w:sz w:val="20"/>
              </w:rPr>
              <w:t>6 个月</w:t>
            </w:r>
          </w:p>
        </w:tc>
        <w:tc>
          <w:tcPr>
            <w:tcW w:w="1452" w:type="dxa"/>
            <w:vMerge w:val="restart"/>
            <w:shd w:val="clear" w:color="auto" w:fill="EAF0DD"/>
          </w:tcPr>
          <w:p>
            <w:pPr>
              <w:pStyle w:val="17"/>
              <w:rPr>
                <w:sz w:val="20"/>
              </w:rPr>
            </w:pPr>
          </w:p>
          <w:p>
            <w:pPr>
              <w:pStyle w:val="17"/>
              <w:rPr>
                <w:sz w:val="20"/>
              </w:rPr>
            </w:pPr>
          </w:p>
          <w:p>
            <w:pPr>
              <w:pStyle w:val="17"/>
              <w:spacing w:before="11"/>
              <w:rPr>
                <w:sz w:val="14"/>
              </w:rPr>
            </w:pPr>
          </w:p>
          <w:p>
            <w:pPr>
              <w:pStyle w:val="17"/>
              <w:ind w:left="126"/>
              <w:rPr>
                <w:sz w:val="20"/>
              </w:rPr>
            </w:pPr>
            <w:r>
              <w:rPr>
                <w:sz w:val="20"/>
              </w:rPr>
              <w:t>到期日起 2 年</w:t>
            </w:r>
          </w:p>
        </w:tc>
        <w:tc>
          <w:tcPr>
            <w:tcW w:w="1396" w:type="dxa"/>
            <w:vMerge w:val="restart"/>
            <w:shd w:val="clear" w:color="auto" w:fill="EAF0DD"/>
          </w:tcPr>
          <w:p>
            <w:pPr>
              <w:pStyle w:val="17"/>
              <w:rPr>
                <w:sz w:val="20"/>
              </w:rPr>
            </w:pPr>
          </w:p>
          <w:p>
            <w:pPr>
              <w:pStyle w:val="17"/>
              <w:rPr>
                <w:sz w:val="20"/>
              </w:rPr>
            </w:pPr>
          </w:p>
          <w:p>
            <w:pPr>
              <w:pStyle w:val="17"/>
              <w:spacing w:before="11"/>
              <w:rPr>
                <w:sz w:val="14"/>
              </w:rPr>
            </w:pPr>
          </w:p>
          <w:p>
            <w:pPr>
              <w:pStyle w:val="17"/>
              <w:ind w:left="97"/>
              <w:rPr>
                <w:sz w:val="20"/>
              </w:rPr>
            </w:pPr>
            <w:r>
              <w:rPr>
                <w:sz w:val="20"/>
              </w:rPr>
              <w:t>个人不得使用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408" w:type="dxa"/>
            <w:vMerge w:val="continue"/>
            <w:tcBorders>
              <w:top w:val="nil"/>
            </w:tcBorders>
            <w:shd w:val="clear" w:color="auto" w:fill="EAF0DD"/>
          </w:tcPr>
          <w:p>
            <w:pPr>
              <w:rPr>
                <w:sz w:val="2"/>
                <w:szCs w:val="2"/>
              </w:rPr>
            </w:pPr>
          </w:p>
        </w:tc>
        <w:tc>
          <w:tcPr>
            <w:tcW w:w="1378" w:type="dxa"/>
            <w:shd w:val="clear" w:color="auto" w:fill="EAF0DD"/>
          </w:tcPr>
          <w:p>
            <w:pPr>
              <w:pStyle w:val="17"/>
              <w:spacing w:before="37"/>
              <w:ind w:left="267" w:right="261"/>
              <w:jc w:val="center"/>
              <w:rPr>
                <w:sz w:val="20"/>
              </w:rPr>
            </w:pPr>
            <w:r>
              <w:rPr>
                <w:sz w:val="20"/>
              </w:rPr>
              <w:t>定日付款</w:t>
            </w:r>
          </w:p>
          <w:p>
            <w:pPr>
              <w:pStyle w:val="17"/>
              <w:spacing w:before="72"/>
              <w:ind w:left="-13" w:right="-29"/>
              <w:jc w:val="center"/>
              <w:rPr>
                <w:sz w:val="20"/>
              </w:rPr>
            </w:pPr>
            <w:r>
              <w:rPr>
                <w:sz w:val="20"/>
              </w:rPr>
              <w:t>出票后定期付款</w:t>
            </w:r>
          </w:p>
        </w:tc>
        <w:tc>
          <w:tcPr>
            <w:tcW w:w="1230" w:type="dxa"/>
            <w:shd w:val="clear" w:color="auto" w:fill="EAF0DD"/>
          </w:tcPr>
          <w:p>
            <w:pPr>
              <w:pStyle w:val="17"/>
              <w:spacing w:before="8"/>
              <w:rPr>
                <w:sz w:val="15"/>
              </w:rPr>
            </w:pPr>
          </w:p>
          <w:p>
            <w:pPr>
              <w:pStyle w:val="17"/>
              <w:ind w:left="10"/>
              <w:jc w:val="center"/>
              <w:rPr>
                <w:sz w:val="20"/>
              </w:rPr>
            </w:pPr>
            <w:r>
              <w:rPr>
                <w:sz w:val="20"/>
              </w:rPr>
              <w:t>到期日前</w:t>
            </w:r>
          </w:p>
        </w:tc>
        <w:tc>
          <w:tcPr>
            <w:tcW w:w="995" w:type="dxa"/>
            <w:vMerge w:val="continue"/>
            <w:tcBorders>
              <w:top w:val="nil"/>
            </w:tcBorders>
            <w:shd w:val="clear" w:color="auto" w:fill="EAF0DD"/>
          </w:tcPr>
          <w:p>
            <w:pPr>
              <w:rPr>
                <w:sz w:val="2"/>
                <w:szCs w:val="2"/>
              </w:rPr>
            </w:pPr>
          </w:p>
        </w:tc>
        <w:tc>
          <w:tcPr>
            <w:tcW w:w="682" w:type="dxa"/>
            <w:vMerge w:val="continue"/>
            <w:tcBorders>
              <w:top w:val="nil"/>
            </w:tcBorders>
            <w:shd w:val="clear" w:color="auto" w:fill="EAF0DD"/>
          </w:tcPr>
          <w:p>
            <w:pPr>
              <w:rPr>
                <w:sz w:val="2"/>
                <w:szCs w:val="2"/>
              </w:rPr>
            </w:pPr>
          </w:p>
        </w:tc>
        <w:tc>
          <w:tcPr>
            <w:tcW w:w="1452" w:type="dxa"/>
            <w:vMerge w:val="continue"/>
            <w:tcBorders>
              <w:top w:val="nil"/>
            </w:tcBorders>
            <w:shd w:val="clear" w:color="auto" w:fill="EAF0DD"/>
          </w:tcPr>
          <w:p>
            <w:pPr>
              <w:rPr>
                <w:sz w:val="2"/>
                <w:szCs w:val="2"/>
              </w:rPr>
            </w:pPr>
          </w:p>
        </w:tc>
        <w:tc>
          <w:tcPr>
            <w:tcW w:w="139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408" w:type="dxa"/>
            <w:vMerge w:val="continue"/>
            <w:tcBorders>
              <w:top w:val="nil"/>
            </w:tcBorders>
            <w:shd w:val="clear" w:color="auto" w:fill="EAF0DD"/>
          </w:tcPr>
          <w:p>
            <w:pPr>
              <w:rPr>
                <w:sz w:val="2"/>
                <w:szCs w:val="2"/>
              </w:rPr>
            </w:pPr>
          </w:p>
        </w:tc>
        <w:tc>
          <w:tcPr>
            <w:tcW w:w="2608" w:type="dxa"/>
            <w:gridSpan w:val="2"/>
            <w:shd w:val="clear" w:color="auto" w:fill="EAF0DD"/>
          </w:tcPr>
          <w:p>
            <w:pPr>
              <w:pStyle w:val="17"/>
              <w:spacing w:before="38"/>
              <w:ind w:left="703"/>
              <w:rPr>
                <w:sz w:val="20"/>
              </w:rPr>
            </w:pPr>
            <w:r>
              <w:rPr>
                <w:sz w:val="20"/>
              </w:rPr>
              <w:t>电子商业汇票</w:t>
            </w:r>
          </w:p>
        </w:tc>
        <w:tc>
          <w:tcPr>
            <w:tcW w:w="995" w:type="dxa"/>
            <w:vMerge w:val="continue"/>
            <w:tcBorders>
              <w:top w:val="nil"/>
            </w:tcBorders>
            <w:shd w:val="clear" w:color="auto" w:fill="EAF0DD"/>
          </w:tcPr>
          <w:p>
            <w:pPr>
              <w:rPr>
                <w:sz w:val="2"/>
                <w:szCs w:val="2"/>
              </w:rPr>
            </w:pPr>
          </w:p>
        </w:tc>
        <w:tc>
          <w:tcPr>
            <w:tcW w:w="682" w:type="dxa"/>
            <w:shd w:val="clear" w:color="auto" w:fill="EAF0DD"/>
          </w:tcPr>
          <w:p>
            <w:pPr>
              <w:pStyle w:val="17"/>
              <w:spacing w:before="38"/>
              <w:ind w:left="164"/>
              <w:rPr>
                <w:sz w:val="20"/>
              </w:rPr>
            </w:pPr>
            <w:r>
              <w:rPr>
                <w:sz w:val="20"/>
              </w:rPr>
              <w:t>1 年</w:t>
            </w:r>
          </w:p>
        </w:tc>
        <w:tc>
          <w:tcPr>
            <w:tcW w:w="1452" w:type="dxa"/>
            <w:vMerge w:val="continue"/>
            <w:tcBorders>
              <w:top w:val="nil"/>
            </w:tcBorders>
            <w:shd w:val="clear" w:color="auto" w:fill="EAF0DD"/>
          </w:tcPr>
          <w:p>
            <w:pPr>
              <w:rPr>
                <w:sz w:val="2"/>
                <w:szCs w:val="2"/>
              </w:rPr>
            </w:pPr>
          </w:p>
        </w:tc>
        <w:tc>
          <w:tcPr>
            <w:tcW w:w="139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016" w:type="dxa"/>
            <w:gridSpan w:val="3"/>
            <w:shd w:val="clear" w:color="auto" w:fill="EAF0DD"/>
          </w:tcPr>
          <w:p>
            <w:pPr>
              <w:pStyle w:val="17"/>
              <w:spacing w:before="36"/>
              <w:ind w:left="1208"/>
              <w:rPr>
                <w:sz w:val="20"/>
              </w:rPr>
            </w:pPr>
            <w:r>
              <w:rPr>
                <w:sz w:val="20"/>
              </w:rPr>
              <w:t>支票（见票即付）</w:t>
            </w:r>
          </w:p>
        </w:tc>
        <w:tc>
          <w:tcPr>
            <w:tcW w:w="1677" w:type="dxa"/>
            <w:gridSpan w:val="2"/>
            <w:shd w:val="clear" w:color="auto" w:fill="EAF0DD"/>
          </w:tcPr>
          <w:p>
            <w:pPr>
              <w:pStyle w:val="17"/>
              <w:spacing w:before="36"/>
              <w:ind w:left="187"/>
              <w:rPr>
                <w:sz w:val="20"/>
              </w:rPr>
            </w:pPr>
            <w:r>
              <w:rPr>
                <w:sz w:val="20"/>
              </w:rPr>
              <w:t>出票日起 10 日</w:t>
            </w:r>
          </w:p>
        </w:tc>
        <w:tc>
          <w:tcPr>
            <w:tcW w:w="1452" w:type="dxa"/>
            <w:shd w:val="clear" w:color="auto" w:fill="EAF0DD"/>
          </w:tcPr>
          <w:p>
            <w:pPr>
              <w:pStyle w:val="17"/>
              <w:spacing w:before="36"/>
              <w:ind w:left="9" w:right="2"/>
              <w:jc w:val="center"/>
              <w:rPr>
                <w:sz w:val="20"/>
              </w:rPr>
            </w:pPr>
            <w:r>
              <w:rPr>
                <w:spacing w:val="-11"/>
                <w:sz w:val="20"/>
              </w:rPr>
              <w:t xml:space="preserve">出票日起 </w:t>
            </w:r>
            <w:r>
              <w:rPr>
                <w:sz w:val="20"/>
              </w:rPr>
              <w:t>6</w:t>
            </w:r>
            <w:r>
              <w:rPr>
                <w:spacing w:val="-18"/>
                <w:sz w:val="20"/>
              </w:rPr>
              <w:t xml:space="preserve"> 个月</w:t>
            </w:r>
          </w:p>
        </w:tc>
        <w:tc>
          <w:tcPr>
            <w:tcW w:w="1396" w:type="dxa"/>
            <w:vMerge w:val="restart"/>
            <w:shd w:val="clear" w:color="auto" w:fill="EAF0DD"/>
          </w:tcPr>
          <w:p>
            <w:pPr>
              <w:pStyle w:val="17"/>
              <w:spacing w:before="3"/>
              <w:rPr>
                <w:sz w:val="17"/>
              </w:rPr>
            </w:pPr>
          </w:p>
          <w:p>
            <w:pPr>
              <w:pStyle w:val="17"/>
              <w:spacing w:line="307" w:lineRule="auto"/>
              <w:ind w:left="596" w:right="-15" w:hanging="600"/>
              <w:rPr>
                <w:sz w:val="20"/>
              </w:rPr>
            </w:pPr>
            <w:r>
              <w:rPr>
                <w:spacing w:val="-2"/>
                <w:sz w:val="20"/>
              </w:rPr>
              <w:t>单位个人都可使</w:t>
            </w:r>
            <w:r>
              <w:rPr>
                <w:sz w:val="20"/>
              </w:rPr>
              <w:t>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016" w:type="dxa"/>
            <w:gridSpan w:val="3"/>
            <w:shd w:val="clear" w:color="auto" w:fill="EAF0DD"/>
          </w:tcPr>
          <w:p>
            <w:pPr>
              <w:pStyle w:val="17"/>
              <w:spacing w:before="36"/>
              <w:ind w:left="1007"/>
              <w:rPr>
                <w:sz w:val="20"/>
              </w:rPr>
            </w:pPr>
            <w:r>
              <w:rPr>
                <w:sz w:val="20"/>
              </w:rPr>
              <w:t>银行汇票（见票即付）</w:t>
            </w:r>
          </w:p>
        </w:tc>
        <w:tc>
          <w:tcPr>
            <w:tcW w:w="1677" w:type="dxa"/>
            <w:gridSpan w:val="2"/>
            <w:shd w:val="clear" w:color="auto" w:fill="EAF0DD"/>
          </w:tcPr>
          <w:p>
            <w:pPr>
              <w:pStyle w:val="17"/>
              <w:spacing w:before="36"/>
              <w:ind w:left="137"/>
              <w:rPr>
                <w:sz w:val="20"/>
              </w:rPr>
            </w:pPr>
            <w:r>
              <w:rPr>
                <w:sz w:val="20"/>
              </w:rPr>
              <w:t>出票日起 1 个月</w:t>
            </w:r>
          </w:p>
        </w:tc>
        <w:tc>
          <w:tcPr>
            <w:tcW w:w="1452" w:type="dxa"/>
            <w:vMerge w:val="restart"/>
            <w:shd w:val="clear" w:color="auto" w:fill="EAF0DD"/>
          </w:tcPr>
          <w:p>
            <w:pPr>
              <w:pStyle w:val="17"/>
              <w:spacing w:before="11"/>
              <w:rPr>
                <w:sz w:val="16"/>
              </w:rPr>
            </w:pPr>
          </w:p>
          <w:p>
            <w:pPr>
              <w:pStyle w:val="17"/>
              <w:ind w:left="126"/>
              <w:rPr>
                <w:sz w:val="20"/>
              </w:rPr>
            </w:pPr>
            <w:r>
              <w:rPr>
                <w:sz w:val="20"/>
              </w:rPr>
              <w:t>出票日起 2 年</w:t>
            </w:r>
          </w:p>
        </w:tc>
        <w:tc>
          <w:tcPr>
            <w:tcW w:w="139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4016" w:type="dxa"/>
            <w:gridSpan w:val="3"/>
            <w:shd w:val="clear" w:color="auto" w:fill="EAF0DD"/>
          </w:tcPr>
          <w:p>
            <w:pPr>
              <w:pStyle w:val="17"/>
              <w:spacing w:before="49"/>
              <w:ind w:left="1007"/>
              <w:rPr>
                <w:sz w:val="20"/>
              </w:rPr>
            </w:pPr>
            <w:r>
              <w:rPr>
                <w:sz w:val="20"/>
              </w:rPr>
              <w:t>银行本票（见票即付）</w:t>
            </w:r>
          </w:p>
        </w:tc>
        <w:tc>
          <w:tcPr>
            <w:tcW w:w="1677" w:type="dxa"/>
            <w:gridSpan w:val="2"/>
            <w:shd w:val="clear" w:color="auto" w:fill="EAF0DD"/>
          </w:tcPr>
          <w:p>
            <w:pPr>
              <w:pStyle w:val="17"/>
              <w:spacing w:before="49"/>
              <w:ind w:left="137"/>
              <w:rPr>
                <w:sz w:val="20"/>
              </w:rPr>
            </w:pPr>
            <w:r>
              <w:rPr>
                <w:sz w:val="20"/>
              </w:rPr>
              <w:t>出票日起 2 个月</w:t>
            </w:r>
          </w:p>
        </w:tc>
        <w:tc>
          <w:tcPr>
            <w:tcW w:w="1452" w:type="dxa"/>
            <w:vMerge w:val="continue"/>
            <w:tcBorders>
              <w:top w:val="nil"/>
            </w:tcBorders>
            <w:shd w:val="clear" w:color="auto" w:fill="EAF0DD"/>
          </w:tcPr>
          <w:p>
            <w:pPr>
              <w:rPr>
                <w:sz w:val="2"/>
                <w:szCs w:val="2"/>
              </w:rPr>
            </w:pPr>
          </w:p>
        </w:tc>
        <w:tc>
          <w:tcPr>
            <w:tcW w:w="139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693" w:type="dxa"/>
            <w:gridSpan w:val="5"/>
            <w:shd w:val="clear" w:color="auto" w:fill="EAF0DD"/>
          </w:tcPr>
          <w:p>
            <w:pPr>
              <w:pStyle w:val="17"/>
              <w:spacing w:before="37"/>
              <w:ind w:left="2424" w:right="2417"/>
              <w:jc w:val="center"/>
              <w:rPr>
                <w:sz w:val="20"/>
              </w:rPr>
            </w:pPr>
            <w:r>
              <w:rPr>
                <w:sz w:val="20"/>
              </w:rPr>
              <w:t>追索权</w:t>
            </w:r>
          </w:p>
        </w:tc>
        <w:tc>
          <w:tcPr>
            <w:tcW w:w="1452" w:type="dxa"/>
            <w:shd w:val="clear" w:color="auto" w:fill="EAF0DD"/>
          </w:tcPr>
          <w:p>
            <w:pPr>
              <w:pStyle w:val="17"/>
              <w:spacing w:before="37"/>
              <w:ind w:left="9" w:right="2"/>
              <w:jc w:val="center"/>
              <w:rPr>
                <w:sz w:val="20"/>
              </w:rPr>
            </w:pPr>
            <w:r>
              <w:rPr>
                <w:sz w:val="20"/>
              </w:rPr>
              <w:t>6 个月</w:t>
            </w:r>
          </w:p>
        </w:tc>
        <w:tc>
          <w:tcPr>
            <w:tcW w:w="1396" w:type="dxa"/>
            <w:vMerge w:val="restart"/>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693" w:type="dxa"/>
            <w:gridSpan w:val="5"/>
            <w:shd w:val="clear" w:color="auto" w:fill="EAF0DD"/>
          </w:tcPr>
          <w:p>
            <w:pPr>
              <w:pStyle w:val="17"/>
              <w:spacing w:before="37"/>
              <w:ind w:left="2424" w:right="2419"/>
              <w:jc w:val="center"/>
              <w:rPr>
                <w:sz w:val="20"/>
              </w:rPr>
            </w:pPr>
            <w:r>
              <w:rPr>
                <w:sz w:val="20"/>
              </w:rPr>
              <w:t>再追索权</w:t>
            </w:r>
          </w:p>
        </w:tc>
        <w:tc>
          <w:tcPr>
            <w:tcW w:w="1452" w:type="dxa"/>
            <w:shd w:val="clear" w:color="auto" w:fill="EAF0DD"/>
          </w:tcPr>
          <w:p>
            <w:pPr>
              <w:pStyle w:val="17"/>
              <w:spacing w:before="37"/>
              <w:ind w:left="9" w:right="2"/>
              <w:jc w:val="center"/>
              <w:rPr>
                <w:sz w:val="20"/>
              </w:rPr>
            </w:pPr>
            <w:r>
              <w:rPr>
                <w:sz w:val="20"/>
              </w:rPr>
              <w:t>3 个月</w:t>
            </w:r>
          </w:p>
        </w:tc>
        <w:tc>
          <w:tcPr>
            <w:tcW w:w="1396" w:type="dxa"/>
            <w:vMerge w:val="continue"/>
            <w:tcBorders>
              <w:top w:val="nil"/>
            </w:tcBorders>
            <w:shd w:val="clear" w:color="auto" w:fill="EAF0DD"/>
          </w:tcPr>
          <w:p>
            <w:pPr>
              <w:rPr>
                <w:sz w:val="2"/>
                <w:szCs w:val="2"/>
              </w:rPr>
            </w:pPr>
          </w:p>
        </w:tc>
      </w:tr>
    </w:tbl>
    <w:p>
      <w:pPr>
        <w:pStyle w:val="3"/>
        <w:tabs>
          <w:tab w:val="left" w:pos="959"/>
        </w:tabs>
        <w:spacing w:before="106"/>
      </w:pPr>
      <w:bookmarkStart w:id="29" w:name="_bookmark14"/>
      <w:bookmarkEnd w:id="29"/>
      <w:bookmarkStart w:id="30" w:name="第四节  银行卡"/>
      <w:bookmarkEnd w:id="30"/>
      <w:r>
        <w:t>第四节</w:t>
      </w:r>
      <w:r>
        <w:tab/>
      </w:r>
      <w:r>
        <w:t>银行卡</w:t>
      </w:r>
    </w:p>
    <w:p>
      <w:pPr>
        <w:spacing w:before="119"/>
        <w:ind w:left="629" w:right="0" w:firstLine="0"/>
        <w:jc w:val="left"/>
        <w:rPr>
          <w:sz w:val="24"/>
        </w:rPr>
      </w:pPr>
      <w:r>
        <w:rPr>
          <w:sz w:val="24"/>
          <w:shd w:val="clear" w:color="auto" w:fill="C0C0C0"/>
        </w:rPr>
        <w:t>一、银行卡的概念和分类</w:t>
      </w:r>
    </w:p>
    <w:p>
      <w:pPr>
        <w:pStyle w:val="8"/>
        <w:spacing w:before="47"/>
      </w:pPr>
      <w:r>
        <w:t>（一）银行卡的概念</w:t>
      </w:r>
    </w:p>
    <w:p>
      <w:pPr>
        <w:pStyle w:val="9"/>
        <w:spacing w:before="70" w:line="307" w:lineRule="auto"/>
        <w:ind w:right="239" w:firstLine="424"/>
      </w:pPr>
      <w:r>
        <w:rPr>
          <w:w w:val="95"/>
        </w:rPr>
        <w:t xml:space="preserve">银行卡，是指经批准由商业银行（含邮政金融机构）向社会发行的具有消费信用、转账结算、存取现金等全部   </w:t>
      </w:r>
      <w:r>
        <w:t>或部分功能的信用支付工具。</w:t>
      </w:r>
    </w:p>
    <w:p>
      <w:pPr>
        <w:pStyle w:val="8"/>
        <w:spacing w:before="2" w:after="34"/>
      </w:pPr>
      <w:r>
        <w:t>（二）银行卡的分类</w:t>
      </w:r>
    </w:p>
    <w:tbl>
      <w:tblPr>
        <w:tblStyle w:val="13"/>
        <w:tblW w:w="0" w:type="auto"/>
        <w:tblInd w:w="8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9"/>
        <w:gridCol w:w="1098"/>
        <w:gridCol w:w="65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89" w:type="dxa"/>
            <w:shd w:val="clear" w:color="auto" w:fill="EAF0DD"/>
          </w:tcPr>
          <w:p>
            <w:pPr>
              <w:pStyle w:val="17"/>
              <w:spacing w:before="51"/>
              <w:ind w:left="363"/>
              <w:rPr>
                <w:sz w:val="18"/>
              </w:rPr>
            </w:pPr>
            <w:r>
              <w:rPr>
                <w:sz w:val="18"/>
              </w:rPr>
              <w:t>标准</w:t>
            </w:r>
          </w:p>
        </w:tc>
        <w:tc>
          <w:tcPr>
            <w:tcW w:w="7614" w:type="dxa"/>
            <w:gridSpan w:val="2"/>
            <w:shd w:val="clear" w:color="auto" w:fill="EAF0DD"/>
          </w:tcPr>
          <w:p>
            <w:pPr>
              <w:pStyle w:val="17"/>
              <w:spacing w:before="51"/>
              <w:ind w:left="3605" w:right="3598"/>
              <w:jc w:val="center"/>
              <w:rPr>
                <w:sz w:val="18"/>
              </w:rPr>
            </w:pPr>
            <w:r>
              <w:rPr>
                <w:sz w:val="18"/>
              </w:rPr>
              <w:t>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89" w:type="dxa"/>
            <w:vMerge w:val="restart"/>
            <w:shd w:val="clear" w:color="auto" w:fill="EAF0DD"/>
          </w:tcPr>
          <w:p>
            <w:pPr>
              <w:pStyle w:val="17"/>
              <w:spacing w:before="10"/>
              <w:rPr>
                <w:b/>
                <w:sz w:val="24"/>
              </w:rPr>
            </w:pPr>
          </w:p>
          <w:p>
            <w:pPr>
              <w:pStyle w:val="17"/>
              <w:ind w:left="183"/>
              <w:rPr>
                <w:sz w:val="18"/>
              </w:rPr>
            </w:pPr>
            <w:r>
              <w:rPr>
                <w:sz w:val="18"/>
              </w:rPr>
              <w:t>是否透支</w:t>
            </w:r>
          </w:p>
        </w:tc>
        <w:tc>
          <w:tcPr>
            <w:tcW w:w="1098" w:type="dxa"/>
            <w:shd w:val="clear" w:color="auto" w:fill="EAF0DD"/>
          </w:tcPr>
          <w:p>
            <w:pPr>
              <w:pStyle w:val="17"/>
              <w:spacing w:before="49"/>
              <w:ind w:left="257" w:right="250"/>
              <w:jc w:val="center"/>
              <w:rPr>
                <w:sz w:val="18"/>
              </w:rPr>
            </w:pPr>
            <w:r>
              <w:rPr>
                <w:sz w:val="18"/>
              </w:rPr>
              <w:t>借记卡</w:t>
            </w:r>
          </w:p>
        </w:tc>
        <w:tc>
          <w:tcPr>
            <w:tcW w:w="6516" w:type="dxa"/>
            <w:shd w:val="clear" w:color="auto" w:fill="EAF0DD"/>
          </w:tcPr>
          <w:p>
            <w:pPr>
              <w:pStyle w:val="17"/>
              <w:spacing w:before="49"/>
              <w:ind w:left="108"/>
              <w:rPr>
                <w:sz w:val="18"/>
              </w:rPr>
            </w:pPr>
            <w:r>
              <w:rPr>
                <w:sz w:val="18"/>
              </w:rPr>
              <w:t>按功能：转账卡（含储蓄卡</w:t>
            </w:r>
            <w:r>
              <w:rPr>
                <w:spacing w:val="-92"/>
                <w:sz w:val="18"/>
              </w:rPr>
              <w:t>）</w:t>
            </w:r>
            <w:r>
              <w:rPr>
                <w:sz w:val="18"/>
              </w:rPr>
              <w:t>、专用卡、储值卡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089" w:type="dxa"/>
            <w:vMerge w:val="continue"/>
            <w:tcBorders>
              <w:top w:val="nil"/>
            </w:tcBorders>
            <w:shd w:val="clear" w:color="auto" w:fill="EAF0DD"/>
          </w:tcPr>
          <w:p>
            <w:pPr>
              <w:rPr>
                <w:sz w:val="2"/>
                <w:szCs w:val="2"/>
              </w:rPr>
            </w:pPr>
          </w:p>
        </w:tc>
        <w:tc>
          <w:tcPr>
            <w:tcW w:w="1098" w:type="dxa"/>
            <w:shd w:val="clear" w:color="auto" w:fill="EAF0DD"/>
          </w:tcPr>
          <w:p>
            <w:pPr>
              <w:pStyle w:val="17"/>
              <w:spacing w:before="148"/>
              <w:ind w:left="257" w:right="250"/>
              <w:jc w:val="center"/>
              <w:rPr>
                <w:sz w:val="18"/>
              </w:rPr>
            </w:pPr>
            <w:r>
              <w:rPr>
                <w:sz w:val="18"/>
              </w:rPr>
              <w:t>信用卡</w:t>
            </w:r>
          </w:p>
        </w:tc>
        <w:tc>
          <w:tcPr>
            <w:tcW w:w="6516" w:type="dxa"/>
            <w:shd w:val="clear" w:color="auto" w:fill="EAF0DD"/>
          </w:tcPr>
          <w:p>
            <w:pPr>
              <w:pStyle w:val="17"/>
              <w:spacing w:before="49"/>
              <w:ind w:left="108"/>
              <w:rPr>
                <w:sz w:val="18"/>
              </w:rPr>
            </w:pPr>
            <w:r>
              <w:rPr>
                <w:sz w:val="18"/>
              </w:rPr>
              <w:t>按是否交存备用金：</w:t>
            </w:r>
            <w:r>
              <w:rPr>
                <w:color w:val="FF0000"/>
                <w:sz w:val="18"/>
                <w:u w:val="double" w:color="FF0000"/>
              </w:rPr>
              <w:t>贷记卡</w:t>
            </w:r>
            <w:r>
              <w:rPr>
                <w:sz w:val="18"/>
              </w:rPr>
              <w:t>（不存可透</w:t>
            </w:r>
            <w:r>
              <w:rPr>
                <w:spacing w:val="-92"/>
                <w:sz w:val="18"/>
              </w:rPr>
              <w:t>）</w:t>
            </w:r>
            <w:r>
              <w:rPr>
                <w:sz w:val="18"/>
              </w:rPr>
              <w:t>、</w:t>
            </w:r>
            <w:r>
              <w:rPr>
                <w:color w:val="FF0000"/>
                <w:sz w:val="18"/>
                <w:u w:val="double" w:color="FF0000"/>
              </w:rPr>
              <w:t>准贷记卡</w:t>
            </w:r>
            <w:r>
              <w:rPr>
                <w:sz w:val="18"/>
              </w:rPr>
              <w:t>（先存后透）</w:t>
            </w:r>
          </w:p>
        </w:tc>
      </w:tr>
    </w:tbl>
    <w:p>
      <w:pPr>
        <w:spacing w:after="0"/>
        <w:rPr>
          <w:sz w:val="18"/>
        </w:rPr>
        <w:sectPr>
          <w:footerReference r:id="rId9" w:type="default"/>
          <w:pgSz w:w="11910" w:h="16840"/>
          <w:pgMar w:top="1680" w:right="660" w:bottom="860" w:left="760" w:header="0" w:footer="676" w:gutter="0"/>
          <w:pgNumType w:start="50"/>
        </w:sectPr>
      </w:pPr>
    </w:p>
    <w:p>
      <w:pPr>
        <w:pStyle w:val="9"/>
        <w:spacing w:before="0"/>
        <w:ind w:left="0"/>
        <w:rPr>
          <w:b/>
          <w:sz w:val="14"/>
        </w:rPr>
      </w:pPr>
    </w:p>
    <w:p>
      <w:pPr>
        <w:pStyle w:val="9"/>
        <w:spacing w:before="0"/>
        <w:ind w:left="1926"/>
      </w:pPr>
      <w:r>
        <mc:AlternateContent>
          <mc:Choice Requires="wps">
            <w:drawing>
              <wp:inline distT="0" distB="0" distL="114300" distR="114300">
                <wp:extent cx="4834890" cy="780415"/>
                <wp:effectExtent l="5080" t="4445" r="17780" b="15240"/>
                <wp:docPr id="149" name="文本框 162"/>
                <wp:cNvGraphicFramePr/>
                <a:graphic xmlns:a="http://schemas.openxmlformats.org/drawingml/2006/main">
                  <a:graphicData uri="http://schemas.microsoft.com/office/word/2010/wordprocessingShape">
                    <wps:wsp>
                      <wps:cNvSpPr txBox="1"/>
                      <wps:spPr>
                        <a:xfrm>
                          <a:off x="0" y="0"/>
                          <a:ext cx="4834890" cy="780415"/>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50" w:line="340" w:lineRule="auto"/>
                              <w:ind w:left="102" w:right="100" w:firstLine="0"/>
                              <w:jc w:val="both"/>
                              <w:rPr>
                                <w:sz w:val="18"/>
                              </w:rPr>
                            </w:pPr>
                            <w:r>
                              <w:rPr>
                                <w:spacing w:val="-12"/>
                                <w:sz w:val="18"/>
                              </w:rPr>
                              <w:t>联名</w:t>
                            </w:r>
                            <w:r>
                              <w:rPr>
                                <w:sz w:val="18"/>
                              </w:rPr>
                              <w:t>（认同</w:t>
                            </w:r>
                            <w:r>
                              <w:rPr>
                                <w:spacing w:val="-24"/>
                                <w:sz w:val="18"/>
                              </w:rPr>
                              <w:t>）</w:t>
                            </w:r>
                            <w:r>
                              <w:rPr>
                                <w:sz w:val="18"/>
                              </w:rPr>
                              <w:t>卡是商业银行与营利性/</w:t>
                            </w:r>
                            <w:r>
                              <w:rPr>
                                <w:spacing w:val="-3"/>
                                <w:sz w:val="18"/>
                              </w:rPr>
                              <w:t>非营利性机构合作发行的银行卡附属产品，其所依附的银</w:t>
                            </w:r>
                            <w:r>
                              <w:rPr>
                                <w:sz w:val="18"/>
                              </w:rPr>
                              <w:t>行卡品种必须是经批准的品种，并应遵守相关品种的业务章程或管理办法，发卡银行和联名单位应当为联名卡持卡人在联名单位用卡提供一定比例的折扣优惠或特殊服务。</w:t>
                            </w:r>
                          </w:p>
                        </w:txbxContent>
                      </wps:txbx>
                      <wps:bodyPr lIns="0" tIns="0" rIns="0" bIns="0" upright="1"/>
                    </wps:wsp>
                  </a:graphicData>
                </a:graphic>
              </wp:inline>
            </w:drawing>
          </mc:Choice>
          <mc:Fallback>
            <w:pict>
              <v:shape id="文本框 162" o:spid="_x0000_s1026" o:spt="202" type="#_x0000_t202" style="height:61.45pt;width:380.7pt;" fillcolor="#EAF0DD" filled="t" stroked="t" coordsize="21600,21600" o:gfxdata="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M0oLfWAAAABQEAAA8AAAAAAAAAAQAgAAAAIgAAAGRycy9k&#10;b3ducmV2LnhtbFBLAQIUABQAAAAIAIdO4kDYsUlMBAIAABAEAAAOAAAAAAAAAAEAIAAAACUBAABk&#10;cnMvZTJvRG9jLnhtbFBLBQYAAAAABgAGAFkBAACbBQAAAAA=&#10;">
                <v:fill on="t" focussize="0,0"/>
                <v:stroke weight="0.48pt" color="#000000" joinstyle="miter"/>
                <v:imagedata o:title=""/>
                <o:lock v:ext="edit" aspectratio="f"/>
                <v:textbox inset="0mm,0mm,0mm,0mm">
                  <w:txbxContent>
                    <w:p>
                      <w:pPr>
                        <w:spacing w:before="50" w:line="340" w:lineRule="auto"/>
                        <w:ind w:left="102" w:right="100" w:firstLine="0"/>
                        <w:jc w:val="both"/>
                        <w:rPr>
                          <w:sz w:val="18"/>
                        </w:rPr>
                      </w:pPr>
                      <w:r>
                        <w:rPr>
                          <w:spacing w:val="-12"/>
                          <w:sz w:val="18"/>
                        </w:rPr>
                        <w:t>联名</w:t>
                      </w:r>
                      <w:r>
                        <w:rPr>
                          <w:sz w:val="18"/>
                        </w:rPr>
                        <w:t>（认同</w:t>
                      </w:r>
                      <w:r>
                        <w:rPr>
                          <w:spacing w:val="-24"/>
                          <w:sz w:val="18"/>
                        </w:rPr>
                        <w:t>）</w:t>
                      </w:r>
                      <w:r>
                        <w:rPr>
                          <w:sz w:val="18"/>
                        </w:rPr>
                        <w:t>卡是商业银行与营利性/</w:t>
                      </w:r>
                      <w:r>
                        <w:rPr>
                          <w:spacing w:val="-3"/>
                          <w:sz w:val="18"/>
                        </w:rPr>
                        <w:t>非营利性机构合作发行的银行卡附属产品，其所依附的银</w:t>
                      </w:r>
                      <w:r>
                        <w:rPr>
                          <w:sz w:val="18"/>
                        </w:rPr>
                        <w:t>行卡品种必须是经批准的品种，并应遵守相关品种的业务章程或管理办法，发卡银行和联名单位应当为联名卡持卡人在联名单位用卡提供一定比例的折扣优惠或特殊服务。</w:t>
                      </w:r>
                    </w:p>
                  </w:txbxContent>
                </v:textbox>
                <w10:wrap type="none"/>
                <w10:anchorlock/>
              </v:shape>
            </w:pict>
          </mc:Fallback>
        </mc:AlternateContent>
      </w:r>
    </w:p>
    <w:p>
      <w:pPr>
        <w:pStyle w:val="9"/>
        <w:spacing w:before="2"/>
        <w:ind w:left="0"/>
        <w:rPr>
          <w:b/>
          <w:sz w:val="23"/>
        </w:rPr>
      </w:pPr>
    </w:p>
    <w:tbl>
      <w:tblPr>
        <w:tblStyle w:val="13"/>
        <w:tblW w:w="0" w:type="auto"/>
        <w:tblInd w:w="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80"/>
        <w:gridCol w:w="64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80" w:type="dxa"/>
            <w:shd w:val="clear" w:color="auto" w:fill="EAF0DD"/>
          </w:tcPr>
          <w:p>
            <w:pPr>
              <w:pStyle w:val="17"/>
              <w:spacing w:before="50"/>
              <w:ind w:left="759" w:right="751"/>
              <w:jc w:val="center"/>
              <w:rPr>
                <w:sz w:val="18"/>
              </w:rPr>
            </w:pPr>
            <w:r>
              <w:rPr>
                <w:sz w:val="18"/>
              </w:rPr>
              <w:t>币种</w:t>
            </w:r>
          </w:p>
        </w:tc>
        <w:tc>
          <w:tcPr>
            <w:tcW w:w="6404" w:type="dxa"/>
            <w:shd w:val="clear" w:color="auto" w:fill="EAF0DD"/>
          </w:tcPr>
          <w:p>
            <w:pPr>
              <w:pStyle w:val="17"/>
              <w:spacing w:before="50"/>
              <w:ind w:left="107"/>
              <w:rPr>
                <w:sz w:val="18"/>
              </w:rPr>
            </w:pPr>
            <w:r>
              <w:rPr>
                <w:sz w:val="18"/>
              </w:rPr>
              <w:t>人民币卡、外币卡（VISA、MasterCard、American Express、Diners Club</w:t>
            </w:r>
            <w:r>
              <w:rPr>
                <w:spacing w:val="-26"/>
                <w:sz w:val="18"/>
              </w:rPr>
              <w:t xml:space="preserve"> 等</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280" w:type="dxa"/>
            <w:shd w:val="clear" w:color="auto" w:fill="EAF0DD"/>
          </w:tcPr>
          <w:p>
            <w:pPr>
              <w:pStyle w:val="17"/>
              <w:spacing w:before="50"/>
              <w:ind w:left="759" w:right="751"/>
              <w:jc w:val="center"/>
              <w:rPr>
                <w:sz w:val="18"/>
              </w:rPr>
            </w:pPr>
            <w:r>
              <w:rPr>
                <w:sz w:val="18"/>
              </w:rPr>
              <w:t>发行对象</w:t>
            </w:r>
          </w:p>
        </w:tc>
        <w:tc>
          <w:tcPr>
            <w:tcW w:w="6404" w:type="dxa"/>
            <w:shd w:val="clear" w:color="auto" w:fill="EAF0DD"/>
          </w:tcPr>
          <w:p>
            <w:pPr>
              <w:pStyle w:val="17"/>
              <w:spacing w:before="50"/>
              <w:ind w:left="107"/>
              <w:rPr>
                <w:sz w:val="18"/>
              </w:rPr>
            </w:pPr>
            <w:r>
              <w:rPr>
                <w:sz w:val="18"/>
              </w:rPr>
              <w:t>单位卡（商务卡</w:t>
            </w:r>
            <w:r>
              <w:rPr>
                <w:spacing w:val="-89"/>
                <w:sz w:val="18"/>
              </w:rPr>
              <w:t>）</w:t>
            </w:r>
            <w:r>
              <w:rPr>
                <w:sz w:val="18"/>
              </w:rPr>
              <w:t>、个人卡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280" w:type="dxa"/>
            <w:shd w:val="clear" w:color="auto" w:fill="EAF0DD"/>
          </w:tcPr>
          <w:p>
            <w:pPr>
              <w:pStyle w:val="17"/>
              <w:spacing w:before="51"/>
              <w:ind w:left="759" w:right="751"/>
              <w:jc w:val="center"/>
              <w:rPr>
                <w:sz w:val="18"/>
              </w:rPr>
            </w:pPr>
            <w:r>
              <w:rPr>
                <w:sz w:val="18"/>
              </w:rPr>
              <w:t>信息载体</w:t>
            </w:r>
          </w:p>
        </w:tc>
        <w:tc>
          <w:tcPr>
            <w:tcW w:w="6404" w:type="dxa"/>
            <w:shd w:val="clear" w:color="auto" w:fill="EAF0DD"/>
          </w:tcPr>
          <w:p>
            <w:pPr>
              <w:pStyle w:val="17"/>
              <w:spacing w:before="51"/>
              <w:ind w:left="107"/>
              <w:rPr>
                <w:sz w:val="18"/>
              </w:rPr>
            </w:pPr>
            <w:r>
              <w:rPr>
                <w:sz w:val="18"/>
              </w:rPr>
              <w:t>磁条卡、芯片卡（IC 卡）</w:t>
            </w:r>
          </w:p>
        </w:tc>
      </w:tr>
    </w:tbl>
    <w:p>
      <w:pPr>
        <w:pStyle w:val="9"/>
        <w:spacing w:before="0"/>
        <w:ind w:left="629"/>
      </w:pPr>
      <w:r>
        <mc:AlternateContent>
          <mc:Choice Requires="wps">
            <w:drawing>
              <wp:inline distT="0" distB="0" distL="114300" distR="114300">
                <wp:extent cx="1524000" cy="202565"/>
                <wp:effectExtent l="0" t="0" r="0" b="6985"/>
                <wp:docPr id="150" name="文本框 163"/>
                <wp:cNvGraphicFramePr/>
                <a:graphic xmlns:a="http://schemas.openxmlformats.org/drawingml/2006/main">
                  <a:graphicData uri="http://schemas.microsoft.com/office/word/2010/wordprocessingShape">
                    <wps:wsp>
                      <wps:cNvSpPr txBox="1"/>
                      <wps:spPr>
                        <a:xfrm>
                          <a:off x="0" y="0"/>
                          <a:ext cx="1524000" cy="202565"/>
                        </a:xfrm>
                        <a:prstGeom prst="rect">
                          <a:avLst/>
                        </a:prstGeom>
                        <a:solidFill>
                          <a:srgbClr val="C0C0C0"/>
                        </a:solidFill>
                        <a:ln>
                          <a:noFill/>
                        </a:ln>
                      </wps:spPr>
                      <wps:txbx>
                        <w:txbxContent>
                          <w:p>
                            <w:pPr>
                              <w:spacing w:before="10"/>
                              <w:ind w:left="0" w:right="-15" w:firstLine="0"/>
                              <w:jc w:val="left"/>
                              <w:rPr>
                                <w:sz w:val="24"/>
                              </w:rPr>
                            </w:pPr>
                            <w:r>
                              <w:rPr>
                                <w:sz w:val="24"/>
                              </w:rPr>
                              <w:t>二、银行卡账户和交易</w:t>
                            </w:r>
                          </w:p>
                        </w:txbxContent>
                      </wps:txbx>
                      <wps:bodyPr lIns="0" tIns="0" rIns="0" bIns="0" upright="1"/>
                    </wps:wsp>
                  </a:graphicData>
                </a:graphic>
              </wp:inline>
            </w:drawing>
          </mc:Choice>
          <mc:Fallback>
            <w:pict>
              <v:shape id="文本框 163" o:spid="_x0000_s1026" o:spt="202" type="#_x0000_t202" style="height:15.95pt;width:120pt;" fillcolor="#C0C0C0" filled="t" stroked="f" coordsize="21600,21600" o:gfxdata="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3&#10;g3Fe1AAAAAQBAAAPAAAAAAAAAAEAIAAAACIAAABkcnMvZG93bnJldi54bWxQSwECFAAUAAAACACH&#10;TuJAcctSirYBAABRAwAADgAAAAAAAAABACAAAAAjAQAAZHJzL2Uyb0RvYy54bWxQSwUGAAAAAAYA&#10;BgBZAQAASwUAAAAA&#10;">
                <v:fill on="t" focussize="0,0"/>
                <v:stroke on="f"/>
                <v:imagedata o:title=""/>
                <o:lock v:ext="edit" aspectratio="f"/>
                <v:textbox inset="0mm,0mm,0mm,0mm">
                  <w:txbxContent>
                    <w:p>
                      <w:pPr>
                        <w:spacing w:before="10"/>
                        <w:ind w:left="0" w:right="-15" w:firstLine="0"/>
                        <w:jc w:val="left"/>
                        <w:rPr>
                          <w:sz w:val="24"/>
                        </w:rPr>
                      </w:pPr>
                      <w:r>
                        <w:rPr>
                          <w:sz w:val="24"/>
                        </w:rPr>
                        <w:t>二、银行卡账户和交易</w:t>
                      </w:r>
                    </w:p>
                  </w:txbxContent>
                </v:textbox>
                <w10:wrap type="none"/>
                <w10:anchorlock/>
              </v:shape>
            </w:pict>
          </mc:Fallback>
        </mc:AlternateContent>
      </w:r>
    </w:p>
    <w:p>
      <w:pPr>
        <w:spacing w:before="19" w:line="307" w:lineRule="auto"/>
        <w:ind w:left="629" w:right="7148" w:hanging="101"/>
        <w:jc w:val="left"/>
        <w:rPr>
          <w:sz w:val="20"/>
        </w:rPr>
      </w:pPr>
      <w:r>
        <mc:AlternateContent>
          <mc:Choice Requires="wps">
            <w:drawing>
              <wp:anchor distT="0" distB="0" distL="114300" distR="114300" simplePos="0" relativeHeight="251707392" behindDoc="0" locked="0" layoutInCell="1" allowOverlap="1">
                <wp:simplePos x="0" y="0"/>
                <wp:positionH relativeFrom="page">
                  <wp:posOffset>1016635</wp:posOffset>
                </wp:positionH>
                <wp:positionV relativeFrom="paragraph">
                  <wp:posOffset>-1864360</wp:posOffset>
                </wp:positionV>
                <wp:extent cx="0" cy="780415"/>
                <wp:effectExtent l="4445" t="0" r="14605" b="635"/>
                <wp:wrapNone/>
                <wp:docPr id="281" name="直线 164"/>
                <wp:cNvGraphicFramePr/>
                <a:graphic xmlns:a="http://schemas.openxmlformats.org/drawingml/2006/main">
                  <a:graphicData uri="http://schemas.microsoft.com/office/word/2010/wordprocessingShape">
                    <wps:wsp>
                      <wps:cNvSpPr/>
                      <wps:spPr>
                        <a:xfrm>
                          <a:off x="0" y="0"/>
                          <a:ext cx="0" cy="780415"/>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64" o:spid="_x0000_s1026" o:spt="20" style="position:absolute;left:0pt;margin-left:80.05pt;margin-top:-146.8pt;height:61.45pt;width:0pt;mso-position-horizontal-relative:page;z-index:251707392;mso-width-relative:page;mso-height-relative:page;" filled="f" stroked="t" coordsize="21600,21600" o:gfxdata="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FWOLW2gAAAA0BAAAPAAAAAAAAAAEAIAAAACIA&#10;AABkcnMvZG93bnJldi54bWxQSwECFAAUAAAACACHTuJAOEEhsc4BAACQAwAADgAAAAAAAAABACAA&#10;AAApAQAAZHJzL2Uyb0RvYy54bWxQSwUGAAAAAAYABgBZAQAAaQUAAAAA&#10;">
                <v:fill on="f" focussize="0,0"/>
                <v:stroke weight="0.48pt" color="#000000" joinstyle="round"/>
                <v:imagedata o:title=""/>
                <o:lock v:ext="edit" aspectratio="f"/>
              </v:line>
            </w:pict>
          </mc:Fallback>
        </mc:AlternateContent>
      </w:r>
      <w:r>
        <w:rPr>
          <w:b/>
          <w:sz w:val="20"/>
        </w:rPr>
        <w:t>（一）银行卡申领、注销和丧失</w:t>
      </w:r>
      <w:r>
        <w:rPr>
          <w:sz w:val="20"/>
        </w:rPr>
        <w:t>1.个人贷记卡申领条件</w:t>
      </w:r>
    </w:p>
    <w:p>
      <w:pPr>
        <w:pStyle w:val="9"/>
        <w:spacing w:before="0" w:line="255" w:lineRule="exact"/>
        <w:ind w:left="629"/>
      </w:pPr>
      <w:r>
        <w:t>①</w:t>
      </w:r>
      <w:r>
        <w:rPr>
          <w:color w:val="FF0000"/>
          <w:u w:val="double" w:color="FF0000"/>
        </w:rPr>
        <w:t>年满 18 周岁</w:t>
      </w:r>
      <w:r>
        <w:t>，有固定职业和稳定收入，工作单位和户口在常住地的城乡居民；</w:t>
      </w:r>
    </w:p>
    <w:p>
      <w:pPr>
        <w:pStyle w:val="9"/>
        <w:ind w:left="629"/>
      </w:pPr>
      <w:r>
        <w:t>②填写申请表，并在持卡人处亲笔签字；</w:t>
      </w:r>
    </w:p>
    <w:p>
      <w:pPr>
        <w:pStyle w:val="9"/>
        <w:spacing w:before="72" w:line="307" w:lineRule="auto"/>
        <w:ind w:right="301" w:firstLine="424"/>
        <w:jc w:val="both"/>
      </w:pPr>
      <w:r>
        <w:rPr>
          <w:spacing w:val="-1"/>
          <w:w w:val="95"/>
        </w:rPr>
        <w:t>③向发卡银行提供本人及附属卡持卡人、担保人的</w:t>
      </w:r>
      <w:r>
        <w:rPr>
          <w:color w:val="FF0000"/>
          <w:spacing w:val="-3"/>
          <w:w w:val="95"/>
          <w:u w:val="double" w:color="FF0000"/>
        </w:rPr>
        <w:t>身份证复印件；</w:t>
      </w:r>
      <w:r>
        <w:rPr>
          <w:spacing w:val="-4"/>
          <w:w w:val="95"/>
        </w:rPr>
        <w:t xml:space="preserve">外地、境外人员及现役军官以个人名义领卡    </w:t>
      </w:r>
      <w:r>
        <w:rPr>
          <w:spacing w:val="-6"/>
          <w:w w:val="95"/>
        </w:rPr>
        <w:t xml:space="preserve">应出具当地公安部门签发的临时户口或有关部门开具的证明，并须提供具备担保条件的担保单位或有当地户口、在    </w:t>
      </w:r>
      <w:r>
        <w:rPr>
          <w:spacing w:val="-6"/>
        </w:rPr>
        <w:t>当地工作的担保人。</w:t>
      </w:r>
    </w:p>
    <w:p>
      <w:pPr>
        <w:pStyle w:val="16"/>
        <w:numPr>
          <w:ilvl w:val="0"/>
          <w:numId w:val="135"/>
        </w:numPr>
        <w:tabs>
          <w:tab w:val="left" w:pos="831"/>
        </w:tabs>
        <w:spacing w:before="0" w:after="0" w:line="240" w:lineRule="auto"/>
        <w:ind w:left="830" w:right="0" w:hanging="202"/>
        <w:jc w:val="left"/>
        <w:rPr>
          <w:sz w:val="20"/>
        </w:rPr>
      </w:pPr>
      <w:r>
        <w:rPr>
          <w:sz w:val="20"/>
        </w:rPr>
        <w:t>银行卡资金来源</w:t>
      </w:r>
    </w:p>
    <w:p>
      <w:pPr>
        <w:pStyle w:val="9"/>
        <w:spacing w:before="71" w:line="307" w:lineRule="auto"/>
        <w:ind w:right="202" w:firstLine="424"/>
      </w:pPr>
      <w:r>
        <w:rPr>
          <w:w w:val="95"/>
        </w:rPr>
        <w:t>①单位人民币卡账户的资金一律</w:t>
      </w:r>
      <w:r>
        <w:rPr>
          <w:color w:val="FF0000"/>
          <w:w w:val="95"/>
          <w:u w:val="double" w:color="FF0000"/>
        </w:rPr>
        <w:t>从其基本存款账户转账存入</w:t>
      </w:r>
      <w:r>
        <w:rPr>
          <w:spacing w:val="-72"/>
          <w:w w:val="95"/>
        </w:rPr>
        <w:t>，</w:t>
      </w:r>
      <w:r>
        <w:rPr>
          <w:color w:val="FF0000"/>
          <w:spacing w:val="-9"/>
          <w:w w:val="95"/>
          <w:u w:val="double" w:color="FF0000"/>
        </w:rPr>
        <w:t xml:space="preserve">不得存取现金，不得将销货收入存入单位卡账户；    </w:t>
      </w:r>
      <w:r>
        <w:rPr>
          <w:spacing w:val="-9"/>
        </w:rPr>
        <w:t>单位外币卡账户的资金应当从其单位的外汇账户转账存入，</w:t>
      </w:r>
      <w:r>
        <w:rPr>
          <w:color w:val="FF0000"/>
          <w:spacing w:val="-9"/>
          <w:u w:val="double" w:color="FF0000"/>
        </w:rPr>
        <w:t>不得在境内存取外币现钞</w:t>
      </w:r>
      <w:r>
        <w:rPr>
          <w:spacing w:val="-9"/>
        </w:rPr>
        <w:t>。</w:t>
      </w:r>
    </w:p>
    <w:p>
      <w:pPr>
        <w:pStyle w:val="9"/>
        <w:spacing w:before="1" w:line="304" w:lineRule="auto"/>
        <w:ind w:right="240" w:firstLine="424"/>
      </w:pPr>
      <w:r>
        <w:t>②个人人民币卡资金以其持有的现金存入或以其工资性款项、合法劳务报酬、投资回报等收入转账存入；个人</w:t>
      </w:r>
      <w:r>
        <w:rPr>
          <w:w w:val="95"/>
        </w:rPr>
        <w:t>外币卡账户资金以其个人持有的外币现钞存入或从其外汇账户转账存入。严禁将单位的款项转入个人卡账户存储。</w:t>
      </w:r>
    </w:p>
    <w:p>
      <w:pPr>
        <w:pStyle w:val="16"/>
        <w:numPr>
          <w:ilvl w:val="0"/>
          <w:numId w:val="135"/>
        </w:numPr>
        <w:tabs>
          <w:tab w:val="left" w:pos="831"/>
        </w:tabs>
        <w:spacing w:before="4" w:after="0" w:line="240" w:lineRule="auto"/>
        <w:ind w:left="830" w:right="0" w:hanging="202"/>
        <w:jc w:val="left"/>
        <w:rPr>
          <w:sz w:val="20"/>
        </w:rPr>
      </w:pPr>
      <w:r>
        <w:rPr>
          <w:sz w:val="20"/>
        </w:rPr>
        <w:t>银行卡销户</w:t>
      </w:r>
    </w:p>
    <w:p>
      <w:pPr>
        <w:pStyle w:val="9"/>
        <w:spacing w:line="304" w:lineRule="auto"/>
        <w:ind w:right="301" w:firstLine="424"/>
      </w:pPr>
      <w:r>
        <w:rPr>
          <w:spacing w:val="-5"/>
          <w:w w:val="95"/>
        </w:rPr>
        <w:t xml:space="preserve">持卡人在还清全部款项，透支本息和有关费用后，可办理销户。销户时，单位人民币卡账户的资金转入其基本   </w:t>
      </w:r>
      <w:r>
        <w:rPr>
          <w:spacing w:val="-5"/>
        </w:rPr>
        <w:t>存款账户；单位外币卡账户资金转回相应的外汇账户，不得提取现金。</w:t>
      </w:r>
    </w:p>
    <w:p>
      <w:pPr>
        <w:pStyle w:val="9"/>
        <w:spacing w:before="4" w:line="307" w:lineRule="auto"/>
        <w:ind w:right="242" w:firstLine="424"/>
      </w:pPr>
      <w:r>
        <w:t>对于持卡人</w:t>
      </w:r>
      <w:r>
        <w:rPr>
          <w:color w:val="FF0000"/>
          <w:u w:val="double" w:color="FF0000"/>
        </w:rPr>
        <w:t>因死亡等原因</w:t>
      </w:r>
      <w:r>
        <w:t>而需要办理的注销或清户，发卡行</w:t>
      </w:r>
      <w:r>
        <w:rPr>
          <w:color w:val="FF0000"/>
          <w:u w:val="double" w:color="FF0000"/>
        </w:rPr>
        <w:t>受理注销之日起 45 天后</w:t>
      </w:r>
      <w:r>
        <w:t>，被注销信用卡账户方能清户。</w:t>
      </w:r>
    </w:p>
    <w:p>
      <w:pPr>
        <w:pStyle w:val="16"/>
        <w:numPr>
          <w:ilvl w:val="0"/>
          <w:numId w:val="135"/>
        </w:numPr>
        <w:tabs>
          <w:tab w:val="left" w:pos="831"/>
        </w:tabs>
        <w:spacing w:before="0" w:after="0" w:line="255" w:lineRule="exact"/>
        <w:ind w:left="830" w:right="0" w:hanging="202"/>
        <w:jc w:val="left"/>
        <w:rPr>
          <w:sz w:val="20"/>
        </w:rPr>
      </w:pPr>
      <w:r>
        <w:rPr>
          <w:sz w:val="20"/>
        </w:rPr>
        <w:t>银行卡丧失</w:t>
      </w:r>
    </w:p>
    <w:p>
      <w:pPr>
        <w:pStyle w:val="9"/>
        <w:spacing w:line="307" w:lineRule="auto"/>
        <w:ind w:right="301" w:firstLine="424"/>
      </w:pPr>
      <w:r>
        <w:rPr>
          <w:spacing w:val="-4"/>
          <w:w w:val="95"/>
        </w:rPr>
        <w:t xml:space="preserve">持卡人丧失银行卡，应立即持本人身份证件或其他有效证明，并按规定提供有关情况，向发卡银行或代办银行    </w:t>
      </w:r>
      <w:r>
        <w:rPr>
          <w:spacing w:val="-4"/>
        </w:rPr>
        <w:t>申请挂失，发卡银行或代办银行审核后办理挂失手续。</w:t>
      </w:r>
    </w:p>
    <w:p>
      <w:pPr>
        <w:pStyle w:val="8"/>
        <w:spacing w:line="255" w:lineRule="exact"/>
      </w:pPr>
      <w:r>
        <w:t>（二）银行卡交易的基本规定</w:t>
      </w:r>
    </w:p>
    <w:p>
      <w:pPr>
        <w:pStyle w:val="16"/>
        <w:numPr>
          <w:ilvl w:val="0"/>
          <w:numId w:val="136"/>
        </w:numPr>
        <w:tabs>
          <w:tab w:val="left" w:pos="831"/>
        </w:tabs>
        <w:spacing w:before="72" w:after="0" w:line="240" w:lineRule="auto"/>
        <w:ind w:left="830" w:right="0" w:hanging="202"/>
        <w:jc w:val="left"/>
        <w:rPr>
          <w:sz w:val="20"/>
        </w:rPr>
      </w:pPr>
      <w:r>
        <w:rPr>
          <w:sz w:val="20"/>
        </w:rPr>
        <w:t>单位人民币卡可办理商品交易和劳务供应款项的计算，但不得透支；单位卡不得提取现金。</w:t>
      </w:r>
    </w:p>
    <w:p>
      <w:pPr>
        <w:pStyle w:val="16"/>
        <w:numPr>
          <w:ilvl w:val="0"/>
          <w:numId w:val="136"/>
        </w:numPr>
        <w:tabs>
          <w:tab w:val="left" w:pos="831"/>
        </w:tabs>
        <w:spacing w:before="73" w:after="0" w:line="240" w:lineRule="auto"/>
        <w:ind w:left="830" w:right="0" w:hanging="202"/>
        <w:jc w:val="left"/>
        <w:rPr>
          <w:sz w:val="20"/>
        </w:rPr>
      </w:pPr>
      <w:r>
        <w:rPr>
          <w:sz w:val="20"/>
        </w:rPr>
        <w:t>信用卡预借现金业务</w:t>
      </w:r>
    </w:p>
    <w:p>
      <w:pPr>
        <w:pStyle w:val="9"/>
        <w:spacing w:before="70" w:line="307" w:lineRule="auto"/>
        <w:ind w:right="200" w:firstLine="424"/>
      </w:pPr>
      <w:r>
        <w:rPr>
          <w:spacing w:val="-1"/>
        </w:rPr>
        <w:t>信用卡预借现金业务包括</w:t>
      </w:r>
      <w:r>
        <w:rPr>
          <w:color w:val="FF0000"/>
          <w:spacing w:val="-3"/>
          <w:u w:val="double" w:color="FF0000"/>
        </w:rPr>
        <w:t>现金提取、现金转账和现金充值</w:t>
      </w:r>
      <w:r>
        <w:rPr>
          <w:spacing w:val="-5"/>
        </w:rPr>
        <w:t>。现金提取是指持卡人通过柜面和自动柜员机</w:t>
      </w:r>
      <w:r>
        <w:t xml:space="preserve">（ATM） </w:t>
      </w:r>
      <w:r>
        <w:rPr>
          <w:spacing w:val="-3"/>
        </w:rPr>
        <w:t>等自助机具，以现钞形式获得信用卡预借现金额度内资金；现金转账是指持卡人将信用卡预借现金额度内资金划转</w:t>
      </w:r>
      <w:r>
        <w:rPr>
          <w:spacing w:val="-5"/>
        </w:rPr>
        <w:t>到本人银行结算账户；现金充值是指持卡人将信用卡预借现金额度内资金划转到本人在非银行支付机构开立的支付账户。</w:t>
      </w:r>
    </w:p>
    <w:p>
      <w:pPr>
        <w:pStyle w:val="9"/>
        <w:spacing w:before="1" w:line="307" w:lineRule="auto"/>
        <w:ind w:right="301" w:firstLine="424"/>
        <w:jc w:val="both"/>
      </w:pPr>
      <w:r>
        <w:rPr>
          <w:color w:val="FF0000"/>
          <w:u w:val="double" w:color="FF0000"/>
        </w:rPr>
        <w:t>信用卡</w:t>
      </w:r>
      <w:r>
        <w:rPr>
          <w:spacing w:val="-10"/>
        </w:rPr>
        <w:t xml:space="preserve">持卡人通过 </w:t>
      </w:r>
      <w:r>
        <w:rPr>
          <w:color w:val="FF0000"/>
          <w:u w:val="double" w:color="FF0000"/>
        </w:rPr>
        <w:t>ATM</w:t>
      </w:r>
      <w:r>
        <w:rPr>
          <w:color w:val="FF0000"/>
          <w:spacing w:val="-10"/>
          <w:u w:val="double" w:color="FF0000"/>
        </w:rPr>
        <w:t xml:space="preserve"> 等自助机具</w:t>
      </w:r>
      <w:r>
        <w:rPr>
          <w:spacing w:val="-3"/>
        </w:rPr>
        <w:t>办理现金提取业务，</w:t>
      </w:r>
      <w:r>
        <w:rPr>
          <w:color w:val="FF0000"/>
          <w:spacing w:val="-4"/>
          <w:u w:val="double" w:color="FF0000"/>
        </w:rPr>
        <w:t xml:space="preserve">每卡每日累计不得超过人民币 </w:t>
      </w:r>
      <w:r>
        <w:rPr>
          <w:color w:val="FF0000"/>
          <w:u w:val="double" w:color="FF0000"/>
        </w:rPr>
        <w:t>1</w:t>
      </w:r>
      <w:r>
        <w:rPr>
          <w:color w:val="FF0000"/>
          <w:spacing w:val="-19"/>
          <w:u w:val="double" w:color="FF0000"/>
        </w:rPr>
        <w:t xml:space="preserve"> 万元；</w:t>
      </w:r>
      <w:r>
        <w:t>持卡人通过柜面</w:t>
      </w:r>
      <w:r>
        <w:rPr>
          <w:spacing w:val="-3"/>
          <w:w w:val="95"/>
        </w:rPr>
        <w:t xml:space="preserve">办理现金提取业务，通过各类渠道办理现金转账业务的每卡每日限额，由发卡机构与持卡人通过协议约定；发卡机    </w:t>
      </w:r>
      <w:r>
        <w:rPr>
          <w:spacing w:val="-3"/>
        </w:rPr>
        <w:t>构可自主确定是否提供现金充值服务，并于持卡人协议约定每卡每日限额。</w:t>
      </w:r>
    </w:p>
    <w:p>
      <w:pPr>
        <w:pStyle w:val="9"/>
        <w:spacing w:before="0" w:line="307" w:lineRule="auto"/>
        <w:ind w:left="629" w:right="259"/>
        <w:jc w:val="both"/>
      </w:pPr>
      <w:r>
        <w:rPr>
          <w:color w:val="FF0000"/>
          <w:w w:val="95"/>
          <w:u w:val="double" w:color="FF0000"/>
        </w:rPr>
        <w:t xml:space="preserve">发卡机构不得将持卡人信用卡预借现金额度内资金划转至其他信用卡，及非持卡人银行结算账户或支付账户。   </w:t>
      </w:r>
      <w:r>
        <w:t>发卡银行应对</w:t>
      </w:r>
      <w:r>
        <w:rPr>
          <w:color w:val="FF0000"/>
          <w:u w:val="double" w:color="FF0000"/>
        </w:rPr>
        <w:t>借记卡</w:t>
      </w:r>
      <w:r>
        <w:t>持卡人在自动柜员机（ATM</w:t>
      </w:r>
      <w:r>
        <w:rPr>
          <w:spacing w:val="-28"/>
        </w:rPr>
        <w:t xml:space="preserve"> 机</w:t>
      </w:r>
      <w:r>
        <w:t>）</w:t>
      </w:r>
      <w:r>
        <w:rPr>
          <w:spacing w:val="-3"/>
        </w:rPr>
        <w:t xml:space="preserve">取款设定交易上限，每卡每日累计提款不得超过 </w:t>
      </w:r>
      <w:r>
        <w:rPr>
          <w:color w:val="FF0000"/>
          <w:u w:val="double" w:color="FF0000"/>
        </w:rPr>
        <w:t>2</w:t>
      </w:r>
      <w:r>
        <w:rPr>
          <w:color w:val="FF0000"/>
          <w:spacing w:val="-18"/>
          <w:u w:val="double" w:color="FF0000"/>
        </w:rPr>
        <w:t xml:space="preserve"> 万元</w:t>
      </w:r>
      <w:r>
        <w:t>人</w:t>
      </w:r>
    </w:p>
    <w:p>
      <w:pPr>
        <w:pStyle w:val="9"/>
        <w:spacing w:before="0" w:line="255" w:lineRule="exact"/>
        <w:jc w:val="both"/>
      </w:pPr>
      <w:r>
        <w:t>民币。储值卡的面值或卡内币值不得超过 1000 元人民币。</w:t>
      </w:r>
    </w:p>
    <w:p>
      <w:pPr>
        <w:pStyle w:val="16"/>
        <w:numPr>
          <w:ilvl w:val="0"/>
          <w:numId w:val="136"/>
        </w:numPr>
        <w:tabs>
          <w:tab w:val="left" w:pos="831"/>
        </w:tabs>
        <w:spacing w:before="72" w:after="0" w:line="240" w:lineRule="auto"/>
        <w:ind w:left="830" w:right="0" w:hanging="202"/>
        <w:jc w:val="left"/>
        <w:rPr>
          <w:sz w:val="20"/>
        </w:rPr>
      </w:pPr>
      <w:r>
        <w:rPr>
          <w:sz w:val="20"/>
        </w:rPr>
        <w:t>贷记卡持卡人</w:t>
      </w:r>
      <w:r>
        <w:rPr>
          <w:color w:val="FF0000"/>
          <w:sz w:val="20"/>
          <w:u w:val="double" w:color="FF0000"/>
        </w:rPr>
        <w:t>非现金交易</w:t>
      </w:r>
      <w:r>
        <w:rPr>
          <w:spacing w:val="-3"/>
          <w:sz w:val="20"/>
        </w:rPr>
        <w:t>可享受免息还款期和最低还款额待遇，银行记账日到发卡银行规定的到期还款日之</w:t>
      </w:r>
    </w:p>
    <w:p>
      <w:pPr>
        <w:spacing w:after="0" w:line="240" w:lineRule="auto"/>
        <w:jc w:val="left"/>
        <w:rPr>
          <w:sz w:val="20"/>
        </w:rPr>
        <w:sectPr>
          <w:pgSz w:w="11910" w:h="16840"/>
          <w:pgMar w:top="1680" w:right="660" w:bottom="880" w:left="760" w:header="0" w:footer="676" w:gutter="0"/>
        </w:sectPr>
      </w:pPr>
    </w:p>
    <w:p>
      <w:pPr>
        <w:pStyle w:val="9"/>
        <w:spacing w:before="5"/>
        <w:ind w:left="0"/>
        <w:rPr>
          <w:sz w:val="11"/>
        </w:rPr>
      </w:pPr>
    </w:p>
    <w:p>
      <w:pPr>
        <w:pStyle w:val="9"/>
        <w:spacing w:before="71" w:line="307" w:lineRule="auto"/>
        <w:ind w:right="303"/>
      </w:pPr>
      <w:r>
        <w:rPr>
          <w:spacing w:val="-3"/>
          <w:w w:val="95"/>
        </w:rPr>
        <w:t xml:space="preserve">间为免息还款期，持卡人在到期还款日前偿还所使用全部银行款项有困难的，可按照发卡银行规定的最低还款额还    </w:t>
      </w:r>
      <w:r>
        <w:rPr>
          <w:spacing w:val="-3"/>
        </w:rPr>
        <w:t>款。</w:t>
      </w:r>
      <w:r>
        <w:rPr>
          <w:color w:val="FF0000"/>
          <w:spacing w:val="-3"/>
          <w:u w:val="double" w:color="FF0000"/>
        </w:rPr>
        <w:t>持卡人透支消费享受免息还款期和最低还款额待遇的条件和标准等，由发卡机构自主确定。</w:t>
      </w:r>
    </w:p>
    <w:p>
      <w:pPr>
        <w:pStyle w:val="16"/>
        <w:numPr>
          <w:ilvl w:val="0"/>
          <w:numId w:val="136"/>
        </w:numPr>
        <w:tabs>
          <w:tab w:val="left" w:pos="831"/>
        </w:tabs>
        <w:spacing w:before="0" w:after="0" w:line="255" w:lineRule="exact"/>
        <w:ind w:left="830" w:right="0" w:hanging="202"/>
        <w:jc w:val="left"/>
        <w:rPr>
          <w:sz w:val="20"/>
        </w:rPr>
      </w:pPr>
      <w:r>
        <w:rPr>
          <w:sz w:val="20"/>
        </w:rPr>
        <w:t>发卡银行通过下列途径追偿透支款项和诈骗款项：</w:t>
      </w:r>
    </w:p>
    <w:p>
      <w:pPr>
        <w:pStyle w:val="9"/>
        <w:ind w:left="629"/>
      </w:pPr>
      <w:r>
        <w:rPr>
          <w:color w:val="FF0000"/>
          <w:u w:val="double" w:color="FF0000"/>
        </w:rPr>
        <w:t>①扣减持卡人保证金、依法处理抵押物质物；②向保证人追索透支款项；③通过司法机关的诉讼程序进行追偿。</w:t>
      </w:r>
    </w:p>
    <w:p>
      <w:pPr>
        <w:spacing w:before="44"/>
        <w:ind w:left="629" w:right="0" w:firstLine="0"/>
        <w:jc w:val="left"/>
        <w:rPr>
          <w:sz w:val="24"/>
        </w:rPr>
      </w:pPr>
      <w:r>
        <w:rPr>
          <w:sz w:val="24"/>
          <w:shd w:val="clear" w:color="auto" w:fill="C0C0C0"/>
        </w:rPr>
        <w:t>三、银行卡计息和收费</w:t>
      </w:r>
    </w:p>
    <w:p>
      <w:pPr>
        <w:pStyle w:val="16"/>
        <w:numPr>
          <w:ilvl w:val="0"/>
          <w:numId w:val="137"/>
        </w:numPr>
        <w:tabs>
          <w:tab w:val="left" w:pos="831"/>
        </w:tabs>
        <w:spacing w:before="47" w:after="0" w:line="307" w:lineRule="auto"/>
        <w:ind w:left="204" w:right="301" w:firstLine="424"/>
        <w:jc w:val="both"/>
        <w:rPr>
          <w:sz w:val="20"/>
        </w:rPr>
      </w:pPr>
      <w:r>
        <w:rPr>
          <w:w w:val="95"/>
          <w:sz w:val="20"/>
        </w:rPr>
        <w:t>发卡银行</w:t>
      </w:r>
      <w:r>
        <w:rPr>
          <w:color w:val="FF0000"/>
          <w:spacing w:val="-3"/>
          <w:w w:val="95"/>
          <w:sz w:val="20"/>
          <w:u w:val="double" w:color="FF0000"/>
        </w:rPr>
        <w:t>对准贷记卡及借记卡</w:t>
      </w:r>
      <w:r>
        <w:rPr>
          <w:color w:val="FF0000"/>
          <w:w w:val="95"/>
          <w:sz w:val="20"/>
          <w:u w:val="double" w:color="FF0000"/>
        </w:rPr>
        <w:t>（不含储值卡</w:t>
      </w:r>
      <w:r>
        <w:rPr>
          <w:color w:val="FF0000"/>
          <w:spacing w:val="-22"/>
          <w:w w:val="95"/>
          <w:sz w:val="20"/>
          <w:u w:val="double" w:color="FF0000"/>
        </w:rPr>
        <w:t>）</w:t>
      </w:r>
      <w:r>
        <w:rPr>
          <w:w w:val="95"/>
          <w:sz w:val="20"/>
        </w:rPr>
        <w:t xml:space="preserve">账户内的存款按照中国人民银行规定的同期同档次存款利率及   </w:t>
      </w:r>
      <w:r>
        <w:rPr>
          <w:spacing w:val="-2"/>
          <w:w w:val="95"/>
          <w:sz w:val="20"/>
        </w:rPr>
        <w:t>计息办法计付利息。对信用卡透支利率实行上限和下限管理，</w:t>
      </w:r>
      <w:r>
        <w:rPr>
          <w:color w:val="FF0000"/>
          <w:spacing w:val="-1"/>
          <w:w w:val="95"/>
          <w:sz w:val="20"/>
          <w:u w:val="double" w:color="FF0000"/>
        </w:rPr>
        <w:t>透支利率上线为日利率万分之五，下限为日利率万分</w:t>
      </w:r>
      <w:r>
        <w:rPr>
          <w:color w:val="FF0000"/>
          <w:spacing w:val="-198"/>
          <w:w w:val="95"/>
          <w:sz w:val="20"/>
          <w:u w:val="double" w:color="FF0000"/>
        </w:rPr>
        <w:t>之</w:t>
      </w:r>
      <w:r>
        <w:rPr>
          <w:color w:val="FF0000"/>
          <w:spacing w:val="214"/>
          <w:w w:val="95"/>
          <w:sz w:val="20"/>
          <w:u w:val="double" w:color="FF0000"/>
        </w:rPr>
        <w:t xml:space="preserve"> </w:t>
      </w:r>
      <w:r>
        <w:rPr>
          <w:color w:val="FF0000"/>
          <w:spacing w:val="-18"/>
          <w:sz w:val="20"/>
          <w:u w:val="double" w:color="FF0000"/>
        </w:rPr>
        <w:t xml:space="preserve">五的 </w:t>
      </w:r>
      <w:r>
        <w:rPr>
          <w:color w:val="FF0000"/>
          <w:sz w:val="20"/>
          <w:u w:val="double" w:color="FF0000"/>
        </w:rPr>
        <w:t>0.7</w:t>
      </w:r>
      <w:r>
        <w:rPr>
          <w:color w:val="FF0000"/>
          <w:spacing w:val="-18"/>
          <w:sz w:val="20"/>
          <w:u w:val="double" w:color="FF0000"/>
        </w:rPr>
        <w:t xml:space="preserve"> 倍。</w:t>
      </w:r>
    </w:p>
    <w:p>
      <w:pPr>
        <w:pStyle w:val="9"/>
        <w:spacing w:before="0" w:line="307" w:lineRule="auto"/>
        <w:ind w:left="629" w:right="1057"/>
      </w:pPr>
      <w:r>
        <w:rPr>
          <w:w w:val="95"/>
        </w:rPr>
        <w:t>信用卡透支的计结息方式，以及对信用卡溢缴款是否计付利息及其利率标准，由</w:t>
      </w:r>
      <w:r>
        <w:rPr>
          <w:color w:val="FF0000"/>
          <w:w w:val="95"/>
          <w:u w:val="double" w:color="FF0000"/>
        </w:rPr>
        <w:t>发卡机构自主确定</w:t>
      </w:r>
      <w:r>
        <w:rPr>
          <w:w w:val="95"/>
        </w:rPr>
        <w:t xml:space="preserve">。   </w:t>
      </w:r>
      <w:r>
        <w:t>即：①准贷记卡、借记卡（不含储值卡）存款计付利息；</w:t>
      </w:r>
    </w:p>
    <w:p>
      <w:pPr>
        <w:pStyle w:val="9"/>
        <w:spacing w:before="2"/>
        <w:ind w:left="629"/>
      </w:pPr>
      <w:r>
        <w:t>②储值卡（含 IC 卡 的电子钱包）存款不计付利息；</w:t>
      </w:r>
    </w:p>
    <w:p>
      <w:pPr>
        <w:pStyle w:val="9"/>
        <w:spacing w:before="70"/>
        <w:ind w:left="629"/>
      </w:pPr>
      <w:r>
        <w:t>③贷记卡溢缴款是否计息由发卡机构自主确定。</w:t>
      </w:r>
    </w:p>
    <w:p>
      <w:pPr>
        <w:pStyle w:val="16"/>
        <w:numPr>
          <w:ilvl w:val="0"/>
          <w:numId w:val="137"/>
        </w:numPr>
        <w:tabs>
          <w:tab w:val="left" w:pos="831"/>
        </w:tabs>
        <w:spacing w:before="72" w:after="0" w:line="307" w:lineRule="auto"/>
        <w:ind w:left="204" w:right="303" w:firstLine="424"/>
        <w:jc w:val="left"/>
        <w:rPr>
          <w:sz w:val="20"/>
        </w:rPr>
      </w:pPr>
      <w:r>
        <w:rPr>
          <w:spacing w:val="-2"/>
          <w:sz w:val="20"/>
        </w:rPr>
        <w:t xml:space="preserve">发卡机构调整信用卡利率的，应至少提前 </w:t>
      </w:r>
      <w:r>
        <w:rPr>
          <w:sz w:val="20"/>
        </w:rPr>
        <w:t>45</w:t>
      </w:r>
      <w:r>
        <w:rPr>
          <w:spacing w:val="-7"/>
          <w:sz w:val="20"/>
        </w:rPr>
        <w:t xml:space="preserve"> 个自然日按照约定方式通知持卡人；持卡人有权在新利率标准生效之日前选择销户，并按照已签订的协议偿还相关款项。</w:t>
      </w:r>
    </w:p>
    <w:p>
      <w:pPr>
        <w:pStyle w:val="16"/>
        <w:numPr>
          <w:ilvl w:val="0"/>
          <w:numId w:val="137"/>
        </w:numPr>
        <w:tabs>
          <w:tab w:val="left" w:pos="831"/>
        </w:tabs>
        <w:spacing w:before="0" w:after="0" w:line="307" w:lineRule="auto"/>
        <w:ind w:left="204" w:right="202" w:firstLine="424"/>
        <w:jc w:val="left"/>
        <w:rPr>
          <w:sz w:val="20"/>
        </w:rPr>
      </w:pPr>
      <w:r>
        <w:rPr>
          <w:color w:val="FF0000"/>
          <w:w w:val="95"/>
          <w:sz w:val="20"/>
          <w:u w:val="double" w:color="FF0000"/>
        </w:rPr>
        <w:t>取消信用卡滞纳金</w:t>
      </w:r>
      <w:r>
        <w:rPr>
          <w:spacing w:val="-13"/>
          <w:w w:val="95"/>
          <w:sz w:val="20"/>
        </w:rPr>
        <w:t>，对于持卡人违约逾期未还款的行为，发卡机构应与持卡人</w:t>
      </w:r>
      <w:r>
        <w:rPr>
          <w:color w:val="FF0000"/>
          <w:w w:val="95"/>
          <w:sz w:val="20"/>
          <w:u w:val="double" w:color="FF0000"/>
        </w:rPr>
        <w:t>通过协议约定是否收取违约金</w:t>
      </w:r>
      <w:r>
        <w:rPr>
          <w:w w:val="95"/>
          <w:sz w:val="20"/>
        </w:rPr>
        <w:t xml:space="preserve">，   </w:t>
      </w:r>
      <w:r>
        <w:rPr>
          <w:sz w:val="20"/>
        </w:rPr>
        <w:t>以及相关收取方式和标准。发卡机构向持卡人提供超过授信额度用卡的，不得收取超限费。</w:t>
      </w:r>
    </w:p>
    <w:p>
      <w:pPr>
        <w:pStyle w:val="9"/>
        <w:spacing w:before="1"/>
        <w:ind w:left="629"/>
      </w:pPr>
      <w:r>
        <w:t>发卡机构对向持卡人收取的违约金和年费、取现手续费、货币兑换费等服务费用不得计收利息。</w:t>
      </w:r>
    </w:p>
    <w:p>
      <w:pPr>
        <w:spacing w:before="45"/>
        <w:ind w:left="629" w:right="0" w:firstLine="0"/>
        <w:jc w:val="left"/>
        <w:rPr>
          <w:sz w:val="24"/>
        </w:rPr>
      </w:pPr>
      <w:r>
        <w:rPr>
          <w:sz w:val="24"/>
          <w:shd w:val="clear" w:color="auto" w:fill="C0C0C0"/>
        </w:rPr>
        <w:t>四、银行卡清算市场</w:t>
      </w:r>
    </w:p>
    <w:p>
      <w:pPr>
        <w:pStyle w:val="16"/>
        <w:numPr>
          <w:ilvl w:val="0"/>
          <w:numId w:val="138"/>
        </w:numPr>
        <w:tabs>
          <w:tab w:val="left" w:pos="831"/>
        </w:tabs>
        <w:spacing w:before="47" w:after="0" w:line="307" w:lineRule="auto"/>
        <w:ind w:left="204" w:right="301" w:firstLine="424"/>
        <w:jc w:val="both"/>
        <w:rPr>
          <w:sz w:val="20"/>
        </w:rPr>
      </w:pPr>
      <w:r>
        <w:rPr>
          <w:spacing w:val="-23"/>
          <w:sz w:val="20"/>
        </w:rPr>
        <w:t xml:space="preserve">自 </w:t>
      </w:r>
      <w:r>
        <w:rPr>
          <w:sz w:val="20"/>
        </w:rPr>
        <w:t>2015</w:t>
      </w:r>
      <w:r>
        <w:rPr>
          <w:spacing w:val="-30"/>
          <w:sz w:val="20"/>
        </w:rPr>
        <w:t xml:space="preserve"> 年 </w:t>
      </w:r>
      <w:r>
        <w:rPr>
          <w:sz w:val="20"/>
        </w:rPr>
        <w:t>6</w:t>
      </w:r>
      <w:r>
        <w:rPr>
          <w:spacing w:val="-31"/>
          <w:sz w:val="20"/>
        </w:rPr>
        <w:t xml:space="preserve"> 月 </w:t>
      </w:r>
      <w:r>
        <w:rPr>
          <w:sz w:val="20"/>
        </w:rPr>
        <w:t>1</w:t>
      </w:r>
      <w:r>
        <w:rPr>
          <w:spacing w:val="-7"/>
          <w:sz w:val="20"/>
        </w:rPr>
        <w:t xml:space="preserve"> 日起，我国放开银行卡清算市场，符合条件的</w:t>
      </w:r>
      <w:r>
        <w:rPr>
          <w:color w:val="FF0000"/>
          <w:sz w:val="20"/>
          <w:u w:val="double" w:color="FF0000"/>
        </w:rPr>
        <w:t>内外资企业</w:t>
      </w:r>
      <w:r>
        <w:rPr>
          <w:sz w:val="20"/>
        </w:rPr>
        <w:t>均可申请在中国境内设立银行卡</w:t>
      </w:r>
      <w:r>
        <w:rPr>
          <w:spacing w:val="-2"/>
          <w:w w:val="95"/>
          <w:sz w:val="20"/>
        </w:rPr>
        <w:t>清算机构。在中国境内从事银行卡清算业务，</w:t>
      </w:r>
      <w:r>
        <w:rPr>
          <w:color w:val="FF0000"/>
          <w:spacing w:val="-2"/>
          <w:w w:val="95"/>
          <w:sz w:val="20"/>
          <w:u w:val="double" w:color="FF0000"/>
        </w:rPr>
        <w:t>境内支付机构、第三方支付机构、银行</w:t>
      </w:r>
      <w:r>
        <w:rPr>
          <w:w w:val="95"/>
          <w:sz w:val="20"/>
        </w:rPr>
        <w:t xml:space="preserve">等符合条件的机构应当向中国    </w:t>
      </w:r>
      <w:r>
        <w:rPr>
          <w:spacing w:val="-2"/>
          <w:w w:val="95"/>
          <w:sz w:val="20"/>
        </w:rPr>
        <w:t>人民银行提出申请，经中国人民银行征求</w:t>
      </w:r>
      <w:r>
        <w:rPr>
          <w:color w:val="FF0000"/>
          <w:w w:val="95"/>
          <w:sz w:val="20"/>
          <w:u w:val="double" w:color="FF0000"/>
        </w:rPr>
        <w:t>中国银行业监督管理委员会</w:t>
      </w:r>
      <w:r>
        <w:rPr>
          <w:spacing w:val="-2"/>
          <w:w w:val="95"/>
          <w:sz w:val="20"/>
        </w:rPr>
        <w:t xml:space="preserve">同意后予以批准，依法取得银行卡清算业务许    </w:t>
      </w:r>
      <w:r>
        <w:rPr>
          <w:spacing w:val="-2"/>
          <w:sz w:val="20"/>
        </w:rPr>
        <w:t>可证，申请成为银行卡清算机构的，注册资本不低于</w:t>
      </w:r>
      <w:r>
        <w:rPr>
          <w:color w:val="FF0000"/>
          <w:spacing w:val="-51"/>
          <w:sz w:val="20"/>
        </w:rPr>
        <w:t xml:space="preserve"> </w:t>
      </w:r>
      <w:r>
        <w:rPr>
          <w:color w:val="FF0000"/>
          <w:sz w:val="20"/>
          <w:u w:val="double" w:color="FF0000"/>
        </w:rPr>
        <w:t>10</w:t>
      </w:r>
      <w:r>
        <w:rPr>
          <w:color w:val="FF0000"/>
          <w:spacing w:val="-10"/>
          <w:sz w:val="20"/>
          <w:u w:val="double" w:color="FF0000"/>
        </w:rPr>
        <w:t xml:space="preserve"> 亿元人民币</w:t>
      </w:r>
      <w:r>
        <w:rPr>
          <w:sz w:val="20"/>
        </w:rPr>
        <w:t>。</w:t>
      </w:r>
    </w:p>
    <w:p>
      <w:pPr>
        <w:pStyle w:val="16"/>
        <w:numPr>
          <w:ilvl w:val="0"/>
          <w:numId w:val="138"/>
        </w:numPr>
        <w:tabs>
          <w:tab w:val="left" w:pos="831"/>
        </w:tabs>
        <w:spacing w:before="1" w:after="0" w:line="240" w:lineRule="auto"/>
        <w:ind w:left="830" w:right="0" w:hanging="202"/>
        <w:jc w:val="left"/>
        <w:rPr>
          <w:sz w:val="20"/>
        </w:rPr>
      </w:pPr>
      <w:r>
        <w:rPr>
          <w:sz w:val="20"/>
        </w:rPr>
        <w:t>目前</w:t>
      </w:r>
      <w:r>
        <w:rPr>
          <w:color w:val="FF0000"/>
          <w:sz w:val="20"/>
          <w:u w:val="double" w:color="FF0000"/>
        </w:rPr>
        <w:t>中国银联股份有限公司是唯一</w:t>
      </w:r>
      <w:r>
        <w:rPr>
          <w:sz w:val="20"/>
        </w:rPr>
        <w:t>经国务院同意，由中国人民银行批准设立的银行卡清算机构。</w:t>
      </w:r>
    </w:p>
    <w:p>
      <w:pPr>
        <w:spacing w:before="44"/>
        <w:ind w:left="629" w:right="0" w:firstLine="0"/>
        <w:jc w:val="left"/>
        <w:rPr>
          <w:sz w:val="24"/>
        </w:rPr>
      </w:pPr>
      <w:r>
        <w:rPr>
          <w:sz w:val="24"/>
          <w:shd w:val="clear" w:color="auto" w:fill="C0C0C0"/>
        </w:rPr>
        <w:t>五、银行卡收单</w:t>
      </w:r>
    </w:p>
    <w:p>
      <w:pPr>
        <w:pStyle w:val="8"/>
        <w:spacing w:before="47"/>
      </w:pPr>
      <w:r>
        <w:t>（一）银行卡收单业务概念</w:t>
      </w:r>
    </w:p>
    <w:p>
      <w:pPr>
        <w:pStyle w:val="16"/>
        <w:numPr>
          <w:ilvl w:val="0"/>
          <w:numId w:val="139"/>
        </w:numPr>
        <w:tabs>
          <w:tab w:val="left" w:pos="831"/>
        </w:tabs>
        <w:spacing w:before="73" w:after="0" w:line="304" w:lineRule="auto"/>
        <w:ind w:left="204" w:right="303" w:firstLine="424"/>
        <w:jc w:val="left"/>
        <w:rPr>
          <w:sz w:val="20"/>
        </w:rPr>
      </w:pPr>
      <w:r>
        <w:rPr>
          <w:spacing w:val="-2"/>
          <w:w w:val="95"/>
          <w:sz w:val="20"/>
        </w:rPr>
        <w:t xml:space="preserve">银行卡收单业务是持卡人在银行签约商户处刷卡消费，银行将持卡人刷卡消费的资金在规定周期内结算给商   </w:t>
      </w:r>
      <w:r>
        <w:rPr>
          <w:spacing w:val="-2"/>
          <w:sz w:val="20"/>
        </w:rPr>
        <w:t>户，并从中扣取一定比例的手续费。</w:t>
      </w:r>
    </w:p>
    <w:p>
      <w:pPr>
        <w:pStyle w:val="16"/>
        <w:numPr>
          <w:ilvl w:val="0"/>
          <w:numId w:val="139"/>
        </w:numPr>
        <w:tabs>
          <w:tab w:val="left" w:pos="831"/>
        </w:tabs>
        <w:spacing w:before="4" w:after="0" w:line="240" w:lineRule="auto"/>
        <w:ind w:left="830" w:right="0" w:hanging="202"/>
        <w:jc w:val="left"/>
        <w:rPr>
          <w:sz w:val="20"/>
        </w:rPr>
      </w:pPr>
      <w:r>
        <w:rPr>
          <w:sz w:val="20"/>
        </w:rPr>
        <w:t>银行卡收单机构：</w:t>
      </w:r>
    </w:p>
    <w:p>
      <w:pPr>
        <w:pStyle w:val="9"/>
        <w:spacing w:before="72"/>
        <w:ind w:left="629"/>
      </w:pPr>
      <w:r>
        <w:t>①从事银行卡收单业务的</w:t>
      </w:r>
      <w:r>
        <w:rPr>
          <w:color w:val="FF0000"/>
          <w:u w:val="double" w:color="FF0000"/>
        </w:rPr>
        <w:t>银行业金融机构；</w:t>
      </w:r>
    </w:p>
    <w:p>
      <w:pPr>
        <w:pStyle w:val="9"/>
        <w:spacing w:before="71"/>
        <w:ind w:left="629"/>
      </w:pPr>
      <w:r>
        <w:t>②获得银行卡收单业务许可、为</w:t>
      </w:r>
      <w:r>
        <w:rPr>
          <w:color w:val="FF0000"/>
          <w:u w:val="double" w:color="FF0000"/>
        </w:rPr>
        <w:t>实体</w:t>
      </w:r>
      <w:r>
        <w:t>特约商户提供银行卡受理并完成资金结算服务的支付机构；</w:t>
      </w:r>
    </w:p>
    <w:p>
      <w:pPr>
        <w:pStyle w:val="9"/>
        <w:spacing w:before="72" w:line="307" w:lineRule="auto"/>
        <w:ind w:left="629" w:right="1657"/>
      </w:pPr>
      <w:r>
        <w:rPr>
          <w:w w:val="95"/>
        </w:rPr>
        <w:t>③获得网络支付业务许可、为</w:t>
      </w:r>
      <w:r>
        <w:rPr>
          <w:color w:val="FF0000"/>
          <w:w w:val="95"/>
          <w:u w:val="double" w:color="FF0000"/>
        </w:rPr>
        <w:t>网络</w:t>
      </w:r>
      <w:r>
        <w:rPr>
          <w:w w:val="95"/>
        </w:rPr>
        <w:t xml:space="preserve">特约商户提供银行卡受理并完成资金结算服务的支付机构。   </w:t>
      </w:r>
      <w:r>
        <w:t>3.特约商户</w:t>
      </w:r>
    </w:p>
    <w:p>
      <w:pPr>
        <w:pStyle w:val="9"/>
        <w:spacing w:before="0" w:line="307" w:lineRule="auto"/>
        <w:ind w:right="259" w:firstLine="424"/>
      </w:pPr>
      <w:r>
        <w:rPr>
          <w:w w:val="95"/>
        </w:rPr>
        <w:t>与收单机构签订银行卡受理协议、按约定受理银行卡并委托收单机构为其完成交易资金计算的的</w:t>
      </w:r>
      <w:r>
        <w:rPr>
          <w:color w:val="FF0000"/>
          <w:w w:val="95"/>
          <w:u w:val="double" w:color="FF0000"/>
        </w:rPr>
        <w:t>企事业单位、</w:t>
      </w:r>
      <w:r>
        <w:rPr>
          <w:color w:val="FF0000"/>
          <w:spacing w:val="-199"/>
          <w:w w:val="95"/>
          <w:u w:val="double" w:color="FF0000"/>
        </w:rPr>
        <w:t>个</w:t>
      </w:r>
      <w:r>
        <w:rPr>
          <w:color w:val="FF0000"/>
          <w:spacing w:val="198"/>
          <w:w w:val="95"/>
          <w:u w:val="double" w:color="FF0000"/>
        </w:rPr>
        <w:t xml:space="preserve"> </w:t>
      </w:r>
      <w:r>
        <w:rPr>
          <w:color w:val="FF0000"/>
          <w:u w:val="double" w:color="FF0000"/>
        </w:rPr>
        <w:t>体工商户或其他组织</w:t>
      </w:r>
      <w:r>
        <w:t>；以及按照国家工商行政管理机关有关规定，开展网络商品交易等经营活动的</w:t>
      </w:r>
      <w:r>
        <w:rPr>
          <w:color w:val="FF0000"/>
          <w:u w:val="double" w:color="FF0000"/>
        </w:rPr>
        <w:t>自然人</w:t>
      </w:r>
      <w:r>
        <w:t>。</w:t>
      </w:r>
    </w:p>
    <w:p>
      <w:pPr>
        <w:pStyle w:val="9"/>
        <w:spacing w:before="1"/>
        <w:ind w:left="629"/>
      </w:pPr>
      <w:r>
        <w:t>特约商户分为</w:t>
      </w:r>
      <w:r>
        <w:rPr>
          <w:color w:val="FF0000"/>
          <w:u w:val="double" w:color="FF0000"/>
        </w:rPr>
        <w:t>实体特约商户和网络特约商户。</w:t>
      </w:r>
    </w:p>
    <w:p>
      <w:pPr>
        <w:pStyle w:val="8"/>
        <w:spacing w:before="70"/>
      </w:pPr>
      <w:r>
        <w:t>（二）银行卡收单业务管理规定</w:t>
      </w:r>
    </w:p>
    <w:p>
      <w:pPr>
        <w:pStyle w:val="16"/>
        <w:numPr>
          <w:ilvl w:val="0"/>
          <w:numId w:val="140"/>
        </w:numPr>
        <w:tabs>
          <w:tab w:val="left" w:pos="831"/>
        </w:tabs>
        <w:spacing w:before="73" w:after="0" w:line="240" w:lineRule="auto"/>
        <w:ind w:left="830" w:right="0" w:hanging="202"/>
        <w:jc w:val="left"/>
        <w:rPr>
          <w:sz w:val="20"/>
        </w:rPr>
      </w:pPr>
      <w:r>
        <w:rPr>
          <w:sz w:val="20"/>
        </w:rPr>
        <w:t>收单机构应对特约商户实行</w:t>
      </w:r>
      <w:r>
        <w:rPr>
          <w:color w:val="FF0000"/>
          <w:sz w:val="20"/>
          <w:u w:val="double" w:color="FF0000"/>
        </w:rPr>
        <w:t>实名制</w:t>
      </w:r>
      <w:r>
        <w:rPr>
          <w:sz w:val="20"/>
        </w:rPr>
        <w:t>管理；</w:t>
      </w:r>
    </w:p>
    <w:p>
      <w:pPr>
        <w:pStyle w:val="16"/>
        <w:numPr>
          <w:ilvl w:val="0"/>
          <w:numId w:val="140"/>
        </w:numPr>
        <w:tabs>
          <w:tab w:val="left" w:pos="831"/>
        </w:tabs>
        <w:spacing w:before="72" w:after="0" w:line="240" w:lineRule="auto"/>
        <w:ind w:left="830" w:right="0" w:hanging="202"/>
        <w:jc w:val="left"/>
        <w:rPr>
          <w:sz w:val="20"/>
        </w:rPr>
      </w:pPr>
      <w:r>
        <w:rPr>
          <w:sz w:val="20"/>
        </w:rPr>
        <w:t>收单机构应当对实体特约商户收单业务进行</w:t>
      </w:r>
      <w:r>
        <w:rPr>
          <w:color w:val="FF0000"/>
          <w:sz w:val="20"/>
          <w:u w:val="double" w:color="FF0000"/>
        </w:rPr>
        <w:t>本地化</w:t>
      </w:r>
      <w:r>
        <w:rPr>
          <w:spacing w:val="-9"/>
          <w:sz w:val="20"/>
        </w:rPr>
        <w:t>经营和管理，不得跨省</w:t>
      </w:r>
      <w:r>
        <w:rPr>
          <w:sz w:val="20"/>
        </w:rPr>
        <w:t>（</w:t>
      </w:r>
      <w:r>
        <w:rPr>
          <w:spacing w:val="-6"/>
          <w:sz w:val="20"/>
        </w:rPr>
        <w:t>自治区、直辖市</w:t>
      </w:r>
      <w:r>
        <w:rPr>
          <w:spacing w:val="-36"/>
          <w:sz w:val="20"/>
        </w:rPr>
        <w:t>）</w:t>
      </w:r>
      <w:r>
        <w:rPr>
          <w:sz w:val="20"/>
        </w:rPr>
        <w:t>开展收单业务；</w:t>
      </w:r>
    </w:p>
    <w:p>
      <w:pPr>
        <w:pStyle w:val="16"/>
        <w:numPr>
          <w:ilvl w:val="0"/>
          <w:numId w:val="140"/>
        </w:numPr>
        <w:tabs>
          <w:tab w:val="left" w:pos="831"/>
        </w:tabs>
        <w:spacing w:before="70" w:after="0" w:line="240" w:lineRule="auto"/>
        <w:ind w:left="830" w:right="0" w:hanging="202"/>
        <w:jc w:val="left"/>
        <w:rPr>
          <w:sz w:val="20"/>
        </w:rPr>
      </w:pPr>
      <w:r>
        <w:rPr>
          <w:w w:val="95"/>
          <w:sz w:val="20"/>
        </w:rPr>
        <w:t>特约商户为个体工商户和自然人的，可使用其</w:t>
      </w:r>
      <w:r>
        <w:rPr>
          <w:color w:val="FF0000"/>
          <w:w w:val="95"/>
          <w:sz w:val="20"/>
          <w:u w:val="double" w:color="FF0000"/>
        </w:rPr>
        <w:t>同名个人银行结算账户</w:t>
      </w:r>
      <w:r>
        <w:rPr>
          <w:w w:val="95"/>
          <w:sz w:val="20"/>
        </w:rPr>
        <w:t>作为收单银行结算账户；</w:t>
      </w:r>
    </w:p>
    <w:p>
      <w:pPr>
        <w:pStyle w:val="16"/>
        <w:numPr>
          <w:ilvl w:val="0"/>
          <w:numId w:val="140"/>
        </w:numPr>
        <w:tabs>
          <w:tab w:val="left" w:pos="831"/>
        </w:tabs>
        <w:spacing w:before="73" w:after="0" w:line="307" w:lineRule="auto"/>
        <w:ind w:left="204" w:right="202" w:firstLine="424"/>
        <w:jc w:val="left"/>
        <w:rPr>
          <w:sz w:val="20"/>
        </w:rPr>
      </w:pPr>
      <w:r>
        <w:rPr>
          <w:spacing w:val="-2"/>
          <w:sz w:val="20"/>
        </w:rPr>
        <w:t>收单机构应按协议约定及时将交易资金结算到特约商户的收单银行结算账户，资金结算时限最迟不得超过持卡人确认可直接向特约商户付款的</w:t>
      </w:r>
      <w:r>
        <w:rPr>
          <w:color w:val="FF0000"/>
          <w:spacing w:val="-9"/>
          <w:sz w:val="20"/>
          <w:u w:val="double" w:color="FF0000"/>
        </w:rPr>
        <w:t xml:space="preserve">支付指令生效日后 </w:t>
      </w:r>
      <w:r>
        <w:rPr>
          <w:color w:val="FF0000"/>
          <w:sz w:val="20"/>
          <w:u w:val="double" w:color="FF0000"/>
        </w:rPr>
        <w:t>30</w:t>
      </w:r>
      <w:r>
        <w:rPr>
          <w:color w:val="FF0000"/>
          <w:spacing w:val="-14"/>
          <w:sz w:val="20"/>
          <w:u w:val="double" w:color="FF0000"/>
        </w:rPr>
        <w:t xml:space="preserve"> 个自然日，</w:t>
      </w:r>
      <w:r>
        <w:rPr>
          <w:sz w:val="20"/>
        </w:rPr>
        <w:t>因涉嫌违法违规等风险交易需延迟结算的除外。</w:t>
      </w:r>
    </w:p>
    <w:p>
      <w:pPr>
        <w:pStyle w:val="16"/>
        <w:numPr>
          <w:ilvl w:val="0"/>
          <w:numId w:val="140"/>
        </w:numPr>
        <w:tabs>
          <w:tab w:val="left" w:pos="831"/>
        </w:tabs>
        <w:spacing w:before="0" w:after="0" w:line="255" w:lineRule="exact"/>
        <w:ind w:left="830" w:right="0" w:hanging="202"/>
        <w:jc w:val="left"/>
        <w:rPr>
          <w:sz w:val="20"/>
        </w:rPr>
      </w:pPr>
      <w:r>
        <w:rPr>
          <w:spacing w:val="-3"/>
          <w:sz w:val="20"/>
        </w:rPr>
        <w:t>收单机构发现特约商户发生疑似银行卡套现、洗钱、泄漏持卡人账户信息等风险事件的，应当对特约商户采</w:t>
      </w:r>
    </w:p>
    <w:p>
      <w:pPr>
        <w:spacing w:after="0" w:line="255" w:lineRule="exact"/>
        <w:jc w:val="left"/>
        <w:rPr>
          <w:sz w:val="20"/>
        </w:rPr>
        <w:sectPr>
          <w:pgSz w:w="11910" w:h="16840"/>
          <w:pgMar w:top="1680" w:right="660" w:bottom="900" w:left="760" w:header="0" w:footer="676" w:gutter="0"/>
        </w:sectPr>
      </w:pPr>
    </w:p>
    <w:p>
      <w:pPr>
        <w:pStyle w:val="9"/>
        <w:spacing w:before="5"/>
        <w:ind w:left="0"/>
        <w:rPr>
          <w:sz w:val="11"/>
        </w:rPr>
      </w:pPr>
    </w:p>
    <w:p>
      <w:pPr>
        <w:pStyle w:val="9"/>
        <w:spacing w:before="71"/>
      </w:pPr>
      <w:r>
        <w:t>取：</w:t>
      </w:r>
      <w:r>
        <w:rPr>
          <w:color w:val="FF0000"/>
          <w:u w:val="double" w:color="FF0000"/>
        </w:rPr>
        <w:t>延迟资金结算；暂停银行卡交易；收回受理终端（关闭网络支付接口）等措施。</w:t>
      </w:r>
    </w:p>
    <w:p>
      <w:pPr>
        <w:pStyle w:val="16"/>
        <w:numPr>
          <w:ilvl w:val="0"/>
          <w:numId w:val="140"/>
        </w:numPr>
        <w:tabs>
          <w:tab w:val="left" w:pos="831"/>
        </w:tabs>
        <w:spacing w:before="73" w:after="0" w:line="304" w:lineRule="auto"/>
        <w:ind w:left="204" w:right="303" w:firstLine="424"/>
        <w:jc w:val="left"/>
        <w:rPr>
          <w:sz w:val="20"/>
        </w:rPr>
      </w:pPr>
      <w:r>
        <w:rPr>
          <w:w w:val="95"/>
          <w:sz w:val="20"/>
        </w:rPr>
        <w:t>收单机构应当根据交易发生时的</w:t>
      </w:r>
      <w:r>
        <w:rPr>
          <w:color w:val="FF0000"/>
          <w:w w:val="95"/>
          <w:sz w:val="20"/>
          <w:u w:val="double" w:color="FF0000"/>
        </w:rPr>
        <w:t>原交易信息</w:t>
      </w:r>
      <w:r>
        <w:rPr>
          <w:spacing w:val="-4"/>
          <w:w w:val="95"/>
          <w:sz w:val="20"/>
        </w:rPr>
        <w:t>发起银行卡交易差错处理、退货交易，将资金</w:t>
      </w:r>
      <w:r>
        <w:rPr>
          <w:color w:val="FF0000"/>
          <w:w w:val="95"/>
          <w:sz w:val="20"/>
          <w:u w:val="double" w:color="FF0000"/>
        </w:rPr>
        <w:t>退至持卡人原银行</w:t>
      </w:r>
      <w:r>
        <w:rPr>
          <w:color w:val="FF0000"/>
          <w:spacing w:val="-198"/>
          <w:w w:val="95"/>
          <w:sz w:val="20"/>
          <w:u w:val="double" w:color="FF0000"/>
        </w:rPr>
        <w:t>卡</w:t>
      </w:r>
      <w:r>
        <w:rPr>
          <w:color w:val="FF0000"/>
          <w:spacing w:val="185"/>
          <w:w w:val="95"/>
          <w:sz w:val="20"/>
          <w:u w:val="double" w:color="FF0000"/>
        </w:rPr>
        <w:t xml:space="preserve"> </w:t>
      </w:r>
      <w:r>
        <w:rPr>
          <w:color w:val="FF0000"/>
          <w:sz w:val="20"/>
          <w:u w:val="double" w:color="FF0000"/>
        </w:rPr>
        <w:t>账户。</w:t>
      </w:r>
    </w:p>
    <w:p>
      <w:pPr>
        <w:pStyle w:val="8"/>
        <w:spacing w:before="4"/>
      </w:pPr>
      <w:r>
        <w:t>（三）结算收费</w:t>
      </w:r>
    </w:p>
    <w:p>
      <w:pPr>
        <w:pStyle w:val="16"/>
        <w:numPr>
          <w:ilvl w:val="0"/>
          <w:numId w:val="141"/>
        </w:numPr>
        <w:tabs>
          <w:tab w:val="left" w:pos="831"/>
        </w:tabs>
        <w:spacing w:before="73" w:after="0" w:line="240" w:lineRule="auto"/>
        <w:ind w:left="830" w:right="0" w:hanging="202"/>
        <w:jc w:val="left"/>
        <w:rPr>
          <w:sz w:val="18"/>
        </w:rPr>
      </w:pPr>
      <w:r>
        <w:rPr>
          <w:sz w:val="20"/>
        </w:rPr>
        <w:t>收单机构向商户收取的收单服务费由有单机构与商户协商确定具体费率；</w:t>
      </w:r>
    </w:p>
    <w:p>
      <w:pPr>
        <w:pStyle w:val="16"/>
        <w:numPr>
          <w:ilvl w:val="0"/>
          <w:numId w:val="141"/>
        </w:numPr>
        <w:tabs>
          <w:tab w:val="left" w:pos="831"/>
        </w:tabs>
        <w:spacing w:before="70" w:after="0" w:line="307" w:lineRule="auto"/>
        <w:ind w:left="204" w:right="301" w:firstLine="424"/>
        <w:jc w:val="both"/>
        <w:rPr>
          <w:color w:val="FF0000"/>
          <w:sz w:val="18"/>
        </w:rPr>
      </w:pPr>
      <w:r>
        <w:rPr>
          <w:color w:val="FF0000"/>
          <w:spacing w:val="-4"/>
          <w:w w:val="95"/>
          <w:sz w:val="20"/>
          <w:u w:val="double" w:color="FF0000"/>
        </w:rPr>
        <w:t>发卡机构向收单机构收取的发卡行服务费不区分商户类别，实行政府指导价、上限管理，并对借记卡、贷记</w:t>
      </w:r>
      <w:r>
        <w:rPr>
          <w:color w:val="FF0000"/>
          <w:spacing w:val="-196"/>
          <w:w w:val="95"/>
          <w:sz w:val="20"/>
          <w:u w:val="double" w:color="FF0000"/>
        </w:rPr>
        <w:t>卡</w:t>
      </w:r>
      <w:r>
        <w:rPr>
          <w:color w:val="FF0000"/>
          <w:spacing w:val="187"/>
          <w:w w:val="95"/>
          <w:sz w:val="20"/>
          <w:u w:val="double" w:color="FF0000"/>
        </w:rPr>
        <w:t xml:space="preserve"> </w:t>
      </w:r>
      <w:r>
        <w:rPr>
          <w:color w:val="FF0000"/>
          <w:sz w:val="20"/>
          <w:u w:val="double" w:color="FF0000"/>
        </w:rPr>
        <w:t>差别计费</w:t>
      </w:r>
      <w:r>
        <w:rPr>
          <w:spacing w:val="-5"/>
          <w:sz w:val="20"/>
        </w:rPr>
        <w:t>。费率水平降低为</w:t>
      </w:r>
      <w:r>
        <w:rPr>
          <w:color w:val="FF0000"/>
          <w:spacing w:val="-4"/>
          <w:sz w:val="20"/>
          <w:u w:val="double" w:color="FF0000"/>
        </w:rPr>
        <w:t>借记卡交易不超过交易金额的 0.35</w:t>
      </w:r>
      <w:r>
        <w:rPr>
          <w:color w:val="FF0000"/>
          <w:spacing w:val="-8"/>
          <w:sz w:val="20"/>
          <w:u w:val="double" w:color="FF0000"/>
        </w:rPr>
        <w:t xml:space="preserve">%，单笔收费金额不超过 </w:t>
      </w:r>
      <w:r>
        <w:rPr>
          <w:color w:val="FF0000"/>
          <w:sz w:val="20"/>
          <w:u w:val="double" w:color="FF0000"/>
        </w:rPr>
        <w:t>13</w:t>
      </w:r>
      <w:r>
        <w:rPr>
          <w:color w:val="FF0000"/>
          <w:spacing w:val="-9"/>
          <w:sz w:val="20"/>
          <w:u w:val="double" w:color="FF0000"/>
        </w:rPr>
        <w:t xml:space="preserve"> 元；贷记卡交易不超过0.45%。</w:t>
      </w:r>
    </w:p>
    <w:p>
      <w:pPr>
        <w:pStyle w:val="9"/>
        <w:spacing w:before="0" w:line="307" w:lineRule="auto"/>
        <w:ind w:right="301" w:firstLine="424"/>
      </w:pPr>
      <w:r>
        <w:rPr>
          <w:w w:val="95"/>
        </w:rPr>
        <w:t>①对</w:t>
      </w:r>
      <w:r>
        <w:rPr>
          <w:color w:val="FF0000"/>
          <w:spacing w:val="-4"/>
          <w:w w:val="95"/>
          <w:u w:val="double" w:color="FF0000"/>
        </w:rPr>
        <w:t>非营利性的医疗机构、教育机构、社会福利机构、养老机构、慈善机构</w:t>
      </w:r>
      <w:r>
        <w:rPr>
          <w:spacing w:val="-2"/>
          <w:w w:val="95"/>
        </w:rPr>
        <w:t>刷卡交易，实行</w:t>
      </w:r>
      <w:r>
        <w:rPr>
          <w:color w:val="FF0000"/>
          <w:spacing w:val="-1"/>
          <w:w w:val="95"/>
          <w:u w:val="double" w:color="FF0000"/>
        </w:rPr>
        <w:t>发卡行服务费、网</w:t>
      </w:r>
      <w:r>
        <w:rPr>
          <w:color w:val="FF0000"/>
          <w:spacing w:val="-199"/>
          <w:w w:val="95"/>
          <w:u w:val="double" w:color="FF0000"/>
        </w:rPr>
        <w:t>络</w:t>
      </w:r>
      <w:r>
        <w:rPr>
          <w:color w:val="FF0000"/>
          <w:spacing w:val="196"/>
          <w:w w:val="95"/>
          <w:u w:val="double" w:color="FF0000"/>
        </w:rPr>
        <w:t xml:space="preserve"> </w:t>
      </w:r>
      <w:r>
        <w:rPr>
          <w:color w:val="FF0000"/>
          <w:u w:val="double" w:color="FF0000"/>
        </w:rPr>
        <w:t>服务费全额减免。</w:t>
      </w:r>
    </w:p>
    <w:p>
      <w:pPr>
        <w:pStyle w:val="9"/>
        <w:spacing w:before="1" w:line="304" w:lineRule="auto"/>
        <w:ind w:right="303" w:firstLine="424"/>
      </w:pPr>
      <w:r>
        <w:rPr>
          <w:spacing w:val="-16"/>
        </w:rPr>
        <w:t xml:space="preserve">②自 </w:t>
      </w:r>
      <w:r>
        <w:t>2016</w:t>
      </w:r>
      <w:r>
        <w:rPr>
          <w:spacing w:val="-31"/>
        </w:rPr>
        <w:t xml:space="preserve"> 年 </w:t>
      </w:r>
      <w:r>
        <w:t>9</w:t>
      </w:r>
      <w:r>
        <w:rPr>
          <w:spacing w:val="-32"/>
        </w:rPr>
        <w:t xml:space="preserve"> 月 </w:t>
      </w:r>
      <w:r>
        <w:t>6</w:t>
      </w:r>
      <w:r>
        <w:rPr>
          <w:spacing w:val="-24"/>
        </w:rPr>
        <w:t xml:space="preserve"> 日起 </w:t>
      </w:r>
      <w:r>
        <w:t>2</w:t>
      </w:r>
      <w:r>
        <w:rPr>
          <w:spacing w:val="-7"/>
        </w:rPr>
        <w:t xml:space="preserve"> 年的过渡期内，对超市、大型仓储式卖场、水电煤气缴费、加油、交通运输售票商户刷卡交易实行发卡行服务费、网络服务费优惠。</w:t>
      </w:r>
    </w:p>
    <w:p>
      <w:pPr>
        <w:pStyle w:val="3"/>
        <w:tabs>
          <w:tab w:val="left" w:pos="959"/>
        </w:tabs>
        <w:spacing w:before="73"/>
      </w:pPr>
      <w:bookmarkStart w:id="31" w:name="第五节  网上支付"/>
      <w:bookmarkEnd w:id="31"/>
      <w:bookmarkStart w:id="32" w:name="_bookmark15"/>
      <w:bookmarkEnd w:id="32"/>
      <w:r>
        <w:t>第五节</w:t>
      </w:r>
      <w:r>
        <w:tab/>
      </w:r>
      <w:r>
        <w:t>网上支付</w:t>
      </w:r>
    </w:p>
    <w:p>
      <w:pPr>
        <w:spacing w:before="119"/>
        <w:ind w:left="629" w:right="0" w:firstLine="0"/>
        <w:jc w:val="left"/>
        <w:rPr>
          <w:sz w:val="24"/>
        </w:rPr>
      </w:pPr>
      <w:r>
        <w:rPr>
          <w:sz w:val="24"/>
          <w:shd w:val="clear" w:color="auto" w:fill="C0C0C0"/>
        </w:rPr>
        <w:t>一、网上银行</w:t>
      </w:r>
    </w:p>
    <w:p>
      <w:pPr>
        <w:pStyle w:val="8"/>
        <w:spacing w:before="47"/>
      </w:pPr>
      <w:r>
        <w:t>（一）概念</w:t>
      </w:r>
    </w:p>
    <w:p>
      <w:pPr>
        <w:pStyle w:val="9"/>
        <w:spacing w:before="72" w:line="304" w:lineRule="auto"/>
        <w:ind w:right="303" w:firstLine="424"/>
      </w:pPr>
      <w:r>
        <w:rPr>
          <w:w w:val="95"/>
        </w:rPr>
        <w:t>网上支付是指电子交易的</w:t>
      </w:r>
      <w:r>
        <w:rPr>
          <w:color w:val="FF0000"/>
          <w:w w:val="95"/>
          <w:u w:val="double" w:color="FF0000"/>
        </w:rPr>
        <w:t>当事人</w:t>
      </w:r>
      <w:r>
        <w:rPr>
          <w:spacing w:val="-8"/>
          <w:w w:val="95"/>
        </w:rPr>
        <w:t>，使用</w:t>
      </w:r>
      <w:r>
        <w:rPr>
          <w:color w:val="FF0000"/>
          <w:w w:val="95"/>
          <w:u w:val="double" w:color="FF0000"/>
        </w:rPr>
        <w:t>电子支付手段</w:t>
      </w:r>
      <w:r>
        <w:rPr>
          <w:w w:val="95"/>
        </w:rPr>
        <w:t>通过</w:t>
      </w:r>
      <w:r>
        <w:rPr>
          <w:color w:val="FF0000"/>
          <w:w w:val="95"/>
          <w:u w:val="double" w:color="FF0000"/>
        </w:rPr>
        <w:t>网络</w:t>
      </w:r>
      <w:r>
        <w:rPr>
          <w:spacing w:val="-2"/>
          <w:w w:val="95"/>
        </w:rPr>
        <w:t>进行的货币或资金流转。网上支付方式主要有</w:t>
      </w:r>
      <w:r>
        <w:rPr>
          <w:color w:val="FF0000"/>
          <w:spacing w:val="-100"/>
          <w:w w:val="95"/>
          <w:u w:val="double" w:color="FF0000"/>
        </w:rPr>
        <w:t>网上</w:t>
      </w:r>
      <w:r>
        <w:rPr>
          <w:color w:val="FF0000"/>
          <w:spacing w:val="198"/>
          <w:w w:val="95"/>
          <w:u w:val="double" w:color="FF0000"/>
        </w:rPr>
        <w:t xml:space="preserve"> </w:t>
      </w:r>
      <w:r>
        <w:rPr>
          <w:color w:val="FF0000"/>
          <w:u w:val="double" w:color="FF0000"/>
        </w:rPr>
        <w:t>银行和第三方支付</w:t>
      </w:r>
      <w:r>
        <w:t>。</w:t>
      </w:r>
    </w:p>
    <w:p>
      <w:pPr>
        <w:pStyle w:val="9"/>
        <w:spacing w:before="5" w:line="307" w:lineRule="auto"/>
        <w:ind w:right="303" w:firstLine="424"/>
      </w:pPr>
      <w:r>
        <w:rPr>
          <w:spacing w:val="-3"/>
          <w:w w:val="95"/>
        </w:rPr>
        <w:t>网上银行是银行在互联网上设立虚拟银行柜台，借助于网络与信息技术手段在互联网上实现，因此也称为网络</w:t>
      </w:r>
      <w:r>
        <w:rPr>
          <w:spacing w:val="1"/>
          <w:w w:val="99"/>
        </w:rPr>
        <w:t>银行</w:t>
      </w:r>
      <w:r>
        <w:rPr>
          <w:w w:val="99"/>
        </w:rPr>
        <w:t>；又被称为</w:t>
      </w:r>
      <w:r>
        <w:t xml:space="preserve"> </w:t>
      </w:r>
      <w:r>
        <w:rPr>
          <w:spacing w:val="1"/>
          <w:w w:val="99"/>
        </w:rPr>
        <w:t>3</w:t>
      </w:r>
      <w:r>
        <w:rPr>
          <w:w w:val="99"/>
        </w:rPr>
        <w:t>A</w:t>
      </w:r>
      <w:r>
        <w:rPr>
          <w:spacing w:val="-51"/>
        </w:rPr>
        <w:t xml:space="preserve"> </w:t>
      </w:r>
      <w:r>
        <w:rPr>
          <w:spacing w:val="1"/>
          <w:w w:val="99"/>
        </w:rPr>
        <w:t>银行</w:t>
      </w:r>
      <w:r>
        <w:rPr>
          <w:w w:val="99"/>
        </w:rPr>
        <w:t>（</w:t>
      </w:r>
      <w:r>
        <w:rPr>
          <w:spacing w:val="1"/>
          <w:w w:val="99"/>
        </w:rPr>
        <w:t>An</w:t>
      </w:r>
      <w:r>
        <w:rPr>
          <w:spacing w:val="-2"/>
          <w:w w:val="99"/>
        </w:rPr>
        <w:t>y</w:t>
      </w:r>
      <w:r>
        <w:rPr>
          <w:spacing w:val="1"/>
          <w:w w:val="99"/>
        </w:rPr>
        <w:t>ti</w:t>
      </w:r>
      <w:r>
        <w:rPr>
          <w:spacing w:val="-2"/>
          <w:w w:val="99"/>
        </w:rPr>
        <w:t>m</w:t>
      </w:r>
      <w:r>
        <w:rPr>
          <w:spacing w:val="1"/>
          <w:w w:val="99"/>
        </w:rPr>
        <w:t>e</w:t>
      </w:r>
      <w:r>
        <w:rPr>
          <w:w w:val="99"/>
        </w:rPr>
        <w:t>、</w:t>
      </w:r>
      <w:r>
        <w:rPr>
          <w:spacing w:val="1"/>
          <w:w w:val="99"/>
        </w:rPr>
        <w:t>An</w:t>
      </w:r>
      <w:r>
        <w:rPr>
          <w:spacing w:val="-2"/>
          <w:w w:val="99"/>
        </w:rPr>
        <w:t>y</w:t>
      </w:r>
      <w:r>
        <w:rPr>
          <w:spacing w:val="1"/>
          <w:w w:val="99"/>
        </w:rPr>
        <w:t>wh</w:t>
      </w:r>
      <w:r>
        <w:rPr>
          <w:spacing w:val="-2"/>
          <w:w w:val="99"/>
        </w:rPr>
        <w:t>e</w:t>
      </w:r>
      <w:r>
        <w:rPr>
          <w:spacing w:val="1"/>
          <w:w w:val="99"/>
        </w:rPr>
        <w:t>r</w:t>
      </w:r>
      <w:r>
        <w:rPr>
          <w:spacing w:val="-2"/>
          <w:w w:val="99"/>
        </w:rPr>
        <w:t>e</w:t>
      </w:r>
      <w:r>
        <w:rPr>
          <w:spacing w:val="2"/>
          <w:w w:val="99"/>
        </w:rPr>
        <w:t>、</w:t>
      </w:r>
      <w:r>
        <w:rPr>
          <w:spacing w:val="1"/>
          <w:w w:val="99"/>
        </w:rPr>
        <w:t>A</w:t>
      </w:r>
      <w:r>
        <w:rPr>
          <w:spacing w:val="-2"/>
          <w:w w:val="99"/>
        </w:rPr>
        <w:t>n</w:t>
      </w:r>
      <w:r>
        <w:rPr>
          <w:spacing w:val="1"/>
          <w:w w:val="99"/>
        </w:rPr>
        <w:t>yw</w:t>
      </w:r>
      <w:r>
        <w:rPr>
          <w:spacing w:val="-2"/>
          <w:w w:val="99"/>
        </w:rPr>
        <w:t>a</w:t>
      </w:r>
      <w:r>
        <w:rPr>
          <w:spacing w:val="1"/>
          <w:w w:val="99"/>
        </w:rPr>
        <w:t>y</w:t>
      </w:r>
      <w:r>
        <w:rPr>
          <w:spacing w:val="-101"/>
          <w:w w:val="99"/>
        </w:rPr>
        <w:t>）</w:t>
      </w:r>
      <w:r>
        <w:rPr>
          <w:w w:val="99"/>
        </w:rPr>
        <w:t>。</w:t>
      </w:r>
    </w:p>
    <w:p>
      <w:pPr>
        <w:pStyle w:val="8"/>
        <w:spacing w:after="35" w:line="255" w:lineRule="exact"/>
      </w:pPr>
      <w:r>
        <w:t>（二）分类</w:t>
      </w:r>
    </w:p>
    <w:tbl>
      <w:tblPr>
        <w:tblStyle w:val="13"/>
        <w:tblW w:w="0" w:type="auto"/>
        <w:tblInd w:w="27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3"/>
        <w:gridCol w:w="3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533" w:type="dxa"/>
            <w:shd w:val="clear" w:color="auto" w:fill="EAF0DD"/>
          </w:tcPr>
          <w:p>
            <w:pPr>
              <w:pStyle w:val="17"/>
              <w:spacing w:before="50"/>
              <w:ind w:left="205" w:right="197"/>
              <w:jc w:val="center"/>
              <w:rPr>
                <w:sz w:val="18"/>
              </w:rPr>
            </w:pPr>
            <w:r>
              <w:rPr>
                <w:sz w:val="18"/>
              </w:rPr>
              <w:t>标准</w:t>
            </w:r>
          </w:p>
        </w:tc>
        <w:tc>
          <w:tcPr>
            <w:tcW w:w="3338" w:type="dxa"/>
            <w:shd w:val="clear" w:color="auto" w:fill="EAF0DD"/>
          </w:tcPr>
          <w:p>
            <w:pPr>
              <w:pStyle w:val="17"/>
              <w:spacing w:before="50"/>
              <w:ind w:left="1468" w:right="1459"/>
              <w:jc w:val="center"/>
              <w:rPr>
                <w:sz w:val="18"/>
              </w:rPr>
            </w:pPr>
            <w:r>
              <w:rPr>
                <w:sz w:val="18"/>
              </w:rPr>
              <w:t>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8" w:hRule="atLeast"/>
        </w:trPr>
        <w:tc>
          <w:tcPr>
            <w:tcW w:w="1533" w:type="dxa"/>
            <w:shd w:val="clear" w:color="auto" w:fill="EAF0DD"/>
          </w:tcPr>
          <w:p>
            <w:pPr>
              <w:pStyle w:val="17"/>
              <w:spacing w:before="50"/>
              <w:ind w:left="108"/>
              <w:rPr>
                <w:sz w:val="18"/>
              </w:rPr>
            </w:pPr>
            <w:r>
              <w:rPr>
                <w:sz w:val="18"/>
              </w:rPr>
              <w:t>主要服务对象</w:t>
            </w:r>
          </w:p>
        </w:tc>
        <w:tc>
          <w:tcPr>
            <w:tcW w:w="3338" w:type="dxa"/>
            <w:shd w:val="clear" w:color="auto" w:fill="EAF0DD"/>
          </w:tcPr>
          <w:p>
            <w:pPr>
              <w:pStyle w:val="17"/>
              <w:spacing w:before="50"/>
              <w:ind w:left="108"/>
              <w:rPr>
                <w:sz w:val="18"/>
              </w:rPr>
            </w:pPr>
            <w:r>
              <w:rPr>
                <w:sz w:val="18"/>
              </w:rPr>
              <w:t>企业网上银行和个人网上银行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 w:hRule="atLeast"/>
        </w:trPr>
        <w:tc>
          <w:tcPr>
            <w:tcW w:w="1533" w:type="dxa"/>
            <w:shd w:val="clear" w:color="auto" w:fill="EAF0DD"/>
          </w:tcPr>
          <w:p>
            <w:pPr>
              <w:pStyle w:val="17"/>
              <w:spacing w:before="50"/>
              <w:ind w:left="108"/>
              <w:rPr>
                <w:sz w:val="18"/>
              </w:rPr>
            </w:pPr>
            <w:r>
              <w:rPr>
                <w:sz w:val="18"/>
              </w:rPr>
              <w:t>经营组织</w:t>
            </w:r>
          </w:p>
        </w:tc>
        <w:tc>
          <w:tcPr>
            <w:tcW w:w="3338" w:type="dxa"/>
            <w:shd w:val="clear" w:color="auto" w:fill="EAF0DD"/>
          </w:tcPr>
          <w:p>
            <w:pPr>
              <w:pStyle w:val="17"/>
              <w:spacing w:before="50"/>
              <w:ind w:left="108"/>
              <w:rPr>
                <w:sz w:val="18"/>
              </w:rPr>
            </w:pPr>
            <w:r>
              <w:rPr>
                <w:sz w:val="18"/>
              </w:rPr>
              <w:t>分支型网上银行和纯网上银行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1533" w:type="dxa"/>
            <w:shd w:val="clear" w:color="auto" w:fill="EAF0DD"/>
          </w:tcPr>
          <w:p>
            <w:pPr>
              <w:pStyle w:val="17"/>
              <w:spacing w:before="49"/>
              <w:ind w:left="108"/>
              <w:rPr>
                <w:sz w:val="18"/>
              </w:rPr>
            </w:pPr>
            <w:r>
              <w:rPr>
                <w:sz w:val="18"/>
              </w:rPr>
              <w:t>业务种类</w:t>
            </w:r>
          </w:p>
        </w:tc>
        <w:tc>
          <w:tcPr>
            <w:tcW w:w="3338" w:type="dxa"/>
            <w:shd w:val="clear" w:color="auto" w:fill="EAF0DD"/>
          </w:tcPr>
          <w:p>
            <w:pPr>
              <w:pStyle w:val="17"/>
              <w:spacing w:before="49"/>
              <w:ind w:left="108"/>
              <w:rPr>
                <w:sz w:val="18"/>
              </w:rPr>
            </w:pPr>
            <w:r>
              <w:rPr>
                <w:sz w:val="18"/>
              </w:rPr>
              <w:t>零售银行和批发银行</w:t>
            </w:r>
          </w:p>
        </w:tc>
      </w:tr>
    </w:tbl>
    <w:p>
      <w:pPr>
        <w:pStyle w:val="8"/>
        <w:spacing w:before="36" w:after="36"/>
        <w:ind w:left="204"/>
      </w:pPr>
      <w:r>
        <w:t>（三）功能</w:t>
      </w:r>
    </w:p>
    <w:tbl>
      <w:tblPr>
        <w:tblStyle w:val="13"/>
        <w:tblW w:w="0" w:type="auto"/>
        <w:tblInd w:w="23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28"/>
        <w:gridCol w:w="2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2828" w:type="dxa"/>
            <w:shd w:val="clear" w:color="auto" w:fill="EAF0DD"/>
          </w:tcPr>
          <w:p>
            <w:pPr>
              <w:pStyle w:val="17"/>
              <w:spacing w:before="49"/>
              <w:ind w:left="874"/>
              <w:rPr>
                <w:sz w:val="18"/>
              </w:rPr>
            </w:pPr>
            <w:r>
              <w:rPr>
                <w:sz w:val="18"/>
              </w:rPr>
              <w:t>企业网上银行</w:t>
            </w:r>
          </w:p>
        </w:tc>
        <w:tc>
          <w:tcPr>
            <w:tcW w:w="2827" w:type="dxa"/>
            <w:shd w:val="clear" w:color="auto" w:fill="EAF0DD"/>
          </w:tcPr>
          <w:p>
            <w:pPr>
              <w:pStyle w:val="17"/>
              <w:spacing w:before="49"/>
              <w:ind w:left="873"/>
              <w:rPr>
                <w:sz w:val="18"/>
              </w:rPr>
            </w:pPr>
            <w:r>
              <w:rPr>
                <w:sz w:val="18"/>
              </w:rPr>
              <w:t>个人网上银行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828" w:type="dxa"/>
            <w:tcBorders>
              <w:bottom w:val="nil"/>
            </w:tcBorders>
            <w:shd w:val="clear" w:color="auto" w:fill="EAF0DD"/>
          </w:tcPr>
          <w:p>
            <w:pPr>
              <w:pStyle w:val="17"/>
              <w:spacing w:before="50"/>
              <w:ind w:left="106"/>
              <w:rPr>
                <w:sz w:val="18"/>
              </w:rPr>
            </w:pPr>
            <w:r>
              <w:rPr>
                <w:sz w:val="18"/>
              </w:rPr>
              <w:t>①账户信息查询；</w:t>
            </w:r>
          </w:p>
        </w:tc>
        <w:tc>
          <w:tcPr>
            <w:tcW w:w="2827" w:type="dxa"/>
            <w:tcBorders>
              <w:bottom w:val="nil"/>
            </w:tcBorders>
            <w:shd w:val="clear" w:color="auto" w:fill="EAF0DD"/>
          </w:tcPr>
          <w:p>
            <w:pPr>
              <w:pStyle w:val="17"/>
              <w:spacing w:before="50"/>
              <w:ind w:left="108"/>
              <w:rPr>
                <w:sz w:val="18"/>
              </w:rPr>
            </w:pPr>
            <w:r>
              <w:rPr>
                <w:sz w:val="18"/>
              </w:rPr>
              <w:t>①账户信息查询；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28" w:type="dxa"/>
            <w:tcBorders>
              <w:top w:val="nil"/>
              <w:bottom w:val="nil"/>
            </w:tcBorders>
            <w:shd w:val="clear" w:color="auto" w:fill="EAF0DD"/>
          </w:tcPr>
          <w:p>
            <w:pPr>
              <w:pStyle w:val="17"/>
              <w:spacing w:before="48"/>
              <w:ind w:left="106"/>
              <w:rPr>
                <w:sz w:val="18"/>
              </w:rPr>
            </w:pPr>
            <w:r>
              <w:rPr>
                <w:sz w:val="18"/>
              </w:rPr>
              <w:t>②支付指令；</w:t>
            </w:r>
          </w:p>
        </w:tc>
        <w:tc>
          <w:tcPr>
            <w:tcW w:w="2827" w:type="dxa"/>
            <w:tcBorders>
              <w:top w:val="nil"/>
              <w:bottom w:val="nil"/>
            </w:tcBorders>
            <w:shd w:val="clear" w:color="auto" w:fill="EAF0DD"/>
          </w:tcPr>
          <w:p>
            <w:pPr>
              <w:pStyle w:val="17"/>
              <w:spacing w:before="48"/>
              <w:ind w:left="108"/>
              <w:rPr>
                <w:sz w:val="18"/>
              </w:rPr>
            </w:pPr>
            <w:r>
              <w:rPr>
                <w:sz w:val="18"/>
              </w:rPr>
              <w:t>②人民币转账业务；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28" w:type="dxa"/>
            <w:tcBorders>
              <w:top w:val="nil"/>
              <w:bottom w:val="nil"/>
            </w:tcBorders>
            <w:shd w:val="clear" w:color="auto" w:fill="EAF0DD"/>
          </w:tcPr>
          <w:p>
            <w:pPr>
              <w:pStyle w:val="17"/>
              <w:spacing w:before="49"/>
              <w:ind w:left="106"/>
              <w:rPr>
                <w:sz w:val="18"/>
              </w:rPr>
            </w:pPr>
            <w:r>
              <w:rPr>
                <w:sz w:val="18"/>
              </w:rPr>
              <w:t>③B2B（Business to Business）</w:t>
            </w:r>
          </w:p>
        </w:tc>
        <w:tc>
          <w:tcPr>
            <w:tcW w:w="2827" w:type="dxa"/>
            <w:tcBorders>
              <w:top w:val="nil"/>
              <w:bottom w:val="nil"/>
            </w:tcBorders>
            <w:shd w:val="clear" w:color="auto" w:fill="EAF0DD"/>
          </w:tcPr>
          <w:p>
            <w:pPr>
              <w:pStyle w:val="17"/>
              <w:spacing w:before="49"/>
              <w:ind w:left="108"/>
              <w:rPr>
                <w:sz w:val="18"/>
              </w:rPr>
            </w:pPr>
            <w:r>
              <w:rPr>
                <w:sz w:val="18"/>
              </w:rPr>
              <w:t>③银证转账业务；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28" w:type="dxa"/>
            <w:tcBorders>
              <w:top w:val="nil"/>
              <w:bottom w:val="nil"/>
            </w:tcBorders>
            <w:shd w:val="clear" w:color="auto" w:fill="EAF0DD"/>
          </w:tcPr>
          <w:p>
            <w:pPr>
              <w:pStyle w:val="17"/>
              <w:spacing w:before="49"/>
              <w:ind w:left="106"/>
              <w:rPr>
                <w:sz w:val="18"/>
              </w:rPr>
            </w:pPr>
            <w:r>
              <w:rPr>
                <w:sz w:val="18"/>
              </w:rPr>
              <w:t>网上支付；</w:t>
            </w:r>
          </w:p>
        </w:tc>
        <w:tc>
          <w:tcPr>
            <w:tcW w:w="2827" w:type="dxa"/>
            <w:tcBorders>
              <w:top w:val="nil"/>
              <w:bottom w:val="nil"/>
            </w:tcBorders>
            <w:shd w:val="clear" w:color="auto" w:fill="EAF0DD"/>
          </w:tcPr>
          <w:p>
            <w:pPr>
              <w:pStyle w:val="17"/>
              <w:spacing w:before="49"/>
              <w:ind w:left="108"/>
              <w:rPr>
                <w:sz w:val="18"/>
              </w:rPr>
            </w:pPr>
            <w:r>
              <w:rPr>
                <w:sz w:val="18"/>
              </w:rPr>
              <w:t>④外汇买卖业务；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28" w:type="dxa"/>
            <w:tcBorders>
              <w:top w:val="nil"/>
              <w:bottom w:val="nil"/>
            </w:tcBorders>
            <w:shd w:val="clear" w:color="auto" w:fill="EAF0DD"/>
          </w:tcPr>
          <w:p>
            <w:pPr>
              <w:pStyle w:val="17"/>
              <w:spacing w:before="48"/>
              <w:ind w:left="106"/>
              <w:rPr>
                <w:sz w:val="18"/>
              </w:rPr>
            </w:pPr>
            <w:r>
              <w:rPr>
                <w:sz w:val="18"/>
              </w:rPr>
              <w:t>④批量支付。</w:t>
            </w:r>
          </w:p>
        </w:tc>
        <w:tc>
          <w:tcPr>
            <w:tcW w:w="2827" w:type="dxa"/>
            <w:tcBorders>
              <w:top w:val="nil"/>
              <w:bottom w:val="nil"/>
            </w:tcBorders>
            <w:shd w:val="clear" w:color="auto" w:fill="EAF0DD"/>
          </w:tcPr>
          <w:p>
            <w:pPr>
              <w:pStyle w:val="17"/>
              <w:spacing w:before="48"/>
              <w:ind w:left="108"/>
              <w:rPr>
                <w:sz w:val="18"/>
              </w:rPr>
            </w:pPr>
            <w:r>
              <w:rPr>
                <w:sz w:val="18"/>
              </w:rPr>
              <w:t>⑤账户管理业务；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28" w:type="dxa"/>
            <w:tcBorders>
              <w:top w:val="nil"/>
              <w:bottom w:val="nil"/>
            </w:tcBorders>
            <w:shd w:val="clear" w:color="auto" w:fill="EAF0DD"/>
          </w:tcPr>
          <w:p>
            <w:pPr>
              <w:pStyle w:val="17"/>
              <w:rPr>
                <w:rFonts w:ascii="Times New Roman"/>
                <w:sz w:val="18"/>
              </w:rPr>
            </w:pPr>
          </w:p>
        </w:tc>
        <w:tc>
          <w:tcPr>
            <w:tcW w:w="2827" w:type="dxa"/>
            <w:tcBorders>
              <w:top w:val="nil"/>
              <w:bottom w:val="nil"/>
            </w:tcBorders>
            <w:shd w:val="clear" w:color="auto" w:fill="EAF0DD"/>
          </w:tcPr>
          <w:p>
            <w:pPr>
              <w:pStyle w:val="17"/>
              <w:spacing w:before="49"/>
              <w:ind w:left="108"/>
              <w:rPr>
                <w:sz w:val="18"/>
              </w:rPr>
            </w:pPr>
            <w:r>
              <w:rPr>
                <w:sz w:val="18"/>
              </w:rPr>
              <w:t>⑥B2C（Business to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828" w:type="dxa"/>
            <w:tcBorders>
              <w:top w:val="nil"/>
            </w:tcBorders>
            <w:shd w:val="clear" w:color="auto" w:fill="EAF0DD"/>
          </w:tcPr>
          <w:p>
            <w:pPr>
              <w:pStyle w:val="17"/>
              <w:rPr>
                <w:rFonts w:ascii="Times New Roman"/>
                <w:sz w:val="18"/>
              </w:rPr>
            </w:pPr>
          </w:p>
        </w:tc>
        <w:tc>
          <w:tcPr>
            <w:tcW w:w="2827" w:type="dxa"/>
            <w:tcBorders>
              <w:top w:val="nil"/>
            </w:tcBorders>
            <w:shd w:val="clear" w:color="auto" w:fill="EAF0DD"/>
          </w:tcPr>
          <w:p>
            <w:pPr>
              <w:pStyle w:val="17"/>
              <w:spacing w:before="49"/>
              <w:ind w:left="108"/>
              <w:rPr>
                <w:sz w:val="18"/>
              </w:rPr>
            </w:pPr>
            <w:r>
              <w:rPr>
                <w:sz w:val="18"/>
              </w:rPr>
              <w:t>网上支付。</w:t>
            </w:r>
          </w:p>
        </w:tc>
      </w:tr>
    </w:tbl>
    <w:p>
      <w:pPr>
        <w:pStyle w:val="8"/>
        <w:spacing w:before="38"/>
      </w:pPr>
      <w:r>
        <w:t>（四）网上银行的主要业务流程</w:t>
      </w:r>
    </w:p>
    <w:p>
      <w:pPr>
        <w:pStyle w:val="9"/>
        <w:spacing w:before="70"/>
        <w:ind w:left="629"/>
      </w:pPr>
      <w:r>
        <w:t>客户开通网上银行有两种方式：一是客户前往银行柜台办理；二是客户先网上自助申请，后到柜台签约。</w:t>
      </w:r>
    </w:p>
    <w:p>
      <w:pPr>
        <w:spacing w:before="47"/>
        <w:ind w:left="629" w:right="0" w:firstLine="0"/>
        <w:jc w:val="left"/>
        <w:rPr>
          <w:sz w:val="24"/>
        </w:rPr>
      </w:pPr>
      <w:r>
        <w:rPr>
          <w:sz w:val="24"/>
          <w:shd w:val="clear" w:color="auto" w:fill="C0C0C0"/>
        </w:rPr>
        <w:t>二、第三方支付</w:t>
      </w:r>
    </w:p>
    <w:p>
      <w:pPr>
        <w:pStyle w:val="8"/>
        <w:spacing w:before="47"/>
      </w:pPr>
      <w:r>
        <w:t>（一）第三方支付的概念</w:t>
      </w:r>
    </w:p>
    <w:p>
      <w:pPr>
        <w:pStyle w:val="9"/>
        <w:spacing w:before="70" w:line="307" w:lineRule="auto"/>
        <w:ind w:right="301" w:firstLine="424"/>
      </w:pPr>
      <w:r>
        <w:rPr>
          <w:spacing w:val="-6"/>
          <w:w w:val="95"/>
        </w:rPr>
        <w:t xml:space="preserve">狭义：具备一定实力和信誉保障的非银行机构，借助通信、计算机和信息安全技术，采用与各大银行签约的方    </w:t>
      </w:r>
      <w:r>
        <w:rPr>
          <w:spacing w:val="-6"/>
        </w:rPr>
        <w:t>式，在用户和银行支付结算系统间建立连接的电子支付模式。</w:t>
      </w:r>
    </w:p>
    <w:p>
      <w:pPr>
        <w:pStyle w:val="9"/>
        <w:spacing w:before="2" w:line="304" w:lineRule="auto"/>
        <w:ind w:right="301" w:firstLine="424"/>
      </w:pPr>
      <w:r>
        <w:rPr>
          <w:spacing w:val="-6"/>
          <w:w w:val="95"/>
        </w:rPr>
        <w:t xml:space="preserve">广义：非金融机构作为收、付款人的支付中介提供的网络支付、预付卡发行与受理、银行卡收单以及中国人民    </w:t>
      </w:r>
      <w:r>
        <w:rPr>
          <w:spacing w:val="-6"/>
        </w:rPr>
        <w:t>银行确定的其他支付服务。</w:t>
      </w:r>
    </w:p>
    <w:p>
      <w:pPr>
        <w:spacing w:after="0" w:line="304" w:lineRule="auto"/>
        <w:sectPr>
          <w:pgSz w:w="11910" w:h="16840"/>
          <w:pgMar w:top="1680" w:right="660" w:bottom="860" w:left="760" w:header="0" w:footer="676" w:gutter="0"/>
        </w:sectPr>
      </w:pPr>
    </w:p>
    <w:p>
      <w:pPr>
        <w:pStyle w:val="9"/>
        <w:spacing w:before="5"/>
        <w:ind w:left="0"/>
        <w:rPr>
          <w:sz w:val="11"/>
        </w:rPr>
      </w:pPr>
    </w:p>
    <w:p>
      <w:pPr>
        <w:pStyle w:val="8"/>
        <w:spacing w:before="71"/>
      </w:pPr>
      <w:r>
        <w:t>（二）第三方支付的开户要求</w:t>
      </w:r>
    </w:p>
    <w:p>
      <w:pPr>
        <w:pStyle w:val="16"/>
        <w:numPr>
          <w:ilvl w:val="0"/>
          <w:numId w:val="142"/>
        </w:numPr>
        <w:tabs>
          <w:tab w:val="left" w:pos="831"/>
        </w:tabs>
        <w:spacing w:before="73" w:after="0" w:line="240" w:lineRule="auto"/>
        <w:ind w:left="830" w:right="0" w:hanging="202"/>
        <w:jc w:val="left"/>
        <w:rPr>
          <w:sz w:val="20"/>
        </w:rPr>
      </w:pPr>
      <w:r>
        <w:rPr>
          <w:sz w:val="20"/>
        </w:rPr>
        <w:t>非银行支付机构为个人开立支付账户的，</w:t>
      </w:r>
      <w:r>
        <w:rPr>
          <w:color w:val="FF0000"/>
          <w:sz w:val="20"/>
          <w:u w:val="double" w:color="FF0000"/>
        </w:rPr>
        <w:t>同一个人在同一家支付机构只能开立一个Ⅲ类账户</w:t>
      </w:r>
    </w:p>
    <w:p>
      <w:pPr>
        <w:pStyle w:val="16"/>
        <w:numPr>
          <w:ilvl w:val="0"/>
          <w:numId w:val="142"/>
        </w:numPr>
        <w:tabs>
          <w:tab w:val="left" w:pos="831"/>
        </w:tabs>
        <w:spacing w:before="70" w:after="0" w:line="307" w:lineRule="auto"/>
        <w:ind w:left="204" w:right="301" w:firstLine="424"/>
        <w:jc w:val="left"/>
        <w:rPr>
          <w:sz w:val="20"/>
        </w:rPr>
      </w:pPr>
      <w:r>
        <w:rPr>
          <w:spacing w:val="-3"/>
          <w:w w:val="95"/>
          <w:sz w:val="20"/>
        </w:rPr>
        <w:t>支付机构为单位开立支付账户，要求单位提供相关证明文件，并自主或委托合作机构以</w:t>
      </w:r>
      <w:r>
        <w:rPr>
          <w:color w:val="FF0000"/>
          <w:w w:val="95"/>
          <w:sz w:val="20"/>
          <w:u w:val="double" w:color="FF0000"/>
        </w:rPr>
        <w:t>面对面</w:t>
      </w:r>
      <w:r>
        <w:rPr>
          <w:w w:val="95"/>
          <w:sz w:val="20"/>
        </w:rPr>
        <w:t xml:space="preserve">方式核实客户   </w:t>
      </w:r>
      <w:r>
        <w:rPr>
          <w:sz w:val="20"/>
        </w:rPr>
        <w:t>身份，或者以</w:t>
      </w:r>
      <w:r>
        <w:rPr>
          <w:color w:val="FF0000"/>
          <w:sz w:val="20"/>
          <w:u w:val="double" w:color="FF0000"/>
        </w:rPr>
        <w:t>非面对面</w:t>
      </w:r>
      <w:r>
        <w:rPr>
          <w:sz w:val="20"/>
        </w:rPr>
        <w:t>方式通过</w:t>
      </w:r>
      <w:r>
        <w:rPr>
          <w:color w:val="FF0000"/>
          <w:spacing w:val="-16"/>
          <w:sz w:val="20"/>
          <w:u w:val="double" w:color="FF0000"/>
        </w:rPr>
        <w:t xml:space="preserve">至少 </w:t>
      </w:r>
      <w:r>
        <w:rPr>
          <w:color w:val="FF0000"/>
          <w:sz w:val="20"/>
          <w:u w:val="double" w:color="FF0000"/>
        </w:rPr>
        <w:t>3</w:t>
      </w:r>
      <w:r>
        <w:rPr>
          <w:color w:val="FF0000"/>
          <w:spacing w:val="-9"/>
          <w:sz w:val="20"/>
          <w:u w:val="double" w:color="FF0000"/>
        </w:rPr>
        <w:t xml:space="preserve"> 个合法安全的</w:t>
      </w:r>
      <w:r>
        <w:rPr>
          <w:sz w:val="20"/>
        </w:rPr>
        <w:t>外部渠道对单位基本信息进行多重交叉验证。</w:t>
      </w:r>
    </w:p>
    <w:p>
      <w:pPr>
        <w:pStyle w:val="16"/>
        <w:numPr>
          <w:ilvl w:val="0"/>
          <w:numId w:val="142"/>
        </w:numPr>
        <w:tabs>
          <w:tab w:val="left" w:pos="831"/>
        </w:tabs>
        <w:spacing w:before="2" w:after="0" w:line="304" w:lineRule="auto"/>
        <w:ind w:left="204" w:right="301" w:firstLine="424"/>
        <w:jc w:val="left"/>
        <w:rPr>
          <w:sz w:val="20"/>
        </w:rPr>
      </w:pPr>
      <w:r>
        <w:rPr>
          <w:spacing w:val="-3"/>
          <w:w w:val="95"/>
          <w:sz w:val="20"/>
        </w:rPr>
        <w:t xml:space="preserve">支付机构在为单位和个人开立支付账户时，应当与单位和个人签订协议，约定支付账户与支付账户、支付账   </w:t>
      </w:r>
      <w:r>
        <w:rPr>
          <w:spacing w:val="-3"/>
          <w:sz w:val="20"/>
        </w:rPr>
        <w:t>户与银行账户之间的日累计转账限额和笔数，超过限额和笔数的，不得再办理转账业务。</w:t>
      </w:r>
    </w:p>
    <w:p>
      <w:pPr>
        <w:pStyle w:val="8"/>
        <w:spacing w:before="4"/>
      </w:pPr>
      <w:r>
        <w:t>（三）第三方支付的种类</w:t>
      </w:r>
    </w:p>
    <w:p>
      <w:pPr>
        <w:pStyle w:val="16"/>
        <w:numPr>
          <w:ilvl w:val="0"/>
          <w:numId w:val="143"/>
        </w:numPr>
        <w:tabs>
          <w:tab w:val="left" w:pos="831"/>
        </w:tabs>
        <w:spacing w:before="72" w:after="0" w:line="240" w:lineRule="auto"/>
        <w:ind w:left="830" w:right="0" w:hanging="202"/>
        <w:jc w:val="left"/>
        <w:rPr>
          <w:sz w:val="20"/>
        </w:rPr>
      </w:pPr>
      <w:r>
        <w:rPr>
          <w:sz w:val="20"/>
        </w:rPr>
        <w:t>线上支付方式：通过第三方支付平台实现互联网在线支付，包括</w:t>
      </w:r>
      <w:r>
        <w:rPr>
          <w:color w:val="FF0000"/>
          <w:sz w:val="20"/>
          <w:u w:val="double" w:color="FF0000"/>
        </w:rPr>
        <w:t>网上支付和移动支付中的远程支付。</w:t>
      </w:r>
    </w:p>
    <w:p>
      <w:pPr>
        <w:pStyle w:val="16"/>
        <w:numPr>
          <w:ilvl w:val="0"/>
          <w:numId w:val="143"/>
        </w:numPr>
        <w:tabs>
          <w:tab w:val="left" w:pos="831"/>
        </w:tabs>
        <w:spacing w:before="71" w:after="0" w:line="240" w:lineRule="auto"/>
        <w:ind w:left="830" w:right="0" w:hanging="202"/>
        <w:jc w:val="left"/>
        <w:rPr>
          <w:sz w:val="20"/>
        </w:rPr>
      </w:pPr>
      <w:r>
        <w:rPr>
          <w:sz w:val="20"/>
        </w:rPr>
        <w:t>线下支付方式：POS</w:t>
      </w:r>
      <w:r>
        <w:rPr>
          <w:spacing w:val="-8"/>
          <w:sz w:val="20"/>
        </w:rPr>
        <w:t xml:space="preserve"> 机刷卡支付、拉卡拉等自助终端支付、电话支付、手机近端支付、电视支付。</w:t>
      </w:r>
    </w:p>
    <w:p>
      <w:pPr>
        <w:spacing w:before="72" w:line="307" w:lineRule="auto"/>
        <w:ind w:left="629" w:right="6546" w:hanging="101"/>
        <w:jc w:val="left"/>
        <w:rPr>
          <w:sz w:val="20"/>
        </w:rPr>
      </w:pPr>
      <w:r>
        <w:rPr>
          <w:b/>
          <w:sz w:val="20"/>
        </w:rPr>
        <w:t>（四）第三方支付行业分类及主流品牌</w:t>
      </w:r>
      <w:r>
        <w:rPr>
          <w:sz w:val="20"/>
        </w:rPr>
        <w:t>1.行业分类</w:t>
      </w:r>
    </w:p>
    <w:p>
      <w:pPr>
        <w:pStyle w:val="16"/>
        <w:numPr>
          <w:ilvl w:val="0"/>
          <w:numId w:val="144"/>
        </w:numPr>
        <w:tabs>
          <w:tab w:val="left" w:pos="1029"/>
        </w:tabs>
        <w:spacing w:before="0" w:after="0" w:line="255" w:lineRule="exact"/>
        <w:ind w:left="1028" w:right="0" w:hanging="501"/>
        <w:jc w:val="left"/>
        <w:rPr>
          <w:sz w:val="20"/>
        </w:rPr>
      </w:pPr>
      <w:r>
        <w:rPr>
          <w:sz w:val="20"/>
        </w:rPr>
        <w:t>金融型支付企业</w:t>
      </w:r>
    </w:p>
    <w:p>
      <w:pPr>
        <w:pStyle w:val="9"/>
        <w:spacing w:line="307" w:lineRule="auto"/>
        <w:ind w:right="241" w:firstLine="424"/>
      </w:pPr>
      <w:r>
        <w:rPr>
          <w:color w:val="FF0000"/>
          <w:w w:val="95"/>
          <w:u w:val="double" w:color="FF0000"/>
        </w:rPr>
        <w:t>银联商务、快钱、易宝支付、汇付天下、拉卡拉</w:t>
      </w:r>
      <w:r>
        <w:rPr>
          <w:w w:val="95"/>
        </w:rPr>
        <w:t>等。特点：</w:t>
      </w:r>
      <w:r>
        <w:rPr>
          <w:color w:val="FF0000"/>
          <w:w w:val="95"/>
          <w:u w:val="double" w:color="FF0000"/>
        </w:rPr>
        <w:t>无担保功能</w:t>
      </w:r>
      <w:r>
        <w:rPr>
          <w:w w:val="95"/>
        </w:rPr>
        <w:t xml:space="preserve">，仅为用户提供支付产品和支付系统解   </w:t>
      </w:r>
      <w:r>
        <w:t>决方案，侧重行业需求和开拓行业应用，立足于企业端。</w:t>
      </w:r>
    </w:p>
    <w:p>
      <w:pPr>
        <w:pStyle w:val="16"/>
        <w:numPr>
          <w:ilvl w:val="0"/>
          <w:numId w:val="144"/>
        </w:numPr>
        <w:tabs>
          <w:tab w:val="left" w:pos="1029"/>
        </w:tabs>
        <w:spacing w:before="0" w:after="0" w:line="307" w:lineRule="auto"/>
        <w:ind w:left="204" w:right="259" w:firstLine="324"/>
        <w:jc w:val="left"/>
        <w:rPr>
          <w:sz w:val="20"/>
        </w:rPr>
      </w:pPr>
      <w:r>
        <w:rPr>
          <w:w w:val="95"/>
          <w:sz w:val="20"/>
        </w:rPr>
        <w:t>互联网支付企业：</w:t>
      </w:r>
      <w:r>
        <w:rPr>
          <w:color w:val="FF0000"/>
          <w:w w:val="95"/>
          <w:sz w:val="20"/>
          <w:u w:val="double" w:color="FF0000"/>
        </w:rPr>
        <w:t>支付宝、财付通</w:t>
      </w:r>
      <w:r>
        <w:rPr>
          <w:w w:val="95"/>
          <w:sz w:val="20"/>
        </w:rPr>
        <w:t>等。特点：依托自有电子商务网站，提供</w:t>
      </w:r>
      <w:r>
        <w:rPr>
          <w:color w:val="FF0000"/>
          <w:w w:val="95"/>
          <w:sz w:val="20"/>
          <w:u w:val="double" w:color="FF0000"/>
        </w:rPr>
        <w:t>担保功能</w:t>
      </w:r>
      <w:r>
        <w:rPr>
          <w:w w:val="95"/>
          <w:sz w:val="20"/>
        </w:rPr>
        <w:t xml:space="preserve">，以在线支付为主，   </w:t>
      </w:r>
      <w:r>
        <w:rPr>
          <w:sz w:val="20"/>
        </w:rPr>
        <w:t>立足于个人消费者端。</w:t>
      </w:r>
    </w:p>
    <w:p>
      <w:pPr>
        <w:pStyle w:val="9"/>
        <w:spacing w:before="0"/>
        <w:ind w:left="629"/>
      </w:pPr>
      <w:r>
        <w:t>2.主流品牌：</w:t>
      </w:r>
      <w:r>
        <w:rPr>
          <w:color w:val="FF0000"/>
          <w:u w:val="double" w:color="FF0000"/>
        </w:rPr>
        <w:t>支付宝、银联商务、财付通</w:t>
      </w:r>
    </w:p>
    <w:p>
      <w:pPr>
        <w:pStyle w:val="9"/>
        <w:spacing w:before="71" w:line="307" w:lineRule="auto"/>
        <w:ind w:right="303" w:firstLine="324"/>
      </w:pPr>
      <w:r>
        <w:t>【注意】第三方平台结算支付模式的资金划拨是在平台内部进行的，此时划拨的是</w:t>
      </w:r>
      <w:r>
        <w:rPr>
          <w:color w:val="FF0000"/>
          <w:u w:val="double" w:color="FF0000"/>
        </w:rPr>
        <w:t>虚拟的资金</w:t>
      </w:r>
      <w:r>
        <w:t>，真正的实体资金还需要通过实际支付层来完成。</w:t>
      </w:r>
    </w:p>
    <w:p>
      <w:pPr>
        <w:pStyle w:val="3"/>
        <w:tabs>
          <w:tab w:val="left" w:pos="959"/>
        </w:tabs>
        <w:spacing w:before="69"/>
      </w:pPr>
      <w:bookmarkStart w:id="33" w:name="第六节  结算方式和其他支付工具"/>
      <w:bookmarkEnd w:id="33"/>
      <w:bookmarkStart w:id="34" w:name="_bookmark16"/>
      <w:bookmarkEnd w:id="34"/>
      <w:r>
        <w:t>第六节</w:t>
      </w:r>
      <w:r>
        <w:tab/>
      </w:r>
      <w:r>
        <w:t>结算方式和其他支付工具</w:t>
      </w:r>
    </w:p>
    <w:p>
      <w:pPr>
        <w:spacing w:before="119"/>
        <w:ind w:left="629" w:right="0" w:firstLine="0"/>
        <w:jc w:val="left"/>
        <w:rPr>
          <w:sz w:val="24"/>
        </w:rPr>
      </w:pPr>
      <w:r>
        <w:rPr>
          <w:sz w:val="24"/>
          <w:shd w:val="clear" w:color="auto" w:fill="C0C0C0"/>
        </w:rPr>
        <w:t>一、汇兑</w:t>
      </w:r>
    </w:p>
    <w:p>
      <w:pPr>
        <w:pStyle w:val="8"/>
        <w:spacing w:before="47"/>
      </w:pPr>
      <w:r>
        <w:t>（一）汇兑的概念和种类</w:t>
      </w:r>
    </w:p>
    <w:p>
      <w:pPr>
        <w:pStyle w:val="9"/>
        <w:spacing w:before="70" w:line="307" w:lineRule="auto"/>
        <w:ind w:left="629" w:right="4856"/>
      </w:pPr>
      <w:r>
        <w:t>汇兑是汇款人委托银行将其款项支付给收款人的结算方式1.汇兑一般在</w:t>
      </w:r>
      <w:r>
        <w:rPr>
          <w:color w:val="FF0000"/>
          <w:u w:val="double" w:color="FF0000"/>
        </w:rPr>
        <w:t>异地结算</w:t>
      </w:r>
      <w:r>
        <w:t>中使用。</w:t>
      </w:r>
    </w:p>
    <w:p>
      <w:pPr>
        <w:pStyle w:val="9"/>
        <w:spacing w:before="2" w:line="304" w:lineRule="auto"/>
        <w:ind w:right="301" w:firstLine="424"/>
      </w:pPr>
      <w:r>
        <w:rPr>
          <w:w w:val="95"/>
        </w:rPr>
        <w:t>2.汇兑分为</w:t>
      </w:r>
      <w:r>
        <w:rPr>
          <w:color w:val="FF0000"/>
          <w:w w:val="95"/>
          <w:u w:val="double" w:color="FF0000"/>
        </w:rPr>
        <w:t>信汇和电汇</w:t>
      </w:r>
      <w:r>
        <w:rPr>
          <w:spacing w:val="-5"/>
          <w:w w:val="95"/>
        </w:rPr>
        <w:t>两种，随着网络化进程的推进，目前</w:t>
      </w:r>
      <w:r>
        <w:rPr>
          <w:color w:val="FF0000"/>
          <w:spacing w:val="-2"/>
          <w:w w:val="95"/>
          <w:u w:val="double" w:color="FF0000"/>
        </w:rPr>
        <w:t>主要的汇兑方式是电汇，单位和个人</w:t>
      </w:r>
      <w:r>
        <w:rPr>
          <w:w w:val="95"/>
        </w:rPr>
        <w:t xml:space="preserve">各种款项的结    </w:t>
      </w:r>
      <w:r>
        <w:t>算，均可使用汇兑结算方式。</w:t>
      </w:r>
    </w:p>
    <w:p>
      <w:pPr>
        <w:pStyle w:val="8"/>
        <w:spacing w:before="4"/>
      </w:pPr>
      <w:r>
        <w:t>（二）办理汇兑的程序</w:t>
      </w:r>
    </w:p>
    <w:p>
      <w:pPr>
        <w:pStyle w:val="9"/>
        <w:spacing w:line="304" w:lineRule="auto"/>
        <w:ind w:left="629" w:right="6656"/>
      </w:pPr>
      <w:r>
        <w:t>签发汇兑凭证、银行受理、汇入处理1.汇兑的绝对记载事项</w:t>
      </w:r>
    </w:p>
    <w:p>
      <w:pPr>
        <w:pStyle w:val="9"/>
        <w:spacing w:before="4" w:line="307" w:lineRule="auto"/>
        <w:ind w:right="202" w:firstLine="424"/>
      </w:pPr>
      <w:r>
        <w:rPr>
          <w:w w:val="99"/>
        </w:rPr>
        <w:t>（</w:t>
      </w:r>
      <w:r>
        <w:rPr>
          <w:spacing w:val="1"/>
          <w:w w:val="99"/>
        </w:rPr>
        <w:t>1</w:t>
      </w:r>
      <w:r>
        <w:rPr>
          <w:spacing w:val="-5"/>
          <w:w w:val="99"/>
        </w:rPr>
        <w:t>）</w:t>
      </w:r>
      <w:r>
        <w:rPr>
          <w:spacing w:val="-10"/>
          <w:w w:val="99"/>
        </w:rPr>
        <w:t>表明“信汇”或“电汇”的字样；</w:t>
      </w:r>
      <w:r>
        <w:rPr>
          <w:w w:val="99"/>
        </w:rPr>
        <w:t>（</w:t>
      </w:r>
      <w:r>
        <w:rPr>
          <w:spacing w:val="-2"/>
          <w:w w:val="99"/>
        </w:rPr>
        <w:t>2</w:t>
      </w:r>
      <w:r>
        <w:rPr>
          <w:spacing w:val="-3"/>
          <w:w w:val="99"/>
        </w:rPr>
        <w:t>）</w:t>
      </w:r>
      <w:r>
        <w:rPr>
          <w:spacing w:val="-18"/>
          <w:w w:val="99"/>
        </w:rPr>
        <w:t>确定的金额；</w:t>
      </w:r>
      <w:r>
        <w:rPr>
          <w:w w:val="99"/>
        </w:rPr>
        <w:t>（</w:t>
      </w:r>
      <w:r>
        <w:rPr>
          <w:spacing w:val="1"/>
          <w:w w:val="99"/>
        </w:rPr>
        <w:t>3</w:t>
      </w:r>
      <w:r>
        <w:rPr>
          <w:spacing w:val="-3"/>
          <w:w w:val="99"/>
        </w:rPr>
        <w:t>）</w:t>
      </w:r>
      <w:r>
        <w:rPr>
          <w:spacing w:val="-12"/>
          <w:w w:val="99"/>
        </w:rPr>
        <w:t>无条件支付的委托；</w:t>
      </w:r>
      <w:r>
        <w:rPr>
          <w:w w:val="99"/>
        </w:rPr>
        <w:t>（</w:t>
      </w:r>
      <w:r>
        <w:rPr>
          <w:spacing w:val="1"/>
          <w:w w:val="99"/>
        </w:rPr>
        <w:t>4</w:t>
      </w:r>
      <w:r>
        <w:rPr>
          <w:spacing w:val="-3"/>
          <w:w w:val="99"/>
        </w:rPr>
        <w:t>）</w:t>
      </w:r>
      <w:r>
        <w:rPr>
          <w:spacing w:val="-17"/>
          <w:w w:val="99"/>
        </w:rPr>
        <w:t>付款人名称；</w:t>
      </w:r>
      <w:r>
        <w:rPr>
          <w:w w:val="99"/>
        </w:rPr>
        <w:t>（</w:t>
      </w:r>
      <w:r>
        <w:rPr>
          <w:spacing w:val="-2"/>
          <w:w w:val="99"/>
        </w:rPr>
        <w:t>5</w:t>
      </w:r>
      <w:r>
        <w:rPr>
          <w:w w:val="99"/>
        </w:rPr>
        <w:t>）收款</w:t>
      </w:r>
      <w:r>
        <w:rPr>
          <w:spacing w:val="-26"/>
          <w:w w:val="99"/>
        </w:rPr>
        <w:t>人名称；</w:t>
      </w:r>
      <w:r>
        <w:rPr>
          <w:spacing w:val="2"/>
          <w:w w:val="99"/>
        </w:rPr>
        <w:t>（</w:t>
      </w:r>
      <w:r>
        <w:rPr>
          <w:spacing w:val="-2"/>
          <w:w w:val="99"/>
        </w:rPr>
        <w:t>6</w:t>
      </w:r>
      <w:r>
        <w:rPr>
          <w:w w:val="99"/>
        </w:rPr>
        <w:t>）</w:t>
      </w:r>
      <w:r>
        <w:rPr>
          <w:spacing w:val="-9"/>
          <w:w w:val="99"/>
        </w:rPr>
        <w:t>汇入地点、汇入行名称；</w:t>
      </w:r>
      <w:r>
        <w:rPr>
          <w:w w:val="99"/>
        </w:rPr>
        <w:t>（</w:t>
      </w:r>
      <w:r>
        <w:rPr>
          <w:spacing w:val="1"/>
          <w:w w:val="99"/>
        </w:rPr>
        <w:t>7</w:t>
      </w:r>
      <w:r>
        <w:rPr>
          <w:w w:val="99"/>
        </w:rPr>
        <w:t>）</w:t>
      </w:r>
      <w:r>
        <w:rPr>
          <w:spacing w:val="-9"/>
          <w:w w:val="99"/>
        </w:rPr>
        <w:t>汇出地点、汇出行名称；</w:t>
      </w:r>
      <w:r>
        <w:rPr>
          <w:w w:val="99"/>
        </w:rPr>
        <w:t>（</w:t>
      </w:r>
      <w:r>
        <w:rPr>
          <w:spacing w:val="1"/>
          <w:w w:val="99"/>
        </w:rPr>
        <w:t>8</w:t>
      </w:r>
      <w:r>
        <w:rPr>
          <w:w w:val="99"/>
        </w:rPr>
        <w:t>）</w:t>
      </w:r>
      <w:r>
        <w:rPr>
          <w:spacing w:val="-21"/>
          <w:w w:val="99"/>
        </w:rPr>
        <w:t>委托日期；</w:t>
      </w:r>
      <w:r>
        <w:rPr>
          <w:spacing w:val="2"/>
          <w:w w:val="99"/>
        </w:rPr>
        <w:t>（</w:t>
      </w:r>
      <w:r>
        <w:rPr>
          <w:spacing w:val="1"/>
          <w:w w:val="99"/>
        </w:rPr>
        <w:t>1</w:t>
      </w:r>
      <w:r>
        <w:rPr>
          <w:spacing w:val="-2"/>
          <w:w w:val="99"/>
        </w:rPr>
        <w:t>0</w:t>
      </w:r>
      <w:r>
        <w:rPr>
          <w:w w:val="99"/>
        </w:rPr>
        <w:t>）汇款人签章。</w:t>
      </w:r>
    </w:p>
    <w:p>
      <w:pPr>
        <w:pStyle w:val="9"/>
        <w:spacing w:before="0" w:line="255" w:lineRule="exact"/>
        <w:ind w:left="629"/>
      </w:pPr>
      <w:r>
        <w:t>2.汇款回单和收账通知</w:t>
      </w:r>
    </w:p>
    <w:p>
      <w:pPr>
        <w:pStyle w:val="16"/>
        <w:numPr>
          <w:ilvl w:val="0"/>
          <w:numId w:val="145"/>
        </w:numPr>
        <w:tabs>
          <w:tab w:val="left" w:pos="1029"/>
        </w:tabs>
        <w:spacing w:before="73" w:after="0" w:line="240" w:lineRule="auto"/>
        <w:ind w:left="1028" w:right="0" w:hanging="501"/>
        <w:jc w:val="left"/>
        <w:rPr>
          <w:sz w:val="20"/>
        </w:rPr>
      </w:pPr>
      <w:r>
        <w:rPr>
          <w:color w:val="FF0000"/>
          <w:sz w:val="20"/>
          <w:u w:val="double" w:color="FF0000"/>
        </w:rPr>
        <w:t>汇款回单只</w:t>
      </w:r>
      <w:r>
        <w:rPr>
          <w:sz w:val="20"/>
        </w:rPr>
        <w:t>能作为汇出银行受理汇款的依据，不能作为该笔汇款已转入收款人账户的证明。</w:t>
      </w:r>
    </w:p>
    <w:p>
      <w:pPr>
        <w:pStyle w:val="16"/>
        <w:numPr>
          <w:ilvl w:val="0"/>
          <w:numId w:val="145"/>
        </w:numPr>
        <w:tabs>
          <w:tab w:val="left" w:pos="1029"/>
        </w:tabs>
        <w:spacing w:before="72" w:after="0" w:line="240" w:lineRule="auto"/>
        <w:ind w:left="1028" w:right="0" w:hanging="501"/>
        <w:jc w:val="left"/>
        <w:rPr>
          <w:sz w:val="20"/>
        </w:rPr>
      </w:pPr>
      <w:r>
        <w:rPr>
          <w:color w:val="FF0000"/>
          <w:sz w:val="20"/>
          <w:u w:val="double" w:color="FF0000"/>
        </w:rPr>
        <w:t>收账通知</w:t>
      </w:r>
      <w:r>
        <w:rPr>
          <w:sz w:val="20"/>
        </w:rPr>
        <w:t>是银行将款项确已收入收款人账户的凭据</w:t>
      </w:r>
    </w:p>
    <w:p>
      <w:pPr>
        <w:pStyle w:val="16"/>
        <w:numPr>
          <w:ilvl w:val="0"/>
          <w:numId w:val="145"/>
        </w:numPr>
        <w:tabs>
          <w:tab w:val="left" w:pos="1029"/>
        </w:tabs>
        <w:spacing w:before="71" w:after="0" w:line="240" w:lineRule="auto"/>
        <w:ind w:left="1028" w:right="0" w:hanging="501"/>
        <w:jc w:val="left"/>
        <w:rPr>
          <w:sz w:val="20"/>
        </w:rPr>
      </w:pPr>
      <w:r>
        <w:rPr>
          <w:sz w:val="20"/>
        </w:rPr>
        <w:t>支取现金的，信汇、电汇凭证上</w:t>
      </w:r>
      <w:r>
        <w:rPr>
          <w:color w:val="FF0000"/>
          <w:sz w:val="20"/>
          <w:u w:val="double" w:color="FF0000"/>
        </w:rPr>
        <w:t>必须有按规定填明的现金字样，</w:t>
      </w:r>
      <w:r>
        <w:rPr>
          <w:sz w:val="20"/>
        </w:rPr>
        <w:t>才能办理。</w:t>
      </w:r>
    </w:p>
    <w:p>
      <w:pPr>
        <w:pStyle w:val="8"/>
        <w:spacing w:before="72"/>
      </w:pPr>
      <w:r>
        <w:t>（三）汇兑的撤销和退汇</w:t>
      </w:r>
    </w:p>
    <w:p>
      <w:pPr>
        <w:pStyle w:val="9"/>
        <w:ind w:left="629"/>
      </w:pPr>
      <w:r>
        <w:t>撤销：汇款人对汇出银行</w:t>
      </w:r>
      <w:r>
        <w:rPr>
          <w:color w:val="FF0000"/>
          <w:u w:val="double" w:color="FF0000"/>
        </w:rPr>
        <w:t>尚未汇出</w:t>
      </w:r>
      <w:r>
        <w:t>的款项可以申请撤销。</w:t>
      </w:r>
    </w:p>
    <w:p>
      <w:pPr>
        <w:pStyle w:val="9"/>
        <w:spacing w:before="70"/>
        <w:ind w:left="629"/>
      </w:pPr>
      <w:r>
        <w:rPr>
          <w:spacing w:val="-34"/>
          <w:w w:val="99"/>
        </w:rPr>
        <w:t>退汇：</w:t>
      </w:r>
      <w:r>
        <w:rPr>
          <w:w w:val="99"/>
        </w:rPr>
        <w:t>（</w:t>
      </w:r>
      <w:r>
        <w:rPr>
          <w:spacing w:val="1"/>
          <w:w w:val="99"/>
        </w:rPr>
        <w:t>1</w:t>
      </w:r>
      <w:r>
        <w:rPr>
          <w:w w:val="99"/>
        </w:rPr>
        <w:t>）汇入银行对</w:t>
      </w:r>
      <w:r>
        <w:rPr>
          <w:color w:val="FF0000"/>
          <w:w w:val="99"/>
          <w:u w:val="double" w:color="FF0000"/>
        </w:rPr>
        <w:t>于收款人拒绝接受</w:t>
      </w:r>
      <w:r>
        <w:rPr>
          <w:w w:val="99"/>
        </w:rPr>
        <w:t>的款项，应即办理退汇；</w:t>
      </w:r>
    </w:p>
    <w:p>
      <w:pPr>
        <w:pStyle w:val="9"/>
        <w:spacing w:before="72"/>
        <w:ind w:left="1104"/>
      </w:pPr>
      <w:r>
        <w:t>（2）汇入银行对于向收款人发出取款通知，经过</w:t>
      </w:r>
      <w:r>
        <w:rPr>
          <w:color w:val="FF0000"/>
          <w:spacing w:val="-51"/>
        </w:rPr>
        <w:t xml:space="preserve"> </w:t>
      </w:r>
      <w:r>
        <w:rPr>
          <w:color w:val="FF0000"/>
          <w:u w:val="double" w:color="FF0000"/>
        </w:rPr>
        <w:t>2</w:t>
      </w:r>
      <w:r>
        <w:rPr>
          <w:color w:val="FF0000"/>
          <w:spacing w:val="-9"/>
          <w:u w:val="double" w:color="FF0000"/>
        </w:rPr>
        <w:t xml:space="preserve"> 个月无法交付</w:t>
      </w:r>
      <w:r>
        <w:t>的汇款，应主动办理退汇。</w:t>
      </w:r>
    </w:p>
    <w:p>
      <w:pPr>
        <w:spacing w:before="45"/>
        <w:ind w:left="629" w:right="0" w:firstLine="0"/>
        <w:jc w:val="left"/>
        <w:rPr>
          <w:sz w:val="24"/>
        </w:rPr>
      </w:pPr>
      <w:r>
        <w:rPr>
          <w:sz w:val="24"/>
          <w:shd w:val="clear" w:color="auto" w:fill="C0C0C0"/>
        </w:rPr>
        <w:t>二、委托收款</w:t>
      </w:r>
    </w:p>
    <w:p>
      <w:pPr>
        <w:pStyle w:val="8"/>
        <w:spacing w:before="47"/>
      </w:pPr>
      <w:r>
        <w:t>（一）委托收款的概念和适用范围</w:t>
      </w:r>
    </w:p>
    <w:p>
      <w:pPr>
        <w:spacing w:after="0"/>
        <w:sectPr>
          <w:pgSz w:w="11910" w:h="16840"/>
          <w:pgMar w:top="1680" w:right="660" w:bottom="900" w:left="760" w:header="0" w:footer="676" w:gutter="0"/>
        </w:sectPr>
      </w:pPr>
    </w:p>
    <w:p>
      <w:pPr>
        <w:pStyle w:val="9"/>
        <w:spacing w:before="5"/>
        <w:ind w:left="0"/>
        <w:rPr>
          <w:b/>
          <w:sz w:val="11"/>
        </w:rPr>
      </w:pPr>
    </w:p>
    <w:p>
      <w:pPr>
        <w:pStyle w:val="16"/>
        <w:numPr>
          <w:ilvl w:val="1"/>
          <w:numId w:val="145"/>
        </w:numPr>
        <w:tabs>
          <w:tab w:val="left" w:pos="831"/>
        </w:tabs>
        <w:spacing w:before="71" w:after="0" w:line="240" w:lineRule="auto"/>
        <w:ind w:left="830" w:right="0" w:hanging="202"/>
        <w:jc w:val="left"/>
        <w:rPr>
          <w:sz w:val="20"/>
        </w:rPr>
      </w:pPr>
      <w:r>
        <w:rPr>
          <w:sz w:val="20"/>
        </w:rPr>
        <w:t>委托收款是收款人委托银行向付款人收取款项的结算方式。</w:t>
      </w:r>
    </w:p>
    <w:p>
      <w:pPr>
        <w:pStyle w:val="16"/>
        <w:numPr>
          <w:ilvl w:val="1"/>
          <w:numId w:val="145"/>
        </w:numPr>
        <w:tabs>
          <w:tab w:val="left" w:pos="831"/>
        </w:tabs>
        <w:spacing w:before="73" w:after="0" w:line="240" w:lineRule="auto"/>
        <w:ind w:left="830" w:right="0" w:hanging="202"/>
        <w:jc w:val="left"/>
        <w:rPr>
          <w:sz w:val="20"/>
        </w:rPr>
      </w:pPr>
      <w:r>
        <w:rPr>
          <w:sz w:val="20"/>
        </w:rPr>
        <w:t>委托收款</w:t>
      </w:r>
      <w:r>
        <w:rPr>
          <w:color w:val="FF0000"/>
          <w:sz w:val="20"/>
          <w:u w:val="double" w:color="FF0000"/>
        </w:rPr>
        <w:t>单位、个人，在同城、异地</w:t>
      </w:r>
      <w:r>
        <w:rPr>
          <w:sz w:val="20"/>
        </w:rPr>
        <w:t>均可以使用。</w:t>
      </w:r>
    </w:p>
    <w:p>
      <w:pPr>
        <w:spacing w:before="70" w:line="307" w:lineRule="auto"/>
        <w:ind w:left="629" w:right="7455" w:hanging="101"/>
        <w:jc w:val="left"/>
        <w:rPr>
          <w:sz w:val="20"/>
        </w:rPr>
      </w:pPr>
      <w:r>
        <w:rPr>
          <w:b/>
          <w:sz w:val="20"/>
        </w:rPr>
        <w:t>（二）办理委托收款的程序</w:t>
      </w:r>
      <w:r>
        <w:rPr>
          <w:sz w:val="20"/>
        </w:rPr>
        <w:t>签发托收凭证、委托、付款</w:t>
      </w:r>
    </w:p>
    <w:p>
      <w:pPr>
        <w:pStyle w:val="16"/>
        <w:numPr>
          <w:ilvl w:val="0"/>
          <w:numId w:val="146"/>
        </w:numPr>
        <w:tabs>
          <w:tab w:val="left" w:pos="831"/>
        </w:tabs>
        <w:spacing w:before="2" w:after="0" w:line="240" w:lineRule="auto"/>
        <w:ind w:left="830" w:right="0" w:hanging="202"/>
        <w:jc w:val="left"/>
        <w:rPr>
          <w:sz w:val="20"/>
        </w:rPr>
      </w:pPr>
      <w:r>
        <w:rPr>
          <w:sz w:val="20"/>
        </w:rPr>
        <w:t>签发委托收款凭证时必须记载的事项</w:t>
      </w:r>
    </w:p>
    <w:p>
      <w:pPr>
        <w:pStyle w:val="9"/>
        <w:spacing w:before="70" w:line="307" w:lineRule="auto"/>
        <w:ind w:right="202" w:firstLine="424"/>
      </w:pPr>
      <w:r>
        <w:rPr>
          <w:w w:val="99"/>
        </w:rPr>
        <w:t>（</w:t>
      </w:r>
      <w:r>
        <w:rPr>
          <w:spacing w:val="1"/>
          <w:w w:val="99"/>
        </w:rPr>
        <w:t>1</w:t>
      </w:r>
      <w:r>
        <w:rPr>
          <w:spacing w:val="-5"/>
          <w:w w:val="99"/>
        </w:rPr>
        <w:t>）</w:t>
      </w:r>
      <w:r>
        <w:rPr>
          <w:spacing w:val="-12"/>
          <w:w w:val="99"/>
        </w:rPr>
        <w:t>表明“委托收款”的字样；</w:t>
      </w:r>
      <w:r>
        <w:rPr>
          <w:spacing w:val="2"/>
          <w:w w:val="99"/>
        </w:rPr>
        <w:t>（</w:t>
      </w:r>
      <w:r>
        <w:rPr>
          <w:spacing w:val="-2"/>
          <w:w w:val="99"/>
        </w:rPr>
        <w:t>2</w:t>
      </w:r>
      <w:r>
        <w:rPr>
          <w:spacing w:val="-3"/>
          <w:w w:val="99"/>
        </w:rPr>
        <w:t>）</w:t>
      </w:r>
      <w:r>
        <w:rPr>
          <w:spacing w:val="-18"/>
          <w:w w:val="99"/>
        </w:rPr>
        <w:t>确定的金额；</w:t>
      </w:r>
      <w:r>
        <w:rPr>
          <w:w w:val="99"/>
        </w:rPr>
        <w:t>（</w:t>
      </w:r>
      <w:r>
        <w:rPr>
          <w:spacing w:val="-2"/>
          <w:w w:val="99"/>
        </w:rPr>
        <w:t>3</w:t>
      </w:r>
      <w:r>
        <w:rPr>
          <w:spacing w:val="-3"/>
          <w:w w:val="99"/>
        </w:rPr>
        <w:t>）</w:t>
      </w:r>
      <w:r>
        <w:rPr>
          <w:spacing w:val="-18"/>
          <w:w w:val="99"/>
        </w:rPr>
        <w:t>付款人名称；</w:t>
      </w:r>
      <w:r>
        <w:rPr>
          <w:w w:val="99"/>
        </w:rPr>
        <w:t>（</w:t>
      </w:r>
      <w:r>
        <w:rPr>
          <w:spacing w:val="1"/>
          <w:w w:val="99"/>
        </w:rPr>
        <w:t>4</w:t>
      </w:r>
      <w:r>
        <w:rPr>
          <w:spacing w:val="-5"/>
          <w:w w:val="99"/>
        </w:rPr>
        <w:t>）</w:t>
      </w:r>
      <w:r>
        <w:rPr>
          <w:spacing w:val="-18"/>
          <w:w w:val="99"/>
        </w:rPr>
        <w:t>收款人名称；</w:t>
      </w:r>
      <w:r>
        <w:rPr>
          <w:w w:val="99"/>
        </w:rPr>
        <w:t>（</w:t>
      </w:r>
      <w:r>
        <w:rPr>
          <w:spacing w:val="1"/>
          <w:w w:val="99"/>
        </w:rPr>
        <w:t>5</w:t>
      </w:r>
      <w:r>
        <w:rPr>
          <w:spacing w:val="-3"/>
          <w:w w:val="99"/>
        </w:rPr>
        <w:t>）</w:t>
      </w:r>
      <w:r>
        <w:rPr>
          <w:w w:val="99"/>
        </w:rPr>
        <w:t>委托收款凭据名称</w:t>
      </w:r>
      <w:r>
        <w:rPr>
          <w:spacing w:val="-13"/>
          <w:w w:val="99"/>
        </w:rPr>
        <w:t>及附寄单证张数；</w:t>
      </w:r>
      <w:r>
        <w:rPr>
          <w:w w:val="99"/>
        </w:rPr>
        <w:t>（</w:t>
      </w:r>
      <w:r>
        <w:rPr>
          <w:spacing w:val="1"/>
          <w:w w:val="99"/>
        </w:rPr>
        <w:t>6</w:t>
      </w:r>
      <w:r>
        <w:rPr>
          <w:w w:val="99"/>
        </w:rPr>
        <w:t>）</w:t>
      </w:r>
      <w:r>
        <w:rPr>
          <w:spacing w:val="-20"/>
          <w:w w:val="99"/>
        </w:rPr>
        <w:t>委托日期；</w:t>
      </w:r>
      <w:r>
        <w:rPr>
          <w:w w:val="99"/>
        </w:rPr>
        <w:t>（</w:t>
      </w:r>
      <w:r>
        <w:rPr>
          <w:spacing w:val="1"/>
          <w:w w:val="99"/>
        </w:rPr>
        <w:t>7</w:t>
      </w:r>
      <w:r>
        <w:rPr>
          <w:w w:val="99"/>
        </w:rPr>
        <w:t>）收款人签章。</w:t>
      </w:r>
    </w:p>
    <w:p>
      <w:pPr>
        <w:pStyle w:val="16"/>
        <w:numPr>
          <w:ilvl w:val="0"/>
          <w:numId w:val="146"/>
        </w:numPr>
        <w:tabs>
          <w:tab w:val="left" w:pos="831"/>
        </w:tabs>
        <w:spacing w:before="1" w:after="0" w:line="240" w:lineRule="auto"/>
        <w:ind w:left="830" w:right="0" w:hanging="202"/>
        <w:jc w:val="left"/>
        <w:rPr>
          <w:sz w:val="20"/>
        </w:rPr>
      </w:pPr>
      <w:r>
        <w:rPr>
          <w:sz w:val="20"/>
        </w:rPr>
        <w:t>委托收款</w:t>
      </w:r>
      <w:r>
        <w:rPr>
          <w:color w:val="FF0000"/>
          <w:sz w:val="20"/>
          <w:u w:val="double" w:color="FF0000"/>
        </w:rPr>
        <w:t>以银行以外的单位为付款人</w:t>
      </w:r>
      <w:r>
        <w:rPr>
          <w:sz w:val="20"/>
        </w:rPr>
        <w:t>的，委托收款凭证必须记载</w:t>
      </w:r>
      <w:r>
        <w:rPr>
          <w:color w:val="FF0000"/>
          <w:sz w:val="20"/>
          <w:u w:val="double" w:color="FF0000"/>
        </w:rPr>
        <w:t>付款人开户银行名称</w:t>
      </w:r>
      <w:r>
        <w:rPr>
          <w:sz w:val="20"/>
        </w:rPr>
        <w:t>。</w:t>
      </w:r>
    </w:p>
    <w:p>
      <w:pPr>
        <w:pStyle w:val="16"/>
        <w:numPr>
          <w:ilvl w:val="0"/>
          <w:numId w:val="146"/>
        </w:numPr>
        <w:tabs>
          <w:tab w:val="left" w:pos="831"/>
        </w:tabs>
        <w:spacing w:before="70" w:after="0" w:line="307" w:lineRule="auto"/>
        <w:ind w:left="204" w:right="303" w:firstLine="424"/>
        <w:jc w:val="left"/>
        <w:rPr>
          <w:sz w:val="20"/>
        </w:rPr>
      </w:pPr>
      <w:r>
        <w:rPr>
          <w:w w:val="95"/>
          <w:sz w:val="20"/>
        </w:rPr>
        <w:t>委托收款以</w:t>
      </w:r>
      <w:r>
        <w:rPr>
          <w:color w:val="FF0000"/>
          <w:w w:val="95"/>
          <w:sz w:val="20"/>
          <w:u w:val="double" w:color="FF0000"/>
        </w:rPr>
        <w:t>银行以外的单位或者在银行开立存款账户的个人为收款人</w:t>
      </w:r>
      <w:r>
        <w:rPr>
          <w:spacing w:val="-7"/>
          <w:w w:val="95"/>
          <w:sz w:val="20"/>
        </w:rPr>
        <w:t>的，委托收款凭证必须记载</w:t>
      </w:r>
      <w:r>
        <w:rPr>
          <w:color w:val="FF0000"/>
          <w:w w:val="95"/>
          <w:sz w:val="20"/>
          <w:u w:val="double" w:color="FF0000"/>
        </w:rPr>
        <w:t>收款人开户</w:t>
      </w:r>
      <w:r>
        <w:rPr>
          <w:color w:val="FF0000"/>
          <w:spacing w:val="-199"/>
          <w:w w:val="95"/>
          <w:sz w:val="20"/>
          <w:u w:val="double" w:color="FF0000"/>
        </w:rPr>
        <w:t>银</w:t>
      </w:r>
      <w:r>
        <w:rPr>
          <w:color w:val="FF0000"/>
          <w:spacing w:val="185"/>
          <w:w w:val="95"/>
          <w:sz w:val="20"/>
          <w:u w:val="double" w:color="FF0000"/>
        </w:rPr>
        <w:t xml:space="preserve"> </w:t>
      </w:r>
      <w:r>
        <w:rPr>
          <w:color w:val="FF0000"/>
          <w:sz w:val="20"/>
          <w:u w:val="double" w:color="FF0000"/>
        </w:rPr>
        <w:t>行名称</w:t>
      </w:r>
      <w:r>
        <w:rPr>
          <w:sz w:val="20"/>
        </w:rPr>
        <w:t>；</w:t>
      </w:r>
    </w:p>
    <w:p>
      <w:pPr>
        <w:pStyle w:val="9"/>
        <w:spacing w:before="2" w:line="304" w:lineRule="auto"/>
        <w:ind w:left="629" w:right="2257"/>
      </w:pPr>
      <w:r>
        <w:rPr>
          <w:w w:val="95"/>
        </w:rPr>
        <w:t>以</w:t>
      </w:r>
      <w:r>
        <w:rPr>
          <w:color w:val="FF0000"/>
          <w:w w:val="95"/>
          <w:u w:val="double" w:color="FF0000"/>
        </w:rPr>
        <w:t>未在银行开立存款账户的个人为收款人</w:t>
      </w:r>
      <w:r>
        <w:rPr>
          <w:w w:val="95"/>
        </w:rPr>
        <w:t>的，委托收款凭证必须记载</w:t>
      </w:r>
      <w:r>
        <w:rPr>
          <w:color w:val="FF0000"/>
          <w:w w:val="95"/>
          <w:u w:val="double" w:color="FF0000"/>
        </w:rPr>
        <w:t>被委托银行名称</w:t>
      </w:r>
      <w:r>
        <w:rPr>
          <w:w w:val="95"/>
        </w:rPr>
        <w:t xml:space="preserve">。  </w:t>
      </w:r>
      <w:r>
        <w:t>4.付款</w:t>
      </w:r>
    </w:p>
    <w:p>
      <w:pPr>
        <w:pStyle w:val="9"/>
        <w:spacing w:before="4"/>
        <w:ind w:left="528"/>
      </w:pPr>
      <w:r>
        <w:t>（1）以</w:t>
      </w:r>
      <w:r>
        <w:rPr>
          <w:color w:val="FF0000"/>
          <w:u w:val="double" w:color="FF0000"/>
        </w:rPr>
        <w:t>银行为付款人</w:t>
      </w:r>
      <w:r>
        <w:t>的，银行应当在</w:t>
      </w:r>
      <w:r>
        <w:rPr>
          <w:color w:val="FF0000"/>
          <w:u w:val="double" w:color="FF0000"/>
        </w:rPr>
        <w:t>当日</w:t>
      </w:r>
      <w:r>
        <w:t>将款项主动支付给收款人。</w:t>
      </w:r>
    </w:p>
    <w:p>
      <w:pPr>
        <w:pStyle w:val="9"/>
        <w:spacing w:line="304" w:lineRule="auto"/>
        <w:ind w:right="202" w:firstLine="424"/>
      </w:pPr>
      <w:r>
        <w:rPr>
          <w:spacing w:val="-4"/>
          <w:w w:val="95"/>
        </w:rPr>
        <w:t>（2）</w:t>
      </w:r>
      <w:r>
        <w:rPr>
          <w:w w:val="95"/>
        </w:rPr>
        <w:t>以</w:t>
      </w:r>
      <w:r>
        <w:rPr>
          <w:color w:val="FF0000"/>
          <w:w w:val="95"/>
          <w:u w:val="double" w:color="FF0000"/>
        </w:rPr>
        <w:t>单位为付款人</w:t>
      </w:r>
      <w:r>
        <w:rPr>
          <w:spacing w:val="-4"/>
          <w:w w:val="95"/>
        </w:rPr>
        <w:t>的，银行应及时通知付款人，付款人应当于</w:t>
      </w:r>
      <w:r>
        <w:rPr>
          <w:color w:val="FF0000"/>
          <w:w w:val="95"/>
          <w:u w:val="double" w:color="FF0000"/>
        </w:rPr>
        <w:t>接到通知的当日书面通知</w:t>
      </w:r>
      <w:r>
        <w:rPr>
          <w:spacing w:val="-2"/>
          <w:w w:val="95"/>
        </w:rPr>
        <w:t xml:space="preserve">银行付款，如果付款    </w:t>
      </w:r>
      <w:r>
        <w:rPr>
          <w:spacing w:val="-2"/>
        </w:rPr>
        <w:t>人未在接到通知的</w:t>
      </w:r>
      <w:r>
        <w:rPr>
          <w:color w:val="FF0000"/>
          <w:spacing w:val="-15"/>
          <w:u w:val="double" w:color="FF0000"/>
        </w:rPr>
        <w:t xml:space="preserve">次日起 </w:t>
      </w:r>
      <w:r>
        <w:rPr>
          <w:color w:val="FF0000"/>
          <w:u w:val="double" w:color="FF0000"/>
        </w:rPr>
        <w:t>3</w:t>
      </w:r>
      <w:r>
        <w:rPr>
          <w:color w:val="FF0000"/>
          <w:spacing w:val="-25"/>
          <w:u w:val="double" w:color="FF0000"/>
        </w:rPr>
        <w:t xml:space="preserve"> 日</w:t>
      </w:r>
      <w:r>
        <w:t>内通知银行付款的，</w:t>
      </w:r>
      <w:r>
        <w:rPr>
          <w:color w:val="FF0000"/>
          <w:u w:val="double" w:color="FF0000"/>
        </w:rPr>
        <w:t>视为同意付款</w:t>
      </w:r>
      <w:r>
        <w:t>。</w:t>
      </w:r>
    </w:p>
    <w:p>
      <w:pPr>
        <w:pStyle w:val="9"/>
        <w:spacing w:before="4" w:line="307" w:lineRule="auto"/>
        <w:ind w:right="303" w:firstLine="324"/>
      </w:pPr>
      <w:r>
        <w:t>【注意】托收承付：付款人在承付期内，未向银行表示拒绝付款的，银行即视为承付，并在承付期满的次日上午银行开始营业时，将款项划给收款人。</w:t>
      </w:r>
    </w:p>
    <w:p>
      <w:pPr>
        <w:pStyle w:val="9"/>
        <w:spacing w:before="0" w:line="255" w:lineRule="exact"/>
        <w:ind w:left="629"/>
      </w:pPr>
      <w:r>
        <w:drawing>
          <wp:anchor distT="0" distB="0" distL="0" distR="0" simplePos="0" relativeHeight="1024" behindDoc="0" locked="0" layoutInCell="1" allowOverlap="1">
            <wp:simplePos x="0" y="0"/>
            <wp:positionH relativeFrom="page">
              <wp:posOffset>882015</wp:posOffset>
            </wp:positionH>
            <wp:positionV relativeFrom="paragraph">
              <wp:posOffset>268605</wp:posOffset>
            </wp:positionV>
            <wp:extent cx="2044065" cy="128397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29" cstate="print"/>
                    <a:stretch>
                      <a:fillRect/>
                    </a:stretch>
                  </pic:blipFill>
                  <pic:spPr>
                    <a:xfrm>
                      <a:off x="0" y="0"/>
                      <a:ext cx="2043867" cy="1284065"/>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2994660</wp:posOffset>
            </wp:positionH>
            <wp:positionV relativeFrom="paragraph">
              <wp:posOffset>258445</wp:posOffset>
            </wp:positionV>
            <wp:extent cx="1814830" cy="131127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30" cstate="print"/>
                    <a:stretch>
                      <a:fillRect/>
                    </a:stretch>
                  </pic:blipFill>
                  <pic:spPr>
                    <a:xfrm>
                      <a:off x="0" y="0"/>
                      <a:ext cx="1814877" cy="1311592"/>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4871720</wp:posOffset>
            </wp:positionH>
            <wp:positionV relativeFrom="paragraph">
              <wp:posOffset>238125</wp:posOffset>
            </wp:positionV>
            <wp:extent cx="1844675" cy="135509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31" cstate="print"/>
                    <a:stretch>
                      <a:fillRect/>
                    </a:stretch>
                  </pic:blipFill>
                  <pic:spPr>
                    <a:xfrm>
                      <a:off x="0" y="0"/>
                      <a:ext cx="1844720" cy="1354836"/>
                    </a:xfrm>
                    <a:prstGeom prst="rect">
                      <a:avLst/>
                    </a:prstGeom>
                  </pic:spPr>
                </pic:pic>
              </a:graphicData>
            </a:graphic>
          </wp:anchor>
        </w:drawing>
      </w:r>
      <w:r>
        <w:t>汇兑、托收承付、委托收款办理程序：</w:t>
      </w:r>
    </w:p>
    <w:p>
      <w:pPr>
        <w:spacing w:before="58"/>
        <w:ind w:left="629" w:right="0" w:firstLine="0"/>
        <w:jc w:val="left"/>
        <w:rPr>
          <w:sz w:val="24"/>
        </w:rPr>
      </w:pPr>
      <w:r>
        <w:rPr>
          <w:sz w:val="24"/>
          <w:shd w:val="clear" w:color="auto" w:fill="C0C0C0"/>
        </w:rPr>
        <w:t>三、国内信用证</w:t>
      </w:r>
    </w:p>
    <w:p>
      <w:pPr>
        <w:pStyle w:val="8"/>
        <w:spacing w:before="47"/>
      </w:pPr>
      <w:r>
        <w:t>（一）国内信用证的概念</w:t>
      </w:r>
    </w:p>
    <w:p>
      <w:pPr>
        <w:pStyle w:val="9"/>
        <w:ind w:left="629"/>
      </w:pPr>
      <w:r>
        <w:t>国内信用证是指开证银行依照申请人（购货方）的申请开立的、对相符交单予以付款的承诺。</w:t>
      </w:r>
    </w:p>
    <w:p>
      <w:pPr>
        <w:pStyle w:val="9"/>
        <w:spacing w:before="72" w:line="304" w:lineRule="auto"/>
        <w:ind w:right="303" w:firstLine="424"/>
      </w:pPr>
      <w:r>
        <w:rPr>
          <w:spacing w:val="-4"/>
          <w:w w:val="95"/>
        </w:rPr>
        <w:t>不可撤销信用证，是指信用证开具后在有效期内，非经信用证各有关当事人</w:t>
      </w:r>
      <w:r>
        <w:rPr>
          <w:w w:val="95"/>
        </w:rPr>
        <w:t>（</w:t>
      </w:r>
      <w:r>
        <w:rPr>
          <w:spacing w:val="-2"/>
          <w:w w:val="95"/>
        </w:rPr>
        <w:t xml:space="preserve">即开证银行、开证申请人和受益    </w:t>
      </w:r>
      <w:r>
        <w:rPr>
          <w:spacing w:val="-2"/>
        </w:rPr>
        <w:t>人）的同意，开证银行不得修改或者撤销的信用证；</w:t>
      </w:r>
    </w:p>
    <w:p>
      <w:pPr>
        <w:pStyle w:val="16"/>
        <w:numPr>
          <w:ilvl w:val="0"/>
          <w:numId w:val="147"/>
        </w:numPr>
        <w:tabs>
          <w:tab w:val="left" w:pos="831"/>
        </w:tabs>
        <w:spacing w:before="4" w:after="0" w:line="240" w:lineRule="auto"/>
        <w:ind w:left="830" w:right="0" w:hanging="202"/>
        <w:jc w:val="left"/>
        <w:rPr>
          <w:sz w:val="20"/>
        </w:rPr>
      </w:pPr>
      <w:r>
        <w:rPr>
          <w:sz w:val="20"/>
        </w:rPr>
        <w:t>我国信用证是以</w:t>
      </w:r>
      <w:r>
        <w:rPr>
          <w:color w:val="FF0000"/>
          <w:sz w:val="20"/>
          <w:u w:val="double" w:color="FF0000"/>
        </w:rPr>
        <w:t>人民币计价、不可撤销的跟单信用证</w:t>
      </w:r>
      <w:r>
        <w:rPr>
          <w:sz w:val="20"/>
        </w:rPr>
        <w:t>。</w:t>
      </w:r>
    </w:p>
    <w:p>
      <w:pPr>
        <w:pStyle w:val="16"/>
        <w:numPr>
          <w:ilvl w:val="0"/>
          <w:numId w:val="147"/>
        </w:numPr>
        <w:tabs>
          <w:tab w:val="left" w:pos="831"/>
        </w:tabs>
        <w:spacing w:before="73" w:after="0" w:line="240" w:lineRule="auto"/>
        <w:ind w:left="830" w:right="0" w:hanging="202"/>
        <w:jc w:val="left"/>
        <w:rPr>
          <w:sz w:val="20"/>
        </w:rPr>
      </w:pPr>
      <w:r>
        <w:rPr>
          <w:sz w:val="20"/>
        </w:rPr>
        <w:t>信用证结算适用于银行为</w:t>
      </w:r>
      <w:r>
        <w:rPr>
          <w:color w:val="FF0000"/>
          <w:sz w:val="20"/>
          <w:u w:val="double" w:color="FF0000"/>
        </w:rPr>
        <w:t>国内</w:t>
      </w:r>
      <w:r>
        <w:rPr>
          <w:sz w:val="20"/>
        </w:rPr>
        <w:t>企事业单位之间</w:t>
      </w:r>
      <w:r>
        <w:rPr>
          <w:color w:val="FF0000"/>
          <w:sz w:val="20"/>
          <w:u w:val="double" w:color="FF0000"/>
        </w:rPr>
        <w:t>货物和服务贸易提供的</w:t>
      </w:r>
      <w:r>
        <w:rPr>
          <w:sz w:val="20"/>
        </w:rPr>
        <w:t>计算服务。</w:t>
      </w:r>
    </w:p>
    <w:p>
      <w:pPr>
        <w:pStyle w:val="16"/>
        <w:numPr>
          <w:ilvl w:val="0"/>
          <w:numId w:val="147"/>
        </w:numPr>
        <w:tabs>
          <w:tab w:val="left" w:pos="831"/>
        </w:tabs>
        <w:spacing w:before="70" w:after="0" w:line="240" w:lineRule="auto"/>
        <w:ind w:left="830" w:right="0" w:hanging="202"/>
        <w:jc w:val="left"/>
        <w:rPr>
          <w:sz w:val="20"/>
        </w:rPr>
      </w:pPr>
      <w:r>
        <w:rPr>
          <w:sz w:val="20"/>
        </w:rPr>
        <w:t>信用证</w:t>
      </w:r>
      <w:r>
        <w:rPr>
          <w:color w:val="FF0000"/>
          <w:sz w:val="20"/>
          <w:u w:val="double" w:color="FF0000"/>
        </w:rPr>
        <w:t>只限于转账结算，不得提取现金</w:t>
      </w:r>
      <w:r>
        <w:rPr>
          <w:sz w:val="20"/>
        </w:rPr>
        <w:t>。</w:t>
      </w:r>
    </w:p>
    <w:p>
      <w:pPr>
        <w:pStyle w:val="16"/>
        <w:numPr>
          <w:ilvl w:val="0"/>
          <w:numId w:val="147"/>
        </w:numPr>
        <w:tabs>
          <w:tab w:val="left" w:pos="831"/>
        </w:tabs>
        <w:spacing w:before="73" w:after="35" w:line="240" w:lineRule="auto"/>
        <w:ind w:left="830" w:right="0" w:hanging="202"/>
        <w:jc w:val="left"/>
        <w:rPr>
          <w:sz w:val="20"/>
        </w:rPr>
      </w:pPr>
      <w:r>
        <w:rPr>
          <w:sz w:val="20"/>
        </w:rPr>
        <w:t>信用证按付款期限分为：</w:t>
      </w:r>
    </w:p>
    <w:tbl>
      <w:tblPr>
        <w:tblStyle w:val="13"/>
        <w:tblW w:w="0" w:type="auto"/>
        <w:tblInd w:w="9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60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467" w:type="dxa"/>
            <w:shd w:val="clear" w:color="auto" w:fill="EAF0DD"/>
          </w:tcPr>
          <w:p>
            <w:pPr>
              <w:pStyle w:val="17"/>
              <w:spacing w:before="109"/>
              <w:ind w:right="723"/>
              <w:jc w:val="right"/>
              <w:rPr>
                <w:sz w:val="20"/>
              </w:rPr>
            </w:pPr>
            <w:r>
              <w:rPr>
                <w:w w:val="95"/>
                <w:sz w:val="20"/>
              </w:rPr>
              <w:t>即期信用证</w:t>
            </w:r>
          </w:p>
        </w:tc>
        <w:tc>
          <w:tcPr>
            <w:tcW w:w="6019" w:type="dxa"/>
            <w:shd w:val="clear" w:color="auto" w:fill="EAF0DD"/>
          </w:tcPr>
          <w:p>
            <w:pPr>
              <w:pStyle w:val="17"/>
              <w:spacing w:before="38"/>
              <w:ind w:left="106"/>
              <w:rPr>
                <w:sz w:val="20"/>
              </w:rPr>
            </w:pPr>
            <w:r>
              <w:rPr>
                <w:sz w:val="20"/>
              </w:rPr>
              <w:t xml:space="preserve">开证行应在收到相符单据次日起 </w:t>
            </w:r>
            <w:r>
              <w:rPr>
                <w:color w:val="FF0000"/>
                <w:sz w:val="20"/>
                <w:u w:val="double" w:color="FF0000"/>
              </w:rPr>
              <w:t>5 个营业日内</w:t>
            </w:r>
            <w:r>
              <w:rPr>
                <w:sz w:val="20"/>
              </w:rPr>
              <w:t>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2467" w:type="dxa"/>
            <w:shd w:val="clear" w:color="auto" w:fill="EAF0DD"/>
          </w:tcPr>
          <w:p>
            <w:pPr>
              <w:pStyle w:val="17"/>
              <w:spacing w:before="5"/>
              <w:rPr>
                <w:sz w:val="28"/>
              </w:rPr>
            </w:pPr>
          </w:p>
          <w:p>
            <w:pPr>
              <w:pStyle w:val="17"/>
              <w:spacing w:before="1"/>
              <w:ind w:right="723"/>
              <w:jc w:val="right"/>
              <w:rPr>
                <w:sz w:val="20"/>
              </w:rPr>
            </w:pPr>
            <w:r>
              <w:rPr>
                <w:w w:val="95"/>
                <w:sz w:val="20"/>
              </w:rPr>
              <w:t>远期信用证</w:t>
            </w:r>
          </w:p>
        </w:tc>
        <w:tc>
          <w:tcPr>
            <w:tcW w:w="6019" w:type="dxa"/>
            <w:shd w:val="clear" w:color="auto" w:fill="EAF0DD"/>
          </w:tcPr>
          <w:p>
            <w:pPr>
              <w:pStyle w:val="17"/>
              <w:spacing w:before="38" w:line="304" w:lineRule="auto"/>
              <w:ind w:left="106" w:right="97"/>
              <w:rPr>
                <w:sz w:val="20"/>
              </w:rPr>
            </w:pPr>
            <w:r>
              <w:rPr>
                <w:spacing w:val="-4"/>
                <w:sz w:val="20"/>
              </w:rPr>
              <w:t xml:space="preserve">开证行应在收到相符单据次日起 </w:t>
            </w:r>
            <w:r>
              <w:rPr>
                <w:color w:val="FF0000"/>
                <w:sz w:val="20"/>
                <w:u w:val="double" w:color="FF0000"/>
              </w:rPr>
              <w:t>5</w:t>
            </w:r>
            <w:r>
              <w:rPr>
                <w:color w:val="FF0000"/>
                <w:spacing w:val="-10"/>
                <w:sz w:val="20"/>
                <w:u w:val="double" w:color="FF0000"/>
              </w:rPr>
              <w:t xml:space="preserve"> 个营业日内</w:t>
            </w:r>
            <w:r>
              <w:rPr>
                <w:sz w:val="20"/>
              </w:rPr>
              <w:t>确认到期付款。表现方式包括：单据日后定期付款、见单后定期付款、固定日付款等。</w:t>
            </w:r>
          </w:p>
          <w:p>
            <w:pPr>
              <w:pStyle w:val="17"/>
              <w:spacing w:before="4"/>
              <w:ind w:left="106"/>
              <w:rPr>
                <w:sz w:val="20"/>
              </w:rPr>
            </w:pPr>
            <w:r>
              <w:rPr>
                <w:sz w:val="20"/>
              </w:rPr>
              <w:t xml:space="preserve">信用证付款期限最长不超过 </w:t>
            </w:r>
            <w:r>
              <w:rPr>
                <w:color w:val="FF0000"/>
                <w:sz w:val="20"/>
                <w:u w:val="double" w:color="FF0000"/>
              </w:rPr>
              <w:t>1 年</w:t>
            </w:r>
            <w:r>
              <w:rPr>
                <w:sz w:val="20"/>
              </w:rPr>
              <w:t>。</w:t>
            </w:r>
          </w:p>
        </w:tc>
      </w:tr>
    </w:tbl>
    <w:p>
      <w:pPr>
        <w:pStyle w:val="8"/>
        <w:spacing w:before="38"/>
      </w:pPr>
      <w:r>
        <w:t>（二）信用证业务当事人</w:t>
      </w:r>
    </w:p>
    <w:p>
      <w:pPr>
        <w:pStyle w:val="16"/>
        <w:numPr>
          <w:ilvl w:val="0"/>
          <w:numId w:val="148"/>
        </w:numPr>
        <w:tabs>
          <w:tab w:val="left" w:pos="831"/>
        </w:tabs>
        <w:spacing w:before="70" w:after="0" w:line="240" w:lineRule="auto"/>
        <w:ind w:left="830" w:right="0" w:hanging="202"/>
        <w:jc w:val="left"/>
        <w:rPr>
          <w:sz w:val="20"/>
        </w:rPr>
      </w:pPr>
      <w:r>
        <w:rPr>
          <w:sz w:val="20"/>
        </w:rPr>
        <w:t>申请人，申请开立信用证的当事人，一般为</w:t>
      </w:r>
      <w:r>
        <w:rPr>
          <w:color w:val="FF0000"/>
          <w:sz w:val="20"/>
          <w:u w:val="double" w:color="FF0000"/>
        </w:rPr>
        <w:t>货物购买方或服务接受方；</w:t>
      </w:r>
    </w:p>
    <w:p>
      <w:pPr>
        <w:pStyle w:val="16"/>
        <w:numPr>
          <w:ilvl w:val="0"/>
          <w:numId w:val="148"/>
        </w:numPr>
        <w:tabs>
          <w:tab w:val="left" w:pos="831"/>
        </w:tabs>
        <w:spacing w:before="72" w:after="0" w:line="240" w:lineRule="auto"/>
        <w:ind w:left="830" w:right="0" w:hanging="202"/>
        <w:jc w:val="left"/>
        <w:rPr>
          <w:sz w:val="20"/>
        </w:rPr>
      </w:pPr>
      <w:r>
        <w:rPr>
          <w:sz w:val="20"/>
        </w:rPr>
        <w:t>受益人，接受信用证并享有信用证权益的当事人，一般为货物销售方或服务提供方；</w:t>
      </w:r>
    </w:p>
    <w:p>
      <w:pPr>
        <w:pStyle w:val="16"/>
        <w:numPr>
          <w:ilvl w:val="0"/>
          <w:numId w:val="148"/>
        </w:numPr>
        <w:tabs>
          <w:tab w:val="left" w:pos="831"/>
        </w:tabs>
        <w:spacing w:before="73" w:after="0" w:line="240" w:lineRule="auto"/>
        <w:ind w:left="830" w:right="0" w:hanging="202"/>
        <w:jc w:val="left"/>
        <w:rPr>
          <w:sz w:val="20"/>
        </w:rPr>
      </w:pPr>
      <w:r>
        <w:rPr>
          <w:sz w:val="20"/>
        </w:rPr>
        <w:t>开证行，应申请人申请开立信用证的银行；</w:t>
      </w:r>
    </w:p>
    <w:p>
      <w:pPr>
        <w:spacing w:after="0" w:line="240" w:lineRule="auto"/>
        <w:jc w:val="left"/>
        <w:rPr>
          <w:sz w:val="20"/>
        </w:rPr>
        <w:sectPr>
          <w:pgSz w:w="11910" w:h="16840"/>
          <w:pgMar w:top="1680" w:right="660" w:bottom="900" w:left="760" w:header="0" w:footer="676" w:gutter="0"/>
        </w:sectPr>
      </w:pPr>
    </w:p>
    <w:p>
      <w:pPr>
        <w:pStyle w:val="9"/>
        <w:spacing w:before="5"/>
        <w:ind w:left="0"/>
        <w:rPr>
          <w:sz w:val="11"/>
        </w:rPr>
      </w:pPr>
    </w:p>
    <w:p>
      <w:pPr>
        <w:pStyle w:val="16"/>
        <w:numPr>
          <w:ilvl w:val="0"/>
          <w:numId w:val="148"/>
        </w:numPr>
        <w:tabs>
          <w:tab w:val="left" w:pos="831"/>
        </w:tabs>
        <w:spacing w:before="71" w:after="0" w:line="240" w:lineRule="auto"/>
        <w:ind w:left="830" w:right="0" w:hanging="202"/>
        <w:jc w:val="left"/>
        <w:rPr>
          <w:sz w:val="20"/>
        </w:rPr>
      </w:pPr>
      <w:r>
        <w:rPr>
          <w:sz w:val="20"/>
        </w:rPr>
        <w:t>通知行，应开证行的要求向受益人通知信用证的银行；</w:t>
      </w:r>
    </w:p>
    <w:p>
      <w:pPr>
        <w:pStyle w:val="16"/>
        <w:numPr>
          <w:ilvl w:val="0"/>
          <w:numId w:val="148"/>
        </w:numPr>
        <w:tabs>
          <w:tab w:val="left" w:pos="831"/>
        </w:tabs>
        <w:spacing w:before="73" w:after="0" w:line="240" w:lineRule="auto"/>
        <w:ind w:left="830" w:right="0" w:hanging="202"/>
        <w:jc w:val="left"/>
        <w:rPr>
          <w:sz w:val="20"/>
        </w:rPr>
      </w:pPr>
      <w:r>
        <w:rPr>
          <w:sz w:val="20"/>
        </w:rPr>
        <w:t>交单行，向信用证有效地点提交信用证项下单据的银行；</w:t>
      </w:r>
    </w:p>
    <w:p>
      <w:pPr>
        <w:pStyle w:val="16"/>
        <w:numPr>
          <w:ilvl w:val="0"/>
          <w:numId w:val="148"/>
        </w:numPr>
        <w:tabs>
          <w:tab w:val="left" w:pos="831"/>
        </w:tabs>
        <w:spacing w:before="70" w:after="0" w:line="240" w:lineRule="auto"/>
        <w:ind w:left="830" w:right="0" w:hanging="202"/>
        <w:jc w:val="left"/>
        <w:rPr>
          <w:sz w:val="20"/>
        </w:rPr>
      </w:pPr>
      <w:r>
        <w:rPr>
          <w:sz w:val="20"/>
        </w:rPr>
        <w:t>转让行，开证行指定的办理信用证转让的银行；</w:t>
      </w:r>
    </w:p>
    <w:p>
      <w:pPr>
        <w:pStyle w:val="16"/>
        <w:numPr>
          <w:ilvl w:val="0"/>
          <w:numId w:val="148"/>
        </w:numPr>
        <w:tabs>
          <w:tab w:val="left" w:pos="831"/>
        </w:tabs>
        <w:spacing w:before="72" w:after="0" w:line="240" w:lineRule="auto"/>
        <w:ind w:left="830" w:right="0" w:hanging="202"/>
        <w:jc w:val="left"/>
        <w:rPr>
          <w:sz w:val="20"/>
        </w:rPr>
      </w:pPr>
      <w:r>
        <w:rPr>
          <w:sz w:val="20"/>
        </w:rPr>
        <w:t>保兑行，根据开证行的授权或要求对信用证加具保兑的银行；</w:t>
      </w:r>
    </w:p>
    <w:p>
      <w:pPr>
        <w:pStyle w:val="16"/>
        <w:numPr>
          <w:ilvl w:val="0"/>
          <w:numId w:val="148"/>
        </w:numPr>
        <w:tabs>
          <w:tab w:val="left" w:pos="831"/>
        </w:tabs>
        <w:spacing w:before="73" w:after="0" w:line="240" w:lineRule="auto"/>
        <w:ind w:left="830" w:right="0" w:hanging="202"/>
        <w:jc w:val="left"/>
        <w:rPr>
          <w:sz w:val="20"/>
        </w:rPr>
      </w:pPr>
      <w:r>
        <w:rPr>
          <w:sz w:val="20"/>
        </w:rPr>
        <w:t>议付行，开证行制定的为受益人办理议付的银行，开证行应指定一家或任意银行作为议付信用证的议付行。</w:t>
      </w:r>
    </w:p>
    <w:p>
      <w:pPr>
        <w:pStyle w:val="8"/>
        <w:spacing w:before="70"/>
      </w:pPr>
      <w:r>
        <w:t>（三）办理国内信用证的基本程序</w:t>
      </w:r>
    </w:p>
    <w:p>
      <w:pPr>
        <w:pStyle w:val="16"/>
        <w:numPr>
          <w:ilvl w:val="0"/>
          <w:numId w:val="149"/>
        </w:numPr>
        <w:tabs>
          <w:tab w:val="left" w:pos="831"/>
        </w:tabs>
        <w:spacing w:before="73" w:after="0" w:line="240" w:lineRule="auto"/>
        <w:ind w:left="830" w:right="0" w:hanging="202"/>
        <w:jc w:val="left"/>
        <w:rPr>
          <w:sz w:val="20"/>
        </w:rPr>
      </w:pPr>
      <w:r>
        <w:rPr>
          <w:b/>
          <w:sz w:val="20"/>
        </w:rPr>
        <w:t>开证</w:t>
      </w:r>
      <w:r>
        <w:rPr>
          <w:sz w:val="20"/>
        </w:rPr>
        <w:t>①申请开立信用证，开证申请人申请开证业务时，应填具开证申请书，提交与受益人签订的贸易合同</w:t>
      </w:r>
    </w:p>
    <w:p>
      <w:pPr>
        <w:pStyle w:val="9"/>
        <w:spacing w:before="72" w:line="304" w:lineRule="auto"/>
        <w:ind w:right="303" w:firstLine="424"/>
      </w:pPr>
      <w:r>
        <w:rPr>
          <w:spacing w:val="-5"/>
          <w:w w:val="95"/>
        </w:rPr>
        <w:t>②受理开证，银行与申请人在开证前应签订明确双方权利义务的协议；</w:t>
      </w:r>
      <w:r>
        <w:rPr>
          <w:color w:val="FF0000"/>
          <w:w w:val="95"/>
          <w:u w:val="double" w:color="FF0000"/>
        </w:rPr>
        <w:t>开证行可要求申请人交存一定数额的保</w:t>
      </w:r>
      <w:r>
        <w:rPr>
          <w:color w:val="FF0000"/>
          <w:spacing w:val="-199"/>
          <w:w w:val="95"/>
          <w:u w:val="double" w:color="FF0000"/>
        </w:rPr>
        <w:t>证</w:t>
      </w:r>
      <w:r>
        <w:rPr>
          <w:color w:val="FF0000"/>
          <w:spacing w:val="198"/>
          <w:w w:val="95"/>
          <w:u w:val="double" w:color="FF0000"/>
        </w:rPr>
        <w:t xml:space="preserve"> </w:t>
      </w:r>
      <w:r>
        <w:rPr>
          <w:color w:val="FF0000"/>
          <w:u w:val="double" w:color="FF0000"/>
        </w:rPr>
        <w:t>金，并可根据申请人资信情况要求提供抵押、质押、保证等合法有效的担保；</w:t>
      </w:r>
    </w:p>
    <w:p>
      <w:pPr>
        <w:pStyle w:val="9"/>
        <w:spacing w:before="5" w:line="307" w:lineRule="auto"/>
        <w:ind w:right="303" w:firstLine="424"/>
      </w:pPr>
      <w:r>
        <w:rPr>
          <w:spacing w:val="-16"/>
        </w:rPr>
        <w:t xml:space="preserve">③开证 </w:t>
      </w:r>
      <w:r>
        <w:t>a</w:t>
      </w:r>
      <w:r>
        <w:rPr>
          <w:spacing w:val="-9"/>
        </w:rPr>
        <w:t>.信开信用证，开证行加盖业务用章寄送通知行，同时视情况需要以双方认可的方式证实信用证的真实有效性；b.电开信用证，开证行以数据电文发送通知行；</w:t>
      </w:r>
    </w:p>
    <w:p>
      <w:pPr>
        <w:pStyle w:val="16"/>
        <w:numPr>
          <w:ilvl w:val="0"/>
          <w:numId w:val="149"/>
        </w:numPr>
        <w:tabs>
          <w:tab w:val="left" w:pos="831"/>
        </w:tabs>
        <w:spacing w:before="0" w:after="0" w:line="307" w:lineRule="auto"/>
        <w:ind w:left="204" w:right="301" w:firstLine="424"/>
        <w:jc w:val="left"/>
        <w:rPr>
          <w:sz w:val="20"/>
        </w:rPr>
      </w:pPr>
      <w:r>
        <w:rPr>
          <w:b/>
          <w:spacing w:val="-5"/>
          <w:w w:val="95"/>
          <w:sz w:val="20"/>
        </w:rPr>
        <w:t>保兑：</w:t>
      </w:r>
      <w:r>
        <w:rPr>
          <w:spacing w:val="-3"/>
          <w:w w:val="95"/>
          <w:sz w:val="20"/>
        </w:rPr>
        <w:t xml:space="preserve">保兑行根据开证行的授权或要求，在开证行承诺之外做出的对相符交单付款、确认到期付款或议付的   </w:t>
      </w:r>
      <w:r>
        <w:rPr>
          <w:spacing w:val="-3"/>
          <w:sz w:val="20"/>
        </w:rPr>
        <w:t>确定承诺。</w:t>
      </w:r>
    </w:p>
    <w:p>
      <w:pPr>
        <w:pStyle w:val="16"/>
        <w:numPr>
          <w:ilvl w:val="0"/>
          <w:numId w:val="149"/>
        </w:numPr>
        <w:tabs>
          <w:tab w:val="left" w:pos="831"/>
        </w:tabs>
        <w:spacing w:before="0" w:after="0" w:line="304" w:lineRule="auto"/>
        <w:ind w:left="204" w:right="298" w:firstLine="424"/>
        <w:jc w:val="left"/>
        <w:rPr>
          <w:sz w:val="20"/>
        </w:rPr>
      </w:pPr>
      <w:r>
        <w:rPr>
          <w:b/>
          <w:spacing w:val="-4"/>
          <w:w w:val="95"/>
          <w:sz w:val="20"/>
        </w:rPr>
        <w:t>修改：</w:t>
      </w:r>
      <w:r>
        <w:rPr>
          <w:spacing w:val="-3"/>
          <w:w w:val="95"/>
          <w:sz w:val="20"/>
        </w:rPr>
        <w:t xml:space="preserve">开证申请人需要对已开立的信用证内容修改的，应向开证行提出修改申请，明确修改的内容。信用证   </w:t>
      </w:r>
      <w:r>
        <w:rPr>
          <w:spacing w:val="-3"/>
          <w:sz w:val="20"/>
        </w:rPr>
        <w:t>受益人同意或拒绝接受修改的，应提供接受或拒绝修改的通知。</w:t>
      </w:r>
    </w:p>
    <w:p>
      <w:pPr>
        <w:pStyle w:val="16"/>
        <w:numPr>
          <w:ilvl w:val="0"/>
          <w:numId w:val="149"/>
        </w:numPr>
        <w:tabs>
          <w:tab w:val="left" w:pos="831"/>
        </w:tabs>
        <w:spacing w:before="5" w:after="0" w:line="307" w:lineRule="auto"/>
        <w:ind w:left="204" w:right="298" w:firstLine="424"/>
        <w:jc w:val="left"/>
        <w:rPr>
          <w:sz w:val="20"/>
        </w:rPr>
      </w:pPr>
      <w:r>
        <w:rPr>
          <w:b/>
          <w:spacing w:val="-4"/>
          <w:sz w:val="20"/>
        </w:rPr>
        <w:t>通知：</w:t>
      </w:r>
      <w:r>
        <w:rPr>
          <w:color w:val="FF0000"/>
          <w:spacing w:val="-2"/>
          <w:sz w:val="20"/>
          <w:u w:val="double" w:color="FF0000"/>
        </w:rPr>
        <w:t>通知行可由开证申请人指定，如开证申请人没有指定，开证行有权指定通知行</w:t>
      </w:r>
      <w:r>
        <w:rPr>
          <w:spacing w:val="-3"/>
          <w:sz w:val="20"/>
        </w:rPr>
        <w:t>；通知行可自行决定是否通知，通知行同意通知的，应予</w:t>
      </w:r>
      <w:r>
        <w:rPr>
          <w:color w:val="FF0000"/>
          <w:spacing w:val="-9"/>
          <w:sz w:val="20"/>
          <w:u w:val="double" w:color="FF0000"/>
        </w:rPr>
        <w:t xml:space="preserve">收到信用证次日起 </w:t>
      </w:r>
      <w:r>
        <w:rPr>
          <w:color w:val="FF0000"/>
          <w:sz w:val="20"/>
          <w:u w:val="double" w:color="FF0000"/>
        </w:rPr>
        <w:t>3</w:t>
      </w:r>
      <w:r>
        <w:rPr>
          <w:color w:val="FF0000"/>
          <w:spacing w:val="-10"/>
          <w:sz w:val="20"/>
          <w:u w:val="double" w:color="FF0000"/>
        </w:rPr>
        <w:t xml:space="preserve"> 个营业日内</w:t>
      </w:r>
      <w:r>
        <w:rPr>
          <w:sz w:val="20"/>
        </w:rPr>
        <w:t>通知受益人。</w:t>
      </w:r>
    </w:p>
    <w:p>
      <w:pPr>
        <w:pStyle w:val="16"/>
        <w:numPr>
          <w:ilvl w:val="0"/>
          <w:numId w:val="149"/>
        </w:numPr>
        <w:tabs>
          <w:tab w:val="left" w:pos="831"/>
        </w:tabs>
        <w:spacing w:before="0" w:after="0" w:line="307" w:lineRule="auto"/>
        <w:ind w:left="204" w:right="301" w:firstLine="424"/>
        <w:jc w:val="left"/>
        <w:rPr>
          <w:sz w:val="20"/>
        </w:rPr>
      </w:pPr>
      <w:r>
        <w:rPr>
          <w:b/>
          <w:spacing w:val="-5"/>
          <w:w w:val="95"/>
          <w:sz w:val="20"/>
        </w:rPr>
        <w:t>转让：</w:t>
      </w:r>
      <w:r>
        <w:rPr>
          <w:spacing w:val="-2"/>
          <w:w w:val="95"/>
          <w:sz w:val="20"/>
        </w:rPr>
        <w:t>转让是指由转让应第一受益人的要求，将可转让信用证的</w:t>
      </w:r>
      <w:r>
        <w:rPr>
          <w:color w:val="FF0000"/>
          <w:w w:val="95"/>
          <w:sz w:val="20"/>
          <w:u w:val="double" w:color="FF0000"/>
        </w:rPr>
        <w:t>部分或者全部</w:t>
      </w:r>
      <w:r>
        <w:rPr>
          <w:spacing w:val="-2"/>
          <w:w w:val="95"/>
          <w:sz w:val="20"/>
        </w:rPr>
        <w:t>转为可由第二受益人对用。</w:t>
      </w:r>
      <w:r>
        <w:rPr>
          <w:color w:val="FF0000"/>
          <w:spacing w:val="-98"/>
          <w:w w:val="95"/>
          <w:sz w:val="20"/>
          <w:u w:val="double" w:color="FF0000"/>
        </w:rPr>
        <w:t>可转</w:t>
      </w:r>
      <w:r>
        <w:rPr>
          <w:color w:val="FF0000"/>
          <w:spacing w:val="188"/>
          <w:w w:val="95"/>
          <w:sz w:val="20"/>
          <w:u w:val="double" w:color="FF0000"/>
        </w:rPr>
        <w:t xml:space="preserve"> </w:t>
      </w:r>
      <w:r>
        <w:rPr>
          <w:color w:val="FF0000"/>
          <w:sz w:val="20"/>
          <w:u w:val="double" w:color="FF0000"/>
        </w:rPr>
        <w:t>让信用证只能转让一次。</w:t>
      </w:r>
    </w:p>
    <w:p>
      <w:pPr>
        <w:pStyle w:val="16"/>
        <w:numPr>
          <w:ilvl w:val="0"/>
          <w:numId w:val="149"/>
        </w:numPr>
        <w:tabs>
          <w:tab w:val="left" w:pos="831"/>
        </w:tabs>
        <w:spacing w:before="1" w:after="0" w:line="304" w:lineRule="auto"/>
        <w:ind w:left="204" w:right="298" w:firstLine="424"/>
        <w:jc w:val="left"/>
        <w:rPr>
          <w:sz w:val="20"/>
        </w:rPr>
      </w:pPr>
      <w:r>
        <w:rPr>
          <w:b/>
          <w:spacing w:val="-8"/>
          <w:sz w:val="20"/>
        </w:rPr>
        <w:t>议付：</w:t>
      </w:r>
      <w:r>
        <w:rPr>
          <w:spacing w:val="-1"/>
          <w:sz w:val="20"/>
        </w:rPr>
        <w:t>可议付信用证项下单证相符或在开证行或保兑行已确认到期付款的情况下，议付行在收到开证行或保兑行付款前购买单据、取得信用证项下索款权利，向受益人预付或同意预付资金的行为。</w:t>
      </w:r>
    </w:p>
    <w:p>
      <w:pPr>
        <w:pStyle w:val="9"/>
        <w:spacing w:before="4" w:line="307" w:lineRule="auto"/>
        <w:ind w:right="301" w:firstLine="424"/>
        <w:jc w:val="both"/>
      </w:pPr>
      <w:r>
        <w:rPr>
          <w:w w:val="95"/>
        </w:rPr>
        <w:t>①</w:t>
      </w:r>
      <w:r>
        <w:rPr>
          <w:color w:val="FF0000"/>
          <w:spacing w:val="-2"/>
          <w:w w:val="95"/>
          <w:u w:val="double" w:color="FF0000"/>
        </w:rPr>
        <w:t>信用证未明示可议付，任何银行不得办理议付</w:t>
      </w:r>
      <w:r>
        <w:rPr>
          <w:spacing w:val="-5"/>
          <w:w w:val="95"/>
        </w:rPr>
        <w:t xml:space="preserve">；②信用证明示可议付，如开证行仅指定一家议付行，未被指    </w:t>
      </w:r>
      <w:r>
        <w:rPr>
          <w:spacing w:val="-5"/>
        </w:rPr>
        <w:t>定为议付行的银行不得办理议付，被指定的议付行可自行决定是否办理议付。③</w:t>
      </w:r>
      <w:r>
        <w:rPr>
          <w:color w:val="FF0000"/>
          <w:spacing w:val="-9"/>
          <w:u w:val="double" w:color="FF0000"/>
        </w:rPr>
        <w:t xml:space="preserve">议付行在受理议付申请的次日起 </w:t>
      </w:r>
      <w:r>
        <w:rPr>
          <w:color w:val="FF0000"/>
          <w:u w:val="double" w:color="FF0000"/>
        </w:rPr>
        <w:t>5</w:t>
      </w:r>
      <w:r>
        <w:rPr>
          <w:color w:val="FF0000"/>
          <w:spacing w:val="-171"/>
          <w:u w:val="double" w:color="FF0000"/>
        </w:rPr>
        <w:t>个</w:t>
      </w:r>
      <w:r>
        <w:rPr>
          <w:color w:val="FF0000"/>
          <w:u w:val="double" w:color="FF0000"/>
        </w:rPr>
        <w:t>营业日内审核信用证规定的单据并决定议付的，办理议付。决定拒绝议付的，应及时告知受益人。</w:t>
      </w:r>
    </w:p>
    <w:p>
      <w:pPr>
        <w:pStyle w:val="16"/>
        <w:numPr>
          <w:ilvl w:val="0"/>
          <w:numId w:val="149"/>
        </w:numPr>
        <w:tabs>
          <w:tab w:val="left" w:pos="831"/>
        </w:tabs>
        <w:spacing w:before="0" w:after="0" w:line="240" w:lineRule="auto"/>
        <w:ind w:left="830" w:right="0" w:hanging="202"/>
        <w:jc w:val="left"/>
        <w:rPr>
          <w:sz w:val="20"/>
        </w:rPr>
      </w:pPr>
      <w:r>
        <w:rPr>
          <w:b/>
          <w:sz w:val="20"/>
        </w:rPr>
        <w:t>索偿：</w:t>
      </w:r>
      <w:r>
        <w:rPr>
          <w:sz w:val="20"/>
        </w:rPr>
        <w:t>议付行将注明付款提示的交单面函（寄单通知书）及单据寄开证行或保兑行索偿资金。</w:t>
      </w:r>
    </w:p>
    <w:p>
      <w:pPr>
        <w:pStyle w:val="9"/>
        <w:spacing w:before="72" w:line="307" w:lineRule="auto"/>
        <w:ind w:right="301" w:firstLine="424"/>
        <w:jc w:val="both"/>
      </w:pPr>
      <w:r>
        <w:rPr>
          <w:spacing w:val="-3"/>
          <w:w w:val="95"/>
        </w:rPr>
        <w:t>①议付行议付时，必须与受益人书面约定是否有追索权。②</w:t>
      </w:r>
      <w:r>
        <w:rPr>
          <w:color w:val="FF0000"/>
          <w:spacing w:val="-2"/>
          <w:w w:val="95"/>
          <w:u w:val="double" w:color="FF0000"/>
        </w:rPr>
        <w:t>若约定有追索权，到期不获付款议付行可向受益人</w:t>
      </w:r>
      <w:r>
        <w:rPr>
          <w:color w:val="FF0000"/>
          <w:spacing w:val="-199"/>
          <w:w w:val="95"/>
          <w:u w:val="double" w:color="FF0000"/>
        </w:rPr>
        <w:t>追</w:t>
      </w:r>
      <w:r>
        <w:rPr>
          <w:color w:val="FF0000"/>
          <w:spacing w:val="207"/>
          <w:w w:val="95"/>
          <w:u w:val="double" w:color="FF0000"/>
        </w:rPr>
        <w:t xml:space="preserve"> </w:t>
      </w:r>
      <w:r>
        <w:rPr>
          <w:color w:val="FF0000"/>
          <w:spacing w:val="-3"/>
          <w:w w:val="95"/>
          <w:u w:val="double" w:color="FF0000"/>
        </w:rPr>
        <w:t>索。</w:t>
      </w:r>
      <w:r>
        <w:rPr>
          <w:w w:val="95"/>
        </w:rPr>
        <w:t>③</w:t>
      </w:r>
      <w:r>
        <w:rPr>
          <w:color w:val="FF0000"/>
          <w:spacing w:val="-2"/>
          <w:w w:val="95"/>
          <w:u w:val="double" w:color="FF0000"/>
        </w:rPr>
        <w:t xml:space="preserve">若约定无追索权，到期不获付款议付行不得向受益人追索，议付行与受益人约定的例外情况或受益人存在信    </w:t>
      </w:r>
      <w:r>
        <w:rPr>
          <w:color w:val="FF0000"/>
          <w:spacing w:val="-2"/>
          <w:u w:val="double" w:color="FF0000"/>
        </w:rPr>
        <w:t>用证欺诈的情形除外</w:t>
      </w:r>
    </w:p>
    <w:p>
      <w:pPr>
        <w:pStyle w:val="16"/>
        <w:numPr>
          <w:ilvl w:val="0"/>
          <w:numId w:val="149"/>
        </w:numPr>
        <w:tabs>
          <w:tab w:val="left" w:pos="832"/>
        </w:tabs>
        <w:spacing w:before="0" w:after="0" w:line="304" w:lineRule="auto"/>
        <w:ind w:left="204" w:right="298" w:firstLine="424"/>
        <w:jc w:val="both"/>
        <w:rPr>
          <w:sz w:val="20"/>
        </w:rPr>
      </w:pPr>
      <w:r>
        <w:rPr>
          <w:b/>
          <w:sz w:val="20"/>
        </w:rPr>
        <w:t>寄单索款：</w:t>
      </w:r>
      <w:r>
        <w:rPr>
          <w:sz w:val="20"/>
        </w:rPr>
        <w:t>受益人委托交单行交单，应在信用证交单期和有效期内填制信用证交单委托书，并 提交相关资料。交单行应在收单次日起</w:t>
      </w:r>
      <w:r>
        <w:rPr>
          <w:color w:val="FF0000"/>
          <w:spacing w:val="-53"/>
          <w:sz w:val="20"/>
        </w:rPr>
        <w:t xml:space="preserve"> </w:t>
      </w:r>
      <w:r>
        <w:rPr>
          <w:color w:val="FF0000"/>
          <w:sz w:val="20"/>
          <w:u w:val="double" w:color="FF0000"/>
        </w:rPr>
        <w:t>5</w:t>
      </w:r>
      <w:r>
        <w:rPr>
          <w:color w:val="FF0000"/>
          <w:spacing w:val="-10"/>
          <w:sz w:val="20"/>
          <w:u w:val="double" w:color="FF0000"/>
        </w:rPr>
        <w:t xml:space="preserve"> 个营业日内</w:t>
      </w:r>
      <w:r>
        <w:rPr>
          <w:spacing w:val="-1"/>
          <w:sz w:val="20"/>
        </w:rPr>
        <w:t>对其审核相符的单据寄单并附寄一份交单面函 (寄单通知书</w:t>
      </w:r>
      <w:r>
        <w:rPr>
          <w:spacing w:val="-99"/>
          <w:sz w:val="20"/>
        </w:rPr>
        <w:t>）</w:t>
      </w:r>
      <w:r>
        <w:rPr>
          <w:sz w:val="20"/>
        </w:rPr>
        <w:t>。</w:t>
      </w:r>
    </w:p>
    <w:p>
      <w:pPr>
        <w:pStyle w:val="9"/>
        <w:spacing w:before="5" w:line="307" w:lineRule="auto"/>
        <w:ind w:right="301" w:firstLine="424"/>
        <w:jc w:val="both"/>
      </w:pPr>
      <w:r>
        <w:rPr>
          <w:spacing w:val="-5"/>
        </w:rPr>
        <w:t>受益人直接交单时，应提交信用证正本及信用证通知书、信用证修改书正本及信用 证修改通知书</w:t>
      </w:r>
      <w:r>
        <w:t>（如有</w:t>
      </w:r>
      <w:r>
        <w:rPr>
          <w:spacing w:val="-101"/>
        </w:rPr>
        <w:t>）</w:t>
      </w:r>
      <w:r>
        <w:rPr>
          <w:spacing w:val="-5"/>
        </w:rPr>
        <w:t>、开证行（保兑行、转让行、议付行）认可的身份证明文件。</w:t>
      </w:r>
    </w:p>
    <w:p>
      <w:pPr>
        <w:pStyle w:val="16"/>
        <w:numPr>
          <w:ilvl w:val="0"/>
          <w:numId w:val="149"/>
        </w:numPr>
        <w:tabs>
          <w:tab w:val="left" w:pos="1045"/>
        </w:tabs>
        <w:spacing w:before="0" w:after="0" w:line="307" w:lineRule="auto"/>
        <w:ind w:left="204" w:right="301" w:firstLine="424"/>
        <w:jc w:val="both"/>
        <w:rPr>
          <w:sz w:val="20"/>
        </w:rPr>
      </w:pPr>
      <w:r>
        <w:rPr>
          <w:b/>
          <w:sz w:val="20"/>
        </w:rPr>
        <w:t>付款：</w:t>
      </w:r>
      <w:r>
        <w:rPr>
          <w:sz w:val="20"/>
        </w:rPr>
        <w:t>开证行或保兑行在收到交单行寄交的单据及交单面函（寄单通知书）或受益人直接 递交的单据的</w:t>
      </w:r>
      <w:r>
        <w:rPr>
          <w:spacing w:val="-14"/>
          <w:sz w:val="20"/>
        </w:rPr>
        <w:t xml:space="preserve">次日起 </w:t>
      </w:r>
      <w:r>
        <w:rPr>
          <w:sz w:val="20"/>
        </w:rPr>
        <w:t>5</w:t>
      </w:r>
      <w:r>
        <w:rPr>
          <w:spacing w:val="-8"/>
          <w:sz w:val="20"/>
        </w:rPr>
        <w:t xml:space="preserve"> 个营业日内，及时核对是否为相符交单。</w:t>
      </w:r>
    </w:p>
    <w:p>
      <w:pPr>
        <w:pStyle w:val="9"/>
        <w:spacing w:before="1" w:line="304" w:lineRule="auto"/>
        <w:ind w:right="303" w:firstLine="398"/>
        <w:jc w:val="both"/>
      </w:pPr>
      <w:r>
        <w:rPr>
          <w:spacing w:val="-1"/>
        </w:rPr>
        <w:t xml:space="preserve">①单证相符或单证不符但 开证行或保兑行接受不符点的，对即期信用证，应于收到单据次日起 </w:t>
      </w:r>
      <w:r>
        <w:rPr>
          <w:color w:val="FF0000"/>
          <w:u w:val="double" w:color="FF0000"/>
        </w:rPr>
        <w:t>5</w:t>
      </w:r>
      <w:r>
        <w:rPr>
          <w:color w:val="FF0000"/>
          <w:spacing w:val="-9"/>
          <w:u w:val="double" w:color="FF0000"/>
        </w:rPr>
        <w:t xml:space="preserve"> 个营业日</w:t>
      </w:r>
      <w:r>
        <w:t>内</w:t>
      </w:r>
      <w:r>
        <w:rPr>
          <w:w w:val="99"/>
        </w:rPr>
        <w:t>支付</w:t>
      </w:r>
      <w:r>
        <w:t xml:space="preserve"> </w:t>
      </w:r>
      <w:r>
        <w:rPr>
          <w:w w:val="99"/>
        </w:rPr>
        <w:t>相应款项给交单行或受益人（受益人直接交单时，下同</w:t>
      </w:r>
      <w:r>
        <w:rPr>
          <w:spacing w:val="-99"/>
          <w:w w:val="99"/>
        </w:rPr>
        <w:t>）</w:t>
      </w:r>
      <w:r>
        <w:rPr>
          <w:w w:val="99"/>
        </w:rPr>
        <w:t>；</w:t>
      </w:r>
    </w:p>
    <w:p>
      <w:pPr>
        <w:pStyle w:val="9"/>
        <w:spacing w:before="4" w:line="307" w:lineRule="auto"/>
        <w:ind w:right="303" w:firstLine="424"/>
        <w:jc w:val="both"/>
      </w:pPr>
      <w:r>
        <w:rPr>
          <w:spacing w:val="-3"/>
        </w:rPr>
        <w:t xml:space="preserve">②对远期信用证，应于收到单 据次日起 </w:t>
      </w:r>
      <w:r>
        <w:t>5</w:t>
      </w:r>
      <w:r>
        <w:rPr>
          <w:spacing w:val="-7"/>
        </w:rPr>
        <w:t xml:space="preserve"> 个营业日内发出到期付款确认书，并于到期日支付款项给交单行或</w:t>
      </w:r>
      <w:r>
        <w:rPr>
          <w:spacing w:val="-8"/>
        </w:rPr>
        <w:t>受益人。 若受益人提交了相符单据或开证行已发出付款承诺，</w:t>
      </w:r>
      <w:r>
        <w:rPr>
          <w:color w:val="FF0000"/>
          <w:spacing w:val="-1"/>
          <w:u w:val="double" w:color="FF0000"/>
        </w:rPr>
        <w:t>即便申请人交存的保证金及其存款 账户余额不足支</w:t>
      </w:r>
      <w:r>
        <w:rPr>
          <w:color w:val="FF0000"/>
          <w:spacing w:val="-199"/>
          <w:u w:val="double" w:color="FF0000"/>
        </w:rPr>
        <w:t>付</w:t>
      </w:r>
      <w:r>
        <w:rPr>
          <w:color w:val="FF0000"/>
          <w:u w:val="double" w:color="FF0000"/>
        </w:rPr>
        <w:t>，开证行仍应在规定的时间内付款</w:t>
      </w:r>
      <w:r>
        <w:t>。</w:t>
      </w:r>
    </w:p>
    <w:p>
      <w:pPr>
        <w:pStyle w:val="9"/>
        <w:spacing w:before="0" w:line="307" w:lineRule="auto"/>
        <w:ind w:right="303" w:firstLine="424"/>
        <w:jc w:val="both"/>
      </w:pPr>
      <w:r>
        <w:rPr>
          <w:spacing w:val="-2"/>
        </w:rPr>
        <w:t xml:space="preserve">③开证行或保兑行审核单据发现不 符并决定拒付的，应在收到单据的次日起 </w:t>
      </w:r>
      <w:r>
        <w:t>5</w:t>
      </w:r>
      <w:r>
        <w:rPr>
          <w:spacing w:val="-7"/>
        </w:rPr>
        <w:t xml:space="preserve"> 个营业日内一次性将全部不符点以电子方式 或其他快捷方式通知交单行或受益人。</w:t>
      </w:r>
    </w:p>
    <w:p>
      <w:pPr>
        <w:pStyle w:val="16"/>
        <w:numPr>
          <w:ilvl w:val="0"/>
          <w:numId w:val="149"/>
        </w:numPr>
        <w:tabs>
          <w:tab w:val="left" w:pos="932"/>
        </w:tabs>
        <w:spacing w:before="0" w:after="0" w:line="255" w:lineRule="exact"/>
        <w:ind w:left="932" w:right="0" w:hanging="303"/>
        <w:jc w:val="left"/>
        <w:rPr>
          <w:sz w:val="20"/>
        </w:rPr>
      </w:pPr>
      <w:r>
        <w:rPr>
          <w:b/>
          <w:sz w:val="20"/>
        </w:rPr>
        <w:t>注销：</w:t>
      </w:r>
      <w:r>
        <w:rPr>
          <w:sz w:val="20"/>
        </w:rPr>
        <w:t>注销是指开证行对信用证未支用的金额解除付款责任的行为。开证行、保兑行、议付行未在信用证</w:t>
      </w:r>
    </w:p>
    <w:p>
      <w:pPr>
        <w:spacing w:after="0" w:line="255" w:lineRule="exact"/>
        <w:jc w:val="left"/>
        <w:rPr>
          <w:sz w:val="20"/>
        </w:rPr>
        <w:sectPr>
          <w:pgSz w:w="11910" w:h="16840"/>
          <w:pgMar w:top="1680" w:right="660" w:bottom="900" w:left="760" w:header="0" w:footer="676" w:gutter="0"/>
        </w:sectPr>
      </w:pPr>
    </w:p>
    <w:p>
      <w:pPr>
        <w:pStyle w:val="9"/>
        <w:spacing w:before="5"/>
        <w:ind w:left="0"/>
        <w:rPr>
          <w:sz w:val="11"/>
        </w:rPr>
      </w:pPr>
    </w:p>
    <w:p>
      <w:pPr>
        <w:pStyle w:val="9"/>
        <w:spacing w:before="71" w:line="307" w:lineRule="auto"/>
        <w:ind w:right="181"/>
      </w:pPr>
      <w:r>
        <w:t>有效期内收到单据的，开证行可在信用证逾</w:t>
      </w:r>
      <w:r>
        <w:rPr>
          <w:color w:val="FF0000"/>
          <w:u w:val="double" w:color="FF0000"/>
        </w:rPr>
        <w:t>有效期 1 个月后</w:t>
      </w:r>
      <w:r>
        <w:t>予以注销。 其他情况下，须经开证行、已办理过保兑的保兑行、已办理过议付的议付行、已办理过 转让的转让行与受益人协商同意，或受益人、上述保兑行（议付行、转让行）声明同意 注销信用证，并与开证行就全套正本信用证收回达成一致后，信用证方可注销。</w:t>
      </w:r>
    </w:p>
    <w:p>
      <w:pPr>
        <w:spacing w:before="0" w:line="282" w:lineRule="exact"/>
        <w:ind w:left="629" w:right="0" w:firstLine="0"/>
        <w:jc w:val="left"/>
        <w:rPr>
          <w:sz w:val="24"/>
        </w:rPr>
      </w:pPr>
      <w:r>
        <w:rPr>
          <w:sz w:val="24"/>
          <w:shd w:val="clear" w:color="auto" w:fill="C0C0C0"/>
        </w:rPr>
        <w:t>四、预付卡</w:t>
      </w:r>
    </w:p>
    <w:p>
      <w:pPr>
        <w:pStyle w:val="8"/>
        <w:spacing w:before="47"/>
      </w:pPr>
      <w:r>
        <w:t>（一）预付卡的概念和分类</w:t>
      </w:r>
    </w:p>
    <w:p>
      <w:pPr>
        <w:pStyle w:val="16"/>
        <w:numPr>
          <w:ilvl w:val="0"/>
          <w:numId w:val="150"/>
        </w:numPr>
        <w:tabs>
          <w:tab w:val="left" w:pos="831"/>
        </w:tabs>
        <w:spacing w:before="70" w:after="0" w:line="240" w:lineRule="auto"/>
        <w:ind w:left="830" w:right="0" w:hanging="202"/>
        <w:jc w:val="left"/>
        <w:rPr>
          <w:sz w:val="20"/>
        </w:rPr>
      </w:pPr>
      <w:r>
        <w:rPr>
          <w:sz w:val="20"/>
        </w:rPr>
        <w:t>预付卡是指发卡机构以特定载体和形式发行的、可在发卡机构之外购买商品或服务的预付价值。</w:t>
      </w:r>
    </w:p>
    <w:p>
      <w:pPr>
        <w:pStyle w:val="16"/>
        <w:numPr>
          <w:ilvl w:val="0"/>
          <w:numId w:val="150"/>
        </w:numPr>
        <w:tabs>
          <w:tab w:val="left" w:pos="831"/>
        </w:tabs>
        <w:spacing w:before="73" w:after="35" w:line="240" w:lineRule="auto"/>
        <w:ind w:left="830" w:right="0" w:hanging="202"/>
        <w:jc w:val="left"/>
        <w:rPr>
          <w:sz w:val="20"/>
        </w:rPr>
      </w:pPr>
      <w:r>
        <w:rPr>
          <w:sz w:val="20"/>
        </w:rPr>
        <w:t>分类</w:t>
      </w:r>
    </w:p>
    <w:tbl>
      <w:tblPr>
        <w:tblStyle w:val="13"/>
        <w:tblW w:w="0" w:type="auto"/>
        <w:tblInd w:w="12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4"/>
        <w:gridCol w:w="63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2" w:hRule="atLeast"/>
        </w:trPr>
        <w:tc>
          <w:tcPr>
            <w:tcW w:w="1604" w:type="dxa"/>
            <w:shd w:val="clear" w:color="auto" w:fill="EAF0DD"/>
          </w:tcPr>
          <w:p>
            <w:pPr>
              <w:pStyle w:val="17"/>
              <w:spacing w:before="93"/>
              <w:ind w:left="201"/>
              <w:rPr>
                <w:sz w:val="20"/>
              </w:rPr>
            </w:pPr>
            <w:r>
              <w:rPr>
                <w:sz w:val="20"/>
              </w:rPr>
              <w:t>多用途预付卡</w:t>
            </w:r>
          </w:p>
        </w:tc>
        <w:tc>
          <w:tcPr>
            <w:tcW w:w="6315" w:type="dxa"/>
            <w:shd w:val="clear" w:color="auto" w:fill="EAF0DD"/>
          </w:tcPr>
          <w:p>
            <w:pPr>
              <w:pStyle w:val="17"/>
              <w:spacing w:before="38"/>
              <w:ind w:left="107"/>
              <w:rPr>
                <w:sz w:val="20"/>
              </w:rPr>
            </w:pPr>
            <w:r>
              <w:rPr>
                <w:sz w:val="20"/>
              </w:rPr>
              <w:t>专营发卡机构发行，可跨地区、跨行业、跨法人使用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2" w:hRule="atLeast"/>
        </w:trPr>
        <w:tc>
          <w:tcPr>
            <w:tcW w:w="1604" w:type="dxa"/>
            <w:shd w:val="clear" w:color="auto" w:fill="EAF0DD"/>
          </w:tcPr>
          <w:p>
            <w:pPr>
              <w:pStyle w:val="17"/>
              <w:spacing w:before="93"/>
              <w:ind w:left="201"/>
              <w:rPr>
                <w:sz w:val="20"/>
              </w:rPr>
            </w:pPr>
            <w:r>
              <w:rPr>
                <w:sz w:val="20"/>
              </w:rPr>
              <w:t>单用途预付卡</w:t>
            </w:r>
          </w:p>
        </w:tc>
        <w:tc>
          <w:tcPr>
            <w:tcW w:w="6315" w:type="dxa"/>
            <w:shd w:val="clear" w:color="auto" w:fill="EAF0DD"/>
          </w:tcPr>
          <w:p>
            <w:pPr>
              <w:pStyle w:val="17"/>
              <w:spacing w:before="36"/>
              <w:ind w:left="107"/>
              <w:rPr>
                <w:sz w:val="20"/>
              </w:rPr>
            </w:pPr>
            <w:r>
              <w:rPr>
                <w:sz w:val="20"/>
              </w:rPr>
              <w:t>商业企业发行，只在本企业或同一品牌连锁商业企业购买商品、服务</w:t>
            </w:r>
          </w:p>
        </w:tc>
      </w:tr>
    </w:tbl>
    <w:p>
      <w:pPr>
        <w:spacing w:before="37" w:line="307" w:lineRule="auto"/>
        <w:ind w:left="629" w:right="7750" w:hanging="101"/>
        <w:jc w:val="left"/>
        <w:rPr>
          <w:sz w:val="20"/>
        </w:rPr>
      </w:pPr>
      <w:r>
        <w:rPr>
          <w:b/>
          <w:sz w:val="20"/>
        </w:rPr>
        <w:t>（二）预付卡的相关规定</w:t>
      </w:r>
      <w:r>
        <w:rPr>
          <w:sz w:val="20"/>
        </w:rPr>
        <w:t>1.</w:t>
      </w:r>
      <w:r>
        <w:rPr>
          <w:color w:val="FF0000"/>
          <w:sz w:val="20"/>
          <w:u w:val="double" w:color="FF0000"/>
        </w:rPr>
        <w:t>预付卡的限额和期限</w:t>
      </w:r>
    </w:p>
    <w:tbl>
      <w:tblPr>
        <w:tblStyle w:val="13"/>
        <w:tblW w:w="0" w:type="auto"/>
        <w:tblInd w:w="18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12"/>
        <w:gridCol w:w="951"/>
        <w:gridCol w:w="1233"/>
        <w:gridCol w:w="3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112" w:type="dxa"/>
            <w:shd w:val="clear" w:color="auto" w:fill="EAF0DD"/>
          </w:tcPr>
          <w:p>
            <w:pPr>
              <w:pStyle w:val="17"/>
              <w:spacing w:before="1"/>
              <w:ind w:left="133" w:right="126"/>
              <w:jc w:val="center"/>
              <w:rPr>
                <w:sz w:val="20"/>
              </w:rPr>
            </w:pPr>
            <w:r>
              <w:rPr>
                <w:sz w:val="20"/>
              </w:rPr>
              <w:t>类别</w:t>
            </w:r>
          </w:p>
        </w:tc>
        <w:tc>
          <w:tcPr>
            <w:tcW w:w="951" w:type="dxa"/>
            <w:shd w:val="clear" w:color="auto" w:fill="EAF0DD"/>
          </w:tcPr>
          <w:p>
            <w:pPr>
              <w:pStyle w:val="17"/>
              <w:spacing w:before="1"/>
              <w:ind w:left="154" w:right="146"/>
              <w:jc w:val="center"/>
              <w:rPr>
                <w:sz w:val="20"/>
              </w:rPr>
            </w:pPr>
            <w:r>
              <w:rPr>
                <w:sz w:val="20"/>
              </w:rPr>
              <w:t>限额</w:t>
            </w:r>
          </w:p>
        </w:tc>
        <w:tc>
          <w:tcPr>
            <w:tcW w:w="1233" w:type="dxa"/>
            <w:shd w:val="clear" w:color="auto" w:fill="EAF0DD"/>
          </w:tcPr>
          <w:p>
            <w:pPr>
              <w:pStyle w:val="17"/>
              <w:spacing w:before="1"/>
              <w:ind w:left="43" w:right="37"/>
              <w:jc w:val="center"/>
              <w:rPr>
                <w:sz w:val="20"/>
              </w:rPr>
            </w:pPr>
            <w:r>
              <w:rPr>
                <w:sz w:val="20"/>
              </w:rPr>
              <w:t>有效期限</w:t>
            </w:r>
          </w:p>
        </w:tc>
        <w:tc>
          <w:tcPr>
            <w:tcW w:w="3347" w:type="dxa"/>
            <w:shd w:val="clear" w:color="auto" w:fill="EAF0DD"/>
          </w:tcPr>
          <w:p>
            <w:pPr>
              <w:pStyle w:val="17"/>
              <w:spacing w:before="1"/>
              <w:ind w:left="152" w:right="145"/>
              <w:jc w:val="center"/>
              <w:rPr>
                <w:sz w:val="20"/>
              </w:rPr>
            </w:pPr>
            <w:r>
              <w:rPr>
                <w:sz w:val="20"/>
              </w:rPr>
              <w:t>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112" w:type="dxa"/>
            <w:shd w:val="clear" w:color="auto" w:fill="EAF0DD"/>
          </w:tcPr>
          <w:p>
            <w:pPr>
              <w:pStyle w:val="17"/>
              <w:spacing w:before="1"/>
              <w:ind w:left="133" w:right="126"/>
              <w:jc w:val="center"/>
              <w:rPr>
                <w:sz w:val="20"/>
              </w:rPr>
            </w:pPr>
            <w:r>
              <w:rPr>
                <w:color w:val="FF0000"/>
                <w:sz w:val="20"/>
                <w:u w:val="double" w:color="FF0000"/>
              </w:rPr>
              <w:t>记名卡</w:t>
            </w:r>
          </w:p>
        </w:tc>
        <w:tc>
          <w:tcPr>
            <w:tcW w:w="951" w:type="dxa"/>
            <w:shd w:val="clear" w:color="auto" w:fill="EAF0DD"/>
          </w:tcPr>
          <w:p>
            <w:pPr>
              <w:pStyle w:val="17"/>
              <w:spacing w:before="1"/>
              <w:ind w:left="154" w:right="147"/>
              <w:jc w:val="center"/>
              <w:rPr>
                <w:sz w:val="20"/>
              </w:rPr>
            </w:pPr>
            <w:r>
              <w:rPr>
                <w:color w:val="FF0000"/>
                <w:sz w:val="20"/>
                <w:u w:val="double" w:color="FF0000"/>
              </w:rPr>
              <w:t>≤5000</w:t>
            </w:r>
          </w:p>
        </w:tc>
        <w:tc>
          <w:tcPr>
            <w:tcW w:w="1233" w:type="dxa"/>
            <w:shd w:val="clear" w:color="auto" w:fill="EAF0DD"/>
          </w:tcPr>
          <w:p>
            <w:pPr>
              <w:pStyle w:val="17"/>
              <w:spacing w:before="1"/>
              <w:ind w:left="43" w:right="37"/>
              <w:jc w:val="center"/>
              <w:rPr>
                <w:sz w:val="20"/>
              </w:rPr>
            </w:pPr>
            <w:r>
              <w:rPr>
                <w:color w:val="FF0000"/>
                <w:sz w:val="20"/>
                <w:u w:val="double" w:color="FF0000"/>
              </w:rPr>
              <w:t>不得设置</w:t>
            </w:r>
          </w:p>
        </w:tc>
        <w:tc>
          <w:tcPr>
            <w:tcW w:w="3347" w:type="dxa"/>
            <w:shd w:val="clear" w:color="auto" w:fill="EAF0DD"/>
          </w:tcPr>
          <w:p>
            <w:pPr>
              <w:pStyle w:val="17"/>
              <w:spacing w:before="1"/>
              <w:ind w:left="150" w:right="145"/>
              <w:jc w:val="center"/>
              <w:rPr>
                <w:sz w:val="20"/>
              </w:rPr>
            </w:pPr>
            <w:r>
              <w:rPr>
                <w:color w:val="FF0000"/>
                <w:sz w:val="20"/>
                <w:u w:val="double" w:color="FF0000"/>
              </w:rPr>
              <w:t>可挂失、可赎回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12" w:type="dxa"/>
            <w:shd w:val="clear" w:color="auto" w:fill="EAF0DD"/>
          </w:tcPr>
          <w:p>
            <w:pPr>
              <w:pStyle w:val="17"/>
              <w:spacing w:line="256" w:lineRule="exact"/>
              <w:ind w:left="136" w:right="126"/>
              <w:jc w:val="center"/>
              <w:rPr>
                <w:sz w:val="20"/>
              </w:rPr>
            </w:pPr>
            <w:r>
              <w:rPr>
                <w:color w:val="FF0000"/>
                <w:sz w:val="20"/>
                <w:u w:val="double" w:color="FF0000"/>
              </w:rPr>
              <w:t>不记名卡</w:t>
            </w:r>
          </w:p>
        </w:tc>
        <w:tc>
          <w:tcPr>
            <w:tcW w:w="951" w:type="dxa"/>
            <w:shd w:val="clear" w:color="auto" w:fill="EAF0DD"/>
          </w:tcPr>
          <w:p>
            <w:pPr>
              <w:pStyle w:val="17"/>
              <w:spacing w:line="256" w:lineRule="exact"/>
              <w:ind w:left="154" w:right="147"/>
              <w:jc w:val="center"/>
              <w:rPr>
                <w:sz w:val="20"/>
              </w:rPr>
            </w:pPr>
            <w:r>
              <w:rPr>
                <w:color w:val="FF0000"/>
                <w:sz w:val="20"/>
                <w:u w:val="double" w:color="FF0000"/>
              </w:rPr>
              <w:t>≤1000</w:t>
            </w:r>
          </w:p>
        </w:tc>
        <w:tc>
          <w:tcPr>
            <w:tcW w:w="1233" w:type="dxa"/>
            <w:shd w:val="clear" w:color="auto" w:fill="EAF0DD"/>
          </w:tcPr>
          <w:p>
            <w:pPr>
              <w:pStyle w:val="17"/>
              <w:spacing w:line="256" w:lineRule="exact"/>
              <w:ind w:left="45" w:right="37"/>
              <w:jc w:val="center"/>
              <w:rPr>
                <w:sz w:val="20"/>
              </w:rPr>
            </w:pPr>
            <w:r>
              <w:rPr>
                <w:color w:val="FF0000"/>
                <w:sz w:val="20"/>
                <w:u w:val="double" w:color="FF0000"/>
              </w:rPr>
              <w:t>不低于 3 年</w:t>
            </w:r>
          </w:p>
        </w:tc>
        <w:tc>
          <w:tcPr>
            <w:tcW w:w="3347" w:type="dxa"/>
            <w:shd w:val="clear" w:color="auto" w:fill="EAF0DD"/>
          </w:tcPr>
          <w:p>
            <w:pPr>
              <w:pStyle w:val="17"/>
              <w:spacing w:line="256" w:lineRule="exact"/>
              <w:ind w:left="152" w:right="145"/>
              <w:jc w:val="center"/>
              <w:rPr>
                <w:sz w:val="20"/>
              </w:rPr>
            </w:pPr>
            <w:r>
              <w:rPr>
                <w:color w:val="FF0000"/>
                <w:sz w:val="20"/>
                <w:u w:val="double" w:color="FF0000"/>
              </w:rPr>
              <w:t>不挂失、不赎回（另有规定除外）</w:t>
            </w:r>
          </w:p>
        </w:tc>
      </w:tr>
    </w:tbl>
    <w:p>
      <w:pPr>
        <w:pStyle w:val="9"/>
        <w:spacing w:before="2" w:line="304" w:lineRule="auto"/>
        <w:ind w:left="629" w:right="3259"/>
      </w:pPr>
      <w:r>
        <w:rPr>
          <w:color w:val="FF0000"/>
          <w:w w:val="95"/>
          <w:u w:val="double" w:color="FF0000"/>
        </w:rPr>
        <w:t>超过有效期尚有资金的预付卡，可通过延期、激活、换卡等方式继续使用</w:t>
      </w:r>
      <w:r>
        <w:rPr>
          <w:w w:val="95"/>
        </w:rPr>
        <w:t xml:space="preserve">。  </w:t>
      </w:r>
      <w:r>
        <w:t>2.预付卡的办理</w:t>
      </w:r>
    </w:p>
    <w:p>
      <w:pPr>
        <w:pStyle w:val="9"/>
        <w:spacing w:before="4" w:line="307" w:lineRule="auto"/>
        <w:ind w:right="303" w:firstLine="424"/>
        <w:jc w:val="both"/>
      </w:pPr>
      <w:r>
        <w:rPr>
          <w:spacing w:val="-3"/>
        </w:rPr>
        <w:t xml:space="preserve">①个人或单位购买记名预付卡或一次性购买不记名预付卡 </w:t>
      </w:r>
      <w:r>
        <w:rPr>
          <w:color w:val="FF0000"/>
          <w:u w:val="double" w:color="FF0000"/>
        </w:rPr>
        <w:t>1</w:t>
      </w:r>
      <w:r>
        <w:rPr>
          <w:color w:val="FF0000"/>
          <w:spacing w:val="-12"/>
          <w:u w:val="double" w:color="FF0000"/>
        </w:rPr>
        <w:t xml:space="preserve"> 万元以上</w:t>
      </w:r>
      <w:r>
        <w:rPr>
          <w:spacing w:val="-7"/>
        </w:rPr>
        <w:t>的，应当使用实名并向发卡机构</w:t>
      </w:r>
      <w:r>
        <w:rPr>
          <w:color w:val="FF0000"/>
          <w:u w:val="double" w:color="FF0000"/>
        </w:rPr>
        <w:t>提供有效身份证件</w:t>
      </w:r>
      <w:r>
        <w:rPr>
          <w:spacing w:val="5"/>
        </w:rPr>
        <w:t>②</w:t>
      </w:r>
      <w:r>
        <w:rPr>
          <w:color w:val="FF0000"/>
          <w:spacing w:val="-4"/>
          <w:u w:val="double" w:color="FF0000"/>
        </w:rPr>
        <w:t xml:space="preserve">单位一次性购买预付卡 </w:t>
      </w:r>
      <w:r>
        <w:rPr>
          <w:color w:val="FF0000"/>
          <w:u w:val="double" w:color="FF0000"/>
        </w:rPr>
        <w:t>5000</w:t>
      </w:r>
      <w:r>
        <w:rPr>
          <w:color w:val="FF0000"/>
          <w:spacing w:val="-10"/>
          <w:u w:val="double" w:color="FF0000"/>
        </w:rPr>
        <w:t xml:space="preserve"> 元以上，个人一次性购买预付卡 </w:t>
      </w:r>
      <w:r>
        <w:rPr>
          <w:color w:val="FF0000"/>
          <w:u w:val="double" w:color="FF0000"/>
        </w:rPr>
        <w:t>5</w:t>
      </w:r>
      <w:r>
        <w:rPr>
          <w:color w:val="FF0000"/>
          <w:spacing w:val="-9"/>
          <w:u w:val="double" w:color="FF0000"/>
        </w:rPr>
        <w:t xml:space="preserve"> 万元以上</w:t>
      </w:r>
      <w:r>
        <w:t>的，通过银行转账等非现金结算方式购买，</w:t>
      </w:r>
      <w:r>
        <w:rPr>
          <w:color w:val="FF0000"/>
          <w:u w:val="double" w:color="FF0000"/>
        </w:rPr>
        <w:t>不得使用现金。</w:t>
      </w:r>
      <w:r>
        <w:t>③购卡人</w:t>
      </w:r>
      <w:r>
        <w:rPr>
          <w:color w:val="FF0000"/>
          <w:u w:val="double" w:color="FF0000"/>
        </w:rPr>
        <w:t>不得使用信用卡购买预付卡</w:t>
      </w:r>
      <w:r>
        <w:t>。</w:t>
      </w:r>
    </w:p>
    <w:p>
      <w:pPr>
        <w:pStyle w:val="16"/>
        <w:numPr>
          <w:ilvl w:val="0"/>
          <w:numId w:val="150"/>
        </w:numPr>
        <w:tabs>
          <w:tab w:val="left" w:pos="831"/>
        </w:tabs>
        <w:spacing w:before="0" w:after="0" w:line="240" w:lineRule="auto"/>
        <w:ind w:left="830" w:right="0" w:hanging="202"/>
        <w:jc w:val="left"/>
        <w:rPr>
          <w:sz w:val="20"/>
        </w:rPr>
      </w:pPr>
      <w:r>
        <w:rPr>
          <w:sz w:val="20"/>
        </w:rPr>
        <w:t>预付卡的充值</w:t>
      </w:r>
    </w:p>
    <w:p>
      <w:pPr>
        <w:pStyle w:val="9"/>
        <w:spacing w:before="72"/>
        <w:ind w:left="629"/>
      </w:pPr>
      <w:r>
        <w:t>①购卡人以现金或银行转账方式进行购买或充值，</w:t>
      </w:r>
      <w:r>
        <w:rPr>
          <w:color w:val="FF0000"/>
          <w:u w:val="double" w:color="FF0000"/>
        </w:rPr>
        <w:t>不得使用信用卡充值预付卡（购买也不得使用信用卡</w:t>
      </w:r>
      <w:r>
        <w:rPr>
          <w:color w:val="FF0000"/>
          <w:spacing w:val="-101"/>
          <w:u w:val="double" w:color="FF0000"/>
        </w:rPr>
        <w:t>）</w:t>
      </w:r>
      <w:r>
        <w:rPr>
          <w:color w:val="FF0000"/>
          <w:u w:val="double" w:color="FF0000"/>
        </w:rPr>
        <w:t>。</w:t>
      </w:r>
    </w:p>
    <w:p>
      <w:pPr>
        <w:pStyle w:val="9"/>
        <w:spacing w:before="71"/>
        <w:ind w:left="629"/>
      </w:pPr>
      <w:r>
        <w:t>②</w:t>
      </w:r>
      <w:r>
        <w:rPr>
          <w:color w:val="FF0000"/>
          <w:u w:val="double" w:color="FF0000"/>
        </w:rPr>
        <w:t>一次性充值金额 5000 元以上的，不得使用现金</w:t>
      </w:r>
      <w:r>
        <w:t>。单张预付卡充值后的资金余额不得超过规定限额。</w:t>
      </w:r>
    </w:p>
    <w:p>
      <w:pPr>
        <w:pStyle w:val="9"/>
        <w:spacing w:before="72" w:line="307" w:lineRule="auto"/>
        <w:ind w:right="303" w:firstLine="424"/>
      </w:pPr>
      <w:r>
        <w:rPr>
          <w:spacing w:val="-4"/>
        </w:rPr>
        <w:t xml:space="preserve">③预付卡现金充值通过发卡机构网点进行，单张预付卡同日累计现金充值在 </w:t>
      </w:r>
      <w:r>
        <w:t>200</w:t>
      </w:r>
      <w:r>
        <w:rPr>
          <w:spacing w:val="-9"/>
        </w:rPr>
        <w:t xml:space="preserve"> 元以下的，可通过自助充值终端、销售合作机构代理等方式充值。</w:t>
      </w:r>
    </w:p>
    <w:tbl>
      <w:tblPr>
        <w:tblStyle w:val="13"/>
        <w:tblW w:w="0" w:type="auto"/>
        <w:tblInd w:w="25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59"/>
        <w:gridCol w:w="759"/>
        <w:gridCol w:w="963"/>
        <w:gridCol w:w="1409"/>
        <w:gridCol w:w="1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759" w:type="dxa"/>
            <w:shd w:val="clear" w:color="auto" w:fill="EAF0DD"/>
          </w:tcPr>
          <w:p>
            <w:pPr>
              <w:pStyle w:val="17"/>
              <w:rPr>
                <w:rFonts w:ascii="Times New Roman"/>
                <w:sz w:val="18"/>
              </w:rPr>
            </w:pPr>
          </w:p>
        </w:tc>
        <w:tc>
          <w:tcPr>
            <w:tcW w:w="759" w:type="dxa"/>
            <w:shd w:val="clear" w:color="auto" w:fill="EAF0DD"/>
          </w:tcPr>
          <w:p>
            <w:pPr>
              <w:pStyle w:val="17"/>
              <w:rPr>
                <w:rFonts w:ascii="Times New Roman"/>
                <w:sz w:val="18"/>
              </w:rPr>
            </w:pPr>
          </w:p>
        </w:tc>
        <w:tc>
          <w:tcPr>
            <w:tcW w:w="963" w:type="dxa"/>
            <w:shd w:val="clear" w:color="auto" w:fill="EAF0DD"/>
          </w:tcPr>
          <w:p>
            <w:pPr>
              <w:pStyle w:val="17"/>
              <w:spacing w:line="256" w:lineRule="exact"/>
              <w:ind w:left="180"/>
              <w:rPr>
                <w:sz w:val="20"/>
              </w:rPr>
            </w:pPr>
            <w:r>
              <w:rPr>
                <w:sz w:val="20"/>
              </w:rPr>
              <w:t>实名制</w:t>
            </w:r>
          </w:p>
        </w:tc>
        <w:tc>
          <w:tcPr>
            <w:tcW w:w="1409" w:type="dxa"/>
            <w:shd w:val="clear" w:color="auto" w:fill="EAF0DD"/>
          </w:tcPr>
          <w:p>
            <w:pPr>
              <w:pStyle w:val="17"/>
              <w:spacing w:line="256" w:lineRule="exact"/>
              <w:ind w:left="403"/>
              <w:rPr>
                <w:sz w:val="20"/>
              </w:rPr>
            </w:pPr>
            <w:r>
              <w:rPr>
                <w:sz w:val="20"/>
              </w:rPr>
              <w:t>非现金</w:t>
            </w:r>
          </w:p>
        </w:tc>
        <w:tc>
          <w:tcPr>
            <w:tcW w:w="1310" w:type="dxa"/>
            <w:shd w:val="clear" w:color="auto" w:fill="EAF0DD"/>
          </w:tcPr>
          <w:p>
            <w:pPr>
              <w:pStyle w:val="17"/>
              <w:spacing w:before="18"/>
              <w:ind w:left="355"/>
              <w:rPr>
                <w:sz w:val="20"/>
              </w:rPr>
            </w:pPr>
            <w:r>
              <w:rPr>
                <w:sz w:val="20"/>
              </w:rPr>
              <w:t>信用卡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759" w:type="dxa"/>
            <w:vMerge w:val="restart"/>
            <w:shd w:val="clear" w:color="auto" w:fill="EAF0DD"/>
          </w:tcPr>
          <w:p>
            <w:pPr>
              <w:pStyle w:val="17"/>
              <w:spacing w:line="256" w:lineRule="exact"/>
              <w:ind w:left="107"/>
              <w:rPr>
                <w:sz w:val="20"/>
              </w:rPr>
            </w:pPr>
            <w:r>
              <w:rPr>
                <w:color w:val="FF0000"/>
                <w:sz w:val="20"/>
                <w:u w:val="double" w:color="FF0000"/>
              </w:rPr>
              <w:t>购买</w:t>
            </w:r>
          </w:p>
        </w:tc>
        <w:tc>
          <w:tcPr>
            <w:tcW w:w="759" w:type="dxa"/>
            <w:shd w:val="clear" w:color="auto" w:fill="EAF0DD"/>
          </w:tcPr>
          <w:p>
            <w:pPr>
              <w:pStyle w:val="17"/>
              <w:spacing w:line="256" w:lineRule="exact"/>
              <w:ind w:left="106"/>
              <w:rPr>
                <w:sz w:val="20"/>
              </w:rPr>
            </w:pPr>
            <w:r>
              <w:rPr>
                <w:color w:val="FF0000"/>
                <w:sz w:val="20"/>
                <w:u w:val="double" w:color="FF0000"/>
              </w:rPr>
              <w:t>单位</w:t>
            </w:r>
          </w:p>
        </w:tc>
        <w:tc>
          <w:tcPr>
            <w:tcW w:w="963" w:type="dxa"/>
            <w:vMerge w:val="restart"/>
            <w:shd w:val="clear" w:color="auto" w:fill="EAF0DD"/>
          </w:tcPr>
          <w:p>
            <w:pPr>
              <w:pStyle w:val="17"/>
              <w:spacing w:line="256" w:lineRule="exact"/>
              <w:ind w:left="108"/>
              <w:rPr>
                <w:sz w:val="20"/>
              </w:rPr>
            </w:pPr>
            <w:r>
              <w:rPr>
                <w:color w:val="FF0000"/>
                <w:sz w:val="20"/>
                <w:u w:val="double" w:color="FF0000"/>
              </w:rPr>
              <w:t>≥10000</w:t>
            </w:r>
          </w:p>
        </w:tc>
        <w:tc>
          <w:tcPr>
            <w:tcW w:w="1409" w:type="dxa"/>
            <w:shd w:val="clear" w:color="auto" w:fill="EAF0DD"/>
          </w:tcPr>
          <w:p>
            <w:pPr>
              <w:pStyle w:val="17"/>
              <w:spacing w:line="256" w:lineRule="exact"/>
              <w:ind w:left="108"/>
              <w:rPr>
                <w:sz w:val="20"/>
              </w:rPr>
            </w:pPr>
            <w:r>
              <w:rPr>
                <w:color w:val="FF0000"/>
                <w:sz w:val="20"/>
                <w:u w:val="double" w:color="FF0000"/>
              </w:rPr>
              <w:t>≥5000</w:t>
            </w:r>
          </w:p>
        </w:tc>
        <w:tc>
          <w:tcPr>
            <w:tcW w:w="1310" w:type="dxa"/>
            <w:vMerge w:val="restart"/>
            <w:shd w:val="clear" w:color="auto" w:fill="EAF0DD"/>
          </w:tcPr>
          <w:p>
            <w:pPr>
              <w:pStyle w:val="17"/>
              <w:rPr>
                <w:sz w:val="20"/>
              </w:rPr>
            </w:pPr>
          </w:p>
          <w:p>
            <w:pPr>
              <w:pStyle w:val="17"/>
              <w:spacing w:before="137"/>
              <w:ind w:left="254"/>
              <w:rPr>
                <w:sz w:val="20"/>
              </w:rPr>
            </w:pPr>
            <w:r>
              <w:rPr>
                <w:sz w:val="20"/>
              </w:rPr>
              <w:t>不得使用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4" w:hRule="atLeast"/>
        </w:trPr>
        <w:tc>
          <w:tcPr>
            <w:tcW w:w="759" w:type="dxa"/>
            <w:vMerge w:val="continue"/>
            <w:tcBorders>
              <w:top w:val="nil"/>
            </w:tcBorders>
            <w:shd w:val="clear" w:color="auto" w:fill="EAF0DD"/>
          </w:tcPr>
          <w:p>
            <w:pPr>
              <w:rPr>
                <w:sz w:val="2"/>
                <w:szCs w:val="2"/>
              </w:rPr>
            </w:pPr>
          </w:p>
        </w:tc>
        <w:tc>
          <w:tcPr>
            <w:tcW w:w="759" w:type="dxa"/>
            <w:shd w:val="clear" w:color="auto" w:fill="EAF0DD"/>
          </w:tcPr>
          <w:p>
            <w:pPr>
              <w:pStyle w:val="17"/>
              <w:ind w:left="106"/>
              <w:rPr>
                <w:sz w:val="20"/>
              </w:rPr>
            </w:pPr>
            <w:r>
              <w:rPr>
                <w:color w:val="FF0000"/>
                <w:sz w:val="20"/>
                <w:u w:val="double" w:color="FF0000"/>
              </w:rPr>
              <w:t>个人</w:t>
            </w:r>
          </w:p>
        </w:tc>
        <w:tc>
          <w:tcPr>
            <w:tcW w:w="963" w:type="dxa"/>
            <w:vMerge w:val="continue"/>
            <w:tcBorders>
              <w:top w:val="nil"/>
            </w:tcBorders>
            <w:shd w:val="clear" w:color="auto" w:fill="EAF0DD"/>
          </w:tcPr>
          <w:p>
            <w:pPr>
              <w:rPr>
                <w:sz w:val="2"/>
                <w:szCs w:val="2"/>
              </w:rPr>
            </w:pPr>
          </w:p>
        </w:tc>
        <w:tc>
          <w:tcPr>
            <w:tcW w:w="1409" w:type="dxa"/>
            <w:shd w:val="clear" w:color="auto" w:fill="EAF0DD"/>
          </w:tcPr>
          <w:p>
            <w:pPr>
              <w:pStyle w:val="17"/>
              <w:ind w:left="108"/>
              <w:rPr>
                <w:sz w:val="20"/>
              </w:rPr>
            </w:pPr>
            <w:r>
              <w:rPr>
                <w:color w:val="FF0000"/>
                <w:sz w:val="20"/>
                <w:u w:val="double" w:color="FF0000"/>
              </w:rPr>
              <w:t>≥50000</w:t>
            </w:r>
          </w:p>
        </w:tc>
        <w:tc>
          <w:tcPr>
            <w:tcW w:w="1310"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759" w:type="dxa"/>
            <w:shd w:val="clear" w:color="auto" w:fill="EAF0DD"/>
          </w:tcPr>
          <w:p>
            <w:pPr>
              <w:pStyle w:val="17"/>
              <w:ind w:left="107"/>
              <w:rPr>
                <w:sz w:val="20"/>
              </w:rPr>
            </w:pPr>
            <w:r>
              <w:rPr>
                <w:color w:val="FF0000"/>
                <w:sz w:val="20"/>
                <w:u w:val="double" w:color="FF0000"/>
              </w:rPr>
              <w:t>充值</w:t>
            </w:r>
          </w:p>
        </w:tc>
        <w:tc>
          <w:tcPr>
            <w:tcW w:w="759" w:type="dxa"/>
            <w:shd w:val="clear" w:color="auto" w:fill="EAF0DD"/>
          </w:tcPr>
          <w:p>
            <w:pPr>
              <w:pStyle w:val="17"/>
              <w:rPr>
                <w:rFonts w:ascii="Times New Roman"/>
                <w:sz w:val="18"/>
              </w:rPr>
            </w:pPr>
          </w:p>
        </w:tc>
        <w:tc>
          <w:tcPr>
            <w:tcW w:w="963" w:type="dxa"/>
            <w:shd w:val="clear" w:color="auto" w:fill="EAF0DD"/>
          </w:tcPr>
          <w:p>
            <w:pPr>
              <w:pStyle w:val="17"/>
              <w:rPr>
                <w:rFonts w:ascii="Times New Roman"/>
                <w:sz w:val="18"/>
              </w:rPr>
            </w:pPr>
          </w:p>
        </w:tc>
        <w:tc>
          <w:tcPr>
            <w:tcW w:w="1409" w:type="dxa"/>
            <w:shd w:val="clear" w:color="auto" w:fill="EAF0DD"/>
          </w:tcPr>
          <w:p>
            <w:pPr>
              <w:pStyle w:val="17"/>
              <w:ind w:left="108"/>
              <w:rPr>
                <w:sz w:val="20"/>
              </w:rPr>
            </w:pPr>
            <w:r>
              <w:rPr>
                <w:color w:val="FF0000"/>
                <w:sz w:val="20"/>
                <w:u w:val="double" w:color="FF0000"/>
              </w:rPr>
              <w:t>≥5000</w:t>
            </w:r>
          </w:p>
        </w:tc>
        <w:tc>
          <w:tcPr>
            <w:tcW w:w="1310" w:type="dxa"/>
            <w:vMerge w:val="continue"/>
            <w:tcBorders>
              <w:top w:val="nil"/>
            </w:tcBorders>
            <w:shd w:val="clear" w:color="auto" w:fill="EAF0DD"/>
          </w:tcPr>
          <w:p>
            <w:pPr>
              <w:rPr>
                <w:sz w:val="2"/>
                <w:szCs w:val="2"/>
              </w:rPr>
            </w:pPr>
          </w:p>
        </w:tc>
      </w:tr>
    </w:tbl>
    <w:p>
      <w:pPr>
        <w:pStyle w:val="16"/>
        <w:numPr>
          <w:ilvl w:val="0"/>
          <w:numId w:val="150"/>
        </w:numPr>
        <w:tabs>
          <w:tab w:val="left" w:pos="831"/>
        </w:tabs>
        <w:spacing w:before="1" w:after="0" w:line="240" w:lineRule="auto"/>
        <w:ind w:left="830" w:right="0" w:hanging="202"/>
        <w:jc w:val="left"/>
        <w:rPr>
          <w:sz w:val="20"/>
        </w:rPr>
      </w:pPr>
      <w:r>
        <w:rPr>
          <w:sz w:val="20"/>
        </w:rPr>
        <w:t>预付卡的使用</w:t>
      </w:r>
    </w:p>
    <w:p>
      <w:pPr>
        <w:pStyle w:val="9"/>
        <w:spacing w:before="70"/>
        <w:ind w:left="629"/>
      </w:pPr>
      <w:r>
        <w:t>①不得用于或变相用于提取现金。</w:t>
      </w:r>
    </w:p>
    <w:p>
      <w:pPr>
        <w:pStyle w:val="9"/>
        <w:ind w:left="629"/>
      </w:pPr>
      <w:r>
        <w:t>②不得用于购买、交换非本发卡机构发行的预付卡、单一行业卡及其他商业预付卡或向其充值。</w:t>
      </w:r>
    </w:p>
    <w:p>
      <w:pPr>
        <w:pStyle w:val="9"/>
        <w:spacing w:before="72" w:line="304" w:lineRule="auto"/>
        <w:ind w:left="629" w:right="3457"/>
      </w:pPr>
      <w:r>
        <w:rPr>
          <w:w w:val="95"/>
        </w:rPr>
        <w:t xml:space="preserve">③卡内资金不得向银行账户或向非本发卡机构开立的网络支付账户转移。  </w:t>
      </w:r>
      <w:r>
        <w:t>5.预付卡的赎回</w:t>
      </w:r>
    </w:p>
    <w:p>
      <w:pPr>
        <w:pStyle w:val="9"/>
        <w:spacing w:before="4" w:line="307" w:lineRule="auto"/>
        <w:ind w:left="629" w:right="2456"/>
      </w:pPr>
      <w:r>
        <w:t>①</w:t>
      </w:r>
      <w:r>
        <w:rPr>
          <w:color w:val="FF0000"/>
          <w:spacing w:val="-9"/>
          <w:u w:val="double" w:color="FF0000"/>
        </w:rPr>
        <w:t xml:space="preserve">记名卡购卡 </w:t>
      </w:r>
      <w:r>
        <w:rPr>
          <w:color w:val="FF0000"/>
          <w:u w:val="double" w:color="FF0000"/>
        </w:rPr>
        <w:t>3</w:t>
      </w:r>
      <w:r>
        <w:rPr>
          <w:color w:val="FF0000"/>
          <w:spacing w:val="-8"/>
          <w:u w:val="double" w:color="FF0000"/>
        </w:rPr>
        <w:t xml:space="preserve"> 个月后可办理赎回</w:t>
      </w:r>
      <w:r>
        <w:t>②单位购买的记名预付卡，只能由单位办理赎回。6.预付卡的发卡机构：</w:t>
      </w:r>
    </w:p>
    <w:p>
      <w:pPr>
        <w:pStyle w:val="16"/>
        <w:numPr>
          <w:ilvl w:val="0"/>
          <w:numId w:val="151"/>
        </w:numPr>
        <w:tabs>
          <w:tab w:val="left" w:pos="831"/>
        </w:tabs>
        <w:spacing w:before="0" w:after="0" w:line="255" w:lineRule="exact"/>
        <w:ind w:left="830" w:right="0" w:hanging="202"/>
        <w:jc w:val="left"/>
        <w:rPr>
          <w:sz w:val="20"/>
        </w:rPr>
      </w:pPr>
      <w:r>
        <w:rPr>
          <w:sz w:val="20"/>
        </w:rPr>
        <w:t>预付卡发卡机构必须经中国人民银行核准，取得《支付业务许可证》的支付机构。</w:t>
      </w:r>
    </w:p>
    <w:p>
      <w:pPr>
        <w:pStyle w:val="16"/>
        <w:numPr>
          <w:ilvl w:val="0"/>
          <w:numId w:val="151"/>
        </w:numPr>
        <w:tabs>
          <w:tab w:val="left" w:pos="831"/>
        </w:tabs>
        <w:spacing w:before="73" w:after="0" w:line="240" w:lineRule="auto"/>
        <w:ind w:left="830" w:right="0" w:hanging="202"/>
        <w:jc w:val="left"/>
        <w:rPr>
          <w:sz w:val="20"/>
        </w:rPr>
      </w:pPr>
      <w:r>
        <w:rPr>
          <w:sz w:val="20"/>
        </w:rPr>
        <w:t>预付卡资金，不属于发卡机构的自有财产，发卡机构不得挪用、挤占。</w:t>
      </w:r>
    </w:p>
    <w:p>
      <w:pPr>
        <w:pStyle w:val="16"/>
        <w:numPr>
          <w:ilvl w:val="0"/>
          <w:numId w:val="151"/>
        </w:numPr>
        <w:tabs>
          <w:tab w:val="left" w:pos="831"/>
        </w:tabs>
        <w:spacing w:before="73" w:after="0" w:line="304" w:lineRule="auto"/>
        <w:ind w:left="204" w:right="303" w:firstLine="424"/>
        <w:jc w:val="left"/>
        <w:rPr>
          <w:sz w:val="20"/>
        </w:rPr>
      </w:pPr>
      <w:r>
        <w:rPr>
          <w:w w:val="95"/>
          <w:sz w:val="20"/>
        </w:rPr>
        <w:t>发卡机构必须在商业银行开立</w:t>
      </w:r>
      <w:r>
        <w:rPr>
          <w:color w:val="FF0000"/>
          <w:w w:val="95"/>
          <w:sz w:val="20"/>
          <w:u w:val="double" w:color="FF0000"/>
        </w:rPr>
        <w:t>备付金专用存款账户</w:t>
      </w:r>
      <w:r>
        <w:rPr>
          <w:spacing w:val="-5"/>
          <w:w w:val="95"/>
          <w:sz w:val="20"/>
        </w:rPr>
        <w:t xml:space="preserve">存放预付资金，并与银行签订存管协议，接受银行对备付   </w:t>
      </w:r>
      <w:r>
        <w:rPr>
          <w:spacing w:val="-5"/>
          <w:sz w:val="20"/>
        </w:rPr>
        <w:t>金使用情况的监督，并接受</w:t>
      </w:r>
      <w:r>
        <w:rPr>
          <w:color w:val="FF0000"/>
          <w:spacing w:val="-5"/>
          <w:sz w:val="20"/>
          <w:u w:val="double" w:color="FF0000"/>
        </w:rPr>
        <w:t>中国人民银行监管</w:t>
      </w:r>
      <w:r>
        <w:rPr>
          <w:spacing w:val="-5"/>
          <w:sz w:val="20"/>
        </w:rPr>
        <w:t>。</w:t>
      </w:r>
    </w:p>
    <w:p>
      <w:pPr>
        <w:pStyle w:val="3"/>
        <w:tabs>
          <w:tab w:val="left" w:pos="1082"/>
        </w:tabs>
        <w:spacing w:before="74"/>
        <w:ind w:right="98"/>
      </w:pPr>
      <w:bookmarkStart w:id="35" w:name="第七节   结算纪律与法律责任"/>
      <w:bookmarkEnd w:id="35"/>
      <w:bookmarkStart w:id="36" w:name="_bookmark17"/>
      <w:bookmarkEnd w:id="36"/>
      <w:r>
        <w:t>第七节</w:t>
      </w:r>
      <w:r>
        <w:tab/>
      </w:r>
      <w:r>
        <w:t>结算纪律与法律责任</w:t>
      </w:r>
    </w:p>
    <w:p>
      <w:pPr>
        <w:spacing w:after="0"/>
        <w:sectPr>
          <w:pgSz w:w="11910" w:h="16840"/>
          <w:pgMar w:top="1680" w:right="660" w:bottom="900" w:left="760" w:header="0" w:footer="676" w:gutter="0"/>
        </w:sectPr>
      </w:pPr>
    </w:p>
    <w:p>
      <w:pPr>
        <w:pStyle w:val="9"/>
        <w:spacing w:before="15"/>
        <w:ind w:left="0"/>
        <w:rPr>
          <w:rFonts w:ascii="微软雅黑"/>
          <w:b/>
          <w:sz w:val="6"/>
        </w:rPr>
      </w:pPr>
    </w:p>
    <w:p>
      <w:pPr>
        <w:spacing w:before="66"/>
        <w:ind w:left="629" w:right="0" w:firstLine="0"/>
        <w:jc w:val="left"/>
        <w:rPr>
          <w:sz w:val="24"/>
        </w:rPr>
      </w:pPr>
      <w:r>
        <w:rPr>
          <w:sz w:val="24"/>
          <w:shd w:val="clear" w:color="auto" w:fill="C0C0C0"/>
        </w:rPr>
        <w:t>一、结算纪律</w:t>
      </w:r>
    </w:p>
    <w:p>
      <w:pPr>
        <w:pStyle w:val="9"/>
        <w:spacing w:before="47"/>
        <w:ind w:left="629"/>
      </w:pPr>
      <w:r>
        <w:t>结算纪律是银行、单位和个人办理支付结算业务所应遵守的基本规定。</w:t>
      </w:r>
    </w:p>
    <w:p>
      <w:pPr>
        <w:pStyle w:val="9"/>
        <w:spacing w:before="70" w:line="307" w:lineRule="auto"/>
        <w:ind w:right="301" w:firstLine="424"/>
        <w:jc w:val="both"/>
      </w:pPr>
      <w:r>
        <w:t>单位和个人办理支付结算，不准签发没有资金保证的票据或远期支票，套取 银行信用；不准签发、取得和转让没有真实交易和债权债务的票据，套取银行和他人资 金；不准无理拒绝付款，任意占用他人资金；不准违反规定开立和使用账户。</w:t>
      </w:r>
    </w:p>
    <w:p>
      <w:pPr>
        <w:pStyle w:val="9"/>
        <w:spacing w:before="0" w:line="307" w:lineRule="auto"/>
        <w:ind w:right="303" w:firstLine="424"/>
        <w:jc w:val="both"/>
      </w:pPr>
      <w:r>
        <w:t>银行办理支付结算，不准以任何理由压票、任意退票、截留挪用客户和他行资金； 不准无理拒绝支付应由银</w:t>
      </w:r>
      <w:r>
        <w:rPr>
          <w:spacing w:val="-3"/>
          <w:w w:val="95"/>
        </w:rPr>
        <w:t xml:space="preserve">行支付的票据款项；不准受理无理拒付、不扣少扣滞纳金；不准违章签发、承兑、贴现票据，套取银行资金；不准    </w:t>
      </w:r>
      <w:r>
        <w:rPr>
          <w:spacing w:val="-1"/>
        </w:rPr>
        <w:t>签发空头银行汇票、银行本票和办 理空头汇款；不准在支付结算制度之外规定附加条件，影响汇路畅通；不准违反规定为 单位和个人开立账户；不准拒绝受理、代理他行正常结算业务。</w:t>
      </w:r>
    </w:p>
    <w:p>
      <w:pPr>
        <w:spacing w:before="0" w:line="283" w:lineRule="exact"/>
        <w:ind w:left="629" w:right="0" w:firstLine="0"/>
        <w:jc w:val="left"/>
        <w:rPr>
          <w:sz w:val="24"/>
        </w:rPr>
      </w:pPr>
      <w:r>
        <w:rPr>
          <w:sz w:val="24"/>
          <w:shd w:val="clear" w:color="auto" w:fill="C0C0C0"/>
        </w:rPr>
        <w:t>二、法律责任</w:t>
      </w:r>
    </w:p>
    <w:p>
      <w:pPr>
        <w:spacing w:before="47" w:line="304" w:lineRule="auto"/>
        <w:ind w:left="629" w:right="2732" w:hanging="101"/>
        <w:jc w:val="left"/>
        <w:rPr>
          <w:sz w:val="20"/>
        </w:rPr>
      </w:pPr>
      <w:r>
        <w:rPr>
          <w:b/>
          <w:w w:val="95"/>
          <w:sz w:val="20"/>
        </w:rPr>
        <w:t xml:space="preserve">（一）签发空头支票、印章与预留印鉴不符支票，未构成犯罪的行为的法律责任。  </w:t>
      </w:r>
      <w:r>
        <w:rPr>
          <w:sz w:val="20"/>
        </w:rPr>
        <w:t>1.罚款：</w:t>
      </w:r>
      <w:r>
        <w:rPr>
          <w:color w:val="FF0000"/>
          <w:spacing w:val="-8"/>
          <w:sz w:val="20"/>
          <w:u w:val="double" w:color="FF0000"/>
        </w:rPr>
        <w:t xml:space="preserve">票面金额处以 </w:t>
      </w:r>
      <w:r>
        <w:rPr>
          <w:color w:val="FF0000"/>
          <w:sz w:val="20"/>
          <w:u w:val="double" w:color="FF0000"/>
        </w:rPr>
        <w:t>5</w:t>
      </w:r>
      <w:r>
        <w:rPr>
          <w:color w:val="FF0000"/>
          <w:spacing w:val="-9"/>
          <w:sz w:val="20"/>
          <w:u w:val="double" w:color="FF0000"/>
        </w:rPr>
        <w:t xml:space="preserve">%但不低于 </w:t>
      </w:r>
      <w:r>
        <w:rPr>
          <w:color w:val="FF0000"/>
          <w:sz w:val="20"/>
          <w:u w:val="double" w:color="FF0000"/>
        </w:rPr>
        <w:t>1000</w:t>
      </w:r>
      <w:r>
        <w:rPr>
          <w:color w:val="FF0000"/>
          <w:spacing w:val="-25"/>
          <w:sz w:val="20"/>
          <w:u w:val="double" w:color="FF0000"/>
        </w:rPr>
        <w:t xml:space="preserve"> 元</w:t>
      </w:r>
      <w:r>
        <w:rPr>
          <w:sz w:val="20"/>
          <w:u w:val="double" w:color="FF0000"/>
        </w:rPr>
        <w:t>。</w:t>
      </w:r>
      <w:r>
        <w:rPr>
          <w:sz w:val="20"/>
        </w:rPr>
        <w:t>赔偿金：</w:t>
      </w:r>
      <w:r>
        <w:rPr>
          <w:color w:val="FF0000"/>
          <w:spacing w:val="-10"/>
          <w:sz w:val="20"/>
          <w:u w:val="double" w:color="FF0000"/>
        </w:rPr>
        <w:t xml:space="preserve">支票金额 </w:t>
      </w:r>
      <w:r>
        <w:rPr>
          <w:color w:val="FF0000"/>
          <w:sz w:val="20"/>
          <w:u w:val="double" w:color="FF0000"/>
        </w:rPr>
        <w:t>2%</w:t>
      </w:r>
    </w:p>
    <w:p>
      <w:pPr>
        <w:pStyle w:val="9"/>
        <w:spacing w:before="4" w:line="307" w:lineRule="auto"/>
        <w:ind w:right="202" w:firstLine="424"/>
      </w:pPr>
      <w:r>
        <w:rPr>
          <w:w w:val="95"/>
        </w:rPr>
        <w:t>2.</w:t>
      </w:r>
      <w:r>
        <w:rPr>
          <w:color w:val="FF0000"/>
          <w:w w:val="95"/>
          <w:u w:val="double" w:color="FF0000"/>
        </w:rPr>
        <w:t>中国人民银行</w:t>
      </w:r>
      <w:r>
        <w:rPr>
          <w:spacing w:val="-10"/>
          <w:w w:val="95"/>
        </w:rPr>
        <w:t xml:space="preserve">是空头支票的处罚主体，银行机构发现空头支票行为的，应积极向中国人民银行分支机构举报，    </w:t>
      </w:r>
      <w:r>
        <w:rPr>
          <w:spacing w:val="-10"/>
        </w:rPr>
        <w:t>并协助送达相应的行政处罚法律文书。</w:t>
      </w:r>
    </w:p>
    <w:p>
      <w:pPr>
        <w:pStyle w:val="8"/>
        <w:spacing w:line="255" w:lineRule="exact"/>
      </w:pPr>
      <w:r>
        <w:t>（二）无理拒付，占用他人资金的行为的法律责任。</w:t>
      </w:r>
    </w:p>
    <w:p>
      <w:pPr>
        <w:pStyle w:val="16"/>
        <w:numPr>
          <w:ilvl w:val="0"/>
          <w:numId w:val="152"/>
        </w:numPr>
        <w:tabs>
          <w:tab w:val="left" w:pos="831"/>
        </w:tabs>
        <w:spacing w:before="73" w:after="0" w:line="240" w:lineRule="auto"/>
        <w:ind w:left="830" w:right="0" w:hanging="202"/>
        <w:jc w:val="left"/>
        <w:rPr>
          <w:sz w:val="20"/>
        </w:rPr>
      </w:pPr>
      <w:r>
        <w:rPr>
          <w:sz w:val="20"/>
        </w:rPr>
        <w:t>商业承兑汇票的付款人有该行为的，对其处以压票、拖延支付期间内</w:t>
      </w:r>
      <w:r>
        <w:rPr>
          <w:color w:val="FF0000"/>
          <w:sz w:val="20"/>
          <w:u w:val="double" w:color="FF0000"/>
        </w:rPr>
        <w:t>每日票据金额万分之七</w:t>
      </w:r>
      <w:r>
        <w:rPr>
          <w:sz w:val="20"/>
        </w:rPr>
        <w:t>的罚款。</w:t>
      </w:r>
    </w:p>
    <w:p>
      <w:pPr>
        <w:pStyle w:val="16"/>
        <w:numPr>
          <w:ilvl w:val="0"/>
          <w:numId w:val="152"/>
        </w:numPr>
        <w:tabs>
          <w:tab w:val="left" w:pos="831"/>
        </w:tabs>
        <w:spacing w:before="72" w:after="0" w:line="304" w:lineRule="auto"/>
        <w:ind w:left="204" w:right="307" w:firstLine="424"/>
        <w:jc w:val="left"/>
        <w:rPr>
          <w:sz w:val="20"/>
        </w:rPr>
      </w:pPr>
      <w:r>
        <w:rPr>
          <w:sz w:val="20"/>
        </w:rPr>
        <w:t>银行机构有该行为的，责令其改正，</w:t>
      </w:r>
      <w:r>
        <w:rPr>
          <w:color w:val="FF0000"/>
          <w:spacing w:val="-3"/>
          <w:sz w:val="20"/>
          <w:u w:val="double" w:color="FF0000"/>
        </w:rPr>
        <w:t xml:space="preserve">有违法所得的，没收违法所得，违法所得 </w:t>
      </w:r>
      <w:r>
        <w:rPr>
          <w:color w:val="FF0000"/>
          <w:sz w:val="20"/>
          <w:u w:val="double" w:color="FF0000"/>
        </w:rPr>
        <w:t>5</w:t>
      </w:r>
      <w:r>
        <w:rPr>
          <w:color w:val="FF0000"/>
          <w:spacing w:val="-12"/>
          <w:sz w:val="20"/>
          <w:u w:val="double" w:color="FF0000"/>
        </w:rPr>
        <w:t xml:space="preserve"> 万以上的，并处违法所得 </w:t>
      </w:r>
      <w:r>
        <w:rPr>
          <w:color w:val="FF0000"/>
          <w:sz w:val="20"/>
          <w:u w:val="double" w:color="FF0000"/>
        </w:rPr>
        <w:t>1</w:t>
      </w:r>
      <w:r>
        <w:rPr>
          <w:color w:val="FF0000"/>
          <w:spacing w:val="-198"/>
          <w:sz w:val="20"/>
          <w:u w:val="double" w:color="FF0000"/>
        </w:rPr>
        <w:t>倍</w:t>
      </w:r>
      <w:r>
        <w:rPr>
          <w:color w:val="FF0000"/>
          <w:spacing w:val="-18"/>
          <w:sz w:val="20"/>
          <w:u w:val="double" w:color="FF0000"/>
        </w:rPr>
        <w:t xml:space="preserve">以上 </w:t>
      </w:r>
      <w:r>
        <w:rPr>
          <w:color w:val="FF0000"/>
          <w:sz w:val="20"/>
          <w:u w:val="double" w:color="FF0000"/>
        </w:rPr>
        <w:t>5</w:t>
      </w:r>
      <w:r>
        <w:rPr>
          <w:color w:val="FF0000"/>
          <w:spacing w:val="-10"/>
          <w:sz w:val="20"/>
          <w:u w:val="double" w:color="FF0000"/>
        </w:rPr>
        <w:t xml:space="preserve"> 倍以下罚款；没有违法所得或违法所得不足 </w:t>
      </w:r>
      <w:r>
        <w:rPr>
          <w:color w:val="FF0000"/>
          <w:sz w:val="20"/>
          <w:u w:val="double" w:color="FF0000"/>
        </w:rPr>
        <w:t>5</w:t>
      </w:r>
      <w:r>
        <w:rPr>
          <w:color w:val="FF0000"/>
          <w:spacing w:val="-18"/>
          <w:sz w:val="20"/>
          <w:u w:val="double" w:color="FF0000"/>
        </w:rPr>
        <w:t xml:space="preserve"> 万的，处 </w:t>
      </w:r>
      <w:r>
        <w:rPr>
          <w:color w:val="FF0000"/>
          <w:sz w:val="20"/>
          <w:u w:val="double" w:color="FF0000"/>
        </w:rPr>
        <w:t>5</w:t>
      </w:r>
      <w:r>
        <w:rPr>
          <w:color w:val="FF0000"/>
          <w:spacing w:val="-22"/>
          <w:sz w:val="20"/>
          <w:u w:val="double" w:color="FF0000"/>
        </w:rPr>
        <w:t xml:space="preserve"> 万以上 </w:t>
      </w:r>
      <w:r>
        <w:rPr>
          <w:color w:val="FF0000"/>
          <w:sz w:val="20"/>
          <w:u w:val="double" w:color="FF0000"/>
        </w:rPr>
        <w:t>50</w:t>
      </w:r>
      <w:r>
        <w:rPr>
          <w:color w:val="FF0000"/>
          <w:spacing w:val="-9"/>
          <w:sz w:val="20"/>
          <w:u w:val="double" w:color="FF0000"/>
        </w:rPr>
        <w:t xml:space="preserve"> 万以下罚款。</w:t>
      </w:r>
    </w:p>
    <w:p>
      <w:pPr>
        <w:pStyle w:val="8"/>
        <w:spacing w:before="5"/>
      </w:pPr>
      <w:r>
        <w:t>（三）违反账户规定的行为的法律责任</w:t>
      </w:r>
    </w:p>
    <w:p>
      <w:pPr>
        <w:pStyle w:val="16"/>
        <w:numPr>
          <w:ilvl w:val="0"/>
          <w:numId w:val="153"/>
        </w:numPr>
        <w:tabs>
          <w:tab w:val="left" w:pos="831"/>
        </w:tabs>
        <w:spacing w:before="72" w:after="0" w:line="304" w:lineRule="auto"/>
        <w:ind w:left="204" w:right="303" w:firstLine="424"/>
        <w:jc w:val="left"/>
        <w:rPr>
          <w:sz w:val="20"/>
        </w:rPr>
      </w:pPr>
      <w:r>
        <w:rPr>
          <w:sz w:val="20"/>
        </w:rPr>
        <w:t>存款人开立、撤销银行结算账户违反规定的，对于</w:t>
      </w:r>
      <w:r>
        <w:rPr>
          <w:color w:val="FF0000"/>
          <w:spacing w:val="-3"/>
          <w:sz w:val="20"/>
          <w:u w:val="double" w:color="FF0000"/>
        </w:rPr>
        <w:t xml:space="preserve">非经营性存款人，给予警告并处以 </w:t>
      </w:r>
      <w:r>
        <w:rPr>
          <w:color w:val="FF0000"/>
          <w:sz w:val="20"/>
          <w:u w:val="double" w:color="FF0000"/>
        </w:rPr>
        <w:t>1000</w:t>
      </w:r>
      <w:r>
        <w:rPr>
          <w:color w:val="FF0000"/>
          <w:spacing w:val="-7"/>
          <w:sz w:val="20"/>
          <w:u w:val="double" w:color="FF0000"/>
        </w:rPr>
        <w:t xml:space="preserve"> 元的罚款；属于</w:t>
      </w:r>
      <w:r>
        <w:rPr>
          <w:color w:val="FF0000"/>
          <w:spacing w:val="-189"/>
          <w:sz w:val="20"/>
          <w:u w:val="double" w:color="FF0000"/>
        </w:rPr>
        <w:t>经</w:t>
      </w:r>
      <w:r>
        <w:rPr>
          <w:color w:val="FF0000"/>
          <w:spacing w:val="-4"/>
          <w:sz w:val="20"/>
          <w:u w:val="double" w:color="FF0000"/>
        </w:rPr>
        <w:t xml:space="preserve">营性存款人，给予警告并处以 </w:t>
      </w:r>
      <w:r>
        <w:rPr>
          <w:color w:val="FF0000"/>
          <w:sz w:val="20"/>
          <w:u w:val="double" w:color="FF0000"/>
        </w:rPr>
        <w:t>1</w:t>
      </w:r>
      <w:r>
        <w:rPr>
          <w:color w:val="FF0000"/>
          <w:spacing w:val="-18"/>
          <w:sz w:val="20"/>
          <w:u w:val="double" w:color="FF0000"/>
        </w:rPr>
        <w:t xml:space="preserve"> 万元以上 </w:t>
      </w:r>
      <w:r>
        <w:rPr>
          <w:color w:val="FF0000"/>
          <w:sz w:val="20"/>
          <w:u w:val="double" w:color="FF0000"/>
        </w:rPr>
        <w:t>3</w:t>
      </w:r>
      <w:r>
        <w:rPr>
          <w:color w:val="FF0000"/>
          <w:spacing w:val="-8"/>
          <w:sz w:val="20"/>
          <w:u w:val="double" w:color="FF0000"/>
        </w:rPr>
        <w:t xml:space="preserve"> 万元以下的罚款</w:t>
      </w:r>
      <w:r>
        <w:rPr>
          <w:sz w:val="20"/>
        </w:rPr>
        <w:t>；构成犯罪的，依法追究刑事责任。</w:t>
      </w:r>
    </w:p>
    <w:p>
      <w:pPr>
        <w:pStyle w:val="16"/>
        <w:numPr>
          <w:ilvl w:val="0"/>
          <w:numId w:val="153"/>
        </w:numPr>
        <w:tabs>
          <w:tab w:val="left" w:pos="831"/>
        </w:tabs>
        <w:spacing w:before="5" w:after="0" w:line="307" w:lineRule="auto"/>
        <w:ind w:left="204" w:right="302" w:firstLine="424"/>
        <w:jc w:val="left"/>
        <w:rPr>
          <w:sz w:val="20"/>
        </w:rPr>
      </w:pPr>
      <w:r>
        <w:rPr>
          <w:spacing w:val="-8"/>
          <w:sz w:val="20"/>
        </w:rPr>
        <w:t>伪造、变造、私自印制开户许可证的存款人，属</w:t>
      </w:r>
      <w:r>
        <w:rPr>
          <w:color w:val="FF0000"/>
          <w:spacing w:val="-7"/>
          <w:sz w:val="20"/>
          <w:u w:val="double" w:color="FF0000"/>
        </w:rPr>
        <w:t xml:space="preserve">非经营性的处以 </w:t>
      </w:r>
      <w:r>
        <w:rPr>
          <w:color w:val="FF0000"/>
          <w:sz w:val="20"/>
          <w:u w:val="double" w:color="FF0000"/>
        </w:rPr>
        <w:t>1000</w:t>
      </w:r>
      <w:r>
        <w:rPr>
          <w:color w:val="FF0000"/>
          <w:spacing w:val="-13"/>
          <w:sz w:val="20"/>
          <w:u w:val="double" w:color="FF0000"/>
        </w:rPr>
        <w:t xml:space="preserve"> 元罚款；属于经营性的处以 </w:t>
      </w:r>
      <w:r>
        <w:rPr>
          <w:color w:val="FF0000"/>
          <w:sz w:val="20"/>
          <w:u w:val="double" w:color="FF0000"/>
        </w:rPr>
        <w:t>1</w:t>
      </w:r>
      <w:r>
        <w:rPr>
          <w:color w:val="FF0000"/>
          <w:spacing w:val="-23"/>
          <w:sz w:val="20"/>
          <w:u w:val="double" w:color="FF0000"/>
        </w:rPr>
        <w:t xml:space="preserve"> 万以上 </w:t>
      </w:r>
      <w:r>
        <w:rPr>
          <w:color w:val="FF0000"/>
          <w:sz w:val="20"/>
          <w:u w:val="double" w:color="FF0000"/>
        </w:rPr>
        <w:t>3</w:t>
      </w:r>
      <w:r>
        <w:rPr>
          <w:color w:val="FF0000"/>
          <w:spacing w:val="-197"/>
          <w:sz w:val="20"/>
          <w:u w:val="double" w:color="FF0000"/>
        </w:rPr>
        <w:t>万</w:t>
      </w:r>
      <w:r>
        <w:rPr>
          <w:color w:val="FF0000"/>
          <w:sz w:val="20"/>
          <w:u w:val="double" w:color="FF0000"/>
        </w:rPr>
        <w:t>以下的罚款</w:t>
      </w:r>
      <w:r>
        <w:rPr>
          <w:sz w:val="20"/>
        </w:rPr>
        <w:t>；构成犯罪的，追究刑事责任。</w:t>
      </w:r>
    </w:p>
    <w:p>
      <w:pPr>
        <w:pStyle w:val="16"/>
        <w:numPr>
          <w:ilvl w:val="0"/>
          <w:numId w:val="153"/>
        </w:numPr>
        <w:tabs>
          <w:tab w:val="left" w:pos="831"/>
        </w:tabs>
        <w:spacing w:before="0" w:after="0" w:line="307" w:lineRule="auto"/>
        <w:ind w:left="204" w:right="303" w:firstLine="424"/>
        <w:jc w:val="left"/>
        <w:rPr>
          <w:sz w:val="20"/>
        </w:rPr>
      </w:pPr>
      <w:r>
        <w:rPr>
          <w:sz w:val="20"/>
        </w:rPr>
        <w:t>存款人使用银行结算账户违反规定的，对于</w:t>
      </w:r>
      <w:r>
        <w:rPr>
          <w:color w:val="FF0000"/>
          <w:spacing w:val="-3"/>
          <w:sz w:val="20"/>
          <w:u w:val="double" w:color="FF0000"/>
        </w:rPr>
        <w:t xml:space="preserve">非经营性存款人，给予警告并处以 </w:t>
      </w:r>
      <w:r>
        <w:rPr>
          <w:color w:val="FF0000"/>
          <w:sz w:val="20"/>
          <w:u w:val="double" w:color="FF0000"/>
        </w:rPr>
        <w:t>1000</w:t>
      </w:r>
      <w:r>
        <w:rPr>
          <w:color w:val="FF0000"/>
          <w:spacing w:val="-7"/>
          <w:sz w:val="20"/>
          <w:u w:val="double" w:color="FF0000"/>
        </w:rPr>
        <w:t xml:space="preserve"> 元的罚款；属于经营性</w:t>
      </w:r>
      <w:r>
        <w:rPr>
          <w:color w:val="FF0000"/>
          <w:spacing w:val="-189"/>
          <w:sz w:val="20"/>
          <w:u w:val="double" w:color="FF0000"/>
        </w:rPr>
        <w:t>存</w:t>
      </w:r>
      <w:r>
        <w:rPr>
          <w:color w:val="FF0000"/>
          <w:spacing w:val="-5"/>
          <w:sz w:val="20"/>
          <w:u w:val="double" w:color="FF0000"/>
        </w:rPr>
        <w:t xml:space="preserve">款人，给予警告并处以 </w:t>
      </w:r>
      <w:r>
        <w:rPr>
          <w:color w:val="FF0000"/>
          <w:sz w:val="20"/>
          <w:u w:val="double" w:color="FF0000"/>
        </w:rPr>
        <w:t>5000</w:t>
      </w:r>
      <w:r>
        <w:rPr>
          <w:color w:val="FF0000"/>
          <w:spacing w:val="-21"/>
          <w:sz w:val="20"/>
          <w:u w:val="double" w:color="FF0000"/>
        </w:rPr>
        <w:t xml:space="preserve"> 元以上 </w:t>
      </w:r>
      <w:r>
        <w:rPr>
          <w:color w:val="FF0000"/>
          <w:sz w:val="20"/>
          <w:u w:val="double" w:color="FF0000"/>
        </w:rPr>
        <w:t>3</w:t>
      </w:r>
      <w:r>
        <w:rPr>
          <w:color w:val="FF0000"/>
          <w:spacing w:val="-8"/>
          <w:sz w:val="20"/>
          <w:u w:val="double" w:color="FF0000"/>
        </w:rPr>
        <w:t xml:space="preserve"> 万元以下的罚款。</w:t>
      </w:r>
    </w:p>
    <w:p>
      <w:pPr>
        <w:pStyle w:val="9"/>
        <w:spacing w:before="0" w:line="304" w:lineRule="auto"/>
        <w:ind w:right="303" w:firstLine="424"/>
      </w:pPr>
      <w:r>
        <w:rPr>
          <w:w w:val="95"/>
        </w:rPr>
        <w:t>3</w:t>
      </w:r>
      <w:r>
        <w:rPr>
          <w:spacing w:val="-3"/>
          <w:w w:val="95"/>
        </w:rPr>
        <w:t xml:space="preserve">.法定代表人或主要负责人、存款人地址以及其他开户资料的变更事项未在规定期限内通知银行的行为的，给    </w:t>
      </w:r>
      <w:r>
        <w:rPr>
          <w:spacing w:val="-3"/>
        </w:rPr>
        <w:t>予</w:t>
      </w:r>
      <w:r>
        <w:rPr>
          <w:color w:val="FF0000"/>
          <w:spacing w:val="-11"/>
          <w:u w:val="double" w:color="FF0000"/>
        </w:rPr>
        <w:t xml:space="preserve">警告并处以 </w:t>
      </w:r>
      <w:r>
        <w:rPr>
          <w:color w:val="FF0000"/>
          <w:u w:val="double" w:color="FF0000"/>
        </w:rPr>
        <w:t>1000</w:t>
      </w:r>
      <w:r>
        <w:rPr>
          <w:color w:val="FF0000"/>
          <w:spacing w:val="-11"/>
          <w:u w:val="double" w:color="FF0000"/>
        </w:rPr>
        <w:t xml:space="preserve"> 元的罚款</w:t>
      </w:r>
      <w:r>
        <w:t>。</w:t>
      </w:r>
    </w:p>
    <w:p>
      <w:pPr>
        <w:spacing w:before="5" w:line="307" w:lineRule="auto"/>
        <w:ind w:left="629" w:right="6946" w:hanging="101"/>
        <w:jc w:val="left"/>
        <w:rPr>
          <w:sz w:val="20"/>
        </w:rPr>
      </w:pPr>
      <w:r>
        <w:rPr>
          <w:b/>
          <w:sz w:val="20"/>
        </w:rPr>
        <w:t>（四）票据欺诈等行为的法律责任</w:t>
      </w:r>
      <w:r>
        <w:rPr>
          <w:sz w:val="20"/>
        </w:rPr>
        <w:t>判处罚金并依法追究刑事责任。</w:t>
      </w:r>
    </w:p>
    <w:tbl>
      <w:tblPr>
        <w:tblStyle w:val="13"/>
        <w:tblW w:w="0" w:type="auto"/>
        <w:tblInd w:w="4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5"/>
        <w:gridCol w:w="3300"/>
        <w:gridCol w:w="1804"/>
        <w:gridCol w:w="3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825" w:type="dxa"/>
            <w:gridSpan w:val="2"/>
            <w:shd w:val="clear" w:color="auto" w:fill="EAF0DD"/>
          </w:tcPr>
          <w:p>
            <w:pPr>
              <w:pStyle w:val="17"/>
              <w:spacing w:line="255" w:lineRule="exact"/>
              <w:ind w:left="1691" w:right="1684"/>
              <w:jc w:val="center"/>
              <w:rPr>
                <w:sz w:val="20"/>
              </w:rPr>
            </w:pPr>
            <w:r>
              <w:rPr>
                <w:sz w:val="20"/>
              </w:rPr>
              <w:t>事项</w:t>
            </w:r>
          </w:p>
        </w:tc>
        <w:tc>
          <w:tcPr>
            <w:tcW w:w="1804" w:type="dxa"/>
            <w:shd w:val="clear" w:color="auto" w:fill="EAF0DD"/>
          </w:tcPr>
          <w:p>
            <w:pPr>
              <w:pStyle w:val="17"/>
              <w:spacing w:line="255" w:lineRule="exact"/>
              <w:ind w:left="31" w:right="23"/>
              <w:jc w:val="center"/>
              <w:rPr>
                <w:sz w:val="20"/>
              </w:rPr>
            </w:pPr>
            <w:r>
              <w:rPr>
                <w:sz w:val="20"/>
              </w:rPr>
              <w:t>经营性</w:t>
            </w:r>
          </w:p>
        </w:tc>
        <w:tc>
          <w:tcPr>
            <w:tcW w:w="3866" w:type="dxa"/>
            <w:shd w:val="clear" w:color="auto" w:fill="EAF0DD"/>
          </w:tcPr>
          <w:p>
            <w:pPr>
              <w:pStyle w:val="17"/>
              <w:spacing w:line="255" w:lineRule="exact"/>
              <w:ind w:left="1261" w:right="1251"/>
              <w:jc w:val="center"/>
              <w:rPr>
                <w:sz w:val="20"/>
              </w:rPr>
            </w:pPr>
            <w:r>
              <w:rPr>
                <w:sz w:val="20"/>
              </w:rPr>
              <w:t>非经营性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25" w:type="dxa"/>
            <w:vMerge w:val="restart"/>
            <w:shd w:val="clear" w:color="auto" w:fill="EAF0DD"/>
          </w:tcPr>
          <w:p>
            <w:pPr>
              <w:pStyle w:val="17"/>
              <w:spacing w:before="117" w:line="307" w:lineRule="auto"/>
              <w:ind w:left="161" w:right="152"/>
              <w:jc w:val="both"/>
              <w:rPr>
                <w:sz w:val="20"/>
              </w:rPr>
            </w:pPr>
            <w:r>
              <w:rPr>
                <w:sz w:val="20"/>
              </w:rPr>
              <w:t>银行账户</w:t>
            </w:r>
          </w:p>
        </w:tc>
        <w:tc>
          <w:tcPr>
            <w:tcW w:w="3300" w:type="dxa"/>
            <w:shd w:val="clear" w:color="auto" w:fill="EAF0DD"/>
          </w:tcPr>
          <w:p>
            <w:pPr>
              <w:pStyle w:val="17"/>
              <w:spacing w:line="256" w:lineRule="exact"/>
              <w:ind w:left="107"/>
              <w:rPr>
                <w:sz w:val="20"/>
              </w:rPr>
            </w:pPr>
            <w:r>
              <w:rPr>
                <w:sz w:val="20"/>
              </w:rPr>
              <w:t>使用</w:t>
            </w:r>
          </w:p>
        </w:tc>
        <w:tc>
          <w:tcPr>
            <w:tcW w:w="1804" w:type="dxa"/>
            <w:shd w:val="clear" w:color="auto" w:fill="EAF0DD"/>
          </w:tcPr>
          <w:p>
            <w:pPr>
              <w:pStyle w:val="17"/>
              <w:spacing w:line="256" w:lineRule="exact"/>
              <w:ind w:left="31" w:right="23"/>
              <w:jc w:val="center"/>
              <w:rPr>
                <w:sz w:val="20"/>
              </w:rPr>
            </w:pPr>
            <w:r>
              <w:rPr>
                <w:sz w:val="20"/>
              </w:rPr>
              <w:t>警告＋罚5 千~3 万</w:t>
            </w:r>
          </w:p>
        </w:tc>
        <w:tc>
          <w:tcPr>
            <w:tcW w:w="3866" w:type="dxa"/>
            <w:vMerge w:val="restart"/>
            <w:shd w:val="clear" w:color="auto" w:fill="EAF0DD"/>
          </w:tcPr>
          <w:p>
            <w:pPr>
              <w:pStyle w:val="17"/>
              <w:spacing w:before="169"/>
              <w:ind w:left="1261" w:right="1254"/>
              <w:jc w:val="center"/>
              <w:rPr>
                <w:sz w:val="20"/>
              </w:rPr>
            </w:pPr>
            <w:r>
              <w:rPr>
                <w:sz w:val="20"/>
              </w:rPr>
              <w:t>警告＋罚 1 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25" w:type="dxa"/>
            <w:vMerge w:val="continue"/>
            <w:tcBorders>
              <w:top w:val="nil"/>
            </w:tcBorders>
            <w:shd w:val="clear" w:color="auto" w:fill="EAF0DD"/>
          </w:tcPr>
          <w:p>
            <w:pPr>
              <w:rPr>
                <w:sz w:val="2"/>
                <w:szCs w:val="2"/>
              </w:rPr>
            </w:pPr>
          </w:p>
        </w:tc>
        <w:tc>
          <w:tcPr>
            <w:tcW w:w="3300" w:type="dxa"/>
            <w:shd w:val="clear" w:color="auto" w:fill="EAF0DD"/>
          </w:tcPr>
          <w:p>
            <w:pPr>
              <w:pStyle w:val="17"/>
              <w:spacing w:line="256" w:lineRule="exact"/>
              <w:ind w:left="107"/>
              <w:rPr>
                <w:sz w:val="20"/>
              </w:rPr>
            </w:pPr>
            <w:r>
              <w:rPr>
                <w:sz w:val="20"/>
              </w:rPr>
              <w:t>开立、撤销</w:t>
            </w:r>
          </w:p>
        </w:tc>
        <w:tc>
          <w:tcPr>
            <w:tcW w:w="1804" w:type="dxa"/>
            <w:shd w:val="clear" w:color="auto" w:fill="EAF0DD"/>
          </w:tcPr>
          <w:p>
            <w:pPr>
              <w:pStyle w:val="17"/>
              <w:spacing w:line="256" w:lineRule="exact"/>
              <w:ind w:left="31" w:right="23"/>
              <w:jc w:val="center"/>
              <w:rPr>
                <w:sz w:val="20"/>
              </w:rPr>
            </w:pPr>
            <w:r>
              <w:rPr>
                <w:sz w:val="20"/>
              </w:rPr>
              <w:t>警告＋罚1 万~3 万</w:t>
            </w:r>
          </w:p>
        </w:tc>
        <w:tc>
          <w:tcPr>
            <w:tcW w:w="386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0" w:hRule="atLeast"/>
        </w:trPr>
        <w:tc>
          <w:tcPr>
            <w:tcW w:w="525" w:type="dxa"/>
            <w:vMerge w:val="continue"/>
            <w:tcBorders>
              <w:top w:val="nil"/>
            </w:tcBorders>
            <w:shd w:val="clear" w:color="auto" w:fill="EAF0DD"/>
          </w:tcPr>
          <w:p>
            <w:pPr>
              <w:rPr>
                <w:sz w:val="2"/>
                <w:szCs w:val="2"/>
              </w:rPr>
            </w:pPr>
          </w:p>
        </w:tc>
        <w:tc>
          <w:tcPr>
            <w:tcW w:w="3300" w:type="dxa"/>
            <w:shd w:val="clear" w:color="auto" w:fill="EAF0DD"/>
          </w:tcPr>
          <w:p>
            <w:pPr>
              <w:pStyle w:val="17"/>
              <w:ind w:left="107"/>
              <w:rPr>
                <w:sz w:val="20"/>
              </w:rPr>
            </w:pPr>
            <w:r>
              <w:rPr>
                <w:sz w:val="20"/>
              </w:rPr>
              <w:t>伪造、变造、私印开户登记证</w:t>
            </w:r>
          </w:p>
        </w:tc>
        <w:tc>
          <w:tcPr>
            <w:tcW w:w="1804" w:type="dxa"/>
            <w:shd w:val="clear" w:color="auto" w:fill="EAF0DD"/>
          </w:tcPr>
          <w:p>
            <w:pPr>
              <w:pStyle w:val="17"/>
              <w:spacing w:before="50"/>
              <w:ind w:left="29" w:right="23"/>
              <w:jc w:val="center"/>
              <w:rPr>
                <w:sz w:val="20"/>
              </w:rPr>
            </w:pPr>
            <w:r>
              <w:rPr>
                <w:sz w:val="20"/>
              </w:rPr>
              <w:t>罚 1 万~3 万</w:t>
            </w:r>
          </w:p>
        </w:tc>
        <w:tc>
          <w:tcPr>
            <w:tcW w:w="3866" w:type="dxa"/>
            <w:shd w:val="clear" w:color="auto" w:fill="EAF0DD"/>
          </w:tcPr>
          <w:p>
            <w:pPr>
              <w:pStyle w:val="17"/>
              <w:spacing w:before="50"/>
              <w:ind w:left="1261" w:right="1254"/>
              <w:jc w:val="center"/>
              <w:rPr>
                <w:sz w:val="20"/>
              </w:rPr>
            </w:pPr>
            <w:r>
              <w:rPr>
                <w:sz w:val="20"/>
              </w:rPr>
              <w:t>罚 1 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525" w:type="dxa"/>
            <w:vMerge w:val="continue"/>
            <w:tcBorders>
              <w:top w:val="nil"/>
            </w:tcBorders>
            <w:shd w:val="clear" w:color="auto" w:fill="EAF0DD"/>
          </w:tcPr>
          <w:p>
            <w:pPr>
              <w:rPr>
                <w:sz w:val="2"/>
                <w:szCs w:val="2"/>
              </w:rPr>
            </w:pPr>
          </w:p>
        </w:tc>
        <w:tc>
          <w:tcPr>
            <w:tcW w:w="3300" w:type="dxa"/>
            <w:shd w:val="clear" w:color="auto" w:fill="EAF0DD"/>
          </w:tcPr>
          <w:p>
            <w:pPr>
              <w:pStyle w:val="17"/>
              <w:ind w:left="107"/>
              <w:rPr>
                <w:sz w:val="20"/>
              </w:rPr>
            </w:pPr>
            <w:r>
              <w:rPr>
                <w:sz w:val="20"/>
              </w:rPr>
              <w:t>账户变更未在规定期限通知银行</w:t>
            </w:r>
          </w:p>
        </w:tc>
        <w:tc>
          <w:tcPr>
            <w:tcW w:w="5670" w:type="dxa"/>
            <w:gridSpan w:val="2"/>
            <w:shd w:val="clear" w:color="auto" w:fill="EAF0DD"/>
          </w:tcPr>
          <w:p>
            <w:pPr>
              <w:pStyle w:val="17"/>
              <w:spacing w:before="51"/>
              <w:ind w:left="2163" w:right="2156"/>
              <w:jc w:val="center"/>
              <w:rPr>
                <w:sz w:val="20"/>
              </w:rPr>
            </w:pPr>
            <w:r>
              <w:rPr>
                <w:sz w:val="20"/>
              </w:rPr>
              <w:t>警告＋罚 1 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3825" w:type="dxa"/>
            <w:gridSpan w:val="2"/>
            <w:shd w:val="clear" w:color="auto" w:fill="EAF0DD"/>
          </w:tcPr>
          <w:p>
            <w:pPr>
              <w:pStyle w:val="17"/>
              <w:spacing w:before="164"/>
              <w:ind w:left="1011"/>
              <w:rPr>
                <w:sz w:val="20"/>
              </w:rPr>
            </w:pPr>
            <w:r>
              <w:rPr>
                <w:sz w:val="20"/>
              </w:rPr>
              <w:t>空头支票、印章不符</w:t>
            </w:r>
          </w:p>
        </w:tc>
        <w:tc>
          <w:tcPr>
            <w:tcW w:w="5670" w:type="dxa"/>
            <w:gridSpan w:val="2"/>
            <w:shd w:val="clear" w:color="auto" w:fill="EAF0DD"/>
          </w:tcPr>
          <w:p>
            <w:pPr>
              <w:pStyle w:val="17"/>
              <w:spacing w:line="255" w:lineRule="exact"/>
              <w:ind w:left="107"/>
              <w:rPr>
                <w:sz w:val="20"/>
              </w:rPr>
            </w:pPr>
            <w:r>
              <w:rPr>
                <w:sz w:val="20"/>
              </w:rPr>
              <w:t>罚款：5%但不低于 1000 元</w:t>
            </w:r>
          </w:p>
          <w:p>
            <w:pPr>
              <w:pStyle w:val="17"/>
              <w:spacing w:before="72"/>
              <w:ind w:left="107"/>
              <w:rPr>
                <w:sz w:val="20"/>
              </w:rPr>
            </w:pPr>
            <w:r>
              <w:rPr>
                <w:sz w:val="20"/>
              </w:rPr>
              <w:t>赔偿金：支票金额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3825" w:type="dxa"/>
            <w:gridSpan w:val="2"/>
            <w:shd w:val="clear" w:color="auto" w:fill="EAF0DD"/>
          </w:tcPr>
          <w:p>
            <w:pPr>
              <w:pStyle w:val="17"/>
              <w:spacing w:before="8"/>
              <w:rPr>
                <w:sz w:val="25"/>
              </w:rPr>
            </w:pPr>
          </w:p>
          <w:p>
            <w:pPr>
              <w:pStyle w:val="17"/>
              <w:ind w:left="812"/>
              <w:rPr>
                <w:sz w:val="20"/>
              </w:rPr>
            </w:pPr>
            <w:r>
              <w:rPr>
                <w:sz w:val="20"/>
              </w:rPr>
              <w:t>无理拒付，占用他人资金</w:t>
            </w:r>
          </w:p>
        </w:tc>
        <w:tc>
          <w:tcPr>
            <w:tcW w:w="5670" w:type="dxa"/>
            <w:gridSpan w:val="2"/>
            <w:shd w:val="clear" w:color="auto" w:fill="EAF0DD"/>
          </w:tcPr>
          <w:p>
            <w:pPr>
              <w:pStyle w:val="17"/>
              <w:spacing w:line="307" w:lineRule="auto"/>
              <w:ind w:left="107" w:right="2152"/>
              <w:rPr>
                <w:sz w:val="20"/>
              </w:rPr>
            </w:pPr>
            <w:r>
              <w:rPr>
                <w:sz w:val="20"/>
              </w:rPr>
              <w:t xml:space="preserve">商业承兑汇票付款人：每日万分之七 </w:t>
            </w:r>
            <w:r>
              <w:rPr>
                <w:spacing w:val="-1"/>
                <w:sz w:val="20"/>
              </w:rPr>
              <w:t>银行：责令改正、没收违法所得、罚款</w:t>
            </w:r>
          </w:p>
          <w:p>
            <w:pPr>
              <w:pStyle w:val="17"/>
              <w:spacing w:line="255" w:lineRule="exact"/>
              <w:ind w:left="8"/>
              <w:rPr>
                <w:sz w:val="20"/>
              </w:rPr>
            </w:pPr>
            <w:r>
              <w:rPr>
                <w:sz w:val="20"/>
              </w:rPr>
              <w:t>（所得&gt;5 万,罚 1~5 倍；所得&lt;5 万,罚 5~50 万）</w:t>
            </w:r>
          </w:p>
        </w:tc>
      </w:tr>
    </w:tbl>
    <w:p>
      <w:pPr>
        <w:spacing w:before="112"/>
        <w:ind w:left="426" w:right="102" w:firstLine="0"/>
        <w:jc w:val="center"/>
        <w:rPr>
          <w:b/>
          <w:sz w:val="28"/>
        </w:rPr>
      </w:pPr>
      <w:r>
        <w:rPr>
          <w:b/>
          <w:color w:val="FF0000"/>
          <w:sz w:val="28"/>
          <w:u w:val="double" w:color="FF0000"/>
        </w:rPr>
        <w:t>本章总结</w:t>
      </w:r>
    </w:p>
    <w:p>
      <w:pPr>
        <w:pStyle w:val="9"/>
        <w:spacing w:before="10"/>
        <w:ind w:left="0"/>
        <w:rPr>
          <w:b/>
          <w:sz w:val="8"/>
        </w:rPr>
      </w:pPr>
    </w:p>
    <w:p>
      <w:pPr>
        <w:pStyle w:val="16"/>
        <w:numPr>
          <w:ilvl w:val="0"/>
          <w:numId w:val="154"/>
        </w:numPr>
        <w:tabs>
          <w:tab w:val="left" w:pos="831"/>
        </w:tabs>
        <w:spacing w:before="72" w:after="0" w:line="240" w:lineRule="auto"/>
        <w:ind w:left="830" w:right="0" w:hanging="202"/>
        <w:jc w:val="left"/>
        <w:rPr>
          <w:sz w:val="20"/>
        </w:rPr>
      </w:pPr>
      <w:r>
        <w:rPr>
          <w:sz w:val="20"/>
        </w:rPr>
        <w:t>掌握银行结算账户的管理</w:t>
      </w:r>
    </w:p>
    <w:p>
      <w:pPr>
        <w:spacing w:after="0" w:line="240" w:lineRule="auto"/>
        <w:jc w:val="left"/>
        <w:rPr>
          <w:sz w:val="20"/>
        </w:rPr>
        <w:sectPr>
          <w:pgSz w:w="11910" w:h="16840"/>
          <w:pgMar w:top="1680" w:right="660" w:bottom="880" w:left="760" w:header="0" w:footer="676" w:gutter="0"/>
        </w:sectPr>
      </w:pPr>
    </w:p>
    <w:p>
      <w:pPr>
        <w:pStyle w:val="9"/>
        <w:spacing w:before="5"/>
        <w:ind w:left="0"/>
        <w:rPr>
          <w:sz w:val="11"/>
        </w:rPr>
      </w:pPr>
    </w:p>
    <w:p>
      <w:pPr>
        <w:pStyle w:val="16"/>
        <w:numPr>
          <w:ilvl w:val="0"/>
          <w:numId w:val="154"/>
        </w:numPr>
        <w:tabs>
          <w:tab w:val="left" w:pos="831"/>
        </w:tabs>
        <w:spacing w:before="71" w:after="0" w:line="240" w:lineRule="auto"/>
        <w:ind w:left="830" w:right="0" w:hanging="202"/>
        <w:jc w:val="left"/>
        <w:rPr>
          <w:sz w:val="20"/>
        </w:rPr>
      </w:pPr>
      <w:r>
        <w:rPr>
          <w:sz w:val="20"/>
        </w:rPr>
        <w:t>掌握票据的概念与特征、 票据权利与责任、 票据行为、 票据追索</w:t>
      </w:r>
    </w:p>
    <w:p>
      <w:pPr>
        <w:pStyle w:val="16"/>
        <w:numPr>
          <w:ilvl w:val="0"/>
          <w:numId w:val="154"/>
        </w:numPr>
        <w:tabs>
          <w:tab w:val="left" w:pos="831"/>
        </w:tabs>
        <w:spacing w:before="73" w:after="0" w:line="240" w:lineRule="auto"/>
        <w:ind w:left="830" w:right="0" w:hanging="202"/>
        <w:jc w:val="left"/>
        <w:rPr>
          <w:sz w:val="20"/>
        </w:rPr>
      </w:pPr>
      <w:r>
        <w:rPr>
          <w:sz w:val="20"/>
        </w:rPr>
        <w:t>掌握银行汇票、 商业汇票、 银行本票、 支票</w:t>
      </w:r>
    </w:p>
    <w:p>
      <w:pPr>
        <w:pStyle w:val="16"/>
        <w:numPr>
          <w:ilvl w:val="0"/>
          <w:numId w:val="154"/>
        </w:numPr>
        <w:tabs>
          <w:tab w:val="left" w:pos="831"/>
        </w:tabs>
        <w:spacing w:before="70" w:after="0" w:line="240" w:lineRule="auto"/>
        <w:ind w:left="830" w:right="0" w:hanging="202"/>
        <w:jc w:val="left"/>
        <w:rPr>
          <w:sz w:val="20"/>
        </w:rPr>
      </w:pPr>
      <w:r>
        <w:rPr>
          <w:sz w:val="20"/>
        </w:rPr>
        <w:t>掌握银行卡账户和交易、 银行卡计息与收费</w:t>
      </w:r>
    </w:p>
    <w:p>
      <w:pPr>
        <w:pStyle w:val="16"/>
        <w:numPr>
          <w:ilvl w:val="0"/>
          <w:numId w:val="154"/>
        </w:numPr>
        <w:tabs>
          <w:tab w:val="left" w:pos="831"/>
        </w:tabs>
        <w:spacing w:before="72" w:after="0" w:line="240" w:lineRule="auto"/>
        <w:ind w:left="830" w:right="0" w:hanging="202"/>
        <w:jc w:val="left"/>
        <w:rPr>
          <w:sz w:val="20"/>
        </w:rPr>
      </w:pPr>
      <w:r>
        <w:rPr>
          <w:sz w:val="20"/>
        </w:rPr>
        <w:t>掌握汇兑、 委托收款</w:t>
      </w:r>
    </w:p>
    <w:p>
      <w:pPr>
        <w:pStyle w:val="16"/>
        <w:numPr>
          <w:ilvl w:val="0"/>
          <w:numId w:val="154"/>
        </w:numPr>
        <w:tabs>
          <w:tab w:val="left" w:pos="831"/>
        </w:tabs>
        <w:spacing w:before="73" w:after="0" w:line="240" w:lineRule="auto"/>
        <w:ind w:left="830" w:right="0" w:hanging="202"/>
        <w:jc w:val="left"/>
        <w:rPr>
          <w:sz w:val="20"/>
        </w:rPr>
      </w:pPr>
      <w:r>
        <w:rPr>
          <w:sz w:val="20"/>
        </w:rPr>
        <w:t>熟悉支付结算的原则、 支付结算的基本要求</w:t>
      </w:r>
    </w:p>
    <w:p>
      <w:pPr>
        <w:pStyle w:val="16"/>
        <w:numPr>
          <w:ilvl w:val="0"/>
          <w:numId w:val="154"/>
        </w:numPr>
        <w:tabs>
          <w:tab w:val="left" w:pos="831"/>
        </w:tabs>
        <w:spacing w:before="70" w:after="0" w:line="240" w:lineRule="auto"/>
        <w:ind w:left="830" w:right="0" w:hanging="202"/>
        <w:jc w:val="left"/>
        <w:rPr>
          <w:sz w:val="20"/>
        </w:rPr>
      </w:pPr>
      <w:r>
        <w:rPr>
          <w:sz w:val="20"/>
        </w:rPr>
        <w:t>熟悉银行结算账户的开立、 变更和撤销</w:t>
      </w:r>
    </w:p>
    <w:p>
      <w:pPr>
        <w:pStyle w:val="16"/>
        <w:numPr>
          <w:ilvl w:val="0"/>
          <w:numId w:val="154"/>
        </w:numPr>
        <w:tabs>
          <w:tab w:val="left" w:pos="831"/>
        </w:tabs>
        <w:spacing w:before="73" w:after="0" w:line="240" w:lineRule="auto"/>
        <w:ind w:left="830" w:right="0" w:hanging="202"/>
        <w:jc w:val="left"/>
        <w:rPr>
          <w:sz w:val="20"/>
        </w:rPr>
      </w:pPr>
      <w:r>
        <w:rPr>
          <w:sz w:val="20"/>
        </w:rPr>
        <w:t>熟悉各类银行结算账户的开立和使用</w:t>
      </w:r>
    </w:p>
    <w:p>
      <w:pPr>
        <w:pStyle w:val="16"/>
        <w:numPr>
          <w:ilvl w:val="0"/>
          <w:numId w:val="154"/>
        </w:numPr>
        <w:tabs>
          <w:tab w:val="left" w:pos="831"/>
        </w:tabs>
        <w:spacing w:before="72" w:after="0" w:line="240" w:lineRule="auto"/>
        <w:ind w:left="830" w:right="0" w:hanging="202"/>
        <w:jc w:val="left"/>
        <w:rPr>
          <w:sz w:val="20"/>
        </w:rPr>
      </w:pPr>
      <w:r>
        <w:rPr>
          <w:sz w:val="20"/>
        </w:rPr>
        <w:t>熟悉托收承付、预付卡</w:t>
      </w:r>
    </w:p>
    <w:p>
      <w:pPr>
        <w:pStyle w:val="16"/>
        <w:numPr>
          <w:ilvl w:val="0"/>
          <w:numId w:val="154"/>
        </w:numPr>
        <w:tabs>
          <w:tab w:val="left" w:pos="932"/>
        </w:tabs>
        <w:spacing w:before="70" w:after="0" w:line="240" w:lineRule="auto"/>
        <w:ind w:left="931" w:right="0" w:hanging="303"/>
        <w:jc w:val="left"/>
        <w:rPr>
          <w:sz w:val="20"/>
        </w:rPr>
      </w:pPr>
      <w:r>
        <w:rPr>
          <w:sz w:val="20"/>
        </w:rPr>
        <w:t>熟悉结算纪律、违反支付结算法律制度的法律责任</w:t>
      </w:r>
    </w:p>
    <w:p>
      <w:pPr>
        <w:pStyle w:val="16"/>
        <w:numPr>
          <w:ilvl w:val="0"/>
          <w:numId w:val="154"/>
        </w:numPr>
        <w:tabs>
          <w:tab w:val="left" w:pos="932"/>
        </w:tabs>
        <w:spacing w:before="73" w:after="0" w:line="240" w:lineRule="auto"/>
        <w:ind w:left="931" w:right="0" w:hanging="303"/>
        <w:jc w:val="left"/>
        <w:rPr>
          <w:sz w:val="20"/>
        </w:rPr>
      </w:pPr>
      <w:r>
        <w:rPr>
          <w:sz w:val="20"/>
        </w:rPr>
        <w:t>了解支付结算的概念和支付结算的工具</w:t>
      </w:r>
    </w:p>
    <w:p>
      <w:pPr>
        <w:pStyle w:val="16"/>
        <w:numPr>
          <w:ilvl w:val="0"/>
          <w:numId w:val="154"/>
        </w:numPr>
        <w:tabs>
          <w:tab w:val="left" w:pos="932"/>
        </w:tabs>
        <w:spacing w:before="73" w:after="0" w:line="240" w:lineRule="auto"/>
        <w:ind w:left="931" w:right="0" w:hanging="303"/>
        <w:jc w:val="left"/>
        <w:rPr>
          <w:sz w:val="20"/>
        </w:rPr>
      </w:pPr>
      <w:r>
        <w:rPr>
          <w:sz w:val="20"/>
        </w:rPr>
        <w:t>了解银行结算账户的概念和种类</w:t>
      </w:r>
    </w:p>
    <w:p>
      <w:pPr>
        <w:pStyle w:val="16"/>
        <w:numPr>
          <w:ilvl w:val="0"/>
          <w:numId w:val="154"/>
        </w:numPr>
        <w:tabs>
          <w:tab w:val="left" w:pos="932"/>
        </w:tabs>
        <w:spacing w:before="70" w:after="0" w:line="240" w:lineRule="auto"/>
        <w:ind w:left="931" w:right="0" w:hanging="303"/>
        <w:jc w:val="left"/>
        <w:rPr>
          <w:sz w:val="20"/>
        </w:rPr>
      </w:pPr>
      <w:r>
        <w:rPr>
          <w:sz w:val="20"/>
        </w:rPr>
        <w:t>了解银行卡的概念和分类、银行卡清算市场、 银行卡收单</w:t>
      </w:r>
    </w:p>
    <w:p>
      <w:pPr>
        <w:pStyle w:val="16"/>
        <w:numPr>
          <w:ilvl w:val="0"/>
          <w:numId w:val="154"/>
        </w:numPr>
        <w:tabs>
          <w:tab w:val="left" w:pos="932"/>
        </w:tabs>
        <w:spacing w:before="72" w:after="0" w:line="240" w:lineRule="auto"/>
        <w:ind w:left="931" w:right="0" w:hanging="303"/>
        <w:jc w:val="left"/>
        <w:rPr>
          <w:sz w:val="20"/>
        </w:rPr>
      </w:pPr>
      <w:r>
        <w:rPr>
          <w:sz w:val="20"/>
        </w:rPr>
        <w:t>了解网上银行、第三方支付</w:t>
      </w:r>
    </w:p>
    <w:p>
      <w:pPr>
        <w:pStyle w:val="16"/>
        <w:numPr>
          <w:ilvl w:val="0"/>
          <w:numId w:val="154"/>
        </w:numPr>
        <w:tabs>
          <w:tab w:val="left" w:pos="932"/>
        </w:tabs>
        <w:spacing w:before="73" w:after="0" w:line="240" w:lineRule="auto"/>
        <w:ind w:left="931" w:right="0" w:hanging="303"/>
        <w:jc w:val="left"/>
        <w:rPr>
          <w:sz w:val="20"/>
        </w:rPr>
      </w:pPr>
      <w:r>
        <w:rPr>
          <w:sz w:val="20"/>
        </w:rPr>
        <w:t>了解国内信用证</w:t>
      </w:r>
    </w:p>
    <w:p>
      <w:pPr>
        <w:tabs>
          <w:tab w:val="left" w:pos="5079"/>
        </w:tabs>
        <w:spacing w:before="57"/>
        <w:ind w:left="4196" w:right="0" w:firstLine="0"/>
        <w:jc w:val="left"/>
        <w:rPr>
          <w:b/>
          <w:sz w:val="22"/>
        </w:rPr>
      </w:pPr>
      <w:bookmarkStart w:id="37" w:name="_bookmark18"/>
      <w:bookmarkEnd w:id="37"/>
      <w:bookmarkStart w:id="38" w:name="第二节  增值税法律制度"/>
      <w:bookmarkEnd w:id="38"/>
      <w:r>
        <w:rPr>
          <w:b/>
          <w:sz w:val="22"/>
        </w:rPr>
        <w:t>第二节</w:t>
      </w:r>
      <w:r>
        <w:rPr>
          <w:b/>
          <w:sz w:val="22"/>
        </w:rPr>
        <w:tab/>
      </w:r>
      <w:r>
        <w:rPr>
          <w:b/>
          <w:sz w:val="22"/>
        </w:rPr>
        <w:t>增值税法律制度</w:t>
      </w:r>
    </w:p>
    <w:p>
      <w:pPr>
        <w:pStyle w:val="9"/>
        <w:spacing w:before="60" w:line="307" w:lineRule="auto"/>
        <w:ind w:right="303" w:firstLine="424"/>
      </w:pPr>
      <w:r>
        <w:rPr>
          <w:w w:val="95"/>
        </w:rPr>
        <w:t>增值税是</w:t>
      </w:r>
      <w:r>
        <w:rPr>
          <w:color w:val="00AFEF"/>
          <w:spacing w:val="-2"/>
          <w:w w:val="95"/>
        </w:rPr>
        <w:t xml:space="preserve">对销售是商品或劳务或者发生应税行为过程中实现的增值额征收的一种税。增值税是我国现阶段税收    </w:t>
      </w:r>
      <w:r>
        <w:rPr>
          <w:color w:val="00AFEF"/>
          <w:spacing w:val="-2"/>
        </w:rPr>
        <w:t>收入规模最大的税种</w:t>
      </w:r>
      <w:r>
        <w:rPr>
          <w:spacing w:val="-2"/>
        </w:rPr>
        <w:t>。</w:t>
      </w:r>
    </w:p>
    <w:p>
      <w:pPr>
        <w:pStyle w:val="9"/>
        <w:spacing w:before="0" w:line="307" w:lineRule="auto"/>
        <w:ind w:right="301" w:firstLine="424"/>
      </w:pPr>
      <w:r>
        <w:t>2016</w:t>
      </w:r>
      <w:r>
        <w:rPr>
          <w:spacing w:val="-37"/>
        </w:rPr>
        <w:t xml:space="preserve"> 年 </w:t>
      </w:r>
      <w:r>
        <w:t>5</w:t>
      </w:r>
      <w:r>
        <w:rPr>
          <w:spacing w:val="-36"/>
        </w:rPr>
        <w:t xml:space="preserve"> 月 </w:t>
      </w:r>
      <w:r>
        <w:t>1</w:t>
      </w:r>
      <w:r>
        <w:rPr>
          <w:spacing w:val="-13"/>
        </w:rPr>
        <w:t xml:space="preserve"> 日起，在全国范围内全面推开营改增试点，建筑业、旁地产业、金融业、生活服务业等全部营业税纳税人，纳入试点范围，由缴纳营业税改为缴纳増值税。</w:t>
      </w:r>
    </w:p>
    <w:p>
      <w:pPr>
        <w:spacing w:before="0" w:line="281" w:lineRule="exact"/>
        <w:ind w:left="629" w:right="0" w:firstLine="0"/>
        <w:jc w:val="left"/>
        <w:rPr>
          <w:sz w:val="24"/>
        </w:rPr>
      </w:pPr>
      <w:r>
        <w:rPr>
          <w:sz w:val="24"/>
          <w:shd w:val="clear" w:color="auto" w:fill="C0C0C0"/>
        </w:rPr>
        <w:t>一、增值税纳税人与扣缴义务人</w:t>
      </w:r>
    </w:p>
    <w:p>
      <w:pPr>
        <w:pStyle w:val="8"/>
        <w:spacing w:before="46"/>
      </w:pPr>
      <w:r>
        <w:t>（一）纳税人</w:t>
      </w:r>
    </w:p>
    <w:p>
      <w:pPr>
        <w:pStyle w:val="9"/>
        <w:spacing w:before="72" w:line="307" w:lineRule="auto"/>
        <w:ind w:right="303" w:firstLine="424"/>
        <w:jc w:val="both"/>
      </w:pPr>
      <w:r>
        <w:t>在中华人民共和国境内</w:t>
      </w:r>
      <w:r>
        <w:rPr>
          <w:color w:val="FF0000"/>
          <w:u w:val="double" w:color="FF0000"/>
        </w:rPr>
        <w:t>销售货物或者加工、修理修配劳务（以下简称劳务</w:t>
      </w:r>
      <w:r>
        <w:rPr>
          <w:color w:val="FF0000"/>
          <w:spacing w:val="-99"/>
          <w:u w:val="double" w:color="FF0000"/>
        </w:rPr>
        <w:t>）</w:t>
      </w:r>
      <w:r>
        <w:rPr>
          <w:color w:val="FF0000"/>
          <w:u w:val="double" w:color="FF0000"/>
        </w:rPr>
        <w:t>、销售服务、无形资产、不动产、</w:t>
      </w:r>
      <w:r>
        <w:rPr>
          <w:color w:val="FF0000"/>
          <w:spacing w:val="-188"/>
          <w:u w:val="double" w:color="FF0000"/>
        </w:rPr>
        <w:t>以</w:t>
      </w:r>
      <w:r>
        <w:rPr>
          <w:color w:val="FF0000"/>
          <w:spacing w:val="-2"/>
          <w:u w:val="double" w:color="FF0000"/>
        </w:rPr>
        <w:t>及进口货物的单位和个人，为增值税的纳税人。</w:t>
      </w:r>
      <w:r>
        <w:rPr>
          <w:spacing w:val="-3"/>
        </w:rPr>
        <w:t>单位，是指企业、行政单位、事业单位、军事单位、社会团体及 其他单位；个人，是指个体工商户和其他个人。</w:t>
      </w:r>
    </w:p>
    <w:p>
      <w:pPr>
        <w:pStyle w:val="8"/>
      </w:pPr>
      <w:r>
        <w:t>（二）纳税人分类</w:t>
      </w:r>
    </w:p>
    <w:p>
      <w:pPr>
        <w:pStyle w:val="8"/>
        <w:spacing w:before="73"/>
        <w:ind w:left="629"/>
      </w:pPr>
      <w:r>
        <w:t>1.小规模纳税人的范围</w:t>
      </w:r>
    </w:p>
    <w:p>
      <w:pPr>
        <w:pStyle w:val="9"/>
        <w:spacing w:before="70" w:line="307" w:lineRule="auto"/>
        <w:ind w:right="303" w:firstLine="424"/>
      </w:pPr>
      <w:r>
        <w:rPr>
          <w:spacing w:val="-4"/>
        </w:rPr>
        <w:t xml:space="preserve">①年应征增值税销售额在 </w:t>
      </w:r>
      <w:r>
        <w:rPr>
          <w:color w:val="FF0000"/>
          <w:u w:val="double" w:color="FF0000"/>
        </w:rPr>
        <w:t>500</w:t>
      </w:r>
      <w:r>
        <w:rPr>
          <w:color w:val="FF0000"/>
          <w:spacing w:val="-9"/>
          <w:u w:val="double" w:color="FF0000"/>
        </w:rPr>
        <w:t xml:space="preserve"> 万元及以下</w:t>
      </w:r>
      <w:r>
        <w:rPr>
          <w:spacing w:val="-2"/>
        </w:rPr>
        <w:t xml:space="preserve">的为小规模纳税人；年应税销售额是指纳税人在连续不超过 </w:t>
      </w:r>
      <w:r>
        <w:t>12</w:t>
      </w:r>
      <w:r>
        <w:rPr>
          <w:spacing w:val="-16"/>
        </w:rPr>
        <w:t xml:space="preserve"> 个月或四个季度的经营期内累计应征增值税销售额。</w:t>
      </w:r>
    </w:p>
    <w:p>
      <w:pPr>
        <w:pStyle w:val="9"/>
        <w:spacing w:before="2" w:line="304" w:lineRule="auto"/>
        <w:ind w:right="303" w:firstLine="424"/>
      </w:pPr>
      <w:r>
        <w:rPr>
          <w:spacing w:val="-3"/>
        </w:rPr>
        <w:t xml:space="preserve">②已登记为一般纳税人的单位和个人，在 </w:t>
      </w:r>
      <w:r>
        <w:t>2019</w:t>
      </w:r>
      <w:r>
        <w:rPr>
          <w:spacing w:val="-31"/>
        </w:rPr>
        <w:t xml:space="preserve"> 年 </w:t>
      </w:r>
      <w:r>
        <w:t>12</w:t>
      </w:r>
      <w:r>
        <w:rPr>
          <w:spacing w:val="-31"/>
        </w:rPr>
        <w:t xml:space="preserve"> 月 </w:t>
      </w:r>
      <w:r>
        <w:t>31</w:t>
      </w:r>
      <w:r>
        <w:rPr>
          <w:spacing w:val="-7"/>
        </w:rPr>
        <w:t xml:space="preserve"> 日前，可转登记为小规模纳税人，其未抵扣的进项税额作转出处理。</w:t>
      </w:r>
    </w:p>
    <w:p>
      <w:pPr>
        <w:pStyle w:val="9"/>
        <w:spacing w:before="4" w:line="307" w:lineRule="auto"/>
        <w:ind w:left="629" w:right="656"/>
        <w:rPr>
          <w:b/>
        </w:rPr>
      </w:pPr>
      <w:r>
        <w:rPr>
          <w:w w:val="95"/>
        </w:rPr>
        <w:t xml:space="preserve">③小规模纳税人会计核算健全，能够提供准确税务资料的，可以向主管税务机关申请登记为一般纳税人。   </w:t>
      </w:r>
      <w:r>
        <w:rPr>
          <w:b/>
        </w:rPr>
        <w:t>2.小规模纳税人的特点</w:t>
      </w:r>
    </w:p>
    <w:p>
      <w:pPr>
        <w:pStyle w:val="9"/>
        <w:spacing w:before="0" w:line="307" w:lineRule="auto"/>
        <w:ind w:right="301" w:firstLine="424"/>
      </w:pPr>
      <w:r>
        <w:rPr>
          <w:w w:val="95"/>
        </w:rPr>
        <w:t>小规模纳税人实行</w:t>
      </w:r>
      <w:r>
        <w:rPr>
          <w:color w:val="FF0000"/>
          <w:w w:val="95"/>
          <w:u w:val="double" w:color="FF0000"/>
        </w:rPr>
        <w:t>简易征税办法</w:t>
      </w:r>
      <w:r>
        <w:rPr>
          <w:spacing w:val="-8"/>
          <w:w w:val="95"/>
        </w:rPr>
        <w:t>，并且</w:t>
      </w:r>
      <w:r>
        <w:rPr>
          <w:color w:val="FF0000"/>
          <w:w w:val="95"/>
          <w:u w:val="double" w:color="FF0000"/>
        </w:rPr>
        <w:t>一般不使用增值税专用发票</w:t>
      </w:r>
      <w:r>
        <w:rPr>
          <w:spacing w:val="-5"/>
          <w:w w:val="95"/>
        </w:rPr>
        <w:t xml:space="preserve">，但基于增值税征收管理中一般纳税人与小    </w:t>
      </w:r>
      <w:r>
        <w:rPr>
          <w:spacing w:val="-5"/>
        </w:rPr>
        <w:t>规模纳税人之间客观存在的经济往来的实情，小规模纳税人</w:t>
      </w:r>
      <w:r>
        <w:rPr>
          <w:color w:val="FF0000"/>
          <w:spacing w:val="-5"/>
          <w:u w:val="double" w:color="FF0000"/>
        </w:rPr>
        <w:t>可以</w:t>
      </w:r>
      <w:r>
        <w:rPr>
          <w:spacing w:val="-5"/>
        </w:rPr>
        <w:t>到税务机关</w:t>
      </w:r>
      <w:r>
        <w:rPr>
          <w:color w:val="FF0000"/>
          <w:spacing w:val="-5"/>
          <w:u w:val="double" w:color="FF0000"/>
        </w:rPr>
        <w:t>代开增值税专用发票</w:t>
      </w:r>
      <w:r>
        <w:rPr>
          <w:spacing w:val="-5"/>
        </w:rPr>
        <w:t>。</w:t>
      </w:r>
    </w:p>
    <w:p>
      <w:pPr>
        <w:pStyle w:val="9"/>
        <w:spacing w:before="1" w:line="304" w:lineRule="auto"/>
        <w:ind w:right="202" w:firstLine="424"/>
      </w:pPr>
      <w:r>
        <w:t>小规模纳税人（其他个人除外）发生增值税应税行为，需要开具增值税专用发票的，可以自愿使用增值税发票</w:t>
      </w:r>
      <w:r>
        <w:rPr>
          <w:w w:val="95"/>
        </w:rPr>
        <w:t>管理系统自行开具，但销售其取得的不动产，需要开具增值税专用发票的，应当按照有关规定向税务机关申请代开。</w:t>
      </w:r>
    </w:p>
    <w:p>
      <w:pPr>
        <w:pStyle w:val="8"/>
        <w:spacing w:before="4"/>
        <w:ind w:left="629"/>
      </w:pPr>
      <w:r>
        <w:t>3.一般纳税人的范围</w:t>
      </w:r>
    </w:p>
    <w:p>
      <w:pPr>
        <w:pStyle w:val="9"/>
        <w:spacing w:line="304" w:lineRule="auto"/>
        <w:ind w:left="629" w:right="2058"/>
      </w:pPr>
      <w:r>
        <w:rPr>
          <w:w w:val="95"/>
        </w:rPr>
        <w:t>年应税销售额</w:t>
      </w:r>
      <w:r>
        <w:rPr>
          <w:color w:val="FF0000"/>
          <w:w w:val="95"/>
          <w:u w:val="double" w:color="FF0000"/>
        </w:rPr>
        <w:t>超过</w:t>
      </w:r>
      <w:r>
        <w:rPr>
          <w:w w:val="95"/>
        </w:rPr>
        <w:t xml:space="preserve">财政部、国家税务总局规定的小规模纳税人标准的企业和企业性单位；   </w:t>
      </w:r>
      <w:r>
        <w:t>下列纳税人不办理一般纳税人资格登记：</w:t>
      </w:r>
    </w:p>
    <w:p>
      <w:pPr>
        <w:pStyle w:val="9"/>
        <w:spacing w:before="4"/>
        <w:ind w:left="629"/>
      </w:pPr>
      <w:r>
        <w:t>①按照政策规定，选择按照小规模纳税人纳税的；</w:t>
      </w:r>
    </w:p>
    <w:p>
      <w:pPr>
        <w:spacing w:before="73" w:line="304" w:lineRule="auto"/>
        <w:ind w:left="629" w:right="6056" w:firstLine="0"/>
        <w:jc w:val="left"/>
        <w:rPr>
          <w:b/>
          <w:sz w:val="20"/>
        </w:rPr>
      </w:pPr>
      <w:r>
        <w:rPr>
          <w:sz w:val="20"/>
        </w:rPr>
        <w:t>②年应税销售额</w:t>
      </w:r>
      <w:r>
        <w:rPr>
          <w:color w:val="252525"/>
          <w:sz w:val="20"/>
        </w:rPr>
        <w:t>超过</w:t>
      </w:r>
      <w:r>
        <w:rPr>
          <w:sz w:val="20"/>
        </w:rPr>
        <w:t xml:space="preserve">规定标准的其他个人； </w:t>
      </w:r>
      <w:r>
        <w:rPr>
          <w:b/>
          <w:sz w:val="20"/>
        </w:rPr>
        <w:t>4.一般纳税人的特点</w:t>
      </w:r>
    </w:p>
    <w:p>
      <w:pPr>
        <w:spacing w:after="0" w:line="304" w:lineRule="auto"/>
        <w:jc w:val="left"/>
        <w:rPr>
          <w:sz w:val="20"/>
        </w:rPr>
        <w:sectPr>
          <w:pgSz w:w="11910" w:h="16840"/>
          <w:pgMar w:top="1680" w:right="660" w:bottom="900" w:left="760" w:header="0" w:footer="676" w:gutter="0"/>
        </w:sectPr>
      </w:pPr>
    </w:p>
    <w:p>
      <w:pPr>
        <w:pStyle w:val="9"/>
        <w:spacing w:before="5"/>
        <w:ind w:left="0"/>
        <w:rPr>
          <w:b/>
          <w:sz w:val="11"/>
        </w:rPr>
      </w:pPr>
    </w:p>
    <w:p>
      <w:pPr>
        <w:pStyle w:val="9"/>
        <w:spacing w:before="71"/>
        <w:ind w:left="528"/>
      </w:pPr>
      <w:r>
        <w:t>（1）一般纳税人实行登记制，除另有规定外，应当向税务机关办理登记手续；</w:t>
      </w:r>
    </w:p>
    <w:p>
      <w:pPr>
        <w:pStyle w:val="9"/>
        <w:spacing w:line="304" w:lineRule="auto"/>
        <w:ind w:right="202" w:firstLine="424"/>
      </w:pPr>
      <w:r>
        <w:rPr>
          <w:spacing w:val="-6"/>
          <w:w w:val="95"/>
        </w:rPr>
        <w:t>（2）</w:t>
      </w:r>
      <w:r>
        <w:rPr>
          <w:spacing w:val="-2"/>
          <w:w w:val="95"/>
        </w:rPr>
        <w:t xml:space="preserve">纳税人自一般纳税人生效之日起，按照增值税一般纳税方法计算应纳税额，并可以按照规定领用增值税专    </w:t>
      </w:r>
      <w:r>
        <w:rPr>
          <w:spacing w:val="-2"/>
        </w:rPr>
        <w:t>用发票，财政部，国家税务总局另有规定的除外。</w:t>
      </w:r>
    </w:p>
    <w:p>
      <w:pPr>
        <w:pStyle w:val="16"/>
        <w:numPr>
          <w:ilvl w:val="0"/>
          <w:numId w:val="155"/>
        </w:numPr>
        <w:tabs>
          <w:tab w:val="left" w:pos="1029"/>
        </w:tabs>
        <w:spacing w:before="4" w:after="0" w:line="240" w:lineRule="auto"/>
        <w:ind w:left="1028" w:right="0" w:hanging="501"/>
        <w:jc w:val="left"/>
        <w:rPr>
          <w:sz w:val="20"/>
        </w:rPr>
      </w:pPr>
      <w:r>
        <w:rPr>
          <w:color w:val="FF0000"/>
          <w:sz w:val="20"/>
          <w:u w:val="double" w:color="FF0000"/>
        </w:rPr>
        <w:t>除国家税务总局另有规定外，纳税人一经登记为一般纳税人后，不得转为小规模纳税人。</w:t>
      </w:r>
    </w:p>
    <w:p>
      <w:pPr>
        <w:pStyle w:val="8"/>
        <w:spacing w:before="73"/>
      </w:pPr>
      <w:r>
        <w:t>（三）扣缴义务人</w:t>
      </w:r>
    </w:p>
    <w:p>
      <w:pPr>
        <w:pStyle w:val="9"/>
        <w:spacing w:before="70" w:line="307" w:lineRule="auto"/>
        <w:ind w:right="240" w:firstLine="424"/>
      </w:pPr>
      <w:r>
        <w:rPr>
          <w:w w:val="95"/>
        </w:rPr>
        <w:t xml:space="preserve">中华人民共和国境外的单位或者个人在境内提供应税劳务，在境内未设有经营机构的，以其境内代理人为扣缴   </w:t>
      </w:r>
      <w:r>
        <w:t>义务人；在境内没有代理人的，以购买方为扣缴义务人。</w:t>
      </w:r>
    </w:p>
    <w:p>
      <w:pPr>
        <w:spacing w:before="0" w:line="281" w:lineRule="exact"/>
        <w:ind w:left="629" w:right="0" w:firstLine="0"/>
        <w:jc w:val="left"/>
        <w:rPr>
          <w:sz w:val="24"/>
        </w:rPr>
      </w:pPr>
      <w:r>
        <w:rPr>
          <w:sz w:val="24"/>
          <w:shd w:val="clear" w:color="auto" w:fill="C0C0C0"/>
        </w:rPr>
        <w:t>二、增值税征税范围</w:t>
      </w:r>
    </w:p>
    <w:p>
      <w:pPr>
        <w:pStyle w:val="8"/>
        <w:spacing w:before="47"/>
      </w:pPr>
      <w:r>
        <w:t>（一）销售货物</w:t>
      </w:r>
    </w:p>
    <w:p>
      <w:pPr>
        <w:pStyle w:val="9"/>
        <w:spacing w:before="72" w:line="307" w:lineRule="auto"/>
        <w:ind w:left="629" w:right="3855"/>
      </w:pPr>
      <w:r>
        <w:t>销售货物是指有偿转让货物的所有权，包括电力、热力、气体在内。在中国境内销售货物，是指销售货物的起运地或者所在地在境内。</w:t>
      </w:r>
    </w:p>
    <w:p>
      <w:pPr>
        <w:pStyle w:val="8"/>
        <w:spacing w:line="255" w:lineRule="exact"/>
      </w:pPr>
      <w:r>
        <w:t>（二）提供应税劳务</w:t>
      </w:r>
    </w:p>
    <w:p>
      <w:pPr>
        <w:pStyle w:val="9"/>
        <w:spacing w:line="307" w:lineRule="auto"/>
        <w:ind w:right="303" w:firstLine="424"/>
      </w:pPr>
      <w:r>
        <w:rPr>
          <w:spacing w:val="-5"/>
          <w:w w:val="95"/>
        </w:rPr>
        <w:t xml:space="preserve">提供应税劳务，是指有偿提供加工、修理修配劳务。单位或者个体工商户聘用的员工为本单位或者雇主提供的    </w:t>
      </w:r>
      <w:r>
        <w:rPr>
          <w:spacing w:val="-5"/>
        </w:rPr>
        <w:t>加工、修理修配劳务不包括在内。</w:t>
      </w:r>
    </w:p>
    <w:p>
      <w:pPr>
        <w:pStyle w:val="9"/>
        <w:spacing w:before="0" w:line="255" w:lineRule="exact"/>
        <w:ind w:left="629"/>
      </w:pPr>
      <w:r>
        <w:t>在中国境内提供加工、修理修配劳务，是指提供的应税劳务发生地在境内</w:t>
      </w:r>
    </w:p>
    <w:p>
      <w:pPr>
        <w:pStyle w:val="8"/>
        <w:spacing w:before="72"/>
      </w:pPr>
      <w:r>
        <w:t>（三）进口货物</w:t>
      </w:r>
    </w:p>
    <w:p>
      <w:pPr>
        <w:pStyle w:val="9"/>
        <w:ind w:left="629"/>
      </w:pPr>
      <w:r>
        <w:t>申报进入中国海关境内的货物，除享受免税政策外，在进口环节缴纳增值税。</w:t>
      </w:r>
    </w:p>
    <w:p>
      <w:pPr>
        <w:pStyle w:val="8"/>
        <w:spacing w:before="70"/>
      </w:pPr>
      <w:r>
        <w:t>（四）销售服务</w:t>
      </w:r>
    </w:p>
    <w:p>
      <w:pPr>
        <w:pStyle w:val="9"/>
        <w:spacing w:after="34"/>
        <w:ind w:left="629"/>
      </w:pPr>
      <w:r>
        <w:t>销售服务，是指提供交通运输服务、邮政服务、电信服务、建筑服务、金融服务、现代服务、生活服务。</w:t>
      </w:r>
    </w:p>
    <w:tbl>
      <w:tblPr>
        <w:tblStyle w:val="13"/>
        <w:tblW w:w="0" w:type="auto"/>
        <w:tblInd w:w="7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4"/>
        <w:gridCol w:w="75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354" w:type="dxa"/>
            <w:shd w:val="clear" w:color="auto" w:fill="EAF0DD"/>
          </w:tcPr>
          <w:p>
            <w:pPr>
              <w:pStyle w:val="17"/>
              <w:spacing w:before="37"/>
              <w:ind w:left="155" w:right="149"/>
              <w:jc w:val="center"/>
              <w:rPr>
                <w:sz w:val="20"/>
              </w:rPr>
            </w:pPr>
            <w:r>
              <w:rPr>
                <w:color w:val="FF0000"/>
                <w:sz w:val="20"/>
                <w:u w:val="double" w:color="FF0000"/>
              </w:rPr>
              <w:t>交通服务业</w:t>
            </w:r>
          </w:p>
        </w:tc>
        <w:tc>
          <w:tcPr>
            <w:tcW w:w="7588" w:type="dxa"/>
            <w:shd w:val="clear" w:color="auto" w:fill="EAF0DD"/>
          </w:tcPr>
          <w:p>
            <w:pPr>
              <w:pStyle w:val="17"/>
              <w:spacing w:before="37"/>
              <w:ind w:left="108"/>
              <w:rPr>
                <w:sz w:val="20"/>
              </w:rPr>
            </w:pPr>
            <w:r>
              <w:rPr>
                <w:sz w:val="20"/>
              </w:rPr>
              <w:t>陆路运输服务、水路运输服务、航空运输服务和管道运输服务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54" w:type="dxa"/>
            <w:shd w:val="clear" w:color="auto" w:fill="EAF0DD"/>
          </w:tcPr>
          <w:p>
            <w:pPr>
              <w:pStyle w:val="17"/>
              <w:spacing w:before="38"/>
              <w:ind w:left="155" w:right="147"/>
              <w:jc w:val="center"/>
              <w:rPr>
                <w:sz w:val="20"/>
              </w:rPr>
            </w:pPr>
            <w:r>
              <w:rPr>
                <w:color w:val="FF0000"/>
                <w:sz w:val="20"/>
                <w:u w:val="double" w:color="FF0000"/>
              </w:rPr>
              <w:t>邮政服务</w:t>
            </w:r>
          </w:p>
        </w:tc>
        <w:tc>
          <w:tcPr>
            <w:tcW w:w="7588" w:type="dxa"/>
            <w:shd w:val="clear" w:color="auto" w:fill="EAF0DD"/>
          </w:tcPr>
          <w:p>
            <w:pPr>
              <w:pStyle w:val="17"/>
              <w:spacing w:before="38"/>
              <w:ind w:left="108"/>
              <w:rPr>
                <w:sz w:val="20"/>
              </w:rPr>
            </w:pPr>
            <w:r>
              <w:rPr>
                <w:sz w:val="20"/>
              </w:rPr>
              <w:t>邮政普遍服务、邮政特殊服务和其他邮政服务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1354" w:type="dxa"/>
            <w:shd w:val="clear" w:color="auto" w:fill="EAF0DD"/>
          </w:tcPr>
          <w:p>
            <w:pPr>
              <w:pStyle w:val="17"/>
              <w:spacing w:before="53"/>
              <w:ind w:left="155" w:right="147"/>
              <w:jc w:val="center"/>
              <w:rPr>
                <w:sz w:val="20"/>
              </w:rPr>
            </w:pPr>
            <w:r>
              <w:rPr>
                <w:color w:val="FF0000"/>
                <w:sz w:val="20"/>
                <w:u w:val="double" w:color="FF0000"/>
              </w:rPr>
              <w:t>电信服务</w:t>
            </w:r>
          </w:p>
        </w:tc>
        <w:tc>
          <w:tcPr>
            <w:tcW w:w="7588" w:type="dxa"/>
            <w:shd w:val="clear" w:color="auto" w:fill="EAF0DD"/>
          </w:tcPr>
          <w:p>
            <w:pPr>
              <w:pStyle w:val="17"/>
              <w:spacing w:before="36"/>
              <w:ind w:left="108"/>
              <w:rPr>
                <w:sz w:val="20"/>
              </w:rPr>
            </w:pPr>
            <w:r>
              <w:rPr>
                <w:sz w:val="20"/>
              </w:rPr>
              <w:t>基础电信服务和增值电信服务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354" w:type="dxa"/>
            <w:shd w:val="clear" w:color="auto" w:fill="EAF0DD"/>
          </w:tcPr>
          <w:p>
            <w:pPr>
              <w:pStyle w:val="17"/>
              <w:spacing w:before="36"/>
              <w:ind w:left="155" w:right="147"/>
              <w:jc w:val="center"/>
              <w:rPr>
                <w:sz w:val="20"/>
              </w:rPr>
            </w:pPr>
            <w:r>
              <w:rPr>
                <w:color w:val="FF0000"/>
                <w:sz w:val="20"/>
                <w:u w:val="double" w:color="FF0000"/>
              </w:rPr>
              <w:t>建筑服务</w:t>
            </w:r>
          </w:p>
        </w:tc>
        <w:tc>
          <w:tcPr>
            <w:tcW w:w="7588" w:type="dxa"/>
            <w:shd w:val="clear" w:color="auto" w:fill="EAF0DD"/>
          </w:tcPr>
          <w:p>
            <w:pPr>
              <w:pStyle w:val="17"/>
              <w:spacing w:before="36"/>
              <w:ind w:left="108"/>
              <w:rPr>
                <w:sz w:val="20"/>
              </w:rPr>
            </w:pPr>
            <w:r>
              <w:rPr>
                <w:sz w:val="20"/>
              </w:rPr>
              <w:t>工程服务、安装服务、修缮服务、装饰服务和其他建筑服务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54" w:type="dxa"/>
            <w:shd w:val="clear" w:color="auto" w:fill="EAF0DD"/>
          </w:tcPr>
          <w:p>
            <w:pPr>
              <w:pStyle w:val="17"/>
              <w:spacing w:before="37"/>
              <w:ind w:left="155" w:right="147"/>
              <w:jc w:val="center"/>
              <w:rPr>
                <w:sz w:val="20"/>
              </w:rPr>
            </w:pPr>
            <w:r>
              <w:rPr>
                <w:color w:val="FF0000"/>
                <w:sz w:val="20"/>
                <w:u w:val="double" w:color="FF0000"/>
              </w:rPr>
              <w:t>金融服务</w:t>
            </w:r>
          </w:p>
        </w:tc>
        <w:tc>
          <w:tcPr>
            <w:tcW w:w="7588" w:type="dxa"/>
            <w:shd w:val="clear" w:color="auto" w:fill="EAF0DD"/>
          </w:tcPr>
          <w:p>
            <w:pPr>
              <w:pStyle w:val="17"/>
              <w:spacing w:before="37"/>
              <w:ind w:left="108"/>
              <w:rPr>
                <w:sz w:val="20"/>
              </w:rPr>
            </w:pPr>
            <w:r>
              <w:rPr>
                <w:sz w:val="20"/>
              </w:rPr>
              <w:t>贷款服务、直接收费金融服务、保险服务（人身保险和财产保险）和金融商品转让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54" w:type="dxa"/>
            <w:shd w:val="clear" w:color="auto" w:fill="EAF0DD"/>
          </w:tcPr>
          <w:p>
            <w:pPr>
              <w:pStyle w:val="17"/>
              <w:spacing w:before="8"/>
              <w:rPr>
                <w:sz w:val="15"/>
              </w:rPr>
            </w:pPr>
          </w:p>
          <w:p>
            <w:pPr>
              <w:pStyle w:val="17"/>
              <w:ind w:left="155" w:right="147"/>
              <w:jc w:val="center"/>
              <w:rPr>
                <w:sz w:val="20"/>
              </w:rPr>
            </w:pPr>
            <w:r>
              <w:rPr>
                <w:color w:val="FF0000"/>
                <w:sz w:val="20"/>
                <w:u w:val="double" w:color="FF0000"/>
              </w:rPr>
              <w:t>现代服务</w:t>
            </w:r>
          </w:p>
        </w:tc>
        <w:tc>
          <w:tcPr>
            <w:tcW w:w="7588" w:type="dxa"/>
            <w:shd w:val="clear" w:color="auto" w:fill="EAF0DD"/>
          </w:tcPr>
          <w:p>
            <w:pPr>
              <w:pStyle w:val="17"/>
              <w:spacing w:before="37"/>
              <w:ind w:left="108"/>
              <w:rPr>
                <w:sz w:val="20"/>
              </w:rPr>
            </w:pPr>
            <w:r>
              <w:rPr>
                <w:sz w:val="20"/>
              </w:rPr>
              <w:t>研发和技术服务、信息技术服务、文化创意服务、物流辅助服务、租赁服务、鉴证咨</w:t>
            </w:r>
          </w:p>
          <w:p>
            <w:pPr>
              <w:pStyle w:val="17"/>
              <w:spacing w:before="70"/>
              <w:ind w:left="108"/>
              <w:rPr>
                <w:sz w:val="20"/>
              </w:rPr>
            </w:pPr>
            <w:r>
              <w:rPr>
                <w:sz w:val="20"/>
              </w:rPr>
              <w:t>询服务、广播影视服务、商务辅助服务和其他现代服务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354" w:type="dxa"/>
            <w:shd w:val="clear" w:color="auto" w:fill="EAF0DD"/>
          </w:tcPr>
          <w:p>
            <w:pPr>
              <w:pStyle w:val="17"/>
              <w:spacing w:before="9"/>
              <w:rPr>
                <w:sz w:val="15"/>
              </w:rPr>
            </w:pPr>
          </w:p>
          <w:p>
            <w:pPr>
              <w:pStyle w:val="17"/>
              <w:spacing w:before="1"/>
              <w:ind w:left="155" w:right="147"/>
              <w:jc w:val="center"/>
              <w:rPr>
                <w:sz w:val="20"/>
              </w:rPr>
            </w:pPr>
            <w:r>
              <w:rPr>
                <w:color w:val="FF0000"/>
                <w:sz w:val="20"/>
                <w:u w:val="double" w:color="FF0000"/>
              </w:rPr>
              <w:t>生活服务</w:t>
            </w:r>
          </w:p>
        </w:tc>
        <w:tc>
          <w:tcPr>
            <w:tcW w:w="7588" w:type="dxa"/>
            <w:shd w:val="clear" w:color="auto" w:fill="EAF0DD"/>
          </w:tcPr>
          <w:p>
            <w:pPr>
              <w:pStyle w:val="17"/>
              <w:spacing w:before="36"/>
              <w:ind w:left="108"/>
              <w:rPr>
                <w:sz w:val="20"/>
              </w:rPr>
            </w:pPr>
            <w:r>
              <w:rPr>
                <w:sz w:val="20"/>
              </w:rPr>
              <w:t>文化体育服务、教育医疗服务、旅游娱乐服务、餐饮住宿服务、居民日常服务和其他</w:t>
            </w:r>
          </w:p>
          <w:p>
            <w:pPr>
              <w:pStyle w:val="17"/>
              <w:spacing w:before="73"/>
              <w:ind w:left="108"/>
              <w:rPr>
                <w:sz w:val="20"/>
              </w:rPr>
            </w:pPr>
            <w:r>
              <w:rPr>
                <w:sz w:val="20"/>
              </w:rPr>
              <w:t>生活服务</w:t>
            </w:r>
          </w:p>
        </w:tc>
      </w:tr>
    </w:tbl>
    <w:p>
      <w:pPr>
        <w:pStyle w:val="8"/>
        <w:numPr>
          <w:ilvl w:val="1"/>
          <w:numId w:val="155"/>
        </w:numPr>
        <w:tabs>
          <w:tab w:val="left" w:pos="831"/>
        </w:tabs>
        <w:spacing w:before="37" w:after="0" w:line="240" w:lineRule="auto"/>
        <w:ind w:left="830" w:right="0" w:hanging="202"/>
        <w:jc w:val="left"/>
      </w:pPr>
      <w:r>
        <w:t>交通运输服务</w:t>
      </w:r>
    </w:p>
    <w:p>
      <w:pPr>
        <w:pStyle w:val="9"/>
        <w:spacing w:before="71" w:after="36"/>
        <w:ind w:left="629"/>
      </w:pPr>
      <w:r>
        <w:t>利用运输工具将货物或者旅客送达目的地，使其空间位置得到转移的业务活动。</w:t>
      </w:r>
    </w:p>
    <w:tbl>
      <w:tblPr>
        <w:tblStyle w:val="13"/>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0"/>
        <w:gridCol w:w="74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390" w:type="dxa"/>
            <w:shd w:val="clear" w:color="auto" w:fill="EAF0DD"/>
          </w:tcPr>
          <w:p>
            <w:pPr>
              <w:pStyle w:val="17"/>
              <w:rPr>
                <w:sz w:val="18"/>
              </w:rPr>
            </w:pPr>
          </w:p>
          <w:p>
            <w:pPr>
              <w:pStyle w:val="17"/>
              <w:spacing w:before="147"/>
              <w:ind w:right="324"/>
              <w:jc w:val="right"/>
              <w:rPr>
                <w:sz w:val="18"/>
              </w:rPr>
            </w:pPr>
            <w:r>
              <w:rPr>
                <w:color w:val="FF0000"/>
                <w:sz w:val="18"/>
                <w:u w:val="double" w:color="FF0000"/>
              </w:rPr>
              <w:t>陆路运输</w:t>
            </w:r>
          </w:p>
        </w:tc>
        <w:tc>
          <w:tcPr>
            <w:tcW w:w="7406" w:type="dxa"/>
            <w:shd w:val="clear" w:color="auto" w:fill="EAF0DD"/>
          </w:tcPr>
          <w:p>
            <w:pPr>
              <w:pStyle w:val="17"/>
              <w:spacing w:before="49"/>
              <w:ind w:left="107"/>
              <w:rPr>
                <w:sz w:val="18"/>
              </w:rPr>
            </w:pPr>
            <w:r>
              <w:rPr>
                <w:sz w:val="18"/>
              </w:rPr>
              <w:t>①包括铁路运输服务、其他陆路运输服务</w:t>
            </w:r>
          </w:p>
          <w:p>
            <w:pPr>
              <w:pStyle w:val="17"/>
              <w:spacing w:line="330" w:lineRule="atLeast"/>
              <w:ind w:left="107" w:right="52"/>
              <w:rPr>
                <w:sz w:val="18"/>
              </w:rPr>
            </w:pPr>
            <w:r>
              <w:rPr>
                <w:sz w:val="18"/>
              </w:rPr>
              <w:t>②出租车公司向使用本公司自有出租车的出租车司机收取的管理费用，按照</w:t>
            </w:r>
            <w:r>
              <w:rPr>
                <w:color w:val="FF0000"/>
                <w:sz w:val="18"/>
                <w:u w:val="double" w:color="FF0000"/>
              </w:rPr>
              <w:t>陆路运输</w:t>
            </w:r>
            <w:r>
              <w:rPr>
                <w:sz w:val="18"/>
              </w:rPr>
              <w:t>服务缴纳增值税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390" w:type="dxa"/>
            <w:shd w:val="clear" w:color="auto" w:fill="EAF0DD"/>
          </w:tcPr>
          <w:p>
            <w:pPr>
              <w:pStyle w:val="17"/>
              <w:spacing w:before="85"/>
              <w:ind w:right="324"/>
              <w:jc w:val="right"/>
              <w:rPr>
                <w:sz w:val="18"/>
              </w:rPr>
            </w:pPr>
            <w:r>
              <w:rPr>
                <w:color w:val="FF0000"/>
                <w:sz w:val="18"/>
                <w:u w:val="double" w:color="FF0000"/>
              </w:rPr>
              <w:t>水路运输</w:t>
            </w:r>
          </w:p>
        </w:tc>
        <w:tc>
          <w:tcPr>
            <w:tcW w:w="7406" w:type="dxa"/>
            <w:shd w:val="clear" w:color="auto" w:fill="EAF0DD"/>
          </w:tcPr>
          <w:p>
            <w:pPr>
              <w:pStyle w:val="17"/>
              <w:spacing w:before="51"/>
              <w:ind w:left="107"/>
              <w:rPr>
                <w:sz w:val="18"/>
              </w:rPr>
            </w:pPr>
            <w:r>
              <w:rPr>
                <w:sz w:val="18"/>
              </w:rPr>
              <w:t>水路运输的</w:t>
            </w:r>
            <w:r>
              <w:rPr>
                <w:color w:val="FF0000"/>
                <w:sz w:val="18"/>
                <w:u w:val="double" w:color="FF0000"/>
              </w:rPr>
              <w:t>程租、期租业务，属于水路</w:t>
            </w:r>
            <w:r>
              <w:rPr>
                <w:sz w:val="18"/>
              </w:rPr>
              <w:t>运输服务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390" w:type="dxa"/>
            <w:shd w:val="clear" w:color="auto" w:fill="EAF0DD"/>
          </w:tcPr>
          <w:p>
            <w:pPr>
              <w:pStyle w:val="17"/>
              <w:rPr>
                <w:sz w:val="18"/>
              </w:rPr>
            </w:pPr>
          </w:p>
          <w:p>
            <w:pPr>
              <w:pStyle w:val="17"/>
              <w:spacing w:before="147"/>
              <w:ind w:right="324"/>
              <w:jc w:val="right"/>
              <w:rPr>
                <w:sz w:val="18"/>
              </w:rPr>
            </w:pPr>
            <w:r>
              <w:rPr>
                <w:color w:val="FF0000"/>
                <w:sz w:val="18"/>
                <w:u w:val="double" w:color="FF0000"/>
              </w:rPr>
              <w:t>航空运输</w:t>
            </w:r>
          </w:p>
        </w:tc>
        <w:tc>
          <w:tcPr>
            <w:tcW w:w="7406" w:type="dxa"/>
            <w:shd w:val="clear" w:color="auto" w:fill="EAF0DD"/>
          </w:tcPr>
          <w:p>
            <w:pPr>
              <w:pStyle w:val="17"/>
              <w:spacing w:before="51"/>
              <w:ind w:left="107"/>
              <w:rPr>
                <w:sz w:val="18"/>
              </w:rPr>
            </w:pPr>
            <w:r>
              <w:rPr>
                <w:sz w:val="18"/>
              </w:rPr>
              <w:t>①通过空中航线运送货物或者旅客的运输业务活动。</w:t>
            </w:r>
          </w:p>
          <w:p>
            <w:pPr>
              <w:pStyle w:val="17"/>
              <w:spacing w:before="96"/>
              <w:ind w:left="107"/>
              <w:rPr>
                <w:sz w:val="18"/>
              </w:rPr>
            </w:pPr>
            <w:r>
              <w:rPr>
                <w:sz w:val="18"/>
              </w:rPr>
              <w:t>②航空运输的湿租业务，属于航空运输服务。</w:t>
            </w:r>
          </w:p>
          <w:p>
            <w:pPr>
              <w:pStyle w:val="17"/>
              <w:spacing w:before="98"/>
              <w:ind w:left="107"/>
              <w:rPr>
                <w:sz w:val="18"/>
              </w:rPr>
            </w:pPr>
            <w:r>
              <w:rPr>
                <w:sz w:val="18"/>
              </w:rPr>
              <w:t>③航天运输服务，按照航空运输服务缴纳增值税。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90" w:type="dxa"/>
            <w:shd w:val="clear" w:color="auto" w:fill="EAF0DD"/>
          </w:tcPr>
          <w:p>
            <w:pPr>
              <w:pStyle w:val="17"/>
              <w:spacing w:before="9"/>
              <w:rPr>
                <w:sz w:val="16"/>
              </w:rPr>
            </w:pPr>
          </w:p>
          <w:p>
            <w:pPr>
              <w:pStyle w:val="17"/>
              <w:ind w:right="324"/>
              <w:jc w:val="right"/>
              <w:rPr>
                <w:sz w:val="18"/>
              </w:rPr>
            </w:pPr>
            <w:r>
              <w:rPr>
                <w:color w:val="FF0000"/>
                <w:sz w:val="18"/>
                <w:u w:val="double" w:color="FF0000"/>
              </w:rPr>
              <w:t>管道运输</w:t>
            </w:r>
          </w:p>
        </w:tc>
        <w:tc>
          <w:tcPr>
            <w:tcW w:w="7406" w:type="dxa"/>
            <w:shd w:val="clear" w:color="auto" w:fill="EAF0DD"/>
          </w:tcPr>
          <w:p>
            <w:pPr>
              <w:pStyle w:val="17"/>
              <w:spacing w:before="51"/>
              <w:ind w:left="107"/>
              <w:rPr>
                <w:sz w:val="18"/>
              </w:rPr>
            </w:pPr>
            <w:r>
              <w:rPr>
                <w:sz w:val="18"/>
              </w:rPr>
              <w:t>①通过管道设施输送气体、液体、固体物质的运输业务活动</w:t>
            </w:r>
          </w:p>
          <w:p>
            <w:pPr>
              <w:pStyle w:val="17"/>
              <w:spacing w:before="95"/>
              <w:ind w:left="107"/>
              <w:rPr>
                <w:sz w:val="18"/>
              </w:rPr>
            </w:pPr>
            <w:r>
              <w:rPr>
                <w:sz w:val="18"/>
              </w:rPr>
              <w:t>②</w:t>
            </w:r>
            <w:r>
              <w:rPr>
                <w:color w:val="FF0000"/>
                <w:sz w:val="18"/>
                <w:u w:val="double" w:color="FF0000"/>
              </w:rPr>
              <w:t>无运输工具承运业务</w:t>
            </w:r>
            <w:r>
              <w:rPr>
                <w:sz w:val="18"/>
              </w:rPr>
              <w:t>，按照</w:t>
            </w:r>
            <w:r>
              <w:rPr>
                <w:color w:val="FF0000"/>
                <w:sz w:val="18"/>
                <w:u w:val="double" w:color="FF0000"/>
              </w:rPr>
              <w:t>交通运输服务缴纳增值税</w:t>
            </w:r>
          </w:p>
        </w:tc>
      </w:tr>
    </w:tbl>
    <w:p>
      <w:pPr>
        <w:pStyle w:val="8"/>
        <w:numPr>
          <w:ilvl w:val="1"/>
          <w:numId w:val="155"/>
        </w:numPr>
        <w:tabs>
          <w:tab w:val="left" w:pos="831"/>
        </w:tabs>
        <w:spacing w:before="37" w:after="0" w:line="240" w:lineRule="auto"/>
        <w:ind w:left="830" w:right="0" w:hanging="202"/>
        <w:jc w:val="left"/>
      </w:pPr>
      <w:r>
        <w:t>邮政服务</w:t>
      </w:r>
    </w:p>
    <w:p>
      <w:pPr>
        <w:pStyle w:val="9"/>
        <w:spacing w:before="72"/>
        <w:ind w:left="629"/>
      </w:pPr>
      <w:r>
        <w:t>中国邮政集团公司及其所属邮政企业提供邮件寄递、邮政汇兑和机要通信等邮政基本服务的业务活动。</w:t>
      </w:r>
    </w:p>
    <w:p>
      <w:pPr>
        <w:spacing w:after="0"/>
        <w:sectPr>
          <w:footerReference r:id="rId10" w:type="default"/>
          <w:pgSz w:w="11910" w:h="16840"/>
          <w:pgMar w:top="1680" w:right="660" w:bottom="900" w:left="760" w:header="0" w:footer="714" w:gutter="0"/>
          <w:pgNumType w:start="60"/>
        </w:sectPr>
      </w:pPr>
    </w:p>
    <w:p>
      <w:pPr>
        <w:pStyle w:val="9"/>
        <w:spacing w:before="0" w:after="1"/>
        <w:ind w:left="0"/>
        <w:rPr>
          <w:sz w:val="14"/>
        </w:rPr>
      </w:pPr>
    </w:p>
    <w:tbl>
      <w:tblPr>
        <w:tblStyle w:val="13"/>
        <w:tblW w:w="0" w:type="auto"/>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192"/>
        <w:gridCol w:w="45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4192" w:type="dxa"/>
            <w:shd w:val="clear" w:color="auto" w:fill="EAF0DD"/>
          </w:tcPr>
          <w:p>
            <w:pPr>
              <w:pStyle w:val="17"/>
              <w:spacing w:before="8"/>
              <w:rPr>
                <w:sz w:val="16"/>
              </w:rPr>
            </w:pPr>
          </w:p>
          <w:p>
            <w:pPr>
              <w:pStyle w:val="17"/>
              <w:ind w:right="1544"/>
              <w:jc w:val="right"/>
              <w:rPr>
                <w:sz w:val="18"/>
              </w:rPr>
            </w:pPr>
            <w:r>
              <w:rPr>
                <w:color w:val="FF0000"/>
                <w:sz w:val="18"/>
                <w:u w:val="double" w:color="FF0000"/>
              </w:rPr>
              <w:t>邮政普遍服务</w:t>
            </w:r>
          </w:p>
        </w:tc>
        <w:tc>
          <w:tcPr>
            <w:tcW w:w="4505" w:type="dxa"/>
            <w:shd w:val="clear" w:color="auto" w:fill="EAF0DD"/>
          </w:tcPr>
          <w:p>
            <w:pPr>
              <w:pStyle w:val="17"/>
              <w:spacing w:before="50"/>
              <w:ind w:left="106"/>
              <w:rPr>
                <w:sz w:val="18"/>
              </w:rPr>
            </w:pPr>
            <w:r>
              <w:rPr>
                <w:sz w:val="18"/>
              </w:rPr>
              <w:t>函件、包裹等邮件寄递，以及邮票发行、报刊发行和邮</w:t>
            </w:r>
          </w:p>
          <w:p>
            <w:pPr>
              <w:pStyle w:val="17"/>
              <w:spacing w:before="98"/>
              <w:ind w:left="106"/>
              <w:rPr>
                <w:sz w:val="18"/>
              </w:rPr>
            </w:pPr>
            <w:r>
              <w:rPr>
                <w:sz w:val="18"/>
              </w:rPr>
              <w:t>政汇兑等业务活动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4192" w:type="dxa"/>
            <w:shd w:val="clear" w:color="auto" w:fill="EAF0DD"/>
          </w:tcPr>
          <w:p>
            <w:pPr>
              <w:pStyle w:val="17"/>
              <w:spacing w:before="9"/>
              <w:rPr>
                <w:sz w:val="16"/>
              </w:rPr>
            </w:pPr>
          </w:p>
          <w:p>
            <w:pPr>
              <w:pStyle w:val="17"/>
              <w:ind w:right="1544"/>
              <w:jc w:val="right"/>
              <w:rPr>
                <w:sz w:val="18"/>
              </w:rPr>
            </w:pPr>
            <w:r>
              <w:rPr>
                <w:color w:val="FF0000"/>
                <w:sz w:val="18"/>
                <w:u w:val="double" w:color="FF0000"/>
              </w:rPr>
              <w:t>邮政特殊服务</w:t>
            </w:r>
          </w:p>
        </w:tc>
        <w:tc>
          <w:tcPr>
            <w:tcW w:w="4505" w:type="dxa"/>
            <w:shd w:val="clear" w:color="auto" w:fill="EAF0DD"/>
          </w:tcPr>
          <w:p>
            <w:pPr>
              <w:pStyle w:val="17"/>
              <w:spacing w:before="51"/>
              <w:ind w:left="106"/>
              <w:rPr>
                <w:sz w:val="18"/>
              </w:rPr>
            </w:pPr>
            <w:r>
              <w:rPr>
                <w:sz w:val="18"/>
              </w:rPr>
              <w:t>义务兵平常信函、机要通信、盲人读物和革命烈士遗物</w:t>
            </w:r>
          </w:p>
          <w:p>
            <w:pPr>
              <w:pStyle w:val="17"/>
              <w:spacing w:before="95"/>
              <w:ind w:left="106"/>
              <w:rPr>
                <w:sz w:val="18"/>
              </w:rPr>
            </w:pPr>
            <w:r>
              <w:rPr>
                <w:sz w:val="18"/>
              </w:rPr>
              <w:t>的寄递等业务活动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192" w:type="dxa"/>
            <w:shd w:val="clear" w:color="auto" w:fill="EAF0DD"/>
          </w:tcPr>
          <w:p>
            <w:pPr>
              <w:pStyle w:val="17"/>
              <w:spacing w:before="49"/>
              <w:ind w:right="1544"/>
              <w:jc w:val="right"/>
              <w:rPr>
                <w:sz w:val="18"/>
              </w:rPr>
            </w:pPr>
            <w:r>
              <w:rPr>
                <w:color w:val="FF0000"/>
                <w:sz w:val="18"/>
                <w:u w:val="double" w:color="FF0000"/>
              </w:rPr>
              <w:t>其他邮政服务</w:t>
            </w:r>
          </w:p>
        </w:tc>
        <w:tc>
          <w:tcPr>
            <w:tcW w:w="4505" w:type="dxa"/>
            <w:shd w:val="clear" w:color="auto" w:fill="EAF0DD"/>
          </w:tcPr>
          <w:p>
            <w:pPr>
              <w:pStyle w:val="17"/>
              <w:spacing w:before="49"/>
              <w:ind w:left="106"/>
              <w:rPr>
                <w:sz w:val="18"/>
              </w:rPr>
            </w:pPr>
            <w:r>
              <w:rPr>
                <w:sz w:val="18"/>
              </w:rPr>
              <w:t>邮册等邮品销售、邮政代理等业务活动</w:t>
            </w:r>
          </w:p>
        </w:tc>
      </w:tr>
    </w:tbl>
    <w:p>
      <w:pPr>
        <w:pStyle w:val="8"/>
        <w:numPr>
          <w:ilvl w:val="1"/>
          <w:numId w:val="155"/>
        </w:numPr>
        <w:tabs>
          <w:tab w:val="left" w:pos="831"/>
        </w:tabs>
        <w:spacing w:before="37" w:after="35" w:line="240" w:lineRule="auto"/>
        <w:ind w:left="830" w:right="0" w:hanging="202"/>
        <w:jc w:val="left"/>
      </w:pPr>
      <w:r>
        <w:rPr>
          <w:w w:val="95"/>
        </w:rPr>
        <w:t>电信服务</w:t>
      </w:r>
    </w:p>
    <w:tbl>
      <w:tblPr>
        <w:tblStyle w:val="13"/>
        <w:tblW w:w="0" w:type="auto"/>
        <w:tblInd w:w="8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02"/>
        <w:gridCol w:w="6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5" w:hRule="atLeast"/>
        </w:trPr>
        <w:tc>
          <w:tcPr>
            <w:tcW w:w="2602" w:type="dxa"/>
            <w:shd w:val="clear" w:color="auto" w:fill="EAF0DD"/>
          </w:tcPr>
          <w:p>
            <w:pPr>
              <w:pStyle w:val="17"/>
              <w:spacing w:before="1"/>
              <w:rPr>
                <w:b/>
                <w:sz w:val="21"/>
              </w:rPr>
            </w:pPr>
          </w:p>
          <w:p>
            <w:pPr>
              <w:pStyle w:val="17"/>
              <w:ind w:left="679" w:right="672"/>
              <w:jc w:val="center"/>
              <w:rPr>
                <w:sz w:val="20"/>
              </w:rPr>
            </w:pPr>
            <w:r>
              <w:rPr>
                <w:color w:val="FF0000"/>
                <w:sz w:val="20"/>
                <w:u w:val="double" w:color="FF0000"/>
              </w:rPr>
              <w:t>基础电信服务</w:t>
            </w:r>
          </w:p>
        </w:tc>
        <w:tc>
          <w:tcPr>
            <w:tcW w:w="6144" w:type="dxa"/>
            <w:shd w:val="clear" w:color="auto" w:fill="EAF0DD"/>
          </w:tcPr>
          <w:p>
            <w:pPr>
              <w:pStyle w:val="17"/>
              <w:spacing w:before="38" w:line="304" w:lineRule="auto"/>
              <w:ind w:left="106" w:right="97" w:firstLine="400"/>
              <w:rPr>
                <w:sz w:val="20"/>
              </w:rPr>
            </w:pPr>
            <w:r>
              <w:rPr>
                <w:spacing w:val="-8"/>
                <w:w w:val="95"/>
                <w:sz w:val="20"/>
              </w:rPr>
              <w:t xml:space="preserve">利用固网、移动网、卫星、互联网，提供语音通话服务的业务活 </w:t>
            </w:r>
            <w:r>
              <w:rPr>
                <w:spacing w:val="-8"/>
                <w:sz w:val="20"/>
              </w:rPr>
              <w:t>动，以及出租或者出售带宽、波长等网络元素的业务活动。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1" w:hRule="atLeast"/>
        </w:trPr>
        <w:tc>
          <w:tcPr>
            <w:tcW w:w="2602" w:type="dxa"/>
            <w:shd w:val="clear" w:color="auto" w:fill="EAF0DD"/>
          </w:tcPr>
          <w:p>
            <w:pPr>
              <w:pStyle w:val="17"/>
              <w:rPr>
                <w:b/>
                <w:sz w:val="20"/>
              </w:rPr>
            </w:pPr>
          </w:p>
          <w:p>
            <w:pPr>
              <w:pStyle w:val="17"/>
              <w:spacing w:before="4"/>
              <w:rPr>
                <w:b/>
                <w:sz w:val="21"/>
              </w:rPr>
            </w:pPr>
          </w:p>
          <w:p>
            <w:pPr>
              <w:pStyle w:val="17"/>
              <w:spacing w:before="1"/>
              <w:ind w:left="679" w:right="672"/>
              <w:jc w:val="center"/>
              <w:rPr>
                <w:sz w:val="20"/>
              </w:rPr>
            </w:pPr>
            <w:r>
              <w:rPr>
                <w:color w:val="FF0000"/>
                <w:sz w:val="20"/>
                <w:u w:val="double" w:color="FF0000"/>
              </w:rPr>
              <w:t>增值电信服务</w:t>
            </w:r>
          </w:p>
        </w:tc>
        <w:tc>
          <w:tcPr>
            <w:tcW w:w="6144" w:type="dxa"/>
            <w:shd w:val="clear" w:color="auto" w:fill="EAF0DD"/>
          </w:tcPr>
          <w:p>
            <w:pPr>
              <w:pStyle w:val="17"/>
              <w:spacing w:before="38" w:line="307" w:lineRule="auto"/>
              <w:ind w:left="106" w:right="95" w:firstLine="400"/>
              <w:jc w:val="both"/>
              <w:rPr>
                <w:sz w:val="20"/>
              </w:rPr>
            </w:pPr>
            <w:r>
              <w:rPr>
                <w:spacing w:val="-7"/>
                <w:w w:val="95"/>
                <w:sz w:val="20"/>
              </w:rPr>
              <w:t xml:space="preserve">①利用固网、移动网、卫星、互联网、有线电视网络，提供短信 </w:t>
            </w:r>
            <w:r>
              <w:rPr>
                <w:spacing w:val="-11"/>
                <w:w w:val="95"/>
                <w:sz w:val="20"/>
              </w:rPr>
              <w:t xml:space="preserve">和彩信服务、电子数据和信息的传输及应用服务、互联网接入服务等  </w:t>
            </w:r>
            <w:r>
              <w:rPr>
                <w:spacing w:val="-11"/>
                <w:sz w:val="20"/>
              </w:rPr>
              <w:t>业务活动。</w:t>
            </w:r>
          </w:p>
          <w:p>
            <w:pPr>
              <w:pStyle w:val="17"/>
              <w:ind w:left="106"/>
              <w:rPr>
                <w:sz w:val="20"/>
              </w:rPr>
            </w:pPr>
            <w:r>
              <w:rPr>
                <w:color w:val="FF0000"/>
                <w:sz w:val="20"/>
                <w:u w:val="double" w:color="FF0000"/>
              </w:rPr>
              <w:t>②卫星电视信号落地转接服务，按照增值电信服务缴纳增值税。</w:t>
            </w:r>
          </w:p>
        </w:tc>
      </w:tr>
    </w:tbl>
    <w:p>
      <w:pPr>
        <w:pStyle w:val="8"/>
        <w:numPr>
          <w:ilvl w:val="1"/>
          <w:numId w:val="155"/>
        </w:numPr>
        <w:tabs>
          <w:tab w:val="left" w:pos="831"/>
        </w:tabs>
        <w:spacing w:before="36" w:after="0" w:line="240" w:lineRule="auto"/>
        <w:ind w:left="830" w:right="0" w:hanging="202"/>
        <w:jc w:val="left"/>
      </w:pPr>
      <w:r>
        <w:rPr>
          <w:w w:val="95"/>
        </w:rPr>
        <w:t>建筑服务</w:t>
      </w:r>
    </w:p>
    <w:p>
      <w:pPr>
        <w:pStyle w:val="9"/>
        <w:ind w:left="629"/>
      </w:pPr>
      <w:r>
        <w:t>包括工程服务、安装服务、修缮服务、装饰服务和其他建筑服务。</w:t>
      </w:r>
    </w:p>
    <w:p>
      <w:pPr>
        <w:pStyle w:val="9"/>
        <w:spacing w:before="72" w:line="304" w:lineRule="auto"/>
        <w:ind w:right="296" w:firstLine="424"/>
      </w:pPr>
      <w:r>
        <w:rPr>
          <w:spacing w:val="-5"/>
          <w:w w:val="95"/>
        </w:rPr>
        <w:t>固定电话、有线电视、宽带、水、电、燃气、暖气等经营者向用户收取的</w:t>
      </w:r>
      <w:r>
        <w:rPr>
          <w:color w:val="FF0000"/>
          <w:spacing w:val="-4"/>
          <w:w w:val="95"/>
          <w:u w:val="double" w:color="FF0000"/>
        </w:rPr>
        <w:t>安装费、初装费、开户费、扩容费以</w:t>
      </w:r>
      <w:r>
        <w:rPr>
          <w:color w:val="FF0000"/>
          <w:spacing w:val="-197"/>
          <w:w w:val="95"/>
          <w:u w:val="double" w:color="FF0000"/>
        </w:rPr>
        <w:t>及</w:t>
      </w:r>
      <w:r>
        <w:rPr>
          <w:color w:val="FF0000"/>
          <w:spacing w:val="202"/>
          <w:w w:val="95"/>
          <w:u w:val="double" w:color="FF0000"/>
        </w:rPr>
        <w:t xml:space="preserve"> </w:t>
      </w:r>
      <w:r>
        <w:rPr>
          <w:color w:val="FF0000"/>
          <w:u w:val="double" w:color="FF0000"/>
        </w:rPr>
        <w:t>类似收费</w:t>
      </w:r>
      <w:r>
        <w:t>，按照安装</w:t>
      </w:r>
      <w:r>
        <w:rPr>
          <w:color w:val="FF0000"/>
          <w:u w:val="double" w:color="FF0000"/>
        </w:rPr>
        <w:t>服务缴纳增值税。</w:t>
      </w:r>
    </w:p>
    <w:p>
      <w:pPr>
        <w:pStyle w:val="8"/>
        <w:numPr>
          <w:ilvl w:val="1"/>
          <w:numId w:val="155"/>
        </w:numPr>
        <w:tabs>
          <w:tab w:val="left" w:pos="831"/>
        </w:tabs>
        <w:spacing w:before="5" w:after="35" w:line="240" w:lineRule="auto"/>
        <w:ind w:left="830" w:right="0" w:hanging="202"/>
        <w:jc w:val="left"/>
      </w:pPr>
      <w:r>
        <w:rPr>
          <w:w w:val="95"/>
        </w:rPr>
        <w:t>金融服务</w:t>
      </w:r>
    </w:p>
    <w:tbl>
      <w:tblPr>
        <w:tblStyle w:val="13"/>
        <w:tblW w:w="0" w:type="auto"/>
        <w:tblInd w:w="7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7"/>
        <w:gridCol w:w="6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0" w:hRule="atLeast"/>
        </w:trPr>
        <w:tc>
          <w:tcPr>
            <w:tcW w:w="2017" w:type="dxa"/>
            <w:shd w:val="clear" w:color="auto" w:fill="EAF0DD"/>
          </w:tcPr>
          <w:p>
            <w:pPr>
              <w:pStyle w:val="17"/>
              <w:rPr>
                <w:b/>
                <w:sz w:val="18"/>
              </w:rPr>
            </w:pPr>
          </w:p>
          <w:p>
            <w:pPr>
              <w:pStyle w:val="17"/>
              <w:rPr>
                <w:b/>
                <w:sz w:val="18"/>
              </w:rPr>
            </w:pPr>
          </w:p>
          <w:p>
            <w:pPr>
              <w:pStyle w:val="17"/>
              <w:rPr>
                <w:b/>
                <w:sz w:val="19"/>
              </w:rPr>
            </w:pPr>
          </w:p>
          <w:p>
            <w:pPr>
              <w:pStyle w:val="17"/>
              <w:ind w:left="268" w:right="258"/>
              <w:jc w:val="center"/>
              <w:rPr>
                <w:sz w:val="18"/>
              </w:rPr>
            </w:pPr>
            <w:r>
              <w:rPr>
                <w:sz w:val="18"/>
              </w:rPr>
              <w:t>贷款服务</w:t>
            </w:r>
          </w:p>
        </w:tc>
        <w:tc>
          <w:tcPr>
            <w:tcW w:w="6785" w:type="dxa"/>
            <w:shd w:val="clear" w:color="auto" w:fill="EAF0DD"/>
          </w:tcPr>
          <w:p>
            <w:pPr>
              <w:pStyle w:val="17"/>
              <w:spacing w:before="50" w:line="340" w:lineRule="auto"/>
              <w:ind w:left="107" w:right="96"/>
              <w:jc w:val="both"/>
              <w:rPr>
                <w:sz w:val="18"/>
              </w:rPr>
            </w:pPr>
            <w:r>
              <w:rPr>
                <w:sz w:val="18"/>
              </w:rPr>
              <w:t>①各种占用、拆借资金取得的收入，包括金融商品持有期间（含到期）</w:t>
            </w:r>
            <w:r>
              <w:rPr>
                <w:color w:val="FF0000"/>
                <w:sz w:val="18"/>
                <w:u w:val="double" w:color="FF0000"/>
              </w:rPr>
              <w:t>利息</w:t>
            </w:r>
            <w:r>
              <w:rPr>
                <w:sz w:val="18"/>
              </w:rPr>
              <w:t>（保本收益、报酬、资金占用费、补偿金等）</w:t>
            </w:r>
            <w:r>
              <w:rPr>
                <w:color w:val="FF0000"/>
                <w:sz w:val="18"/>
                <w:u w:val="double" w:color="FF0000"/>
              </w:rPr>
              <w:t>收入</w:t>
            </w:r>
            <w:r>
              <w:rPr>
                <w:sz w:val="18"/>
              </w:rPr>
              <w:t>、信用卡透支</w:t>
            </w:r>
            <w:r>
              <w:rPr>
                <w:color w:val="FF0000"/>
                <w:sz w:val="18"/>
                <w:u w:val="double" w:color="FF0000"/>
              </w:rPr>
              <w:t>利息收入</w:t>
            </w:r>
            <w:r>
              <w:rPr>
                <w:sz w:val="18"/>
              </w:rPr>
              <w:t>、买入返售金融商品</w:t>
            </w:r>
            <w:r>
              <w:rPr>
                <w:color w:val="FF0000"/>
                <w:sz w:val="18"/>
                <w:u w:val="double" w:color="FF0000"/>
              </w:rPr>
              <w:t>利息收入</w:t>
            </w:r>
            <w:r>
              <w:rPr>
                <w:sz w:val="18"/>
              </w:rPr>
              <w:t>、融资融券收取的</w:t>
            </w:r>
            <w:r>
              <w:rPr>
                <w:color w:val="FF0000"/>
                <w:sz w:val="18"/>
                <w:u w:val="double" w:color="FF0000"/>
              </w:rPr>
              <w:t>利息收入</w:t>
            </w:r>
            <w:r>
              <w:rPr>
                <w:sz w:val="18"/>
              </w:rPr>
              <w:t>，以及融资性售后回租、押汇、罚息、票据贴现、转贷等业务取得的</w:t>
            </w:r>
            <w:r>
              <w:rPr>
                <w:color w:val="FF0000"/>
                <w:sz w:val="18"/>
                <w:u w:val="double" w:color="FF0000"/>
              </w:rPr>
              <w:t>利息及利息性质的收入</w:t>
            </w:r>
            <w:r>
              <w:rPr>
                <w:sz w:val="18"/>
              </w:rPr>
              <w:t>，按照贷款服务缴纳增值税。</w:t>
            </w:r>
          </w:p>
          <w:p>
            <w:pPr>
              <w:pStyle w:val="17"/>
              <w:spacing w:before="3"/>
              <w:ind w:left="107"/>
              <w:rPr>
                <w:sz w:val="18"/>
              </w:rPr>
            </w:pPr>
            <w:r>
              <w:rPr>
                <w:sz w:val="18"/>
              </w:rPr>
              <w:t>②</w:t>
            </w:r>
            <w:r>
              <w:rPr>
                <w:color w:val="FF0000"/>
                <w:sz w:val="18"/>
                <w:u w:val="double" w:color="FF0000"/>
              </w:rPr>
              <w:t>以货币资金投资收取的固定利润或者保底利润，按照贷款服务缴纳增值税。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017" w:type="dxa"/>
            <w:shd w:val="clear" w:color="auto" w:fill="EAF0DD"/>
          </w:tcPr>
          <w:p>
            <w:pPr>
              <w:pStyle w:val="17"/>
              <w:spacing w:before="49"/>
              <w:ind w:left="268" w:right="258"/>
              <w:jc w:val="center"/>
              <w:rPr>
                <w:sz w:val="18"/>
              </w:rPr>
            </w:pPr>
            <w:r>
              <w:rPr>
                <w:sz w:val="18"/>
              </w:rPr>
              <w:t>直接收费金融服务</w:t>
            </w:r>
          </w:p>
        </w:tc>
        <w:tc>
          <w:tcPr>
            <w:tcW w:w="6785" w:type="dxa"/>
            <w:shd w:val="clear" w:color="auto" w:fill="EAF0DD"/>
          </w:tcPr>
          <w:p>
            <w:pPr>
              <w:pStyle w:val="17"/>
              <w:spacing w:before="49"/>
              <w:ind w:left="107"/>
              <w:rPr>
                <w:sz w:val="18"/>
              </w:rPr>
            </w:pPr>
            <w:r>
              <w:rPr>
                <w:sz w:val="18"/>
              </w:rPr>
              <w:t>为货币资金融通及其他金融业务提供相关服务并且收取费用的业务活动。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017" w:type="dxa"/>
            <w:shd w:val="clear" w:color="auto" w:fill="EAF0DD"/>
          </w:tcPr>
          <w:p>
            <w:pPr>
              <w:pStyle w:val="17"/>
              <w:spacing w:before="49"/>
              <w:ind w:left="268" w:right="258"/>
              <w:jc w:val="center"/>
              <w:rPr>
                <w:sz w:val="18"/>
              </w:rPr>
            </w:pPr>
            <w:r>
              <w:rPr>
                <w:sz w:val="18"/>
              </w:rPr>
              <w:t>保险服务</w:t>
            </w:r>
          </w:p>
        </w:tc>
        <w:tc>
          <w:tcPr>
            <w:tcW w:w="6785" w:type="dxa"/>
            <w:shd w:val="clear" w:color="auto" w:fill="EAF0DD"/>
          </w:tcPr>
          <w:p>
            <w:pPr>
              <w:pStyle w:val="17"/>
              <w:spacing w:before="49"/>
              <w:ind w:left="107"/>
              <w:rPr>
                <w:sz w:val="18"/>
              </w:rPr>
            </w:pPr>
            <w:r>
              <w:rPr>
                <w:sz w:val="18"/>
              </w:rPr>
              <w:t>包括</w:t>
            </w:r>
            <w:r>
              <w:rPr>
                <w:color w:val="FF0000"/>
                <w:sz w:val="18"/>
                <w:u w:val="double" w:color="FF0000"/>
              </w:rPr>
              <w:t>人身保险服务和财产保险服务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017" w:type="dxa"/>
            <w:shd w:val="clear" w:color="auto" w:fill="EAF0DD"/>
          </w:tcPr>
          <w:p>
            <w:pPr>
              <w:pStyle w:val="17"/>
              <w:spacing w:before="49"/>
              <w:ind w:left="268" w:right="258"/>
              <w:jc w:val="center"/>
              <w:rPr>
                <w:sz w:val="18"/>
              </w:rPr>
            </w:pPr>
            <w:r>
              <w:rPr>
                <w:sz w:val="18"/>
              </w:rPr>
              <w:t>金融商品转让</w:t>
            </w:r>
          </w:p>
        </w:tc>
        <w:tc>
          <w:tcPr>
            <w:tcW w:w="6785" w:type="dxa"/>
            <w:shd w:val="clear" w:color="auto" w:fill="EAF0DD"/>
          </w:tcPr>
          <w:p>
            <w:pPr>
              <w:pStyle w:val="17"/>
              <w:spacing w:before="49"/>
              <w:ind w:left="107"/>
              <w:rPr>
                <w:sz w:val="18"/>
              </w:rPr>
            </w:pPr>
            <w:r>
              <w:rPr>
                <w:sz w:val="18"/>
              </w:rPr>
              <w:t>转让外汇、有价证券、非货物期货和其他金融商品所有权的业务活动</w:t>
            </w:r>
          </w:p>
        </w:tc>
      </w:tr>
    </w:tbl>
    <w:p>
      <w:pPr>
        <w:pStyle w:val="8"/>
        <w:numPr>
          <w:ilvl w:val="1"/>
          <w:numId w:val="155"/>
        </w:numPr>
        <w:tabs>
          <w:tab w:val="left" w:pos="831"/>
        </w:tabs>
        <w:spacing w:before="37" w:after="35" w:line="240" w:lineRule="auto"/>
        <w:ind w:left="830" w:right="0" w:hanging="202"/>
        <w:jc w:val="left"/>
      </w:pPr>
      <w:r>
        <w:rPr>
          <w:w w:val="95"/>
        </w:rPr>
        <w:t>现代服务</w:t>
      </w:r>
    </w:p>
    <w:tbl>
      <w:tblPr>
        <w:tblStyle w:val="13"/>
        <w:tblW w:w="0" w:type="auto"/>
        <w:tblInd w:w="9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7"/>
        <w:gridCol w:w="6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57" w:type="dxa"/>
            <w:shd w:val="clear" w:color="auto" w:fill="EAF0DD"/>
          </w:tcPr>
          <w:p>
            <w:pPr>
              <w:pStyle w:val="17"/>
              <w:spacing w:before="38"/>
              <w:ind w:left="106" w:right="101"/>
              <w:jc w:val="center"/>
              <w:rPr>
                <w:sz w:val="20"/>
              </w:rPr>
            </w:pPr>
            <w:r>
              <w:rPr>
                <w:sz w:val="20"/>
              </w:rPr>
              <w:t>研发和技术服务</w:t>
            </w:r>
          </w:p>
        </w:tc>
        <w:tc>
          <w:tcPr>
            <w:tcW w:w="6889" w:type="dxa"/>
            <w:shd w:val="clear" w:color="auto" w:fill="EAF0DD"/>
          </w:tcPr>
          <w:p>
            <w:pPr>
              <w:pStyle w:val="17"/>
              <w:spacing w:before="38"/>
              <w:ind w:left="387"/>
              <w:rPr>
                <w:sz w:val="20"/>
              </w:rPr>
            </w:pPr>
            <w:r>
              <w:rPr>
                <w:sz w:val="20"/>
              </w:rPr>
              <w:t>包括研发服务、合同能源管理服务、工程勘察勘探服务、专业技术服务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5" w:hRule="atLeast"/>
        </w:trPr>
        <w:tc>
          <w:tcPr>
            <w:tcW w:w="1657" w:type="dxa"/>
            <w:shd w:val="clear" w:color="auto" w:fill="EAF0DD"/>
          </w:tcPr>
          <w:p>
            <w:pPr>
              <w:pStyle w:val="17"/>
              <w:spacing w:before="1"/>
              <w:rPr>
                <w:b/>
                <w:sz w:val="16"/>
              </w:rPr>
            </w:pPr>
          </w:p>
          <w:p>
            <w:pPr>
              <w:pStyle w:val="17"/>
              <w:ind w:left="106" w:right="98"/>
              <w:jc w:val="center"/>
              <w:rPr>
                <w:sz w:val="20"/>
              </w:rPr>
            </w:pPr>
            <w:r>
              <w:rPr>
                <w:sz w:val="20"/>
              </w:rPr>
              <w:t>信息技术服务</w:t>
            </w:r>
          </w:p>
        </w:tc>
        <w:tc>
          <w:tcPr>
            <w:tcW w:w="6889" w:type="dxa"/>
            <w:shd w:val="clear" w:color="auto" w:fill="EAF0DD"/>
          </w:tcPr>
          <w:p>
            <w:pPr>
              <w:pStyle w:val="17"/>
              <w:spacing w:before="43"/>
              <w:ind w:left="387" w:right="-29"/>
              <w:rPr>
                <w:sz w:val="20"/>
              </w:rPr>
            </w:pPr>
            <w:r>
              <w:rPr>
                <w:spacing w:val="-8"/>
                <w:w w:val="95"/>
                <w:sz w:val="20"/>
              </w:rPr>
              <w:t>包括软件服务、电路设计及测试服务、信息系统服务、业务流程管理服务和</w:t>
            </w:r>
          </w:p>
          <w:p>
            <w:pPr>
              <w:pStyle w:val="17"/>
              <w:spacing w:before="70"/>
              <w:ind w:left="-14"/>
              <w:rPr>
                <w:sz w:val="20"/>
              </w:rPr>
            </w:pPr>
            <w:r>
              <w:rPr>
                <w:sz w:val="20"/>
              </w:rPr>
              <w:t>信息系统增值服务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57" w:type="dxa"/>
            <w:shd w:val="clear" w:color="auto" w:fill="EAF0DD"/>
          </w:tcPr>
          <w:p>
            <w:pPr>
              <w:pStyle w:val="17"/>
              <w:spacing w:before="36"/>
              <w:ind w:left="106" w:right="98"/>
              <w:jc w:val="center"/>
              <w:rPr>
                <w:sz w:val="20"/>
              </w:rPr>
            </w:pPr>
            <w:r>
              <w:rPr>
                <w:sz w:val="20"/>
              </w:rPr>
              <w:t>文化创意服务</w:t>
            </w:r>
          </w:p>
        </w:tc>
        <w:tc>
          <w:tcPr>
            <w:tcW w:w="6889" w:type="dxa"/>
            <w:shd w:val="clear" w:color="auto" w:fill="EAF0DD"/>
          </w:tcPr>
          <w:p>
            <w:pPr>
              <w:pStyle w:val="17"/>
              <w:spacing w:before="36"/>
              <w:ind w:left="387"/>
              <w:rPr>
                <w:sz w:val="20"/>
              </w:rPr>
            </w:pPr>
            <w:r>
              <w:rPr>
                <w:sz w:val="20"/>
              </w:rPr>
              <w:t>设计服务、知识产权服务、广告服务和会议展览服务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1657" w:type="dxa"/>
            <w:shd w:val="clear" w:color="auto" w:fill="EAF0DD"/>
          </w:tcPr>
          <w:p>
            <w:pPr>
              <w:pStyle w:val="17"/>
              <w:spacing w:before="12"/>
              <w:rPr>
                <w:b/>
                <w:sz w:val="15"/>
              </w:rPr>
            </w:pPr>
          </w:p>
          <w:p>
            <w:pPr>
              <w:pStyle w:val="17"/>
              <w:spacing w:before="1"/>
              <w:ind w:left="106" w:right="98"/>
              <w:jc w:val="center"/>
              <w:rPr>
                <w:sz w:val="20"/>
              </w:rPr>
            </w:pPr>
            <w:r>
              <w:rPr>
                <w:sz w:val="20"/>
              </w:rPr>
              <w:t>物流辅助服务</w:t>
            </w:r>
          </w:p>
        </w:tc>
        <w:tc>
          <w:tcPr>
            <w:tcW w:w="6889" w:type="dxa"/>
            <w:shd w:val="clear" w:color="auto" w:fill="EAF0DD"/>
          </w:tcPr>
          <w:p>
            <w:pPr>
              <w:pStyle w:val="17"/>
              <w:spacing w:before="41"/>
              <w:ind w:left="387" w:right="-29"/>
              <w:rPr>
                <w:sz w:val="20"/>
              </w:rPr>
            </w:pPr>
            <w:r>
              <w:rPr>
                <w:spacing w:val="-8"/>
                <w:w w:val="95"/>
                <w:sz w:val="20"/>
              </w:rPr>
              <w:t>包括航空服务、港口码头服务、货运客运场站服务、打捞救助服务、装卸搬</w:t>
            </w:r>
          </w:p>
          <w:p>
            <w:pPr>
              <w:pStyle w:val="17"/>
              <w:spacing w:before="73"/>
              <w:ind w:left="-14"/>
              <w:rPr>
                <w:sz w:val="20"/>
              </w:rPr>
            </w:pPr>
            <w:r>
              <w:rPr>
                <w:sz w:val="20"/>
              </w:rPr>
              <w:t>运服务、仓储服务和收派服务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5" w:hRule="atLeast"/>
        </w:trPr>
        <w:tc>
          <w:tcPr>
            <w:tcW w:w="1657" w:type="dxa"/>
            <w:shd w:val="clear" w:color="auto" w:fill="EAF0DD"/>
          </w:tcPr>
          <w:p>
            <w:pPr>
              <w:pStyle w:val="17"/>
              <w:rPr>
                <w:b/>
                <w:sz w:val="20"/>
              </w:rPr>
            </w:pPr>
          </w:p>
          <w:p>
            <w:pPr>
              <w:pStyle w:val="17"/>
              <w:rPr>
                <w:b/>
                <w:sz w:val="20"/>
              </w:rPr>
            </w:pPr>
          </w:p>
          <w:p>
            <w:pPr>
              <w:pStyle w:val="17"/>
              <w:rPr>
                <w:b/>
                <w:sz w:val="20"/>
              </w:rPr>
            </w:pPr>
          </w:p>
          <w:p>
            <w:pPr>
              <w:pStyle w:val="17"/>
              <w:spacing w:before="9"/>
              <w:rPr>
                <w:b/>
                <w:sz w:val="19"/>
              </w:rPr>
            </w:pPr>
          </w:p>
          <w:p>
            <w:pPr>
              <w:pStyle w:val="17"/>
              <w:ind w:left="106" w:right="101"/>
              <w:jc w:val="center"/>
              <w:rPr>
                <w:sz w:val="20"/>
              </w:rPr>
            </w:pPr>
            <w:r>
              <w:rPr>
                <w:sz w:val="20"/>
              </w:rPr>
              <w:t>租赁服务</w:t>
            </w:r>
          </w:p>
        </w:tc>
        <w:tc>
          <w:tcPr>
            <w:tcW w:w="6889" w:type="dxa"/>
            <w:shd w:val="clear" w:color="auto" w:fill="EAF0DD"/>
          </w:tcPr>
          <w:p>
            <w:pPr>
              <w:pStyle w:val="17"/>
              <w:spacing w:before="37"/>
              <w:ind w:left="531"/>
              <w:rPr>
                <w:sz w:val="20"/>
              </w:rPr>
            </w:pPr>
            <w:r>
              <w:rPr>
                <w:sz w:val="20"/>
              </w:rPr>
              <w:t>①包括</w:t>
            </w:r>
            <w:r>
              <w:rPr>
                <w:color w:val="FF0000"/>
                <w:sz w:val="20"/>
                <w:u w:val="double" w:color="FF0000"/>
              </w:rPr>
              <w:t>融资租赁服务和经营租赁服务</w:t>
            </w:r>
          </w:p>
          <w:p>
            <w:pPr>
              <w:pStyle w:val="17"/>
              <w:spacing w:before="71"/>
              <w:ind w:left="531"/>
              <w:rPr>
                <w:sz w:val="20"/>
              </w:rPr>
            </w:pPr>
            <w:r>
              <w:rPr>
                <w:sz w:val="20"/>
              </w:rPr>
              <w:t>②</w:t>
            </w:r>
            <w:r>
              <w:rPr>
                <w:color w:val="FF0000"/>
                <w:sz w:val="20"/>
                <w:u w:val="double" w:color="FF0000"/>
              </w:rPr>
              <w:t>融资性售后回租按照金融服务—贷款服务缴税</w:t>
            </w:r>
          </w:p>
          <w:p>
            <w:pPr>
              <w:pStyle w:val="17"/>
              <w:spacing w:before="72" w:line="307" w:lineRule="auto"/>
              <w:ind w:left="106" w:right="98" w:firstLine="424"/>
              <w:rPr>
                <w:sz w:val="20"/>
              </w:rPr>
            </w:pPr>
            <w:r>
              <w:rPr>
                <w:sz w:val="20"/>
              </w:rPr>
              <w:t>③将建筑物、构筑物等不动产或者飞机、车辆等有形动产的</w:t>
            </w:r>
            <w:r>
              <w:rPr>
                <w:color w:val="FF0000"/>
                <w:sz w:val="20"/>
                <w:u w:val="double" w:color="FF0000"/>
              </w:rPr>
              <w:t>广告位出租</w:t>
            </w:r>
            <w:r>
              <w:rPr>
                <w:sz w:val="20"/>
              </w:rPr>
              <w:t>给其他单位或者个人用于发布广告，按照</w:t>
            </w:r>
            <w:r>
              <w:rPr>
                <w:color w:val="FF0000"/>
                <w:sz w:val="20"/>
                <w:u w:val="double" w:color="FF0000"/>
              </w:rPr>
              <w:t>经营租赁服务缴税</w:t>
            </w:r>
          </w:p>
          <w:p>
            <w:pPr>
              <w:pStyle w:val="17"/>
              <w:spacing w:line="255" w:lineRule="exact"/>
              <w:ind w:left="531"/>
              <w:rPr>
                <w:sz w:val="20"/>
              </w:rPr>
            </w:pPr>
            <w:r>
              <w:rPr>
                <w:sz w:val="20"/>
              </w:rPr>
              <w:t>④水路运输的</w:t>
            </w:r>
            <w:r>
              <w:rPr>
                <w:color w:val="FF0000"/>
                <w:sz w:val="20"/>
                <w:u w:val="double" w:color="FF0000"/>
              </w:rPr>
              <w:t>光租</w:t>
            </w:r>
            <w:r>
              <w:rPr>
                <w:sz w:val="20"/>
              </w:rPr>
              <w:t>业务、航空运输的</w:t>
            </w:r>
            <w:r>
              <w:rPr>
                <w:color w:val="FF0000"/>
                <w:sz w:val="20"/>
                <w:u w:val="double" w:color="FF0000"/>
              </w:rPr>
              <w:t>干租</w:t>
            </w:r>
            <w:r>
              <w:rPr>
                <w:sz w:val="20"/>
              </w:rPr>
              <w:t>业务，按</w:t>
            </w:r>
            <w:r>
              <w:rPr>
                <w:color w:val="FF0000"/>
                <w:sz w:val="20"/>
                <w:u w:val="double" w:color="FF0000"/>
              </w:rPr>
              <w:t>经营租赁</w:t>
            </w:r>
            <w:r>
              <w:rPr>
                <w:sz w:val="20"/>
              </w:rPr>
              <w:t>服务缴税</w:t>
            </w:r>
          </w:p>
          <w:p>
            <w:pPr>
              <w:pStyle w:val="17"/>
              <w:spacing w:line="330" w:lineRule="atLeast"/>
              <w:ind w:left="106" w:right="98" w:firstLine="424"/>
              <w:rPr>
                <w:sz w:val="20"/>
              </w:rPr>
            </w:pPr>
            <w:r>
              <w:rPr>
                <w:sz w:val="20"/>
              </w:rPr>
              <w:t>⑤</w:t>
            </w:r>
            <w:r>
              <w:rPr>
                <w:color w:val="FF0000"/>
                <w:sz w:val="20"/>
                <w:u w:val="double" w:color="FF0000"/>
              </w:rPr>
              <w:t>车辆停放服务、道路通行服务</w:t>
            </w:r>
            <w:r>
              <w:rPr>
                <w:sz w:val="20"/>
              </w:rPr>
              <w:t>（包括过路费、过桥费、过闸费等）等按照</w:t>
            </w:r>
            <w:r>
              <w:rPr>
                <w:color w:val="FF0000"/>
                <w:sz w:val="20"/>
                <w:u w:val="double" w:color="FF0000"/>
              </w:rPr>
              <w:t>不动产经营租赁服务缴税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657" w:type="dxa"/>
            <w:shd w:val="clear" w:color="auto" w:fill="EAF0DD"/>
          </w:tcPr>
          <w:p>
            <w:pPr>
              <w:pStyle w:val="17"/>
              <w:spacing w:before="9"/>
              <w:rPr>
                <w:b/>
                <w:sz w:val="15"/>
              </w:rPr>
            </w:pPr>
          </w:p>
          <w:p>
            <w:pPr>
              <w:pStyle w:val="17"/>
              <w:ind w:left="106" w:right="98"/>
              <w:jc w:val="center"/>
              <w:rPr>
                <w:sz w:val="20"/>
              </w:rPr>
            </w:pPr>
            <w:r>
              <w:rPr>
                <w:sz w:val="20"/>
              </w:rPr>
              <w:t>鉴证咨询服务</w:t>
            </w:r>
          </w:p>
        </w:tc>
        <w:tc>
          <w:tcPr>
            <w:tcW w:w="6889" w:type="dxa"/>
            <w:shd w:val="clear" w:color="auto" w:fill="EAF0DD"/>
          </w:tcPr>
          <w:p>
            <w:pPr>
              <w:pStyle w:val="17"/>
              <w:spacing w:before="38"/>
              <w:ind w:left="531"/>
              <w:rPr>
                <w:sz w:val="20"/>
              </w:rPr>
            </w:pPr>
            <w:r>
              <w:rPr>
                <w:sz w:val="20"/>
              </w:rPr>
              <w:t>①包括认证服务、鉴证服务和咨询服务。</w:t>
            </w:r>
          </w:p>
          <w:p>
            <w:pPr>
              <w:pStyle w:val="17"/>
              <w:spacing w:before="70"/>
              <w:ind w:left="531"/>
              <w:rPr>
                <w:sz w:val="20"/>
              </w:rPr>
            </w:pPr>
            <w:r>
              <w:rPr>
                <w:sz w:val="20"/>
              </w:rPr>
              <w:t>②</w:t>
            </w:r>
            <w:r>
              <w:rPr>
                <w:color w:val="FF0000"/>
                <w:sz w:val="20"/>
                <w:u w:val="double" w:color="FF0000"/>
              </w:rPr>
              <w:t>翻译服务和市场调查服务按照咨询服务缴税</w:t>
            </w:r>
          </w:p>
        </w:tc>
      </w:tr>
    </w:tbl>
    <w:p>
      <w:pPr>
        <w:spacing w:after="0"/>
        <w:rPr>
          <w:sz w:val="20"/>
        </w:rPr>
        <w:sectPr>
          <w:pgSz w:w="11910" w:h="16840"/>
          <w:pgMar w:top="1680" w:right="660" w:bottom="900" w:left="760" w:header="0" w:footer="714" w:gutter="0"/>
        </w:sectPr>
      </w:pPr>
    </w:p>
    <w:p>
      <w:pPr>
        <w:pStyle w:val="9"/>
        <w:spacing w:before="5"/>
        <w:ind w:left="0"/>
        <w:rPr>
          <w:b/>
          <w:sz w:val="11"/>
        </w:rPr>
      </w:pPr>
    </w:p>
    <w:p>
      <w:pPr>
        <w:pStyle w:val="9"/>
        <w:spacing w:before="71" w:after="35"/>
        <w:ind w:left="325" w:right="102"/>
        <w:jc w:val="center"/>
      </w:pPr>
      <w:r>
        <w:t>【提示】**租的区别</w:t>
      </w:r>
    </w:p>
    <w:tbl>
      <w:tblPr>
        <w:tblStyle w:val="13"/>
        <w:tblW w:w="0" w:type="auto"/>
        <w:tblInd w:w="9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49"/>
        <w:gridCol w:w="1883"/>
        <w:gridCol w:w="3105"/>
        <w:gridCol w:w="1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49" w:type="dxa"/>
            <w:shd w:val="clear" w:color="auto" w:fill="EAF0DD"/>
          </w:tcPr>
          <w:p>
            <w:pPr>
              <w:pStyle w:val="17"/>
              <w:spacing w:before="38"/>
              <w:ind w:left="251" w:right="245"/>
              <w:jc w:val="center"/>
              <w:rPr>
                <w:sz w:val="20"/>
              </w:rPr>
            </w:pPr>
            <w:r>
              <w:rPr>
                <w:sz w:val="20"/>
              </w:rPr>
              <w:t>水路运输</w:t>
            </w:r>
          </w:p>
        </w:tc>
        <w:tc>
          <w:tcPr>
            <w:tcW w:w="1883" w:type="dxa"/>
            <w:shd w:val="clear" w:color="auto" w:fill="EAF0DD"/>
          </w:tcPr>
          <w:p>
            <w:pPr>
              <w:pStyle w:val="17"/>
              <w:spacing w:before="38"/>
              <w:ind w:left="520" w:right="513"/>
              <w:jc w:val="center"/>
              <w:rPr>
                <w:sz w:val="20"/>
              </w:rPr>
            </w:pPr>
            <w:r>
              <w:rPr>
                <w:sz w:val="20"/>
              </w:rPr>
              <w:t>航空运输</w:t>
            </w:r>
          </w:p>
        </w:tc>
        <w:tc>
          <w:tcPr>
            <w:tcW w:w="3105" w:type="dxa"/>
            <w:shd w:val="clear" w:color="auto" w:fill="EAF0DD"/>
          </w:tcPr>
          <w:p>
            <w:pPr>
              <w:pStyle w:val="17"/>
              <w:spacing w:before="38"/>
              <w:ind w:left="1329" w:right="1325"/>
              <w:jc w:val="center"/>
              <w:rPr>
                <w:sz w:val="20"/>
              </w:rPr>
            </w:pPr>
            <w:r>
              <w:rPr>
                <w:sz w:val="20"/>
              </w:rPr>
              <w:t>区别</w:t>
            </w:r>
          </w:p>
        </w:tc>
        <w:tc>
          <w:tcPr>
            <w:tcW w:w="1815" w:type="dxa"/>
            <w:shd w:val="clear" w:color="auto" w:fill="EAF0DD"/>
          </w:tcPr>
          <w:p>
            <w:pPr>
              <w:pStyle w:val="17"/>
              <w:spacing w:before="38"/>
              <w:ind w:left="384" w:right="380"/>
              <w:jc w:val="center"/>
              <w:rPr>
                <w:sz w:val="20"/>
              </w:rPr>
            </w:pPr>
            <w:r>
              <w:rPr>
                <w:sz w:val="20"/>
              </w:rPr>
              <w:t>税目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749" w:type="dxa"/>
            <w:shd w:val="clear" w:color="auto" w:fill="EAF0DD"/>
          </w:tcPr>
          <w:p>
            <w:pPr>
              <w:pStyle w:val="17"/>
              <w:spacing w:before="9"/>
              <w:rPr>
                <w:sz w:val="15"/>
              </w:rPr>
            </w:pPr>
          </w:p>
          <w:p>
            <w:pPr>
              <w:pStyle w:val="17"/>
              <w:ind w:left="253" w:right="245"/>
              <w:jc w:val="center"/>
              <w:rPr>
                <w:sz w:val="20"/>
              </w:rPr>
            </w:pPr>
            <w:r>
              <w:rPr>
                <w:sz w:val="20"/>
              </w:rPr>
              <w:t>光租</w:t>
            </w:r>
          </w:p>
        </w:tc>
        <w:tc>
          <w:tcPr>
            <w:tcW w:w="1883" w:type="dxa"/>
            <w:shd w:val="clear" w:color="auto" w:fill="EAF0DD"/>
          </w:tcPr>
          <w:p>
            <w:pPr>
              <w:pStyle w:val="17"/>
              <w:spacing w:before="9"/>
              <w:rPr>
                <w:sz w:val="15"/>
              </w:rPr>
            </w:pPr>
          </w:p>
          <w:p>
            <w:pPr>
              <w:pStyle w:val="17"/>
              <w:ind w:left="518" w:right="513"/>
              <w:jc w:val="center"/>
              <w:rPr>
                <w:sz w:val="20"/>
              </w:rPr>
            </w:pPr>
            <w:r>
              <w:rPr>
                <w:sz w:val="20"/>
              </w:rPr>
              <w:t>干租</w:t>
            </w:r>
          </w:p>
        </w:tc>
        <w:tc>
          <w:tcPr>
            <w:tcW w:w="3105" w:type="dxa"/>
            <w:shd w:val="clear" w:color="auto" w:fill="EAF0DD"/>
          </w:tcPr>
          <w:p>
            <w:pPr>
              <w:pStyle w:val="17"/>
              <w:spacing w:before="38"/>
              <w:ind w:left="107"/>
              <w:rPr>
                <w:sz w:val="20"/>
              </w:rPr>
            </w:pPr>
            <w:r>
              <w:rPr>
                <w:sz w:val="20"/>
              </w:rPr>
              <w:t>只租工具、不配备操作人员、不</w:t>
            </w:r>
          </w:p>
          <w:p>
            <w:pPr>
              <w:pStyle w:val="17"/>
              <w:spacing w:before="70"/>
              <w:ind w:left="107"/>
              <w:rPr>
                <w:sz w:val="20"/>
              </w:rPr>
            </w:pPr>
            <w:r>
              <w:rPr>
                <w:sz w:val="20"/>
              </w:rPr>
              <w:t>承担运输费用、收取固定租赁费</w:t>
            </w:r>
          </w:p>
        </w:tc>
        <w:tc>
          <w:tcPr>
            <w:tcW w:w="1815" w:type="dxa"/>
            <w:shd w:val="clear" w:color="auto" w:fill="EAF0DD"/>
          </w:tcPr>
          <w:p>
            <w:pPr>
              <w:pStyle w:val="17"/>
              <w:spacing w:before="38"/>
              <w:ind w:left="206"/>
              <w:rPr>
                <w:sz w:val="20"/>
              </w:rPr>
            </w:pPr>
            <w:r>
              <w:rPr>
                <w:color w:val="FF0000"/>
                <w:w w:val="95"/>
                <w:sz w:val="20"/>
                <w:u w:val="double" w:color="FF0000"/>
              </w:rPr>
              <w:t>现代服务－租赁</w:t>
            </w:r>
          </w:p>
          <w:p>
            <w:pPr>
              <w:pStyle w:val="17"/>
              <w:spacing w:before="70"/>
              <w:ind w:left="206"/>
              <w:rPr>
                <w:sz w:val="20"/>
              </w:rPr>
            </w:pPr>
            <w:r>
              <w:rPr>
                <w:color w:val="FF0000"/>
                <w:w w:val="95"/>
                <w:sz w:val="20"/>
                <w:u w:val="double" w:color="FF0000"/>
              </w:rPr>
              <w:t>服务－经营租赁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749" w:type="dxa"/>
            <w:shd w:val="clear" w:color="auto" w:fill="EAF0DD"/>
          </w:tcPr>
          <w:p>
            <w:pPr>
              <w:pStyle w:val="17"/>
              <w:spacing w:before="37"/>
              <w:ind w:left="253" w:right="245"/>
              <w:jc w:val="center"/>
              <w:rPr>
                <w:sz w:val="20"/>
              </w:rPr>
            </w:pPr>
            <w:r>
              <w:rPr>
                <w:w w:val="95"/>
                <w:sz w:val="20"/>
              </w:rPr>
              <w:t>程租</w:t>
            </w:r>
          </w:p>
          <w:p>
            <w:pPr>
              <w:pStyle w:val="17"/>
              <w:spacing w:before="72"/>
              <w:ind w:left="253" w:right="245"/>
              <w:jc w:val="center"/>
              <w:rPr>
                <w:sz w:val="20"/>
              </w:rPr>
            </w:pPr>
            <w:r>
              <w:rPr>
                <w:w w:val="95"/>
                <w:sz w:val="20"/>
              </w:rPr>
              <w:t>期租</w:t>
            </w:r>
          </w:p>
        </w:tc>
        <w:tc>
          <w:tcPr>
            <w:tcW w:w="1883" w:type="dxa"/>
            <w:shd w:val="clear" w:color="auto" w:fill="EAF0DD"/>
          </w:tcPr>
          <w:p>
            <w:pPr>
              <w:pStyle w:val="17"/>
              <w:spacing w:before="8"/>
              <w:rPr>
                <w:sz w:val="15"/>
              </w:rPr>
            </w:pPr>
          </w:p>
          <w:p>
            <w:pPr>
              <w:pStyle w:val="17"/>
              <w:ind w:left="518" w:right="513"/>
              <w:jc w:val="center"/>
              <w:rPr>
                <w:sz w:val="20"/>
              </w:rPr>
            </w:pPr>
            <w:r>
              <w:rPr>
                <w:sz w:val="20"/>
              </w:rPr>
              <w:t>湿租</w:t>
            </w:r>
          </w:p>
        </w:tc>
        <w:tc>
          <w:tcPr>
            <w:tcW w:w="3105" w:type="dxa"/>
            <w:shd w:val="clear" w:color="auto" w:fill="EAF0DD"/>
          </w:tcPr>
          <w:p>
            <w:pPr>
              <w:pStyle w:val="17"/>
              <w:spacing w:before="37"/>
              <w:ind w:left="107"/>
              <w:rPr>
                <w:sz w:val="20"/>
              </w:rPr>
            </w:pPr>
            <w:r>
              <w:rPr>
                <w:sz w:val="20"/>
              </w:rPr>
              <w:t>既租工具又租入按路程或按期限</w:t>
            </w:r>
          </w:p>
          <w:p>
            <w:pPr>
              <w:pStyle w:val="17"/>
              <w:spacing w:before="72"/>
              <w:ind w:left="107"/>
              <w:rPr>
                <w:sz w:val="20"/>
              </w:rPr>
            </w:pPr>
            <w:r>
              <w:rPr>
                <w:sz w:val="20"/>
              </w:rPr>
              <w:t>收取租赁费</w:t>
            </w:r>
          </w:p>
        </w:tc>
        <w:tc>
          <w:tcPr>
            <w:tcW w:w="1815" w:type="dxa"/>
            <w:shd w:val="clear" w:color="auto" w:fill="EAF0DD"/>
          </w:tcPr>
          <w:p>
            <w:pPr>
              <w:pStyle w:val="17"/>
              <w:spacing w:before="8"/>
              <w:rPr>
                <w:sz w:val="15"/>
              </w:rPr>
            </w:pPr>
          </w:p>
          <w:p>
            <w:pPr>
              <w:pStyle w:val="17"/>
              <w:ind w:left="384" w:right="380"/>
              <w:jc w:val="center"/>
              <w:rPr>
                <w:sz w:val="20"/>
              </w:rPr>
            </w:pPr>
            <w:r>
              <w:rPr>
                <w:color w:val="FF0000"/>
                <w:sz w:val="20"/>
                <w:u w:val="double" w:color="FF0000"/>
              </w:rPr>
              <w:t>交通运输业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749" w:type="dxa"/>
            <w:shd w:val="clear" w:color="auto" w:fill="EAF0DD"/>
          </w:tcPr>
          <w:p>
            <w:pPr>
              <w:pStyle w:val="17"/>
              <w:spacing w:before="38"/>
              <w:ind w:left="253" w:right="245"/>
              <w:jc w:val="center"/>
              <w:rPr>
                <w:sz w:val="20"/>
              </w:rPr>
            </w:pPr>
            <w:r>
              <w:rPr>
                <w:sz w:val="20"/>
              </w:rPr>
              <w:t>广播影视服务</w:t>
            </w:r>
          </w:p>
        </w:tc>
        <w:tc>
          <w:tcPr>
            <w:tcW w:w="6803" w:type="dxa"/>
            <w:gridSpan w:val="3"/>
            <w:shd w:val="clear" w:color="auto" w:fill="EAF0DD"/>
          </w:tcPr>
          <w:p>
            <w:pPr>
              <w:pStyle w:val="17"/>
              <w:spacing w:before="38"/>
              <w:ind w:left="106"/>
              <w:rPr>
                <w:sz w:val="20"/>
              </w:rPr>
            </w:pPr>
            <w:r>
              <w:rPr>
                <w:sz w:val="20"/>
              </w:rPr>
              <w:t>包括广播影视节目（作品）的制作服务、发行服务和播映（含放映）服务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749" w:type="dxa"/>
            <w:shd w:val="clear" w:color="auto" w:fill="EAF0DD"/>
          </w:tcPr>
          <w:p>
            <w:pPr>
              <w:pStyle w:val="17"/>
              <w:spacing w:before="39"/>
              <w:ind w:left="253" w:right="245"/>
              <w:jc w:val="center"/>
              <w:rPr>
                <w:sz w:val="20"/>
              </w:rPr>
            </w:pPr>
            <w:r>
              <w:rPr>
                <w:sz w:val="20"/>
              </w:rPr>
              <w:t>商务辅助服务</w:t>
            </w:r>
          </w:p>
        </w:tc>
        <w:tc>
          <w:tcPr>
            <w:tcW w:w="6803" w:type="dxa"/>
            <w:gridSpan w:val="3"/>
            <w:shd w:val="clear" w:color="auto" w:fill="EAF0DD"/>
          </w:tcPr>
          <w:p>
            <w:pPr>
              <w:pStyle w:val="17"/>
              <w:spacing w:before="36"/>
              <w:ind w:left="106"/>
              <w:rPr>
                <w:sz w:val="20"/>
              </w:rPr>
            </w:pPr>
            <w:r>
              <w:rPr>
                <w:sz w:val="20"/>
              </w:rPr>
              <w:t>包括企业管理服务、经纪代理服务、人力资源服务、安全保护服务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749" w:type="dxa"/>
            <w:shd w:val="clear" w:color="auto" w:fill="EAF0DD"/>
          </w:tcPr>
          <w:p>
            <w:pPr>
              <w:pStyle w:val="17"/>
              <w:spacing w:before="37"/>
              <w:ind w:left="253" w:right="245"/>
              <w:jc w:val="center"/>
              <w:rPr>
                <w:sz w:val="20"/>
              </w:rPr>
            </w:pPr>
            <w:r>
              <w:rPr>
                <w:sz w:val="20"/>
              </w:rPr>
              <w:t>其他现代服务</w:t>
            </w:r>
          </w:p>
        </w:tc>
        <w:tc>
          <w:tcPr>
            <w:tcW w:w="6803" w:type="dxa"/>
            <w:gridSpan w:val="3"/>
            <w:shd w:val="clear" w:color="auto" w:fill="EAF0DD"/>
          </w:tcPr>
          <w:p>
            <w:pPr>
              <w:pStyle w:val="17"/>
              <w:spacing w:before="37"/>
              <w:ind w:left="106"/>
              <w:rPr>
                <w:sz w:val="20"/>
              </w:rPr>
            </w:pPr>
            <w:r>
              <w:rPr>
                <w:sz w:val="20"/>
              </w:rPr>
              <w:t>除上述之外的现代服务</w:t>
            </w:r>
          </w:p>
        </w:tc>
      </w:tr>
    </w:tbl>
    <w:p>
      <w:pPr>
        <w:pStyle w:val="8"/>
        <w:numPr>
          <w:ilvl w:val="1"/>
          <w:numId w:val="155"/>
        </w:numPr>
        <w:tabs>
          <w:tab w:val="left" w:pos="831"/>
        </w:tabs>
        <w:spacing w:before="38" w:after="0" w:line="240" w:lineRule="auto"/>
        <w:ind w:left="830" w:right="0" w:hanging="202"/>
        <w:jc w:val="left"/>
      </w:pPr>
      <w:r>
        <w:t>生活服务</w:t>
      </w:r>
    </w:p>
    <w:p>
      <w:pPr>
        <w:pStyle w:val="9"/>
        <w:spacing w:before="70" w:line="307" w:lineRule="auto"/>
        <w:ind w:right="303" w:firstLine="424"/>
      </w:pPr>
      <w:r>
        <w:rPr>
          <w:spacing w:val="-4"/>
          <w:w w:val="95"/>
        </w:rPr>
        <w:t xml:space="preserve">为满足城乡居民日常生活需求提供的各类服务活动。包括文化体育服务、教育医疗服务、旅游娱乐服务、餐饮   </w:t>
      </w:r>
      <w:r>
        <w:rPr>
          <w:spacing w:val="-4"/>
        </w:rPr>
        <w:t>住宿服务、居民日常服务和其他生活服务。</w:t>
      </w:r>
    </w:p>
    <w:p>
      <w:pPr>
        <w:pStyle w:val="8"/>
        <w:spacing w:before="2"/>
      </w:pPr>
      <w:r>
        <w:t>（五）销售无形资产</w:t>
      </w:r>
    </w:p>
    <w:p>
      <w:pPr>
        <w:pStyle w:val="9"/>
        <w:spacing w:before="70" w:line="307" w:lineRule="auto"/>
        <w:ind w:right="303" w:firstLine="424"/>
      </w:pPr>
      <w:r>
        <w:rPr>
          <w:spacing w:val="-5"/>
          <w:w w:val="95"/>
        </w:rPr>
        <w:t xml:space="preserve">销售无形资产，是指转让无形资产所有权或者使用权的业务活动。无形资产，是指不具实物形态，但能带来经    </w:t>
      </w:r>
      <w:r>
        <w:rPr>
          <w:spacing w:val="-5"/>
        </w:rPr>
        <w:t>济利益的资产，包括</w:t>
      </w:r>
      <w:r>
        <w:rPr>
          <w:color w:val="FF0000"/>
          <w:spacing w:val="-5"/>
          <w:u w:val="double" w:color="FF0000"/>
        </w:rPr>
        <w:t>技术、商标、著作权、商誉、自然资源使用权和其他权益性无形资产。</w:t>
      </w:r>
    </w:p>
    <w:p>
      <w:pPr>
        <w:pStyle w:val="16"/>
        <w:numPr>
          <w:ilvl w:val="0"/>
          <w:numId w:val="156"/>
        </w:numPr>
        <w:tabs>
          <w:tab w:val="left" w:pos="831"/>
        </w:tabs>
        <w:spacing w:before="2" w:after="0" w:line="240" w:lineRule="auto"/>
        <w:ind w:left="830" w:right="0" w:hanging="202"/>
        <w:jc w:val="left"/>
        <w:rPr>
          <w:sz w:val="20"/>
        </w:rPr>
      </w:pPr>
      <w:r>
        <w:rPr>
          <w:sz w:val="20"/>
        </w:rPr>
        <w:t>技术，包括专利技术和非专利技术。</w:t>
      </w:r>
    </w:p>
    <w:p>
      <w:pPr>
        <w:pStyle w:val="16"/>
        <w:numPr>
          <w:ilvl w:val="0"/>
          <w:numId w:val="156"/>
        </w:numPr>
        <w:tabs>
          <w:tab w:val="left" w:pos="831"/>
        </w:tabs>
        <w:spacing w:before="70" w:after="0" w:line="240" w:lineRule="auto"/>
        <w:ind w:left="830" w:right="0" w:hanging="202"/>
        <w:jc w:val="left"/>
        <w:rPr>
          <w:sz w:val="20"/>
        </w:rPr>
      </w:pPr>
      <w:r>
        <w:rPr>
          <w:sz w:val="20"/>
        </w:rPr>
        <w:t>自然资源使用权，包括</w:t>
      </w:r>
      <w:r>
        <w:rPr>
          <w:color w:val="FF0000"/>
          <w:sz w:val="20"/>
          <w:u w:val="double" w:color="FF0000"/>
        </w:rPr>
        <w:t>土地使用权、海域使用权、探矿权、采矿权、取水权和其他自然资源使用权。</w:t>
      </w:r>
    </w:p>
    <w:p>
      <w:pPr>
        <w:pStyle w:val="16"/>
        <w:numPr>
          <w:ilvl w:val="0"/>
          <w:numId w:val="156"/>
        </w:numPr>
        <w:tabs>
          <w:tab w:val="left" w:pos="831"/>
        </w:tabs>
        <w:spacing w:before="72" w:after="0" w:line="307" w:lineRule="auto"/>
        <w:ind w:left="204" w:right="195" w:firstLine="424"/>
        <w:jc w:val="left"/>
        <w:rPr>
          <w:sz w:val="20"/>
        </w:rPr>
      </w:pPr>
      <w:r>
        <w:rPr>
          <w:spacing w:val="-5"/>
          <w:sz w:val="20"/>
        </w:rPr>
        <w:t>其他权益性无形资产，包括基础设施资产经营权、公共事业特许权、配额、经营权</w:t>
      </w:r>
      <w:r>
        <w:rPr>
          <w:sz w:val="20"/>
        </w:rPr>
        <w:t>（</w:t>
      </w:r>
      <w:r>
        <w:rPr>
          <w:spacing w:val="-1"/>
          <w:sz w:val="20"/>
        </w:rPr>
        <w:t>包括特许经营权、连锁</w:t>
      </w:r>
      <w:r>
        <w:rPr>
          <w:spacing w:val="-2"/>
          <w:sz w:val="20"/>
        </w:rPr>
        <w:t>经营权、其他经营权</w:t>
      </w:r>
      <w:r>
        <w:rPr>
          <w:spacing w:val="-99"/>
          <w:sz w:val="20"/>
        </w:rPr>
        <w:t>）</w:t>
      </w:r>
      <w:r>
        <w:rPr>
          <w:spacing w:val="-3"/>
          <w:sz w:val="20"/>
        </w:rPr>
        <w:t>、经销权、分销权、代理权、会员权、席位权、</w:t>
      </w:r>
      <w:r>
        <w:rPr>
          <w:color w:val="FF0000"/>
          <w:sz w:val="20"/>
          <w:u w:val="double" w:color="FF0000"/>
        </w:rPr>
        <w:t>网络游戏虚拟道具</w:t>
      </w:r>
      <w:r>
        <w:rPr>
          <w:spacing w:val="-3"/>
          <w:sz w:val="20"/>
        </w:rPr>
        <w:t>、域名、名称权、肖像权、冠名权、转会费等。</w:t>
      </w:r>
    </w:p>
    <w:p>
      <w:pPr>
        <w:pStyle w:val="8"/>
      </w:pPr>
      <w:r>
        <w:t>（六）销售不动产</w:t>
      </w:r>
    </w:p>
    <w:p>
      <w:pPr>
        <w:pStyle w:val="9"/>
        <w:spacing w:line="304" w:lineRule="auto"/>
        <w:ind w:right="200" w:firstLine="424"/>
      </w:pPr>
      <w:r>
        <mc:AlternateContent>
          <mc:Choice Requires="wpg">
            <w:drawing>
              <wp:anchor distT="0" distB="0" distL="114300" distR="114300" simplePos="0" relativeHeight="236050432" behindDoc="1" locked="0" layoutInCell="1" allowOverlap="1">
                <wp:simplePos x="0" y="0"/>
                <wp:positionH relativeFrom="page">
                  <wp:posOffset>612140</wp:posOffset>
                </wp:positionH>
                <wp:positionV relativeFrom="paragraph">
                  <wp:posOffset>391795</wp:posOffset>
                </wp:positionV>
                <wp:extent cx="381000" cy="18415"/>
                <wp:effectExtent l="0" t="1270" r="0" b="8890"/>
                <wp:wrapNone/>
                <wp:docPr id="36" name="组合 165"/>
                <wp:cNvGraphicFramePr/>
                <a:graphic xmlns:a="http://schemas.openxmlformats.org/drawingml/2006/main">
                  <a:graphicData uri="http://schemas.microsoft.com/office/word/2010/wordprocessingGroup">
                    <wpg:wgp>
                      <wpg:cNvGrpSpPr/>
                      <wpg:grpSpPr>
                        <a:xfrm>
                          <a:off x="0" y="0"/>
                          <a:ext cx="381000" cy="18415"/>
                          <a:chOff x="964" y="617"/>
                          <a:chExt cx="600" cy="29"/>
                        </a:xfrm>
                      </wpg:grpSpPr>
                      <wps:wsp>
                        <wps:cNvPr id="34" name="直线 166"/>
                        <wps:cNvSpPr/>
                        <wps:spPr>
                          <a:xfrm>
                            <a:off x="964" y="622"/>
                            <a:ext cx="600" cy="0"/>
                          </a:xfrm>
                          <a:prstGeom prst="line">
                            <a:avLst/>
                          </a:prstGeom>
                          <a:ln w="6096" cap="flat" cmpd="sng">
                            <a:solidFill>
                              <a:srgbClr val="FF0000"/>
                            </a:solidFill>
                            <a:prstDash val="solid"/>
                            <a:headEnd type="none" w="med" len="med"/>
                            <a:tailEnd type="none" w="med" len="med"/>
                          </a:ln>
                        </wps:spPr>
                        <wps:bodyPr upright="1"/>
                      </wps:wsp>
                      <wps:wsp>
                        <wps:cNvPr id="35" name="直线 167"/>
                        <wps:cNvSpPr/>
                        <wps:spPr>
                          <a:xfrm>
                            <a:off x="964" y="641"/>
                            <a:ext cx="6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65" o:spid="_x0000_s1026" o:spt="203" style="position:absolute;left:0pt;margin-left:48.2pt;margin-top:30.85pt;height:1.45pt;width:30pt;mso-position-horizontal-relative:page;z-index:-267266048;mso-width-relative:page;mso-height-relative:page;" coordorigin="964,617" coordsize="600,29" o:gfxdata="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WU/mNcAAAAIAQAADwAAAAAAAAABACAAAAAiAAAAZHJzL2Rvd25yZXYueG1sUEsBAhQAFAAA&#10;AAgAh07iQHBX1cBiAgAAvAYAAA4AAAAAAAAAAQAgAAAAJgEAAGRycy9lMm9Eb2MueG1sUEsFBgAA&#10;AAAGAAYAWQEAAPoFAAAAAA==&#10;">
                <o:lock v:ext="edit" aspectratio="f"/>
                <v:line id="直线 166" o:spid="_x0000_s1026" o:spt="20" style="position:absolute;left:964;top:622;height:0;width:600;" filled="f" stroked="t" coordsize="21600,21600" o:gfxdata="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6U1b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167" o:spid="_x0000_s1026" o:spt="20" style="position:absolute;left:964;top:641;height:0;width:600;" filled="f" stroked="t" coordsize="21600,21600" o:gfxdata="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IxT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rPr>
          <w:w w:val="95"/>
        </w:rPr>
        <w:t>转让</w:t>
      </w:r>
      <w:r>
        <w:rPr>
          <w:color w:val="FF0000"/>
          <w:w w:val="95"/>
          <w:u w:val="double" w:color="FF0000"/>
        </w:rPr>
        <w:t>不动产所有权</w:t>
      </w:r>
      <w:r>
        <w:rPr>
          <w:spacing w:val="-11"/>
          <w:w w:val="95"/>
        </w:rPr>
        <w:t>的业务活动。不动产，是指不能移动或者移动后会引起性质、形状改变的财产，包括</w:t>
      </w:r>
      <w:r>
        <w:rPr>
          <w:color w:val="FF0000"/>
          <w:w w:val="95"/>
          <w:u w:val="double" w:color="FF0000"/>
        </w:rPr>
        <w:t xml:space="preserve">建筑物、    </w:t>
      </w:r>
      <w:r>
        <w:rPr>
          <w:color w:val="FF0000"/>
        </w:rPr>
        <w:t>构筑物</w:t>
      </w:r>
      <w:r>
        <w:t>等。</w:t>
      </w:r>
    </w:p>
    <w:p>
      <w:pPr>
        <w:pStyle w:val="16"/>
        <w:numPr>
          <w:ilvl w:val="0"/>
          <w:numId w:val="157"/>
        </w:numPr>
        <w:tabs>
          <w:tab w:val="left" w:pos="831"/>
        </w:tabs>
        <w:spacing w:before="4" w:after="0" w:line="240" w:lineRule="auto"/>
        <w:ind w:left="830" w:right="0" w:hanging="202"/>
        <w:jc w:val="left"/>
        <w:rPr>
          <w:sz w:val="20"/>
        </w:rPr>
      </w:pPr>
      <w:r>
        <w:rPr>
          <w:sz w:val="20"/>
        </w:rPr>
        <w:t>建筑物，包括住宅、商业营业用房、办公楼等可供居住、工作或者进行其他活动的建造物。</w:t>
      </w:r>
    </w:p>
    <w:p>
      <w:pPr>
        <w:pStyle w:val="16"/>
        <w:numPr>
          <w:ilvl w:val="0"/>
          <w:numId w:val="157"/>
        </w:numPr>
        <w:tabs>
          <w:tab w:val="left" w:pos="831"/>
        </w:tabs>
        <w:spacing w:before="73" w:after="0" w:line="240" w:lineRule="auto"/>
        <w:ind w:left="830" w:right="0" w:hanging="202"/>
        <w:jc w:val="left"/>
        <w:rPr>
          <w:sz w:val="20"/>
        </w:rPr>
      </w:pPr>
      <w:r>
        <w:rPr>
          <w:sz w:val="20"/>
        </w:rPr>
        <w:t>构筑物，包括道路、桥梁、隧道、水坝等建造物。</w:t>
      </w:r>
    </w:p>
    <w:p>
      <w:pPr>
        <w:pStyle w:val="16"/>
        <w:numPr>
          <w:ilvl w:val="0"/>
          <w:numId w:val="157"/>
        </w:numPr>
        <w:tabs>
          <w:tab w:val="left" w:pos="831"/>
        </w:tabs>
        <w:spacing w:before="70" w:after="0" w:line="307" w:lineRule="auto"/>
        <w:ind w:left="204" w:right="303" w:firstLine="424"/>
        <w:jc w:val="left"/>
        <w:rPr>
          <w:sz w:val="20"/>
        </w:rPr>
      </w:pPr>
      <w:r>
        <mc:AlternateContent>
          <mc:Choice Requires="wpg">
            <w:drawing>
              <wp:anchor distT="0" distB="0" distL="114300" distR="114300" simplePos="0" relativeHeight="236051456" behindDoc="1" locked="0" layoutInCell="1" allowOverlap="1">
                <wp:simplePos x="0" y="0"/>
                <wp:positionH relativeFrom="page">
                  <wp:posOffset>1008380</wp:posOffset>
                </wp:positionH>
                <wp:positionV relativeFrom="paragraph">
                  <wp:posOffset>182245</wp:posOffset>
                </wp:positionV>
                <wp:extent cx="5941060" cy="18415"/>
                <wp:effectExtent l="0" t="1270" r="2540" b="8890"/>
                <wp:wrapNone/>
                <wp:docPr id="39" name="组合 168"/>
                <wp:cNvGraphicFramePr/>
                <a:graphic xmlns:a="http://schemas.openxmlformats.org/drawingml/2006/main">
                  <a:graphicData uri="http://schemas.microsoft.com/office/word/2010/wordprocessingGroup">
                    <wpg:wgp>
                      <wpg:cNvGrpSpPr/>
                      <wpg:grpSpPr>
                        <a:xfrm>
                          <a:off x="0" y="0"/>
                          <a:ext cx="5941060" cy="18415"/>
                          <a:chOff x="1588" y="288"/>
                          <a:chExt cx="9356" cy="29"/>
                        </a:xfrm>
                      </wpg:grpSpPr>
                      <wps:wsp>
                        <wps:cNvPr id="37" name="直线 169"/>
                        <wps:cNvSpPr/>
                        <wps:spPr>
                          <a:xfrm>
                            <a:off x="1588" y="293"/>
                            <a:ext cx="9356" cy="0"/>
                          </a:xfrm>
                          <a:prstGeom prst="line">
                            <a:avLst/>
                          </a:prstGeom>
                          <a:ln w="6096" cap="flat" cmpd="sng">
                            <a:solidFill>
                              <a:srgbClr val="FF0000"/>
                            </a:solidFill>
                            <a:prstDash val="solid"/>
                            <a:headEnd type="none" w="med" len="med"/>
                            <a:tailEnd type="none" w="med" len="med"/>
                          </a:ln>
                        </wps:spPr>
                        <wps:bodyPr upright="1"/>
                      </wps:wsp>
                      <wps:wsp>
                        <wps:cNvPr id="38" name="直线 170"/>
                        <wps:cNvSpPr/>
                        <wps:spPr>
                          <a:xfrm>
                            <a:off x="1588" y="312"/>
                            <a:ext cx="9356"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68" o:spid="_x0000_s1026" o:spt="203" style="position:absolute;left:0pt;margin-left:79.4pt;margin-top:14.35pt;height:1.45pt;width:467.8pt;mso-position-horizontal-relative:page;z-index:-267265024;mso-width-relative:page;mso-height-relative:page;" coordorigin="1588,288" coordsize="9356,29" o:gfxdata="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U2Mp7aAAAACgEAAA8AAAAAAAAAAQAgAAAAIgAAAGRycy9kb3ducmV2LnhtbFBL&#10;AQIUABQAAAAIAIdO4kBnTVKgZgIAAMMGAAAOAAAAAAAAAAEAIAAAACkBAABkcnMvZTJvRG9jLnht&#10;bFBLBQYAAAAABgAGAFkBAAABBgAAAAA=&#10;">
                <o:lock v:ext="edit" aspectratio="f"/>
                <v:line id="直线 169" o:spid="_x0000_s1026" o:spt="20" style="position:absolute;left:1588;top:293;height:0;width:9356;" filled="f" stroked="t" coordsize="21600,21600" o:gfxdata="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wKo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170" o:spid="_x0000_s1026" o:spt="20" style="position:absolute;left:1588;top:312;height:0;width:9356;" filled="f" stroked="t" coordsize="21600,21600" o:gfxdata="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Oe0LsAAADb&#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group>
            </w:pict>
          </mc:Fallback>
        </mc:AlternateContent>
      </w:r>
      <w:r>
        <w:rPr>
          <w:color w:val="FF0000"/>
          <w:spacing w:val="-3"/>
          <w:w w:val="95"/>
          <w:sz w:val="20"/>
        </w:rPr>
        <w:t xml:space="preserve">转让建筑物有限产权或者永久使用权的，转让在建的建筑物或者构筑物所有权的，以及在转让建筑物或者构   </w:t>
      </w:r>
      <w:r>
        <w:rPr>
          <w:color w:val="FF0000"/>
          <w:spacing w:val="-3"/>
          <w:sz w:val="20"/>
          <w:u w:val="double" w:color="FF0000"/>
        </w:rPr>
        <w:t>筑物时一并转让其所占土地的使用权的，按照销售不动产缴纳增值税。</w:t>
      </w:r>
    </w:p>
    <w:p>
      <w:pPr>
        <w:pStyle w:val="8"/>
        <w:spacing w:before="1"/>
      </w:pPr>
      <w:r>
        <w:t>（七）非经营活动的界定</w:t>
      </w:r>
    </w:p>
    <w:p>
      <w:pPr>
        <w:pStyle w:val="16"/>
        <w:numPr>
          <w:ilvl w:val="0"/>
          <w:numId w:val="158"/>
        </w:numPr>
        <w:tabs>
          <w:tab w:val="left" w:pos="831"/>
        </w:tabs>
        <w:spacing w:before="71" w:after="0" w:line="307" w:lineRule="auto"/>
        <w:ind w:left="204" w:right="301" w:firstLine="424"/>
        <w:jc w:val="left"/>
        <w:rPr>
          <w:sz w:val="20"/>
        </w:rPr>
      </w:pPr>
      <w:r>
        <w:rPr>
          <w:spacing w:val="-3"/>
          <w:w w:val="95"/>
          <w:sz w:val="20"/>
        </w:rPr>
        <w:t>销售服务、无形资产或者不动产，是指</w:t>
      </w:r>
      <w:r>
        <w:rPr>
          <w:color w:val="FF0000"/>
          <w:w w:val="95"/>
          <w:sz w:val="20"/>
          <w:u w:val="double" w:color="FF0000"/>
        </w:rPr>
        <w:t>有偿</w:t>
      </w:r>
      <w:r>
        <w:rPr>
          <w:spacing w:val="-4"/>
          <w:w w:val="95"/>
          <w:sz w:val="20"/>
        </w:rPr>
        <w:t xml:space="preserve">提供服务、有偿转让无形资产或者不动产，但属于下列非经营活   </w:t>
      </w:r>
      <w:r>
        <w:rPr>
          <w:spacing w:val="-4"/>
          <w:sz w:val="20"/>
        </w:rPr>
        <w:t>动的情形除外：</w:t>
      </w:r>
    </w:p>
    <w:p>
      <w:pPr>
        <w:pStyle w:val="16"/>
        <w:numPr>
          <w:ilvl w:val="0"/>
          <w:numId w:val="159"/>
        </w:numPr>
        <w:tabs>
          <w:tab w:val="left" w:pos="1029"/>
        </w:tabs>
        <w:spacing w:before="1" w:after="0" w:line="240" w:lineRule="auto"/>
        <w:ind w:left="1028" w:right="0" w:hanging="501"/>
        <w:jc w:val="left"/>
        <w:rPr>
          <w:sz w:val="20"/>
        </w:rPr>
      </w:pPr>
      <w:r>
        <w:rPr>
          <w:sz w:val="20"/>
        </w:rPr>
        <w:t>行政单位收取的</w:t>
      </w:r>
      <w:r>
        <w:rPr>
          <w:color w:val="FF0000"/>
          <w:sz w:val="20"/>
          <w:u w:val="double" w:color="FF0000"/>
        </w:rPr>
        <w:t>同时满足以下条件的政府性基金或者行政事业性收费。</w:t>
      </w:r>
    </w:p>
    <w:p>
      <w:pPr>
        <w:pStyle w:val="9"/>
        <w:spacing w:before="70" w:line="307" w:lineRule="auto"/>
        <w:ind w:right="202" w:firstLine="424"/>
      </w:pPr>
      <w:r>
        <w:rPr>
          <w:spacing w:val="-3"/>
        </w:rPr>
        <w:t>①由国务院或者财政部批准设立的政府性基金，由国务院或者省级人民政府及其财政、价格主管部门批准设立</w:t>
      </w:r>
      <w:r>
        <w:rPr>
          <w:spacing w:val="-6"/>
          <w:w w:val="95"/>
        </w:rPr>
        <w:t>的行政事业性收费；②收取时开具省级以上</w:t>
      </w:r>
      <w:r>
        <w:rPr>
          <w:w w:val="95"/>
        </w:rPr>
        <w:t>（含省级</w:t>
      </w:r>
      <w:r>
        <w:rPr>
          <w:spacing w:val="-19"/>
          <w:w w:val="95"/>
        </w:rPr>
        <w:t>）</w:t>
      </w:r>
      <w:r>
        <w:rPr>
          <w:spacing w:val="-4"/>
          <w:w w:val="95"/>
        </w:rPr>
        <w:t>财政部门监</w:t>
      </w:r>
      <w:r>
        <w:rPr>
          <w:w w:val="95"/>
        </w:rPr>
        <w:t>（印</w:t>
      </w:r>
      <w:r>
        <w:rPr>
          <w:spacing w:val="-19"/>
          <w:w w:val="95"/>
        </w:rPr>
        <w:t>）</w:t>
      </w:r>
      <w:r>
        <w:rPr>
          <w:spacing w:val="-3"/>
          <w:w w:val="95"/>
        </w:rPr>
        <w:t>制的财政票据；③所收款项全额上缴财政。</w:t>
      </w:r>
    </w:p>
    <w:p>
      <w:pPr>
        <w:pStyle w:val="16"/>
        <w:numPr>
          <w:ilvl w:val="0"/>
          <w:numId w:val="159"/>
        </w:numPr>
        <w:tabs>
          <w:tab w:val="left" w:pos="1029"/>
        </w:tabs>
        <w:spacing w:before="2" w:after="0" w:line="240" w:lineRule="auto"/>
        <w:ind w:left="1028" w:right="0" w:hanging="501"/>
        <w:jc w:val="left"/>
        <w:rPr>
          <w:sz w:val="20"/>
        </w:rPr>
      </w:pPr>
      <w:r>
        <w:rPr>
          <w:sz w:val="20"/>
        </w:rPr>
        <w:t>单位或者个体工商户聘用的</w:t>
      </w:r>
      <w:r>
        <w:rPr>
          <w:color w:val="FF0000"/>
          <w:sz w:val="20"/>
          <w:u w:val="double" w:color="FF0000"/>
        </w:rPr>
        <w:t>员工为本单位或者雇主提供取得工资的服务</w:t>
      </w:r>
    </w:p>
    <w:p>
      <w:pPr>
        <w:pStyle w:val="16"/>
        <w:numPr>
          <w:ilvl w:val="0"/>
          <w:numId w:val="159"/>
        </w:numPr>
        <w:tabs>
          <w:tab w:val="left" w:pos="1029"/>
        </w:tabs>
        <w:spacing w:before="70" w:after="0" w:line="240" w:lineRule="auto"/>
        <w:ind w:left="1028" w:right="0" w:hanging="501"/>
        <w:jc w:val="left"/>
        <w:rPr>
          <w:sz w:val="20"/>
        </w:rPr>
      </w:pPr>
      <w:r>
        <w:rPr>
          <w:color w:val="FF0000"/>
          <w:sz w:val="20"/>
          <w:u w:val="double" w:color="FF0000"/>
        </w:rPr>
        <w:t>单位或者个体工商户为聘用的员工提供服务</w:t>
      </w:r>
    </w:p>
    <w:p>
      <w:pPr>
        <w:pStyle w:val="16"/>
        <w:numPr>
          <w:ilvl w:val="0"/>
          <w:numId w:val="159"/>
        </w:numPr>
        <w:tabs>
          <w:tab w:val="left" w:pos="1029"/>
        </w:tabs>
        <w:spacing w:before="73" w:after="0" w:line="240" w:lineRule="auto"/>
        <w:ind w:left="1028" w:right="0" w:hanging="501"/>
        <w:jc w:val="left"/>
        <w:rPr>
          <w:sz w:val="20"/>
        </w:rPr>
      </w:pPr>
      <w:r>
        <w:rPr>
          <w:sz w:val="20"/>
        </w:rPr>
        <w:t>财政部和国家税务总局规定的其他情形</w:t>
      </w:r>
    </w:p>
    <w:p>
      <w:pPr>
        <w:pStyle w:val="16"/>
        <w:numPr>
          <w:ilvl w:val="0"/>
          <w:numId w:val="158"/>
        </w:numPr>
        <w:tabs>
          <w:tab w:val="left" w:pos="831"/>
        </w:tabs>
        <w:spacing w:before="72" w:after="0" w:line="240" w:lineRule="auto"/>
        <w:ind w:left="830" w:right="0" w:hanging="202"/>
        <w:jc w:val="left"/>
        <w:rPr>
          <w:sz w:val="20"/>
        </w:rPr>
      </w:pPr>
      <w:r>
        <w:rPr>
          <w:sz w:val="20"/>
        </w:rPr>
        <w:t>在境内销售服务、无形资产或者不动产，是指：</w:t>
      </w:r>
    </w:p>
    <w:p>
      <w:pPr>
        <w:pStyle w:val="16"/>
        <w:numPr>
          <w:ilvl w:val="0"/>
          <w:numId w:val="160"/>
        </w:numPr>
        <w:tabs>
          <w:tab w:val="left" w:pos="1029"/>
        </w:tabs>
        <w:spacing w:before="70" w:after="0" w:line="240" w:lineRule="auto"/>
        <w:ind w:left="1028" w:right="0" w:hanging="501"/>
        <w:jc w:val="left"/>
        <w:rPr>
          <w:sz w:val="20"/>
        </w:rPr>
      </w:pPr>
      <w:r>
        <w:rPr>
          <w:sz w:val="20"/>
        </w:rPr>
        <w:t>服务（租赁不动产除外）或者无形资产（自然资源使用权除外）的</w:t>
      </w:r>
      <w:r>
        <w:rPr>
          <w:color w:val="FF0000"/>
          <w:sz w:val="20"/>
          <w:u w:val="double" w:color="FF0000"/>
        </w:rPr>
        <w:t>销售方或者购买方在境内；</w:t>
      </w:r>
    </w:p>
    <w:p>
      <w:pPr>
        <w:pStyle w:val="16"/>
        <w:numPr>
          <w:ilvl w:val="0"/>
          <w:numId w:val="160"/>
        </w:numPr>
        <w:tabs>
          <w:tab w:val="left" w:pos="1029"/>
        </w:tabs>
        <w:spacing w:before="73" w:after="0" w:line="240" w:lineRule="auto"/>
        <w:ind w:left="1028" w:right="0" w:hanging="501"/>
        <w:jc w:val="left"/>
        <w:rPr>
          <w:sz w:val="20"/>
        </w:rPr>
      </w:pPr>
      <w:r>
        <w:rPr>
          <w:sz w:val="20"/>
        </w:rPr>
        <w:t>所销售或者租赁的</w:t>
      </w:r>
      <w:r>
        <w:rPr>
          <w:color w:val="FF0000"/>
          <w:sz w:val="20"/>
          <w:u w:val="double" w:color="FF0000"/>
        </w:rPr>
        <w:t>不动产在境内</w:t>
      </w:r>
      <w:r>
        <w:rPr>
          <w:sz w:val="20"/>
          <w:u w:val="double" w:color="FF0000"/>
        </w:rPr>
        <w:t>；</w:t>
      </w:r>
    </w:p>
    <w:p>
      <w:pPr>
        <w:pStyle w:val="16"/>
        <w:numPr>
          <w:ilvl w:val="0"/>
          <w:numId w:val="160"/>
        </w:numPr>
        <w:tabs>
          <w:tab w:val="left" w:pos="1029"/>
        </w:tabs>
        <w:spacing w:before="72" w:after="0" w:line="240" w:lineRule="auto"/>
        <w:ind w:left="1028" w:right="0" w:hanging="501"/>
        <w:jc w:val="left"/>
        <w:rPr>
          <w:sz w:val="20"/>
        </w:rPr>
      </w:pPr>
      <w:r>
        <w:rPr>
          <w:sz w:val="20"/>
        </w:rPr>
        <w:t>所销售自然资源使用权的</w:t>
      </w:r>
      <w:r>
        <w:rPr>
          <w:color w:val="FF0000"/>
          <w:sz w:val="20"/>
          <w:u w:val="double" w:color="FF0000"/>
        </w:rPr>
        <w:t>自然资源在境内；</w:t>
      </w:r>
    </w:p>
    <w:p>
      <w:pPr>
        <w:pStyle w:val="16"/>
        <w:numPr>
          <w:ilvl w:val="0"/>
          <w:numId w:val="160"/>
        </w:numPr>
        <w:tabs>
          <w:tab w:val="left" w:pos="1029"/>
        </w:tabs>
        <w:spacing w:before="71" w:after="0" w:line="240" w:lineRule="auto"/>
        <w:ind w:left="1028" w:right="0" w:hanging="501"/>
        <w:jc w:val="left"/>
        <w:rPr>
          <w:sz w:val="20"/>
        </w:rPr>
      </w:pPr>
      <w:r>
        <w:rPr>
          <w:sz w:val="20"/>
        </w:rPr>
        <w:t>财政部和国家税务总局规定的其他情形</w:t>
      </w:r>
    </w:p>
    <w:p>
      <w:pPr>
        <w:pStyle w:val="16"/>
        <w:numPr>
          <w:ilvl w:val="0"/>
          <w:numId w:val="158"/>
        </w:numPr>
        <w:tabs>
          <w:tab w:val="left" w:pos="831"/>
        </w:tabs>
        <w:spacing w:before="72" w:after="0" w:line="240" w:lineRule="auto"/>
        <w:ind w:left="830" w:right="0" w:hanging="202"/>
        <w:jc w:val="left"/>
        <w:rPr>
          <w:sz w:val="20"/>
        </w:rPr>
      </w:pPr>
      <w:r>
        <w:rPr>
          <w:sz w:val="20"/>
        </w:rPr>
        <w:t>下列情形不属于在境内销售服务或者无形资产：</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161"/>
        </w:numPr>
        <w:tabs>
          <w:tab w:val="left" w:pos="1029"/>
        </w:tabs>
        <w:spacing w:before="71" w:after="0" w:line="240" w:lineRule="auto"/>
        <w:ind w:left="1028" w:right="0" w:hanging="501"/>
        <w:jc w:val="left"/>
        <w:rPr>
          <w:sz w:val="20"/>
        </w:rPr>
      </w:pPr>
      <w:r>
        <w:rPr>
          <w:sz w:val="20"/>
        </w:rPr>
        <w:t>境外单位或者个人向境内单位或者个人销售</w:t>
      </w:r>
      <w:r>
        <w:rPr>
          <w:color w:val="FF0000"/>
          <w:sz w:val="20"/>
          <w:u w:val="double" w:color="FF0000"/>
        </w:rPr>
        <w:t>完全在境外发生</w:t>
      </w:r>
      <w:r>
        <w:rPr>
          <w:sz w:val="20"/>
        </w:rPr>
        <w:t>的服务、</w:t>
      </w:r>
    </w:p>
    <w:p>
      <w:pPr>
        <w:pStyle w:val="16"/>
        <w:numPr>
          <w:ilvl w:val="0"/>
          <w:numId w:val="161"/>
        </w:numPr>
        <w:tabs>
          <w:tab w:val="left" w:pos="1029"/>
        </w:tabs>
        <w:spacing w:before="73" w:after="0" w:line="240" w:lineRule="auto"/>
        <w:ind w:left="1028" w:right="0" w:hanging="501"/>
        <w:jc w:val="left"/>
        <w:rPr>
          <w:sz w:val="20"/>
        </w:rPr>
      </w:pPr>
      <w:r>
        <w:rPr>
          <w:w w:val="95"/>
          <w:sz w:val="20"/>
        </w:rPr>
        <w:t>境外单位或者个人向境内单位或者个人销售</w:t>
      </w:r>
      <w:r>
        <w:rPr>
          <w:color w:val="FF0000"/>
          <w:w w:val="95"/>
          <w:sz w:val="20"/>
          <w:u w:val="double" w:color="FF0000"/>
        </w:rPr>
        <w:t>完全在境外使用的</w:t>
      </w:r>
      <w:r>
        <w:rPr>
          <w:w w:val="95"/>
          <w:sz w:val="20"/>
        </w:rPr>
        <w:t>无形资产。</w:t>
      </w:r>
    </w:p>
    <w:p>
      <w:pPr>
        <w:pStyle w:val="16"/>
        <w:numPr>
          <w:ilvl w:val="0"/>
          <w:numId w:val="161"/>
        </w:numPr>
        <w:tabs>
          <w:tab w:val="left" w:pos="1029"/>
        </w:tabs>
        <w:spacing w:before="70" w:after="0" w:line="240" w:lineRule="auto"/>
        <w:ind w:left="1028" w:right="0" w:hanging="501"/>
        <w:jc w:val="left"/>
        <w:rPr>
          <w:sz w:val="20"/>
        </w:rPr>
      </w:pPr>
      <w:r>
        <w:rPr>
          <w:w w:val="95"/>
          <w:sz w:val="20"/>
        </w:rPr>
        <w:t>境外单位或者个人向境内单位或者个人出租</w:t>
      </w:r>
      <w:r>
        <w:rPr>
          <w:color w:val="FF0000"/>
          <w:w w:val="95"/>
          <w:sz w:val="20"/>
          <w:u w:val="double" w:color="FF0000"/>
        </w:rPr>
        <w:t>完全在境外使用的</w:t>
      </w:r>
      <w:r>
        <w:rPr>
          <w:w w:val="95"/>
          <w:sz w:val="20"/>
        </w:rPr>
        <w:t>有形动产，</w:t>
      </w:r>
    </w:p>
    <w:p>
      <w:pPr>
        <w:pStyle w:val="16"/>
        <w:numPr>
          <w:ilvl w:val="0"/>
          <w:numId w:val="161"/>
        </w:numPr>
        <w:tabs>
          <w:tab w:val="left" w:pos="1029"/>
        </w:tabs>
        <w:spacing w:before="72" w:after="0" w:line="240" w:lineRule="auto"/>
        <w:ind w:left="1028" w:right="0" w:hanging="501"/>
        <w:jc w:val="left"/>
        <w:rPr>
          <w:sz w:val="20"/>
        </w:rPr>
      </w:pPr>
      <w:r>
        <w:rPr>
          <w:sz w:val="20"/>
        </w:rPr>
        <w:t>财政部和国家税务总局规定的其他情形。</w:t>
      </w:r>
    </w:p>
    <w:p>
      <w:pPr>
        <w:pStyle w:val="8"/>
        <w:spacing w:before="73"/>
      </w:pPr>
      <w:r>
        <w:t>（八）视同销售货物行为</w:t>
      </w:r>
    </w:p>
    <w:p>
      <w:pPr>
        <w:pStyle w:val="16"/>
        <w:numPr>
          <w:ilvl w:val="1"/>
          <w:numId w:val="161"/>
        </w:numPr>
        <w:tabs>
          <w:tab w:val="left" w:pos="831"/>
        </w:tabs>
        <w:spacing w:before="70" w:after="0" w:line="240" w:lineRule="auto"/>
        <w:ind w:left="830" w:right="0" w:hanging="202"/>
        <w:jc w:val="left"/>
        <w:rPr>
          <w:sz w:val="20"/>
        </w:rPr>
      </w:pPr>
      <w:r>
        <w:rPr>
          <w:sz w:val="20"/>
        </w:rPr>
        <w:t>将货物交付其他单位或者个人</w:t>
      </w:r>
      <w:r>
        <w:rPr>
          <w:color w:val="FF0000"/>
          <w:sz w:val="20"/>
          <w:u w:val="double" w:color="FF0000"/>
        </w:rPr>
        <w:t>代销</w:t>
      </w:r>
      <w:r>
        <w:rPr>
          <w:sz w:val="20"/>
        </w:rPr>
        <w:t>；</w:t>
      </w:r>
    </w:p>
    <w:p>
      <w:pPr>
        <w:pStyle w:val="16"/>
        <w:numPr>
          <w:ilvl w:val="1"/>
          <w:numId w:val="161"/>
        </w:numPr>
        <w:tabs>
          <w:tab w:val="left" w:pos="831"/>
        </w:tabs>
        <w:spacing w:before="73" w:after="0" w:line="240" w:lineRule="auto"/>
        <w:ind w:left="830" w:right="0" w:hanging="202"/>
        <w:jc w:val="left"/>
        <w:rPr>
          <w:sz w:val="20"/>
        </w:rPr>
      </w:pPr>
      <w:r>
        <w:rPr>
          <w:color w:val="FF0000"/>
          <w:sz w:val="20"/>
          <w:u w:val="double" w:color="FF0000"/>
        </w:rPr>
        <w:t>销售代销货物；</w:t>
      </w:r>
    </w:p>
    <w:p>
      <w:pPr>
        <w:pStyle w:val="9"/>
        <w:spacing w:before="10"/>
        <w:ind w:left="0"/>
        <w:rPr>
          <w:sz w:val="10"/>
        </w:rPr>
      </w:pPr>
      <w:r>
        <w:drawing>
          <wp:anchor distT="0" distB="0" distL="0" distR="0" simplePos="0" relativeHeight="1024" behindDoc="0" locked="0" layoutInCell="1" allowOverlap="1">
            <wp:simplePos x="0" y="0"/>
            <wp:positionH relativeFrom="page">
              <wp:posOffset>2427605</wp:posOffset>
            </wp:positionH>
            <wp:positionV relativeFrom="paragraph">
              <wp:posOffset>112395</wp:posOffset>
            </wp:positionV>
            <wp:extent cx="2677795" cy="104648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32" cstate="print"/>
                    <a:stretch>
                      <a:fillRect/>
                    </a:stretch>
                  </pic:blipFill>
                  <pic:spPr>
                    <a:xfrm>
                      <a:off x="0" y="0"/>
                      <a:ext cx="2677677" cy="1046797"/>
                    </a:xfrm>
                    <a:prstGeom prst="rect">
                      <a:avLst/>
                    </a:prstGeom>
                  </pic:spPr>
                </pic:pic>
              </a:graphicData>
            </a:graphic>
          </wp:anchor>
        </w:drawing>
      </w:r>
    </w:p>
    <w:p>
      <w:pPr>
        <w:pStyle w:val="9"/>
        <w:spacing w:before="5"/>
        <w:ind w:left="0"/>
        <w:rPr>
          <w:sz w:val="14"/>
        </w:rPr>
      </w:pPr>
    </w:p>
    <w:p>
      <w:pPr>
        <w:pStyle w:val="16"/>
        <w:numPr>
          <w:ilvl w:val="1"/>
          <w:numId w:val="161"/>
        </w:numPr>
        <w:tabs>
          <w:tab w:val="left" w:pos="831"/>
        </w:tabs>
        <w:spacing w:before="0" w:after="0" w:line="304" w:lineRule="auto"/>
        <w:ind w:left="204" w:right="303" w:firstLine="424"/>
        <w:jc w:val="left"/>
        <w:rPr>
          <w:sz w:val="20"/>
        </w:rPr>
      </w:pPr>
      <w:r>
        <w:rPr>
          <w:w w:val="95"/>
          <w:sz w:val="20"/>
        </w:rPr>
        <w:t>设有两个以上机构并实行</w:t>
      </w:r>
      <w:r>
        <w:rPr>
          <w:color w:val="FF0000"/>
          <w:w w:val="95"/>
          <w:sz w:val="20"/>
          <w:u w:val="double" w:color="FF0000"/>
        </w:rPr>
        <w:t>统一核算</w:t>
      </w:r>
      <w:r>
        <w:rPr>
          <w:spacing w:val="-5"/>
          <w:w w:val="95"/>
          <w:sz w:val="20"/>
        </w:rPr>
        <w:t>的纳税人，将货物从一个机构</w:t>
      </w:r>
      <w:r>
        <w:rPr>
          <w:color w:val="FF0000"/>
          <w:w w:val="95"/>
          <w:sz w:val="20"/>
          <w:u w:val="double" w:color="FF0000"/>
        </w:rPr>
        <w:t>移送其他机构</w:t>
      </w:r>
      <w:r>
        <w:rPr>
          <w:spacing w:val="-5"/>
          <w:w w:val="95"/>
          <w:sz w:val="20"/>
        </w:rPr>
        <w:t>用于销售，</w:t>
      </w:r>
      <w:r>
        <w:rPr>
          <w:color w:val="FF0000"/>
          <w:w w:val="95"/>
          <w:sz w:val="20"/>
          <w:u w:val="double" w:color="FF0000"/>
        </w:rPr>
        <w:t>但相关机构设在同</w:t>
      </w:r>
      <w:r>
        <w:rPr>
          <w:color w:val="FF0000"/>
          <w:spacing w:val="-198"/>
          <w:w w:val="95"/>
          <w:sz w:val="20"/>
          <w:u w:val="double" w:color="FF0000"/>
        </w:rPr>
        <w:t>一</w:t>
      </w:r>
      <w:r>
        <w:rPr>
          <w:color w:val="FF0000"/>
          <w:spacing w:val="185"/>
          <w:w w:val="95"/>
          <w:sz w:val="20"/>
          <w:u w:val="double" w:color="FF0000"/>
        </w:rPr>
        <w:t xml:space="preserve"> </w:t>
      </w:r>
      <w:r>
        <w:rPr>
          <w:color w:val="FF0000"/>
          <w:sz w:val="20"/>
          <w:u w:val="double" w:color="FF0000"/>
        </w:rPr>
        <w:t>县（市）的除外</w:t>
      </w:r>
      <w:r>
        <w:rPr>
          <w:sz w:val="20"/>
          <w:u w:val="double" w:color="FF0000"/>
        </w:rPr>
        <w:t>；</w:t>
      </w:r>
    </w:p>
    <w:p>
      <w:pPr>
        <w:pStyle w:val="16"/>
        <w:numPr>
          <w:ilvl w:val="1"/>
          <w:numId w:val="161"/>
        </w:numPr>
        <w:tabs>
          <w:tab w:val="left" w:pos="831"/>
        </w:tabs>
        <w:spacing w:before="5" w:after="0" w:line="240" w:lineRule="auto"/>
        <w:ind w:left="830" w:right="0" w:hanging="202"/>
        <w:jc w:val="left"/>
        <w:rPr>
          <w:sz w:val="20"/>
        </w:rPr>
      </w:pPr>
      <w:r>
        <w:rPr>
          <w:sz w:val="20"/>
        </w:rPr>
        <w:t>将</w:t>
      </w:r>
      <w:r>
        <w:rPr>
          <w:color w:val="FF0000"/>
          <w:sz w:val="20"/>
          <w:u w:val="double" w:color="FF0000"/>
        </w:rPr>
        <w:t>自产、委托加工</w:t>
      </w:r>
      <w:r>
        <w:rPr>
          <w:sz w:val="20"/>
        </w:rPr>
        <w:t>的货物用于</w:t>
      </w:r>
      <w:r>
        <w:rPr>
          <w:color w:val="FF0000"/>
          <w:sz w:val="20"/>
          <w:u w:val="double" w:color="FF0000"/>
        </w:rPr>
        <w:t>集体福利或者个人消费</w:t>
      </w:r>
    </w:p>
    <w:p>
      <w:pPr>
        <w:pStyle w:val="16"/>
        <w:numPr>
          <w:ilvl w:val="1"/>
          <w:numId w:val="161"/>
        </w:numPr>
        <w:tabs>
          <w:tab w:val="left" w:pos="831"/>
        </w:tabs>
        <w:spacing w:before="72" w:after="0" w:line="240" w:lineRule="auto"/>
        <w:ind w:left="830" w:right="0" w:hanging="202"/>
        <w:jc w:val="left"/>
        <w:rPr>
          <w:sz w:val="20"/>
        </w:rPr>
      </w:pPr>
      <w:r>
        <w:rPr>
          <w:sz w:val="20"/>
        </w:rPr>
        <w:t>将</w:t>
      </w:r>
      <w:r>
        <w:rPr>
          <w:color w:val="FF0000"/>
          <w:sz w:val="20"/>
          <w:u w:val="double" w:color="FF0000"/>
        </w:rPr>
        <w:t>自产、委托加工或者购进</w:t>
      </w:r>
      <w:r>
        <w:rPr>
          <w:sz w:val="20"/>
        </w:rPr>
        <w:t>的货物作为</w:t>
      </w:r>
      <w:r>
        <w:rPr>
          <w:color w:val="FF0000"/>
          <w:sz w:val="20"/>
          <w:u w:val="double" w:color="FF0000"/>
        </w:rPr>
        <w:t>投资</w:t>
      </w:r>
      <w:r>
        <w:rPr>
          <w:sz w:val="20"/>
        </w:rPr>
        <w:t>，提供给其他单位或者个体工商户；</w:t>
      </w:r>
    </w:p>
    <w:p>
      <w:pPr>
        <w:pStyle w:val="16"/>
        <w:numPr>
          <w:ilvl w:val="1"/>
          <w:numId w:val="161"/>
        </w:numPr>
        <w:tabs>
          <w:tab w:val="left" w:pos="831"/>
        </w:tabs>
        <w:spacing w:before="70" w:after="0" w:line="240" w:lineRule="auto"/>
        <w:ind w:left="830" w:right="0" w:hanging="202"/>
        <w:jc w:val="left"/>
        <w:rPr>
          <w:sz w:val="20"/>
        </w:rPr>
      </w:pPr>
      <w:r>
        <w:rPr>
          <w:sz w:val="20"/>
        </w:rPr>
        <w:t>将</w:t>
      </w:r>
      <w:r>
        <w:rPr>
          <w:color w:val="FF0000"/>
          <w:sz w:val="20"/>
          <w:u w:val="double" w:color="FF0000"/>
        </w:rPr>
        <w:t>自产、委托加工或者购进</w:t>
      </w:r>
      <w:r>
        <w:rPr>
          <w:sz w:val="20"/>
        </w:rPr>
        <w:t>的货物</w:t>
      </w:r>
      <w:r>
        <w:rPr>
          <w:color w:val="FF0000"/>
          <w:sz w:val="20"/>
          <w:u w:val="double" w:color="FF0000"/>
        </w:rPr>
        <w:t>分配给</w:t>
      </w:r>
      <w:r>
        <w:rPr>
          <w:sz w:val="20"/>
          <w:u w:val="double" w:color="FF0000"/>
        </w:rPr>
        <w:t>股东</w:t>
      </w:r>
      <w:r>
        <w:rPr>
          <w:sz w:val="20"/>
        </w:rPr>
        <w:t>或者投资者；</w:t>
      </w:r>
    </w:p>
    <w:p>
      <w:pPr>
        <w:pStyle w:val="16"/>
        <w:numPr>
          <w:ilvl w:val="1"/>
          <w:numId w:val="161"/>
        </w:numPr>
        <w:tabs>
          <w:tab w:val="left" w:pos="831"/>
        </w:tabs>
        <w:spacing w:before="73" w:after="0" w:line="240" w:lineRule="auto"/>
        <w:ind w:left="830" w:right="0" w:hanging="202"/>
        <w:jc w:val="left"/>
        <w:rPr>
          <w:sz w:val="20"/>
        </w:rPr>
      </w:pPr>
      <w:r>
        <w:rPr>
          <w:sz w:val="20"/>
        </w:rPr>
        <w:t>将</w:t>
      </w:r>
      <w:r>
        <w:rPr>
          <w:color w:val="FF0000"/>
          <w:sz w:val="20"/>
          <w:u w:val="double" w:color="FF0000"/>
        </w:rPr>
        <w:t>自产、委托加工或者购进</w:t>
      </w:r>
      <w:r>
        <w:rPr>
          <w:sz w:val="20"/>
        </w:rPr>
        <w:t>的货物</w:t>
      </w:r>
      <w:r>
        <w:rPr>
          <w:color w:val="FF0000"/>
          <w:sz w:val="20"/>
          <w:u w:val="double" w:color="FF0000"/>
        </w:rPr>
        <w:t>无偿赠送</w:t>
      </w:r>
      <w:r>
        <w:rPr>
          <w:sz w:val="20"/>
        </w:rPr>
        <w:t>其他单位或者个人</w:t>
      </w:r>
    </w:p>
    <w:p>
      <w:pPr>
        <w:pStyle w:val="16"/>
        <w:numPr>
          <w:ilvl w:val="1"/>
          <w:numId w:val="161"/>
        </w:numPr>
        <w:tabs>
          <w:tab w:val="left" w:pos="831"/>
        </w:tabs>
        <w:spacing w:before="73" w:after="34" w:line="240" w:lineRule="auto"/>
        <w:ind w:left="830" w:right="0" w:hanging="202"/>
        <w:jc w:val="left"/>
        <w:rPr>
          <w:sz w:val="20"/>
        </w:rPr>
      </w:pPr>
      <w:r>
        <w:rPr>
          <w:sz w:val="20"/>
        </w:rPr>
        <w:t>单位或个人的下列情形视同销售服务、无形资产和不动产征收增值税：</w:t>
      </w:r>
    </w:p>
    <w:tbl>
      <w:tblPr>
        <w:tblStyle w:val="13"/>
        <w:tblW w:w="0" w:type="auto"/>
        <w:tblInd w:w="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57"/>
        <w:gridCol w:w="2850"/>
        <w:gridCol w:w="2502"/>
        <w:gridCol w:w="16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707" w:type="dxa"/>
            <w:gridSpan w:val="2"/>
            <w:shd w:val="clear" w:color="auto" w:fill="EAF0DD"/>
          </w:tcPr>
          <w:p>
            <w:pPr>
              <w:pStyle w:val="17"/>
              <w:spacing w:before="49"/>
              <w:ind w:left="2152" w:right="2145"/>
              <w:jc w:val="center"/>
              <w:rPr>
                <w:sz w:val="18"/>
              </w:rPr>
            </w:pPr>
            <w:r>
              <w:rPr>
                <w:sz w:val="18"/>
              </w:rPr>
              <w:t>情形</w:t>
            </w:r>
          </w:p>
        </w:tc>
        <w:tc>
          <w:tcPr>
            <w:tcW w:w="2502" w:type="dxa"/>
            <w:shd w:val="clear" w:color="auto" w:fill="EAF0DD"/>
          </w:tcPr>
          <w:p>
            <w:pPr>
              <w:pStyle w:val="17"/>
              <w:spacing w:before="49"/>
              <w:ind w:left="149" w:right="142"/>
              <w:jc w:val="center"/>
              <w:rPr>
                <w:sz w:val="18"/>
              </w:rPr>
            </w:pPr>
            <w:r>
              <w:rPr>
                <w:sz w:val="18"/>
              </w:rPr>
              <w:t>自产、委托加工收回的货物</w:t>
            </w:r>
          </w:p>
        </w:tc>
        <w:tc>
          <w:tcPr>
            <w:tcW w:w="1694" w:type="dxa"/>
            <w:shd w:val="clear" w:color="auto" w:fill="EAF0DD"/>
          </w:tcPr>
          <w:p>
            <w:pPr>
              <w:pStyle w:val="17"/>
              <w:spacing w:before="49"/>
              <w:ind w:left="376" w:right="367"/>
              <w:jc w:val="center"/>
              <w:rPr>
                <w:sz w:val="18"/>
              </w:rPr>
            </w:pPr>
            <w:r>
              <w:rPr>
                <w:sz w:val="18"/>
              </w:rPr>
              <w:t>外购的货物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57" w:type="dxa"/>
            <w:vMerge w:val="restart"/>
            <w:shd w:val="clear" w:color="auto" w:fill="EAF0DD"/>
          </w:tcPr>
          <w:p>
            <w:pPr>
              <w:pStyle w:val="17"/>
              <w:spacing w:before="1"/>
              <w:rPr>
                <w:sz w:val="17"/>
              </w:rPr>
            </w:pPr>
          </w:p>
          <w:p>
            <w:pPr>
              <w:pStyle w:val="17"/>
              <w:spacing w:before="1"/>
              <w:ind w:left="726" w:right="720"/>
              <w:jc w:val="center"/>
              <w:rPr>
                <w:sz w:val="18"/>
              </w:rPr>
            </w:pPr>
            <w:r>
              <w:rPr>
                <w:sz w:val="18"/>
              </w:rPr>
              <w:t>对内</w:t>
            </w:r>
          </w:p>
        </w:tc>
        <w:tc>
          <w:tcPr>
            <w:tcW w:w="2850" w:type="dxa"/>
            <w:shd w:val="clear" w:color="auto" w:fill="EAF0DD"/>
          </w:tcPr>
          <w:p>
            <w:pPr>
              <w:pStyle w:val="17"/>
              <w:spacing w:before="49"/>
              <w:ind w:left="415" w:right="405"/>
              <w:jc w:val="center"/>
              <w:rPr>
                <w:sz w:val="18"/>
              </w:rPr>
            </w:pPr>
            <w:r>
              <w:rPr>
                <w:sz w:val="18"/>
              </w:rPr>
              <w:t>简易计税项目、免税项目</w:t>
            </w:r>
          </w:p>
        </w:tc>
        <w:tc>
          <w:tcPr>
            <w:tcW w:w="2502" w:type="dxa"/>
            <w:shd w:val="clear" w:color="auto" w:fill="EAF0DD"/>
          </w:tcPr>
          <w:p>
            <w:pPr>
              <w:pStyle w:val="17"/>
              <w:spacing w:before="49"/>
              <w:ind w:left="10"/>
              <w:jc w:val="center"/>
              <w:rPr>
                <w:sz w:val="18"/>
              </w:rPr>
            </w:pPr>
            <w:r>
              <w:rPr>
                <w:sz w:val="18"/>
              </w:rPr>
              <w:t>×</w:t>
            </w:r>
          </w:p>
        </w:tc>
        <w:tc>
          <w:tcPr>
            <w:tcW w:w="1694" w:type="dxa"/>
            <w:shd w:val="clear" w:color="auto" w:fill="EAF0DD"/>
          </w:tcPr>
          <w:p>
            <w:pPr>
              <w:pStyle w:val="17"/>
              <w:spacing w:before="49"/>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57" w:type="dxa"/>
            <w:vMerge w:val="continue"/>
            <w:tcBorders>
              <w:top w:val="nil"/>
            </w:tcBorders>
            <w:shd w:val="clear" w:color="auto" w:fill="EAF0DD"/>
          </w:tcPr>
          <w:p>
            <w:pPr>
              <w:rPr>
                <w:sz w:val="2"/>
                <w:szCs w:val="2"/>
              </w:rPr>
            </w:pPr>
          </w:p>
        </w:tc>
        <w:tc>
          <w:tcPr>
            <w:tcW w:w="2850" w:type="dxa"/>
            <w:shd w:val="clear" w:color="auto" w:fill="EAF0DD"/>
          </w:tcPr>
          <w:p>
            <w:pPr>
              <w:pStyle w:val="17"/>
              <w:spacing w:before="50"/>
              <w:ind w:left="415" w:right="405"/>
              <w:jc w:val="center"/>
              <w:rPr>
                <w:sz w:val="18"/>
              </w:rPr>
            </w:pPr>
            <w:r>
              <w:rPr>
                <w:sz w:val="18"/>
              </w:rPr>
              <w:t>集体福利或个人消费</w:t>
            </w:r>
          </w:p>
        </w:tc>
        <w:tc>
          <w:tcPr>
            <w:tcW w:w="2502" w:type="dxa"/>
            <w:shd w:val="clear" w:color="auto" w:fill="EAF0DD"/>
          </w:tcPr>
          <w:p>
            <w:pPr>
              <w:pStyle w:val="17"/>
              <w:spacing w:before="50"/>
              <w:ind w:left="10"/>
              <w:jc w:val="center"/>
              <w:rPr>
                <w:sz w:val="18"/>
              </w:rPr>
            </w:pPr>
            <w:r>
              <w:rPr>
                <w:sz w:val="18"/>
              </w:rPr>
              <w:t>√</w:t>
            </w:r>
          </w:p>
        </w:tc>
        <w:tc>
          <w:tcPr>
            <w:tcW w:w="1694" w:type="dxa"/>
            <w:shd w:val="clear" w:color="auto" w:fill="EAF0DD"/>
          </w:tcPr>
          <w:p>
            <w:pPr>
              <w:pStyle w:val="17"/>
              <w:spacing w:before="50"/>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57" w:type="dxa"/>
            <w:vMerge w:val="restart"/>
            <w:shd w:val="clear" w:color="auto" w:fill="EAF0DD"/>
          </w:tcPr>
          <w:p>
            <w:pPr>
              <w:pStyle w:val="17"/>
              <w:rPr>
                <w:sz w:val="18"/>
              </w:rPr>
            </w:pPr>
          </w:p>
          <w:p>
            <w:pPr>
              <w:pStyle w:val="17"/>
              <w:spacing w:before="158"/>
              <w:ind w:left="726" w:right="720"/>
              <w:jc w:val="center"/>
              <w:rPr>
                <w:sz w:val="18"/>
              </w:rPr>
            </w:pPr>
            <w:r>
              <w:rPr>
                <w:sz w:val="18"/>
              </w:rPr>
              <w:t>对外</w:t>
            </w:r>
          </w:p>
        </w:tc>
        <w:tc>
          <w:tcPr>
            <w:tcW w:w="2850" w:type="dxa"/>
            <w:shd w:val="clear" w:color="auto" w:fill="EAF0DD"/>
          </w:tcPr>
          <w:p>
            <w:pPr>
              <w:pStyle w:val="17"/>
              <w:spacing w:before="50"/>
              <w:ind w:left="412" w:right="405"/>
              <w:jc w:val="center"/>
              <w:rPr>
                <w:sz w:val="18"/>
              </w:rPr>
            </w:pPr>
            <w:r>
              <w:rPr>
                <w:sz w:val="18"/>
              </w:rPr>
              <w:t>投资</w:t>
            </w:r>
          </w:p>
        </w:tc>
        <w:tc>
          <w:tcPr>
            <w:tcW w:w="2502" w:type="dxa"/>
            <w:shd w:val="clear" w:color="auto" w:fill="EAF0DD"/>
          </w:tcPr>
          <w:p>
            <w:pPr>
              <w:pStyle w:val="17"/>
              <w:spacing w:before="50"/>
              <w:ind w:left="10"/>
              <w:jc w:val="center"/>
              <w:rPr>
                <w:sz w:val="18"/>
              </w:rPr>
            </w:pPr>
            <w:r>
              <w:rPr>
                <w:sz w:val="18"/>
              </w:rPr>
              <w:t>√</w:t>
            </w:r>
          </w:p>
        </w:tc>
        <w:tc>
          <w:tcPr>
            <w:tcW w:w="1694" w:type="dxa"/>
            <w:shd w:val="clear" w:color="auto" w:fill="EAF0DD"/>
          </w:tcPr>
          <w:p>
            <w:pPr>
              <w:pStyle w:val="17"/>
              <w:spacing w:before="50"/>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57" w:type="dxa"/>
            <w:vMerge w:val="continue"/>
            <w:tcBorders>
              <w:top w:val="nil"/>
            </w:tcBorders>
            <w:shd w:val="clear" w:color="auto" w:fill="EAF0DD"/>
          </w:tcPr>
          <w:p>
            <w:pPr>
              <w:rPr>
                <w:sz w:val="2"/>
                <w:szCs w:val="2"/>
              </w:rPr>
            </w:pPr>
          </w:p>
        </w:tc>
        <w:tc>
          <w:tcPr>
            <w:tcW w:w="2850" w:type="dxa"/>
            <w:shd w:val="clear" w:color="auto" w:fill="EAF0DD"/>
          </w:tcPr>
          <w:p>
            <w:pPr>
              <w:pStyle w:val="17"/>
              <w:spacing w:before="50"/>
              <w:ind w:left="412" w:right="405"/>
              <w:jc w:val="center"/>
              <w:rPr>
                <w:sz w:val="18"/>
              </w:rPr>
            </w:pPr>
            <w:r>
              <w:rPr>
                <w:sz w:val="18"/>
              </w:rPr>
              <w:t>分配</w:t>
            </w:r>
          </w:p>
        </w:tc>
        <w:tc>
          <w:tcPr>
            <w:tcW w:w="2502" w:type="dxa"/>
            <w:shd w:val="clear" w:color="auto" w:fill="EAF0DD"/>
          </w:tcPr>
          <w:p>
            <w:pPr>
              <w:pStyle w:val="17"/>
              <w:spacing w:before="50"/>
              <w:ind w:left="10"/>
              <w:jc w:val="center"/>
              <w:rPr>
                <w:sz w:val="18"/>
              </w:rPr>
            </w:pPr>
            <w:r>
              <w:rPr>
                <w:sz w:val="18"/>
              </w:rPr>
              <w:t>√</w:t>
            </w:r>
          </w:p>
        </w:tc>
        <w:tc>
          <w:tcPr>
            <w:tcW w:w="1694" w:type="dxa"/>
            <w:shd w:val="clear" w:color="auto" w:fill="EAF0DD"/>
          </w:tcPr>
          <w:p>
            <w:pPr>
              <w:pStyle w:val="17"/>
              <w:spacing w:before="50"/>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57" w:type="dxa"/>
            <w:vMerge w:val="continue"/>
            <w:tcBorders>
              <w:top w:val="nil"/>
            </w:tcBorders>
            <w:shd w:val="clear" w:color="auto" w:fill="EAF0DD"/>
          </w:tcPr>
          <w:p>
            <w:pPr>
              <w:rPr>
                <w:sz w:val="2"/>
                <w:szCs w:val="2"/>
              </w:rPr>
            </w:pPr>
          </w:p>
        </w:tc>
        <w:tc>
          <w:tcPr>
            <w:tcW w:w="2850" w:type="dxa"/>
            <w:shd w:val="clear" w:color="auto" w:fill="EAF0DD"/>
          </w:tcPr>
          <w:p>
            <w:pPr>
              <w:pStyle w:val="17"/>
              <w:spacing w:before="51"/>
              <w:ind w:left="412" w:right="405"/>
              <w:jc w:val="center"/>
              <w:rPr>
                <w:sz w:val="18"/>
              </w:rPr>
            </w:pPr>
            <w:r>
              <w:rPr>
                <w:sz w:val="18"/>
              </w:rPr>
              <w:t>捐赠</w:t>
            </w:r>
          </w:p>
        </w:tc>
        <w:tc>
          <w:tcPr>
            <w:tcW w:w="2502" w:type="dxa"/>
            <w:shd w:val="clear" w:color="auto" w:fill="EAF0DD"/>
          </w:tcPr>
          <w:p>
            <w:pPr>
              <w:pStyle w:val="17"/>
              <w:spacing w:before="51"/>
              <w:ind w:left="10"/>
              <w:jc w:val="center"/>
              <w:rPr>
                <w:sz w:val="18"/>
              </w:rPr>
            </w:pPr>
            <w:r>
              <w:rPr>
                <w:sz w:val="18"/>
              </w:rPr>
              <w:t>√</w:t>
            </w:r>
          </w:p>
        </w:tc>
        <w:tc>
          <w:tcPr>
            <w:tcW w:w="1694" w:type="dxa"/>
            <w:shd w:val="clear" w:color="auto" w:fill="EAF0DD"/>
          </w:tcPr>
          <w:p>
            <w:pPr>
              <w:pStyle w:val="17"/>
              <w:spacing w:before="51"/>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707" w:type="dxa"/>
            <w:gridSpan w:val="2"/>
            <w:shd w:val="clear" w:color="auto" w:fill="EAF0DD"/>
          </w:tcPr>
          <w:p>
            <w:pPr>
              <w:pStyle w:val="17"/>
              <w:spacing w:before="49"/>
              <w:ind w:left="1363"/>
              <w:rPr>
                <w:sz w:val="18"/>
              </w:rPr>
            </w:pPr>
            <w:r>
              <w:rPr>
                <w:sz w:val="18"/>
              </w:rPr>
              <w:t>委托他人代销或受托代销</w:t>
            </w:r>
          </w:p>
        </w:tc>
        <w:tc>
          <w:tcPr>
            <w:tcW w:w="2502" w:type="dxa"/>
            <w:shd w:val="clear" w:color="auto" w:fill="EAF0DD"/>
          </w:tcPr>
          <w:p>
            <w:pPr>
              <w:pStyle w:val="17"/>
              <w:spacing w:before="49"/>
              <w:ind w:left="10"/>
              <w:jc w:val="center"/>
              <w:rPr>
                <w:sz w:val="18"/>
              </w:rPr>
            </w:pPr>
            <w:r>
              <w:rPr>
                <w:sz w:val="18"/>
              </w:rPr>
              <w:t>√</w:t>
            </w:r>
          </w:p>
        </w:tc>
        <w:tc>
          <w:tcPr>
            <w:tcW w:w="1694" w:type="dxa"/>
            <w:shd w:val="clear" w:color="auto" w:fill="EAF0DD"/>
          </w:tcPr>
          <w:p>
            <w:pPr>
              <w:pStyle w:val="17"/>
              <w:spacing w:before="49"/>
              <w:ind w:left="9"/>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707" w:type="dxa"/>
            <w:gridSpan w:val="2"/>
            <w:shd w:val="clear" w:color="auto" w:fill="EAF0DD"/>
          </w:tcPr>
          <w:p>
            <w:pPr>
              <w:pStyle w:val="17"/>
              <w:spacing w:before="49"/>
              <w:ind w:left="732"/>
              <w:rPr>
                <w:sz w:val="18"/>
              </w:rPr>
            </w:pPr>
            <w:r>
              <w:rPr>
                <w:sz w:val="18"/>
              </w:rPr>
              <w:t>统一核算机构之间货物移送（不同县市）</w:t>
            </w:r>
          </w:p>
        </w:tc>
        <w:tc>
          <w:tcPr>
            <w:tcW w:w="2502" w:type="dxa"/>
            <w:shd w:val="clear" w:color="auto" w:fill="EAF0DD"/>
          </w:tcPr>
          <w:p>
            <w:pPr>
              <w:pStyle w:val="17"/>
              <w:spacing w:before="49"/>
              <w:ind w:left="10"/>
              <w:jc w:val="center"/>
              <w:rPr>
                <w:sz w:val="18"/>
              </w:rPr>
            </w:pPr>
            <w:r>
              <w:rPr>
                <w:sz w:val="18"/>
              </w:rPr>
              <w:t>√</w:t>
            </w:r>
          </w:p>
        </w:tc>
        <w:tc>
          <w:tcPr>
            <w:tcW w:w="1694" w:type="dxa"/>
            <w:shd w:val="clear" w:color="auto" w:fill="EAF0DD"/>
          </w:tcPr>
          <w:p>
            <w:pPr>
              <w:pStyle w:val="17"/>
              <w:spacing w:before="49"/>
              <w:ind w:left="9"/>
              <w:jc w:val="center"/>
              <w:rPr>
                <w:sz w:val="18"/>
              </w:rPr>
            </w:pPr>
            <w:r>
              <w:rPr>
                <w:sz w:val="18"/>
              </w:rPr>
              <w:t>√</w:t>
            </w:r>
          </w:p>
        </w:tc>
      </w:tr>
    </w:tbl>
    <w:p>
      <w:pPr>
        <w:pStyle w:val="9"/>
        <w:spacing w:before="37"/>
        <w:ind w:left="528"/>
      </w:pPr>
      <w:r>
        <w:t>【提示】</w:t>
      </w:r>
    </w:p>
    <w:p>
      <w:pPr>
        <w:pStyle w:val="9"/>
        <w:spacing w:before="72" w:line="304" w:lineRule="auto"/>
        <w:ind w:right="202" w:firstLine="424"/>
      </w:pPr>
      <w:r>
        <w:rPr>
          <w:spacing w:val="-6"/>
        </w:rPr>
        <w:t>（1）</w:t>
      </w:r>
      <w:r>
        <w:rPr>
          <w:spacing w:val="-3"/>
        </w:rPr>
        <w:t>将货物交付他人代销时，委托方视同销售货物，增值税的纳税义务发生时间为委托方收到</w:t>
      </w:r>
      <w:r>
        <w:rPr>
          <w:color w:val="FF0000"/>
          <w:u w:val="double" w:color="FF0000"/>
        </w:rPr>
        <w:t>代销清单的当天</w:t>
      </w:r>
      <w:r>
        <w:rPr>
          <w:color w:val="FF0000"/>
          <w:spacing w:val="-198"/>
          <w:u w:val="double" w:color="FF0000"/>
        </w:rPr>
        <w:t>或</w:t>
      </w:r>
      <w:r>
        <w:rPr>
          <w:color w:val="FF0000"/>
          <w:spacing w:val="-2"/>
          <w:u w:val="double" w:color="FF0000"/>
        </w:rPr>
        <w:t xml:space="preserve">者收到全部或者部分货款的当天；未收到代销清单及货款的，为发出代销货物满 </w:t>
      </w:r>
      <w:r>
        <w:rPr>
          <w:color w:val="FF0000"/>
          <w:u w:val="double" w:color="FF0000"/>
        </w:rPr>
        <w:t>180</w:t>
      </w:r>
      <w:r>
        <w:rPr>
          <w:color w:val="FF0000"/>
          <w:spacing w:val="-10"/>
          <w:u w:val="double" w:color="FF0000"/>
        </w:rPr>
        <w:t xml:space="preserve"> 天的当天。</w:t>
      </w:r>
    </w:p>
    <w:p>
      <w:pPr>
        <w:pStyle w:val="9"/>
        <w:spacing w:before="5"/>
        <w:ind w:left="528"/>
      </w:pPr>
      <w:r>
        <w:t>（2）视同销售行为发生时，应计算销项税额，其销售额按照下列顺序确定：</w:t>
      </w:r>
    </w:p>
    <w:p>
      <w:pPr>
        <w:pStyle w:val="9"/>
        <w:spacing w:before="72" w:line="304" w:lineRule="auto"/>
        <w:ind w:right="303" w:firstLine="424"/>
      </w:pPr>
      <w:r>
        <w:rPr>
          <w:w w:val="95"/>
        </w:rPr>
        <w:t>①按照</w:t>
      </w:r>
      <w:r>
        <w:rPr>
          <w:color w:val="FF0000"/>
          <w:w w:val="95"/>
          <w:u w:val="double" w:color="FF0000"/>
        </w:rPr>
        <w:t>纳税人最近时期同类货物的平均销售价格</w:t>
      </w:r>
      <w:r>
        <w:rPr>
          <w:w w:val="95"/>
        </w:rPr>
        <w:t>确定②按照</w:t>
      </w:r>
      <w:r>
        <w:rPr>
          <w:color w:val="FF0000"/>
          <w:w w:val="95"/>
          <w:u w:val="double" w:color="FF0000"/>
        </w:rPr>
        <w:t>其他纳税人最近时期同类货物的平均销售价格</w:t>
      </w:r>
      <w:r>
        <w:rPr>
          <w:w w:val="95"/>
        </w:rPr>
        <w:t xml:space="preserve">确   </w:t>
      </w:r>
      <w:r>
        <w:t>定③按照</w:t>
      </w:r>
      <w:r>
        <w:rPr>
          <w:color w:val="FF0000"/>
          <w:u w:val="double" w:color="FF0000"/>
        </w:rPr>
        <w:t>组成计税价格</w:t>
      </w:r>
      <w:r>
        <w:t>确定。</w:t>
      </w:r>
    </w:p>
    <w:p>
      <w:pPr>
        <w:pStyle w:val="8"/>
        <w:spacing w:before="5"/>
      </w:pPr>
      <w:r>
        <w:t>（九）混合销售</w:t>
      </w:r>
    </w:p>
    <w:p>
      <w:pPr>
        <w:pStyle w:val="9"/>
        <w:spacing w:before="72"/>
        <w:ind w:left="629"/>
      </w:pPr>
      <w:r>
        <w:t>一项销售行为如果既涉及</w:t>
      </w:r>
      <w:r>
        <w:rPr>
          <w:color w:val="FF0000"/>
          <w:u w:val="double" w:color="FF0000"/>
        </w:rPr>
        <w:t>货物又涉及服务</w:t>
      </w:r>
      <w:r>
        <w:t>，为混合销售。</w:t>
      </w:r>
    </w:p>
    <w:p>
      <w:pPr>
        <w:pStyle w:val="9"/>
        <w:spacing w:before="70" w:line="307" w:lineRule="auto"/>
        <w:ind w:right="240" w:firstLine="424"/>
      </w:pPr>
      <w:r>
        <w:rPr>
          <w:w w:val="95"/>
        </w:rPr>
        <w:t>从事货物的生产、批发或者零售的单位和个体工商户的混合销售行为，按照</w:t>
      </w:r>
      <w:r>
        <w:rPr>
          <w:color w:val="FF0000"/>
          <w:w w:val="95"/>
          <w:u w:val="double" w:color="FF0000"/>
        </w:rPr>
        <w:t>销售货物</w:t>
      </w:r>
      <w:r>
        <w:rPr>
          <w:w w:val="95"/>
        </w:rPr>
        <w:t xml:space="preserve">缴纳增值税；其他单位和   </w:t>
      </w:r>
      <w:r>
        <w:t>个体工商户的混合销售行为，按照</w:t>
      </w:r>
      <w:r>
        <w:rPr>
          <w:color w:val="FF0000"/>
          <w:u w:val="double" w:color="FF0000"/>
        </w:rPr>
        <w:t>销售服务</w:t>
      </w:r>
      <w:r>
        <w:t>缴纳增值税。</w:t>
      </w:r>
    </w:p>
    <w:p>
      <w:pPr>
        <w:pStyle w:val="9"/>
        <w:spacing w:before="2" w:line="304" w:lineRule="auto"/>
        <w:ind w:right="301" w:firstLine="424"/>
      </w:pPr>
      <w:r>
        <w:rPr>
          <w:spacing w:val="-5"/>
          <w:w w:val="95"/>
        </w:rPr>
        <w:t xml:space="preserve">上述从事货物的生产、批发或者零售的单位和个体工商户，包括以从事货物生产、批发或零售为主，并兼营销   </w:t>
      </w:r>
      <w:r>
        <w:rPr>
          <w:spacing w:val="-5"/>
        </w:rPr>
        <w:t>售服务的单位和个体工商户。</w:t>
      </w:r>
    </w:p>
    <w:p>
      <w:pPr>
        <w:pStyle w:val="9"/>
        <w:spacing w:before="4" w:line="307" w:lineRule="auto"/>
        <w:ind w:right="303" w:firstLine="424"/>
      </w:pPr>
      <w:r>
        <w:rPr>
          <w:color w:val="FF0000"/>
          <w:spacing w:val="-23"/>
          <w:u w:val="double" w:color="FF0000"/>
        </w:rPr>
        <w:t xml:space="preserve">自 </w:t>
      </w:r>
      <w:r>
        <w:rPr>
          <w:color w:val="FF0000"/>
          <w:u w:val="double" w:color="FF0000"/>
        </w:rPr>
        <w:t>2017</w:t>
      </w:r>
      <w:r>
        <w:rPr>
          <w:color w:val="FF0000"/>
          <w:spacing w:val="-29"/>
          <w:u w:val="double" w:color="FF0000"/>
        </w:rPr>
        <w:t xml:space="preserve"> 年 </w:t>
      </w:r>
      <w:r>
        <w:rPr>
          <w:color w:val="FF0000"/>
          <w:u w:val="double" w:color="FF0000"/>
        </w:rPr>
        <w:t>5</w:t>
      </w:r>
      <w:r>
        <w:rPr>
          <w:color w:val="FF0000"/>
          <w:spacing w:val="-7"/>
          <w:u w:val="double" w:color="FF0000"/>
        </w:rPr>
        <w:t xml:space="preserve"> 月起，纳税人销售活动板房、机器设备、钢结构件等自产货物的同时提供建筑、安装服务，不属</w:t>
      </w:r>
      <w:r>
        <w:rPr>
          <w:color w:val="FF0000"/>
          <w:spacing w:val="-190"/>
          <w:u w:val="double" w:color="FF0000"/>
        </w:rPr>
        <w:t>于</w:t>
      </w:r>
      <w:r>
        <w:rPr>
          <w:color w:val="FF0000"/>
          <w:u w:val="double" w:color="FF0000"/>
        </w:rPr>
        <w:t>混合销售，应分别核算货物和建筑服务的销售额，分别适用不同的税率或者征收率。</w:t>
      </w:r>
    </w:p>
    <w:p>
      <w:pPr>
        <w:spacing w:after="0" w:line="307" w:lineRule="auto"/>
        <w:sectPr>
          <w:pgSz w:w="11910" w:h="16840"/>
          <w:pgMar w:top="1680" w:right="660" w:bottom="900" w:left="760" w:header="0" w:footer="714" w:gutter="0"/>
        </w:sectPr>
      </w:pPr>
    </w:p>
    <w:p>
      <w:pPr>
        <w:pStyle w:val="9"/>
        <w:spacing w:before="5"/>
        <w:ind w:left="0"/>
        <w:rPr>
          <w:sz w:val="11"/>
        </w:rPr>
      </w:pPr>
    </w:p>
    <w:p>
      <w:pPr>
        <w:pStyle w:val="8"/>
        <w:spacing w:before="71"/>
      </w:pPr>
      <w:r>
        <w:t>（十）兼营</w:t>
      </w:r>
    </w:p>
    <w:p>
      <w:pPr>
        <w:pStyle w:val="9"/>
        <w:ind w:left="629"/>
      </w:pPr>
      <w:r>
        <w:t>兼营，是指纳税人的经营中包括销售货物、劳务以及销售服务、无形资产和不动产的行为。</w:t>
      </w:r>
    </w:p>
    <w:p>
      <w:pPr>
        <w:pStyle w:val="9"/>
        <w:spacing w:before="70" w:line="307" w:lineRule="auto"/>
        <w:ind w:right="232" w:firstLine="424"/>
      </w:pPr>
      <w:r>
        <w:t>纳税人发生兼营行为，应当</w:t>
      </w:r>
      <w:r>
        <w:rPr>
          <w:color w:val="FF0000"/>
          <w:u w:val="double" w:color="FF0000"/>
        </w:rPr>
        <w:t>分别核算适用不同税率或征收率的销售额</w:t>
      </w:r>
      <w:r>
        <w:t>，未分别核算销售额的，按照以下办法适</w:t>
      </w:r>
      <w:r>
        <w:rPr>
          <w:w w:val="95"/>
        </w:rPr>
        <w:t>用税率或征收率：①兼有不同税率的销售货物、加工修理修配劳务、服务、无形资产或者不动产，</w:t>
      </w:r>
      <w:r>
        <w:rPr>
          <w:color w:val="FF0000"/>
          <w:w w:val="95"/>
          <w:u w:val="double" w:color="FF0000"/>
        </w:rPr>
        <w:t>从高适用税率，</w:t>
      </w:r>
    </w:p>
    <w:p>
      <w:pPr>
        <w:pStyle w:val="9"/>
        <w:spacing w:before="2" w:line="304" w:lineRule="auto"/>
        <w:ind w:right="298" w:firstLine="424"/>
      </w:pPr>
      <w:r>
        <w:rPr>
          <w:spacing w:val="-4"/>
          <w:w w:val="95"/>
        </w:rPr>
        <w:t>②兼有不同征收率的销售货物、加工修理修配劳务、脤务、无形资产或者不动产，</w:t>
      </w:r>
      <w:r>
        <w:rPr>
          <w:color w:val="FF0000"/>
          <w:spacing w:val="-2"/>
          <w:w w:val="95"/>
          <w:u w:val="double" w:color="FF0000"/>
        </w:rPr>
        <w:t>从高适用征收率。</w:t>
      </w:r>
      <w:r>
        <w:rPr>
          <w:w w:val="95"/>
        </w:rPr>
        <w:t xml:space="preserve">③兼有不    </w:t>
      </w:r>
      <w:r>
        <w:t>同税率和征收率的销售货物、加工修理修配劳务、服务、无形资产或者不动产，</w:t>
      </w:r>
      <w:r>
        <w:rPr>
          <w:color w:val="FF0000"/>
          <w:u w:val="double" w:color="FF0000"/>
        </w:rPr>
        <w:t>从高适用税率。</w:t>
      </w:r>
    </w:p>
    <w:p>
      <w:pPr>
        <w:pStyle w:val="9"/>
        <w:spacing w:before="4" w:line="307" w:lineRule="auto"/>
        <w:ind w:right="205" w:firstLine="424"/>
      </w:pPr>
      <w:r>
        <w:rPr>
          <w:spacing w:val="-4"/>
          <w:w w:val="95"/>
        </w:rPr>
        <w:t>【提示】混合销售与兼营的关系</w:t>
      </w:r>
      <w:r>
        <w:rPr>
          <w:spacing w:val="-3"/>
          <w:w w:val="95"/>
        </w:rPr>
        <w:t>（1）</w:t>
      </w:r>
      <w:r>
        <w:rPr>
          <w:spacing w:val="-2"/>
          <w:w w:val="95"/>
        </w:rPr>
        <w:t>不同点：混合销售是在</w:t>
      </w:r>
      <w:r>
        <w:rPr>
          <w:color w:val="FF0000"/>
          <w:w w:val="95"/>
          <w:u w:val="double" w:color="FF0000"/>
        </w:rPr>
        <w:t>同一项</w:t>
      </w:r>
      <w:r>
        <w:rPr>
          <w:spacing w:val="-1"/>
          <w:w w:val="95"/>
        </w:rPr>
        <w:t>销售业务中同时涉及货物和应税服务，货物    销售款和服务价款同时从</w:t>
      </w:r>
      <w:r>
        <w:rPr>
          <w:color w:val="FF0000"/>
          <w:spacing w:val="-1"/>
          <w:w w:val="95"/>
          <w:u w:val="double" w:color="FF0000"/>
        </w:rPr>
        <w:t>同一个客户</w:t>
      </w:r>
      <w:r>
        <w:rPr>
          <w:spacing w:val="-5"/>
          <w:w w:val="95"/>
        </w:rPr>
        <w:t>收取，这两种款项在财务上难以分别核算；兼营是纳税人</w:t>
      </w:r>
      <w:r>
        <w:rPr>
          <w:color w:val="FF0000"/>
          <w:spacing w:val="-11"/>
          <w:w w:val="95"/>
          <w:u w:val="double" w:color="FF0000"/>
        </w:rPr>
        <w:t>兼有销售货物和服务两</w:t>
      </w:r>
      <w:r>
        <w:rPr>
          <w:color w:val="FF0000"/>
          <w:spacing w:val="222"/>
          <w:w w:val="95"/>
          <w:u w:val="double" w:color="FF0000"/>
        </w:rPr>
        <w:t xml:space="preserve"> </w:t>
      </w:r>
      <w:r>
        <w:rPr>
          <w:color w:val="FF0000"/>
          <w:u w:val="double" w:color="FF0000"/>
        </w:rPr>
        <w:t>类业务</w:t>
      </w:r>
      <w:r>
        <w:t>，且这两种经营活动并不发生在同一项（次）业务中，收取的两种款项在财务上可以分别核算。</w:t>
      </w:r>
    </w:p>
    <w:p>
      <w:pPr>
        <w:pStyle w:val="16"/>
        <w:numPr>
          <w:ilvl w:val="0"/>
          <w:numId w:val="162"/>
        </w:numPr>
        <w:tabs>
          <w:tab w:val="left" w:pos="1029"/>
        </w:tabs>
        <w:spacing w:before="0" w:after="0" w:line="240" w:lineRule="auto"/>
        <w:ind w:left="1028" w:right="0" w:hanging="501"/>
        <w:jc w:val="left"/>
        <w:rPr>
          <w:sz w:val="20"/>
        </w:rPr>
      </w:pPr>
      <w:r>
        <w:rPr>
          <w:sz w:val="20"/>
        </w:rPr>
        <w:t>相同点：纳税人在生产经营活动中都涉及销售货物和服务两类业务。</w:t>
      </w:r>
    </w:p>
    <w:p>
      <w:pPr>
        <w:pStyle w:val="8"/>
        <w:spacing w:before="72"/>
      </w:pPr>
      <w:r>
        <w:t>（十一）不征收增值税项目</w:t>
      </w:r>
    </w:p>
    <w:p>
      <w:pPr>
        <w:pStyle w:val="9"/>
        <w:spacing w:before="71" w:line="307" w:lineRule="auto"/>
        <w:ind w:right="301" w:firstLine="424"/>
      </w:pPr>
      <w:r>
        <w:rPr>
          <w:spacing w:val="-4"/>
          <w:w w:val="95"/>
        </w:rPr>
        <w:t xml:space="preserve">①根据国家指令无偿提供的铁路运输服务、航空运输服务，属于《营业税改征增值税试点实施办法》规定的用   </w:t>
      </w:r>
      <w:r>
        <w:rPr>
          <w:spacing w:val="-4"/>
        </w:rPr>
        <w:t>于公益事业的服务；</w:t>
      </w:r>
    </w:p>
    <w:p>
      <w:pPr>
        <w:pStyle w:val="9"/>
        <w:spacing w:before="1"/>
        <w:ind w:left="629"/>
      </w:pPr>
      <w:r>
        <w:t>②存款利息；</w:t>
      </w:r>
    </w:p>
    <w:p>
      <w:pPr>
        <w:pStyle w:val="9"/>
        <w:spacing w:before="70"/>
        <w:ind w:left="629"/>
      </w:pPr>
      <w:r>
        <w:t>③被保险人获得的保险赔付；</w:t>
      </w:r>
    </w:p>
    <w:p>
      <w:pPr>
        <w:pStyle w:val="9"/>
        <w:ind w:left="629"/>
      </w:pPr>
      <w:r>
        <w:t>④房地产主管部门或者其指定机构、公积金管理中心、开发企业以及物业管理单位代收的住宅专项维修资金；</w:t>
      </w:r>
    </w:p>
    <w:p>
      <w:pPr>
        <w:pStyle w:val="9"/>
        <w:spacing w:before="72" w:line="304" w:lineRule="auto"/>
        <w:ind w:right="200" w:firstLine="424"/>
      </w:pPr>
      <w:r>
        <w:rPr>
          <w:spacing w:val="-10"/>
          <w:w w:val="95"/>
        </w:rPr>
        <w:t xml:space="preserve">⑤在资产重组过程中，通过合并、分立、出售、置换等方式，将全部或者部分实物资产以及与其相关联的债权、    </w:t>
      </w:r>
      <w:r>
        <w:rPr>
          <w:spacing w:val="-10"/>
        </w:rPr>
        <w:t>负债和劳动力一并转让给其他单位和个人，其中涉及的不动产、土地使用权转让行为；</w:t>
      </w:r>
    </w:p>
    <w:p>
      <w:pPr>
        <w:pStyle w:val="9"/>
        <w:spacing w:before="5" w:line="307" w:lineRule="auto"/>
        <w:ind w:right="301" w:firstLine="424"/>
        <w:jc w:val="both"/>
      </w:pPr>
      <w:r>
        <w:rPr>
          <w:spacing w:val="-5"/>
          <w:w w:val="95"/>
        </w:rPr>
        <w:t xml:space="preserve">⑥纳税人在资产重组过程中，通过合并、分立、出售、置换等方式，将全部或者部分实物资产以及与其相关联    的债权、负债和劳动力一并转让给其他单位和个人，不属于增值税的征税范围，其中涉及的货物转让，不征收增值    </w:t>
      </w:r>
      <w:r>
        <w:rPr>
          <w:spacing w:val="-5"/>
        </w:rPr>
        <w:t>税。</w:t>
      </w:r>
    </w:p>
    <w:p>
      <w:pPr>
        <w:spacing w:before="0" w:line="282" w:lineRule="exact"/>
        <w:ind w:left="629" w:right="0" w:firstLine="0"/>
        <w:jc w:val="left"/>
        <w:rPr>
          <w:sz w:val="24"/>
        </w:rPr>
      </w:pPr>
      <w:r>
        <w:rPr>
          <w:sz w:val="24"/>
          <w:shd w:val="clear" w:color="auto" w:fill="C0C0C0"/>
        </w:rPr>
        <w:t>三、增值税税率和征收率</w:t>
      </w:r>
    </w:p>
    <w:p>
      <w:pPr>
        <w:pStyle w:val="8"/>
        <w:spacing w:before="47"/>
      </w:pPr>
      <w:r>
        <w:t>（一）税率</w:t>
      </w:r>
    </w:p>
    <w:p>
      <w:pPr>
        <w:pStyle w:val="9"/>
        <w:spacing w:before="70"/>
        <w:ind w:left="629"/>
      </w:pPr>
      <w:r>
        <w:t>我国增值税采用比例税率，分为</w:t>
      </w:r>
      <w:r>
        <w:rPr>
          <w:color w:val="FF0000"/>
          <w:u w:val="double" w:color="FF0000"/>
        </w:rPr>
        <w:t>基本税率、低税率和零税率</w:t>
      </w:r>
      <w:r>
        <w:t>三档，适用于一般纳税人；小规模纳税人采取征收</w:t>
      </w:r>
    </w:p>
    <w:p>
      <w:pPr>
        <w:pStyle w:val="9"/>
        <w:spacing w:before="72" w:after="35"/>
      </w:pPr>
      <w:r>
        <w:t>率。</w:t>
      </w:r>
    </w:p>
    <w:tbl>
      <w:tblPr>
        <w:tblStyle w:val="13"/>
        <w:tblW w:w="0" w:type="auto"/>
        <w:tblInd w:w="1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0"/>
        <w:gridCol w:w="783"/>
        <w:gridCol w:w="4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713" w:type="dxa"/>
            <w:gridSpan w:val="2"/>
            <w:shd w:val="clear" w:color="auto" w:fill="EAF0DD"/>
          </w:tcPr>
          <w:p>
            <w:pPr>
              <w:pStyle w:val="17"/>
              <w:spacing w:before="38"/>
              <w:ind w:left="635" w:right="627"/>
              <w:jc w:val="center"/>
              <w:rPr>
                <w:sz w:val="20"/>
              </w:rPr>
            </w:pPr>
            <w:r>
              <w:rPr>
                <w:sz w:val="20"/>
              </w:rPr>
              <w:t>税率</w:t>
            </w:r>
          </w:p>
        </w:tc>
        <w:tc>
          <w:tcPr>
            <w:tcW w:w="4994" w:type="dxa"/>
            <w:shd w:val="clear" w:color="auto" w:fill="EAF0DD"/>
          </w:tcPr>
          <w:p>
            <w:pPr>
              <w:pStyle w:val="17"/>
              <w:spacing w:before="38"/>
              <w:ind w:left="2275" w:right="2269"/>
              <w:jc w:val="center"/>
              <w:rPr>
                <w:sz w:val="20"/>
              </w:rPr>
            </w:pPr>
            <w:r>
              <w:rPr>
                <w:sz w:val="20"/>
              </w:rPr>
              <w:t>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3" w:type="dxa"/>
            <w:gridSpan w:val="2"/>
            <w:shd w:val="clear" w:color="auto" w:fill="EAF0DD"/>
          </w:tcPr>
          <w:p>
            <w:pPr>
              <w:pStyle w:val="17"/>
              <w:spacing w:before="38"/>
              <w:ind w:left="255"/>
              <w:rPr>
                <w:sz w:val="20"/>
              </w:rPr>
            </w:pPr>
            <w:r>
              <w:rPr>
                <w:sz w:val="20"/>
              </w:rPr>
              <w:t>基本税率：13</w:t>
            </w:r>
          </w:p>
        </w:tc>
        <w:tc>
          <w:tcPr>
            <w:tcW w:w="4994" w:type="dxa"/>
            <w:shd w:val="clear" w:color="auto" w:fill="EAF0DD"/>
          </w:tcPr>
          <w:p>
            <w:pPr>
              <w:pStyle w:val="17"/>
              <w:spacing w:before="38"/>
              <w:ind w:left="107"/>
              <w:rPr>
                <w:sz w:val="20"/>
              </w:rPr>
            </w:pPr>
            <w:r>
              <w:rPr>
                <w:sz w:val="20"/>
              </w:rPr>
              <w:t>除低税率适用范围外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30" w:type="dxa"/>
            <w:vMerge w:val="restart"/>
            <w:shd w:val="clear" w:color="auto" w:fill="EAF0DD"/>
          </w:tcPr>
          <w:p>
            <w:pPr>
              <w:pStyle w:val="17"/>
              <w:spacing w:before="1"/>
              <w:rPr>
                <w:sz w:val="16"/>
              </w:rPr>
            </w:pPr>
          </w:p>
          <w:p>
            <w:pPr>
              <w:pStyle w:val="17"/>
              <w:ind w:left="164"/>
              <w:rPr>
                <w:sz w:val="20"/>
              </w:rPr>
            </w:pPr>
            <w:r>
              <w:rPr>
                <w:sz w:val="20"/>
              </w:rPr>
              <w:t>低税率</w:t>
            </w:r>
          </w:p>
        </w:tc>
        <w:tc>
          <w:tcPr>
            <w:tcW w:w="783" w:type="dxa"/>
            <w:shd w:val="clear" w:color="auto" w:fill="EAF0DD"/>
          </w:tcPr>
          <w:p>
            <w:pPr>
              <w:pStyle w:val="17"/>
              <w:spacing w:before="36"/>
              <w:ind w:left="8"/>
              <w:jc w:val="center"/>
              <w:rPr>
                <w:sz w:val="20"/>
              </w:rPr>
            </w:pPr>
            <w:r>
              <w:rPr>
                <w:w w:val="99"/>
                <w:sz w:val="20"/>
              </w:rPr>
              <w:t>9</w:t>
            </w:r>
          </w:p>
        </w:tc>
        <w:tc>
          <w:tcPr>
            <w:tcW w:w="4994" w:type="dxa"/>
            <w:shd w:val="clear" w:color="auto" w:fill="EAF0DD"/>
          </w:tcPr>
          <w:p>
            <w:pPr>
              <w:pStyle w:val="17"/>
              <w:spacing w:before="36"/>
              <w:ind w:left="107"/>
              <w:rPr>
                <w:sz w:val="20"/>
              </w:rPr>
            </w:pPr>
            <w:r>
              <w:rPr>
                <w:sz w:val="20"/>
              </w:rPr>
              <w:t>很多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30" w:type="dxa"/>
            <w:vMerge w:val="continue"/>
            <w:tcBorders>
              <w:top w:val="nil"/>
            </w:tcBorders>
            <w:shd w:val="clear" w:color="auto" w:fill="EAF0DD"/>
          </w:tcPr>
          <w:p>
            <w:pPr>
              <w:rPr>
                <w:sz w:val="2"/>
                <w:szCs w:val="2"/>
              </w:rPr>
            </w:pPr>
          </w:p>
        </w:tc>
        <w:tc>
          <w:tcPr>
            <w:tcW w:w="783" w:type="dxa"/>
            <w:shd w:val="clear" w:color="auto" w:fill="EAF0DD"/>
          </w:tcPr>
          <w:p>
            <w:pPr>
              <w:pStyle w:val="17"/>
              <w:spacing w:before="36"/>
              <w:ind w:left="270" w:right="262"/>
              <w:jc w:val="center"/>
              <w:rPr>
                <w:sz w:val="20"/>
              </w:rPr>
            </w:pPr>
            <w:r>
              <w:rPr>
                <w:sz w:val="20"/>
              </w:rPr>
              <w:t>6%</w:t>
            </w:r>
          </w:p>
        </w:tc>
        <w:tc>
          <w:tcPr>
            <w:tcW w:w="4994" w:type="dxa"/>
            <w:shd w:val="clear" w:color="auto" w:fill="EAF0DD"/>
          </w:tcPr>
          <w:p>
            <w:pPr>
              <w:pStyle w:val="17"/>
              <w:spacing w:before="36"/>
              <w:ind w:left="107"/>
              <w:rPr>
                <w:sz w:val="20"/>
              </w:rPr>
            </w:pPr>
            <w:r>
              <w:rPr>
                <w:sz w:val="20"/>
              </w:rPr>
              <w:t>很多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30" w:type="dxa"/>
            <w:vMerge w:val="restart"/>
            <w:shd w:val="clear" w:color="auto" w:fill="EAF0DD"/>
          </w:tcPr>
          <w:p>
            <w:pPr>
              <w:pStyle w:val="17"/>
              <w:rPr>
                <w:sz w:val="16"/>
              </w:rPr>
            </w:pPr>
          </w:p>
          <w:p>
            <w:pPr>
              <w:pStyle w:val="17"/>
              <w:ind w:left="164"/>
              <w:rPr>
                <w:sz w:val="20"/>
              </w:rPr>
            </w:pPr>
            <w:r>
              <w:rPr>
                <w:sz w:val="20"/>
              </w:rPr>
              <w:t>征收率</w:t>
            </w:r>
          </w:p>
        </w:tc>
        <w:tc>
          <w:tcPr>
            <w:tcW w:w="783" w:type="dxa"/>
            <w:shd w:val="clear" w:color="auto" w:fill="EAF0DD"/>
          </w:tcPr>
          <w:p>
            <w:pPr>
              <w:pStyle w:val="17"/>
              <w:spacing w:before="37"/>
              <w:ind w:left="270" w:right="262"/>
              <w:jc w:val="center"/>
              <w:rPr>
                <w:sz w:val="20"/>
              </w:rPr>
            </w:pPr>
            <w:r>
              <w:rPr>
                <w:sz w:val="20"/>
              </w:rPr>
              <w:t>5%</w:t>
            </w:r>
          </w:p>
        </w:tc>
        <w:tc>
          <w:tcPr>
            <w:tcW w:w="4994" w:type="dxa"/>
            <w:vMerge w:val="restart"/>
            <w:shd w:val="clear" w:color="auto" w:fill="EAF0DD"/>
          </w:tcPr>
          <w:p>
            <w:pPr>
              <w:pStyle w:val="17"/>
              <w:spacing w:before="37"/>
              <w:ind w:left="107"/>
              <w:rPr>
                <w:sz w:val="20"/>
              </w:rPr>
            </w:pPr>
            <w:r>
              <w:rPr>
                <w:sz w:val="20"/>
              </w:rPr>
              <w:t>小规模纳税人和实行简易办法征收的一般纳税人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930" w:type="dxa"/>
            <w:vMerge w:val="continue"/>
            <w:tcBorders>
              <w:top w:val="nil"/>
            </w:tcBorders>
            <w:shd w:val="clear" w:color="auto" w:fill="EAF0DD"/>
          </w:tcPr>
          <w:p>
            <w:pPr>
              <w:rPr>
                <w:sz w:val="2"/>
                <w:szCs w:val="2"/>
              </w:rPr>
            </w:pPr>
          </w:p>
        </w:tc>
        <w:tc>
          <w:tcPr>
            <w:tcW w:w="783" w:type="dxa"/>
            <w:shd w:val="clear" w:color="auto" w:fill="EAF0DD"/>
          </w:tcPr>
          <w:p>
            <w:pPr>
              <w:pStyle w:val="17"/>
              <w:spacing w:before="37"/>
              <w:ind w:left="270" w:right="262"/>
              <w:jc w:val="center"/>
              <w:rPr>
                <w:sz w:val="20"/>
              </w:rPr>
            </w:pPr>
            <w:r>
              <w:rPr>
                <w:sz w:val="20"/>
              </w:rPr>
              <w:t>3%</w:t>
            </w:r>
          </w:p>
        </w:tc>
        <w:tc>
          <w:tcPr>
            <w:tcW w:w="4994"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3" w:type="dxa"/>
            <w:gridSpan w:val="2"/>
            <w:shd w:val="clear" w:color="auto" w:fill="EAF0DD"/>
          </w:tcPr>
          <w:p>
            <w:pPr>
              <w:pStyle w:val="17"/>
              <w:spacing w:before="38"/>
              <w:ind w:left="555"/>
              <w:rPr>
                <w:sz w:val="20"/>
              </w:rPr>
            </w:pPr>
            <w:r>
              <w:rPr>
                <w:sz w:val="20"/>
              </w:rPr>
              <w:t>零税率</w:t>
            </w:r>
          </w:p>
        </w:tc>
        <w:tc>
          <w:tcPr>
            <w:tcW w:w="4994" w:type="dxa"/>
            <w:shd w:val="clear" w:color="auto" w:fill="EAF0DD"/>
          </w:tcPr>
          <w:p>
            <w:pPr>
              <w:pStyle w:val="17"/>
              <w:spacing w:before="38"/>
              <w:ind w:left="107"/>
              <w:rPr>
                <w:sz w:val="20"/>
              </w:rPr>
            </w:pPr>
            <w:r>
              <w:rPr>
                <w:sz w:val="20"/>
              </w:rPr>
              <w:t>一般纳税人出口货物，国务院另有规定除外。</w:t>
            </w:r>
          </w:p>
        </w:tc>
      </w:tr>
    </w:tbl>
    <w:p>
      <w:pPr>
        <w:pStyle w:val="8"/>
        <w:numPr>
          <w:ilvl w:val="1"/>
          <w:numId w:val="162"/>
        </w:numPr>
        <w:tabs>
          <w:tab w:val="left" w:pos="831"/>
        </w:tabs>
        <w:spacing w:before="38" w:after="0" w:line="240" w:lineRule="auto"/>
        <w:ind w:left="830" w:right="0" w:hanging="202"/>
        <w:jc w:val="left"/>
      </w:pPr>
      <w:r>
        <w:t>基本税率</w:t>
      </w:r>
    </w:p>
    <w:p>
      <w:pPr>
        <w:pStyle w:val="9"/>
        <w:spacing w:before="70"/>
        <w:ind w:left="629"/>
      </w:pPr>
      <w:r>
        <w:t>增值税基本税率为 13，适用范围包括：</w:t>
      </w:r>
    </w:p>
    <w:p>
      <w:pPr>
        <w:pStyle w:val="16"/>
        <w:numPr>
          <w:ilvl w:val="0"/>
          <w:numId w:val="163"/>
        </w:numPr>
        <w:tabs>
          <w:tab w:val="left" w:pos="1029"/>
        </w:tabs>
        <w:spacing w:before="73" w:after="0" w:line="240" w:lineRule="auto"/>
        <w:ind w:left="1028" w:right="0" w:hanging="501"/>
        <w:jc w:val="left"/>
        <w:rPr>
          <w:sz w:val="20"/>
        </w:rPr>
      </w:pPr>
      <w:r>
        <w:rPr>
          <w:spacing w:val="-2"/>
          <w:sz w:val="20"/>
        </w:rPr>
        <w:t xml:space="preserve">一般纳税人销售货物或进口货物，除《增值税暂行条例》列举的 </w:t>
      </w:r>
      <w:r>
        <w:rPr>
          <w:sz w:val="20"/>
        </w:rPr>
        <w:t>9</w:t>
      </w:r>
      <w:r>
        <w:rPr>
          <w:spacing w:val="-9"/>
          <w:sz w:val="20"/>
        </w:rPr>
        <w:t xml:space="preserve"> 税率情况外，</w:t>
      </w:r>
    </w:p>
    <w:p>
      <w:pPr>
        <w:pStyle w:val="16"/>
        <w:numPr>
          <w:ilvl w:val="0"/>
          <w:numId w:val="163"/>
        </w:numPr>
        <w:tabs>
          <w:tab w:val="left" w:pos="1029"/>
        </w:tabs>
        <w:spacing w:before="72" w:after="0" w:line="240" w:lineRule="auto"/>
        <w:ind w:left="1028" w:right="0" w:hanging="501"/>
        <w:jc w:val="left"/>
        <w:rPr>
          <w:sz w:val="20"/>
        </w:rPr>
      </w:pPr>
      <w:r>
        <w:rPr>
          <w:sz w:val="20"/>
        </w:rPr>
        <w:t>一般纳税人提供加工、修理修配劳务；</w:t>
      </w:r>
    </w:p>
    <w:p>
      <w:pPr>
        <w:pStyle w:val="16"/>
        <w:numPr>
          <w:ilvl w:val="0"/>
          <w:numId w:val="163"/>
        </w:numPr>
        <w:tabs>
          <w:tab w:val="left" w:pos="1029"/>
        </w:tabs>
        <w:spacing w:before="70" w:after="0" w:line="307" w:lineRule="auto"/>
        <w:ind w:left="629" w:right="6255" w:hanging="101"/>
        <w:jc w:val="left"/>
        <w:rPr>
          <w:b/>
          <w:sz w:val="20"/>
        </w:rPr>
      </w:pPr>
      <w:r>
        <mc:AlternateContent>
          <mc:Choice Requires="wps">
            <w:drawing>
              <wp:anchor distT="0" distB="0" distL="114300" distR="114300" simplePos="0" relativeHeight="251714560" behindDoc="0" locked="0" layoutInCell="1" allowOverlap="1">
                <wp:simplePos x="0" y="0"/>
                <wp:positionH relativeFrom="page">
                  <wp:posOffset>921385</wp:posOffset>
                </wp:positionH>
                <wp:positionV relativeFrom="paragraph">
                  <wp:posOffset>437515</wp:posOffset>
                </wp:positionV>
                <wp:extent cx="5721350" cy="857250"/>
                <wp:effectExtent l="0" t="0" r="0" b="0"/>
                <wp:wrapNone/>
                <wp:docPr id="282" name="文本框 171"/>
                <wp:cNvGraphicFramePr/>
                <a:graphic xmlns:a="http://schemas.openxmlformats.org/drawingml/2006/main">
                  <a:graphicData uri="http://schemas.microsoft.com/office/word/2010/wordprocessingShape">
                    <wps:wsp>
                      <wps:cNvSpPr txBox="1"/>
                      <wps:spPr>
                        <a:xfrm>
                          <a:off x="0" y="0"/>
                          <a:ext cx="5721350" cy="85725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
                              <w:gridCol w:w="871"/>
                              <w:gridCol w:w="7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88" w:type="dxa"/>
                                  <w:vMerge w:val="restart"/>
                                  <w:shd w:val="clear" w:color="auto" w:fill="EAF0DD"/>
                                </w:tcPr>
                                <w:p>
                                  <w:pPr>
                                    <w:pStyle w:val="17"/>
                                    <w:rPr>
                                      <w:b/>
                                      <w:sz w:val="20"/>
                                    </w:rPr>
                                  </w:pPr>
                                </w:p>
                                <w:p>
                                  <w:pPr>
                                    <w:pStyle w:val="17"/>
                                    <w:spacing w:before="1"/>
                                    <w:rPr>
                                      <w:b/>
                                      <w:sz w:val="22"/>
                                    </w:rPr>
                                  </w:pPr>
                                </w:p>
                                <w:p>
                                  <w:pPr>
                                    <w:pStyle w:val="17"/>
                                    <w:ind w:left="9"/>
                                    <w:jc w:val="center"/>
                                    <w:rPr>
                                      <w:sz w:val="20"/>
                                    </w:rPr>
                                  </w:pPr>
                                  <w:r>
                                    <w:rPr>
                                      <w:w w:val="99"/>
                                      <w:sz w:val="20"/>
                                    </w:rPr>
                                    <w:t>9</w:t>
                                  </w:r>
                                </w:p>
                              </w:tc>
                              <w:tc>
                                <w:tcPr>
                                  <w:tcW w:w="871" w:type="dxa"/>
                                  <w:shd w:val="clear" w:color="auto" w:fill="EAF0DD"/>
                                </w:tcPr>
                                <w:p>
                                  <w:pPr>
                                    <w:pStyle w:val="17"/>
                                    <w:spacing w:before="38"/>
                                    <w:ind w:left="114" w:right="106"/>
                                    <w:jc w:val="center"/>
                                    <w:rPr>
                                      <w:sz w:val="20"/>
                                    </w:rPr>
                                  </w:pPr>
                                  <w:r>
                                    <w:rPr>
                                      <w:sz w:val="20"/>
                                    </w:rPr>
                                    <w:t>农业类</w:t>
                                  </w:r>
                                </w:p>
                              </w:tc>
                              <w:tc>
                                <w:tcPr>
                                  <w:tcW w:w="7236" w:type="dxa"/>
                                  <w:shd w:val="clear" w:color="auto" w:fill="EAF0DD"/>
                                </w:tcPr>
                                <w:p>
                                  <w:pPr>
                                    <w:pStyle w:val="17"/>
                                    <w:spacing w:before="38"/>
                                    <w:ind w:left="108"/>
                                    <w:rPr>
                                      <w:sz w:val="20"/>
                                    </w:rPr>
                                  </w:pPr>
                                  <w:r>
                                    <w:rPr>
                                      <w:color w:val="FF0000"/>
                                      <w:w w:val="99"/>
                                      <w:sz w:val="20"/>
                                      <w:u w:val="double" w:color="FF0000"/>
                                    </w:rPr>
                                    <w:t>农产品（</w:t>
                                  </w:r>
                                  <w:r>
                                    <w:rPr>
                                      <w:color w:val="FF0000"/>
                                      <w:spacing w:val="1"/>
                                      <w:w w:val="99"/>
                                      <w:sz w:val="20"/>
                                      <w:u w:val="double" w:color="FF0000"/>
                                    </w:rPr>
                                    <w:t>初级</w:t>
                                  </w:r>
                                  <w:r>
                                    <w:rPr>
                                      <w:color w:val="FF0000"/>
                                      <w:spacing w:val="-101"/>
                                      <w:w w:val="99"/>
                                      <w:sz w:val="20"/>
                                      <w:u w:val="double" w:color="FF0000"/>
                                    </w:rPr>
                                    <w:t>）</w:t>
                                  </w:r>
                                  <w:r>
                                    <w:rPr>
                                      <w:color w:val="FF0000"/>
                                      <w:spacing w:val="2"/>
                                      <w:w w:val="99"/>
                                      <w:sz w:val="20"/>
                                      <w:u w:val="double" w:color="FF0000"/>
                                    </w:rPr>
                                    <w:t>；</w:t>
                                  </w:r>
                                  <w:r>
                                    <w:rPr>
                                      <w:w w:val="99"/>
                                      <w:sz w:val="20"/>
                                    </w:rPr>
                                    <w:t>饲料、化肥、农药、</w:t>
                                  </w:r>
                                  <w:r>
                                    <w:rPr>
                                      <w:color w:val="FF0000"/>
                                      <w:w w:val="99"/>
                                      <w:sz w:val="20"/>
                                      <w:u w:val="double" w:color="FF0000"/>
                                    </w:rPr>
                                    <w:t>农机</w:t>
                                  </w:r>
                                  <w:r>
                                    <w:rPr>
                                      <w:w w:val="99"/>
                                      <w:sz w:val="20"/>
                                    </w:rPr>
                                    <w:t>、农膜、二甲醚；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888" w:type="dxa"/>
                                  <w:vMerge w:val="continue"/>
                                  <w:tcBorders>
                                    <w:top w:val="nil"/>
                                  </w:tcBorders>
                                  <w:shd w:val="clear" w:color="auto" w:fill="EAF0DD"/>
                                </w:tcPr>
                                <w:p>
                                  <w:pPr>
                                    <w:rPr>
                                      <w:sz w:val="2"/>
                                      <w:szCs w:val="2"/>
                                    </w:rPr>
                                  </w:pPr>
                                </w:p>
                              </w:tc>
                              <w:tc>
                                <w:tcPr>
                                  <w:tcW w:w="871" w:type="dxa"/>
                                  <w:shd w:val="clear" w:color="auto" w:fill="EAF0DD"/>
                                </w:tcPr>
                                <w:p>
                                  <w:pPr>
                                    <w:pStyle w:val="17"/>
                                    <w:spacing w:before="9"/>
                                    <w:rPr>
                                      <w:b/>
                                      <w:sz w:val="15"/>
                                    </w:rPr>
                                  </w:pPr>
                                </w:p>
                                <w:p>
                                  <w:pPr>
                                    <w:pStyle w:val="17"/>
                                    <w:ind w:left="114" w:right="106"/>
                                    <w:jc w:val="center"/>
                                    <w:rPr>
                                      <w:sz w:val="20"/>
                                    </w:rPr>
                                  </w:pPr>
                                  <w:r>
                                    <w:rPr>
                                      <w:sz w:val="20"/>
                                    </w:rPr>
                                    <w:t>生活类</w:t>
                                  </w:r>
                                </w:p>
                              </w:tc>
                              <w:tc>
                                <w:tcPr>
                                  <w:tcW w:w="7236" w:type="dxa"/>
                                  <w:shd w:val="clear" w:color="auto" w:fill="EAF0DD"/>
                                </w:tcPr>
                                <w:p>
                                  <w:pPr>
                                    <w:pStyle w:val="17"/>
                                    <w:spacing w:before="38"/>
                                    <w:ind w:left="108" w:right="-15"/>
                                    <w:rPr>
                                      <w:sz w:val="20"/>
                                    </w:rPr>
                                  </w:pPr>
                                  <w:r>
                                    <w:rPr>
                                      <w:spacing w:val="-9"/>
                                      <w:w w:val="95"/>
                                      <w:sz w:val="20"/>
                                    </w:rPr>
                                    <w:t>食用植物油、食用盐、自来水、暖气、冷气、热水、煤气、石油液化气、天然气、</w:t>
                                  </w:r>
                                </w:p>
                                <w:p>
                                  <w:pPr>
                                    <w:pStyle w:val="17"/>
                                    <w:spacing w:before="70"/>
                                    <w:ind w:left="108"/>
                                    <w:rPr>
                                      <w:sz w:val="20"/>
                                    </w:rPr>
                                  </w:pPr>
                                  <w:r>
                                    <w:rPr>
                                      <w:sz w:val="20"/>
                                    </w:rPr>
                                    <w:t>沼气、</w:t>
                                  </w:r>
                                  <w:r>
                                    <w:rPr>
                                      <w:color w:val="FF0000"/>
                                      <w:sz w:val="20"/>
                                      <w:u w:val="double" w:color="FF0000"/>
                                    </w:rPr>
                                    <w:t>居民用煤炭制品</w:t>
                                  </w: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88" w:type="dxa"/>
                                  <w:vMerge w:val="continue"/>
                                  <w:tcBorders>
                                    <w:top w:val="nil"/>
                                  </w:tcBorders>
                                  <w:shd w:val="clear" w:color="auto" w:fill="EAF0DD"/>
                                </w:tcPr>
                                <w:p>
                                  <w:pPr>
                                    <w:rPr>
                                      <w:sz w:val="2"/>
                                      <w:szCs w:val="2"/>
                                    </w:rPr>
                                  </w:pPr>
                                </w:p>
                              </w:tc>
                              <w:tc>
                                <w:tcPr>
                                  <w:tcW w:w="871" w:type="dxa"/>
                                  <w:shd w:val="clear" w:color="auto" w:fill="EAF0DD"/>
                                </w:tcPr>
                                <w:p>
                                  <w:pPr>
                                    <w:pStyle w:val="17"/>
                                    <w:spacing w:before="37"/>
                                    <w:ind w:left="114" w:right="106"/>
                                    <w:jc w:val="center"/>
                                    <w:rPr>
                                      <w:sz w:val="20"/>
                                    </w:rPr>
                                  </w:pPr>
                                  <w:r>
                                    <w:rPr>
                                      <w:sz w:val="20"/>
                                    </w:rPr>
                                    <w:t>文化类</w:t>
                                  </w:r>
                                </w:p>
                              </w:tc>
                              <w:tc>
                                <w:tcPr>
                                  <w:tcW w:w="7236" w:type="dxa"/>
                                  <w:shd w:val="clear" w:color="auto" w:fill="EAF0DD"/>
                                </w:tcPr>
                                <w:p>
                                  <w:pPr>
                                    <w:pStyle w:val="17"/>
                                    <w:spacing w:before="37"/>
                                    <w:ind w:left="108"/>
                                    <w:rPr>
                                      <w:sz w:val="20"/>
                                    </w:rPr>
                                  </w:pPr>
                                  <w:r>
                                    <w:rPr>
                                      <w:sz w:val="20"/>
                                    </w:rPr>
                                    <w:t>音像制品、图书、报纸、杂志、电子出版物；</w:t>
                                  </w:r>
                                </w:p>
                              </w:tc>
                            </w:tr>
                          </w:tbl>
                          <w:p>
                            <w:pPr>
                              <w:pStyle w:val="9"/>
                              <w:spacing w:before="0"/>
                              <w:ind w:left="0"/>
                            </w:pPr>
                          </w:p>
                        </w:txbxContent>
                      </wps:txbx>
                      <wps:bodyPr lIns="0" tIns="0" rIns="0" bIns="0" upright="1"/>
                    </wps:wsp>
                  </a:graphicData>
                </a:graphic>
              </wp:anchor>
            </w:drawing>
          </mc:Choice>
          <mc:Fallback>
            <w:pict>
              <v:shape id="文本框 171" o:spid="_x0000_s1026" o:spt="202" type="#_x0000_t202" style="position:absolute;left:0pt;margin-left:72.55pt;margin-top:34.45pt;height:67.5pt;width:450.5pt;mso-position-horizontal-relative:page;z-index:251714560;mso-width-relative:page;mso-height-relative:page;" filled="f" stroked="f" coordsize="21600,21600" o:gfxdata="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XS5ndkAAAALAQAADwAAAAAA&#10;AAABACAAAAAiAAAAZHJzL2Rvd25yZXYueG1sUEsBAhQAFAAAAAgAh07iQO8vdUygAQAAKAMAAA4A&#10;AAAAAAAAAQAgAAAAKAEAAGRycy9lMm9Eb2MueG1sUEsFBgAAAAAGAAYAWQEAADoFA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
                        <w:gridCol w:w="871"/>
                        <w:gridCol w:w="7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88" w:type="dxa"/>
                            <w:vMerge w:val="restart"/>
                            <w:shd w:val="clear" w:color="auto" w:fill="EAF0DD"/>
                          </w:tcPr>
                          <w:p>
                            <w:pPr>
                              <w:pStyle w:val="17"/>
                              <w:rPr>
                                <w:b/>
                                <w:sz w:val="20"/>
                              </w:rPr>
                            </w:pPr>
                          </w:p>
                          <w:p>
                            <w:pPr>
                              <w:pStyle w:val="17"/>
                              <w:spacing w:before="1"/>
                              <w:rPr>
                                <w:b/>
                                <w:sz w:val="22"/>
                              </w:rPr>
                            </w:pPr>
                          </w:p>
                          <w:p>
                            <w:pPr>
                              <w:pStyle w:val="17"/>
                              <w:ind w:left="9"/>
                              <w:jc w:val="center"/>
                              <w:rPr>
                                <w:sz w:val="20"/>
                              </w:rPr>
                            </w:pPr>
                            <w:r>
                              <w:rPr>
                                <w:w w:val="99"/>
                                <w:sz w:val="20"/>
                              </w:rPr>
                              <w:t>9</w:t>
                            </w:r>
                          </w:p>
                        </w:tc>
                        <w:tc>
                          <w:tcPr>
                            <w:tcW w:w="871" w:type="dxa"/>
                            <w:shd w:val="clear" w:color="auto" w:fill="EAF0DD"/>
                          </w:tcPr>
                          <w:p>
                            <w:pPr>
                              <w:pStyle w:val="17"/>
                              <w:spacing w:before="38"/>
                              <w:ind w:left="114" w:right="106"/>
                              <w:jc w:val="center"/>
                              <w:rPr>
                                <w:sz w:val="20"/>
                              </w:rPr>
                            </w:pPr>
                            <w:r>
                              <w:rPr>
                                <w:sz w:val="20"/>
                              </w:rPr>
                              <w:t>农业类</w:t>
                            </w:r>
                          </w:p>
                        </w:tc>
                        <w:tc>
                          <w:tcPr>
                            <w:tcW w:w="7236" w:type="dxa"/>
                            <w:shd w:val="clear" w:color="auto" w:fill="EAF0DD"/>
                          </w:tcPr>
                          <w:p>
                            <w:pPr>
                              <w:pStyle w:val="17"/>
                              <w:spacing w:before="38"/>
                              <w:ind w:left="108"/>
                              <w:rPr>
                                <w:sz w:val="20"/>
                              </w:rPr>
                            </w:pPr>
                            <w:r>
                              <w:rPr>
                                <w:color w:val="FF0000"/>
                                <w:w w:val="99"/>
                                <w:sz w:val="20"/>
                                <w:u w:val="double" w:color="FF0000"/>
                              </w:rPr>
                              <w:t>农产品（</w:t>
                            </w:r>
                            <w:r>
                              <w:rPr>
                                <w:color w:val="FF0000"/>
                                <w:spacing w:val="1"/>
                                <w:w w:val="99"/>
                                <w:sz w:val="20"/>
                                <w:u w:val="double" w:color="FF0000"/>
                              </w:rPr>
                              <w:t>初级</w:t>
                            </w:r>
                            <w:r>
                              <w:rPr>
                                <w:color w:val="FF0000"/>
                                <w:spacing w:val="-101"/>
                                <w:w w:val="99"/>
                                <w:sz w:val="20"/>
                                <w:u w:val="double" w:color="FF0000"/>
                              </w:rPr>
                              <w:t>）</w:t>
                            </w:r>
                            <w:r>
                              <w:rPr>
                                <w:color w:val="FF0000"/>
                                <w:spacing w:val="2"/>
                                <w:w w:val="99"/>
                                <w:sz w:val="20"/>
                                <w:u w:val="double" w:color="FF0000"/>
                              </w:rPr>
                              <w:t>；</w:t>
                            </w:r>
                            <w:r>
                              <w:rPr>
                                <w:w w:val="99"/>
                                <w:sz w:val="20"/>
                              </w:rPr>
                              <w:t>饲料、化肥、农药、</w:t>
                            </w:r>
                            <w:r>
                              <w:rPr>
                                <w:color w:val="FF0000"/>
                                <w:w w:val="99"/>
                                <w:sz w:val="20"/>
                                <w:u w:val="double" w:color="FF0000"/>
                              </w:rPr>
                              <w:t>农机</w:t>
                            </w:r>
                            <w:r>
                              <w:rPr>
                                <w:w w:val="99"/>
                                <w:sz w:val="20"/>
                              </w:rPr>
                              <w:t>、农膜、二甲醚；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888" w:type="dxa"/>
                            <w:vMerge w:val="continue"/>
                            <w:tcBorders>
                              <w:top w:val="nil"/>
                            </w:tcBorders>
                            <w:shd w:val="clear" w:color="auto" w:fill="EAF0DD"/>
                          </w:tcPr>
                          <w:p>
                            <w:pPr>
                              <w:rPr>
                                <w:sz w:val="2"/>
                                <w:szCs w:val="2"/>
                              </w:rPr>
                            </w:pPr>
                          </w:p>
                        </w:tc>
                        <w:tc>
                          <w:tcPr>
                            <w:tcW w:w="871" w:type="dxa"/>
                            <w:shd w:val="clear" w:color="auto" w:fill="EAF0DD"/>
                          </w:tcPr>
                          <w:p>
                            <w:pPr>
                              <w:pStyle w:val="17"/>
                              <w:spacing w:before="9"/>
                              <w:rPr>
                                <w:b/>
                                <w:sz w:val="15"/>
                              </w:rPr>
                            </w:pPr>
                          </w:p>
                          <w:p>
                            <w:pPr>
                              <w:pStyle w:val="17"/>
                              <w:ind w:left="114" w:right="106"/>
                              <w:jc w:val="center"/>
                              <w:rPr>
                                <w:sz w:val="20"/>
                              </w:rPr>
                            </w:pPr>
                            <w:r>
                              <w:rPr>
                                <w:sz w:val="20"/>
                              </w:rPr>
                              <w:t>生活类</w:t>
                            </w:r>
                          </w:p>
                        </w:tc>
                        <w:tc>
                          <w:tcPr>
                            <w:tcW w:w="7236" w:type="dxa"/>
                            <w:shd w:val="clear" w:color="auto" w:fill="EAF0DD"/>
                          </w:tcPr>
                          <w:p>
                            <w:pPr>
                              <w:pStyle w:val="17"/>
                              <w:spacing w:before="38"/>
                              <w:ind w:left="108" w:right="-15"/>
                              <w:rPr>
                                <w:sz w:val="20"/>
                              </w:rPr>
                            </w:pPr>
                            <w:r>
                              <w:rPr>
                                <w:spacing w:val="-9"/>
                                <w:w w:val="95"/>
                                <w:sz w:val="20"/>
                              </w:rPr>
                              <w:t>食用植物油、食用盐、自来水、暖气、冷气、热水、煤气、石油液化气、天然气、</w:t>
                            </w:r>
                          </w:p>
                          <w:p>
                            <w:pPr>
                              <w:pStyle w:val="17"/>
                              <w:spacing w:before="70"/>
                              <w:ind w:left="108"/>
                              <w:rPr>
                                <w:sz w:val="20"/>
                              </w:rPr>
                            </w:pPr>
                            <w:r>
                              <w:rPr>
                                <w:sz w:val="20"/>
                              </w:rPr>
                              <w:t>沼气、</w:t>
                            </w:r>
                            <w:r>
                              <w:rPr>
                                <w:color w:val="FF0000"/>
                                <w:sz w:val="20"/>
                                <w:u w:val="double" w:color="FF0000"/>
                              </w:rPr>
                              <w:t>居民用煤炭制品</w:t>
                            </w: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88" w:type="dxa"/>
                            <w:vMerge w:val="continue"/>
                            <w:tcBorders>
                              <w:top w:val="nil"/>
                            </w:tcBorders>
                            <w:shd w:val="clear" w:color="auto" w:fill="EAF0DD"/>
                          </w:tcPr>
                          <w:p>
                            <w:pPr>
                              <w:rPr>
                                <w:sz w:val="2"/>
                                <w:szCs w:val="2"/>
                              </w:rPr>
                            </w:pPr>
                          </w:p>
                        </w:tc>
                        <w:tc>
                          <w:tcPr>
                            <w:tcW w:w="871" w:type="dxa"/>
                            <w:shd w:val="clear" w:color="auto" w:fill="EAF0DD"/>
                          </w:tcPr>
                          <w:p>
                            <w:pPr>
                              <w:pStyle w:val="17"/>
                              <w:spacing w:before="37"/>
                              <w:ind w:left="114" w:right="106"/>
                              <w:jc w:val="center"/>
                              <w:rPr>
                                <w:sz w:val="20"/>
                              </w:rPr>
                            </w:pPr>
                            <w:r>
                              <w:rPr>
                                <w:sz w:val="20"/>
                              </w:rPr>
                              <w:t>文化类</w:t>
                            </w:r>
                          </w:p>
                        </w:tc>
                        <w:tc>
                          <w:tcPr>
                            <w:tcW w:w="7236" w:type="dxa"/>
                            <w:shd w:val="clear" w:color="auto" w:fill="EAF0DD"/>
                          </w:tcPr>
                          <w:p>
                            <w:pPr>
                              <w:pStyle w:val="17"/>
                              <w:spacing w:before="37"/>
                              <w:ind w:left="108"/>
                              <w:rPr>
                                <w:sz w:val="20"/>
                              </w:rPr>
                            </w:pPr>
                            <w:r>
                              <w:rPr>
                                <w:sz w:val="20"/>
                              </w:rPr>
                              <w:t>音像制品、图书、报纸、杂志、电子出版物；</w:t>
                            </w:r>
                          </w:p>
                        </w:tc>
                      </w:tr>
                    </w:tbl>
                    <w:p>
                      <w:pPr>
                        <w:pStyle w:val="9"/>
                        <w:spacing w:before="0"/>
                        <w:ind w:left="0"/>
                      </w:pPr>
                    </w:p>
                  </w:txbxContent>
                </v:textbox>
              </v:shape>
            </w:pict>
          </mc:Fallback>
        </mc:AlternateContent>
      </w:r>
      <w:r>
        <w:rPr>
          <w:sz w:val="20"/>
        </w:rPr>
        <w:t>一般纳税人提供</w:t>
      </w:r>
      <w:r>
        <w:rPr>
          <w:color w:val="FF0000"/>
          <w:sz w:val="20"/>
          <w:u w:val="double" w:color="FF0000"/>
        </w:rPr>
        <w:t>有形动产租赁</w:t>
      </w:r>
      <w:r>
        <w:rPr>
          <w:spacing w:val="-4"/>
          <w:sz w:val="20"/>
        </w:rPr>
        <w:t>服务。</w:t>
      </w:r>
      <w:r>
        <w:rPr>
          <w:b/>
          <w:sz w:val="20"/>
        </w:rPr>
        <w:t>2.</w:t>
      </w:r>
      <w:r>
        <w:rPr>
          <w:b/>
          <w:color w:val="FF0000"/>
          <w:sz w:val="20"/>
          <w:u w:val="double" w:color="FF0000"/>
        </w:rPr>
        <w:t>低税率</w:t>
      </w:r>
    </w:p>
    <w:p>
      <w:pPr>
        <w:spacing w:after="0" w:line="307" w:lineRule="auto"/>
        <w:jc w:val="left"/>
        <w:rPr>
          <w:sz w:val="20"/>
        </w:rPr>
        <w:sectPr>
          <w:pgSz w:w="11910" w:h="16840"/>
          <w:pgMar w:top="1680" w:right="660" w:bottom="900" w:left="760" w:header="0" w:footer="714" w:gutter="0"/>
        </w:sectPr>
      </w:pPr>
    </w:p>
    <w:p>
      <w:pPr>
        <w:pStyle w:val="9"/>
        <w:spacing w:before="0" w:after="1"/>
        <w:ind w:left="0"/>
        <w:rPr>
          <w:b/>
          <w:sz w:val="14"/>
        </w:rPr>
      </w:pPr>
    </w:p>
    <w:tbl>
      <w:tblPr>
        <w:tblStyle w:val="13"/>
        <w:tblW w:w="0" w:type="auto"/>
        <w:tblInd w:w="7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
        <w:gridCol w:w="81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88" w:type="dxa"/>
            <w:vMerge w:val="restart"/>
            <w:shd w:val="clear" w:color="auto" w:fill="EAF0DD"/>
          </w:tcPr>
          <w:p>
            <w:pPr>
              <w:pStyle w:val="17"/>
              <w:spacing w:before="4"/>
              <w:rPr>
                <w:b/>
                <w:sz w:val="16"/>
              </w:rPr>
            </w:pPr>
          </w:p>
          <w:p>
            <w:pPr>
              <w:pStyle w:val="17"/>
              <w:spacing w:before="1"/>
              <w:ind w:left="9"/>
              <w:jc w:val="center"/>
              <w:rPr>
                <w:sz w:val="20"/>
              </w:rPr>
            </w:pPr>
            <w:r>
              <w:rPr>
                <w:w w:val="99"/>
                <w:sz w:val="20"/>
              </w:rPr>
              <w:t>9</w:t>
            </w:r>
          </w:p>
        </w:tc>
        <w:tc>
          <w:tcPr>
            <w:tcW w:w="8107" w:type="dxa"/>
            <w:shd w:val="clear" w:color="auto" w:fill="EAF0DD"/>
          </w:tcPr>
          <w:p>
            <w:pPr>
              <w:pStyle w:val="17"/>
              <w:spacing w:before="37"/>
              <w:ind w:left="108"/>
              <w:rPr>
                <w:sz w:val="20"/>
              </w:rPr>
            </w:pPr>
            <w:r>
              <w:rPr>
                <w:color w:val="FF0000"/>
                <w:sz w:val="20"/>
                <w:u w:val="double" w:color="FF0000"/>
              </w:rPr>
              <w:t>交通运输、邮政、基础电信、建筑、不动产租赁服务，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88" w:type="dxa"/>
            <w:vMerge w:val="continue"/>
            <w:tcBorders>
              <w:top w:val="nil"/>
            </w:tcBorders>
            <w:shd w:val="clear" w:color="auto" w:fill="EAF0DD"/>
          </w:tcPr>
          <w:p>
            <w:pPr>
              <w:rPr>
                <w:sz w:val="2"/>
                <w:szCs w:val="2"/>
              </w:rPr>
            </w:pPr>
          </w:p>
        </w:tc>
        <w:tc>
          <w:tcPr>
            <w:tcW w:w="8107" w:type="dxa"/>
            <w:shd w:val="clear" w:color="auto" w:fill="EAF0DD"/>
          </w:tcPr>
          <w:p>
            <w:pPr>
              <w:pStyle w:val="17"/>
              <w:spacing w:before="37"/>
              <w:ind w:left="108"/>
              <w:rPr>
                <w:sz w:val="20"/>
              </w:rPr>
            </w:pPr>
            <w:r>
              <w:rPr>
                <w:color w:val="FF0000"/>
                <w:sz w:val="20"/>
                <w:u w:val="double" w:color="FF0000"/>
              </w:rPr>
              <w:t>销售不动产、转让土地使用权（又晕土方煎鸡蛋）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888" w:type="dxa"/>
            <w:shd w:val="clear" w:color="auto" w:fill="EAF0DD"/>
          </w:tcPr>
          <w:p>
            <w:pPr>
              <w:pStyle w:val="17"/>
              <w:spacing w:before="9"/>
              <w:rPr>
                <w:b/>
                <w:sz w:val="15"/>
              </w:rPr>
            </w:pPr>
          </w:p>
          <w:p>
            <w:pPr>
              <w:pStyle w:val="17"/>
              <w:ind w:left="123" w:right="114"/>
              <w:jc w:val="center"/>
              <w:rPr>
                <w:sz w:val="20"/>
              </w:rPr>
            </w:pPr>
            <w:r>
              <w:rPr>
                <w:sz w:val="20"/>
              </w:rPr>
              <w:t>6%</w:t>
            </w:r>
          </w:p>
        </w:tc>
        <w:tc>
          <w:tcPr>
            <w:tcW w:w="8107" w:type="dxa"/>
            <w:shd w:val="clear" w:color="auto" w:fill="EAF0DD"/>
          </w:tcPr>
          <w:p>
            <w:pPr>
              <w:pStyle w:val="17"/>
              <w:spacing w:before="38"/>
              <w:ind w:left="108"/>
              <w:rPr>
                <w:sz w:val="20"/>
              </w:rPr>
            </w:pPr>
            <w:r>
              <w:rPr>
                <w:spacing w:val="-1"/>
                <w:sz w:val="20"/>
              </w:rPr>
              <w:t>增值电信、金融、现代服务</w:t>
            </w:r>
            <w:r>
              <w:rPr>
                <w:spacing w:val="-3"/>
                <w:sz w:val="20"/>
              </w:rPr>
              <w:t>（</w:t>
            </w:r>
            <w:r>
              <w:rPr>
                <w:sz w:val="20"/>
              </w:rPr>
              <w:t>除有形动产租赁服务和不动产租赁服务外</w:t>
            </w:r>
            <w:r>
              <w:rPr>
                <w:spacing w:val="-99"/>
                <w:sz w:val="20"/>
              </w:rPr>
              <w:t>）</w:t>
            </w:r>
            <w:r>
              <w:rPr>
                <w:spacing w:val="-2"/>
                <w:sz w:val="20"/>
              </w:rPr>
              <w:t>、生活服务，销售</w:t>
            </w:r>
          </w:p>
          <w:p>
            <w:pPr>
              <w:pStyle w:val="17"/>
              <w:spacing w:before="70"/>
              <w:ind w:left="108"/>
              <w:rPr>
                <w:sz w:val="20"/>
              </w:rPr>
            </w:pPr>
            <w:r>
              <w:rPr>
                <w:sz w:val="20"/>
              </w:rPr>
              <w:t>无形资产（除转让土地使用权外）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4" w:hRule="atLeast"/>
        </w:trPr>
        <w:tc>
          <w:tcPr>
            <w:tcW w:w="888" w:type="dxa"/>
            <w:shd w:val="clear" w:color="auto" w:fill="EAF0DD"/>
          </w:tcPr>
          <w:p>
            <w:pPr>
              <w:pStyle w:val="17"/>
              <w:rPr>
                <w:b/>
                <w:sz w:val="20"/>
              </w:rPr>
            </w:pPr>
          </w:p>
          <w:p>
            <w:pPr>
              <w:pStyle w:val="17"/>
              <w:rPr>
                <w:b/>
                <w:sz w:val="20"/>
              </w:rPr>
            </w:pPr>
          </w:p>
          <w:p>
            <w:pPr>
              <w:pStyle w:val="17"/>
              <w:rPr>
                <w:b/>
                <w:sz w:val="20"/>
              </w:rPr>
            </w:pPr>
          </w:p>
          <w:p>
            <w:pPr>
              <w:pStyle w:val="17"/>
              <w:rPr>
                <w:b/>
                <w:sz w:val="20"/>
              </w:rPr>
            </w:pPr>
          </w:p>
          <w:p>
            <w:pPr>
              <w:pStyle w:val="17"/>
              <w:spacing w:before="159"/>
              <w:ind w:left="124" w:right="114"/>
              <w:jc w:val="center"/>
              <w:rPr>
                <w:sz w:val="20"/>
              </w:rPr>
            </w:pPr>
            <w:r>
              <w:rPr>
                <w:sz w:val="20"/>
              </w:rPr>
              <w:t>零税率</w:t>
            </w:r>
          </w:p>
        </w:tc>
        <w:tc>
          <w:tcPr>
            <w:tcW w:w="8107" w:type="dxa"/>
            <w:shd w:val="clear" w:color="auto" w:fill="EAF0DD"/>
          </w:tcPr>
          <w:p>
            <w:pPr>
              <w:pStyle w:val="17"/>
              <w:numPr>
                <w:ilvl w:val="0"/>
                <w:numId w:val="164"/>
              </w:numPr>
              <w:tabs>
                <w:tab w:val="left" w:pos="508"/>
              </w:tabs>
              <w:spacing w:before="37" w:after="0" w:line="240" w:lineRule="auto"/>
              <w:ind w:left="507" w:right="0" w:hanging="501"/>
              <w:jc w:val="left"/>
              <w:rPr>
                <w:sz w:val="20"/>
              </w:rPr>
            </w:pPr>
            <w:r>
              <w:rPr>
                <w:color w:val="FF0000"/>
                <w:sz w:val="20"/>
                <w:u w:val="double" w:color="FF0000"/>
              </w:rPr>
              <w:t>纳税人出口货物，适用零税率，国务院另有规定的除外。</w:t>
            </w:r>
          </w:p>
          <w:p>
            <w:pPr>
              <w:pStyle w:val="17"/>
              <w:numPr>
                <w:ilvl w:val="0"/>
                <w:numId w:val="164"/>
              </w:numPr>
              <w:tabs>
                <w:tab w:val="left" w:pos="508"/>
              </w:tabs>
              <w:spacing w:before="72" w:after="0" w:line="240" w:lineRule="auto"/>
              <w:ind w:left="507" w:right="0" w:hanging="501"/>
              <w:jc w:val="left"/>
              <w:rPr>
                <w:sz w:val="20"/>
              </w:rPr>
            </w:pPr>
            <w:r>
              <w:rPr>
                <w:color w:val="FF0000"/>
                <w:sz w:val="20"/>
                <w:u w:val="double" w:color="FF0000"/>
              </w:rPr>
              <w:t>中华人民共和国境内的单位和个人销售的下列服务和无形资产：</w:t>
            </w:r>
          </w:p>
          <w:p>
            <w:pPr>
              <w:pStyle w:val="17"/>
              <w:spacing w:before="70"/>
              <w:ind w:left="108"/>
              <w:rPr>
                <w:sz w:val="20"/>
              </w:rPr>
            </w:pPr>
            <w:r>
              <w:rPr>
                <w:color w:val="FF0000"/>
                <w:w w:val="95"/>
                <w:sz w:val="20"/>
                <w:u w:val="double" w:color="FF0000"/>
              </w:rPr>
              <w:t>①国际运输服务</w:t>
            </w:r>
          </w:p>
          <w:p>
            <w:pPr>
              <w:pStyle w:val="17"/>
              <w:spacing w:before="73"/>
              <w:ind w:left="108"/>
              <w:rPr>
                <w:sz w:val="20"/>
              </w:rPr>
            </w:pPr>
            <w:r>
              <w:rPr>
                <w:color w:val="FF0000"/>
                <w:w w:val="95"/>
                <w:sz w:val="20"/>
                <w:u w:val="double" w:color="FF0000"/>
              </w:rPr>
              <w:t>②航天运输服务</w:t>
            </w:r>
          </w:p>
          <w:p>
            <w:pPr>
              <w:pStyle w:val="17"/>
              <w:spacing w:before="72"/>
              <w:ind w:left="108"/>
              <w:rPr>
                <w:sz w:val="20"/>
              </w:rPr>
            </w:pPr>
            <w:r>
              <w:rPr>
                <w:color w:val="FF0000"/>
                <w:sz w:val="20"/>
                <w:u w:val="double" w:color="FF0000"/>
              </w:rPr>
              <w:t>③向境外单位提供的完全在境外消费的下列服务：</w:t>
            </w:r>
          </w:p>
          <w:p>
            <w:pPr>
              <w:pStyle w:val="17"/>
              <w:spacing w:before="70" w:line="307" w:lineRule="auto"/>
              <w:ind w:left="108" w:right="97"/>
              <w:rPr>
                <w:sz w:val="20"/>
              </w:rPr>
            </w:pPr>
            <w:r>
              <w:rPr>
                <w:sz w:val="20"/>
              </w:rPr>
              <w:t>a</w:t>
            </w:r>
            <w:r>
              <w:rPr>
                <w:spacing w:val="-12"/>
                <w:sz w:val="20"/>
              </w:rPr>
              <w:t xml:space="preserve">.研发 </w:t>
            </w:r>
            <w:r>
              <w:rPr>
                <w:sz w:val="20"/>
              </w:rPr>
              <w:t>b</w:t>
            </w:r>
            <w:r>
              <w:rPr>
                <w:spacing w:val="-6"/>
                <w:sz w:val="20"/>
              </w:rPr>
              <w:t xml:space="preserve">.合同能源管理 </w:t>
            </w:r>
            <w:r>
              <w:rPr>
                <w:sz w:val="20"/>
              </w:rPr>
              <w:t>c</w:t>
            </w:r>
            <w:r>
              <w:rPr>
                <w:spacing w:val="-13"/>
                <w:sz w:val="20"/>
              </w:rPr>
              <w:t xml:space="preserve">.设计 </w:t>
            </w:r>
            <w:r>
              <w:rPr>
                <w:sz w:val="20"/>
              </w:rPr>
              <w:t>d.广播影视节目（作品）</w:t>
            </w:r>
            <w:r>
              <w:rPr>
                <w:spacing w:val="-7"/>
                <w:sz w:val="20"/>
              </w:rPr>
              <w:t xml:space="preserve">的制作和发行 </w:t>
            </w:r>
            <w:r>
              <w:rPr>
                <w:sz w:val="20"/>
              </w:rPr>
              <w:t>e</w:t>
            </w:r>
            <w:r>
              <w:rPr>
                <w:spacing w:val="-12"/>
                <w:sz w:val="20"/>
              </w:rPr>
              <w:t xml:space="preserve">.软件 </w:t>
            </w:r>
            <w:r>
              <w:rPr>
                <w:sz w:val="20"/>
              </w:rPr>
              <w:t>f.电路设计</w:t>
            </w:r>
            <w:r>
              <w:rPr>
                <w:spacing w:val="15"/>
                <w:sz w:val="20"/>
              </w:rPr>
              <w:t>及测试</w:t>
            </w:r>
            <w:r>
              <w:rPr>
                <w:sz w:val="20"/>
              </w:rPr>
              <w:t>g</w:t>
            </w:r>
            <w:r>
              <w:rPr>
                <w:spacing w:val="-9"/>
                <w:sz w:val="20"/>
              </w:rPr>
              <w:t xml:space="preserve">.信息系统 </w:t>
            </w:r>
            <w:r>
              <w:rPr>
                <w:sz w:val="20"/>
              </w:rPr>
              <w:t>h</w:t>
            </w:r>
            <w:r>
              <w:rPr>
                <w:spacing w:val="-7"/>
                <w:sz w:val="20"/>
              </w:rPr>
              <w:t xml:space="preserve">.业务流程管理 </w:t>
            </w:r>
            <w:r>
              <w:rPr>
                <w:sz w:val="20"/>
              </w:rPr>
              <w:t>i</w:t>
            </w:r>
            <w:r>
              <w:rPr>
                <w:spacing w:val="-7"/>
                <w:sz w:val="20"/>
              </w:rPr>
              <w:t xml:space="preserve">.离岸服务外包 </w:t>
            </w:r>
            <w:r>
              <w:rPr>
                <w:sz w:val="20"/>
              </w:rPr>
              <w:t>j.转让技术；</w:t>
            </w:r>
          </w:p>
          <w:p>
            <w:pPr>
              <w:pStyle w:val="17"/>
              <w:spacing w:before="2"/>
              <w:ind w:left="108"/>
              <w:rPr>
                <w:sz w:val="20"/>
              </w:rPr>
            </w:pPr>
            <w:r>
              <w:rPr>
                <w:sz w:val="20"/>
              </w:rPr>
              <w:t>④国务院规定的其他服务。</w:t>
            </w:r>
          </w:p>
        </w:tc>
      </w:tr>
    </w:tbl>
    <w:p>
      <w:pPr>
        <w:pStyle w:val="9"/>
        <w:spacing w:before="38"/>
        <w:ind w:left="528"/>
      </w:pPr>
      <w:r>
        <w:t>【提示】</w:t>
      </w:r>
    </w:p>
    <w:p>
      <w:pPr>
        <w:pStyle w:val="16"/>
        <w:numPr>
          <w:ilvl w:val="0"/>
          <w:numId w:val="165"/>
        </w:numPr>
        <w:tabs>
          <w:tab w:val="left" w:pos="1029"/>
        </w:tabs>
        <w:spacing w:before="70" w:after="0" w:line="240" w:lineRule="auto"/>
        <w:ind w:left="1028" w:right="0" w:hanging="501"/>
        <w:jc w:val="left"/>
        <w:rPr>
          <w:sz w:val="20"/>
        </w:rPr>
      </w:pPr>
      <w:r>
        <w:rPr>
          <w:sz w:val="20"/>
        </w:rPr>
        <w:t>低税率中的农产品是指</w:t>
      </w:r>
      <w:r>
        <w:rPr>
          <w:color w:val="FF0000"/>
          <w:sz w:val="20"/>
          <w:u w:val="double" w:color="FF0000"/>
        </w:rPr>
        <w:t>一般纳税人</w:t>
      </w:r>
      <w:r>
        <w:rPr>
          <w:sz w:val="20"/>
        </w:rPr>
        <w:t>销售或进口农产品。</w:t>
      </w:r>
    </w:p>
    <w:p>
      <w:pPr>
        <w:pStyle w:val="16"/>
        <w:numPr>
          <w:ilvl w:val="0"/>
          <w:numId w:val="165"/>
        </w:numPr>
        <w:tabs>
          <w:tab w:val="left" w:pos="1029"/>
        </w:tabs>
        <w:spacing w:before="73" w:after="0" w:line="240" w:lineRule="auto"/>
        <w:ind w:left="1028" w:right="0" w:hanging="501"/>
        <w:jc w:val="left"/>
        <w:rPr>
          <w:sz w:val="20"/>
        </w:rPr>
      </w:pPr>
      <w:r>
        <w:rPr>
          <w:w w:val="99"/>
          <w:sz w:val="20"/>
        </w:rPr>
        <w:t>执行低税率粮食及农产品为</w:t>
      </w:r>
      <w:r>
        <w:rPr>
          <w:color w:val="FF0000"/>
          <w:w w:val="99"/>
          <w:sz w:val="20"/>
          <w:u w:val="double" w:color="FF0000"/>
        </w:rPr>
        <w:t>初级农产品</w:t>
      </w:r>
      <w:r>
        <w:rPr>
          <w:w w:val="99"/>
          <w:sz w:val="20"/>
        </w:rPr>
        <w:t>（包括面粉</w:t>
      </w:r>
      <w:r>
        <w:rPr>
          <w:spacing w:val="-101"/>
          <w:w w:val="99"/>
          <w:sz w:val="20"/>
        </w:rPr>
        <w:t>）</w:t>
      </w:r>
      <w:r>
        <w:rPr>
          <w:w w:val="99"/>
          <w:sz w:val="20"/>
        </w:rPr>
        <w:t>，不包括再加工的产品，如淀粉、方便面、速冻水饺</w:t>
      </w:r>
    </w:p>
    <w:p>
      <w:pPr>
        <w:pStyle w:val="16"/>
        <w:numPr>
          <w:ilvl w:val="0"/>
          <w:numId w:val="165"/>
        </w:numPr>
        <w:tabs>
          <w:tab w:val="left" w:pos="1029"/>
        </w:tabs>
        <w:spacing w:before="72" w:after="0" w:line="240" w:lineRule="auto"/>
        <w:ind w:left="1028" w:right="0" w:hanging="501"/>
        <w:jc w:val="left"/>
        <w:rPr>
          <w:sz w:val="20"/>
        </w:rPr>
      </w:pPr>
      <w:r>
        <w:rPr>
          <w:sz w:val="20"/>
        </w:rPr>
        <w:t>食用盐（非工业用盐</w:t>
      </w:r>
      <w:r>
        <w:rPr>
          <w:spacing w:val="-99"/>
          <w:sz w:val="20"/>
        </w:rPr>
        <w:t>）</w:t>
      </w:r>
      <w:r>
        <w:rPr>
          <w:sz w:val="20"/>
        </w:rPr>
        <w:t>、</w:t>
      </w:r>
      <w:r>
        <w:rPr>
          <w:color w:val="FF0000"/>
          <w:sz w:val="20"/>
          <w:u w:val="double" w:color="FF0000"/>
        </w:rPr>
        <w:t>居民用</w:t>
      </w:r>
      <w:r>
        <w:rPr>
          <w:sz w:val="20"/>
        </w:rPr>
        <w:t>煤炭制品（非煤炭</w:t>
      </w:r>
      <w:r>
        <w:rPr>
          <w:spacing w:val="-99"/>
          <w:sz w:val="20"/>
        </w:rPr>
        <w:t>）</w:t>
      </w:r>
      <w:r>
        <w:rPr>
          <w:sz w:val="20"/>
        </w:rPr>
        <w:t>、</w:t>
      </w:r>
      <w:r>
        <w:rPr>
          <w:color w:val="FF0000"/>
          <w:sz w:val="20"/>
          <w:u w:val="double" w:color="FF0000"/>
        </w:rPr>
        <w:t>农机</w:t>
      </w:r>
      <w:r>
        <w:rPr>
          <w:sz w:val="20"/>
        </w:rPr>
        <w:t>（非农机配件）</w:t>
      </w:r>
    </w:p>
    <w:p>
      <w:pPr>
        <w:pStyle w:val="16"/>
        <w:numPr>
          <w:ilvl w:val="0"/>
          <w:numId w:val="165"/>
        </w:numPr>
        <w:tabs>
          <w:tab w:val="left" w:pos="1130"/>
        </w:tabs>
        <w:spacing w:before="70" w:after="0" w:line="307" w:lineRule="auto"/>
        <w:ind w:left="204" w:right="202" w:firstLine="424"/>
        <w:jc w:val="left"/>
        <w:rPr>
          <w:sz w:val="20"/>
        </w:rPr>
      </w:pPr>
      <w:r>
        <w:rPr>
          <w:spacing w:val="-2"/>
          <w:w w:val="95"/>
          <w:sz w:val="20"/>
        </w:rPr>
        <w:t xml:space="preserve">零税率是指对出口货物在出口环节不征税，且对出口前已缴纳的增值税进行退税，使该产品在出口后完全   </w:t>
      </w:r>
      <w:r>
        <w:rPr>
          <w:spacing w:val="-2"/>
          <w:sz w:val="20"/>
        </w:rPr>
        <w:t>不含增值税。</w:t>
      </w:r>
    </w:p>
    <w:p>
      <w:pPr>
        <w:pStyle w:val="9"/>
        <w:spacing w:before="2"/>
        <w:ind w:left="629"/>
      </w:pPr>
      <w:r>
        <w:t>免税是指销售环节不征收增值税，同时不能抵扣进项税额。</w:t>
      </w:r>
    </w:p>
    <w:p>
      <w:pPr>
        <w:pStyle w:val="8"/>
        <w:spacing w:before="70"/>
      </w:pPr>
      <w:r>
        <w:t>（二）征收率</w:t>
      </w:r>
    </w:p>
    <w:p>
      <w:pPr>
        <w:pStyle w:val="8"/>
        <w:numPr>
          <w:ilvl w:val="0"/>
          <w:numId w:val="166"/>
        </w:numPr>
        <w:tabs>
          <w:tab w:val="left" w:pos="831"/>
        </w:tabs>
        <w:spacing w:before="73" w:after="0" w:line="240" w:lineRule="auto"/>
        <w:ind w:left="830" w:right="0" w:hanging="202"/>
        <w:jc w:val="left"/>
      </w:pPr>
      <w:r>
        <w:t>征收率的一般规定</w:t>
      </w:r>
    </w:p>
    <w:p>
      <w:pPr>
        <w:pStyle w:val="9"/>
        <w:spacing w:before="72"/>
        <w:ind w:left="629"/>
      </w:pPr>
      <w:r>
        <w:t>①一般纳税人销售自己使用过的物品：</w:t>
      </w:r>
    </w:p>
    <w:p>
      <w:pPr>
        <w:pStyle w:val="16"/>
        <w:numPr>
          <w:ilvl w:val="1"/>
          <w:numId w:val="166"/>
        </w:numPr>
        <w:tabs>
          <w:tab w:val="left" w:pos="831"/>
        </w:tabs>
        <w:spacing w:before="70" w:after="0" w:line="240" w:lineRule="auto"/>
        <w:ind w:left="830" w:right="0" w:hanging="202"/>
        <w:jc w:val="left"/>
        <w:rPr>
          <w:sz w:val="20"/>
        </w:rPr>
      </w:pPr>
      <w:r>
        <w:rPr>
          <w:spacing w:val="-3"/>
          <w:sz w:val="20"/>
        </w:rPr>
        <w:t xml:space="preserve">销售不得抵扣且未抵扣进项税额的固定资产，依照 </w:t>
      </w:r>
      <w:r>
        <w:rPr>
          <w:sz w:val="20"/>
        </w:rPr>
        <w:t>3</w:t>
      </w:r>
      <w:r>
        <w:rPr>
          <w:spacing w:val="-7"/>
          <w:sz w:val="20"/>
        </w:rPr>
        <w:t xml:space="preserve">%的征收率减按 </w:t>
      </w:r>
      <w:r>
        <w:rPr>
          <w:sz w:val="20"/>
        </w:rPr>
        <w:t>2%征税；</w:t>
      </w:r>
    </w:p>
    <w:p>
      <w:pPr>
        <w:pStyle w:val="16"/>
        <w:numPr>
          <w:ilvl w:val="1"/>
          <w:numId w:val="166"/>
        </w:numPr>
        <w:tabs>
          <w:tab w:val="left" w:pos="831"/>
        </w:tabs>
        <w:spacing w:before="73" w:after="0" w:line="240" w:lineRule="auto"/>
        <w:ind w:left="830" w:right="0" w:hanging="202"/>
        <w:jc w:val="left"/>
        <w:rPr>
          <w:sz w:val="20"/>
        </w:rPr>
      </w:pPr>
      <w:r>
        <w:rPr>
          <w:spacing w:val="-6"/>
          <w:sz w:val="20"/>
        </w:rPr>
        <w:t xml:space="preserve">销售自己使用过的 </w:t>
      </w:r>
      <w:r>
        <w:rPr>
          <w:sz w:val="20"/>
        </w:rPr>
        <w:t>2009</w:t>
      </w:r>
      <w:r>
        <w:rPr>
          <w:spacing w:val="-35"/>
          <w:sz w:val="20"/>
        </w:rPr>
        <w:t xml:space="preserve"> 年 </w:t>
      </w:r>
      <w:r>
        <w:rPr>
          <w:sz w:val="20"/>
        </w:rPr>
        <w:t>1</w:t>
      </w:r>
      <w:r>
        <w:rPr>
          <w:spacing w:val="-34"/>
          <w:sz w:val="20"/>
        </w:rPr>
        <w:t xml:space="preserve"> 月 </w:t>
      </w:r>
      <w:r>
        <w:rPr>
          <w:sz w:val="20"/>
        </w:rPr>
        <w:t>1</w:t>
      </w:r>
      <w:r>
        <w:rPr>
          <w:spacing w:val="-8"/>
          <w:sz w:val="20"/>
        </w:rPr>
        <w:t xml:space="preserve"> 日以后购进或自制的固定资产，按适用税率</w:t>
      </w:r>
      <w:r>
        <w:rPr>
          <w:sz w:val="20"/>
        </w:rPr>
        <w:t>（13）征税；</w:t>
      </w:r>
    </w:p>
    <w:p>
      <w:pPr>
        <w:pStyle w:val="16"/>
        <w:numPr>
          <w:ilvl w:val="1"/>
          <w:numId w:val="166"/>
        </w:numPr>
        <w:tabs>
          <w:tab w:val="left" w:pos="831"/>
        </w:tabs>
        <w:spacing w:before="72" w:after="0" w:line="304" w:lineRule="auto"/>
        <w:ind w:left="629" w:right="1057" w:firstLine="0"/>
        <w:jc w:val="left"/>
        <w:rPr>
          <w:sz w:val="20"/>
        </w:rPr>
      </w:pPr>
      <w:r>
        <w:rPr>
          <w:spacing w:val="-6"/>
          <w:sz w:val="20"/>
        </w:rPr>
        <w:t xml:space="preserve">销售自己使用过的 </w:t>
      </w:r>
      <w:r>
        <w:rPr>
          <w:sz w:val="20"/>
        </w:rPr>
        <w:t>2008</w:t>
      </w:r>
      <w:r>
        <w:rPr>
          <w:spacing w:val="-36"/>
          <w:sz w:val="20"/>
        </w:rPr>
        <w:t xml:space="preserve"> 年 </w:t>
      </w:r>
      <w:r>
        <w:rPr>
          <w:sz w:val="20"/>
        </w:rPr>
        <w:t>12</w:t>
      </w:r>
      <w:r>
        <w:rPr>
          <w:spacing w:val="-35"/>
          <w:sz w:val="20"/>
        </w:rPr>
        <w:t xml:space="preserve"> 月 </w:t>
      </w:r>
      <w:r>
        <w:rPr>
          <w:sz w:val="20"/>
        </w:rPr>
        <w:t>31</w:t>
      </w:r>
      <w:r>
        <w:rPr>
          <w:spacing w:val="-11"/>
          <w:sz w:val="20"/>
        </w:rPr>
        <w:t xml:space="preserve"> 日以前购进或自制的固定资产，依照 </w:t>
      </w:r>
      <w:r>
        <w:rPr>
          <w:sz w:val="20"/>
        </w:rPr>
        <w:t>3</w:t>
      </w:r>
      <w:r>
        <w:rPr>
          <w:spacing w:val="-7"/>
          <w:sz w:val="20"/>
        </w:rPr>
        <w:t xml:space="preserve">%的征收率减按 </w:t>
      </w:r>
      <w:r>
        <w:rPr>
          <w:sz w:val="20"/>
        </w:rPr>
        <w:t>2%征收； d.销售自己使用过的除固定资产以外的物品，按适用税率征税。</w:t>
      </w:r>
    </w:p>
    <w:p>
      <w:pPr>
        <w:pStyle w:val="9"/>
        <w:spacing w:before="5"/>
        <w:ind w:left="629"/>
      </w:pPr>
      <w:r>
        <w:t>②建筑企业一般纳税人提供建筑服务属于</w:t>
      </w:r>
      <w:r>
        <w:rPr>
          <w:color w:val="FF0000"/>
          <w:u w:val="double" w:color="FF0000"/>
        </w:rPr>
        <w:t>老项目的</w:t>
      </w:r>
      <w:r>
        <w:t>，可以</w:t>
      </w:r>
      <w:r>
        <w:rPr>
          <w:color w:val="FF0000"/>
          <w:u w:val="double" w:color="FF0000"/>
        </w:rPr>
        <w:t>选择简易办法</w:t>
      </w:r>
      <w:r>
        <w:t>依照 3%的征收率征税。</w:t>
      </w:r>
    </w:p>
    <w:p>
      <w:pPr>
        <w:pStyle w:val="9"/>
        <w:spacing w:before="72" w:line="304" w:lineRule="auto"/>
        <w:ind w:right="302" w:firstLine="424"/>
      </w:pPr>
      <w:r>
        <w:rPr>
          <w:spacing w:val="-2"/>
        </w:rPr>
        <w:t>③一般纳税人销售自产的下列货物，可选择</w:t>
      </w:r>
      <w:r>
        <w:rPr>
          <w:color w:val="FF0000"/>
          <w:u w:val="double" w:color="FF0000"/>
        </w:rPr>
        <w:t>按照简易办法</w:t>
      </w:r>
      <w:r>
        <w:rPr>
          <w:spacing w:val="-22"/>
        </w:rPr>
        <w:t xml:space="preserve">依照 </w:t>
      </w:r>
      <w:r>
        <w:t>3%</w:t>
      </w:r>
      <w:r>
        <w:rPr>
          <w:spacing w:val="-5"/>
        </w:rPr>
        <w:t>征收率缴纳增值税，选择简易办法纳税后，</w:t>
      </w:r>
      <w:r>
        <w:rPr>
          <w:color w:val="FF0000"/>
          <w:spacing w:val="-10"/>
          <w:u w:val="double" w:color="FF0000"/>
        </w:rPr>
        <w:t>36</w:t>
      </w:r>
      <w:r>
        <w:rPr>
          <w:color w:val="FF0000"/>
          <w:spacing w:val="-199"/>
          <w:u w:val="double" w:color="FF0000"/>
        </w:rPr>
        <w:t>个</w:t>
      </w:r>
      <w:r>
        <w:rPr>
          <w:color w:val="FF0000"/>
          <w:u w:val="double" w:color="FF0000"/>
        </w:rPr>
        <w:t>月内不得变更</w:t>
      </w:r>
      <w:r>
        <w:t>：</w:t>
      </w:r>
    </w:p>
    <w:p>
      <w:pPr>
        <w:pStyle w:val="9"/>
        <w:spacing w:before="5" w:line="307" w:lineRule="auto"/>
        <w:ind w:left="629" w:right="5441"/>
      </w:pPr>
      <w:r>
        <w:t>a.县级及县级以下小型水力发电单位生产的电力； b.建筑用和生产建筑材料所用的砂、土、石料；</w:t>
      </w:r>
    </w:p>
    <w:p>
      <w:pPr>
        <w:pStyle w:val="16"/>
        <w:numPr>
          <w:ilvl w:val="0"/>
          <w:numId w:val="167"/>
        </w:numPr>
        <w:tabs>
          <w:tab w:val="left" w:pos="831"/>
        </w:tabs>
        <w:spacing w:before="0" w:after="0" w:line="255" w:lineRule="exact"/>
        <w:ind w:left="830" w:right="0" w:hanging="202"/>
        <w:jc w:val="left"/>
        <w:rPr>
          <w:sz w:val="20"/>
        </w:rPr>
      </w:pPr>
      <w:r>
        <w:rPr>
          <w:sz w:val="20"/>
        </w:rPr>
        <w:t>以自己采掘的砂、土、石料或其他矿物连续生产的砖、瓦、石灰；</w:t>
      </w:r>
    </w:p>
    <w:p>
      <w:pPr>
        <w:pStyle w:val="16"/>
        <w:numPr>
          <w:ilvl w:val="0"/>
          <w:numId w:val="167"/>
        </w:numPr>
        <w:tabs>
          <w:tab w:val="left" w:pos="831"/>
        </w:tabs>
        <w:spacing w:before="72" w:after="0" w:line="307" w:lineRule="auto"/>
        <w:ind w:left="629" w:right="2456" w:firstLine="0"/>
        <w:jc w:val="left"/>
        <w:rPr>
          <w:sz w:val="20"/>
        </w:rPr>
      </w:pPr>
      <w:r>
        <w:rPr>
          <w:w w:val="95"/>
          <w:sz w:val="20"/>
        </w:rPr>
        <w:t xml:space="preserve">用微生物、微生物代谢产物、动物毒素、人或动物的血液或组织制成的生物制品； </w:t>
      </w:r>
      <w:r>
        <w:rPr>
          <w:spacing w:val="1"/>
          <w:w w:val="99"/>
          <w:sz w:val="20"/>
        </w:rPr>
        <w:t>e</w:t>
      </w:r>
      <w:r>
        <w:rPr>
          <w:spacing w:val="-2"/>
          <w:w w:val="99"/>
          <w:sz w:val="20"/>
        </w:rPr>
        <w:t>.</w:t>
      </w:r>
      <w:r>
        <w:rPr>
          <w:w w:val="99"/>
          <w:sz w:val="20"/>
        </w:rPr>
        <w:t>自来水（一般纳税人的自来水公司销售自来水</w:t>
      </w:r>
      <w:r>
        <w:rPr>
          <w:spacing w:val="-101"/>
          <w:w w:val="99"/>
          <w:sz w:val="20"/>
        </w:rPr>
        <w:t>）</w:t>
      </w:r>
      <w:r>
        <w:rPr>
          <w:w w:val="99"/>
          <w:sz w:val="20"/>
        </w:rPr>
        <w:t>；</w:t>
      </w:r>
    </w:p>
    <w:p>
      <w:pPr>
        <w:pStyle w:val="9"/>
        <w:spacing w:before="0" w:line="255" w:lineRule="exact"/>
        <w:ind w:left="629"/>
      </w:pPr>
      <w:r>
        <w:t>f.商品混凝土（仅限于以水泥为原料生产的水泥混凝土）</w:t>
      </w:r>
    </w:p>
    <w:p>
      <w:pPr>
        <w:pStyle w:val="9"/>
        <w:spacing w:line="307" w:lineRule="auto"/>
        <w:ind w:left="629" w:right="1804"/>
      </w:pPr>
      <w:r>
        <w:t>④—般纳税人销售货物属于下列情形之一的，暂按</w:t>
      </w:r>
      <w:r>
        <w:rPr>
          <w:color w:val="FF0000"/>
          <w:u w:val="double" w:color="FF0000"/>
        </w:rPr>
        <w:t>简易办法</w:t>
      </w:r>
      <w:r>
        <w:rPr>
          <w:spacing w:val="-21"/>
        </w:rPr>
        <w:t xml:space="preserve">依照 </w:t>
      </w:r>
      <w:r>
        <w:t xml:space="preserve">3%征收率计算缴纳增值税： </w:t>
      </w:r>
      <w:r>
        <w:rPr>
          <w:spacing w:val="1"/>
          <w:w w:val="99"/>
        </w:rPr>
        <w:t>a</w:t>
      </w:r>
      <w:r>
        <w:rPr>
          <w:w w:val="99"/>
        </w:rPr>
        <w:t>.寄售商店代销寄售物品</w:t>
      </w:r>
      <w:r>
        <w:rPr>
          <w:spacing w:val="2"/>
          <w:w w:val="99"/>
        </w:rPr>
        <w:t>（</w:t>
      </w:r>
      <w:r>
        <w:rPr>
          <w:w w:val="99"/>
        </w:rPr>
        <w:t>包括居民个人寄售物品在内</w:t>
      </w:r>
      <w:r>
        <w:rPr>
          <w:spacing w:val="-101"/>
          <w:w w:val="99"/>
        </w:rPr>
        <w:t>）</w:t>
      </w:r>
      <w:r>
        <w:rPr>
          <w:w w:val="99"/>
        </w:rPr>
        <w:t>；</w:t>
      </w:r>
    </w:p>
    <w:p>
      <w:pPr>
        <w:pStyle w:val="9"/>
        <w:spacing w:before="0" w:line="255" w:lineRule="exact"/>
        <w:ind w:left="629"/>
      </w:pPr>
      <w:r>
        <w:t>b.典当业销售死当物品。</w:t>
      </w:r>
    </w:p>
    <w:p>
      <w:pPr>
        <w:pStyle w:val="9"/>
        <w:spacing w:before="72"/>
        <w:ind w:left="629"/>
      </w:pPr>
      <w:r>
        <w:t>⑤小规模纳税人销售自己使用过的物品</w:t>
      </w:r>
    </w:p>
    <w:p>
      <w:pPr>
        <w:pStyle w:val="9"/>
        <w:spacing w:line="304" w:lineRule="auto"/>
        <w:ind w:left="629" w:right="855"/>
      </w:pPr>
      <w:r>
        <w:t>a.小规模纳税人（其他个人除外，下同）</w:t>
      </w:r>
      <w:r>
        <w:rPr>
          <w:spacing w:val="-4"/>
        </w:rPr>
        <w:t xml:space="preserve">销售自己使用过的固定资产，依照 </w:t>
      </w:r>
      <w:r>
        <w:t>3</w:t>
      </w:r>
      <w:r>
        <w:rPr>
          <w:spacing w:val="-8"/>
        </w:rPr>
        <w:t xml:space="preserve">%的征收率减按 </w:t>
      </w:r>
      <w:r>
        <w:t>2%征税； b</w:t>
      </w:r>
      <w:r>
        <w:rPr>
          <w:spacing w:val="-2"/>
        </w:rPr>
        <w:t xml:space="preserve">.小规模纳税人销售自己使用过的除固定资产以外的物品，按 </w:t>
      </w:r>
      <w:r>
        <w:t>3%的征收率征税；</w:t>
      </w:r>
    </w:p>
    <w:p>
      <w:pPr>
        <w:pStyle w:val="9"/>
        <w:spacing w:before="4"/>
        <w:ind w:left="629"/>
      </w:pPr>
      <w:r>
        <w:t>⑥纳税人（含一般和小规模）销售旧货，依照 3%的征收率减按 2%征税；</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29"/>
      </w:pPr>
      <w:r>
        <w:t>⑦小规模纳税人采用简易办法征收增值税，征收率为 3%。</w:t>
      </w:r>
    </w:p>
    <w:p>
      <w:pPr>
        <w:pStyle w:val="9"/>
        <w:spacing w:after="34"/>
        <w:ind w:left="528"/>
      </w:pPr>
      <w:r>
        <w:t>【</w:t>
      </w:r>
      <w:r>
        <w:rPr>
          <w:color w:val="FF0000"/>
          <w:u w:val="double" w:color="FF0000"/>
        </w:rPr>
        <w:t>提示</w:t>
      </w:r>
      <w:r>
        <w:t>】关于销售旧货和销售自己使用过的物品</w:t>
      </w:r>
    </w:p>
    <w:tbl>
      <w:tblPr>
        <w:tblStyle w:val="13"/>
        <w:tblW w:w="0" w:type="auto"/>
        <w:tblInd w:w="17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6"/>
        <w:gridCol w:w="836"/>
        <w:gridCol w:w="1533"/>
        <w:gridCol w:w="1543"/>
        <w:gridCol w:w="23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5" w:hRule="atLeast"/>
        </w:trPr>
        <w:tc>
          <w:tcPr>
            <w:tcW w:w="676" w:type="dxa"/>
            <w:shd w:val="clear" w:color="auto" w:fill="EAF0DD"/>
          </w:tcPr>
          <w:p>
            <w:pPr>
              <w:pStyle w:val="17"/>
              <w:spacing w:before="1"/>
              <w:rPr>
                <w:sz w:val="17"/>
              </w:rPr>
            </w:pPr>
          </w:p>
          <w:p>
            <w:pPr>
              <w:pStyle w:val="17"/>
              <w:ind w:left="67"/>
              <w:rPr>
                <w:sz w:val="18"/>
              </w:rPr>
            </w:pPr>
            <w:r>
              <w:rPr>
                <w:sz w:val="18"/>
              </w:rPr>
              <w:t>纳税人</w:t>
            </w:r>
          </w:p>
        </w:tc>
        <w:tc>
          <w:tcPr>
            <w:tcW w:w="836" w:type="dxa"/>
            <w:shd w:val="clear" w:color="auto" w:fill="EAF0DD"/>
          </w:tcPr>
          <w:p>
            <w:pPr>
              <w:pStyle w:val="17"/>
              <w:spacing w:before="1"/>
              <w:rPr>
                <w:sz w:val="17"/>
              </w:rPr>
            </w:pPr>
          </w:p>
          <w:p>
            <w:pPr>
              <w:pStyle w:val="17"/>
              <w:ind w:left="56"/>
              <w:rPr>
                <w:sz w:val="18"/>
              </w:rPr>
            </w:pPr>
            <w:r>
              <w:rPr>
                <w:sz w:val="18"/>
              </w:rPr>
              <w:t>销售旧货</w:t>
            </w:r>
          </w:p>
        </w:tc>
        <w:tc>
          <w:tcPr>
            <w:tcW w:w="1533" w:type="dxa"/>
            <w:shd w:val="clear" w:color="auto" w:fill="EAF0DD"/>
          </w:tcPr>
          <w:p>
            <w:pPr>
              <w:pStyle w:val="17"/>
              <w:spacing w:before="56"/>
              <w:ind w:right="-15"/>
              <w:jc w:val="center"/>
              <w:rPr>
                <w:sz w:val="18"/>
              </w:rPr>
            </w:pPr>
            <w:r>
              <w:rPr>
                <w:spacing w:val="-16"/>
                <w:sz w:val="18"/>
              </w:rPr>
              <w:t xml:space="preserve">销售 </w:t>
            </w:r>
            <w:r>
              <w:rPr>
                <w:sz w:val="18"/>
              </w:rPr>
              <w:t>09－1－1</w:t>
            </w:r>
            <w:r>
              <w:rPr>
                <w:spacing w:val="-16"/>
                <w:sz w:val="18"/>
              </w:rPr>
              <w:t xml:space="preserve"> 之前</w:t>
            </w:r>
          </w:p>
          <w:p>
            <w:pPr>
              <w:pStyle w:val="17"/>
              <w:spacing w:before="96"/>
              <w:ind w:left="206" w:right="197"/>
              <w:jc w:val="center"/>
              <w:rPr>
                <w:sz w:val="18"/>
              </w:rPr>
            </w:pPr>
            <w:r>
              <w:rPr>
                <w:sz w:val="18"/>
              </w:rPr>
              <w:t>自用固定资产</w:t>
            </w:r>
          </w:p>
        </w:tc>
        <w:tc>
          <w:tcPr>
            <w:tcW w:w="1543" w:type="dxa"/>
            <w:shd w:val="clear" w:color="auto" w:fill="EAF0DD"/>
          </w:tcPr>
          <w:p>
            <w:pPr>
              <w:pStyle w:val="17"/>
              <w:spacing w:before="56"/>
              <w:ind w:left="5" w:right="-15"/>
              <w:jc w:val="center"/>
              <w:rPr>
                <w:sz w:val="18"/>
              </w:rPr>
            </w:pPr>
            <w:r>
              <w:rPr>
                <w:spacing w:val="-16"/>
                <w:sz w:val="18"/>
              </w:rPr>
              <w:t xml:space="preserve">销售 </w:t>
            </w:r>
            <w:r>
              <w:rPr>
                <w:sz w:val="18"/>
              </w:rPr>
              <w:t>09－1－1</w:t>
            </w:r>
            <w:r>
              <w:rPr>
                <w:spacing w:val="-16"/>
                <w:sz w:val="18"/>
              </w:rPr>
              <w:t xml:space="preserve"> 之后</w:t>
            </w:r>
          </w:p>
          <w:p>
            <w:pPr>
              <w:pStyle w:val="17"/>
              <w:spacing w:before="96"/>
              <w:ind w:left="211" w:right="201"/>
              <w:jc w:val="center"/>
              <w:rPr>
                <w:sz w:val="18"/>
              </w:rPr>
            </w:pPr>
            <w:r>
              <w:rPr>
                <w:sz w:val="18"/>
              </w:rPr>
              <w:t>自用固定资产</w:t>
            </w:r>
          </w:p>
        </w:tc>
        <w:tc>
          <w:tcPr>
            <w:tcW w:w="2390" w:type="dxa"/>
            <w:shd w:val="clear" w:color="auto" w:fill="EAF0DD"/>
          </w:tcPr>
          <w:p>
            <w:pPr>
              <w:pStyle w:val="17"/>
              <w:spacing w:before="56"/>
              <w:ind w:left="318" w:right="310"/>
              <w:jc w:val="center"/>
              <w:rPr>
                <w:sz w:val="18"/>
              </w:rPr>
            </w:pPr>
            <w:r>
              <w:rPr>
                <w:sz w:val="18"/>
              </w:rPr>
              <w:t>销售自用</w:t>
            </w:r>
          </w:p>
          <w:p>
            <w:pPr>
              <w:pStyle w:val="17"/>
              <w:spacing w:before="96"/>
              <w:ind w:left="319" w:right="309"/>
              <w:jc w:val="center"/>
              <w:rPr>
                <w:sz w:val="18"/>
              </w:rPr>
            </w:pPr>
            <w:r>
              <w:rPr>
                <w:sz w:val="18"/>
              </w:rPr>
              <w:t>非固定资产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W w:w="676" w:type="dxa"/>
            <w:vMerge w:val="restart"/>
            <w:shd w:val="clear" w:color="auto" w:fill="EAF0DD"/>
          </w:tcPr>
          <w:p>
            <w:pPr>
              <w:pStyle w:val="17"/>
              <w:spacing w:before="74"/>
              <w:ind w:left="67"/>
              <w:rPr>
                <w:sz w:val="18"/>
              </w:rPr>
            </w:pPr>
            <w:r>
              <w:rPr>
                <w:sz w:val="18"/>
              </w:rPr>
              <w:t>一般纳</w:t>
            </w:r>
          </w:p>
          <w:p>
            <w:pPr>
              <w:pStyle w:val="17"/>
              <w:spacing w:before="95"/>
              <w:ind w:left="156"/>
              <w:rPr>
                <w:sz w:val="18"/>
              </w:rPr>
            </w:pPr>
            <w:r>
              <w:rPr>
                <w:sz w:val="18"/>
              </w:rPr>
              <w:t>税人</w:t>
            </w:r>
          </w:p>
        </w:tc>
        <w:tc>
          <w:tcPr>
            <w:tcW w:w="2369" w:type="dxa"/>
            <w:gridSpan w:val="2"/>
            <w:shd w:val="clear" w:color="auto" w:fill="EAF0DD"/>
          </w:tcPr>
          <w:p>
            <w:pPr>
              <w:pStyle w:val="17"/>
              <w:spacing w:before="59"/>
              <w:ind w:left="260"/>
              <w:rPr>
                <w:sz w:val="18"/>
              </w:rPr>
            </w:pPr>
            <w:r>
              <w:rPr>
                <w:sz w:val="18"/>
              </w:rPr>
              <w:t>3%的征收率减按 2%征收</w:t>
            </w:r>
          </w:p>
        </w:tc>
        <w:tc>
          <w:tcPr>
            <w:tcW w:w="3933" w:type="dxa"/>
            <w:gridSpan w:val="2"/>
            <w:shd w:val="clear" w:color="auto" w:fill="EAF0DD"/>
          </w:tcPr>
          <w:p>
            <w:pPr>
              <w:pStyle w:val="17"/>
              <w:spacing w:before="59"/>
              <w:ind w:left="795"/>
              <w:rPr>
                <w:sz w:val="18"/>
              </w:rPr>
            </w:pPr>
            <w:r>
              <w:rPr>
                <w:sz w:val="18"/>
              </w:rPr>
              <w:t>按正常销售货物适用税率征收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676" w:type="dxa"/>
            <w:vMerge w:val="continue"/>
            <w:tcBorders>
              <w:top w:val="nil"/>
            </w:tcBorders>
            <w:shd w:val="clear" w:color="auto" w:fill="EAF0DD"/>
          </w:tcPr>
          <w:p>
            <w:pPr>
              <w:rPr>
                <w:sz w:val="2"/>
                <w:szCs w:val="2"/>
              </w:rPr>
            </w:pPr>
          </w:p>
        </w:tc>
        <w:tc>
          <w:tcPr>
            <w:tcW w:w="2369" w:type="dxa"/>
            <w:gridSpan w:val="2"/>
            <w:shd w:val="clear" w:color="auto" w:fill="EAF0DD"/>
          </w:tcPr>
          <w:p>
            <w:pPr>
              <w:pStyle w:val="17"/>
              <w:spacing w:before="58"/>
              <w:ind w:left="327"/>
              <w:rPr>
                <w:sz w:val="18"/>
              </w:rPr>
            </w:pPr>
            <w:r>
              <w:rPr>
                <w:sz w:val="18"/>
              </w:rPr>
              <w:t>售价÷（1＋3%）×2%</w:t>
            </w:r>
          </w:p>
        </w:tc>
        <w:tc>
          <w:tcPr>
            <w:tcW w:w="3933" w:type="dxa"/>
            <w:gridSpan w:val="2"/>
            <w:shd w:val="clear" w:color="auto" w:fill="EAF0DD"/>
          </w:tcPr>
          <w:p>
            <w:pPr>
              <w:pStyle w:val="17"/>
              <w:spacing w:before="58"/>
              <w:ind w:left="1066"/>
              <w:rPr>
                <w:sz w:val="18"/>
              </w:rPr>
            </w:pPr>
            <w:r>
              <w:rPr>
                <w:sz w:val="18"/>
              </w:rPr>
              <w:t>售价÷（1＋13）×16%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676" w:type="dxa"/>
            <w:vMerge w:val="restart"/>
            <w:shd w:val="clear" w:color="auto" w:fill="EAF0DD"/>
          </w:tcPr>
          <w:p>
            <w:pPr>
              <w:pStyle w:val="17"/>
              <w:spacing w:before="55"/>
              <w:ind w:left="67"/>
              <w:rPr>
                <w:sz w:val="18"/>
              </w:rPr>
            </w:pPr>
            <w:r>
              <w:rPr>
                <w:sz w:val="18"/>
              </w:rPr>
              <w:t>小规模</w:t>
            </w:r>
          </w:p>
          <w:p>
            <w:pPr>
              <w:pStyle w:val="17"/>
              <w:spacing w:before="98"/>
              <w:ind w:left="67"/>
              <w:rPr>
                <w:sz w:val="18"/>
              </w:rPr>
            </w:pPr>
            <w:r>
              <w:rPr>
                <w:sz w:val="18"/>
              </w:rPr>
              <w:t>纳税人</w:t>
            </w:r>
          </w:p>
        </w:tc>
        <w:tc>
          <w:tcPr>
            <w:tcW w:w="3912" w:type="dxa"/>
            <w:gridSpan w:val="3"/>
            <w:shd w:val="clear" w:color="auto" w:fill="EAF0DD"/>
          </w:tcPr>
          <w:p>
            <w:pPr>
              <w:pStyle w:val="17"/>
              <w:spacing w:before="50"/>
              <w:ind w:left="1033"/>
              <w:rPr>
                <w:sz w:val="18"/>
              </w:rPr>
            </w:pPr>
            <w:r>
              <w:rPr>
                <w:sz w:val="18"/>
              </w:rPr>
              <w:t>3%的征收率减按 2%征收</w:t>
            </w:r>
          </w:p>
        </w:tc>
        <w:tc>
          <w:tcPr>
            <w:tcW w:w="2390" w:type="dxa"/>
            <w:shd w:val="clear" w:color="auto" w:fill="EAF0DD"/>
          </w:tcPr>
          <w:p>
            <w:pPr>
              <w:pStyle w:val="17"/>
              <w:spacing w:before="50"/>
              <w:ind w:left="318" w:right="310"/>
              <w:jc w:val="center"/>
              <w:rPr>
                <w:sz w:val="18"/>
              </w:rPr>
            </w:pPr>
            <w:r>
              <w:rPr>
                <w:sz w:val="18"/>
              </w:rPr>
              <w:t>按 3%的征收率征收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676" w:type="dxa"/>
            <w:vMerge w:val="continue"/>
            <w:tcBorders>
              <w:top w:val="nil"/>
            </w:tcBorders>
            <w:shd w:val="clear" w:color="auto" w:fill="EAF0DD"/>
          </w:tcPr>
          <w:p>
            <w:pPr>
              <w:rPr>
                <w:sz w:val="2"/>
                <w:szCs w:val="2"/>
              </w:rPr>
            </w:pPr>
          </w:p>
        </w:tc>
        <w:tc>
          <w:tcPr>
            <w:tcW w:w="3912" w:type="dxa"/>
            <w:gridSpan w:val="3"/>
            <w:shd w:val="clear" w:color="auto" w:fill="EAF0DD"/>
          </w:tcPr>
          <w:p>
            <w:pPr>
              <w:pStyle w:val="17"/>
              <w:spacing w:before="51"/>
              <w:ind w:left="1100"/>
              <w:rPr>
                <w:sz w:val="18"/>
              </w:rPr>
            </w:pPr>
            <w:r>
              <w:rPr>
                <w:sz w:val="18"/>
              </w:rPr>
              <w:t>售价÷（1＋3%）×2%</w:t>
            </w:r>
          </w:p>
        </w:tc>
        <w:tc>
          <w:tcPr>
            <w:tcW w:w="2390" w:type="dxa"/>
            <w:shd w:val="clear" w:color="auto" w:fill="EAF0DD"/>
          </w:tcPr>
          <w:p>
            <w:pPr>
              <w:pStyle w:val="17"/>
              <w:spacing w:before="51"/>
              <w:ind w:left="319" w:right="310"/>
              <w:jc w:val="center"/>
              <w:rPr>
                <w:sz w:val="18"/>
              </w:rPr>
            </w:pPr>
            <w:r>
              <w:rPr>
                <w:sz w:val="18"/>
              </w:rPr>
              <w:t>售价÷（1＋3%）×3%</w:t>
            </w:r>
          </w:p>
        </w:tc>
      </w:tr>
    </w:tbl>
    <w:p>
      <w:pPr>
        <w:pStyle w:val="8"/>
        <w:numPr>
          <w:ilvl w:val="0"/>
          <w:numId w:val="166"/>
        </w:numPr>
        <w:tabs>
          <w:tab w:val="left" w:pos="831"/>
        </w:tabs>
        <w:spacing w:before="36" w:after="0" w:line="240" w:lineRule="auto"/>
        <w:ind w:left="830" w:right="0" w:hanging="202"/>
        <w:jc w:val="left"/>
      </w:pPr>
      <w:r>
        <w:t>征收率的特殊规定</w:t>
      </w:r>
    </w:p>
    <w:p>
      <w:pPr>
        <w:pStyle w:val="9"/>
        <w:ind w:left="629"/>
      </w:pPr>
      <w:r>
        <w:t>①转让不动产</w:t>
      </w:r>
    </w:p>
    <w:p>
      <w:pPr>
        <w:pStyle w:val="16"/>
        <w:numPr>
          <w:ilvl w:val="1"/>
          <w:numId w:val="166"/>
        </w:numPr>
        <w:tabs>
          <w:tab w:val="left" w:pos="831"/>
        </w:tabs>
        <w:spacing w:before="72" w:after="0" w:line="240" w:lineRule="auto"/>
        <w:ind w:left="830" w:right="0" w:hanging="202"/>
        <w:jc w:val="left"/>
        <w:rPr>
          <w:sz w:val="20"/>
        </w:rPr>
      </w:pPr>
      <w:r>
        <w:rPr>
          <w:w w:val="99"/>
          <w:sz w:val="20"/>
        </w:rPr>
        <w:t>小规模纳税人</w:t>
      </w:r>
      <w:r>
        <w:rPr>
          <w:color w:val="FF0000"/>
          <w:w w:val="99"/>
          <w:sz w:val="20"/>
          <w:u w:val="double" w:color="FF0000"/>
        </w:rPr>
        <w:t>转让其取得的不动产</w:t>
      </w:r>
      <w:r>
        <w:rPr>
          <w:w w:val="99"/>
          <w:sz w:val="20"/>
        </w:rPr>
        <w:t>（不含个人转让住房</w:t>
      </w:r>
      <w:r>
        <w:rPr>
          <w:spacing w:val="-99"/>
          <w:w w:val="99"/>
          <w:sz w:val="20"/>
        </w:rPr>
        <w:t>）</w:t>
      </w:r>
      <w:r>
        <w:rPr>
          <w:w w:val="99"/>
          <w:sz w:val="20"/>
        </w:rPr>
        <w:t>，按照</w:t>
      </w:r>
      <w:r>
        <w:rPr>
          <w:spacing w:val="-50"/>
          <w:sz w:val="20"/>
        </w:rPr>
        <w:t xml:space="preserve"> </w:t>
      </w:r>
      <w:r>
        <w:rPr>
          <w:color w:val="FF0000"/>
          <w:spacing w:val="1"/>
          <w:w w:val="99"/>
          <w:sz w:val="20"/>
          <w:u w:val="double" w:color="FF0000"/>
        </w:rPr>
        <w:t>5</w:t>
      </w:r>
      <w:r>
        <w:rPr>
          <w:color w:val="FF0000"/>
          <w:spacing w:val="-2"/>
          <w:w w:val="99"/>
          <w:sz w:val="20"/>
          <w:u w:val="double" w:color="FF0000"/>
        </w:rPr>
        <w:t>%</w:t>
      </w:r>
      <w:r>
        <w:rPr>
          <w:w w:val="99"/>
          <w:sz w:val="20"/>
        </w:rPr>
        <w:t>的征收率征税；</w:t>
      </w:r>
    </w:p>
    <w:p>
      <w:pPr>
        <w:pStyle w:val="16"/>
        <w:numPr>
          <w:ilvl w:val="1"/>
          <w:numId w:val="166"/>
        </w:numPr>
        <w:tabs>
          <w:tab w:val="left" w:pos="831"/>
        </w:tabs>
        <w:spacing w:before="70" w:after="0" w:line="240" w:lineRule="auto"/>
        <w:ind w:left="830" w:right="0" w:hanging="202"/>
        <w:jc w:val="left"/>
        <w:rPr>
          <w:sz w:val="20"/>
        </w:rPr>
      </w:pPr>
      <w:r>
        <w:rPr>
          <w:sz w:val="20"/>
        </w:rPr>
        <w:t>一般纳税人转让其</w:t>
      </w:r>
      <w:r>
        <w:rPr>
          <w:color w:val="FF0000"/>
          <w:spacing w:val="-48"/>
          <w:sz w:val="20"/>
        </w:rPr>
        <w:t xml:space="preserve"> </w:t>
      </w:r>
      <w:r>
        <w:rPr>
          <w:color w:val="FF0000"/>
          <w:sz w:val="20"/>
          <w:u w:val="double" w:color="FF0000"/>
        </w:rPr>
        <w:t>2016</w:t>
      </w:r>
      <w:r>
        <w:rPr>
          <w:color w:val="FF0000"/>
          <w:spacing w:val="-35"/>
          <w:sz w:val="20"/>
          <w:u w:val="double" w:color="FF0000"/>
        </w:rPr>
        <w:t xml:space="preserve"> 年 </w:t>
      </w:r>
      <w:r>
        <w:rPr>
          <w:color w:val="FF0000"/>
          <w:sz w:val="20"/>
          <w:u w:val="double" w:color="FF0000"/>
        </w:rPr>
        <w:t>4</w:t>
      </w:r>
      <w:r>
        <w:rPr>
          <w:color w:val="FF0000"/>
          <w:spacing w:val="-34"/>
          <w:sz w:val="20"/>
          <w:u w:val="double" w:color="FF0000"/>
        </w:rPr>
        <w:t xml:space="preserve"> 月 </w:t>
      </w:r>
      <w:r>
        <w:rPr>
          <w:color w:val="FF0000"/>
          <w:sz w:val="20"/>
          <w:u w:val="double" w:color="FF0000"/>
        </w:rPr>
        <w:t>30</w:t>
      </w:r>
      <w:r>
        <w:rPr>
          <w:color w:val="FF0000"/>
          <w:spacing w:val="-8"/>
          <w:sz w:val="20"/>
          <w:u w:val="double" w:color="FF0000"/>
        </w:rPr>
        <w:t xml:space="preserve"> 日之前取得的不动产，选择简易计税</w:t>
      </w:r>
      <w:r>
        <w:rPr>
          <w:sz w:val="20"/>
        </w:rPr>
        <w:t>的，按照</w:t>
      </w:r>
      <w:r>
        <w:rPr>
          <w:color w:val="FF0000"/>
          <w:spacing w:val="-48"/>
          <w:sz w:val="20"/>
        </w:rPr>
        <w:t xml:space="preserve"> </w:t>
      </w:r>
      <w:r>
        <w:rPr>
          <w:color w:val="FF0000"/>
          <w:sz w:val="20"/>
          <w:u w:val="double" w:color="FF0000"/>
        </w:rPr>
        <w:t>5%</w:t>
      </w:r>
      <w:r>
        <w:rPr>
          <w:sz w:val="20"/>
        </w:rPr>
        <w:t>的征收率征税；</w:t>
      </w:r>
    </w:p>
    <w:p>
      <w:pPr>
        <w:pStyle w:val="9"/>
        <w:ind w:left="629"/>
      </w:pPr>
      <w:r>
        <w:t>②出租不动产</w:t>
      </w:r>
    </w:p>
    <w:p>
      <w:pPr>
        <w:pStyle w:val="16"/>
        <w:numPr>
          <w:ilvl w:val="0"/>
          <w:numId w:val="168"/>
        </w:numPr>
        <w:tabs>
          <w:tab w:val="left" w:pos="831"/>
        </w:tabs>
        <w:spacing w:before="72" w:after="0" w:line="240" w:lineRule="auto"/>
        <w:ind w:left="830" w:right="0" w:hanging="202"/>
        <w:jc w:val="left"/>
        <w:rPr>
          <w:sz w:val="20"/>
        </w:rPr>
      </w:pPr>
      <w:r>
        <w:rPr>
          <w:w w:val="99"/>
          <w:sz w:val="20"/>
        </w:rPr>
        <w:t>小规模纳税人</w:t>
      </w:r>
      <w:r>
        <w:rPr>
          <w:color w:val="FF0000"/>
          <w:w w:val="99"/>
          <w:sz w:val="20"/>
          <w:u w:val="double" w:color="FF0000"/>
        </w:rPr>
        <w:t>出租其取得的不动产</w:t>
      </w:r>
      <w:r>
        <w:rPr>
          <w:w w:val="99"/>
          <w:sz w:val="20"/>
        </w:rPr>
        <w:t>（不含个人出租住房</w:t>
      </w:r>
      <w:r>
        <w:rPr>
          <w:spacing w:val="-99"/>
          <w:w w:val="99"/>
          <w:sz w:val="20"/>
        </w:rPr>
        <w:t>）</w:t>
      </w:r>
      <w:r>
        <w:rPr>
          <w:w w:val="99"/>
          <w:sz w:val="20"/>
        </w:rPr>
        <w:t>，按照</w:t>
      </w:r>
      <w:r>
        <w:rPr>
          <w:spacing w:val="-50"/>
          <w:sz w:val="20"/>
        </w:rPr>
        <w:t xml:space="preserve"> </w:t>
      </w:r>
      <w:r>
        <w:rPr>
          <w:color w:val="FF0000"/>
          <w:spacing w:val="1"/>
          <w:w w:val="99"/>
          <w:sz w:val="20"/>
          <w:u w:val="double" w:color="FF0000"/>
        </w:rPr>
        <w:t>5</w:t>
      </w:r>
      <w:r>
        <w:rPr>
          <w:color w:val="FF0000"/>
          <w:spacing w:val="-2"/>
          <w:w w:val="99"/>
          <w:sz w:val="20"/>
          <w:u w:val="double" w:color="FF0000"/>
        </w:rPr>
        <w:t>%</w:t>
      </w:r>
      <w:r>
        <w:rPr>
          <w:w w:val="99"/>
          <w:sz w:val="20"/>
        </w:rPr>
        <w:t>的征收率征税；</w:t>
      </w:r>
    </w:p>
    <w:p>
      <w:pPr>
        <w:pStyle w:val="16"/>
        <w:numPr>
          <w:ilvl w:val="0"/>
          <w:numId w:val="168"/>
        </w:numPr>
        <w:tabs>
          <w:tab w:val="left" w:pos="831"/>
        </w:tabs>
        <w:spacing w:before="71" w:after="0" w:line="240" w:lineRule="auto"/>
        <w:ind w:left="830" w:right="0" w:hanging="202"/>
        <w:jc w:val="left"/>
        <w:rPr>
          <w:sz w:val="20"/>
        </w:rPr>
      </w:pPr>
      <w:r>
        <w:rPr>
          <w:sz w:val="20"/>
        </w:rPr>
        <w:t>一般纳税人</w:t>
      </w:r>
      <w:r>
        <w:rPr>
          <w:color w:val="FF0000"/>
          <w:spacing w:val="-13"/>
          <w:sz w:val="20"/>
          <w:u w:val="double" w:color="FF0000"/>
        </w:rPr>
        <w:t xml:space="preserve">出租其 </w:t>
      </w:r>
      <w:r>
        <w:rPr>
          <w:color w:val="FF0000"/>
          <w:sz w:val="20"/>
          <w:u w:val="double" w:color="FF0000"/>
        </w:rPr>
        <w:t>2016</w:t>
      </w:r>
      <w:r>
        <w:rPr>
          <w:color w:val="FF0000"/>
          <w:spacing w:val="-35"/>
          <w:sz w:val="20"/>
          <w:u w:val="double" w:color="FF0000"/>
        </w:rPr>
        <w:t xml:space="preserve"> 年 </w:t>
      </w:r>
      <w:r>
        <w:rPr>
          <w:color w:val="FF0000"/>
          <w:sz w:val="20"/>
          <w:u w:val="double" w:color="FF0000"/>
        </w:rPr>
        <w:t>4</w:t>
      </w:r>
      <w:r>
        <w:rPr>
          <w:color w:val="FF0000"/>
          <w:spacing w:val="-34"/>
          <w:sz w:val="20"/>
          <w:u w:val="double" w:color="FF0000"/>
        </w:rPr>
        <w:t xml:space="preserve"> 月 </w:t>
      </w:r>
      <w:r>
        <w:rPr>
          <w:color w:val="FF0000"/>
          <w:sz w:val="20"/>
          <w:u w:val="double" w:color="FF0000"/>
        </w:rPr>
        <w:t>30</w:t>
      </w:r>
      <w:r>
        <w:rPr>
          <w:color w:val="FF0000"/>
          <w:spacing w:val="-8"/>
          <w:sz w:val="20"/>
          <w:u w:val="double" w:color="FF0000"/>
        </w:rPr>
        <w:t xml:space="preserve"> 日前取得的不动产，选择简易计税方法计税的</w:t>
      </w:r>
      <w:r>
        <w:rPr>
          <w:sz w:val="20"/>
        </w:rPr>
        <w:t>，按照</w:t>
      </w:r>
      <w:r>
        <w:rPr>
          <w:color w:val="FF0000"/>
          <w:spacing w:val="-51"/>
          <w:sz w:val="20"/>
        </w:rPr>
        <w:t xml:space="preserve"> </w:t>
      </w:r>
      <w:r>
        <w:rPr>
          <w:color w:val="FF0000"/>
          <w:sz w:val="20"/>
          <w:u w:val="double" w:color="FF0000"/>
        </w:rPr>
        <w:t>5%</w:t>
      </w:r>
      <w:r>
        <w:rPr>
          <w:sz w:val="20"/>
        </w:rPr>
        <w:t>的征收率征税；</w:t>
      </w:r>
    </w:p>
    <w:p>
      <w:pPr>
        <w:pStyle w:val="9"/>
        <w:spacing w:before="72" w:line="307" w:lineRule="auto"/>
        <w:ind w:left="603" w:right="855" w:hanging="75"/>
      </w:pPr>
      <w:r>
        <w:rPr>
          <w:spacing w:val="-2"/>
        </w:rPr>
        <w:t xml:space="preserve">【提示】个人转让住房有税收优惠，分北上广深和其他城市；个人出租住房征收率为 </w:t>
      </w:r>
      <w:r>
        <w:t>5%</w:t>
      </w:r>
      <w:r>
        <w:rPr>
          <w:spacing w:val="-19"/>
        </w:rPr>
        <w:t xml:space="preserve">减按 </w:t>
      </w:r>
      <w:r>
        <w:t>1.5%征收。房地产开发企业销售自行开发的房地产老项目：</w:t>
      </w:r>
    </w:p>
    <w:p>
      <w:pPr>
        <w:pStyle w:val="9"/>
        <w:spacing w:before="0" w:line="307" w:lineRule="auto"/>
        <w:ind w:right="829"/>
      </w:pPr>
      <w:r>
        <w:t>a.房地产开发企业（一般纳税人）</w:t>
      </w:r>
      <w:r>
        <w:rPr>
          <w:color w:val="FF0000"/>
          <w:u w:val="double" w:color="FF0000"/>
        </w:rPr>
        <w:t>销售自行开发的房地产老项目，选择简易计税</w:t>
      </w:r>
      <w:r>
        <w:t>的，按照</w:t>
      </w:r>
      <w:r>
        <w:rPr>
          <w:color w:val="FF0000"/>
          <w:spacing w:val="-63"/>
        </w:rPr>
        <w:t xml:space="preserve"> </w:t>
      </w:r>
      <w:r>
        <w:rPr>
          <w:color w:val="FF0000"/>
          <w:u w:val="double" w:color="FF0000"/>
        </w:rPr>
        <w:t>5%</w:t>
      </w:r>
      <w:r>
        <w:t>的征收率征税； b.房地产开发企业（小规模纳税人）销售自行开发的房地产项目，按照</w:t>
      </w:r>
      <w:r>
        <w:rPr>
          <w:color w:val="FF0000"/>
          <w:spacing w:val="-51"/>
        </w:rPr>
        <w:t xml:space="preserve"> </w:t>
      </w:r>
      <w:r>
        <w:rPr>
          <w:color w:val="FF0000"/>
          <w:u w:val="double" w:color="FF0000"/>
        </w:rPr>
        <w:t>5%</w:t>
      </w:r>
      <w:r>
        <w:t>的征收率征税；</w:t>
      </w:r>
    </w:p>
    <w:p>
      <w:pPr>
        <w:pStyle w:val="9"/>
        <w:spacing w:before="1"/>
      </w:pPr>
      <w:r>
        <w:t>④纳税人提供</w:t>
      </w:r>
      <w:r>
        <w:rPr>
          <w:color w:val="FF0000"/>
          <w:u w:val="double" w:color="FF0000"/>
        </w:rPr>
        <w:t>劳务派遣服务，选择差额纳税的</w:t>
      </w:r>
      <w:r>
        <w:t xml:space="preserve">，按照 </w:t>
      </w:r>
      <w:r>
        <w:rPr>
          <w:color w:val="FF0000"/>
          <w:u w:val="double" w:color="FF0000"/>
        </w:rPr>
        <w:t>5%</w:t>
      </w:r>
      <w:r>
        <w:t>的征收率征税。</w:t>
      </w:r>
    </w:p>
    <w:p>
      <w:pPr>
        <w:pStyle w:val="9"/>
        <w:spacing w:before="70"/>
      </w:pPr>
      <w:r>
        <w:t>房地产老项目，是指《建筑工程施工许可证》注明的合同开工日期在 2016 年 4 月 30 日前的房地产项目。</w:t>
      </w:r>
    </w:p>
    <w:p>
      <w:pPr>
        <w:pStyle w:val="9"/>
        <w:spacing w:after="35"/>
        <w:ind w:left="528"/>
      </w:pPr>
      <w:r>
        <w:t>【</w:t>
      </w:r>
      <w:r>
        <w:rPr>
          <w:color w:val="FF0000"/>
          <w:u w:val="double" w:color="FF0000"/>
        </w:rPr>
        <w:t>提示</w:t>
      </w:r>
      <w:r>
        <w:rPr>
          <w:spacing w:val="-11"/>
        </w:rPr>
        <w:t xml:space="preserve">】征收率 </w:t>
      </w:r>
      <w:r>
        <w:t>5%的情形</w:t>
      </w:r>
    </w:p>
    <w:tbl>
      <w:tblPr>
        <w:tblStyle w:val="13"/>
        <w:tblW w:w="0" w:type="auto"/>
        <w:tblInd w:w="14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08"/>
        <w:gridCol w:w="59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508" w:type="dxa"/>
            <w:shd w:val="clear" w:color="auto" w:fill="EAF0DD"/>
          </w:tcPr>
          <w:p>
            <w:pPr>
              <w:pStyle w:val="17"/>
              <w:spacing w:before="8"/>
              <w:rPr>
                <w:sz w:val="16"/>
              </w:rPr>
            </w:pPr>
          </w:p>
          <w:p>
            <w:pPr>
              <w:pStyle w:val="17"/>
              <w:spacing w:line="343" w:lineRule="auto"/>
              <w:ind w:left="483" w:right="472"/>
              <w:rPr>
                <w:sz w:val="18"/>
              </w:rPr>
            </w:pPr>
            <w:r>
              <w:rPr>
                <w:sz w:val="18"/>
              </w:rPr>
              <w:t>小规模纳税人</w:t>
            </w:r>
          </w:p>
        </w:tc>
        <w:tc>
          <w:tcPr>
            <w:tcW w:w="5956" w:type="dxa"/>
            <w:shd w:val="clear" w:color="auto" w:fill="EAF0DD"/>
          </w:tcPr>
          <w:p>
            <w:pPr>
              <w:pStyle w:val="17"/>
              <w:spacing w:before="50"/>
              <w:ind w:left="108"/>
              <w:rPr>
                <w:sz w:val="18"/>
              </w:rPr>
            </w:pPr>
            <w:r>
              <w:rPr>
                <w:sz w:val="18"/>
              </w:rPr>
              <w:t>①转让不动产</w:t>
            </w:r>
          </w:p>
          <w:p>
            <w:pPr>
              <w:pStyle w:val="17"/>
              <w:spacing w:before="98"/>
              <w:ind w:left="108"/>
              <w:rPr>
                <w:sz w:val="18"/>
              </w:rPr>
            </w:pPr>
            <w:r>
              <w:rPr>
                <w:sz w:val="18"/>
              </w:rPr>
              <w:t>②出租不动产（不含个人出租住房）</w:t>
            </w:r>
          </w:p>
          <w:p>
            <w:pPr>
              <w:pStyle w:val="17"/>
              <w:spacing w:before="96"/>
              <w:ind w:left="108"/>
              <w:rPr>
                <w:sz w:val="18"/>
              </w:rPr>
            </w:pPr>
            <w:r>
              <w:rPr>
                <w:sz w:val="18"/>
              </w:rPr>
              <w:t>③销售自行开发的房地产项目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508" w:type="dxa"/>
            <w:shd w:val="clear" w:color="auto" w:fill="EAF0DD"/>
          </w:tcPr>
          <w:p>
            <w:pPr>
              <w:pStyle w:val="17"/>
              <w:rPr>
                <w:sz w:val="18"/>
              </w:rPr>
            </w:pPr>
          </w:p>
          <w:p>
            <w:pPr>
              <w:pStyle w:val="17"/>
              <w:spacing w:before="3"/>
              <w:rPr>
                <w:sz w:val="24"/>
              </w:rPr>
            </w:pPr>
          </w:p>
          <w:p>
            <w:pPr>
              <w:pStyle w:val="17"/>
              <w:ind w:left="303"/>
              <w:rPr>
                <w:sz w:val="18"/>
              </w:rPr>
            </w:pPr>
            <w:r>
              <w:rPr>
                <w:sz w:val="18"/>
              </w:rPr>
              <w:t>一般纳税人</w:t>
            </w:r>
          </w:p>
        </w:tc>
        <w:tc>
          <w:tcPr>
            <w:tcW w:w="5956" w:type="dxa"/>
            <w:shd w:val="clear" w:color="auto" w:fill="EAF0DD"/>
          </w:tcPr>
          <w:p>
            <w:pPr>
              <w:pStyle w:val="17"/>
              <w:spacing w:before="50"/>
              <w:ind w:left="108"/>
              <w:rPr>
                <w:sz w:val="18"/>
              </w:rPr>
            </w:pPr>
            <w:r>
              <w:rPr>
                <w:spacing w:val="-12"/>
                <w:sz w:val="18"/>
              </w:rPr>
              <w:t xml:space="preserve">①转让 </w:t>
            </w:r>
            <w:r>
              <w:rPr>
                <w:sz w:val="18"/>
              </w:rPr>
              <w:t>2016</w:t>
            </w:r>
            <w:r>
              <w:rPr>
                <w:spacing w:val="-31"/>
                <w:sz w:val="18"/>
              </w:rPr>
              <w:t xml:space="preserve"> 年 </w:t>
            </w:r>
            <w:r>
              <w:rPr>
                <w:sz w:val="18"/>
              </w:rPr>
              <w:t>4</w:t>
            </w:r>
            <w:r>
              <w:rPr>
                <w:spacing w:val="-31"/>
                <w:sz w:val="18"/>
              </w:rPr>
              <w:t xml:space="preserve"> 月 </w:t>
            </w:r>
            <w:r>
              <w:rPr>
                <w:sz w:val="18"/>
              </w:rPr>
              <w:t>40</w:t>
            </w:r>
            <w:r>
              <w:rPr>
                <w:spacing w:val="-7"/>
                <w:sz w:val="18"/>
              </w:rPr>
              <w:t xml:space="preserve"> 日前取得的不动产，选择简易计税的</w:t>
            </w:r>
          </w:p>
          <w:p>
            <w:pPr>
              <w:pStyle w:val="17"/>
              <w:spacing w:before="98"/>
              <w:ind w:left="108"/>
              <w:rPr>
                <w:sz w:val="18"/>
              </w:rPr>
            </w:pPr>
            <w:r>
              <w:rPr>
                <w:spacing w:val="-12"/>
                <w:sz w:val="18"/>
              </w:rPr>
              <w:t xml:space="preserve">②出租 </w:t>
            </w:r>
            <w:r>
              <w:rPr>
                <w:sz w:val="18"/>
              </w:rPr>
              <w:t>2016</w:t>
            </w:r>
            <w:r>
              <w:rPr>
                <w:spacing w:val="-31"/>
                <w:sz w:val="18"/>
              </w:rPr>
              <w:t xml:space="preserve"> 年 </w:t>
            </w:r>
            <w:r>
              <w:rPr>
                <w:sz w:val="18"/>
              </w:rPr>
              <w:t>4</w:t>
            </w:r>
            <w:r>
              <w:rPr>
                <w:spacing w:val="-31"/>
                <w:sz w:val="18"/>
              </w:rPr>
              <w:t xml:space="preserve"> 月 </w:t>
            </w:r>
            <w:r>
              <w:rPr>
                <w:sz w:val="18"/>
              </w:rPr>
              <w:t>40</w:t>
            </w:r>
            <w:r>
              <w:rPr>
                <w:spacing w:val="-7"/>
                <w:sz w:val="18"/>
              </w:rPr>
              <w:t xml:space="preserve"> 日前取得的不动产，选择简易计税的</w:t>
            </w:r>
          </w:p>
          <w:p>
            <w:pPr>
              <w:pStyle w:val="17"/>
              <w:spacing w:before="95"/>
              <w:ind w:left="108"/>
              <w:rPr>
                <w:sz w:val="18"/>
              </w:rPr>
            </w:pPr>
            <w:r>
              <w:rPr>
                <w:sz w:val="18"/>
              </w:rPr>
              <w:t>③销售自行开发的房地产老项目，选择简易计税的</w:t>
            </w:r>
          </w:p>
          <w:p>
            <w:pPr>
              <w:pStyle w:val="17"/>
              <w:spacing w:before="99"/>
              <w:ind w:left="108"/>
              <w:rPr>
                <w:sz w:val="18"/>
              </w:rPr>
            </w:pPr>
            <w:r>
              <w:rPr>
                <w:sz w:val="18"/>
              </w:rPr>
              <w:t>④提供劳务派遣服务，选择差额征税的</w:t>
            </w:r>
          </w:p>
        </w:tc>
      </w:tr>
    </w:tbl>
    <w:p>
      <w:pPr>
        <w:pStyle w:val="9"/>
        <w:spacing w:before="37" w:after="35"/>
        <w:ind w:left="528"/>
      </w:pPr>
      <w:r>
        <w:t>【</w:t>
      </w:r>
      <w:r>
        <w:rPr>
          <w:color w:val="FF0000"/>
          <w:u w:val="double" w:color="FF0000"/>
        </w:rPr>
        <w:t>提示</w:t>
      </w:r>
      <w:r>
        <w:rPr>
          <w:spacing w:val="-11"/>
        </w:rPr>
        <w:t xml:space="preserve">】征收率 </w:t>
      </w:r>
      <w:r>
        <w:t>3%的情形</w:t>
      </w:r>
    </w:p>
    <w:tbl>
      <w:tblPr>
        <w:tblStyle w:val="13"/>
        <w:tblW w:w="0" w:type="auto"/>
        <w:tblInd w:w="12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62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596" w:type="dxa"/>
            <w:shd w:val="clear" w:color="auto" w:fill="EAF0DD"/>
          </w:tcPr>
          <w:p>
            <w:pPr>
              <w:pStyle w:val="17"/>
              <w:rPr>
                <w:sz w:val="18"/>
              </w:rPr>
            </w:pPr>
          </w:p>
          <w:p>
            <w:pPr>
              <w:pStyle w:val="17"/>
              <w:spacing w:before="146" w:line="343" w:lineRule="auto"/>
              <w:ind w:left="527" w:right="516"/>
              <w:rPr>
                <w:sz w:val="18"/>
              </w:rPr>
            </w:pPr>
            <w:r>
              <w:rPr>
                <w:sz w:val="18"/>
              </w:rPr>
              <w:t>小规模纳税人</w:t>
            </w:r>
          </w:p>
        </w:tc>
        <w:tc>
          <w:tcPr>
            <w:tcW w:w="6235" w:type="dxa"/>
            <w:shd w:val="clear" w:color="auto" w:fill="EAF0DD"/>
          </w:tcPr>
          <w:p>
            <w:pPr>
              <w:pStyle w:val="17"/>
              <w:spacing w:before="50"/>
              <w:ind w:left="107"/>
              <w:rPr>
                <w:sz w:val="18"/>
              </w:rPr>
            </w:pPr>
            <w:r>
              <w:rPr>
                <w:sz w:val="18"/>
              </w:rPr>
              <w:t>①采用简易办法的</w:t>
            </w:r>
          </w:p>
          <w:p>
            <w:pPr>
              <w:pStyle w:val="17"/>
              <w:spacing w:before="96"/>
              <w:ind w:left="107"/>
              <w:rPr>
                <w:sz w:val="18"/>
              </w:rPr>
            </w:pPr>
            <w:r>
              <w:rPr>
                <w:sz w:val="18"/>
              </w:rPr>
              <w:t>②销售自己自己使用过的除固定资产以外的物品</w:t>
            </w:r>
          </w:p>
          <w:p>
            <w:pPr>
              <w:pStyle w:val="17"/>
              <w:spacing w:before="98"/>
              <w:ind w:left="107"/>
              <w:rPr>
                <w:sz w:val="18"/>
              </w:rPr>
            </w:pPr>
            <w:r>
              <w:rPr>
                <w:sz w:val="18"/>
              </w:rPr>
              <w:t>③销售自己使用过的固定资产，减按 2%</w:t>
            </w:r>
          </w:p>
          <w:p>
            <w:pPr>
              <w:pStyle w:val="17"/>
              <w:spacing w:before="98"/>
              <w:ind w:left="107"/>
              <w:rPr>
                <w:sz w:val="18"/>
              </w:rPr>
            </w:pPr>
            <w:r>
              <w:rPr>
                <w:sz w:val="18"/>
              </w:rPr>
              <w:t>④销售旧货，减按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7" w:hRule="atLeast"/>
        </w:trPr>
        <w:tc>
          <w:tcPr>
            <w:tcW w:w="1596" w:type="dxa"/>
            <w:shd w:val="clear" w:color="auto" w:fill="EAF0DD"/>
          </w:tcPr>
          <w:p>
            <w:pPr>
              <w:pStyle w:val="17"/>
              <w:rPr>
                <w:sz w:val="18"/>
              </w:rPr>
            </w:pPr>
          </w:p>
          <w:p>
            <w:pPr>
              <w:pStyle w:val="17"/>
              <w:rPr>
                <w:sz w:val="18"/>
              </w:rPr>
            </w:pPr>
          </w:p>
          <w:p>
            <w:pPr>
              <w:pStyle w:val="17"/>
              <w:rPr>
                <w:sz w:val="18"/>
              </w:rPr>
            </w:pPr>
          </w:p>
          <w:p>
            <w:pPr>
              <w:pStyle w:val="17"/>
              <w:spacing w:before="10"/>
              <w:rPr>
                <w:sz w:val="13"/>
              </w:rPr>
            </w:pPr>
          </w:p>
          <w:p>
            <w:pPr>
              <w:pStyle w:val="17"/>
              <w:spacing w:before="1"/>
              <w:ind w:left="347"/>
              <w:rPr>
                <w:sz w:val="18"/>
              </w:rPr>
            </w:pPr>
            <w:r>
              <w:rPr>
                <w:sz w:val="18"/>
              </w:rPr>
              <w:t>一般纳税人</w:t>
            </w:r>
          </w:p>
        </w:tc>
        <w:tc>
          <w:tcPr>
            <w:tcW w:w="6235" w:type="dxa"/>
            <w:shd w:val="clear" w:color="auto" w:fill="EAF0DD"/>
          </w:tcPr>
          <w:p>
            <w:pPr>
              <w:pStyle w:val="17"/>
              <w:spacing w:before="51"/>
              <w:ind w:left="107"/>
              <w:rPr>
                <w:sz w:val="18"/>
              </w:rPr>
            </w:pPr>
            <w:r>
              <w:rPr>
                <w:sz w:val="18"/>
              </w:rPr>
              <w:t>①销售自己使用过的未抵扣进项税额的固定资产，减按 2%</w:t>
            </w:r>
          </w:p>
          <w:p>
            <w:pPr>
              <w:pStyle w:val="17"/>
              <w:spacing w:before="95"/>
              <w:ind w:left="107"/>
              <w:rPr>
                <w:sz w:val="18"/>
              </w:rPr>
            </w:pPr>
            <w:r>
              <w:rPr>
                <w:sz w:val="18"/>
              </w:rPr>
              <w:t>②销售旧货，减按 2%</w:t>
            </w:r>
          </w:p>
          <w:p>
            <w:pPr>
              <w:pStyle w:val="17"/>
              <w:spacing w:before="99"/>
              <w:ind w:left="107"/>
              <w:rPr>
                <w:sz w:val="18"/>
              </w:rPr>
            </w:pPr>
            <w:r>
              <w:rPr>
                <w:sz w:val="18"/>
              </w:rPr>
              <w:t>③销售自产的特殊货物（店里、砂、土、自来水等）</w:t>
            </w:r>
          </w:p>
          <w:p>
            <w:pPr>
              <w:pStyle w:val="17"/>
              <w:spacing w:before="98"/>
              <w:ind w:left="107"/>
              <w:rPr>
                <w:sz w:val="18"/>
              </w:rPr>
            </w:pPr>
            <w:r>
              <w:rPr>
                <w:sz w:val="18"/>
              </w:rPr>
              <w:t>④寄售商店代销寄售物品</w:t>
            </w:r>
          </w:p>
          <w:p>
            <w:pPr>
              <w:pStyle w:val="17"/>
              <w:spacing w:before="96"/>
              <w:ind w:left="107"/>
              <w:rPr>
                <w:sz w:val="18"/>
              </w:rPr>
            </w:pPr>
            <w:r>
              <w:rPr>
                <w:sz w:val="18"/>
              </w:rPr>
              <w:t>⑤典当业销售死当物品</w:t>
            </w:r>
          </w:p>
          <w:p>
            <w:pPr>
              <w:pStyle w:val="17"/>
              <w:spacing w:before="98"/>
              <w:ind w:left="107"/>
              <w:rPr>
                <w:sz w:val="18"/>
              </w:rPr>
            </w:pPr>
            <w:r>
              <w:rPr>
                <w:sz w:val="18"/>
              </w:rPr>
              <w:t>⑥提供建筑服务属于老项目</w:t>
            </w:r>
          </w:p>
        </w:tc>
      </w:tr>
    </w:tbl>
    <w:p>
      <w:pPr>
        <w:pStyle w:val="9"/>
        <w:spacing w:before="0"/>
        <w:ind w:left="629"/>
      </w:pPr>
      <w:r>
        <mc:AlternateContent>
          <mc:Choice Requires="wps">
            <w:drawing>
              <wp:inline distT="0" distB="0" distL="114300" distR="114300">
                <wp:extent cx="1828800" cy="202565"/>
                <wp:effectExtent l="0" t="0" r="0" b="6985"/>
                <wp:docPr id="98" name="文本框 172"/>
                <wp:cNvGraphicFramePr/>
                <a:graphic xmlns:a="http://schemas.openxmlformats.org/drawingml/2006/main">
                  <a:graphicData uri="http://schemas.microsoft.com/office/word/2010/wordprocessingShape">
                    <wps:wsp>
                      <wps:cNvSpPr txBox="1"/>
                      <wps:spPr>
                        <a:xfrm>
                          <a:off x="0" y="0"/>
                          <a:ext cx="1828800" cy="202565"/>
                        </a:xfrm>
                        <a:prstGeom prst="rect">
                          <a:avLst/>
                        </a:prstGeom>
                        <a:solidFill>
                          <a:srgbClr val="C0C0C0"/>
                        </a:solidFill>
                        <a:ln>
                          <a:noFill/>
                        </a:ln>
                      </wps:spPr>
                      <wps:txbx>
                        <w:txbxContent>
                          <w:p>
                            <w:pPr>
                              <w:spacing w:before="12" w:line="307" w:lineRule="exact"/>
                              <w:ind w:left="0" w:right="-15" w:firstLine="0"/>
                              <w:jc w:val="left"/>
                              <w:rPr>
                                <w:sz w:val="24"/>
                              </w:rPr>
                            </w:pPr>
                            <w:r>
                              <w:rPr>
                                <w:sz w:val="24"/>
                              </w:rPr>
                              <w:t>四、增值税应纳税额的计算</w:t>
                            </w:r>
                          </w:p>
                        </w:txbxContent>
                      </wps:txbx>
                      <wps:bodyPr lIns="0" tIns="0" rIns="0" bIns="0" upright="1"/>
                    </wps:wsp>
                  </a:graphicData>
                </a:graphic>
              </wp:inline>
            </w:drawing>
          </mc:Choice>
          <mc:Fallback>
            <w:pict>
              <v:shape id="文本框 172" o:spid="_x0000_s1026" o:spt="202" type="#_x0000_t202" style="height:15.95pt;width:144pt;" fillcolor="#C0C0C0" filled="t" stroked="f" coordsize="21600,21600" o:gfxdata="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zGyq1AAAAAQBAAAPAAAAAAAAAAEAIAAAACIAAABkcnMvZG93bnJldi54bWxQSwECFAAUAAAACACH&#10;TuJAE3lvrLYBAABQAwAADgAAAAAAAAABACAAAAAjAQAAZHJzL2Uyb0RvYy54bWxQSwUGAAAAAAYA&#10;BgBZAQAASwUAAAAA&#10;">
                <v:fill on="t" focussize="0,0"/>
                <v:stroke on="f"/>
                <v:imagedata o:title=""/>
                <o:lock v:ext="edit" aspectratio="f"/>
                <v:textbox inset="0mm,0mm,0mm,0mm">
                  <w:txbxContent>
                    <w:p>
                      <w:pPr>
                        <w:spacing w:before="12" w:line="307" w:lineRule="exact"/>
                        <w:ind w:left="0" w:right="-15" w:firstLine="0"/>
                        <w:jc w:val="left"/>
                        <w:rPr>
                          <w:sz w:val="24"/>
                        </w:rPr>
                      </w:pPr>
                      <w:r>
                        <w:rPr>
                          <w:sz w:val="24"/>
                        </w:rPr>
                        <w:t>四、增值税应纳税额的计算</w:t>
                      </w:r>
                    </w:p>
                  </w:txbxContent>
                </v:textbox>
                <w10:wrap type="none"/>
                <w10:anchorlock/>
              </v:shape>
            </w:pict>
          </mc:Fallback>
        </mc:AlternateContent>
      </w:r>
    </w:p>
    <w:p>
      <w:pPr>
        <w:pStyle w:val="8"/>
        <w:spacing w:before="19"/>
      </w:pPr>
      <w:r>
        <w:t>（一）一般计税方法应纳税额的计算</w:t>
      </w:r>
    </w:p>
    <w:p>
      <w:pPr>
        <w:spacing w:after="0"/>
        <w:sectPr>
          <w:pgSz w:w="11910" w:h="16840"/>
          <w:pgMar w:top="1680" w:right="660" w:bottom="900" w:left="760" w:header="0" w:footer="714" w:gutter="0"/>
        </w:sectPr>
      </w:pPr>
    </w:p>
    <w:p>
      <w:pPr>
        <w:pStyle w:val="9"/>
        <w:spacing w:before="5"/>
        <w:ind w:left="0"/>
        <w:rPr>
          <w:b/>
          <w:sz w:val="11"/>
        </w:rPr>
      </w:pPr>
    </w:p>
    <w:p>
      <w:pPr>
        <w:spacing w:before="71" w:line="307" w:lineRule="auto"/>
        <w:ind w:left="629" w:right="5557" w:firstLine="0"/>
        <w:jc w:val="left"/>
        <w:rPr>
          <w:b/>
          <w:sz w:val="20"/>
        </w:rPr>
      </w:pPr>
      <w:r>
        <w:rPr>
          <w:color w:val="FF0000"/>
          <w:sz w:val="20"/>
          <w:u w:val="double" w:color="FF0000"/>
        </w:rPr>
        <w:t>当期应纳增值税额=当期销项税额－当期进项税额</w:t>
      </w:r>
      <w:r>
        <w:rPr>
          <w:b/>
          <w:sz w:val="20"/>
        </w:rPr>
        <w:t>1.当期销项税额的确定</w:t>
      </w:r>
    </w:p>
    <w:p>
      <w:pPr>
        <w:pStyle w:val="9"/>
        <w:spacing w:before="0" w:line="255" w:lineRule="exact"/>
        <w:ind w:left="629"/>
      </w:pPr>
      <w:r>
        <w:rPr>
          <w:color w:val="FF0000"/>
          <w:u w:val="double" w:color="FF0000"/>
        </w:rPr>
        <w:t>销项税额＝不含税销售额×税率</w:t>
      </w:r>
    </w:p>
    <w:p>
      <w:pPr>
        <w:pStyle w:val="9"/>
        <w:ind w:left="629"/>
      </w:pPr>
      <w:r>
        <w:rPr>
          <w:color w:val="FF0000"/>
          <w:u w:val="double" w:color="FF0000"/>
        </w:rPr>
        <w:t>或当期销项税额＝组成计税价格×税率</w:t>
      </w:r>
    </w:p>
    <w:p>
      <w:pPr>
        <w:pStyle w:val="8"/>
        <w:numPr>
          <w:ilvl w:val="0"/>
          <w:numId w:val="169"/>
        </w:numPr>
        <w:tabs>
          <w:tab w:val="left" w:pos="1031"/>
        </w:tabs>
        <w:spacing w:before="72" w:after="0" w:line="240" w:lineRule="auto"/>
        <w:ind w:left="1030" w:right="0" w:hanging="503"/>
        <w:jc w:val="left"/>
      </w:pPr>
      <w:r>
        <w:t>销售额</w:t>
      </w:r>
    </w:p>
    <w:p>
      <w:pPr>
        <w:pStyle w:val="9"/>
        <w:spacing w:before="70" w:line="307" w:lineRule="auto"/>
        <w:ind w:right="301" w:firstLine="424"/>
      </w:pPr>
      <w:r>
        <w:rPr>
          <w:spacing w:val="-4"/>
          <w:w w:val="95"/>
        </w:rPr>
        <w:t>纳税人销售货物、劳务、服务、无形资产或不动产向购买方收取的</w:t>
      </w:r>
      <w:r>
        <w:rPr>
          <w:color w:val="FF0000"/>
          <w:w w:val="95"/>
          <w:u w:val="double" w:color="FF0000"/>
        </w:rPr>
        <w:t>全部价款和价外费用</w:t>
      </w:r>
      <w:r>
        <w:rPr>
          <w:spacing w:val="-3"/>
          <w:w w:val="95"/>
        </w:rPr>
        <w:t xml:space="preserve">；但不包括收取的销项    </w:t>
      </w:r>
      <w:r>
        <w:rPr>
          <w:spacing w:val="-3"/>
        </w:rPr>
        <w:t>税额。</w:t>
      </w:r>
    </w:p>
    <w:p>
      <w:pPr>
        <w:pStyle w:val="9"/>
        <w:spacing w:before="2" w:line="307" w:lineRule="auto"/>
        <w:ind w:right="295" w:firstLine="424"/>
        <w:jc w:val="both"/>
      </w:pPr>
      <w:r>
        <w:rPr>
          <w:spacing w:val="-5"/>
        </w:rPr>
        <w:t>价外费用，包括价外向购买方收取的手续费、补贴、基金、集资费、返还利润、奖励费、违约金、滞纳金、延</w:t>
      </w:r>
      <w:r>
        <w:rPr>
          <w:spacing w:val="-5"/>
          <w:w w:val="95"/>
        </w:rPr>
        <w:t>期付款利息、赔偿金、代收款项、代垫款项、包装费、</w:t>
      </w:r>
      <w:r>
        <w:rPr>
          <w:color w:val="FF0000"/>
          <w:w w:val="95"/>
          <w:u w:val="double" w:color="FF0000"/>
        </w:rPr>
        <w:t>包装物租金</w:t>
      </w:r>
      <w:r>
        <w:rPr>
          <w:spacing w:val="-2"/>
          <w:w w:val="95"/>
        </w:rPr>
        <w:t xml:space="preserve">、储备费、优质费、运输装卸费以及其他各种性    </w:t>
      </w:r>
      <w:r>
        <w:rPr>
          <w:spacing w:val="-2"/>
        </w:rPr>
        <w:t>质的价外收费。</w:t>
      </w:r>
      <w:r>
        <w:rPr>
          <w:color w:val="FF0000"/>
          <w:spacing w:val="-2"/>
          <w:u w:val="double" w:color="FF0000"/>
        </w:rPr>
        <w:t>价外费用无论在会计上如何核算，均应计入销售额。</w:t>
      </w:r>
    </w:p>
    <w:p>
      <w:pPr>
        <w:pStyle w:val="9"/>
        <w:spacing w:before="0"/>
        <w:ind w:left="528"/>
      </w:pPr>
      <w:r>
        <w:t>【提示】价外费用不包括下列项目：</w:t>
      </w:r>
    </w:p>
    <w:p>
      <w:pPr>
        <w:pStyle w:val="9"/>
        <w:spacing w:before="70" w:line="307" w:lineRule="auto"/>
        <w:ind w:right="103" w:firstLine="424"/>
      </w:pPr>
      <w:r>
        <w:rPr>
          <w:w w:val="95"/>
        </w:rPr>
        <w:t>①受托加工应征消费税的消费品所</w:t>
      </w:r>
      <w:r>
        <w:rPr>
          <w:color w:val="FF0000"/>
          <w:w w:val="95"/>
          <w:u w:val="double" w:color="FF0000"/>
        </w:rPr>
        <w:t>代收代缴的消费税</w:t>
      </w:r>
      <w:r>
        <w:rPr>
          <w:spacing w:val="-7"/>
          <w:w w:val="95"/>
        </w:rPr>
        <w:t>。②销售货物的同时代办保险等而向</w:t>
      </w:r>
      <w:r>
        <w:rPr>
          <w:color w:val="FF0000"/>
          <w:w w:val="95"/>
          <w:u w:val="double" w:color="FF0000"/>
        </w:rPr>
        <w:t>购买方收取的保险费</w:t>
      </w:r>
      <w:r>
        <w:rPr>
          <w:w w:val="95"/>
        </w:rPr>
        <w:t xml:space="preserve">，    </w:t>
      </w:r>
      <w:r>
        <w:t>以及向购买方收取的代购买方缴纳的</w:t>
      </w:r>
      <w:r>
        <w:rPr>
          <w:color w:val="FF0000"/>
          <w:spacing w:val="-2"/>
          <w:u w:val="double" w:color="FF0000"/>
        </w:rPr>
        <w:t>车辆购置税、车辆牌照费</w:t>
      </w:r>
      <w:r>
        <w:rPr>
          <w:spacing w:val="-4"/>
          <w:u w:val="double" w:color="FF0000"/>
        </w:rPr>
        <w:t>。③</w:t>
      </w:r>
      <w:r>
        <w:t>委托方名义开具发票</w:t>
      </w:r>
      <w:r>
        <w:rPr>
          <w:color w:val="FF0000"/>
          <w:u w:val="double" w:color="FF0000"/>
        </w:rPr>
        <w:t>代委托方收取</w:t>
      </w:r>
      <w:r>
        <w:rPr>
          <w:spacing w:val="-2"/>
        </w:rPr>
        <w:t>的款项。④同 时符合以下条件</w:t>
      </w:r>
      <w:r>
        <w:rPr>
          <w:color w:val="FF0000"/>
          <w:spacing w:val="-2"/>
          <w:u w:val="double" w:color="FF0000"/>
        </w:rPr>
        <w:t>代为收取的政府性基金或者行政事业性收费</w:t>
      </w:r>
    </w:p>
    <w:p>
      <w:pPr>
        <w:pStyle w:val="8"/>
        <w:numPr>
          <w:ilvl w:val="0"/>
          <w:numId w:val="169"/>
        </w:numPr>
        <w:tabs>
          <w:tab w:val="left" w:pos="1031"/>
        </w:tabs>
        <w:spacing w:before="0" w:after="0" w:line="240" w:lineRule="auto"/>
        <w:ind w:left="1030" w:right="0" w:hanging="503"/>
        <w:jc w:val="left"/>
      </w:pPr>
      <w:r>
        <w:t>含税销售额的换算</w:t>
      </w:r>
    </w:p>
    <w:p>
      <w:pPr>
        <w:pStyle w:val="9"/>
        <w:spacing w:line="307" w:lineRule="auto"/>
        <w:ind w:left="629" w:right="4856"/>
      </w:pPr>
      <w:r>
        <w:t>计入销售额中的价款和价外费用均为不含增值税的金额。</w:t>
      </w:r>
      <w:r>
        <w:rPr>
          <w:color w:val="FF0000"/>
          <w:u w:val="double" w:color="FF0000"/>
        </w:rPr>
        <w:t>不含税销售额=含税销售额÷（1＋增值税税率）</w:t>
      </w:r>
    </w:p>
    <w:p>
      <w:pPr>
        <w:pStyle w:val="9"/>
        <w:spacing w:before="0" w:line="307" w:lineRule="auto"/>
        <w:ind w:right="202" w:firstLine="424"/>
      </w:pPr>
      <w:r>
        <w:rPr>
          <w:spacing w:val="-12"/>
          <w:w w:val="95"/>
        </w:rPr>
        <w:t>【提示】：①增值税专用发票注明的销售额不含税；②商业企业的零售价含税；③价外费用和逾期包装物押金含</w:t>
      </w:r>
      <w:r>
        <w:rPr>
          <w:w w:val="99"/>
        </w:rPr>
        <w:t>税</w:t>
      </w:r>
      <w:r>
        <w:rPr>
          <w:spacing w:val="-99"/>
          <w:w w:val="99"/>
        </w:rPr>
        <w:t>；</w:t>
      </w:r>
      <w:r>
        <w:rPr>
          <w:w w:val="99"/>
        </w:rPr>
        <w:t>（包装物租金属于价外费用）</w:t>
      </w:r>
    </w:p>
    <w:p>
      <w:pPr>
        <w:pStyle w:val="8"/>
        <w:numPr>
          <w:ilvl w:val="0"/>
          <w:numId w:val="169"/>
        </w:numPr>
        <w:tabs>
          <w:tab w:val="left" w:pos="1031"/>
        </w:tabs>
        <w:spacing w:before="1" w:after="0" w:line="240" w:lineRule="auto"/>
        <w:ind w:left="1030" w:right="0" w:hanging="503"/>
        <w:jc w:val="left"/>
      </w:pPr>
      <w:r>
        <w:t>视同销售货物销售额的确定</w:t>
      </w:r>
    </w:p>
    <w:p>
      <w:pPr>
        <w:pStyle w:val="9"/>
        <w:spacing w:before="70" w:line="307" w:lineRule="auto"/>
        <w:ind w:right="303" w:firstLine="424"/>
        <w:jc w:val="both"/>
        <w:rPr>
          <w:rFonts w:hint="eastAsia" w:ascii="黑体" w:hAnsi="黑体" w:eastAsia="黑体"/>
        </w:rPr>
      </w:pPr>
      <w:r>
        <w:drawing>
          <wp:anchor distT="0" distB="0" distL="0" distR="0" simplePos="0" relativeHeight="251716608" behindDoc="0" locked="0" layoutInCell="1" allowOverlap="1">
            <wp:simplePos x="0" y="0"/>
            <wp:positionH relativeFrom="page">
              <wp:posOffset>3373755</wp:posOffset>
            </wp:positionH>
            <wp:positionV relativeFrom="paragraph">
              <wp:posOffset>467360</wp:posOffset>
            </wp:positionV>
            <wp:extent cx="1889760" cy="1189990"/>
            <wp:effectExtent l="0" t="0" r="0" b="0"/>
            <wp:wrapNone/>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33" cstate="print"/>
                    <a:stretch>
                      <a:fillRect/>
                    </a:stretch>
                  </pic:blipFill>
                  <pic:spPr>
                    <a:xfrm>
                      <a:off x="0" y="0"/>
                      <a:ext cx="1889760" cy="1190244"/>
                    </a:xfrm>
                    <a:prstGeom prst="rect">
                      <a:avLst/>
                    </a:prstGeom>
                  </pic:spPr>
                </pic:pic>
              </a:graphicData>
            </a:graphic>
          </wp:anchor>
        </w:drawing>
      </w:r>
      <w:r>
        <w:rPr>
          <w:rFonts w:hint="eastAsia" w:ascii="黑体" w:hAnsi="黑体" w:eastAsia="黑体"/>
          <w:spacing w:val="-2"/>
          <w:w w:val="95"/>
        </w:rPr>
        <w:t xml:space="preserve">①纳税人销售货物或者提供应税劳务的价格明显偏低且无正当理由的，或视同销售行为无销售额的，税务机关    </w:t>
      </w:r>
      <w:r>
        <w:rPr>
          <w:rFonts w:hint="eastAsia" w:ascii="黑体" w:hAnsi="黑体" w:eastAsia="黑体"/>
          <w:spacing w:val="-2"/>
        </w:rPr>
        <w:t>依下列顺序确定销售额：</w:t>
      </w:r>
      <w:r>
        <w:rPr>
          <w:spacing w:val="-2"/>
        </w:rPr>
        <w:t>a</w:t>
      </w:r>
      <w:r>
        <w:rPr>
          <w:spacing w:val="-31"/>
        </w:rPr>
        <w:t xml:space="preserve"> </w:t>
      </w:r>
      <w:r>
        <w:rPr>
          <w:rFonts w:hint="eastAsia" w:ascii="黑体" w:hAnsi="黑体" w:eastAsia="黑体"/>
        </w:rPr>
        <w:t>按</w:t>
      </w:r>
      <w:r>
        <w:rPr>
          <w:rFonts w:hint="eastAsia" w:ascii="黑体" w:hAnsi="黑体" w:eastAsia="黑体"/>
          <w:color w:val="FF0000"/>
          <w:u w:val="double" w:color="FF0000"/>
        </w:rPr>
        <w:t>纳税人最近时期同类货物的平均销售价格</w:t>
      </w:r>
      <w:r>
        <w:rPr>
          <w:rFonts w:hint="eastAsia" w:ascii="黑体" w:hAnsi="黑体" w:eastAsia="黑体"/>
        </w:rPr>
        <w:t>确定；</w:t>
      </w:r>
      <w:r>
        <w:t>b</w:t>
      </w:r>
      <w:r>
        <w:rPr>
          <w:spacing w:val="-35"/>
        </w:rPr>
        <w:t xml:space="preserve"> </w:t>
      </w:r>
      <w:r>
        <w:rPr>
          <w:rFonts w:hint="eastAsia" w:ascii="黑体" w:hAnsi="黑体" w:eastAsia="黑体"/>
        </w:rPr>
        <w:t>按</w:t>
      </w:r>
      <w:r>
        <w:rPr>
          <w:rFonts w:hint="eastAsia" w:ascii="黑体" w:hAnsi="黑体" w:eastAsia="黑体"/>
          <w:color w:val="FF0000"/>
          <w:u w:val="double" w:color="FF0000"/>
        </w:rPr>
        <w:t>其他纳税人最近时期同类货物的</w:t>
      </w:r>
    </w:p>
    <w:p>
      <w:pPr>
        <w:pStyle w:val="9"/>
        <w:spacing w:before="0"/>
        <w:ind w:left="0"/>
        <w:rPr>
          <w:rFonts w:ascii="黑体"/>
        </w:rPr>
      </w:pPr>
    </w:p>
    <w:p>
      <w:pPr>
        <w:pStyle w:val="9"/>
        <w:spacing w:before="0"/>
        <w:ind w:left="0"/>
        <w:rPr>
          <w:rFonts w:ascii="黑体"/>
        </w:rPr>
      </w:pPr>
    </w:p>
    <w:p>
      <w:pPr>
        <w:pStyle w:val="9"/>
        <w:spacing w:before="12"/>
        <w:ind w:left="0"/>
        <w:rPr>
          <w:rFonts w:ascii="黑体"/>
          <w:sz w:val="23"/>
        </w:rPr>
      </w:pPr>
    </w:p>
    <w:p>
      <w:pPr>
        <w:pStyle w:val="9"/>
        <w:spacing w:before="1"/>
        <w:rPr>
          <w:rFonts w:hint="eastAsia" w:ascii="黑体" w:eastAsia="黑体"/>
        </w:rPr>
      </w:pPr>
      <w:r>
        <w:rPr>
          <w:rFonts w:hint="eastAsia" w:ascii="黑体" w:eastAsia="黑体"/>
          <w:color w:val="FF0000"/>
          <w:u w:val="double" w:color="FF0000"/>
        </w:rPr>
        <w:t>平均销售价格</w:t>
      </w:r>
      <w:r>
        <w:rPr>
          <w:rFonts w:hint="eastAsia" w:ascii="黑体" w:eastAsia="黑体"/>
        </w:rPr>
        <w:t>确定；</w:t>
      </w:r>
      <w:r>
        <w:t>c</w:t>
      </w:r>
      <w:r>
        <w:rPr>
          <w:spacing w:val="-52"/>
        </w:rPr>
        <w:t xml:space="preserve"> </w:t>
      </w:r>
      <w:r>
        <w:rPr>
          <w:rFonts w:hint="eastAsia" w:ascii="黑体" w:eastAsia="黑体"/>
          <w:color w:val="FF0000"/>
          <w:u w:val="double" w:color="FF0000"/>
        </w:rPr>
        <w:t>组成计税价格</w:t>
      </w:r>
      <w:r>
        <w:rPr>
          <w:rFonts w:hint="eastAsia" w:ascii="黑体" w:eastAsia="黑体"/>
        </w:rPr>
        <w:t>，公式如下：</w:t>
      </w:r>
    </w:p>
    <w:p>
      <w:pPr>
        <w:pStyle w:val="9"/>
        <w:spacing w:before="0"/>
        <w:ind w:left="0"/>
        <w:rPr>
          <w:rFonts w:ascii="黑体"/>
        </w:rPr>
      </w:pPr>
    </w:p>
    <w:p>
      <w:pPr>
        <w:pStyle w:val="9"/>
        <w:spacing w:before="0"/>
        <w:ind w:left="0"/>
        <w:rPr>
          <w:rFonts w:ascii="黑体"/>
        </w:rPr>
      </w:pPr>
    </w:p>
    <w:p>
      <w:pPr>
        <w:pStyle w:val="9"/>
        <w:spacing w:before="9"/>
        <w:ind w:left="0"/>
        <w:rPr>
          <w:rFonts w:ascii="黑体"/>
          <w:sz w:val="29"/>
        </w:rPr>
      </w:pPr>
    </w:p>
    <w:p>
      <w:pPr>
        <w:pStyle w:val="9"/>
        <w:spacing w:before="0" w:line="307" w:lineRule="auto"/>
        <w:ind w:right="301" w:firstLine="424"/>
        <w:jc w:val="both"/>
      </w:pPr>
      <w:r>
        <w:rPr>
          <w:spacing w:val="-2"/>
          <w:w w:val="95"/>
        </w:rPr>
        <w:t>纳税人发生应税行为价格明显偏低或偏高且不具有合理商业目的的，或发生无销售额的，主管税务机关有权按    照下列顺序确定销售额：a.按照纳税人</w:t>
      </w:r>
      <w:r>
        <w:rPr>
          <w:color w:val="FF0000"/>
          <w:spacing w:val="-2"/>
          <w:w w:val="95"/>
          <w:u w:val="double" w:color="FF0000"/>
        </w:rPr>
        <w:t>最近</w:t>
      </w:r>
      <w:r>
        <w:rPr>
          <w:spacing w:val="-3"/>
          <w:w w:val="95"/>
        </w:rPr>
        <w:t>时期销售同类服务、无形资产或不动产的平均价格确定；</w:t>
      </w:r>
      <w:r>
        <w:rPr>
          <w:spacing w:val="-2"/>
          <w:w w:val="95"/>
        </w:rPr>
        <w:t>b</w:t>
      </w:r>
      <w:r>
        <w:rPr>
          <w:spacing w:val="-1"/>
          <w:w w:val="95"/>
        </w:rPr>
        <w:t>.按照</w:t>
      </w:r>
      <w:r>
        <w:rPr>
          <w:color w:val="FF0000"/>
          <w:w w:val="95"/>
          <w:u w:val="double" w:color="FF0000"/>
        </w:rPr>
        <w:t>其他纳</w:t>
      </w:r>
      <w:r>
        <w:rPr>
          <w:color w:val="FF0000"/>
          <w:spacing w:val="-199"/>
          <w:w w:val="95"/>
          <w:u w:val="double" w:color="FF0000"/>
        </w:rPr>
        <w:t>税</w:t>
      </w:r>
      <w:r>
        <w:rPr>
          <w:color w:val="FF0000"/>
          <w:spacing w:val="213"/>
          <w:w w:val="95"/>
          <w:u w:val="double" w:color="FF0000"/>
        </w:rPr>
        <w:t xml:space="preserve"> </w:t>
      </w:r>
      <w:r>
        <w:rPr>
          <w:color w:val="FF0000"/>
          <w:u w:val="double" w:color="FF0000"/>
        </w:rPr>
        <w:t>人</w:t>
      </w:r>
      <w:r>
        <w:t>最近时期销售同类服务、无形资产或不动产的平均价格确定；c.按照</w:t>
      </w:r>
      <w:r>
        <w:rPr>
          <w:color w:val="FF0000"/>
          <w:u w:val="double" w:color="FF0000"/>
        </w:rPr>
        <w:t>组成计税价格</w:t>
      </w:r>
      <w:r>
        <w:t>确定。</w:t>
      </w:r>
    </w:p>
    <w:p>
      <w:pPr>
        <w:pStyle w:val="9"/>
        <w:spacing w:before="0"/>
        <w:ind w:left="528"/>
      </w:pPr>
      <w:r>
        <w:t>【提示】：①销售额确定顺序：先纳税人同类货物价格，再其他纳税人同类货物价格，最后计算组成计税价格；</w:t>
      </w:r>
    </w:p>
    <w:p>
      <w:pPr>
        <w:pStyle w:val="9"/>
        <w:spacing w:before="70"/>
        <w:ind w:left="629"/>
      </w:pPr>
      <w:r>
        <w:t>②消费税：组价=成本＋利润：有消费税：组价=成本＋利润＋消费税。</w:t>
      </w:r>
    </w:p>
    <w:p>
      <w:pPr>
        <w:pStyle w:val="16"/>
        <w:numPr>
          <w:ilvl w:val="0"/>
          <w:numId w:val="169"/>
        </w:numPr>
        <w:tabs>
          <w:tab w:val="left" w:pos="1031"/>
        </w:tabs>
        <w:spacing w:before="72" w:after="0" w:line="240" w:lineRule="auto"/>
        <w:ind w:left="1030" w:right="0" w:hanging="503"/>
        <w:jc w:val="left"/>
        <w:rPr>
          <w:sz w:val="20"/>
        </w:rPr>
      </w:pPr>
      <w:r>
        <w:rPr>
          <w:b/>
          <w:sz w:val="20"/>
        </w:rPr>
        <w:t>混合销售的销售额的确定：</w:t>
      </w:r>
      <w:r>
        <w:rPr>
          <w:sz w:val="20"/>
        </w:rPr>
        <w:t>混合；销售的销售额为</w:t>
      </w:r>
      <w:r>
        <w:rPr>
          <w:color w:val="FF0000"/>
          <w:sz w:val="20"/>
          <w:u w:val="double" w:color="FF0000"/>
        </w:rPr>
        <w:t>货物的销售额与服务的销售额的合计</w:t>
      </w:r>
      <w:r>
        <w:rPr>
          <w:sz w:val="20"/>
        </w:rPr>
        <w:t>。</w:t>
      </w:r>
    </w:p>
    <w:p>
      <w:pPr>
        <w:pStyle w:val="8"/>
        <w:numPr>
          <w:ilvl w:val="0"/>
          <w:numId w:val="169"/>
        </w:numPr>
        <w:tabs>
          <w:tab w:val="left" w:pos="1031"/>
        </w:tabs>
        <w:spacing w:before="73" w:after="0" w:line="240" w:lineRule="auto"/>
        <w:ind w:left="1030" w:right="0" w:hanging="503"/>
        <w:jc w:val="left"/>
      </w:pPr>
      <w:r>
        <w:t>兼营销售额的确定</w:t>
      </w:r>
    </w:p>
    <w:p>
      <w:pPr>
        <w:pStyle w:val="9"/>
        <w:spacing w:before="70" w:line="307" w:lineRule="auto"/>
        <w:ind w:right="259" w:firstLine="424"/>
      </w:pPr>
      <w:r>
        <w:rPr>
          <w:w w:val="95"/>
        </w:rPr>
        <w:t>①纳税人</w:t>
      </w:r>
      <w:r>
        <w:rPr>
          <w:color w:val="FF0000"/>
          <w:w w:val="95"/>
          <w:u w:val="double" w:color="FF0000"/>
        </w:rPr>
        <w:t>兼营不同税率</w:t>
      </w:r>
      <w:r>
        <w:rPr>
          <w:w w:val="95"/>
        </w:rPr>
        <w:t>的货物、劳务、服务、无形资产或不动产，应当</w:t>
      </w:r>
      <w:r>
        <w:rPr>
          <w:color w:val="FF0000"/>
          <w:w w:val="95"/>
          <w:u w:val="double" w:color="FF0000"/>
        </w:rPr>
        <w:t>分别核算</w:t>
      </w:r>
      <w:r>
        <w:rPr>
          <w:w w:val="95"/>
        </w:rPr>
        <w:t xml:space="preserve">不同税率或征收率的销售额；   </w:t>
      </w:r>
      <w:r>
        <w:t>未分别核算销售额的，</w:t>
      </w:r>
      <w:r>
        <w:rPr>
          <w:color w:val="FF0000"/>
          <w:u w:val="double" w:color="FF0000"/>
        </w:rPr>
        <w:t>从高适用税率。</w:t>
      </w:r>
    </w:p>
    <w:p>
      <w:pPr>
        <w:pStyle w:val="9"/>
        <w:spacing w:before="2"/>
        <w:ind w:left="629"/>
      </w:pPr>
      <w:r>
        <w:rPr>
          <w:color w:val="FF0000"/>
          <w:u w:val="double" w:color="FF0000"/>
        </w:rPr>
        <w:t>②纳税人兼营免税、减税项目的，应当分别核算免税、减税项目的销售额；未分别核算的，不得免税、减税。</w:t>
      </w:r>
    </w:p>
    <w:p>
      <w:pPr>
        <w:pStyle w:val="8"/>
        <w:numPr>
          <w:ilvl w:val="0"/>
          <w:numId w:val="169"/>
        </w:numPr>
        <w:tabs>
          <w:tab w:val="left" w:pos="1031"/>
        </w:tabs>
        <w:spacing w:before="70" w:after="0" w:line="240" w:lineRule="auto"/>
        <w:ind w:left="1030" w:right="0" w:hanging="503"/>
        <w:jc w:val="left"/>
      </w:pPr>
      <w:r>
        <w:t>特殊销售方法销售额的确定</w:t>
      </w:r>
    </w:p>
    <w:p>
      <w:pPr>
        <w:pStyle w:val="9"/>
        <w:spacing w:before="72" w:line="307" w:lineRule="auto"/>
        <w:ind w:right="298" w:firstLine="424"/>
        <w:jc w:val="both"/>
      </w:pPr>
      <w:r>
        <w:rPr>
          <w:spacing w:val="-3"/>
          <w:w w:val="95"/>
        </w:rPr>
        <w:t>①折扣销售：售额和折扣额在</w:t>
      </w:r>
      <w:r>
        <w:rPr>
          <w:color w:val="FF0000"/>
          <w:w w:val="95"/>
          <w:u w:val="double" w:color="FF0000"/>
        </w:rPr>
        <w:t>同一张发票上</w:t>
      </w:r>
      <w:r>
        <w:rPr>
          <w:spacing w:val="-4"/>
          <w:w w:val="95"/>
        </w:rPr>
        <w:t>分别注明的，可按折扣后的销售额征收增值税。未在同一张发票分    别注明的，以价款为销售额，不得扣减折扣额。如果将折扣额另开发票，不论其在财务上如何处理，均</w:t>
      </w:r>
      <w:r>
        <w:rPr>
          <w:color w:val="FF0000"/>
          <w:w w:val="95"/>
          <w:u w:val="double" w:color="FF0000"/>
        </w:rPr>
        <w:t>不得</w:t>
      </w:r>
      <w:r>
        <w:rPr>
          <w:w w:val="95"/>
        </w:rPr>
        <w:t xml:space="preserve">从销售    </w:t>
      </w:r>
      <w:r>
        <w:t>额中减除折扣额。</w:t>
      </w:r>
    </w:p>
    <w:p>
      <w:pPr>
        <w:spacing w:after="0" w:line="307" w:lineRule="auto"/>
        <w:jc w:val="both"/>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3" w:firstLine="424"/>
      </w:pPr>
      <w:r>
        <w:rPr>
          <w:w w:val="99"/>
        </w:rPr>
        <w:t>②以旧换新方式销售货物</w:t>
      </w:r>
      <w:r>
        <w:t xml:space="preserve"> </w:t>
      </w:r>
      <w:r>
        <w:rPr>
          <w:spacing w:val="1"/>
          <w:w w:val="99"/>
        </w:rPr>
        <w:t>a.</w:t>
      </w:r>
      <w:r>
        <w:rPr>
          <w:w w:val="99"/>
        </w:rPr>
        <w:t>纳税人采取以旧换新方式销售货物</w:t>
      </w:r>
      <w:r>
        <w:rPr>
          <w:color w:val="FF0000"/>
          <w:w w:val="99"/>
          <w:u w:val="double" w:color="FF0000"/>
        </w:rPr>
        <w:t>（金银首饰除外</w:t>
      </w:r>
      <w:r>
        <w:rPr>
          <w:color w:val="FF0000"/>
          <w:spacing w:val="-101"/>
          <w:w w:val="99"/>
          <w:u w:val="double" w:color="FF0000"/>
        </w:rPr>
        <w:t>）</w:t>
      </w:r>
      <w:r>
        <w:rPr>
          <w:w w:val="99"/>
        </w:rPr>
        <w:t>，应当按</w:t>
      </w:r>
      <w:r>
        <w:rPr>
          <w:color w:val="FF0000"/>
          <w:w w:val="99"/>
          <w:u w:val="double" w:color="FF0000"/>
        </w:rPr>
        <w:t>新货物的同期销售价</w:t>
      </w:r>
      <w:r>
        <w:rPr>
          <w:color w:val="FF0000"/>
          <w:spacing w:val="-198"/>
          <w:w w:val="99"/>
          <w:u w:val="double" w:color="FF0000"/>
        </w:rPr>
        <w:t>格</w:t>
      </w:r>
      <w:r>
        <w:rPr>
          <w:color w:val="FF0000"/>
          <w:u w:val="double" w:color="FF0000"/>
        </w:rPr>
        <w:t>确定</w:t>
      </w:r>
      <w:r>
        <w:t>销售额。b.金银首饰以旧换新的，应按照</w:t>
      </w:r>
      <w:r>
        <w:rPr>
          <w:color w:val="FF0000"/>
          <w:u w:val="double" w:color="FF0000"/>
        </w:rPr>
        <w:t>销售方实际收取的不含增值税的全部价款</w:t>
      </w:r>
      <w:r>
        <w:t>征收增值税。</w:t>
      </w:r>
    </w:p>
    <w:p>
      <w:pPr>
        <w:pStyle w:val="9"/>
        <w:spacing w:before="0" w:line="255" w:lineRule="exact"/>
        <w:ind w:left="629"/>
      </w:pPr>
      <w:r>
        <w:t>③还本销售方式销售货物</w:t>
      </w:r>
    </w:p>
    <w:p>
      <w:pPr>
        <w:pStyle w:val="9"/>
        <w:spacing w:line="307" w:lineRule="auto"/>
        <w:ind w:right="303" w:firstLine="424"/>
      </w:pPr>
      <w:r>
        <w:rPr>
          <w:spacing w:val="-6"/>
          <w:w w:val="95"/>
        </w:rPr>
        <w:t xml:space="preserve">还本销售，是指纳税人在销售货物后，到一定期限由销售方一次或分次退还给购货方全部或部分价款的一种销   </w:t>
      </w:r>
      <w:r>
        <w:rPr>
          <w:spacing w:val="-6"/>
        </w:rPr>
        <w:t>售方式。</w:t>
      </w:r>
      <w:r>
        <w:rPr>
          <w:color w:val="FF0000"/>
          <w:spacing w:val="-6"/>
          <w:u w:val="double" w:color="FF0000"/>
        </w:rPr>
        <w:t>销售额就是货物的销售价格，不得从销售额中减除还本支出。</w:t>
      </w:r>
    </w:p>
    <w:p>
      <w:pPr>
        <w:pStyle w:val="9"/>
        <w:spacing w:before="0" w:line="255" w:lineRule="exact"/>
        <w:ind w:left="629"/>
      </w:pPr>
      <w:r>
        <w:t>④以物易物</w:t>
      </w:r>
    </w:p>
    <w:p>
      <w:pPr>
        <w:pStyle w:val="9"/>
        <w:spacing w:before="72" w:line="307" w:lineRule="auto"/>
        <w:ind w:right="240" w:firstLine="424"/>
      </w:pPr>
      <w:r>
        <w:rPr>
          <w:w w:val="95"/>
        </w:rPr>
        <w:t>以物易物</w:t>
      </w:r>
      <w:r>
        <w:rPr>
          <w:color w:val="FF0000"/>
          <w:w w:val="95"/>
          <w:u w:val="double" w:color="FF0000"/>
        </w:rPr>
        <w:t>双方都应作购销处理</w:t>
      </w:r>
      <w:r>
        <w:rPr>
          <w:w w:val="95"/>
        </w:rPr>
        <w:t>，以</w:t>
      </w:r>
      <w:r>
        <w:rPr>
          <w:color w:val="FF0000"/>
          <w:w w:val="95"/>
          <w:u w:val="double" w:color="FF0000"/>
        </w:rPr>
        <w:t>各自发出的货物核算销售额</w:t>
      </w:r>
      <w:r>
        <w:rPr>
          <w:w w:val="95"/>
        </w:rPr>
        <w:t xml:space="preserve">并计算销项税额，以各自收到的货物按规定核算   </w:t>
      </w:r>
      <w:r>
        <w:t>购货额并计算进项税额。</w:t>
      </w:r>
    </w:p>
    <w:p>
      <w:pPr>
        <w:pStyle w:val="9"/>
        <w:spacing w:before="0" w:line="307" w:lineRule="auto"/>
        <w:ind w:right="303" w:firstLine="324"/>
      </w:pPr>
      <w:r>
        <w:t>【提示】双方应分别开具合法的票据；如果收到的货物不能取得相应的增值税专用发票或其他合法票据的，不能抵扣进项税额。</w:t>
      </w:r>
    </w:p>
    <w:p>
      <w:pPr>
        <w:pStyle w:val="9"/>
        <w:spacing w:before="1" w:line="307" w:lineRule="auto"/>
        <w:ind w:right="202" w:firstLine="424"/>
        <w:jc w:val="both"/>
      </w:pPr>
      <w:r>
        <w:rPr>
          <w:spacing w:val="-1"/>
        </w:rPr>
        <w:t>⑤直销方式销售：</w:t>
      </w:r>
      <w:r>
        <w:rPr>
          <w:spacing w:val="-6"/>
        </w:rPr>
        <w:t>a</w:t>
      </w:r>
      <w:r>
        <w:rPr>
          <w:spacing w:val="-4"/>
        </w:rPr>
        <w:t>.直销企业先将货物销售给直销员，直销员再将货物销售给消费者的，直销企业的销售额为其向</w:t>
      </w:r>
      <w:r>
        <w:rPr>
          <w:color w:val="FF0000"/>
          <w:spacing w:val="-4"/>
          <w:u w:val="double" w:color="FF0000"/>
        </w:rPr>
        <w:t>直销员收取的全部价款和价外费用</w:t>
      </w:r>
      <w:r>
        <w:rPr>
          <w:spacing w:val="-3"/>
        </w:rPr>
        <w:t>。直销员将货物销售给消费者时，应按照现行规定缴纳增值税：</w:t>
      </w:r>
      <w:r>
        <w:rPr>
          <w:spacing w:val="-2"/>
        </w:rPr>
        <w:t>b</w:t>
      </w:r>
      <w:r>
        <w:rPr>
          <w:spacing w:val="-1"/>
        </w:rPr>
        <w:t>.直销企业</w:t>
      </w:r>
      <w:r>
        <w:rPr>
          <w:spacing w:val="-9"/>
          <w:w w:val="95"/>
        </w:rPr>
        <w:t>通过直销员向消费者销售货物，直接向消费者收取货款，直销企业销售额为其</w:t>
      </w:r>
      <w:r>
        <w:rPr>
          <w:color w:val="FF0000"/>
          <w:w w:val="95"/>
          <w:u w:val="double" w:color="FF0000"/>
        </w:rPr>
        <w:t>向消费者收取的全部价款和价外费用</w:t>
      </w:r>
      <w:r>
        <w:rPr>
          <w:w w:val="95"/>
        </w:rPr>
        <w:t>。</w:t>
      </w:r>
    </w:p>
    <w:p>
      <w:pPr>
        <w:pStyle w:val="8"/>
        <w:numPr>
          <w:ilvl w:val="0"/>
          <w:numId w:val="169"/>
        </w:numPr>
        <w:tabs>
          <w:tab w:val="left" w:pos="1031"/>
        </w:tabs>
        <w:spacing w:before="0" w:after="0" w:line="240" w:lineRule="auto"/>
        <w:ind w:left="1030" w:right="0" w:hanging="503"/>
        <w:jc w:val="left"/>
      </w:pPr>
      <w:r>
        <w:t>包装物押金：</w:t>
      </w:r>
    </w:p>
    <w:p>
      <w:pPr>
        <w:pStyle w:val="9"/>
        <w:spacing w:before="70"/>
        <w:ind w:left="629"/>
      </w:pPr>
      <w:r>
        <w:rPr>
          <w:w w:val="99"/>
        </w:rPr>
        <w:t>①收取的</w:t>
      </w:r>
      <w:r>
        <w:rPr>
          <w:color w:val="FF0000"/>
          <w:w w:val="99"/>
          <w:u w:val="double" w:color="FF0000"/>
        </w:rPr>
        <w:t>一年以内的押金</w:t>
      </w:r>
      <w:r>
        <w:rPr>
          <w:w w:val="99"/>
        </w:rPr>
        <w:t>并且未超过合同规定期限（未逾期</w:t>
      </w:r>
      <w:r>
        <w:rPr>
          <w:spacing w:val="-99"/>
          <w:w w:val="99"/>
        </w:rPr>
        <w:t>）</w:t>
      </w:r>
      <w:r>
        <w:rPr>
          <w:w w:val="99"/>
        </w:rPr>
        <w:t>，不并入销售额；</w:t>
      </w:r>
      <w:r>
        <w:rPr>
          <w:color w:val="FF0000"/>
          <w:w w:val="99"/>
          <w:u w:val="double" w:color="FF0000"/>
        </w:rPr>
        <w:t>逾期时并入销售额征税</w:t>
      </w:r>
      <w:r>
        <w:rPr>
          <w:w w:val="99"/>
        </w:rPr>
        <w:t>。</w:t>
      </w:r>
    </w:p>
    <w:p>
      <w:pPr>
        <w:pStyle w:val="9"/>
        <w:ind w:left="629"/>
      </w:pPr>
      <w:r>
        <w:t>②收取的</w:t>
      </w:r>
      <w:r>
        <w:rPr>
          <w:color w:val="FF0000"/>
          <w:u w:val="double" w:color="FF0000"/>
        </w:rPr>
        <w:t>一年以上的押金</w:t>
      </w:r>
      <w:r>
        <w:t>，无论是否退还均</w:t>
      </w:r>
      <w:r>
        <w:rPr>
          <w:color w:val="FF0000"/>
          <w:u w:val="double" w:color="FF0000"/>
        </w:rPr>
        <w:t>并入销售额征税</w:t>
      </w:r>
      <w:r>
        <w:t>。</w:t>
      </w:r>
    </w:p>
    <w:p>
      <w:pPr>
        <w:pStyle w:val="9"/>
        <w:spacing w:before="72" w:line="304" w:lineRule="auto"/>
        <w:ind w:right="303" w:firstLine="424"/>
      </w:pPr>
      <w:r>
        <w:rPr>
          <w:w w:val="95"/>
        </w:rPr>
        <w:t>③对销售除</w:t>
      </w:r>
      <w:r>
        <w:rPr>
          <w:color w:val="FF0000"/>
          <w:spacing w:val="-4"/>
          <w:w w:val="95"/>
          <w:u w:val="double" w:color="FF0000"/>
        </w:rPr>
        <w:t>啤酒、黄酒外的其他酒类产品</w:t>
      </w:r>
      <w:r>
        <w:rPr>
          <w:spacing w:val="-3"/>
          <w:w w:val="95"/>
        </w:rPr>
        <w:t>而收取的包装物押金，无论是否返还以及会计上如何核算，均应</w:t>
      </w:r>
      <w:r>
        <w:rPr>
          <w:color w:val="FF0000"/>
          <w:w w:val="95"/>
          <w:u w:val="double" w:color="FF0000"/>
        </w:rPr>
        <w:t>并入</w:t>
      </w:r>
      <w:r>
        <w:rPr>
          <w:color w:val="FF0000"/>
          <w:spacing w:val="-199"/>
          <w:w w:val="95"/>
          <w:u w:val="double" w:color="FF0000"/>
        </w:rPr>
        <w:t>当</w:t>
      </w:r>
      <w:r>
        <w:rPr>
          <w:color w:val="FF0000"/>
          <w:spacing w:val="196"/>
          <w:w w:val="95"/>
          <w:u w:val="double" w:color="FF0000"/>
        </w:rPr>
        <w:t xml:space="preserve"> </w:t>
      </w:r>
      <w:r>
        <w:rPr>
          <w:color w:val="FF0000"/>
          <w:u w:val="double" w:color="FF0000"/>
        </w:rPr>
        <w:t>期销售额中征税。</w:t>
      </w:r>
      <w:r>
        <w:t>即：啤酒黄酒，收取时不并入销售额，</w:t>
      </w:r>
      <w:r>
        <w:rPr>
          <w:color w:val="FF0000"/>
          <w:u w:val="double" w:color="FF0000"/>
        </w:rPr>
        <w:t>逾期时并入销售额。其他酒，收取时并入销售额征税</w:t>
      </w:r>
    </w:p>
    <w:p>
      <w:pPr>
        <w:pStyle w:val="9"/>
        <w:spacing w:before="5" w:line="307" w:lineRule="auto"/>
        <w:ind w:right="303" w:firstLine="324"/>
      </w:pPr>
      <w:r>
        <w:t>【提示】包装物租金是价外费用，并入销售额征税时需要换算为不含税价。而包装物押金是含税收入，需换算成不含税收入，再计算应纳增值税额。</w:t>
      </w:r>
    </w:p>
    <w:tbl>
      <w:tblPr>
        <w:tblStyle w:val="13"/>
        <w:tblW w:w="0" w:type="auto"/>
        <w:tblInd w:w="16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1956"/>
        <w:gridCol w:w="23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42" w:hRule="atLeast"/>
        </w:trPr>
        <w:tc>
          <w:tcPr>
            <w:tcW w:w="2830" w:type="dxa"/>
            <w:shd w:val="clear" w:color="auto" w:fill="EAF0DD"/>
          </w:tcPr>
          <w:p>
            <w:pPr>
              <w:pStyle w:val="17"/>
              <w:spacing w:before="11"/>
              <w:ind w:left="584" w:right="575"/>
              <w:jc w:val="center"/>
              <w:rPr>
                <w:sz w:val="18"/>
              </w:rPr>
            </w:pPr>
            <w:r>
              <w:rPr>
                <w:sz w:val="18"/>
              </w:rPr>
              <w:t>包装物押金</w:t>
            </w:r>
          </w:p>
        </w:tc>
        <w:tc>
          <w:tcPr>
            <w:tcW w:w="1956" w:type="dxa"/>
            <w:shd w:val="clear" w:color="auto" w:fill="EAF0DD"/>
          </w:tcPr>
          <w:p>
            <w:pPr>
              <w:pStyle w:val="17"/>
              <w:spacing w:before="11"/>
              <w:ind w:left="687" w:right="679"/>
              <w:jc w:val="center"/>
              <w:rPr>
                <w:sz w:val="18"/>
              </w:rPr>
            </w:pPr>
            <w:r>
              <w:rPr>
                <w:sz w:val="18"/>
              </w:rPr>
              <w:t>取得时</w:t>
            </w:r>
          </w:p>
        </w:tc>
        <w:tc>
          <w:tcPr>
            <w:tcW w:w="2393" w:type="dxa"/>
            <w:shd w:val="clear" w:color="auto" w:fill="EAF0DD"/>
          </w:tcPr>
          <w:p>
            <w:pPr>
              <w:pStyle w:val="17"/>
              <w:spacing w:before="11"/>
              <w:ind w:left="905" w:right="897"/>
              <w:jc w:val="center"/>
              <w:rPr>
                <w:sz w:val="18"/>
              </w:rPr>
            </w:pPr>
            <w:r>
              <w:rPr>
                <w:sz w:val="18"/>
              </w:rPr>
              <w:t>逾期时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2830" w:type="dxa"/>
            <w:shd w:val="clear" w:color="auto" w:fill="EAF0DD"/>
          </w:tcPr>
          <w:p>
            <w:pPr>
              <w:pStyle w:val="17"/>
              <w:spacing w:before="14"/>
              <w:ind w:left="584" w:right="573"/>
              <w:jc w:val="center"/>
              <w:rPr>
                <w:sz w:val="18"/>
              </w:rPr>
            </w:pPr>
            <w:r>
              <w:rPr>
                <w:sz w:val="18"/>
              </w:rPr>
              <w:t>一般</w:t>
            </w:r>
          </w:p>
        </w:tc>
        <w:tc>
          <w:tcPr>
            <w:tcW w:w="1956" w:type="dxa"/>
            <w:shd w:val="clear" w:color="auto" w:fill="EAF0DD"/>
          </w:tcPr>
          <w:p>
            <w:pPr>
              <w:pStyle w:val="17"/>
              <w:spacing w:before="14"/>
              <w:ind w:left="687" w:right="679"/>
              <w:jc w:val="center"/>
              <w:rPr>
                <w:sz w:val="18"/>
              </w:rPr>
            </w:pPr>
            <w:r>
              <w:rPr>
                <w:sz w:val="18"/>
              </w:rPr>
              <w:t>不征税</w:t>
            </w:r>
          </w:p>
        </w:tc>
        <w:tc>
          <w:tcPr>
            <w:tcW w:w="2393" w:type="dxa"/>
            <w:shd w:val="clear" w:color="auto" w:fill="EAF0DD"/>
          </w:tcPr>
          <w:p>
            <w:pPr>
              <w:pStyle w:val="17"/>
              <w:spacing w:before="14"/>
              <w:ind w:left="903" w:right="897"/>
              <w:jc w:val="center"/>
              <w:rPr>
                <w:sz w:val="18"/>
              </w:rPr>
            </w:pPr>
            <w:r>
              <w:rPr>
                <w:sz w:val="18"/>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2830" w:type="dxa"/>
            <w:shd w:val="clear" w:color="auto" w:fill="EAF0DD"/>
          </w:tcPr>
          <w:p>
            <w:pPr>
              <w:pStyle w:val="17"/>
              <w:spacing w:before="13"/>
              <w:ind w:left="584" w:right="575"/>
              <w:jc w:val="center"/>
              <w:rPr>
                <w:sz w:val="18"/>
              </w:rPr>
            </w:pPr>
            <w:r>
              <w:rPr>
                <w:sz w:val="18"/>
              </w:rPr>
              <w:t>收取一年以上的押金</w:t>
            </w:r>
          </w:p>
        </w:tc>
        <w:tc>
          <w:tcPr>
            <w:tcW w:w="1956" w:type="dxa"/>
            <w:shd w:val="clear" w:color="auto" w:fill="EAF0DD"/>
          </w:tcPr>
          <w:p>
            <w:pPr>
              <w:pStyle w:val="17"/>
              <w:spacing w:before="13"/>
              <w:ind w:left="687" w:right="676"/>
              <w:jc w:val="center"/>
              <w:rPr>
                <w:sz w:val="18"/>
              </w:rPr>
            </w:pPr>
            <w:r>
              <w:rPr>
                <w:sz w:val="18"/>
              </w:rPr>
              <w:t>征税</w:t>
            </w:r>
          </w:p>
        </w:tc>
        <w:tc>
          <w:tcPr>
            <w:tcW w:w="2393"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2830" w:type="dxa"/>
            <w:shd w:val="clear" w:color="auto" w:fill="EAF0DD"/>
          </w:tcPr>
          <w:p>
            <w:pPr>
              <w:pStyle w:val="17"/>
              <w:spacing w:before="13"/>
              <w:ind w:left="584" w:right="575"/>
              <w:jc w:val="center"/>
              <w:rPr>
                <w:sz w:val="18"/>
              </w:rPr>
            </w:pPr>
            <w:r>
              <w:rPr>
                <w:sz w:val="18"/>
              </w:rPr>
              <w:t>啤酒、黄酒</w:t>
            </w:r>
          </w:p>
        </w:tc>
        <w:tc>
          <w:tcPr>
            <w:tcW w:w="1956" w:type="dxa"/>
            <w:shd w:val="clear" w:color="auto" w:fill="EAF0DD"/>
          </w:tcPr>
          <w:p>
            <w:pPr>
              <w:pStyle w:val="17"/>
              <w:spacing w:before="13"/>
              <w:ind w:left="687" w:right="679"/>
              <w:jc w:val="center"/>
              <w:rPr>
                <w:sz w:val="18"/>
              </w:rPr>
            </w:pPr>
            <w:r>
              <w:rPr>
                <w:sz w:val="18"/>
              </w:rPr>
              <w:t>不征税</w:t>
            </w:r>
          </w:p>
        </w:tc>
        <w:tc>
          <w:tcPr>
            <w:tcW w:w="2393" w:type="dxa"/>
            <w:shd w:val="clear" w:color="auto" w:fill="EAF0DD"/>
          </w:tcPr>
          <w:p>
            <w:pPr>
              <w:pStyle w:val="17"/>
              <w:spacing w:before="13"/>
              <w:ind w:left="903" w:right="897"/>
              <w:jc w:val="center"/>
              <w:rPr>
                <w:sz w:val="18"/>
              </w:rPr>
            </w:pPr>
            <w:r>
              <w:rPr>
                <w:sz w:val="18"/>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2830" w:type="dxa"/>
            <w:shd w:val="clear" w:color="auto" w:fill="EAF0DD"/>
          </w:tcPr>
          <w:p>
            <w:pPr>
              <w:pStyle w:val="17"/>
              <w:spacing w:before="13"/>
              <w:ind w:left="584" w:right="575"/>
              <w:jc w:val="center"/>
              <w:rPr>
                <w:sz w:val="18"/>
              </w:rPr>
            </w:pPr>
            <w:r>
              <w:rPr>
                <w:sz w:val="18"/>
              </w:rPr>
              <w:t>其他酒</w:t>
            </w:r>
          </w:p>
        </w:tc>
        <w:tc>
          <w:tcPr>
            <w:tcW w:w="1956" w:type="dxa"/>
            <w:shd w:val="clear" w:color="auto" w:fill="EAF0DD"/>
          </w:tcPr>
          <w:p>
            <w:pPr>
              <w:pStyle w:val="17"/>
              <w:spacing w:before="13"/>
              <w:ind w:left="687" w:right="676"/>
              <w:jc w:val="center"/>
              <w:rPr>
                <w:sz w:val="18"/>
              </w:rPr>
            </w:pPr>
            <w:r>
              <w:rPr>
                <w:sz w:val="18"/>
              </w:rPr>
              <w:t>征税</w:t>
            </w:r>
          </w:p>
        </w:tc>
        <w:tc>
          <w:tcPr>
            <w:tcW w:w="2393" w:type="dxa"/>
            <w:shd w:val="clear" w:color="auto" w:fill="EAF0DD"/>
          </w:tcPr>
          <w:p>
            <w:pPr>
              <w:pStyle w:val="17"/>
              <w:rPr>
                <w:rFonts w:ascii="Times New Roman"/>
                <w:sz w:val="18"/>
              </w:rPr>
            </w:pPr>
          </w:p>
        </w:tc>
      </w:tr>
    </w:tbl>
    <w:p>
      <w:pPr>
        <w:pStyle w:val="8"/>
        <w:numPr>
          <w:ilvl w:val="0"/>
          <w:numId w:val="169"/>
        </w:numPr>
        <w:tabs>
          <w:tab w:val="left" w:pos="1031"/>
        </w:tabs>
        <w:spacing w:before="0" w:after="0" w:line="240" w:lineRule="auto"/>
        <w:ind w:left="1030" w:right="0" w:hanging="503"/>
        <w:jc w:val="left"/>
      </w:pPr>
      <w:r>
        <w:t>营改增行业销售额的确定</w:t>
      </w:r>
    </w:p>
    <w:p>
      <w:pPr>
        <w:pStyle w:val="9"/>
        <w:spacing w:before="70"/>
        <w:ind w:left="629"/>
      </w:pPr>
      <w:r>
        <w:t>①贷款服务，以提供贷款服务取得的</w:t>
      </w:r>
      <w:r>
        <w:rPr>
          <w:color w:val="FF0000"/>
          <w:u w:val="double" w:color="FF0000"/>
        </w:rPr>
        <w:t>全部利息及利息性质的收入为</w:t>
      </w:r>
      <w:r>
        <w:t>销售额。</w:t>
      </w:r>
    </w:p>
    <w:p>
      <w:pPr>
        <w:pStyle w:val="9"/>
        <w:spacing w:line="307" w:lineRule="auto"/>
        <w:ind w:right="301" w:firstLine="424"/>
      </w:pPr>
      <w:r>
        <w:rPr>
          <w:spacing w:val="-5"/>
          <w:w w:val="95"/>
        </w:rPr>
        <w:t xml:space="preserve">②直接收费金融服务，以提供直接收费金融服务收取的手续费、佣金、酬金、管理费、服务费、经手费、开户   </w:t>
      </w:r>
      <w:r>
        <w:rPr>
          <w:spacing w:val="-5"/>
        </w:rPr>
        <w:t>费、过户费、结算费、转托管费等</w:t>
      </w:r>
      <w:r>
        <w:rPr>
          <w:color w:val="FF0000"/>
          <w:spacing w:val="-5"/>
          <w:u w:val="double" w:color="FF0000"/>
        </w:rPr>
        <w:t>各类费用</w:t>
      </w:r>
      <w:r>
        <w:rPr>
          <w:spacing w:val="-5"/>
        </w:rPr>
        <w:t>为销售额。</w:t>
      </w:r>
    </w:p>
    <w:p>
      <w:pPr>
        <w:pStyle w:val="9"/>
        <w:spacing w:before="0" w:line="255" w:lineRule="exact"/>
        <w:ind w:left="629"/>
      </w:pPr>
      <w:r>
        <w:t>③金融商品转让，按照</w:t>
      </w:r>
      <w:r>
        <w:rPr>
          <w:color w:val="FF0000"/>
          <w:u w:val="double" w:color="FF0000"/>
        </w:rPr>
        <w:t>卖出价扣除买入价后</w:t>
      </w:r>
      <w:r>
        <w:t>的余额为销售额。</w:t>
      </w:r>
    </w:p>
    <w:p>
      <w:pPr>
        <w:pStyle w:val="9"/>
        <w:spacing w:line="307" w:lineRule="auto"/>
        <w:ind w:right="301" w:firstLine="424"/>
      </w:pPr>
      <w:r>
        <w:rPr>
          <w:spacing w:val="-4"/>
          <w:w w:val="95"/>
        </w:rPr>
        <w:t xml:space="preserve">转让金融商品出现的正负差，按盈亏相抵后的余额为销售额。若相抵后出现负差，可结转下一纳税期与下期转    </w:t>
      </w:r>
      <w:r>
        <w:rPr>
          <w:spacing w:val="-4"/>
        </w:rPr>
        <w:t>让金融商品销售额相抵，但年末时仍出现负差的，不得转人下一个会计年度。</w:t>
      </w:r>
    </w:p>
    <w:p>
      <w:pPr>
        <w:pStyle w:val="9"/>
        <w:spacing w:before="0" w:line="307" w:lineRule="auto"/>
        <w:ind w:left="629" w:right="558"/>
      </w:pPr>
      <w:r>
        <w:rPr>
          <w:spacing w:val="-2"/>
        </w:rPr>
        <w:t xml:space="preserve">金融商品的买入价，可以选择按照加权平均法或者移动加权平均法进行核算，选择后 </w:t>
      </w:r>
      <w:r>
        <w:rPr>
          <w:color w:val="FF0000"/>
          <w:u w:val="double" w:color="FF0000"/>
        </w:rPr>
        <w:t>36</w:t>
      </w:r>
      <w:r>
        <w:rPr>
          <w:color w:val="FF0000"/>
          <w:spacing w:val="-15"/>
          <w:u w:val="double" w:color="FF0000"/>
        </w:rPr>
        <w:t xml:space="preserve"> 个月内</w:t>
      </w:r>
      <w:r>
        <w:t>不得变更。</w:t>
      </w:r>
      <w:r>
        <w:rPr>
          <w:color w:val="FF0000"/>
          <w:u w:val="double" w:color="FF0000"/>
        </w:rPr>
        <w:t>金融商品转让，不得开具增值税专用发票。</w:t>
      </w:r>
    </w:p>
    <w:p>
      <w:pPr>
        <w:pStyle w:val="9"/>
        <w:spacing w:before="0" w:line="304" w:lineRule="auto"/>
        <w:ind w:right="301" w:firstLine="424"/>
      </w:pPr>
      <w:r>
        <w:rPr>
          <w:spacing w:val="-4"/>
          <w:w w:val="95"/>
        </w:rPr>
        <w:t>④经纪代理服务，以取得的全部价款和价外费用，</w:t>
      </w:r>
      <w:r>
        <w:rPr>
          <w:color w:val="FF0000"/>
          <w:w w:val="95"/>
          <w:u w:val="double" w:color="FF0000"/>
        </w:rPr>
        <w:t>扣除</w:t>
      </w:r>
      <w:r>
        <w:rPr>
          <w:w w:val="95"/>
        </w:rPr>
        <w:t xml:space="preserve">向委托方收取并代为支付的政府性基金或者行政事业性    </w:t>
      </w:r>
      <w:r>
        <w:t>收费后的余额为销售额。向委托方收取的政府性基金或者行政事业性收费，</w:t>
      </w:r>
      <w:r>
        <w:rPr>
          <w:color w:val="FF0000"/>
          <w:u w:val="double" w:color="FF0000"/>
        </w:rPr>
        <w:t>不得开具增值税专用发票</w:t>
      </w:r>
      <w:r>
        <w:t>。</w:t>
      </w:r>
    </w:p>
    <w:p>
      <w:pPr>
        <w:pStyle w:val="9"/>
        <w:spacing w:before="5"/>
        <w:ind w:left="629"/>
      </w:pPr>
      <w:r>
        <w:t>⑤航空运输企业的销售额，</w:t>
      </w:r>
      <w:r>
        <w:rPr>
          <w:color w:val="FF0000"/>
          <w:u w:val="double" w:color="FF0000"/>
        </w:rPr>
        <w:t>不包括代收的机场建设费和代售其他航空运输企业客票而代收转付的价款 c</w:t>
      </w:r>
    </w:p>
    <w:p>
      <w:pPr>
        <w:pStyle w:val="9"/>
        <w:spacing w:before="72" w:line="304" w:lineRule="auto"/>
        <w:ind w:right="303" w:firstLine="424"/>
      </w:pPr>
      <w:r>
        <w:rPr>
          <w:spacing w:val="-2"/>
          <w:w w:val="95"/>
        </w:rPr>
        <w:t>⑥试点纳税人中的一般纳税人提供客运场站服务，</w:t>
      </w:r>
      <w:r>
        <w:rPr>
          <w:color w:val="FF0000"/>
          <w:spacing w:val="-2"/>
          <w:w w:val="95"/>
          <w:u w:val="double" w:color="FF0000"/>
        </w:rPr>
        <w:t>以其取得的全部价款和价外费用，扣除支付给承运方运费后</w:t>
      </w:r>
      <w:r>
        <w:rPr>
          <w:color w:val="FF0000"/>
          <w:spacing w:val="-199"/>
          <w:w w:val="95"/>
          <w:u w:val="double" w:color="FF0000"/>
        </w:rPr>
        <w:t>的</w:t>
      </w:r>
      <w:r>
        <w:rPr>
          <w:color w:val="FF0000"/>
          <w:spacing w:val="200"/>
          <w:w w:val="95"/>
          <w:u w:val="double" w:color="FF0000"/>
        </w:rPr>
        <w:t xml:space="preserve"> </w:t>
      </w:r>
      <w:r>
        <w:rPr>
          <w:color w:val="FF0000"/>
          <w:u w:val="double" w:color="FF0000"/>
        </w:rPr>
        <w:t>余额为销售额。</w:t>
      </w:r>
    </w:p>
    <w:p>
      <w:pPr>
        <w:pStyle w:val="9"/>
        <w:spacing w:before="5" w:line="307" w:lineRule="auto"/>
        <w:ind w:right="301" w:firstLine="424"/>
        <w:jc w:val="both"/>
      </w:pPr>
      <w:r>
        <w:rPr>
          <w:spacing w:val="-3"/>
          <w:w w:val="95"/>
        </w:rPr>
        <w:t>⑦试点纳税人提供旅游服务，可以选择以取得的全部价款和价外费用，</w:t>
      </w:r>
      <w:r>
        <w:rPr>
          <w:color w:val="FF0000"/>
          <w:w w:val="95"/>
          <w:u w:val="double" w:color="FF0000"/>
        </w:rPr>
        <w:t>扣除</w:t>
      </w:r>
      <w:r>
        <w:rPr>
          <w:w w:val="95"/>
        </w:rPr>
        <w:t xml:space="preserve">向旅游服务购买方收取并支付给其    </w:t>
      </w:r>
      <w:r>
        <w:rPr>
          <w:spacing w:val="-5"/>
          <w:w w:val="95"/>
        </w:rPr>
        <w:t xml:space="preserve">他单位或者个人的住宿费、餐饮费、交通费、签证费、门票费和支付给其他接团旅游企业的旅游费用后的余额为销    </w:t>
      </w:r>
      <w:r>
        <w:rPr>
          <w:spacing w:val="-5"/>
        </w:rPr>
        <w:t>售额。</w:t>
      </w:r>
    </w:p>
    <w:p>
      <w:pPr>
        <w:spacing w:after="0" w:line="307" w:lineRule="auto"/>
        <w:jc w:val="both"/>
        <w:sectPr>
          <w:pgSz w:w="11910" w:h="16840"/>
          <w:pgMar w:top="1680" w:right="660" w:bottom="900" w:left="760" w:header="0" w:footer="714" w:gutter="0"/>
        </w:sectPr>
      </w:pPr>
    </w:p>
    <w:p>
      <w:pPr>
        <w:pStyle w:val="9"/>
        <w:spacing w:before="5"/>
        <w:ind w:left="0"/>
        <w:rPr>
          <w:sz w:val="11"/>
        </w:rPr>
      </w:pPr>
    </w:p>
    <w:p>
      <w:pPr>
        <w:pStyle w:val="9"/>
        <w:spacing w:before="71" w:line="307" w:lineRule="auto"/>
        <w:ind w:right="202" w:firstLine="424"/>
      </w:pPr>
      <w:r>
        <w:rPr>
          <w:spacing w:val="-6"/>
          <w:w w:val="95"/>
        </w:rPr>
        <w:t>选择上述办法计算销售额的试点纳税人，向旅游服务购买方收取并支付的上述费用，</w:t>
      </w:r>
      <w:r>
        <w:rPr>
          <w:color w:val="FF0000"/>
          <w:w w:val="95"/>
          <w:u w:val="double" w:color="FF0000"/>
        </w:rPr>
        <w:t>不得开具增值税专用发票，</w:t>
      </w:r>
      <w:r>
        <w:rPr>
          <w:color w:val="FF0000"/>
          <w:spacing w:val="-199"/>
          <w:w w:val="95"/>
          <w:u w:val="double" w:color="FF0000"/>
        </w:rPr>
        <w:t>可</w:t>
      </w:r>
      <w:r>
        <w:rPr>
          <w:color w:val="FF0000"/>
          <w:spacing w:val="209"/>
          <w:w w:val="95"/>
          <w:u w:val="double" w:color="FF0000"/>
        </w:rPr>
        <w:t xml:space="preserve"> </w:t>
      </w:r>
      <w:r>
        <w:rPr>
          <w:color w:val="FF0000"/>
          <w:u w:val="double" w:color="FF0000"/>
        </w:rPr>
        <w:t>以开具普通发票。</w:t>
      </w:r>
    </w:p>
    <w:p>
      <w:pPr>
        <w:pStyle w:val="9"/>
        <w:spacing w:before="0" w:line="307" w:lineRule="auto"/>
        <w:ind w:right="303" w:firstLine="424"/>
      </w:pPr>
      <w:r>
        <w:rPr>
          <w:w w:val="95"/>
        </w:rPr>
        <w:t>⑧试点纳税人</w:t>
      </w:r>
      <w:r>
        <w:rPr>
          <w:color w:val="FF0000"/>
          <w:w w:val="95"/>
          <w:u w:val="double" w:color="FF0000"/>
        </w:rPr>
        <w:t>提供建筑服务适用简易计税方法的</w:t>
      </w:r>
      <w:r>
        <w:rPr>
          <w:spacing w:val="-10"/>
          <w:w w:val="95"/>
        </w:rPr>
        <w:t>，以取得的</w:t>
      </w:r>
      <w:r>
        <w:rPr>
          <w:color w:val="FF0000"/>
          <w:w w:val="95"/>
          <w:u w:val="double" w:color="FF0000"/>
        </w:rPr>
        <w:t>全部价款和价外费用扣除支付的分包款后的佘额为</w:t>
      </w:r>
      <w:r>
        <w:rPr>
          <w:color w:val="FF0000"/>
          <w:spacing w:val="-199"/>
          <w:w w:val="95"/>
          <w:u w:val="double" w:color="FF0000"/>
        </w:rPr>
        <w:t>销</w:t>
      </w:r>
      <w:r>
        <w:rPr>
          <w:color w:val="FF0000"/>
          <w:spacing w:val="200"/>
          <w:w w:val="95"/>
          <w:u w:val="double" w:color="FF0000"/>
        </w:rPr>
        <w:t xml:space="preserve"> </w:t>
      </w:r>
      <w:r>
        <w:rPr>
          <w:color w:val="FF0000"/>
          <w:u w:val="double" w:color="FF0000"/>
        </w:rPr>
        <w:t>售额。</w:t>
      </w:r>
    </w:p>
    <w:p>
      <w:pPr>
        <w:pStyle w:val="9"/>
        <w:spacing w:before="1" w:line="304" w:lineRule="auto"/>
        <w:ind w:right="303" w:firstLine="424"/>
      </w:pPr>
      <w:r>
        <w:rPr>
          <w:w w:val="99"/>
        </w:rPr>
        <w:t>⑨房地产开发企业中的一般纳税人销售其开发的房地产项目</w:t>
      </w:r>
      <w:r>
        <w:rPr>
          <w:spacing w:val="2"/>
          <w:w w:val="99"/>
        </w:rPr>
        <w:t>（</w:t>
      </w:r>
      <w:r>
        <w:rPr>
          <w:w w:val="99"/>
        </w:rPr>
        <w:t>选择简易计税税方法的房地产老项目除外</w:t>
      </w:r>
      <w:r>
        <w:rPr>
          <w:spacing w:val="-99"/>
          <w:w w:val="99"/>
        </w:rPr>
        <w:t>）</w:t>
      </w:r>
      <w:r>
        <w:rPr>
          <w:spacing w:val="1"/>
          <w:w w:val="99"/>
        </w:rPr>
        <w:t>，以</w:t>
      </w:r>
      <w:r>
        <w:rPr>
          <w:spacing w:val="1"/>
        </w:rPr>
        <w:t>取得的全部价款和价外费用，扣除受让土地时向政府部门支付的土地价款后的余额为销售额。</w:t>
      </w:r>
    </w:p>
    <w:p>
      <w:pPr>
        <w:pStyle w:val="9"/>
        <w:spacing w:before="4"/>
        <w:ind w:left="629"/>
      </w:pPr>
      <w:r>
        <w:t>房地产老项目，是指《建筑工程施工许可证》注明的合同开工日期在 2016 年 4 月 30 日前的房地产项目。</w:t>
      </w:r>
    </w:p>
    <w:p>
      <w:pPr>
        <w:pStyle w:val="8"/>
        <w:numPr>
          <w:ilvl w:val="0"/>
          <w:numId w:val="169"/>
        </w:numPr>
        <w:tabs>
          <w:tab w:val="left" w:pos="1031"/>
        </w:tabs>
        <w:spacing w:before="73" w:after="0" w:line="240" w:lineRule="auto"/>
        <w:ind w:left="1030" w:right="0" w:hanging="503"/>
        <w:jc w:val="left"/>
      </w:pPr>
      <w:r>
        <w:t>销售折让、中止、退回</w:t>
      </w:r>
    </w:p>
    <w:p>
      <w:pPr>
        <w:pStyle w:val="9"/>
        <w:spacing w:before="70" w:line="307" w:lineRule="auto"/>
        <w:ind w:right="259" w:firstLine="424"/>
      </w:pPr>
      <w:r>
        <w:rPr>
          <w:w w:val="95"/>
        </w:rPr>
        <w:t xml:space="preserve">①纳税人销售货物、提供应税劳务或者发生应税行为，开具増值税专用发票后，发生开票有误或者销售折让、   </w:t>
      </w:r>
      <w:r>
        <w:t>中止、退回等情形的，应当按照国家税务总局的规定开具红字增值税专用发票；</w:t>
      </w:r>
    </w:p>
    <w:p>
      <w:pPr>
        <w:pStyle w:val="9"/>
        <w:spacing w:before="2"/>
        <w:ind w:left="629"/>
      </w:pPr>
      <w:r>
        <w:rPr>
          <w:w w:val="95"/>
        </w:rPr>
        <w:t>②未按照规定开具红字增值税专用发票的，不得扣减销项税额或者销售额。</w:t>
      </w:r>
    </w:p>
    <w:p>
      <w:pPr>
        <w:pStyle w:val="8"/>
        <w:numPr>
          <w:ilvl w:val="0"/>
          <w:numId w:val="169"/>
        </w:numPr>
        <w:tabs>
          <w:tab w:val="left" w:pos="1132"/>
        </w:tabs>
        <w:spacing w:before="70" w:after="0" w:line="240" w:lineRule="auto"/>
        <w:ind w:left="1131" w:right="0" w:hanging="604"/>
        <w:jc w:val="left"/>
      </w:pPr>
      <w:r>
        <w:t>外币销售额的确定</w:t>
      </w:r>
    </w:p>
    <w:p>
      <w:pPr>
        <w:pStyle w:val="9"/>
        <w:spacing w:before="72" w:line="307" w:lineRule="auto"/>
        <w:ind w:right="303" w:firstLine="424"/>
      </w:pPr>
      <w:r>
        <w:rPr>
          <w:spacing w:val="-3"/>
        </w:rPr>
        <w:t>纳税人按人民币以外的货币结算销售额的，其销售额的人民币折合率可以选择</w:t>
      </w:r>
      <w:r>
        <w:rPr>
          <w:color w:val="FF0000"/>
          <w:spacing w:val="-5"/>
          <w:u w:val="double" w:color="FF0000"/>
        </w:rPr>
        <w:t xml:space="preserve">销售额发生的当天或者当月 </w:t>
      </w:r>
      <w:r>
        <w:rPr>
          <w:color w:val="FF0000"/>
          <w:u w:val="double" w:color="FF0000"/>
        </w:rPr>
        <w:t>1</w:t>
      </w:r>
      <w:r>
        <w:rPr>
          <w:color w:val="FF0000"/>
          <w:spacing w:val="-29"/>
          <w:u w:val="double" w:color="FF0000"/>
        </w:rPr>
        <w:t xml:space="preserve"> 日</w:t>
      </w:r>
      <w:r>
        <w:rPr>
          <w:color w:val="FF0000"/>
          <w:spacing w:val="-199"/>
          <w:u w:val="double" w:color="FF0000"/>
        </w:rPr>
        <w:t>的</w:t>
      </w:r>
      <w:r>
        <w:rPr>
          <w:color w:val="FF0000"/>
          <w:u w:val="double" w:color="FF0000"/>
        </w:rPr>
        <w:t>人民币外汇中间价</w:t>
      </w:r>
      <w:r>
        <w:rPr>
          <w:spacing w:val="-3"/>
        </w:rPr>
        <w:t xml:space="preserve">。纳税人应在事先确定采用何种折合率，确定后在 </w:t>
      </w:r>
      <w:r>
        <w:rPr>
          <w:color w:val="FF0000"/>
          <w:u w:val="double" w:color="FF0000"/>
        </w:rPr>
        <w:t>1</w:t>
      </w:r>
      <w:r>
        <w:rPr>
          <w:color w:val="FF0000"/>
          <w:spacing w:val="-8"/>
          <w:u w:val="double" w:color="FF0000"/>
        </w:rPr>
        <w:t xml:space="preserve"> 年内不得变更。</w:t>
      </w:r>
    </w:p>
    <w:p>
      <w:pPr>
        <w:pStyle w:val="8"/>
        <w:numPr>
          <w:ilvl w:val="0"/>
          <w:numId w:val="170"/>
        </w:numPr>
        <w:tabs>
          <w:tab w:val="left" w:pos="831"/>
        </w:tabs>
        <w:spacing w:before="0" w:after="0" w:line="255" w:lineRule="exact"/>
        <w:ind w:left="830" w:right="0" w:hanging="202"/>
        <w:jc w:val="left"/>
      </w:pPr>
      <w:r>
        <w:t>进项税额的确定</w:t>
      </w:r>
    </w:p>
    <w:p>
      <w:pPr>
        <w:pStyle w:val="9"/>
        <w:ind w:left="629"/>
      </w:pPr>
      <w:r>
        <w:t>进项税额是指纳税人购进货物、加工修理修配劳务、服务、无形资产或不动产支付或负担的增值税额。</w:t>
      </w:r>
    </w:p>
    <w:p>
      <w:pPr>
        <w:pStyle w:val="16"/>
        <w:numPr>
          <w:ilvl w:val="0"/>
          <w:numId w:val="171"/>
        </w:numPr>
        <w:tabs>
          <w:tab w:val="left" w:pos="1031"/>
        </w:tabs>
        <w:spacing w:before="72" w:after="0" w:line="240" w:lineRule="auto"/>
        <w:ind w:left="1030" w:right="0" w:hanging="503"/>
        <w:jc w:val="left"/>
        <w:rPr>
          <w:sz w:val="20"/>
        </w:rPr>
      </w:pPr>
      <w:r>
        <w:rPr>
          <w:b/>
          <w:sz w:val="20"/>
        </w:rPr>
        <w:t>准予抵扣的进项税额</w:t>
      </w:r>
      <w:r>
        <w:rPr>
          <w:color w:val="FF0000"/>
          <w:sz w:val="20"/>
          <w:u w:val="double" w:color="FF0000"/>
        </w:rPr>
        <w:t>（凭票抵扣和计算抵扣）</w:t>
      </w:r>
    </w:p>
    <w:p>
      <w:pPr>
        <w:pStyle w:val="9"/>
        <w:spacing w:before="71"/>
        <w:ind w:left="629"/>
      </w:pPr>
      <w:r>
        <w:t>①纳税人从销售方取得的</w:t>
      </w:r>
      <w:r>
        <w:rPr>
          <w:color w:val="FF0000"/>
          <w:u w:val="double" w:color="FF0000"/>
        </w:rPr>
        <w:t>增值税专用发票（含税控机动车销售统一发票）</w:t>
      </w:r>
      <w:r>
        <w:t>上注明的增值税税额。</w:t>
      </w:r>
    </w:p>
    <w:p>
      <w:pPr>
        <w:pStyle w:val="9"/>
        <w:spacing w:before="72"/>
        <w:ind w:left="629"/>
      </w:pPr>
      <w:r>
        <w:t>②从海关取得的海关</w:t>
      </w:r>
      <w:r>
        <w:rPr>
          <w:color w:val="FF0000"/>
          <w:u w:val="double" w:color="FF0000"/>
        </w:rPr>
        <w:t>进口增值税专用缴款书</w:t>
      </w:r>
      <w:r>
        <w:t>上注明的增值税额。</w:t>
      </w:r>
    </w:p>
    <w:p>
      <w:pPr>
        <w:pStyle w:val="9"/>
        <w:spacing w:line="307" w:lineRule="auto"/>
        <w:ind w:right="301" w:firstLine="424"/>
        <w:jc w:val="both"/>
      </w:pPr>
      <w:r>
        <w:rPr>
          <w:spacing w:val="-5"/>
          <w:w w:val="95"/>
        </w:rPr>
        <w:t xml:space="preserve">③购进农产品，取得一般纳税人开具的增值税专用发票或海关进口增值税专用缴款书的，以增值税专用发票或    </w:t>
      </w:r>
      <w:r>
        <w:rPr>
          <w:spacing w:val="-7"/>
        </w:rPr>
        <w:t xml:space="preserve">海关进口增值税专用缴款书上注明的增值税额为进项税额。 按照简易计税方法依照 </w:t>
      </w:r>
      <w:r>
        <w:t>3%征收率计算缴纳增值税的小</w:t>
      </w:r>
      <w:r>
        <w:rPr>
          <w:spacing w:val="-2"/>
        </w:rPr>
        <w:t xml:space="preserve">规模纳税人取得增值税专用发票的，以增值税专用发票上注明的金额和 </w:t>
      </w:r>
      <w:r>
        <w:rPr>
          <w:color w:val="FF0000"/>
          <w:u w:val="double" w:color="FF0000"/>
        </w:rPr>
        <w:t>9%扣除率</w:t>
      </w:r>
      <w:r>
        <w:t>计算进项税额。 得（开具）农产</w:t>
      </w:r>
      <w:r>
        <w:rPr>
          <w:spacing w:val="-3"/>
        </w:rPr>
        <w:t>品销售发票或收购发票的，以农产品销售发票或收购发票上注明的农产品</w:t>
      </w:r>
      <w:r>
        <w:rPr>
          <w:color w:val="FF0000"/>
          <w:spacing w:val="-16"/>
          <w:u w:val="double" w:color="FF0000"/>
        </w:rPr>
        <w:t xml:space="preserve">买价和 </w:t>
      </w:r>
      <w:r>
        <w:rPr>
          <w:color w:val="FF0000"/>
          <w:u w:val="double" w:color="FF0000"/>
        </w:rPr>
        <w:t>9%扣除率</w:t>
      </w:r>
      <w:r>
        <w:rPr>
          <w:spacing w:val="-6"/>
        </w:rPr>
        <w:t>计算进项税额。纳税人购</w:t>
      </w:r>
      <w:r>
        <w:rPr>
          <w:spacing w:val="-9"/>
        </w:rPr>
        <w:t xml:space="preserve">进用于生产销售或委托受托加工 </w:t>
      </w:r>
      <w:r>
        <w:t>13</w:t>
      </w:r>
      <w:r>
        <w:rPr>
          <w:spacing w:val="-3"/>
        </w:rPr>
        <w:t xml:space="preserve">%率货物的农产品，以农产品买价和 </w:t>
      </w:r>
      <w:r>
        <w:t>10%扣除率计算进项税额。</w:t>
      </w:r>
    </w:p>
    <w:p>
      <w:pPr>
        <w:pStyle w:val="9"/>
        <w:spacing w:before="0" w:after="35" w:line="255" w:lineRule="exact"/>
        <w:ind w:left="629"/>
      </w:pPr>
      <w:r>
        <w:t>④纳税人购进国内旅客运输服务的抵扣规定：</w:t>
      </w:r>
    </w:p>
    <w:tbl>
      <w:tblPr>
        <w:tblStyle w:val="13"/>
        <w:tblW w:w="0" w:type="auto"/>
        <w:tblInd w:w="1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2"/>
        <w:gridCol w:w="2505"/>
        <w:gridCol w:w="4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5347" w:type="dxa"/>
            <w:gridSpan w:val="2"/>
          </w:tcPr>
          <w:p>
            <w:pPr>
              <w:pStyle w:val="17"/>
              <w:spacing w:before="52"/>
              <w:ind w:left="482"/>
              <w:rPr>
                <w:sz w:val="20"/>
              </w:rPr>
            </w:pPr>
            <w:r>
              <w:rPr>
                <w:sz w:val="20"/>
              </w:rPr>
              <w:t>取得专用发票</w:t>
            </w:r>
          </w:p>
        </w:tc>
        <w:tc>
          <w:tcPr>
            <w:tcW w:w="4275" w:type="dxa"/>
            <w:vMerge w:val="restart"/>
          </w:tcPr>
          <w:p>
            <w:pPr>
              <w:pStyle w:val="17"/>
              <w:spacing w:before="12"/>
              <w:rPr>
                <w:sz w:val="19"/>
              </w:rPr>
            </w:pPr>
          </w:p>
          <w:p>
            <w:pPr>
              <w:pStyle w:val="17"/>
              <w:ind w:left="482"/>
              <w:rPr>
                <w:sz w:val="20"/>
              </w:rPr>
            </w:pPr>
            <w:r>
              <w:rPr>
                <w:sz w:val="20"/>
              </w:rPr>
              <w:t>按发票税额抵扣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5347" w:type="dxa"/>
            <w:gridSpan w:val="2"/>
          </w:tcPr>
          <w:p>
            <w:pPr>
              <w:pStyle w:val="17"/>
              <w:spacing w:before="52"/>
              <w:ind w:left="482"/>
              <w:rPr>
                <w:sz w:val="20"/>
              </w:rPr>
            </w:pPr>
            <w:r>
              <w:rPr>
                <w:sz w:val="20"/>
              </w:rPr>
              <w:t>取得电子普通发票（非纸质）</w:t>
            </w:r>
          </w:p>
        </w:tc>
        <w:tc>
          <w:tcPr>
            <w:tcW w:w="427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842" w:type="dxa"/>
            <w:vMerge w:val="restart"/>
          </w:tcPr>
          <w:p>
            <w:pPr>
              <w:pStyle w:val="17"/>
              <w:rPr>
                <w:sz w:val="20"/>
              </w:rPr>
            </w:pPr>
          </w:p>
          <w:p>
            <w:pPr>
              <w:pStyle w:val="17"/>
              <w:spacing w:before="12"/>
              <w:rPr>
                <w:sz w:val="15"/>
              </w:rPr>
            </w:pPr>
          </w:p>
          <w:p>
            <w:pPr>
              <w:pStyle w:val="17"/>
              <w:ind w:left="220"/>
              <w:rPr>
                <w:sz w:val="20"/>
              </w:rPr>
            </w:pPr>
            <w:r>
              <w:rPr>
                <w:color w:val="00AFEF"/>
                <w:sz w:val="20"/>
              </w:rPr>
              <w:t>取得注明旅客身份信息证明</w:t>
            </w:r>
          </w:p>
        </w:tc>
        <w:tc>
          <w:tcPr>
            <w:tcW w:w="2505" w:type="dxa"/>
          </w:tcPr>
          <w:p>
            <w:pPr>
              <w:pStyle w:val="17"/>
              <w:spacing w:before="53"/>
              <w:ind w:left="57"/>
              <w:rPr>
                <w:sz w:val="20"/>
              </w:rPr>
            </w:pPr>
            <w:r>
              <w:rPr>
                <w:sz w:val="20"/>
              </w:rPr>
              <w:t>航空运输电子客票行程单</w:t>
            </w:r>
          </w:p>
        </w:tc>
        <w:tc>
          <w:tcPr>
            <w:tcW w:w="4275" w:type="dxa"/>
          </w:tcPr>
          <w:p>
            <w:pPr>
              <w:pStyle w:val="17"/>
              <w:spacing w:before="53"/>
              <w:ind w:left="57"/>
              <w:rPr>
                <w:sz w:val="20"/>
              </w:rPr>
            </w:pPr>
            <w:r>
              <w:rPr>
                <w:sz w:val="20"/>
              </w:rPr>
              <w:t>进项税额=（票价+燃油附加费）÷（1+9%）×9%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842" w:type="dxa"/>
            <w:vMerge w:val="continue"/>
            <w:tcBorders>
              <w:top w:val="nil"/>
            </w:tcBorders>
          </w:tcPr>
          <w:p>
            <w:pPr>
              <w:rPr>
                <w:sz w:val="2"/>
                <w:szCs w:val="2"/>
              </w:rPr>
            </w:pPr>
          </w:p>
        </w:tc>
        <w:tc>
          <w:tcPr>
            <w:tcW w:w="2505" w:type="dxa"/>
          </w:tcPr>
          <w:p>
            <w:pPr>
              <w:pStyle w:val="17"/>
              <w:spacing w:before="51"/>
              <w:ind w:left="57"/>
              <w:rPr>
                <w:sz w:val="20"/>
              </w:rPr>
            </w:pPr>
            <w:r>
              <w:rPr>
                <w:sz w:val="20"/>
              </w:rPr>
              <w:t>铁路车票</w:t>
            </w:r>
          </w:p>
        </w:tc>
        <w:tc>
          <w:tcPr>
            <w:tcW w:w="4275" w:type="dxa"/>
          </w:tcPr>
          <w:p>
            <w:pPr>
              <w:pStyle w:val="17"/>
              <w:spacing w:before="51"/>
              <w:ind w:left="57"/>
              <w:rPr>
                <w:sz w:val="20"/>
              </w:rPr>
            </w:pPr>
            <w:r>
              <w:rPr>
                <w:sz w:val="20"/>
              </w:rPr>
              <w:t>进项税额=票面金额÷（1+9%）×9%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842" w:type="dxa"/>
            <w:vMerge w:val="continue"/>
            <w:tcBorders>
              <w:top w:val="nil"/>
            </w:tcBorders>
          </w:tcPr>
          <w:p>
            <w:pPr>
              <w:rPr>
                <w:sz w:val="2"/>
                <w:szCs w:val="2"/>
              </w:rPr>
            </w:pPr>
          </w:p>
        </w:tc>
        <w:tc>
          <w:tcPr>
            <w:tcW w:w="2505" w:type="dxa"/>
          </w:tcPr>
          <w:p>
            <w:pPr>
              <w:pStyle w:val="17"/>
              <w:spacing w:before="51"/>
              <w:ind w:left="57"/>
              <w:rPr>
                <w:sz w:val="20"/>
              </w:rPr>
            </w:pPr>
            <w:r>
              <w:rPr>
                <w:sz w:val="20"/>
              </w:rPr>
              <w:t>公路水路等其他客票</w:t>
            </w:r>
          </w:p>
        </w:tc>
        <w:tc>
          <w:tcPr>
            <w:tcW w:w="4275" w:type="dxa"/>
          </w:tcPr>
          <w:p>
            <w:pPr>
              <w:pStyle w:val="17"/>
              <w:spacing w:before="51"/>
              <w:ind w:left="57"/>
              <w:rPr>
                <w:sz w:val="20"/>
              </w:rPr>
            </w:pPr>
            <w:r>
              <w:rPr>
                <w:sz w:val="20"/>
              </w:rPr>
              <w:t>进项税额=票面金额÷（1+3%）×3%</w:t>
            </w:r>
          </w:p>
        </w:tc>
      </w:tr>
    </w:tbl>
    <w:p>
      <w:pPr>
        <w:pStyle w:val="9"/>
        <w:spacing w:before="37"/>
        <w:ind w:left="104"/>
      </w:pPr>
      <w:r>
        <w:t>【提示】①纸质增值税普通发票，不得抵扣进项税额；</w:t>
      </w:r>
    </w:p>
    <w:p>
      <w:pPr>
        <w:pStyle w:val="9"/>
        <w:ind w:left="629"/>
      </w:pPr>
      <w:r>
        <w:t>②只有国内旅客运输服务才可以抵扣；</w:t>
      </w:r>
    </w:p>
    <w:p>
      <w:pPr>
        <w:pStyle w:val="9"/>
        <w:spacing w:before="70"/>
        <w:ind w:left="629"/>
      </w:pPr>
      <w:r>
        <w:t>③购进旅客服务用于职工福利、个人消费、非正常损失等情况的不得抵扣进项税额，如员工集体外出旅游等。</w:t>
      </w:r>
    </w:p>
    <w:p>
      <w:pPr>
        <w:pStyle w:val="9"/>
        <w:spacing w:line="307" w:lineRule="auto"/>
        <w:ind w:right="301" w:firstLine="424"/>
      </w:pPr>
      <w:r>
        <w:rPr>
          <w:spacing w:val="-4"/>
          <w:w w:val="95"/>
        </w:rPr>
        <w:t xml:space="preserve">④自境外单位或个人购进劳务、服务、无形资产或境内的不动产，从税务机关或扣缴义务人取得的代扣代缴税    </w:t>
      </w:r>
      <w:r>
        <w:rPr>
          <w:spacing w:val="-4"/>
        </w:rPr>
        <w:t>款的完税凭证上注明的增值税额。</w:t>
      </w:r>
    </w:p>
    <w:p>
      <w:pPr>
        <w:pStyle w:val="9"/>
        <w:spacing w:before="0" w:line="307" w:lineRule="auto"/>
        <w:ind w:right="301" w:firstLine="424"/>
      </w:pPr>
      <w:r>
        <w:rPr>
          <w:spacing w:val="-4"/>
          <w:w w:val="95"/>
        </w:rPr>
        <w:t xml:space="preserve">⑤纳税人购进服务、无形资产或不动产，取得的增值税专用发票上注明的增值税额为进项税额，允许从销项税    </w:t>
      </w:r>
      <w:r>
        <w:rPr>
          <w:spacing w:val="-4"/>
        </w:rPr>
        <w:t>额中抵扣。</w:t>
      </w:r>
    </w:p>
    <w:p>
      <w:pPr>
        <w:pStyle w:val="9"/>
        <w:spacing w:before="0"/>
        <w:ind w:left="629"/>
      </w:pPr>
      <w:r>
        <w:t>⑥纳税人购进自用的应征消费税的汽车、摩托车、游艇，其进项税额准予从销项税额中抵扣。</w:t>
      </w:r>
    </w:p>
    <w:p>
      <w:pPr>
        <w:pStyle w:val="9"/>
        <w:spacing w:before="70"/>
        <w:ind w:left="629"/>
      </w:pPr>
      <w:r>
        <w:t>⑦纳税人购进货物或接受加工修理修配劳务，用于《销售服务、无形资产或不动产注释》所列项目的，不属于</w:t>
      </w:r>
    </w:p>
    <w:p>
      <w:pPr>
        <w:pStyle w:val="9"/>
        <w:ind w:left="104"/>
      </w:pPr>
      <w:r>
        <w:t>《增值税暂行条例》规定不得抵扣进项税额的项目，其进项税额可以从销项税额中抵扣。</w:t>
      </w:r>
    </w:p>
    <w:p>
      <w:pPr>
        <w:pStyle w:val="9"/>
        <w:ind w:left="528"/>
      </w:pPr>
      <w:r>
        <w:t>【</w:t>
      </w:r>
      <w:r>
        <w:rPr>
          <w:color w:val="00AFEF"/>
        </w:rPr>
        <w:t>提示</w:t>
      </w:r>
      <w:r>
        <w:t>】增值税扣税凭证包括：</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29"/>
      </w:pPr>
      <w:r>
        <w:t>①增值税专用发票（含税控机动车销售统一发票）②海关进口增值税专用缴款书③农产品收购发票、销售发票</w:t>
      </w:r>
    </w:p>
    <w:p>
      <w:pPr>
        <w:pStyle w:val="9"/>
        <w:spacing w:line="307" w:lineRule="auto"/>
        <w:ind w:right="202" w:firstLine="424"/>
        <w:jc w:val="both"/>
      </w:pPr>
      <w:r>
        <w:rPr>
          <w:spacing w:val="-2"/>
        </w:rPr>
        <w:t>④解缴税款完税凭证纳税人取得的增值税扣税凭证不符合法律、行政法规或者国家税务总局有关规定的，其进</w:t>
      </w:r>
      <w:r>
        <w:rPr>
          <w:spacing w:val="-4"/>
        </w:rPr>
        <w:t>项税额不得从销项税额中抵扣。⑦纳税人购进货物或接受加工修理修配劳务，用于《销售服务、无形资产或不动产</w:t>
      </w:r>
      <w:r>
        <w:rPr>
          <w:spacing w:val="-12"/>
          <w:w w:val="95"/>
        </w:rPr>
        <w:t>注释》所列项目的，不属于《增值税暂行条例》所称的用于非增值税应税项目，其进项税额可以从销项税额中抵扣。</w:t>
      </w:r>
    </w:p>
    <w:p>
      <w:pPr>
        <w:pStyle w:val="8"/>
        <w:numPr>
          <w:ilvl w:val="0"/>
          <w:numId w:val="171"/>
        </w:numPr>
        <w:tabs>
          <w:tab w:val="left" w:pos="1031"/>
        </w:tabs>
        <w:spacing w:before="0" w:after="0" w:line="240" w:lineRule="auto"/>
        <w:ind w:left="1030" w:right="0" w:hanging="503"/>
        <w:jc w:val="left"/>
      </w:pPr>
      <w:r>
        <w:t>不得抵扣的进项税额</w:t>
      </w:r>
    </w:p>
    <w:p>
      <w:pPr>
        <w:pStyle w:val="9"/>
        <w:spacing w:before="70" w:line="307" w:lineRule="auto"/>
        <w:ind w:right="301" w:firstLine="424"/>
      </w:pPr>
      <w:r>
        <w:rPr>
          <w:w w:val="95"/>
        </w:rPr>
        <w:t>①用于</w:t>
      </w:r>
      <w:r>
        <w:rPr>
          <w:color w:val="FF0000"/>
          <w:w w:val="95"/>
          <w:u w:val="double" w:color="FF0000"/>
        </w:rPr>
        <w:t>简易计税方法</w:t>
      </w:r>
      <w:r>
        <w:rPr>
          <w:spacing w:val="-2"/>
          <w:w w:val="95"/>
        </w:rPr>
        <w:t>计税项目、</w:t>
      </w:r>
      <w:r>
        <w:rPr>
          <w:color w:val="FF0000"/>
          <w:spacing w:val="-4"/>
          <w:w w:val="95"/>
          <w:u w:val="double" w:color="FF0000"/>
        </w:rPr>
        <w:t>免征增值税项目、集体福利或者个人消费的购进货物、加工修理修配劳务、服</w:t>
      </w:r>
      <w:r>
        <w:rPr>
          <w:color w:val="FF0000"/>
          <w:spacing w:val="-199"/>
          <w:w w:val="95"/>
          <w:u w:val="double" w:color="FF0000"/>
        </w:rPr>
        <w:t>务</w:t>
      </w:r>
      <w:r>
        <w:rPr>
          <w:color w:val="FF0000"/>
          <w:spacing w:val="198"/>
          <w:w w:val="95"/>
          <w:u w:val="double" w:color="FF0000"/>
        </w:rPr>
        <w:t xml:space="preserve"> </w:t>
      </w:r>
      <w:r>
        <w:rPr>
          <w:color w:val="FF0000"/>
          <w:u w:val="double" w:color="FF0000"/>
        </w:rPr>
        <w:t>、无形资产（不包括其他权益性无形资产）和不动产。</w:t>
      </w:r>
    </w:p>
    <w:p>
      <w:pPr>
        <w:pStyle w:val="9"/>
        <w:spacing w:before="2"/>
        <w:ind w:left="629"/>
      </w:pPr>
      <w:r>
        <w:rPr>
          <w:color w:val="FF0000"/>
          <w:u w:val="double" w:color="FF0000"/>
        </w:rPr>
        <w:t>纳税人的交际应酬消费属于个人消费。</w:t>
      </w:r>
    </w:p>
    <w:p>
      <w:pPr>
        <w:pStyle w:val="9"/>
        <w:spacing w:before="70" w:line="307" w:lineRule="auto"/>
        <w:ind w:right="202" w:firstLine="324"/>
      </w:pPr>
      <w:r>
        <w:t>【提示】①涉及的固定资产、无形资产和不动产是指</w:t>
      </w:r>
      <w:r>
        <w:rPr>
          <w:color w:val="FF0000"/>
          <w:u w:val="double" w:color="FF0000"/>
        </w:rPr>
        <w:t>专用于</w:t>
      </w:r>
      <w:r>
        <w:t>上述项目的固定资产、无形资产和不动产；兼用于</w:t>
      </w:r>
      <w:r>
        <w:rPr>
          <w:spacing w:val="-9"/>
          <w:w w:val="95"/>
        </w:rPr>
        <w:t xml:space="preserve">上述项目的固定资产、无形资产可以抵扣。②纳税人购进其他权益性无形资产无论是专用于简易计税方法计税项目、    </w:t>
      </w:r>
      <w:r>
        <w:rPr>
          <w:spacing w:val="-8"/>
        </w:rPr>
        <w:t>免征增值税项目、集体福利或者个人消费，还是兼用于上述不允许抵扣项目，均可以抵扣进项税额。③非正常损失的在产品、产成品所耗用的</w:t>
      </w:r>
      <w:r>
        <w:rPr>
          <w:color w:val="FF0000"/>
          <w:spacing w:val="-8"/>
          <w:u w:val="double" w:color="FF0000"/>
        </w:rPr>
        <w:t>购进货物（固定资产除外</w:t>
      </w:r>
      <w:r>
        <w:rPr>
          <w:color w:val="FF0000"/>
          <w:spacing w:val="-99"/>
          <w:u w:val="double" w:color="FF0000"/>
        </w:rPr>
        <w:t>）</w:t>
      </w:r>
      <w:r>
        <w:rPr>
          <w:color w:val="FF0000"/>
          <w:u w:val="double" w:color="FF0000"/>
        </w:rPr>
        <w:t>、加工修理修配劳务和交通运输服务；</w:t>
      </w:r>
      <w:r>
        <w:t>④非正常损失的</w:t>
      </w:r>
      <w:r>
        <w:rPr>
          <w:color w:val="FF0000"/>
          <w:spacing w:val="-29"/>
          <w:u w:val="double" w:color="FF0000"/>
        </w:rPr>
        <w:t>不动产</w:t>
      </w:r>
      <w:r>
        <w:rPr>
          <w:spacing w:val="-2"/>
        </w:rPr>
        <w:t>，以及该不动产或</w:t>
      </w:r>
      <w:r>
        <w:rPr>
          <w:color w:val="FF0000"/>
          <w:u w:val="double" w:color="FF0000"/>
        </w:rPr>
        <w:t>不动产在建工程</w:t>
      </w:r>
      <w:r>
        <w:t>（</w:t>
      </w:r>
      <w:r>
        <w:rPr>
          <w:spacing w:val="-3"/>
        </w:rPr>
        <w:t>新建、改建、扩建、修缮、装饰不动产）</w:t>
      </w:r>
      <w:r>
        <w:rPr>
          <w:spacing w:val="-1"/>
        </w:rPr>
        <w:t xml:space="preserve">耗用的购进货物、设计服务和建筑  </w:t>
      </w:r>
      <w:r>
        <w:rPr>
          <w:spacing w:val="-3"/>
          <w:w w:val="95"/>
        </w:rPr>
        <w:t>服务；非正常损失是指</w:t>
      </w:r>
      <w:r>
        <w:rPr>
          <w:color w:val="FF0000"/>
          <w:spacing w:val="-6"/>
          <w:w w:val="95"/>
          <w:u w:val="double" w:color="FF0000"/>
        </w:rPr>
        <w:t>管理不善造成被盗、丢失、霉烂变质的损失，以及因违反法律法规造成货物或不动产被依法没</w:t>
      </w:r>
      <w:r>
        <w:rPr>
          <w:color w:val="FF0000"/>
          <w:spacing w:val="218"/>
          <w:w w:val="95"/>
          <w:u w:val="double" w:color="FF0000"/>
        </w:rPr>
        <w:t xml:space="preserve"> </w:t>
      </w:r>
      <w:r>
        <w:rPr>
          <w:color w:val="FF0000"/>
          <w:u w:val="double" w:color="FF0000"/>
        </w:rPr>
        <w:t>收、销毁、拆除。</w:t>
      </w:r>
    </w:p>
    <w:p>
      <w:pPr>
        <w:pStyle w:val="9"/>
        <w:spacing w:before="0" w:line="307" w:lineRule="auto"/>
        <w:ind w:left="629" w:right="4280" w:hanging="101"/>
      </w:pPr>
      <w:r>
        <w:rPr>
          <w:w w:val="95"/>
        </w:rPr>
        <w:t>【提示】a.因</w:t>
      </w:r>
      <w:r>
        <w:rPr>
          <w:color w:val="FF0000"/>
          <w:w w:val="95"/>
          <w:u w:val="double" w:color="FF0000"/>
        </w:rPr>
        <w:t>管理不善</w:t>
      </w:r>
      <w:r>
        <w:rPr>
          <w:w w:val="95"/>
        </w:rPr>
        <w:t xml:space="preserve">造成的非正常损失，其进项税额不得抵扣；  </w:t>
      </w:r>
      <w:r>
        <w:t>b.因</w:t>
      </w:r>
      <w:r>
        <w:rPr>
          <w:color w:val="FF0000"/>
          <w:u w:val="double" w:color="FF0000"/>
        </w:rPr>
        <w:t>不可抗力</w:t>
      </w:r>
      <w:r>
        <w:t>造成的损失，其进项税额可以抵扣；</w:t>
      </w:r>
    </w:p>
    <w:p>
      <w:pPr>
        <w:pStyle w:val="9"/>
        <w:spacing w:before="0" w:line="255" w:lineRule="exact"/>
        <w:ind w:left="629"/>
      </w:pPr>
      <w:r>
        <w:t>⑤购进的</w:t>
      </w:r>
      <w:r>
        <w:rPr>
          <w:color w:val="FF0000"/>
          <w:u w:val="double" w:color="FF0000"/>
        </w:rPr>
        <w:t>旅客运输服务、贷款服务、餐饮服务、居民日常服务和娱乐服务；</w:t>
      </w:r>
    </w:p>
    <w:p>
      <w:pPr>
        <w:pStyle w:val="9"/>
        <w:ind w:left="629"/>
      </w:pPr>
      <w:r>
        <w:rPr>
          <w:color w:val="FF0000"/>
          <w:u w:val="double" w:color="FF0000"/>
        </w:rPr>
        <w:t>⑥纳税人接受贷款服务向贷款方支付的与该笔贷款</w:t>
      </w:r>
      <w:r>
        <w:t>直接相关的投融资顾问费、手续费、咨询费等费用。</w:t>
      </w:r>
    </w:p>
    <w:p>
      <w:pPr>
        <w:pStyle w:val="16"/>
        <w:numPr>
          <w:ilvl w:val="0"/>
          <w:numId w:val="171"/>
        </w:numPr>
        <w:tabs>
          <w:tab w:val="left" w:pos="1130"/>
        </w:tabs>
        <w:spacing w:before="73" w:after="0" w:line="304" w:lineRule="auto"/>
        <w:ind w:left="204" w:right="204" w:firstLine="424"/>
        <w:jc w:val="left"/>
        <w:rPr>
          <w:sz w:val="20"/>
        </w:rPr>
      </w:pPr>
      <w:r>
        <w:rPr>
          <w:b/>
          <w:w w:val="95"/>
          <w:sz w:val="20"/>
        </w:rPr>
        <w:t>适用一般计税方法的</w:t>
      </w:r>
      <w:r>
        <w:rPr>
          <w:spacing w:val="-5"/>
          <w:w w:val="95"/>
          <w:sz w:val="20"/>
        </w:rPr>
        <w:t xml:space="preserve">纳税人，兼营简易计税方法计税项目、免征增值税项目而无法划分不得抵扣的进项税   </w:t>
      </w:r>
      <w:r>
        <w:rPr>
          <w:spacing w:val="-5"/>
          <w:sz w:val="20"/>
        </w:rPr>
        <w:t>额，按照下列公式计算不得抵扣的进项税额：</w:t>
      </w:r>
    </w:p>
    <w:p>
      <w:pPr>
        <w:pStyle w:val="9"/>
        <w:spacing w:before="4" w:line="307" w:lineRule="auto"/>
        <w:ind w:right="303" w:firstLine="424"/>
      </w:pPr>
      <w:r>
        <w:t>不得抵扣的进项税额=</w:t>
      </w:r>
      <w:r>
        <w:rPr>
          <w:color w:val="FF0000"/>
          <w:u w:val="double" w:color="FF0000"/>
        </w:rPr>
        <w:t>当月无法划分的全部进项税额×（当期简易计税方法计税项目销售额＋免征增值税项目</w:t>
      </w:r>
      <w:r>
        <w:rPr>
          <w:color w:val="FF0000"/>
          <w:spacing w:val="-191"/>
          <w:u w:val="double" w:color="FF0000"/>
        </w:rPr>
        <w:t>销</w:t>
      </w:r>
      <w:r>
        <w:rPr>
          <w:color w:val="FF0000"/>
          <w:u w:val="double" w:color="FF0000"/>
        </w:rPr>
        <w:t>售额）÷当月全部销售额。</w:t>
      </w:r>
    </w:p>
    <w:p>
      <w:pPr>
        <w:pStyle w:val="16"/>
        <w:numPr>
          <w:ilvl w:val="0"/>
          <w:numId w:val="171"/>
        </w:numPr>
        <w:tabs>
          <w:tab w:val="left" w:pos="1130"/>
        </w:tabs>
        <w:spacing w:before="0" w:after="0" w:line="307" w:lineRule="auto"/>
        <w:ind w:left="204" w:right="103" w:firstLine="424"/>
        <w:jc w:val="left"/>
        <w:rPr>
          <w:sz w:val="20"/>
        </w:rPr>
      </w:pPr>
      <w:r>
        <w:rPr>
          <w:b/>
          <w:w w:val="95"/>
          <w:sz w:val="20"/>
        </w:rPr>
        <w:t>已抵扣进项税额的</w:t>
      </w:r>
      <w:r>
        <w:rPr>
          <w:spacing w:val="-2"/>
          <w:w w:val="95"/>
          <w:sz w:val="20"/>
        </w:rPr>
        <w:t>购进货物</w:t>
      </w:r>
      <w:r>
        <w:rPr>
          <w:w w:val="95"/>
          <w:sz w:val="20"/>
        </w:rPr>
        <w:t>（不含固定资产</w:t>
      </w:r>
      <w:r>
        <w:rPr>
          <w:spacing w:val="-99"/>
          <w:w w:val="95"/>
          <w:sz w:val="20"/>
        </w:rPr>
        <w:t>）</w:t>
      </w:r>
      <w:r>
        <w:rPr>
          <w:spacing w:val="-6"/>
          <w:w w:val="95"/>
          <w:sz w:val="20"/>
        </w:rPr>
        <w:t>、劳务、服务，发生不得抵扣情形</w:t>
      </w:r>
      <w:r>
        <w:rPr>
          <w:w w:val="95"/>
          <w:sz w:val="20"/>
        </w:rPr>
        <w:t xml:space="preserve">（简易计税方法计税项目、   </w:t>
      </w:r>
      <w:r>
        <w:rPr>
          <w:sz w:val="20"/>
        </w:rPr>
        <w:t>免征增值税项目除外</w:t>
      </w:r>
      <w:r>
        <w:rPr>
          <w:spacing w:val="-5"/>
          <w:sz w:val="20"/>
        </w:rPr>
        <w:t>）</w:t>
      </w:r>
      <w:r>
        <w:rPr>
          <w:spacing w:val="-3"/>
          <w:sz w:val="20"/>
        </w:rPr>
        <w:t>的，应当将该进项税额从当期进项税额中扣减；无法确定该进项税额的，按照当期</w:t>
      </w:r>
      <w:r>
        <w:rPr>
          <w:color w:val="FF0000"/>
          <w:sz w:val="20"/>
          <w:u w:val="double" w:color="FF0000"/>
        </w:rPr>
        <w:t>实际成本</w:t>
      </w:r>
      <w:r>
        <w:rPr>
          <w:sz w:val="20"/>
        </w:rPr>
        <w:t xml:space="preserve"> 计算应扣减的进项税额。</w:t>
      </w:r>
    </w:p>
    <w:p>
      <w:pPr>
        <w:pStyle w:val="16"/>
        <w:numPr>
          <w:ilvl w:val="0"/>
          <w:numId w:val="171"/>
        </w:numPr>
        <w:tabs>
          <w:tab w:val="left" w:pos="1130"/>
        </w:tabs>
        <w:spacing w:before="0" w:after="0" w:line="307" w:lineRule="auto"/>
        <w:ind w:left="204" w:right="202" w:firstLine="424"/>
        <w:jc w:val="left"/>
        <w:rPr>
          <w:sz w:val="20"/>
        </w:rPr>
      </w:pPr>
      <w:r>
        <w:rPr>
          <w:b/>
          <w:w w:val="95"/>
          <w:sz w:val="20"/>
        </w:rPr>
        <w:t>已抵扣进项税额的</w:t>
      </w:r>
      <w:r>
        <w:rPr>
          <w:spacing w:val="-3"/>
          <w:w w:val="95"/>
          <w:sz w:val="20"/>
        </w:rPr>
        <w:t xml:space="preserve">无形资产或者不动产，发生不得从销项税额中抵扣情形的，按照下列公式计算不得抵扣   </w:t>
      </w:r>
      <w:r>
        <w:rPr>
          <w:spacing w:val="-3"/>
          <w:sz w:val="20"/>
        </w:rPr>
        <w:t>的进项税额：</w:t>
      </w:r>
    </w:p>
    <w:p>
      <w:pPr>
        <w:pStyle w:val="9"/>
        <w:spacing w:before="1"/>
        <w:ind w:left="629"/>
      </w:pPr>
      <w:r>
        <w:rPr>
          <w:color w:val="FF0000"/>
          <w:u w:val="double" w:color="FF0000"/>
        </w:rPr>
        <w:t>不得抵扣的进项税额=无形资产或者不动产净值×适用税率</w:t>
      </w:r>
    </w:p>
    <w:p>
      <w:pPr>
        <w:pStyle w:val="9"/>
        <w:spacing w:before="70"/>
        <w:ind w:left="629"/>
      </w:pPr>
      <w:r>
        <w:t>无形资产或者不动产净值，是指纳税人根据财务会计制度计提折旧或摊销后的余额。</w:t>
      </w:r>
    </w:p>
    <w:p>
      <w:pPr>
        <w:pStyle w:val="16"/>
        <w:numPr>
          <w:ilvl w:val="0"/>
          <w:numId w:val="171"/>
        </w:numPr>
        <w:tabs>
          <w:tab w:val="left" w:pos="1130"/>
        </w:tabs>
        <w:spacing w:before="72" w:after="0" w:line="307" w:lineRule="auto"/>
        <w:ind w:left="204" w:right="202" w:firstLine="424"/>
        <w:jc w:val="left"/>
        <w:rPr>
          <w:sz w:val="20"/>
        </w:rPr>
      </w:pPr>
      <w:r>
        <w:rPr>
          <w:b/>
          <w:w w:val="95"/>
          <w:sz w:val="20"/>
        </w:rPr>
        <w:t>已抵扣进项税额的不动产</w:t>
      </w:r>
      <w:r>
        <w:rPr>
          <w:spacing w:val="-6"/>
          <w:w w:val="95"/>
          <w:sz w:val="20"/>
        </w:rPr>
        <w:t xml:space="preserve">，发生非正常损失，或者改变用途，专用于简易计税方法计税项目、免征增值税   </w:t>
      </w:r>
      <w:r>
        <w:rPr>
          <w:spacing w:val="-6"/>
          <w:sz w:val="20"/>
        </w:rPr>
        <w:t>项目、集体福利或者个人消费的，按照下列公式计算不得抵扣的进项税额，并从当期进项税额中扣减：</w:t>
      </w:r>
    </w:p>
    <w:p>
      <w:pPr>
        <w:pStyle w:val="9"/>
        <w:spacing w:before="0" w:line="307" w:lineRule="auto"/>
        <w:ind w:left="629" w:right="5156"/>
      </w:pPr>
      <w:r>
        <w:t>不得抵扣的进项税额=已抵扣进项税额×不动产净值率不动产净值率=（不动产净值÷不动产原值）×100%</w:t>
      </w:r>
    </w:p>
    <w:p>
      <w:pPr>
        <w:pStyle w:val="16"/>
        <w:numPr>
          <w:ilvl w:val="0"/>
          <w:numId w:val="171"/>
        </w:numPr>
        <w:tabs>
          <w:tab w:val="left" w:pos="1130"/>
        </w:tabs>
        <w:spacing w:before="1" w:after="0" w:line="304" w:lineRule="auto"/>
        <w:ind w:left="204" w:right="202" w:firstLine="424"/>
        <w:jc w:val="left"/>
        <w:rPr>
          <w:sz w:val="20"/>
        </w:rPr>
      </w:pPr>
      <w:r>
        <w:rPr>
          <w:b/>
          <w:w w:val="95"/>
          <w:sz w:val="20"/>
        </w:rPr>
        <w:t>纳税人适用一般计税方法计税的</w:t>
      </w:r>
      <w:r>
        <w:rPr>
          <w:spacing w:val="-7"/>
          <w:w w:val="95"/>
          <w:sz w:val="20"/>
        </w:rPr>
        <w:t xml:space="preserve">，因销售折让、中止或者退回而退还给购买方的增值税额，应当从当期的   </w:t>
      </w:r>
      <w:r>
        <w:rPr>
          <w:spacing w:val="-7"/>
          <w:sz w:val="20"/>
        </w:rPr>
        <w:t>销项税额中扣减；因销售折让、中止或者退回而收回的增值税额，应当从当期的进项税额中扣减。</w:t>
      </w:r>
    </w:p>
    <w:p>
      <w:pPr>
        <w:spacing w:before="5" w:line="307" w:lineRule="auto"/>
        <w:ind w:left="204" w:right="296" w:firstLine="324"/>
        <w:jc w:val="left"/>
        <w:rPr>
          <w:sz w:val="20"/>
        </w:rPr>
      </w:pPr>
      <w:r>
        <w:rPr>
          <w:b/>
          <w:sz w:val="20"/>
        </w:rPr>
        <w:t>（8 有下列情形之一者</w:t>
      </w:r>
      <w:r>
        <w:rPr>
          <w:sz w:val="20"/>
        </w:rPr>
        <w:t>，应当按照销售额和增值税税率计算应纳税额，不得抵扣进项税额，也不得使用增值税专用发票：</w:t>
      </w:r>
    </w:p>
    <w:p>
      <w:pPr>
        <w:pStyle w:val="9"/>
        <w:spacing w:before="0" w:line="255" w:lineRule="exact"/>
        <w:ind w:left="629"/>
      </w:pPr>
      <w:r>
        <w:t>①一般纳税人会计核算不健全，或者不能提供准确税务资料的；</w:t>
      </w:r>
    </w:p>
    <w:p>
      <w:pPr>
        <w:pStyle w:val="9"/>
        <w:spacing w:before="72"/>
        <w:ind w:left="629"/>
      </w:pPr>
      <w:r>
        <w:t>②应当办理一般纳税人资格登记而未办理的。</w:t>
      </w:r>
    </w:p>
    <w:p>
      <w:pPr>
        <w:spacing w:before="73"/>
        <w:ind w:left="528" w:right="0" w:firstLine="0"/>
        <w:jc w:val="left"/>
        <w:rPr>
          <w:sz w:val="20"/>
        </w:rPr>
      </w:pPr>
      <w:r>
        <w:rPr>
          <w:b/>
          <w:sz w:val="20"/>
        </w:rPr>
        <w:t>（9）</w:t>
      </w:r>
      <w:r>
        <w:rPr>
          <w:b/>
          <w:spacing w:val="-24"/>
          <w:sz w:val="20"/>
        </w:rPr>
        <w:t xml:space="preserve">自 </w:t>
      </w:r>
      <w:r>
        <w:rPr>
          <w:b/>
          <w:sz w:val="20"/>
        </w:rPr>
        <w:t>2019</w:t>
      </w:r>
      <w:r>
        <w:rPr>
          <w:b/>
          <w:spacing w:val="-32"/>
          <w:sz w:val="20"/>
        </w:rPr>
        <w:t xml:space="preserve"> 年 </w:t>
      </w:r>
      <w:r>
        <w:rPr>
          <w:b/>
          <w:sz w:val="20"/>
        </w:rPr>
        <w:t>4</w:t>
      </w:r>
      <w:r>
        <w:rPr>
          <w:b/>
          <w:spacing w:val="-33"/>
          <w:sz w:val="20"/>
        </w:rPr>
        <w:t xml:space="preserve"> 月 </w:t>
      </w:r>
      <w:r>
        <w:rPr>
          <w:b/>
          <w:sz w:val="20"/>
        </w:rPr>
        <w:t>1</w:t>
      </w:r>
      <w:r>
        <w:rPr>
          <w:b/>
          <w:spacing w:val="-15"/>
          <w:sz w:val="20"/>
        </w:rPr>
        <w:t xml:space="preserve"> 日起</w:t>
      </w:r>
      <w:r>
        <w:rPr>
          <w:sz w:val="20"/>
        </w:rPr>
        <w:t>，增值税一般纳税人取得不动产或者不动产在建工程的进项税额</w:t>
      </w:r>
      <w:r>
        <w:rPr>
          <w:color w:val="FF0000"/>
          <w:spacing w:val="-13"/>
          <w:sz w:val="20"/>
          <w:u w:val="double" w:color="FF0000"/>
        </w:rPr>
        <w:t xml:space="preserve">不再分 </w:t>
      </w:r>
      <w:r>
        <w:rPr>
          <w:color w:val="FF0000"/>
          <w:sz w:val="20"/>
          <w:u w:val="double" w:color="FF0000"/>
        </w:rPr>
        <w:t>2</w:t>
      </w:r>
      <w:r>
        <w:rPr>
          <w:color w:val="FF0000"/>
          <w:spacing w:val="-13"/>
          <w:sz w:val="20"/>
          <w:u w:val="double" w:color="FF0000"/>
        </w:rPr>
        <w:t xml:space="preserve"> 年抵扣</w:t>
      </w:r>
      <w:r>
        <w:rPr>
          <w:sz w:val="20"/>
        </w:rPr>
        <w:t>。</w:t>
      </w:r>
    </w:p>
    <w:p>
      <w:pPr>
        <w:pStyle w:val="9"/>
        <w:spacing w:before="70"/>
      </w:pPr>
      <w:r>
        <w:t>此前按照规定尚未抵扣完毕的待抵扣进项税额，可自 2019 年 4 月税款所属期起从销项税额中抵扣。</w:t>
      </w:r>
    </w:p>
    <w:p>
      <w:pPr>
        <w:spacing w:after="0"/>
        <w:sectPr>
          <w:footerReference r:id="rId11" w:type="default"/>
          <w:pgSz w:w="11910" w:h="16840"/>
          <w:pgMar w:top="1680" w:right="660" w:bottom="900" w:left="760" w:header="0" w:footer="714" w:gutter="0"/>
          <w:pgNumType w:start="70"/>
        </w:sectPr>
      </w:pPr>
    </w:p>
    <w:p>
      <w:pPr>
        <w:pStyle w:val="9"/>
        <w:spacing w:before="5"/>
        <w:ind w:left="0"/>
        <w:rPr>
          <w:sz w:val="11"/>
        </w:rPr>
      </w:pPr>
    </w:p>
    <w:p>
      <w:pPr>
        <w:pStyle w:val="9"/>
        <w:spacing w:before="71"/>
        <w:ind w:left="629"/>
      </w:pPr>
      <w:r>
        <w:t>取得不动产，包括以直接购买、接受捐赠、接受投资入股、自建以及抵债等各种形式取得不动产。</w:t>
      </w:r>
    </w:p>
    <w:p>
      <w:pPr>
        <w:pStyle w:val="9"/>
        <w:spacing w:line="304" w:lineRule="auto"/>
        <w:ind w:right="43" w:firstLine="424"/>
      </w:pPr>
      <w:r>
        <w:rPr>
          <w:b/>
          <w:w w:val="95"/>
        </w:rPr>
        <w:t>（10）</w:t>
      </w:r>
      <w:r>
        <w:rPr>
          <w:w w:val="95"/>
        </w:rPr>
        <w:t xml:space="preserve">不得抵扣且未抵扣进项税额的固定资产、无形资产，发生用途改变，用于允许抵扣进项税额的应税项目，   </w:t>
      </w:r>
      <w:r>
        <w:t>可在用途改变的次月按照下列公式，计算可以抵扣的进项税额：</w:t>
      </w:r>
    </w:p>
    <w:p>
      <w:pPr>
        <w:pStyle w:val="9"/>
        <w:spacing w:before="4" w:line="307" w:lineRule="auto"/>
        <w:ind w:left="629" w:right="3258"/>
      </w:pPr>
      <w:r>
        <w:rPr>
          <w:color w:val="FF0000"/>
          <w:w w:val="95"/>
          <w:u w:val="double" w:color="FF0000"/>
        </w:rPr>
        <w:t xml:space="preserve">可以抵扣的进项税额=固定资产、无形资产净值/（1+适用税率）×适用税率  </w:t>
      </w:r>
      <w:r>
        <w:t>上述可以抵扣的进项税额应取得合法有效的增值税扣税凭证。</w:t>
      </w:r>
    </w:p>
    <w:p>
      <w:pPr>
        <w:pStyle w:val="16"/>
        <w:numPr>
          <w:ilvl w:val="0"/>
          <w:numId w:val="172"/>
        </w:numPr>
        <w:tabs>
          <w:tab w:val="left" w:pos="1136"/>
        </w:tabs>
        <w:spacing w:before="0" w:after="0" w:line="307" w:lineRule="auto"/>
        <w:ind w:left="204" w:right="299" w:firstLine="324"/>
        <w:jc w:val="left"/>
        <w:rPr>
          <w:sz w:val="20"/>
        </w:rPr>
      </w:pPr>
      <w:r>
        <w:rPr>
          <w:sz w:val="20"/>
        </w:rPr>
        <w:t>按照规定不得抵扣进项税额的不动产，发生改变用途，用于允许抵扣进项税额项目的，按照下列公式在改变用途的次月计算可抵扣进项税额：</w:t>
      </w:r>
    </w:p>
    <w:p>
      <w:pPr>
        <w:pStyle w:val="9"/>
        <w:spacing w:before="1"/>
        <w:ind w:left="629"/>
      </w:pPr>
      <w:r>
        <w:rPr>
          <w:color w:val="FF0000"/>
          <w:u w:val="double" w:color="FF0000"/>
        </w:rPr>
        <w:t>可以抵扣的进项税额=增值税扣税凭证注明或计算的进项税额×不动产净值率</w:t>
      </w:r>
    </w:p>
    <w:p>
      <w:pPr>
        <w:pStyle w:val="9"/>
        <w:spacing w:before="70" w:after="36"/>
        <w:ind w:left="528"/>
      </w:pPr>
      <w:r>
        <w:t>【提示】改变用途后进项税额的处理</w:t>
      </w:r>
    </w:p>
    <w:tbl>
      <w:tblPr>
        <w:tblStyle w:val="13"/>
        <w:tblW w:w="0" w:type="auto"/>
        <w:tblInd w:w="4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3"/>
        <w:gridCol w:w="2018"/>
        <w:gridCol w:w="5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43" w:type="dxa"/>
          </w:tcPr>
          <w:p>
            <w:pPr>
              <w:pStyle w:val="17"/>
              <w:spacing w:before="51"/>
              <w:ind w:left="482"/>
              <w:rPr>
                <w:sz w:val="20"/>
              </w:rPr>
            </w:pPr>
            <w:r>
              <w:rPr>
                <w:sz w:val="20"/>
              </w:rPr>
              <w:t>情形</w:t>
            </w:r>
          </w:p>
        </w:tc>
        <w:tc>
          <w:tcPr>
            <w:tcW w:w="2018" w:type="dxa"/>
          </w:tcPr>
          <w:p>
            <w:pPr>
              <w:pStyle w:val="17"/>
              <w:spacing w:before="51"/>
              <w:ind w:left="482"/>
              <w:rPr>
                <w:sz w:val="20"/>
              </w:rPr>
            </w:pPr>
            <w:r>
              <w:rPr>
                <w:sz w:val="20"/>
              </w:rPr>
              <w:t>类别</w:t>
            </w:r>
          </w:p>
        </w:tc>
        <w:tc>
          <w:tcPr>
            <w:tcW w:w="5654" w:type="dxa"/>
          </w:tcPr>
          <w:p>
            <w:pPr>
              <w:pStyle w:val="17"/>
              <w:spacing w:before="51"/>
              <w:ind w:left="482"/>
              <w:rPr>
                <w:sz w:val="20"/>
              </w:rPr>
            </w:pPr>
            <w:r>
              <w:rPr>
                <w:sz w:val="20"/>
              </w:rPr>
              <w:t>可抵扣/不得抵扣进项税额计算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43" w:type="dxa"/>
            <w:vMerge w:val="restart"/>
          </w:tcPr>
          <w:p>
            <w:pPr>
              <w:pStyle w:val="17"/>
              <w:spacing w:before="92" w:line="307" w:lineRule="auto"/>
              <w:ind w:left="57" w:right="45" w:firstLine="424"/>
              <w:rPr>
                <w:sz w:val="20"/>
              </w:rPr>
            </w:pPr>
            <w:r>
              <w:rPr>
                <w:sz w:val="20"/>
              </w:rPr>
              <w:t>原已抵扣， 现不得抵扣</w:t>
            </w:r>
          </w:p>
        </w:tc>
        <w:tc>
          <w:tcPr>
            <w:tcW w:w="2018" w:type="dxa"/>
          </w:tcPr>
          <w:p>
            <w:pPr>
              <w:pStyle w:val="17"/>
              <w:spacing w:before="52"/>
              <w:ind w:left="482"/>
              <w:rPr>
                <w:sz w:val="20"/>
              </w:rPr>
            </w:pPr>
            <w:r>
              <w:rPr>
                <w:sz w:val="20"/>
              </w:rPr>
              <w:t>固定、无形</w:t>
            </w:r>
          </w:p>
        </w:tc>
        <w:tc>
          <w:tcPr>
            <w:tcW w:w="5654" w:type="dxa"/>
          </w:tcPr>
          <w:p>
            <w:pPr>
              <w:pStyle w:val="17"/>
              <w:spacing w:before="52"/>
              <w:ind w:left="482"/>
              <w:rPr>
                <w:sz w:val="20"/>
              </w:rPr>
            </w:pPr>
            <w:r>
              <w:rPr>
                <w:sz w:val="20"/>
              </w:rPr>
              <w:t>固定、无形净值×税率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43" w:type="dxa"/>
            <w:vMerge w:val="continue"/>
            <w:tcBorders>
              <w:top w:val="nil"/>
            </w:tcBorders>
          </w:tcPr>
          <w:p>
            <w:pPr>
              <w:rPr>
                <w:sz w:val="2"/>
                <w:szCs w:val="2"/>
              </w:rPr>
            </w:pPr>
          </w:p>
        </w:tc>
        <w:tc>
          <w:tcPr>
            <w:tcW w:w="2018" w:type="dxa"/>
          </w:tcPr>
          <w:p>
            <w:pPr>
              <w:pStyle w:val="17"/>
              <w:spacing w:before="52"/>
              <w:ind w:left="482"/>
              <w:rPr>
                <w:sz w:val="20"/>
              </w:rPr>
            </w:pPr>
            <w:r>
              <w:rPr>
                <w:sz w:val="20"/>
              </w:rPr>
              <w:t>不动产</w:t>
            </w:r>
          </w:p>
        </w:tc>
        <w:tc>
          <w:tcPr>
            <w:tcW w:w="5654" w:type="dxa"/>
          </w:tcPr>
          <w:p>
            <w:pPr>
              <w:pStyle w:val="17"/>
              <w:spacing w:before="52"/>
              <w:ind w:left="482"/>
              <w:rPr>
                <w:sz w:val="20"/>
              </w:rPr>
            </w:pPr>
            <w:r>
              <w:rPr>
                <w:sz w:val="20"/>
              </w:rPr>
              <w:t>已抵扣进项税额×不动产净值率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43" w:type="dxa"/>
            <w:vMerge w:val="restart"/>
          </w:tcPr>
          <w:p>
            <w:pPr>
              <w:pStyle w:val="17"/>
              <w:spacing w:before="93" w:line="307" w:lineRule="auto"/>
              <w:ind w:left="57" w:right="45" w:firstLine="424"/>
              <w:rPr>
                <w:sz w:val="20"/>
              </w:rPr>
            </w:pPr>
            <w:r>
              <w:rPr>
                <w:sz w:val="20"/>
              </w:rPr>
              <w:t>原未抵扣， 现可抵扣</w:t>
            </w:r>
          </w:p>
        </w:tc>
        <w:tc>
          <w:tcPr>
            <w:tcW w:w="2018" w:type="dxa"/>
          </w:tcPr>
          <w:p>
            <w:pPr>
              <w:pStyle w:val="17"/>
              <w:spacing w:before="52"/>
              <w:ind w:left="482"/>
              <w:rPr>
                <w:sz w:val="20"/>
              </w:rPr>
            </w:pPr>
            <w:r>
              <w:rPr>
                <w:sz w:val="20"/>
              </w:rPr>
              <w:t>固定、无形</w:t>
            </w:r>
          </w:p>
        </w:tc>
        <w:tc>
          <w:tcPr>
            <w:tcW w:w="5654" w:type="dxa"/>
          </w:tcPr>
          <w:p>
            <w:pPr>
              <w:pStyle w:val="17"/>
              <w:spacing w:before="52"/>
              <w:ind w:left="482"/>
              <w:rPr>
                <w:sz w:val="20"/>
              </w:rPr>
            </w:pPr>
            <w:r>
              <w:rPr>
                <w:sz w:val="20"/>
              </w:rPr>
              <w:t>固定、无形净值÷（1+税率）×税率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43" w:type="dxa"/>
            <w:vMerge w:val="continue"/>
            <w:tcBorders>
              <w:top w:val="nil"/>
            </w:tcBorders>
          </w:tcPr>
          <w:p>
            <w:pPr>
              <w:rPr>
                <w:sz w:val="2"/>
                <w:szCs w:val="2"/>
              </w:rPr>
            </w:pPr>
          </w:p>
        </w:tc>
        <w:tc>
          <w:tcPr>
            <w:tcW w:w="2018" w:type="dxa"/>
          </w:tcPr>
          <w:p>
            <w:pPr>
              <w:pStyle w:val="17"/>
              <w:spacing w:before="53"/>
              <w:ind w:left="482"/>
              <w:rPr>
                <w:sz w:val="20"/>
              </w:rPr>
            </w:pPr>
            <w:r>
              <w:rPr>
                <w:sz w:val="20"/>
              </w:rPr>
              <w:t>不动产</w:t>
            </w:r>
          </w:p>
        </w:tc>
        <w:tc>
          <w:tcPr>
            <w:tcW w:w="5654" w:type="dxa"/>
          </w:tcPr>
          <w:p>
            <w:pPr>
              <w:pStyle w:val="17"/>
              <w:spacing w:before="53"/>
              <w:ind w:left="482"/>
              <w:rPr>
                <w:sz w:val="20"/>
              </w:rPr>
            </w:pPr>
            <w:r>
              <w:rPr>
                <w:sz w:val="20"/>
              </w:rPr>
              <w:t>扣税凭证的进项税额×不动产净值率</w:t>
            </w:r>
          </w:p>
        </w:tc>
      </w:tr>
    </w:tbl>
    <w:p>
      <w:pPr>
        <w:pStyle w:val="16"/>
        <w:numPr>
          <w:ilvl w:val="0"/>
          <w:numId w:val="172"/>
        </w:numPr>
        <w:tabs>
          <w:tab w:val="left" w:pos="603"/>
        </w:tabs>
        <w:spacing w:before="36" w:after="0" w:line="240" w:lineRule="auto"/>
        <w:ind w:left="1131" w:right="1757" w:hanging="1132"/>
        <w:jc w:val="right"/>
        <w:rPr>
          <w:sz w:val="20"/>
        </w:rPr>
      </w:pPr>
      <w:r>
        <w:rPr>
          <w:w w:val="95"/>
          <w:sz w:val="20"/>
        </w:rPr>
        <w:t>一般纳税人发生下列应税行为可以选择适用简易计税方法计税，不允许抵扣进项税额。</w:t>
      </w:r>
    </w:p>
    <w:p>
      <w:pPr>
        <w:pStyle w:val="9"/>
        <w:ind w:left="0" w:right="1657"/>
        <w:jc w:val="right"/>
      </w:pPr>
      <w:r>
        <w:rPr>
          <w:w w:val="95"/>
        </w:rPr>
        <w:t>①公共交通运输服务，包括轮客渡、公交客运、地铁、城市轻轨、出租车、长途客运、班车；</w:t>
      </w:r>
    </w:p>
    <w:p>
      <w:pPr>
        <w:pStyle w:val="9"/>
        <w:spacing w:line="307" w:lineRule="auto"/>
        <w:ind w:right="199" w:firstLine="424"/>
      </w:pPr>
      <w:r>
        <w:rPr>
          <w:spacing w:val="-6"/>
          <w:w w:val="95"/>
        </w:rPr>
        <w:t xml:space="preserve">②经认定的动漫企业为开发动漫产品提供的动漫脚本编撰、形象设计、背景设计、动画设计、分镜、动画制作、    </w:t>
      </w:r>
      <w:r>
        <w:rPr>
          <w:spacing w:val="-6"/>
        </w:rPr>
        <w:t>摄制、描线、上色、画面合成、配音、配乐、音效合成、剪辑、字幕制作、压缩转码</w:t>
      </w:r>
      <w:r>
        <w:t>（面向网络动漫、手机动漫格</w:t>
      </w:r>
      <w:r>
        <w:rPr>
          <w:w w:val="99"/>
        </w:rPr>
        <w:t>式适配）服务，以及在境内转让动漫版权（包括动漫品牌、形象或者内容的授权及再授权</w:t>
      </w:r>
      <w:r>
        <w:rPr>
          <w:spacing w:val="-101"/>
          <w:w w:val="99"/>
        </w:rPr>
        <w:t>）</w:t>
      </w:r>
      <w:r>
        <w:rPr>
          <w:w w:val="99"/>
        </w:rPr>
        <w:t>；</w:t>
      </w:r>
    </w:p>
    <w:p>
      <w:pPr>
        <w:pStyle w:val="9"/>
        <w:spacing w:before="0"/>
        <w:ind w:left="629"/>
      </w:pPr>
      <w:r>
        <w:rPr>
          <w:w w:val="95"/>
        </w:rPr>
        <w:t>③电影放映服务、仓储服务、装卸搬运服务、收派服务和文化体育服务；</w:t>
      </w:r>
    </w:p>
    <w:p>
      <w:pPr>
        <w:pStyle w:val="9"/>
        <w:spacing w:before="70"/>
        <w:ind w:left="629"/>
      </w:pPr>
      <w:r>
        <w:rPr>
          <w:w w:val="95"/>
        </w:rPr>
        <w:t>④以纳入营改增试点之前取得的有形动产为标的物提供的经营租赁服务；</w:t>
      </w:r>
    </w:p>
    <w:p>
      <w:pPr>
        <w:pStyle w:val="9"/>
        <w:spacing w:before="72"/>
        <w:ind w:left="629"/>
      </w:pPr>
      <w:r>
        <w:t>⑤在纳入营改增试点之日前签订的尚未执行完毕的有形动产租赁合同；</w:t>
      </w:r>
    </w:p>
    <w:p>
      <w:pPr>
        <w:pStyle w:val="9"/>
        <w:spacing w:after="34"/>
        <w:ind w:left="4505"/>
      </w:pPr>
      <w:r>
        <w:rPr>
          <w:color w:val="FF0000"/>
          <w:u w:val="double" w:color="FF0000"/>
        </w:rPr>
        <w:t>不得抵扣进项税额：</w:t>
      </w:r>
    </w:p>
    <w:tbl>
      <w:tblPr>
        <w:tblStyle w:val="13"/>
        <w:tblW w:w="0" w:type="auto"/>
        <w:tblInd w:w="6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55"/>
        <w:gridCol w:w="3542"/>
        <w:gridCol w:w="2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655" w:type="dxa"/>
            <w:shd w:val="clear" w:color="auto" w:fill="EAF0DD"/>
          </w:tcPr>
          <w:p>
            <w:pPr>
              <w:pStyle w:val="17"/>
              <w:spacing w:before="9"/>
              <w:rPr>
                <w:sz w:val="16"/>
              </w:rPr>
            </w:pPr>
          </w:p>
          <w:p>
            <w:pPr>
              <w:pStyle w:val="17"/>
              <w:ind w:left="496" w:right="487"/>
              <w:jc w:val="center"/>
              <w:rPr>
                <w:sz w:val="18"/>
              </w:rPr>
            </w:pPr>
            <w:r>
              <w:rPr>
                <w:sz w:val="18"/>
              </w:rPr>
              <w:t>情形</w:t>
            </w:r>
          </w:p>
        </w:tc>
        <w:tc>
          <w:tcPr>
            <w:tcW w:w="3542" w:type="dxa"/>
            <w:shd w:val="clear" w:color="auto" w:fill="EAF0DD"/>
          </w:tcPr>
          <w:p>
            <w:pPr>
              <w:pStyle w:val="17"/>
              <w:spacing w:before="49"/>
              <w:ind w:left="107"/>
              <w:rPr>
                <w:sz w:val="18"/>
              </w:rPr>
            </w:pPr>
            <w:r>
              <w:rPr>
                <w:sz w:val="18"/>
              </w:rPr>
              <w:t>自产、委托加工收回的货物、劳务、服务、</w:t>
            </w:r>
          </w:p>
          <w:p>
            <w:pPr>
              <w:pStyle w:val="17"/>
              <w:spacing w:before="98"/>
              <w:ind w:left="107"/>
              <w:rPr>
                <w:sz w:val="18"/>
              </w:rPr>
            </w:pPr>
            <w:r>
              <w:rPr>
                <w:sz w:val="18"/>
              </w:rPr>
              <w:t>无形资产和不动产</w:t>
            </w:r>
          </w:p>
        </w:tc>
        <w:tc>
          <w:tcPr>
            <w:tcW w:w="2898" w:type="dxa"/>
            <w:shd w:val="clear" w:color="auto" w:fill="EAF0DD"/>
          </w:tcPr>
          <w:p>
            <w:pPr>
              <w:pStyle w:val="17"/>
              <w:spacing w:before="49"/>
              <w:ind w:left="107"/>
              <w:rPr>
                <w:sz w:val="18"/>
              </w:rPr>
            </w:pPr>
            <w:r>
              <w:rPr>
                <w:sz w:val="18"/>
              </w:rPr>
              <w:t>外购的货物、劳务、服务、无形资</w:t>
            </w:r>
          </w:p>
          <w:p>
            <w:pPr>
              <w:pStyle w:val="17"/>
              <w:spacing w:before="98"/>
              <w:ind w:left="107"/>
              <w:rPr>
                <w:sz w:val="18"/>
              </w:rPr>
            </w:pPr>
            <w:r>
              <w:rPr>
                <w:sz w:val="18"/>
              </w:rPr>
              <w:t>产和不动产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655" w:type="dxa"/>
            <w:shd w:val="clear" w:color="auto" w:fill="EAF0DD"/>
          </w:tcPr>
          <w:p>
            <w:pPr>
              <w:pStyle w:val="17"/>
              <w:spacing w:before="50"/>
              <w:ind w:left="496" w:right="487"/>
              <w:jc w:val="center"/>
              <w:rPr>
                <w:sz w:val="18"/>
              </w:rPr>
            </w:pPr>
            <w:r>
              <w:rPr>
                <w:sz w:val="18"/>
              </w:rPr>
              <w:t>简易方法</w:t>
            </w:r>
          </w:p>
          <w:p>
            <w:pPr>
              <w:pStyle w:val="17"/>
              <w:spacing w:before="98"/>
              <w:ind w:left="496" w:right="487"/>
              <w:jc w:val="center"/>
              <w:rPr>
                <w:sz w:val="18"/>
              </w:rPr>
            </w:pPr>
            <w:r>
              <w:rPr>
                <w:sz w:val="18"/>
              </w:rPr>
              <w:t>免税项目</w:t>
            </w:r>
          </w:p>
        </w:tc>
        <w:tc>
          <w:tcPr>
            <w:tcW w:w="3542" w:type="dxa"/>
            <w:shd w:val="clear" w:color="auto" w:fill="EAF0DD"/>
          </w:tcPr>
          <w:p>
            <w:pPr>
              <w:pStyle w:val="17"/>
              <w:spacing w:before="8"/>
              <w:rPr>
                <w:sz w:val="16"/>
              </w:rPr>
            </w:pPr>
          </w:p>
          <w:p>
            <w:pPr>
              <w:pStyle w:val="17"/>
              <w:ind w:left="107"/>
              <w:rPr>
                <w:sz w:val="18"/>
              </w:rPr>
            </w:pPr>
            <w:r>
              <w:rPr>
                <w:sz w:val="18"/>
              </w:rPr>
              <w:t>不得抵扣</w:t>
            </w:r>
          </w:p>
        </w:tc>
        <w:tc>
          <w:tcPr>
            <w:tcW w:w="2898" w:type="dxa"/>
            <w:shd w:val="clear" w:color="auto" w:fill="EAF0DD"/>
          </w:tcPr>
          <w:p>
            <w:pPr>
              <w:pStyle w:val="17"/>
              <w:spacing w:before="8"/>
              <w:rPr>
                <w:sz w:val="16"/>
              </w:rPr>
            </w:pPr>
          </w:p>
          <w:p>
            <w:pPr>
              <w:pStyle w:val="17"/>
              <w:ind w:left="107"/>
              <w:rPr>
                <w:sz w:val="18"/>
              </w:rPr>
            </w:pPr>
            <w:r>
              <w:rPr>
                <w:sz w:val="18"/>
              </w:rPr>
              <w:t>不得抵扣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655" w:type="dxa"/>
            <w:shd w:val="clear" w:color="auto" w:fill="EAF0DD"/>
          </w:tcPr>
          <w:p>
            <w:pPr>
              <w:pStyle w:val="17"/>
              <w:spacing w:before="49"/>
              <w:ind w:left="496" w:right="487"/>
              <w:jc w:val="center"/>
              <w:rPr>
                <w:sz w:val="18"/>
              </w:rPr>
            </w:pPr>
            <w:r>
              <w:rPr>
                <w:sz w:val="18"/>
              </w:rPr>
              <w:t>集体福利</w:t>
            </w:r>
          </w:p>
          <w:p>
            <w:pPr>
              <w:pStyle w:val="17"/>
              <w:spacing w:before="98"/>
              <w:ind w:left="496" w:right="487"/>
              <w:jc w:val="center"/>
              <w:rPr>
                <w:sz w:val="18"/>
              </w:rPr>
            </w:pPr>
            <w:r>
              <w:rPr>
                <w:sz w:val="18"/>
              </w:rPr>
              <w:t>个人消费</w:t>
            </w:r>
          </w:p>
        </w:tc>
        <w:tc>
          <w:tcPr>
            <w:tcW w:w="3542" w:type="dxa"/>
            <w:shd w:val="clear" w:color="auto" w:fill="EAF0DD"/>
          </w:tcPr>
          <w:p>
            <w:pPr>
              <w:pStyle w:val="17"/>
              <w:spacing w:before="9"/>
              <w:rPr>
                <w:sz w:val="16"/>
              </w:rPr>
            </w:pPr>
          </w:p>
          <w:p>
            <w:pPr>
              <w:pStyle w:val="17"/>
              <w:ind w:left="107"/>
              <w:rPr>
                <w:sz w:val="18"/>
              </w:rPr>
            </w:pPr>
            <w:r>
              <w:rPr>
                <w:sz w:val="18"/>
              </w:rPr>
              <w:t>视同销售</w:t>
            </w:r>
          </w:p>
        </w:tc>
        <w:tc>
          <w:tcPr>
            <w:tcW w:w="2898" w:type="dxa"/>
            <w:shd w:val="clear" w:color="auto" w:fill="EAF0DD"/>
          </w:tcPr>
          <w:p>
            <w:pPr>
              <w:pStyle w:val="17"/>
              <w:spacing w:before="9"/>
              <w:rPr>
                <w:sz w:val="16"/>
              </w:rPr>
            </w:pPr>
          </w:p>
          <w:p>
            <w:pPr>
              <w:pStyle w:val="17"/>
              <w:ind w:left="107"/>
              <w:rPr>
                <w:sz w:val="18"/>
              </w:rPr>
            </w:pPr>
            <w:r>
              <w:rPr>
                <w:sz w:val="18"/>
              </w:rPr>
              <w:t>不得抵扣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655" w:type="dxa"/>
            <w:shd w:val="clear" w:color="auto" w:fill="EAF0DD"/>
          </w:tcPr>
          <w:p>
            <w:pPr>
              <w:pStyle w:val="17"/>
              <w:spacing w:before="50"/>
              <w:ind w:left="496" w:right="489"/>
              <w:jc w:val="center"/>
              <w:rPr>
                <w:sz w:val="18"/>
              </w:rPr>
            </w:pPr>
            <w:r>
              <w:rPr>
                <w:sz w:val="18"/>
              </w:rPr>
              <w:t>非正常损失</w:t>
            </w:r>
          </w:p>
        </w:tc>
        <w:tc>
          <w:tcPr>
            <w:tcW w:w="6440" w:type="dxa"/>
            <w:gridSpan w:val="2"/>
            <w:shd w:val="clear" w:color="auto" w:fill="EAF0DD"/>
          </w:tcPr>
          <w:p>
            <w:pPr>
              <w:pStyle w:val="17"/>
              <w:spacing w:before="50"/>
              <w:ind w:left="107"/>
              <w:rPr>
                <w:sz w:val="18"/>
              </w:rPr>
            </w:pPr>
            <w:r>
              <w:rPr>
                <w:sz w:val="18"/>
              </w:rPr>
              <w:t>购进货物、在产品、产品、不动产、在建工程及相关的服务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655" w:type="dxa"/>
            <w:shd w:val="clear" w:color="auto" w:fill="EAF0DD"/>
          </w:tcPr>
          <w:p>
            <w:pPr>
              <w:pStyle w:val="17"/>
              <w:spacing w:before="50"/>
              <w:ind w:left="496" w:right="489"/>
              <w:jc w:val="center"/>
              <w:rPr>
                <w:sz w:val="18"/>
              </w:rPr>
            </w:pPr>
            <w:r>
              <w:rPr>
                <w:sz w:val="18"/>
              </w:rPr>
              <w:t>无法区分单位和个人</w:t>
            </w:r>
          </w:p>
        </w:tc>
        <w:tc>
          <w:tcPr>
            <w:tcW w:w="6440" w:type="dxa"/>
            <w:gridSpan w:val="2"/>
            <w:shd w:val="clear" w:color="auto" w:fill="EAF0DD"/>
          </w:tcPr>
          <w:p>
            <w:pPr>
              <w:pStyle w:val="17"/>
              <w:spacing w:before="50"/>
              <w:ind w:left="107"/>
              <w:rPr>
                <w:sz w:val="18"/>
              </w:rPr>
            </w:pPr>
            <w:r>
              <w:rPr>
                <w:sz w:val="18"/>
              </w:rPr>
              <w:t>购进的旅客运输服务、贷款服务、餐饮服务、居民日常服务和娱乐服务</w:t>
            </w:r>
          </w:p>
        </w:tc>
      </w:tr>
    </w:tbl>
    <w:p>
      <w:pPr>
        <w:pStyle w:val="8"/>
        <w:numPr>
          <w:ilvl w:val="0"/>
          <w:numId w:val="170"/>
        </w:numPr>
        <w:tabs>
          <w:tab w:val="left" w:pos="831"/>
        </w:tabs>
        <w:spacing w:before="38" w:after="0" w:line="240" w:lineRule="auto"/>
        <w:ind w:left="830" w:right="0" w:hanging="202"/>
        <w:jc w:val="left"/>
      </w:pPr>
      <w:r>
        <w:t>进项税额抵扣期限的规定</w:t>
      </w:r>
    </w:p>
    <w:p>
      <w:pPr>
        <w:pStyle w:val="16"/>
        <w:numPr>
          <w:ilvl w:val="0"/>
          <w:numId w:val="173"/>
        </w:numPr>
        <w:tabs>
          <w:tab w:val="left" w:pos="1130"/>
        </w:tabs>
        <w:spacing w:before="70" w:after="0" w:line="240" w:lineRule="auto"/>
        <w:ind w:left="1129" w:right="0" w:hanging="501"/>
        <w:jc w:val="left"/>
        <w:rPr>
          <w:sz w:val="20"/>
        </w:rPr>
      </w:pPr>
      <w:r>
        <w:rPr>
          <w:spacing w:val="-25"/>
          <w:sz w:val="20"/>
        </w:rPr>
        <w:t xml:space="preserve">自 </w:t>
      </w:r>
      <w:r>
        <w:rPr>
          <w:sz w:val="20"/>
        </w:rPr>
        <w:t>2017</w:t>
      </w:r>
      <w:r>
        <w:rPr>
          <w:spacing w:val="-35"/>
          <w:sz w:val="20"/>
        </w:rPr>
        <w:t xml:space="preserve"> 年 </w:t>
      </w:r>
      <w:r>
        <w:rPr>
          <w:sz w:val="20"/>
        </w:rPr>
        <w:t>7</w:t>
      </w:r>
      <w:r>
        <w:rPr>
          <w:spacing w:val="-34"/>
          <w:sz w:val="20"/>
        </w:rPr>
        <w:t xml:space="preserve"> 月 </w:t>
      </w:r>
      <w:r>
        <w:rPr>
          <w:sz w:val="20"/>
        </w:rPr>
        <w:t>1</w:t>
      </w:r>
      <w:r>
        <w:rPr>
          <w:spacing w:val="-12"/>
          <w:sz w:val="20"/>
        </w:rPr>
        <w:t xml:space="preserve"> 日起，增值税一般纳税人取得的 </w:t>
      </w:r>
      <w:r>
        <w:rPr>
          <w:sz w:val="20"/>
        </w:rPr>
        <w:t>2017</w:t>
      </w:r>
      <w:r>
        <w:rPr>
          <w:spacing w:val="-34"/>
          <w:sz w:val="20"/>
        </w:rPr>
        <w:t xml:space="preserve"> 年 </w:t>
      </w:r>
      <w:r>
        <w:rPr>
          <w:sz w:val="20"/>
        </w:rPr>
        <w:t>7</w:t>
      </w:r>
      <w:r>
        <w:rPr>
          <w:spacing w:val="-35"/>
          <w:sz w:val="20"/>
        </w:rPr>
        <w:t xml:space="preserve"> 月 </w:t>
      </w:r>
      <w:r>
        <w:rPr>
          <w:sz w:val="20"/>
        </w:rPr>
        <w:t>1</w:t>
      </w:r>
      <w:r>
        <w:rPr>
          <w:spacing w:val="-8"/>
          <w:sz w:val="20"/>
        </w:rPr>
        <w:t xml:space="preserve"> 日及以后开具的增值税专用发票和机动车</w:t>
      </w:r>
    </w:p>
    <w:p>
      <w:pPr>
        <w:pStyle w:val="9"/>
        <w:spacing w:line="307" w:lineRule="auto"/>
        <w:ind w:right="202"/>
      </w:pPr>
      <w:r>
        <w:rPr>
          <w:spacing w:val="-12"/>
        </w:rPr>
        <w:t xml:space="preserve">销售统一发票，应自开具之日起 </w:t>
      </w:r>
      <w:r>
        <w:rPr>
          <w:color w:val="FF0000"/>
          <w:u w:val="double" w:color="FF0000"/>
        </w:rPr>
        <w:t>360</w:t>
      </w:r>
      <w:r>
        <w:rPr>
          <w:color w:val="FF0000"/>
          <w:spacing w:val="-29"/>
          <w:u w:val="double" w:color="FF0000"/>
        </w:rPr>
        <w:t xml:space="preserve"> 日</w:t>
      </w:r>
      <w:r>
        <w:rPr>
          <w:spacing w:val="-3"/>
        </w:rPr>
        <w:t>内认证或登录增值税发票选择确认平合进行确认，并在规定的纳税申报期内， 向主管国税机关申拫抵扣进项税额。</w:t>
      </w:r>
    </w:p>
    <w:p>
      <w:pPr>
        <w:pStyle w:val="16"/>
        <w:numPr>
          <w:ilvl w:val="0"/>
          <w:numId w:val="173"/>
        </w:numPr>
        <w:tabs>
          <w:tab w:val="left" w:pos="1130"/>
        </w:tabs>
        <w:spacing w:before="0" w:after="0" w:line="307" w:lineRule="auto"/>
        <w:ind w:left="204" w:right="201" w:firstLine="424"/>
        <w:jc w:val="left"/>
        <w:rPr>
          <w:sz w:val="20"/>
        </w:rPr>
      </w:pPr>
      <w:r>
        <w:rPr>
          <w:spacing w:val="-4"/>
          <w:sz w:val="20"/>
        </w:rPr>
        <w:t xml:space="preserve">增值税一般纳税人取得的 </w:t>
      </w:r>
      <w:r>
        <w:rPr>
          <w:sz w:val="20"/>
        </w:rPr>
        <w:t>2017</w:t>
      </w:r>
      <w:r>
        <w:rPr>
          <w:spacing w:val="-33"/>
          <w:sz w:val="20"/>
        </w:rPr>
        <w:t xml:space="preserve"> 年 </w:t>
      </w:r>
      <w:r>
        <w:rPr>
          <w:sz w:val="20"/>
        </w:rPr>
        <w:t>7</w:t>
      </w:r>
      <w:r>
        <w:rPr>
          <w:spacing w:val="-32"/>
          <w:sz w:val="20"/>
        </w:rPr>
        <w:t xml:space="preserve"> 月 </w:t>
      </w:r>
      <w:r>
        <w:rPr>
          <w:sz w:val="20"/>
        </w:rPr>
        <w:t>1</w:t>
      </w:r>
      <w:r>
        <w:rPr>
          <w:spacing w:val="-10"/>
          <w:sz w:val="20"/>
        </w:rPr>
        <w:t xml:space="preserve"> 日及以后开具的海关进口增值税专用缴款书，应自开具之日起</w:t>
      </w:r>
      <w:r>
        <w:rPr>
          <w:color w:val="FF0000"/>
          <w:spacing w:val="-10"/>
          <w:sz w:val="20"/>
          <w:u w:val="double" w:color="FF0000"/>
        </w:rPr>
        <w:t>36</w:t>
      </w:r>
      <w:r>
        <w:rPr>
          <w:color w:val="FF0000"/>
          <w:spacing w:val="-10"/>
          <w:sz w:val="20"/>
        </w:rPr>
        <w:t>0</w:t>
      </w:r>
      <w:r>
        <w:rPr>
          <w:color w:val="FF0000"/>
          <w:spacing w:val="-10"/>
          <w:sz w:val="20"/>
          <w:u w:val="double" w:color="FF0000"/>
        </w:rPr>
        <w:t>日</w:t>
      </w:r>
      <w:r>
        <w:rPr>
          <w:spacing w:val="-15"/>
          <w:sz w:val="20"/>
        </w:rPr>
        <w:t>内向税务机关报送《海关完税凭证抵扣清单》，申请稽核比对。</w:t>
      </w:r>
    </w:p>
    <w:p>
      <w:pPr>
        <w:pStyle w:val="16"/>
        <w:numPr>
          <w:ilvl w:val="0"/>
          <w:numId w:val="173"/>
        </w:numPr>
        <w:tabs>
          <w:tab w:val="left" w:pos="1029"/>
        </w:tabs>
        <w:spacing w:before="1" w:after="0" w:line="240" w:lineRule="auto"/>
        <w:ind w:left="1028" w:right="0" w:hanging="501"/>
        <w:jc w:val="left"/>
        <w:rPr>
          <w:sz w:val="20"/>
        </w:rPr>
      </w:pPr>
      <w:r>
        <w:rPr>
          <w:sz w:val="20"/>
        </w:rPr>
        <w:t>增值税期末留抵税额</w:t>
      </w:r>
    </w:p>
    <w:p>
      <w:pPr>
        <w:pStyle w:val="9"/>
        <w:spacing w:before="70"/>
        <w:ind w:left="629"/>
      </w:pPr>
      <w:r>
        <w:t>上期未抵扣完的进项税额可在下一期继续抵扣</w:t>
      </w:r>
    </w:p>
    <w:p>
      <w:pPr>
        <w:pStyle w:val="8"/>
        <w:spacing w:before="72"/>
      </w:pPr>
      <w:r>
        <w:t>（二）简易计税方法应纳税额计算</w:t>
      </w:r>
    </w:p>
    <w:p>
      <w:pPr>
        <w:pStyle w:val="9"/>
        <w:ind w:left="629"/>
      </w:pPr>
      <w:r>
        <w:t>小规模纳税人销售货物、提供应税劳务或者发生应税行为采用简易计税方法计税；应按照销售额和征收率计算</w:t>
      </w:r>
    </w:p>
    <w:p>
      <w:pPr>
        <w:spacing w:after="0"/>
        <w:sectPr>
          <w:pgSz w:w="11910" w:h="16840"/>
          <w:pgMar w:top="1680" w:right="660" w:bottom="900" w:left="760" w:header="0" w:footer="714" w:gutter="0"/>
        </w:sectPr>
      </w:pPr>
    </w:p>
    <w:p>
      <w:pPr>
        <w:pStyle w:val="9"/>
        <w:spacing w:before="5"/>
        <w:ind w:left="0"/>
        <w:rPr>
          <w:sz w:val="11"/>
        </w:rPr>
      </w:pPr>
    </w:p>
    <w:p>
      <w:pPr>
        <w:pStyle w:val="9"/>
        <w:spacing w:before="71" w:line="307" w:lineRule="auto"/>
        <w:ind w:left="629" w:right="6882" w:hanging="425"/>
      </w:pPr>
      <w:r>
        <w:t>应纳増值税税额，不得抵扣进项税额。应纳税额=不含税销售额×征收率</w:t>
      </w:r>
    </w:p>
    <w:p>
      <w:pPr>
        <w:pStyle w:val="9"/>
        <w:spacing w:before="0" w:line="255" w:lineRule="exact"/>
        <w:ind w:left="629"/>
      </w:pPr>
      <w:r>
        <w:t>或应纳税额=含税销售额÷（1＋征收率）×征收率</w:t>
      </w:r>
    </w:p>
    <w:p>
      <w:pPr>
        <w:pStyle w:val="8"/>
        <w:spacing w:before="73"/>
      </w:pPr>
      <w:r>
        <w:drawing>
          <wp:anchor distT="0" distB="0" distL="0" distR="0" simplePos="0" relativeHeight="251717632" behindDoc="0" locked="0" layoutInCell="1" allowOverlap="1">
            <wp:simplePos x="0" y="0"/>
            <wp:positionH relativeFrom="page">
              <wp:posOffset>4246880</wp:posOffset>
            </wp:positionH>
            <wp:positionV relativeFrom="paragraph">
              <wp:posOffset>276225</wp:posOffset>
            </wp:positionV>
            <wp:extent cx="2590800" cy="1158240"/>
            <wp:effectExtent l="0" t="0" r="0" b="0"/>
            <wp:wrapNone/>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34" cstate="print"/>
                    <a:stretch>
                      <a:fillRect/>
                    </a:stretch>
                  </pic:blipFill>
                  <pic:spPr>
                    <a:xfrm>
                      <a:off x="0" y="0"/>
                      <a:ext cx="2590800" cy="1158240"/>
                    </a:xfrm>
                    <a:prstGeom prst="rect">
                      <a:avLst/>
                    </a:prstGeom>
                  </pic:spPr>
                </pic:pic>
              </a:graphicData>
            </a:graphic>
          </wp:anchor>
        </w:drawing>
      </w:r>
      <w:r>
        <w:t>（三）进口货物应纳税额的计算</w:t>
      </w:r>
    </w:p>
    <w:p>
      <w:pPr>
        <w:pStyle w:val="9"/>
        <w:spacing w:before="0"/>
        <w:ind w:left="0"/>
        <w:rPr>
          <w:b/>
        </w:rPr>
      </w:pPr>
    </w:p>
    <w:p>
      <w:pPr>
        <w:pStyle w:val="9"/>
        <w:spacing w:before="0"/>
        <w:ind w:left="0"/>
        <w:rPr>
          <w:b/>
        </w:rPr>
      </w:pPr>
    </w:p>
    <w:p>
      <w:pPr>
        <w:pStyle w:val="9"/>
        <w:spacing w:before="6"/>
        <w:ind w:left="0"/>
        <w:rPr>
          <w:b/>
          <w:sz w:val="29"/>
        </w:rPr>
      </w:pPr>
    </w:p>
    <w:p>
      <w:pPr>
        <w:pStyle w:val="9"/>
        <w:tabs>
          <w:tab w:val="left" w:pos="3629"/>
        </w:tabs>
        <w:spacing w:before="1"/>
        <w:ind w:left="629"/>
      </w:pPr>
      <w:r>
        <w:rPr>
          <w:w w:val="99"/>
        </w:rPr>
        <w:t>应</w:t>
      </w:r>
      <w:r>
        <w:rPr>
          <w:spacing w:val="2"/>
          <w:w w:val="99"/>
        </w:rPr>
        <w:t>纳</w:t>
      </w:r>
      <w:r>
        <w:rPr>
          <w:w w:val="99"/>
        </w:rPr>
        <w:t>税额</w:t>
      </w:r>
      <w:r>
        <w:rPr>
          <w:spacing w:val="2"/>
          <w:w w:val="99"/>
        </w:rPr>
        <w:t>＝</w:t>
      </w:r>
      <w:r>
        <w:rPr>
          <w:w w:val="99"/>
        </w:rPr>
        <w:t>组成</w:t>
      </w:r>
      <w:r>
        <w:rPr>
          <w:spacing w:val="2"/>
          <w:w w:val="99"/>
        </w:rPr>
        <w:t>计</w:t>
      </w:r>
      <w:r>
        <w:rPr>
          <w:w w:val="99"/>
        </w:rPr>
        <w:t>税价格</w:t>
      </w:r>
      <w:r>
        <w:rPr>
          <w:spacing w:val="2"/>
          <w:w w:val="99"/>
        </w:rPr>
        <w:t>×</w:t>
      </w:r>
      <w:r>
        <w:rPr>
          <w:w w:val="99"/>
        </w:rPr>
        <w:t>税率</w:t>
      </w:r>
      <w:r>
        <w:tab/>
      </w:r>
      <w:r>
        <w:rPr>
          <w:w w:val="99"/>
        </w:rPr>
        <w:t>组</w:t>
      </w:r>
      <w:r>
        <w:rPr>
          <w:spacing w:val="2"/>
          <w:w w:val="99"/>
        </w:rPr>
        <w:t>成</w:t>
      </w:r>
      <w:r>
        <w:rPr>
          <w:w w:val="99"/>
        </w:rPr>
        <w:t>计税</w:t>
      </w:r>
      <w:r>
        <w:rPr>
          <w:spacing w:val="2"/>
          <w:w w:val="99"/>
        </w:rPr>
        <w:t>价</w:t>
      </w:r>
      <w:r>
        <w:rPr>
          <w:w w:val="99"/>
        </w:rPr>
        <w:t>格（</w:t>
      </w:r>
      <w:r>
        <w:rPr>
          <w:spacing w:val="2"/>
          <w:w w:val="99"/>
        </w:rPr>
        <w:t>销</w:t>
      </w:r>
      <w:r>
        <w:rPr>
          <w:w w:val="99"/>
        </w:rPr>
        <w:t>售额</w:t>
      </w:r>
      <w:r>
        <w:rPr>
          <w:spacing w:val="-99"/>
          <w:w w:val="99"/>
        </w:rPr>
        <w:t>）</w:t>
      </w:r>
      <w:r>
        <w:rPr>
          <w:w w:val="99"/>
        </w:rPr>
        <w:t>：</w:t>
      </w:r>
    </w:p>
    <w:p>
      <w:pPr>
        <w:pStyle w:val="9"/>
        <w:spacing w:before="0"/>
        <w:ind w:left="0"/>
      </w:pPr>
    </w:p>
    <w:p>
      <w:pPr>
        <w:pStyle w:val="9"/>
        <w:spacing w:before="0"/>
        <w:ind w:left="0"/>
      </w:pPr>
    </w:p>
    <w:p>
      <w:pPr>
        <w:pStyle w:val="9"/>
        <w:spacing w:before="9"/>
        <w:ind w:left="0"/>
        <w:rPr>
          <w:sz w:val="29"/>
        </w:rPr>
      </w:pPr>
    </w:p>
    <w:p>
      <w:pPr>
        <w:pStyle w:val="8"/>
        <w:ind w:left="603"/>
      </w:pPr>
      <w:r>
        <w:t>（四）扣缴计税方法</w:t>
      </w:r>
    </w:p>
    <w:p>
      <w:pPr>
        <w:pStyle w:val="9"/>
        <w:spacing w:before="70" w:line="307" w:lineRule="auto"/>
        <w:ind w:left="629" w:right="259"/>
      </w:pPr>
      <w:r>
        <w:rPr>
          <w:w w:val="95"/>
        </w:rPr>
        <w:t xml:space="preserve">境外单位或个人在境内发生应税行为，在境内未设有经营机构的，扣缴义务人按照下列公式计算应扣缴税额：   </w:t>
      </w:r>
      <w:r>
        <w:rPr>
          <w:color w:val="FF0000"/>
          <w:u w:val="double" w:color="FF0000"/>
        </w:rPr>
        <w:t>应扣缴税额=购买方支付的价款÷（1＋税率）×税率</w:t>
      </w:r>
    </w:p>
    <w:p>
      <w:pPr>
        <w:spacing w:before="0" w:line="281" w:lineRule="exact"/>
        <w:ind w:left="629" w:right="0" w:firstLine="0"/>
        <w:jc w:val="left"/>
        <w:rPr>
          <w:sz w:val="24"/>
        </w:rPr>
      </w:pPr>
      <w:r>
        <w:rPr>
          <w:sz w:val="24"/>
          <w:shd w:val="clear" w:color="auto" w:fill="C0C0C0"/>
        </w:rPr>
        <w:t>五、增值税税收优惠</w:t>
      </w:r>
    </w:p>
    <w:p>
      <w:pPr>
        <w:pStyle w:val="8"/>
        <w:spacing w:before="47"/>
      </w:pPr>
      <w:r>
        <w:t>（一</w:t>
      </w:r>
      <w:r>
        <w:rPr>
          <w:spacing w:val="-99"/>
        </w:rPr>
        <w:t>）</w:t>
      </w:r>
      <w:r>
        <w:t>《增值税暂行条例》及其实施细则规定的免税项目</w:t>
      </w:r>
    </w:p>
    <w:p>
      <w:pPr>
        <w:pStyle w:val="9"/>
        <w:spacing w:line="307" w:lineRule="auto"/>
        <w:ind w:right="202" w:firstLine="424"/>
      </w:pPr>
      <w:r>
        <w:rPr>
          <w:w w:val="99"/>
        </w:rPr>
        <w:t>（</w:t>
      </w:r>
      <w:r>
        <w:rPr>
          <w:spacing w:val="1"/>
          <w:w w:val="99"/>
        </w:rPr>
        <w:t>1</w:t>
      </w:r>
      <w:r>
        <w:rPr>
          <w:spacing w:val="-12"/>
          <w:w w:val="99"/>
        </w:rPr>
        <w:t>）</w:t>
      </w:r>
      <w:r>
        <w:rPr>
          <w:w w:val="99"/>
        </w:rPr>
        <w:t>农业生产者销售的</w:t>
      </w:r>
      <w:r>
        <w:rPr>
          <w:color w:val="FF0000"/>
          <w:w w:val="99"/>
          <w:u w:val="double" w:color="FF0000"/>
        </w:rPr>
        <w:t>自产农产品</w:t>
      </w:r>
      <w:r>
        <w:rPr>
          <w:spacing w:val="-111"/>
          <w:w w:val="99"/>
        </w:rPr>
        <w:t>；</w:t>
      </w:r>
      <w:r>
        <w:rPr>
          <w:w w:val="99"/>
        </w:rPr>
        <w:t>（</w:t>
      </w:r>
      <w:r>
        <w:rPr>
          <w:spacing w:val="1"/>
          <w:w w:val="99"/>
        </w:rPr>
        <w:t>2</w:t>
      </w:r>
      <w:r>
        <w:rPr>
          <w:spacing w:val="-12"/>
          <w:w w:val="99"/>
        </w:rPr>
        <w:t>）</w:t>
      </w:r>
      <w:r>
        <w:rPr>
          <w:spacing w:val="-15"/>
          <w:w w:val="99"/>
        </w:rPr>
        <w:t>避孕药品和用具；</w:t>
      </w:r>
      <w:r>
        <w:rPr>
          <w:spacing w:val="2"/>
          <w:w w:val="99"/>
        </w:rPr>
        <w:t>（</w:t>
      </w:r>
      <w:r>
        <w:rPr>
          <w:spacing w:val="-2"/>
          <w:w w:val="99"/>
        </w:rPr>
        <w:t>3</w:t>
      </w:r>
      <w:r>
        <w:rPr>
          <w:spacing w:val="-10"/>
          <w:w w:val="99"/>
        </w:rPr>
        <w:t>）</w:t>
      </w:r>
      <w:r>
        <w:rPr>
          <w:color w:val="FF0000"/>
          <w:spacing w:val="-3"/>
          <w:w w:val="99"/>
          <w:u w:val="double" w:color="FF0000"/>
        </w:rPr>
        <w:t>古旧图书</w:t>
      </w:r>
      <w:r>
        <w:rPr>
          <w:color w:val="FF0000"/>
          <w:w w:val="99"/>
          <w:u w:val="double" w:color="FF0000"/>
        </w:rPr>
        <w:t>（</w:t>
      </w:r>
      <w:r>
        <w:rPr>
          <w:w w:val="99"/>
        </w:rPr>
        <w:t>图书</w:t>
      </w:r>
      <w:r>
        <w:t xml:space="preserve"> </w:t>
      </w:r>
      <w:r>
        <w:rPr>
          <w:spacing w:val="1"/>
          <w:w w:val="99"/>
        </w:rPr>
        <w:t>9</w:t>
      </w:r>
      <w:r>
        <w:rPr>
          <w:spacing w:val="-2"/>
          <w:w w:val="99"/>
        </w:rPr>
        <w:t>%</w:t>
      </w:r>
      <w:r>
        <w:rPr>
          <w:spacing w:val="-10"/>
          <w:w w:val="99"/>
        </w:rPr>
        <w:t>）</w:t>
      </w:r>
      <w:r>
        <w:rPr>
          <w:spacing w:val="-3"/>
          <w:w w:val="99"/>
        </w:rPr>
        <w:t>古旧图书，是指向社会收</w:t>
      </w:r>
      <w:r>
        <w:rPr>
          <w:spacing w:val="-14"/>
          <w:w w:val="99"/>
        </w:rPr>
        <w:t>购的古书和旧书；</w:t>
      </w:r>
      <w:r>
        <w:rPr>
          <w:w w:val="99"/>
        </w:rPr>
        <w:t>（</w:t>
      </w:r>
      <w:r>
        <w:rPr>
          <w:spacing w:val="-2"/>
          <w:w w:val="99"/>
        </w:rPr>
        <w:t>4</w:t>
      </w:r>
      <w:r>
        <w:rPr>
          <w:w w:val="99"/>
        </w:rPr>
        <w:t>）</w:t>
      </w:r>
      <w:r>
        <w:rPr>
          <w:spacing w:val="-5"/>
          <w:w w:val="99"/>
        </w:rPr>
        <w:t>直接用于科学研究、科学试验和教学的进口仪器、设备。</w:t>
      </w:r>
      <w:r>
        <w:rPr>
          <w:w w:val="99"/>
        </w:rPr>
        <w:t>（</w:t>
      </w:r>
      <w:r>
        <w:rPr>
          <w:spacing w:val="1"/>
          <w:w w:val="99"/>
        </w:rPr>
        <w:t>5</w:t>
      </w:r>
      <w:r>
        <w:rPr>
          <w:spacing w:val="-3"/>
          <w:w w:val="99"/>
        </w:rPr>
        <w:t>）</w:t>
      </w:r>
      <w:r>
        <w:rPr>
          <w:spacing w:val="-1"/>
          <w:w w:val="99"/>
        </w:rPr>
        <w:t>外国政府、国际组织</w:t>
      </w:r>
      <w:r>
        <w:rPr>
          <w:w w:val="99"/>
        </w:rPr>
        <w:t>（非外国</w:t>
      </w:r>
      <w:r>
        <w:t>企业</w:t>
      </w:r>
      <w:r>
        <w:rPr>
          <w:spacing w:val="-3"/>
        </w:rPr>
        <w:t>）</w:t>
      </w:r>
      <w:r>
        <w:rPr>
          <w:spacing w:val="-8"/>
        </w:rPr>
        <w:t>无偿援助的进口物资和设备。</w:t>
      </w:r>
      <w:r>
        <w:t>（6）由</w:t>
      </w:r>
      <w:r>
        <w:rPr>
          <w:color w:val="FF0000"/>
          <w:u w:val="double" w:color="FF0000"/>
        </w:rPr>
        <w:t>残疾人组织</w:t>
      </w:r>
      <w:r>
        <w:rPr>
          <w:spacing w:val="-8"/>
        </w:rPr>
        <w:t>直接进口供残疾人专用的物品。</w:t>
      </w:r>
      <w:r>
        <w:t>（7）销售的自己使用过的物品。自己使用过的物品，是指其他</w:t>
      </w:r>
      <w:r>
        <w:rPr>
          <w:color w:val="FF0000"/>
          <w:u w:val="double" w:color="FF0000"/>
        </w:rPr>
        <w:t>个人自己使用过</w:t>
      </w:r>
      <w:r>
        <w:t>的物品。</w:t>
      </w:r>
    </w:p>
    <w:p>
      <w:pPr>
        <w:pStyle w:val="9"/>
        <w:spacing w:before="0"/>
        <w:ind w:left="528"/>
      </w:pPr>
      <w:r>
        <w:t>【提示】①企业销售自己使用过的（非固定资产）物品，按照适用税率征收增值税。</w:t>
      </w:r>
    </w:p>
    <w:p>
      <w:pPr>
        <w:pStyle w:val="9"/>
        <w:spacing w:before="70" w:line="307" w:lineRule="auto"/>
        <w:ind w:right="259" w:firstLine="424"/>
        <w:jc w:val="both"/>
      </w:pPr>
      <w:r>
        <w:rPr>
          <w:w w:val="95"/>
        </w:rPr>
        <w:t>②纳税人兼营免税、减税项目的，应当</w:t>
      </w:r>
      <w:r>
        <w:rPr>
          <w:color w:val="FF0000"/>
          <w:w w:val="95"/>
          <w:u w:val="double" w:color="FF0000"/>
        </w:rPr>
        <w:t>分别核算</w:t>
      </w:r>
      <w:r>
        <w:rPr>
          <w:w w:val="95"/>
        </w:rPr>
        <w:t>免税、减税项目的销售额；未分别核算销售额的，</w:t>
      </w:r>
      <w:r>
        <w:rPr>
          <w:color w:val="FF0000"/>
          <w:w w:val="95"/>
          <w:u w:val="double" w:color="FF0000"/>
        </w:rPr>
        <w:t>不得免税、</w:t>
      </w:r>
      <w:r>
        <w:rPr>
          <w:color w:val="FF0000"/>
          <w:spacing w:val="-199"/>
          <w:w w:val="95"/>
          <w:u w:val="double" w:color="FF0000"/>
        </w:rPr>
        <w:t>减</w:t>
      </w:r>
      <w:r>
        <w:rPr>
          <w:color w:val="FF0000"/>
          <w:spacing w:val="198"/>
          <w:w w:val="95"/>
          <w:u w:val="double" w:color="FF0000"/>
        </w:rPr>
        <w:t xml:space="preserve"> </w:t>
      </w:r>
      <w:r>
        <w:rPr>
          <w:color w:val="FF0000"/>
          <w:spacing w:val="-2"/>
          <w:u w:val="double" w:color="FF0000"/>
        </w:rPr>
        <w:t>税。</w:t>
      </w:r>
      <w:r>
        <w:rPr>
          <w:spacing w:val="-4"/>
        </w:rPr>
        <w:t>③纳税人销售货物或者应税劳务适用免税规定的，可以放弃免税，依照《增值税暂行条例》的规定缴纳增值 税。放弃免税后，</w:t>
      </w:r>
      <w:r>
        <w:rPr>
          <w:color w:val="FF0000"/>
          <w:spacing w:val="-4"/>
          <w:u w:val="double" w:color="FF0000"/>
        </w:rPr>
        <w:t>36</w:t>
      </w:r>
      <w:r>
        <w:rPr>
          <w:color w:val="FF0000"/>
          <w:spacing w:val="-14"/>
          <w:u w:val="double" w:color="FF0000"/>
        </w:rPr>
        <w:t xml:space="preserve"> 个月内</w:t>
      </w:r>
      <w:r>
        <w:t>不得再申请免税。</w:t>
      </w:r>
    </w:p>
    <w:p>
      <w:pPr>
        <w:pStyle w:val="8"/>
        <w:spacing w:line="307" w:lineRule="auto"/>
        <w:ind w:left="629" w:right="6546" w:hanging="101"/>
      </w:pPr>
      <w:r>
        <w:t>（二）营改增试点过渡政策的免税规定1.下列项目免征增值税</w:t>
      </w:r>
    </w:p>
    <w:p>
      <w:pPr>
        <w:pStyle w:val="9"/>
        <w:spacing w:before="2"/>
        <w:ind w:left="629"/>
      </w:pPr>
      <w:r>
        <w:rPr>
          <w:color w:val="FF0000"/>
          <w:u w:val="double" w:color="FF0000"/>
        </w:rPr>
        <w:t>①托儿所、幼儿园提供的保育和教育服务；</w:t>
      </w:r>
    </w:p>
    <w:p>
      <w:pPr>
        <w:pStyle w:val="9"/>
        <w:spacing w:before="70" w:line="307" w:lineRule="auto"/>
        <w:ind w:right="202" w:firstLine="424"/>
      </w:pPr>
      <w:r>
        <w:rPr>
          <w:spacing w:val="-11"/>
          <w:w w:val="95"/>
        </w:rPr>
        <w:t xml:space="preserve">超过规定收费标准的收费，以开办实验班、特色班和兴趣班等为由另外收取的费用以及与幼儿园挂钩的赞助费、    </w:t>
      </w:r>
      <w:r>
        <w:rPr>
          <w:spacing w:val="-11"/>
        </w:rPr>
        <w:t>支教费等超过规定范围的收入，不属于免征增值税的收入。</w:t>
      </w:r>
    </w:p>
    <w:p>
      <w:pPr>
        <w:pStyle w:val="9"/>
        <w:spacing w:before="2"/>
        <w:ind w:left="629"/>
      </w:pPr>
      <w:r>
        <w:t>②</w:t>
      </w:r>
      <w:r>
        <w:rPr>
          <w:color w:val="FF0000"/>
          <w:u w:val="double" w:color="FF0000"/>
        </w:rPr>
        <w:t>养老机构</w:t>
      </w:r>
      <w:r>
        <w:t>提供的养老服务；③</w:t>
      </w:r>
      <w:r>
        <w:rPr>
          <w:color w:val="FF0000"/>
          <w:u w:val="double" w:color="FF0000"/>
        </w:rPr>
        <w:t>残疾人福利机构</w:t>
      </w:r>
      <w:r>
        <w:t>提供的育养服务；</w:t>
      </w:r>
    </w:p>
    <w:p>
      <w:pPr>
        <w:pStyle w:val="9"/>
        <w:spacing w:before="70"/>
        <w:ind w:left="629"/>
      </w:pPr>
      <w:r>
        <w:t>④婚姻介绍服务；⑤殡葬服务；⑥</w:t>
      </w:r>
      <w:r>
        <w:rPr>
          <w:color w:val="FF0000"/>
          <w:u w:val="double" w:color="FF0000"/>
        </w:rPr>
        <w:t>残疾人员本人</w:t>
      </w:r>
      <w:r>
        <w:t>为社会提供的服务；⑦</w:t>
      </w:r>
      <w:r>
        <w:rPr>
          <w:color w:val="FF0000"/>
          <w:u w:val="double" w:color="FF0000"/>
        </w:rPr>
        <w:t>医疗机构</w:t>
      </w:r>
      <w:r>
        <w:t>提供的医疗服务；</w:t>
      </w:r>
    </w:p>
    <w:p>
      <w:pPr>
        <w:pStyle w:val="9"/>
        <w:spacing w:line="307" w:lineRule="auto"/>
        <w:ind w:right="303" w:firstLine="424"/>
      </w:pPr>
      <w:r>
        <w:rPr>
          <w:w w:val="95"/>
        </w:rPr>
        <w:t>⑧</w:t>
      </w:r>
      <w:r>
        <w:rPr>
          <w:color w:val="FF0000"/>
          <w:w w:val="95"/>
          <w:u w:val="double" w:color="FF0000"/>
        </w:rPr>
        <w:t>从事学历教育的学校提供的教育服务</w:t>
      </w:r>
      <w:r>
        <w:rPr>
          <w:spacing w:val="-6"/>
          <w:w w:val="95"/>
        </w:rPr>
        <w:t xml:space="preserve">；包括符合规定的从事学历教育的民办学校，但不包栝职业培训机构等   </w:t>
      </w:r>
      <w:r>
        <w:rPr>
          <w:spacing w:val="-6"/>
        </w:rPr>
        <w:t>国家不承认学历的教育机构。</w:t>
      </w:r>
    </w:p>
    <w:p>
      <w:pPr>
        <w:pStyle w:val="9"/>
        <w:spacing w:before="0" w:line="307" w:lineRule="auto"/>
        <w:ind w:right="301" w:firstLine="424"/>
      </w:pPr>
      <w:r>
        <w:rPr>
          <w:w w:val="95"/>
        </w:rPr>
        <w:t>⑨</w:t>
      </w:r>
      <w:r>
        <w:rPr>
          <w:color w:val="FF0000"/>
          <w:w w:val="95"/>
          <w:u w:val="double" w:color="FF0000"/>
        </w:rPr>
        <w:t>学生勤工俭学提供的服务</w:t>
      </w:r>
      <w:r>
        <w:rPr>
          <w:w w:val="95"/>
        </w:rPr>
        <w:t>⑩</w:t>
      </w:r>
      <w:r>
        <w:rPr>
          <w:color w:val="FF0000"/>
          <w:w w:val="95"/>
          <w:u w:val="double" w:color="FF0000"/>
        </w:rPr>
        <w:t>农业</w:t>
      </w:r>
      <w:r>
        <w:rPr>
          <w:spacing w:val="-7"/>
          <w:w w:val="95"/>
        </w:rPr>
        <w:t xml:space="preserve">机耕、排灌、病虫害防治、植物保护、农牧保险以及相关技术培训业务，家    </w:t>
      </w:r>
      <w:r>
        <w:rPr>
          <w:spacing w:val="-7"/>
        </w:rPr>
        <w:t>禽、牲畜、水生动物的配种和疾病防治。</w:t>
      </w:r>
    </w:p>
    <w:p>
      <w:pPr>
        <w:pStyle w:val="9"/>
        <w:spacing w:before="0" w:line="304" w:lineRule="auto"/>
        <w:ind w:right="301" w:firstLine="424"/>
      </w:pPr>
      <w:r>
        <w:rPr>
          <w:rFonts w:hint="eastAsia" w:ascii="MS Gothic" w:hAnsi="MS Gothic" w:eastAsia="MS Gothic"/>
          <w:w w:val="95"/>
        </w:rPr>
        <w:t>⑪</w:t>
      </w:r>
      <w:r>
        <w:rPr>
          <w:spacing w:val="-6"/>
          <w:w w:val="95"/>
        </w:rPr>
        <w:t xml:space="preserve">纪念馆、博物馆、文化馆、文物保护单位管理机构、美术馆、展览馆、书画院、图书馆在自己的场所提供文   </w:t>
      </w:r>
      <w:r>
        <w:rPr>
          <w:spacing w:val="-6"/>
        </w:rPr>
        <w:t>化体育服务取得的第一道门票收入。</w:t>
      </w:r>
    </w:p>
    <w:p>
      <w:pPr>
        <w:pStyle w:val="9"/>
        <w:spacing w:before="5"/>
        <w:ind w:left="629"/>
      </w:pPr>
      <w:r>
        <w:rPr>
          <w:rFonts w:hint="eastAsia" w:ascii="MS Gothic" w:hAnsi="MS Gothic" w:eastAsia="MS Gothic"/>
        </w:rPr>
        <w:t>⑫</w:t>
      </w:r>
      <w:r>
        <w:t>寺院、宫观、清真寺和教堂举办文化、宗教活动的门票收入。</w:t>
      </w:r>
    </w:p>
    <w:p>
      <w:pPr>
        <w:pStyle w:val="9"/>
        <w:spacing w:before="72"/>
        <w:ind w:left="629"/>
      </w:pPr>
      <w:r>
        <w:rPr>
          <w:rFonts w:hint="eastAsia" w:ascii="MS Gothic" w:hAnsi="MS Gothic" w:eastAsia="MS Gothic"/>
        </w:rPr>
        <w:t>⑬</w:t>
      </w:r>
      <w:r>
        <w:t>行政单位之外的其他单位收取的符合《试点实施办法》第十条规定条件的政府性基金和行政事业性收费。</w:t>
      </w:r>
    </w:p>
    <w:p>
      <w:pPr>
        <w:pStyle w:val="9"/>
        <w:spacing w:before="70"/>
        <w:ind w:left="629"/>
      </w:pPr>
      <w:r>
        <w:rPr>
          <w:rFonts w:hint="eastAsia" w:ascii="MS Gothic" w:hAnsi="MS Gothic" w:eastAsia="MS Gothic"/>
        </w:rPr>
        <w:t>⑭</w:t>
      </w:r>
      <w:r>
        <w:rPr>
          <w:color w:val="FF0000"/>
          <w:u w:val="double" w:color="FF0000"/>
        </w:rPr>
        <w:t>个人转让著作权。</w:t>
      </w:r>
      <w:r>
        <w:rPr>
          <w:rFonts w:hint="eastAsia" w:ascii="MS Gothic" w:hAnsi="MS Gothic" w:eastAsia="MS Gothic"/>
        </w:rPr>
        <w:t>⑮</w:t>
      </w:r>
      <w:r>
        <w:rPr>
          <w:color w:val="FF0000"/>
          <w:u w:val="double" w:color="FF0000"/>
        </w:rPr>
        <w:t>个人销售自建自用住房</w:t>
      </w:r>
      <w:r>
        <w:t>。</w:t>
      </w:r>
    </w:p>
    <w:p>
      <w:pPr>
        <w:pStyle w:val="9"/>
        <w:ind w:left="629"/>
      </w:pPr>
      <w:r>
        <w:rPr>
          <w:rFonts w:hint="eastAsia" w:ascii="MS Gothic" w:hAnsi="MS Gothic" w:eastAsia="MS Gothic"/>
        </w:rPr>
        <w:t>⑯</w:t>
      </w:r>
      <w:r>
        <w:t>2018 年 12 月 31 日前，公共租赁住房经营管理单位出租公共租赁住房。</w:t>
      </w:r>
    </w:p>
    <w:p>
      <w:pPr>
        <w:pStyle w:val="9"/>
        <w:spacing w:before="72"/>
        <w:ind w:left="629"/>
      </w:pPr>
      <w:r>
        <w:rPr>
          <w:rFonts w:hint="eastAsia" w:ascii="MS Gothic" w:hAnsi="MS Gothic" w:eastAsia="MS Gothic"/>
        </w:rPr>
        <w:t>⑰</w:t>
      </w:r>
      <w:r>
        <w:t>台湾航运公司、航空公司从事海峡两岸海上直航、空中直航业务在大陆取得的运输收入。</w:t>
      </w:r>
    </w:p>
    <w:p>
      <w:pPr>
        <w:pStyle w:val="9"/>
        <w:spacing w:before="71"/>
        <w:ind w:left="629"/>
      </w:pPr>
      <w:r>
        <w:rPr>
          <w:rFonts w:hint="eastAsia" w:ascii="MS Gothic" w:hAnsi="MS Gothic" w:eastAsia="MS Gothic"/>
        </w:rPr>
        <w:t>⑱</w:t>
      </w:r>
      <w:r>
        <w:t>纳税人提供的直接或者间接国际货物运输代理服务。</w:t>
      </w:r>
      <w:r>
        <w:rPr>
          <w:rFonts w:hint="eastAsia" w:ascii="MS Gothic" w:hAnsi="MS Gothic" w:eastAsia="MS Gothic"/>
        </w:rPr>
        <w:t>⑲</w:t>
      </w:r>
      <w:r>
        <w:rPr>
          <w:color w:val="FF0000"/>
          <w:u w:val="double" w:color="FF0000"/>
        </w:rPr>
        <w:t>符合规定条件的贷款、债券利息收入。</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29"/>
      </w:pPr>
      <w:r>
        <w:rPr>
          <w:rFonts w:hint="eastAsia" w:ascii="MS Gothic" w:hAnsi="MS Gothic" w:eastAsia="MS Gothic"/>
        </w:rPr>
        <w:t>⑳</w:t>
      </w:r>
      <w:r>
        <w:t>被撤销金融机构以货物、不动产、无形资产、有价证券、票据等财产清偿债务。</w:t>
      </w:r>
    </w:p>
    <w:p>
      <w:pPr>
        <w:pStyle w:val="9"/>
        <w:spacing w:before="19" w:line="332" w:lineRule="exact"/>
        <w:ind w:left="629"/>
      </w:pPr>
      <w:r>
        <w:rPr>
          <w:rFonts w:hint="eastAsia" w:ascii="Meiryo UI" w:eastAsia="Meiryo UI"/>
        </w:rPr>
        <w:t>㉑</w:t>
      </w:r>
      <w:r>
        <w:rPr>
          <w:color w:val="FF0000"/>
          <w:u w:val="double" w:color="FF0000"/>
        </w:rPr>
        <w:t>保险公司开办的一年期以上人身保险产品取得的保费收入。</w:t>
      </w:r>
    </w:p>
    <w:p>
      <w:pPr>
        <w:pStyle w:val="9"/>
        <w:spacing w:before="0" w:line="328" w:lineRule="exact"/>
        <w:ind w:left="629"/>
      </w:pPr>
      <w:r>
        <w:rPr>
          <w:rFonts w:hint="eastAsia" w:ascii="Meiryo UI" w:eastAsia="Meiryo UI"/>
        </w:rPr>
        <w:t>㉒</w:t>
      </w:r>
      <w:r>
        <w:rPr>
          <w:color w:val="FF0000"/>
          <w:u w:val="double" w:color="FF0000"/>
        </w:rPr>
        <w:t>符合规定条件的金融商品转让收入。</w:t>
      </w:r>
      <w:r>
        <w:rPr>
          <w:rFonts w:hint="eastAsia" w:ascii="Meiryo UI" w:eastAsia="Meiryo UI"/>
        </w:rPr>
        <w:t>㉓</w:t>
      </w:r>
      <w:r>
        <w:rPr>
          <w:color w:val="FF0000"/>
          <w:u w:val="double" w:color="FF0000"/>
        </w:rPr>
        <w:t>金融同业往来利息收入。</w:t>
      </w:r>
    </w:p>
    <w:p>
      <w:pPr>
        <w:pStyle w:val="9"/>
        <w:spacing w:before="0" w:line="329" w:lineRule="exact"/>
        <w:ind w:left="629"/>
      </w:pPr>
      <w:r>
        <w:rPr>
          <w:rFonts w:hint="eastAsia" w:ascii="Meiryo UI" w:eastAsia="Meiryo UI"/>
        </w:rPr>
        <w:t>㉔</w:t>
      </w:r>
      <w:r>
        <w:t xml:space="preserve">同时符合规定条件的担保机构从事中小企业信用担保或者再担保业务取得的收入 </w:t>
      </w:r>
      <w:r>
        <w:rPr>
          <w:color w:val="FF0000"/>
          <w:u w:val="double" w:color="FF0000"/>
        </w:rPr>
        <w:t>3 年内</w:t>
      </w:r>
      <w:r>
        <w:t>免征增值税。</w:t>
      </w:r>
    </w:p>
    <w:p>
      <w:pPr>
        <w:pStyle w:val="9"/>
        <w:spacing w:before="3" w:line="232" w:lineRule="auto"/>
        <w:ind w:right="301" w:firstLine="424"/>
      </w:pPr>
      <w:r>
        <w:rPr>
          <w:rFonts w:hint="eastAsia" w:ascii="Meiryo UI" w:eastAsia="Meiryo UI"/>
          <w:w w:val="95"/>
        </w:rPr>
        <w:t>㉕</w:t>
      </w:r>
      <w:r>
        <w:rPr>
          <w:spacing w:val="-2"/>
          <w:w w:val="95"/>
        </w:rPr>
        <w:t xml:space="preserve">国家商品储备管理单位及其直属企业承担商品储备任务，从中央或者地方财政取得的利息补贴收入和价差补    </w:t>
      </w:r>
      <w:r>
        <w:rPr>
          <w:spacing w:val="-2"/>
        </w:rPr>
        <w:t>贴收入。</w:t>
      </w:r>
      <w:r>
        <w:rPr>
          <w:rFonts w:hint="eastAsia" w:ascii="Meiryo UI" w:eastAsia="Meiryo UI"/>
          <w:spacing w:val="-2"/>
        </w:rPr>
        <w:t>㉖</w:t>
      </w:r>
      <w:r>
        <w:rPr>
          <w:color w:val="FF0000"/>
          <w:spacing w:val="-2"/>
          <w:u w:val="double" w:color="FF0000"/>
        </w:rPr>
        <w:t>纳税人提供技术转让、技术开发和与之相关的技术咨询、技术服务。</w:t>
      </w:r>
    </w:p>
    <w:p>
      <w:pPr>
        <w:pStyle w:val="9"/>
        <w:spacing w:before="0" w:line="325" w:lineRule="exact"/>
        <w:ind w:left="629"/>
      </w:pPr>
      <w:r>
        <w:rPr>
          <w:rFonts w:hint="eastAsia" w:ascii="Meiryo UI" w:eastAsia="Meiryo UI"/>
        </w:rPr>
        <w:t>㉗</w:t>
      </w:r>
      <w:r>
        <w:t>同时符合规定条件的</w:t>
      </w:r>
      <w:r>
        <w:rPr>
          <w:color w:val="FF0000"/>
          <w:u w:val="double" w:color="FF0000"/>
        </w:rPr>
        <w:t>合同能源管理服务</w:t>
      </w:r>
      <w:r>
        <w:t>。</w:t>
      </w:r>
    </w:p>
    <w:p>
      <w:pPr>
        <w:pStyle w:val="9"/>
        <w:spacing w:before="0" w:line="328" w:lineRule="exact"/>
        <w:ind w:left="629"/>
      </w:pPr>
      <w:r>
        <w:rPr>
          <w:rFonts w:hint="eastAsia" w:ascii="Meiryo UI" w:eastAsia="Meiryo UI"/>
        </w:rPr>
        <w:t>㉘</w:t>
      </w:r>
      <w:r>
        <w:t>2017 年 12 月 31 日前，科普单位的门票收入，以及县级及以上党政部门和科协开展科普活动的门票收入。</w:t>
      </w:r>
    </w:p>
    <w:p>
      <w:pPr>
        <w:pStyle w:val="9"/>
        <w:spacing w:before="0" w:line="271" w:lineRule="auto"/>
        <w:ind w:right="303" w:firstLine="424"/>
      </w:pPr>
      <w:r>
        <w:rPr>
          <w:rFonts w:hint="eastAsia" w:ascii="Meiryo UI" w:eastAsia="Meiryo UI"/>
          <w:spacing w:val="2"/>
          <w:w w:val="99"/>
        </w:rPr>
        <w:t>㉙</w:t>
      </w:r>
      <w:r>
        <w:rPr>
          <w:w w:val="99"/>
        </w:rPr>
        <w:t>政府举办的从事学历教育的高等、中等和初等学校（</w:t>
      </w:r>
      <w:r>
        <w:rPr>
          <w:spacing w:val="1"/>
          <w:w w:val="99"/>
        </w:rPr>
        <w:t>不含下属单位</w:t>
      </w:r>
      <w:r>
        <w:rPr>
          <w:spacing w:val="-99"/>
          <w:w w:val="99"/>
        </w:rPr>
        <w:t>）</w:t>
      </w:r>
      <w:r>
        <w:rPr>
          <w:w w:val="99"/>
        </w:rPr>
        <w:t>，举办进修班、培训班取得的全部归该</w:t>
      </w:r>
      <w:r>
        <w:t>学校的收入。</w:t>
      </w:r>
    </w:p>
    <w:p>
      <w:pPr>
        <w:pStyle w:val="9"/>
        <w:spacing w:before="0" w:line="324" w:lineRule="exact"/>
        <w:ind w:left="629"/>
      </w:pPr>
      <w:r>
        <w:rPr>
          <w:rFonts w:hint="eastAsia" w:ascii="Meiryo UI" w:eastAsia="Meiryo UI"/>
        </w:rPr>
        <w:t>㉚</w:t>
      </w:r>
      <w:r>
        <w:t>政府举办的职业学校设立的主要为在校学生提供实习场所、并由学校出资自办、由学校负责经营管理、经营</w:t>
      </w:r>
    </w:p>
    <w:p>
      <w:pPr>
        <w:pStyle w:val="9"/>
        <w:spacing w:before="36" w:line="307" w:lineRule="auto"/>
        <w:ind w:right="303"/>
      </w:pPr>
      <w:r>
        <w:rPr>
          <w:spacing w:val="-1"/>
          <w:w w:val="99"/>
        </w:rPr>
        <w:t>收入归学校所有的企业，从事《销售服务、无形资产或者不动产注释》中“现代服务”</w:t>
      </w:r>
      <w:r>
        <w:rPr>
          <w:spacing w:val="2"/>
          <w:w w:val="99"/>
        </w:rPr>
        <w:t>（</w:t>
      </w:r>
      <w:r>
        <w:rPr>
          <w:spacing w:val="1"/>
          <w:w w:val="99"/>
        </w:rPr>
        <w:t>不含融资租赁服务、广告</w:t>
      </w:r>
      <w:r>
        <w:rPr>
          <w:w w:val="99"/>
        </w:rPr>
        <w:t>服务和其他现代服务</w:t>
      </w:r>
      <w:r>
        <w:rPr>
          <w:spacing w:val="-101"/>
          <w:w w:val="99"/>
        </w:rPr>
        <w:t>）</w:t>
      </w:r>
      <w:r>
        <w:rPr>
          <w:spacing w:val="-29"/>
          <w:w w:val="99"/>
        </w:rPr>
        <w:t>、“生活服务”</w:t>
      </w:r>
      <w:r>
        <w:rPr>
          <w:w w:val="99"/>
        </w:rPr>
        <w:t>（不含文化体育服务、其他生活服务和桑拿、氧吧</w:t>
      </w:r>
      <w:r>
        <w:rPr>
          <w:spacing w:val="2"/>
          <w:w w:val="99"/>
        </w:rPr>
        <w:t>）</w:t>
      </w:r>
      <w:r>
        <w:rPr>
          <w:w w:val="99"/>
        </w:rPr>
        <w:t>业务活动取得的收入。</w:t>
      </w:r>
    </w:p>
    <w:p>
      <w:pPr>
        <w:pStyle w:val="9"/>
        <w:spacing w:before="0" w:line="280" w:lineRule="exact"/>
        <w:ind w:left="629"/>
      </w:pPr>
      <w:r>
        <w:rPr>
          <w:rFonts w:hint="eastAsia" w:ascii="Meiryo UI" w:eastAsia="Meiryo UI"/>
        </w:rPr>
        <w:t>㉛</w:t>
      </w:r>
      <w:r>
        <w:t>家政服务企业由员工制家政服务员提供家政服务取得收入。</w:t>
      </w:r>
    </w:p>
    <w:p>
      <w:pPr>
        <w:pStyle w:val="9"/>
        <w:spacing w:before="0" w:line="328" w:lineRule="exact"/>
        <w:ind w:left="629"/>
      </w:pPr>
      <w:r>
        <w:rPr>
          <w:rFonts w:hint="eastAsia" w:ascii="Meiryo UI" w:eastAsia="Meiryo UI"/>
        </w:rPr>
        <w:t>㉜</w:t>
      </w:r>
      <w:r>
        <w:rPr>
          <w:color w:val="FF0000"/>
          <w:u w:val="double" w:color="FF0000"/>
        </w:rPr>
        <w:t>福利彩票、体育彩票的发行收入。</w:t>
      </w:r>
      <w:r>
        <w:rPr>
          <w:rFonts w:hint="eastAsia" w:ascii="Meiryo UI" w:eastAsia="Meiryo UI"/>
        </w:rPr>
        <w:t>㉝</w:t>
      </w:r>
      <w:r>
        <w:t>军队空余房产租赁收入。</w:t>
      </w:r>
    </w:p>
    <w:p>
      <w:pPr>
        <w:pStyle w:val="9"/>
        <w:spacing w:before="0" w:line="329" w:lineRule="exact"/>
        <w:ind w:left="629"/>
      </w:pPr>
      <w:r>
        <w:rPr>
          <w:rFonts w:hint="eastAsia" w:ascii="Meiryo UI" w:eastAsia="Meiryo UI"/>
        </w:rPr>
        <w:t>㉞</w:t>
      </w:r>
      <w:r>
        <w:t>为了配合国家住房制度改革，企业、行政事业单位按房改成本价、标准价出售住房取得的收入。</w:t>
      </w:r>
    </w:p>
    <w:p>
      <w:pPr>
        <w:pStyle w:val="9"/>
        <w:spacing w:before="0" w:line="328" w:lineRule="exact"/>
        <w:ind w:left="629"/>
      </w:pPr>
      <w:r>
        <w:rPr>
          <w:rFonts w:hint="eastAsia" w:ascii="Meiryo UI" w:eastAsia="Meiryo UI"/>
        </w:rPr>
        <w:t>㉟</w:t>
      </w:r>
      <w:r>
        <w:rPr>
          <w:color w:val="FF0000"/>
          <w:u w:val="double" w:color="FF0000"/>
        </w:rPr>
        <w:t>将土地使用权转让给农业生产者用于农业生产。</w:t>
      </w:r>
      <w:r>
        <w:rPr>
          <w:rFonts w:hint="eastAsia" w:ascii="Meiryo UI" w:eastAsia="Meiryo UI"/>
        </w:rPr>
        <w:t>㊱</w:t>
      </w:r>
      <w:r>
        <w:rPr>
          <w:color w:val="FF0000"/>
          <w:u w:val="double" w:color="FF0000"/>
        </w:rPr>
        <w:t>涉及家庭财产分割的个人无偿转让不动产、土地使用权。</w:t>
      </w:r>
    </w:p>
    <w:p>
      <w:pPr>
        <w:pStyle w:val="9"/>
        <w:spacing w:before="0" w:line="328" w:lineRule="exact"/>
        <w:ind w:left="629"/>
      </w:pPr>
      <w:r>
        <w:rPr>
          <w:rFonts w:hint="eastAsia" w:ascii="Meiryo UI" w:eastAsia="Meiryo UI"/>
        </w:rPr>
        <w:t>㊲</w:t>
      </w:r>
      <w:r>
        <w:rPr>
          <w:color w:val="FF0000"/>
          <w:u w:val="double" w:color="FF0000"/>
        </w:rPr>
        <w:t>土地所有者出让土地使用权和土地使用者将土地使用权归还给土地所有者。</w:t>
      </w:r>
    </w:p>
    <w:p>
      <w:pPr>
        <w:pStyle w:val="9"/>
        <w:spacing w:before="0" w:line="329" w:lineRule="exact"/>
        <w:ind w:left="629"/>
      </w:pPr>
      <w:r>
        <w:rPr>
          <w:rFonts w:hint="eastAsia" w:ascii="Meiryo UI" w:eastAsia="Meiryo UI"/>
        </w:rPr>
        <w:t>㊳</w:t>
      </w:r>
      <w:r>
        <w:t>县级以上地方人民政府或自然资源行政主管部门出让、转让或收回自然资源使用权（不含土地使用权</w:t>
      </w:r>
      <w:r>
        <w:rPr>
          <w:spacing w:val="-101"/>
        </w:rPr>
        <w:t>）</w:t>
      </w:r>
      <w:r>
        <w:t>。</w:t>
      </w:r>
    </w:p>
    <w:p>
      <w:pPr>
        <w:spacing w:before="0" w:line="271" w:lineRule="auto"/>
        <w:ind w:left="629" w:right="6259" w:firstLine="0"/>
        <w:jc w:val="left"/>
        <w:rPr>
          <w:b/>
          <w:sz w:val="20"/>
        </w:rPr>
      </w:pPr>
      <w:r>
        <w:rPr>
          <w:rFonts w:hint="eastAsia" w:ascii="Meiryo UI" w:eastAsia="Meiryo UI"/>
          <w:sz w:val="20"/>
        </w:rPr>
        <w:t>㊴</w:t>
      </w:r>
      <w:r>
        <w:rPr>
          <w:color w:val="FF0000"/>
          <w:sz w:val="20"/>
          <w:u w:val="double" w:color="FF0000"/>
        </w:rPr>
        <w:t>随军家属就业</w:t>
      </w:r>
      <w:r>
        <w:rPr>
          <w:sz w:val="20"/>
        </w:rPr>
        <w:t>。</w:t>
      </w:r>
      <w:r>
        <w:rPr>
          <w:rFonts w:hint="eastAsia" w:ascii="Meiryo UI" w:eastAsia="Meiryo UI"/>
          <w:sz w:val="20"/>
        </w:rPr>
        <w:t>㊵</w:t>
      </w:r>
      <w:r>
        <w:rPr>
          <w:color w:val="FF0000"/>
          <w:sz w:val="20"/>
          <w:u w:val="double" w:color="FF0000"/>
        </w:rPr>
        <w:t>军队转业干部就业。</w:t>
      </w:r>
      <w:r>
        <w:rPr>
          <w:b/>
          <w:sz w:val="20"/>
        </w:rPr>
        <w:t>2.增值税即征即退</w:t>
      </w:r>
    </w:p>
    <w:p>
      <w:pPr>
        <w:pStyle w:val="9"/>
        <w:spacing w:before="34"/>
        <w:ind w:left="629"/>
      </w:pPr>
      <w:r>
        <w:t>①一般纳税人提供</w:t>
      </w:r>
      <w:r>
        <w:rPr>
          <w:color w:val="FF0000"/>
          <w:u w:val="double" w:color="FF0000"/>
        </w:rPr>
        <w:t>管道运输服务</w:t>
      </w:r>
      <w:r>
        <w:t>，对其增值税实</w:t>
      </w:r>
      <w:r>
        <w:rPr>
          <w:color w:val="FF0000"/>
          <w:spacing w:val="-11"/>
          <w:u w:val="double" w:color="FF0000"/>
        </w:rPr>
        <w:t xml:space="preserve">际税负超过 </w:t>
      </w:r>
      <w:r>
        <w:rPr>
          <w:color w:val="FF0000"/>
          <w:u w:val="double" w:color="FF0000"/>
        </w:rPr>
        <w:t>3%的部分</w:t>
      </w:r>
      <w:r>
        <w:t>实行增值税即征即退政策。</w:t>
      </w:r>
    </w:p>
    <w:p>
      <w:pPr>
        <w:pStyle w:val="9"/>
        <w:spacing w:before="72" w:line="304" w:lineRule="auto"/>
        <w:ind w:right="303" w:firstLine="424"/>
      </w:pPr>
      <w:r>
        <w:rPr>
          <w:w w:val="95"/>
        </w:rPr>
        <w:t>②经</w:t>
      </w:r>
      <w:r>
        <w:rPr>
          <w:color w:val="FF0000"/>
          <w:spacing w:val="-5"/>
          <w:w w:val="95"/>
          <w:u w:val="double" w:color="FF0000"/>
        </w:rPr>
        <w:t>人民银行、银监会或者商务部</w:t>
      </w:r>
      <w:r>
        <w:rPr>
          <w:w w:val="95"/>
        </w:rPr>
        <w:t>批准从事</w:t>
      </w:r>
      <w:r>
        <w:rPr>
          <w:color w:val="FF0000"/>
          <w:w w:val="95"/>
          <w:u w:val="double" w:color="FF0000"/>
        </w:rPr>
        <w:t>融资租赁业务</w:t>
      </w:r>
      <w:r>
        <w:rPr>
          <w:w w:val="95"/>
        </w:rPr>
        <w:t>的试点纳税人中的</w:t>
      </w:r>
      <w:r>
        <w:rPr>
          <w:color w:val="FF0000"/>
          <w:w w:val="95"/>
          <w:u w:val="double" w:color="FF0000"/>
        </w:rPr>
        <w:t>一般纳税人</w:t>
      </w:r>
      <w:r>
        <w:rPr>
          <w:spacing w:val="-8"/>
          <w:w w:val="95"/>
        </w:rPr>
        <w:t>，提供</w:t>
      </w:r>
      <w:r>
        <w:rPr>
          <w:color w:val="FF0000"/>
          <w:w w:val="95"/>
          <w:u w:val="double" w:color="FF0000"/>
        </w:rPr>
        <w:t>有形动产融资租</w:t>
      </w:r>
      <w:r>
        <w:rPr>
          <w:color w:val="FF0000"/>
          <w:spacing w:val="-199"/>
          <w:w w:val="95"/>
          <w:u w:val="double" w:color="FF0000"/>
        </w:rPr>
        <w:t>赁</w:t>
      </w:r>
      <w:r>
        <w:rPr>
          <w:color w:val="FF0000"/>
          <w:spacing w:val="200"/>
          <w:w w:val="95"/>
          <w:u w:val="double" w:color="FF0000"/>
        </w:rPr>
        <w:t xml:space="preserve"> </w:t>
      </w:r>
      <w:r>
        <w:rPr>
          <w:color w:val="FF0000"/>
          <w:u w:val="double" w:color="FF0000"/>
        </w:rPr>
        <w:t>服务和有形动产融资性售后回租服务</w:t>
      </w:r>
      <w:r>
        <w:t>，对其增值税</w:t>
      </w:r>
      <w:r>
        <w:rPr>
          <w:color w:val="FF0000"/>
          <w:spacing w:val="-8"/>
          <w:u w:val="double" w:color="FF0000"/>
        </w:rPr>
        <w:t xml:space="preserve">实际税负超过 </w:t>
      </w:r>
      <w:r>
        <w:rPr>
          <w:color w:val="FF0000"/>
          <w:u w:val="double" w:color="FF0000"/>
        </w:rPr>
        <w:t>3%的部分</w:t>
      </w:r>
      <w:r>
        <w:t>实行增值税即征即退政策。</w:t>
      </w:r>
    </w:p>
    <w:p>
      <w:pPr>
        <w:pStyle w:val="9"/>
        <w:spacing w:before="4" w:line="307" w:lineRule="auto"/>
        <w:ind w:right="202" w:firstLine="424"/>
      </w:pPr>
      <w:r>
        <w:t>③</w:t>
      </w:r>
      <w:r>
        <w:rPr>
          <w:color w:val="FF0000"/>
          <w:u w:val="double" w:color="FF0000"/>
        </w:rPr>
        <w:t>商务部授权的省级商务主管部门和国家经济技术开发区</w:t>
      </w:r>
      <w:r>
        <w:t>批准的从事融资租赁业务和融资性售后回租业务的</w:t>
      </w:r>
      <w:r>
        <w:rPr>
          <w:spacing w:val="-7"/>
          <w:w w:val="99"/>
        </w:rPr>
        <w:t>试点纳税人中的一般纳税人，</w:t>
      </w:r>
      <w:r>
        <w:rPr>
          <w:spacing w:val="1"/>
          <w:w w:val="99"/>
        </w:rPr>
        <w:t>20</w:t>
      </w:r>
      <w:r>
        <w:rPr>
          <w:spacing w:val="-2"/>
          <w:w w:val="99"/>
        </w:rPr>
        <w:t>1</w:t>
      </w:r>
      <w:r>
        <w:rPr>
          <w:w w:val="99"/>
        </w:rPr>
        <w:t>6</w:t>
      </w:r>
      <w:r>
        <w:t xml:space="preserve"> </w:t>
      </w:r>
      <w:r>
        <w:rPr>
          <w:w w:val="99"/>
        </w:rPr>
        <w:t>年</w:t>
      </w:r>
      <w:r>
        <w:t xml:space="preserve"> </w:t>
      </w:r>
      <w:r>
        <w:rPr>
          <w:w w:val="99"/>
        </w:rPr>
        <w:t>5</w:t>
      </w:r>
      <w:r>
        <w:rPr>
          <w:spacing w:val="-51"/>
        </w:rPr>
        <w:t xml:space="preserve"> </w:t>
      </w:r>
      <w:r>
        <w:rPr>
          <w:w w:val="99"/>
        </w:rPr>
        <w:t>月</w:t>
      </w:r>
      <w:r>
        <w:t xml:space="preserve"> </w:t>
      </w:r>
      <w:r>
        <w:rPr>
          <w:w w:val="99"/>
        </w:rPr>
        <w:t>1</w:t>
      </w:r>
      <w:r>
        <w:t xml:space="preserve"> </w:t>
      </w:r>
      <w:r>
        <w:rPr>
          <w:w w:val="99"/>
        </w:rPr>
        <w:t>日后实收资本达到</w:t>
      </w:r>
      <w:r>
        <w:t xml:space="preserve"> </w:t>
      </w:r>
      <w:r>
        <w:rPr>
          <w:spacing w:val="1"/>
          <w:w w:val="99"/>
        </w:rPr>
        <w:t>1.</w:t>
      </w:r>
      <w:r>
        <w:rPr>
          <w:w w:val="99"/>
        </w:rPr>
        <w:t>7</w:t>
      </w:r>
      <w:r>
        <w:rPr>
          <w:spacing w:val="-51"/>
        </w:rPr>
        <w:t xml:space="preserve"> </w:t>
      </w:r>
      <w:r>
        <w:rPr>
          <w:spacing w:val="-9"/>
          <w:w w:val="99"/>
        </w:rPr>
        <w:t>亿元的，从达到标准的当月起按照上述规定执行；</w:t>
      </w:r>
    </w:p>
    <w:p>
      <w:pPr>
        <w:pStyle w:val="9"/>
        <w:spacing w:before="0" w:line="255" w:lineRule="exact"/>
      </w:pPr>
      <w:r>
        <w:t>2016</w:t>
      </w:r>
      <w:r>
        <w:rPr>
          <w:spacing w:val="-35"/>
        </w:rPr>
        <w:t xml:space="preserve"> 年 </w:t>
      </w:r>
      <w:r>
        <w:t>5</w:t>
      </w:r>
      <w:r>
        <w:rPr>
          <w:spacing w:val="-34"/>
        </w:rPr>
        <w:t xml:space="preserve"> 月 </w:t>
      </w:r>
      <w:r>
        <w:t>1</w:t>
      </w:r>
      <w:r>
        <w:rPr>
          <w:spacing w:val="-12"/>
        </w:rPr>
        <w:t xml:space="preserve"> 日后实收资本未达到 </w:t>
      </w:r>
      <w:r>
        <w:t>1.7</w:t>
      </w:r>
      <w:r>
        <w:rPr>
          <w:spacing w:val="-12"/>
        </w:rPr>
        <w:t xml:space="preserve"> 亿元但注册资本达到 </w:t>
      </w:r>
      <w:r>
        <w:t>1.7</w:t>
      </w:r>
      <w:r>
        <w:rPr>
          <w:spacing w:val="-27"/>
        </w:rPr>
        <w:t xml:space="preserve"> 亿元的，在 </w:t>
      </w:r>
      <w:r>
        <w:t>2016</w:t>
      </w:r>
      <w:r>
        <w:rPr>
          <w:spacing w:val="-35"/>
        </w:rPr>
        <w:t xml:space="preserve"> 年 </w:t>
      </w:r>
      <w:r>
        <w:t>7</w:t>
      </w:r>
      <w:r>
        <w:rPr>
          <w:spacing w:val="-34"/>
        </w:rPr>
        <w:t xml:space="preserve"> 月 </w:t>
      </w:r>
      <w:r>
        <w:t>31</w:t>
      </w:r>
      <w:r>
        <w:rPr>
          <w:spacing w:val="-8"/>
        </w:rPr>
        <w:t xml:space="preserve"> 日前仍可按照上述规定</w:t>
      </w:r>
    </w:p>
    <w:p>
      <w:pPr>
        <w:pStyle w:val="9"/>
      </w:pPr>
      <w:r>
        <w:t>执行，2016 年 8 月 1 日后开展的有形动产融资租赁业务和有形动产融资性售后回租业务不得按照上述规定执行。</w:t>
      </w:r>
    </w:p>
    <w:p>
      <w:pPr>
        <w:pStyle w:val="9"/>
        <w:spacing w:line="304" w:lineRule="auto"/>
        <w:ind w:right="301" w:firstLine="424"/>
      </w:pPr>
      <w:r>
        <w:rPr>
          <w:spacing w:val="-5"/>
          <w:w w:val="95"/>
        </w:rPr>
        <w:t xml:space="preserve">④增值税实际税负，是指纳税人当期提供应税服务实际缴纳的增值税额占纳税人当期提供应税服务取得的全部    </w:t>
      </w:r>
      <w:r>
        <w:rPr>
          <w:spacing w:val="-5"/>
        </w:rPr>
        <w:t>价款和价外费用的比例。</w:t>
      </w:r>
    </w:p>
    <w:p>
      <w:pPr>
        <w:pStyle w:val="16"/>
        <w:numPr>
          <w:ilvl w:val="0"/>
          <w:numId w:val="174"/>
        </w:numPr>
        <w:tabs>
          <w:tab w:val="left" w:pos="831"/>
        </w:tabs>
        <w:spacing w:before="4" w:after="0" w:line="240" w:lineRule="auto"/>
        <w:ind w:left="830" w:right="0" w:hanging="202"/>
        <w:jc w:val="left"/>
        <w:rPr>
          <w:sz w:val="20"/>
        </w:rPr>
      </w:pPr>
      <w:r>
        <w:rPr>
          <w:b/>
          <w:sz w:val="20"/>
        </w:rPr>
        <w:t>扣减增值税规定：</w:t>
      </w:r>
      <w:r>
        <w:rPr>
          <w:sz w:val="20"/>
        </w:rPr>
        <w:t>①</w:t>
      </w:r>
      <w:r>
        <w:rPr>
          <w:color w:val="FF0000"/>
          <w:sz w:val="20"/>
          <w:u w:val="double" w:color="FF0000"/>
        </w:rPr>
        <w:t>退役士兵</w:t>
      </w:r>
      <w:r>
        <w:rPr>
          <w:sz w:val="20"/>
        </w:rPr>
        <w:t>创业就业。②</w:t>
      </w:r>
      <w:r>
        <w:rPr>
          <w:color w:val="FF0000"/>
          <w:sz w:val="20"/>
          <w:u w:val="double" w:color="FF0000"/>
        </w:rPr>
        <w:t>重点群体</w:t>
      </w:r>
      <w:r>
        <w:rPr>
          <w:sz w:val="20"/>
        </w:rPr>
        <w:t>创业就业。</w:t>
      </w:r>
    </w:p>
    <w:p>
      <w:pPr>
        <w:pStyle w:val="16"/>
        <w:numPr>
          <w:ilvl w:val="0"/>
          <w:numId w:val="174"/>
        </w:numPr>
        <w:tabs>
          <w:tab w:val="left" w:pos="831"/>
        </w:tabs>
        <w:spacing w:before="72" w:after="0" w:line="304" w:lineRule="auto"/>
        <w:ind w:left="204" w:right="294" w:firstLine="424"/>
        <w:jc w:val="left"/>
        <w:rPr>
          <w:sz w:val="20"/>
        </w:rPr>
      </w:pPr>
      <w:r>
        <w:rPr>
          <w:b/>
          <w:sz w:val="20"/>
        </w:rPr>
        <w:t>金融企业发放贷款后</w:t>
      </w:r>
      <w:r>
        <w:rPr>
          <w:spacing w:val="-6"/>
          <w:sz w:val="20"/>
        </w:rPr>
        <w:t>，自结息日起</w:t>
      </w:r>
      <w:r>
        <w:rPr>
          <w:color w:val="FF0000"/>
          <w:spacing w:val="-53"/>
          <w:sz w:val="20"/>
        </w:rPr>
        <w:t xml:space="preserve"> </w:t>
      </w:r>
      <w:r>
        <w:rPr>
          <w:color w:val="FF0000"/>
          <w:sz w:val="20"/>
          <w:u w:val="double" w:color="FF0000"/>
        </w:rPr>
        <w:t>90</w:t>
      </w:r>
      <w:r>
        <w:rPr>
          <w:color w:val="FF0000"/>
          <w:spacing w:val="-18"/>
          <w:sz w:val="20"/>
          <w:u w:val="double" w:color="FF0000"/>
        </w:rPr>
        <w:t xml:space="preserve"> 天内</w:t>
      </w:r>
      <w:r>
        <w:rPr>
          <w:spacing w:val="-5"/>
          <w:sz w:val="20"/>
        </w:rPr>
        <w:t xml:space="preserve">发生的应收未收利息按现行规定缴纳增值税，自结息日起 </w:t>
      </w:r>
      <w:r>
        <w:rPr>
          <w:sz w:val="20"/>
        </w:rPr>
        <w:t>90</w:t>
      </w:r>
      <w:r>
        <w:rPr>
          <w:spacing w:val="-18"/>
          <w:sz w:val="20"/>
        </w:rPr>
        <w:t xml:space="preserve"> 天后发生的应收未收利息暂不缴纳增值税，待</w:t>
      </w:r>
      <w:r>
        <w:rPr>
          <w:color w:val="FF0000"/>
          <w:spacing w:val="-18"/>
          <w:sz w:val="20"/>
          <w:u w:val="double" w:color="FF0000"/>
        </w:rPr>
        <w:t>实际收到利息</w:t>
      </w:r>
      <w:r>
        <w:rPr>
          <w:spacing w:val="-18"/>
          <w:sz w:val="20"/>
        </w:rPr>
        <w:t>时按规定缴纳增值税。</w:t>
      </w:r>
    </w:p>
    <w:p>
      <w:pPr>
        <w:pStyle w:val="16"/>
        <w:numPr>
          <w:ilvl w:val="0"/>
          <w:numId w:val="174"/>
        </w:numPr>
        <w:tabs>
          <w:tab w:val="left" w:pos="831"/>
        </w:tabs>
        <w:spacing w:before="5" w:after="0" w:line="307" w:lineRule="auto"/>
        <w:ind w:left="204" w:right="187" w:firstLine="424"/>
        <w:jc w:val="left"/>
        <w:rPr>
          <w:sz w:val="20"/>
        </w:rPr>
      </w:pPr>
      <w:r>
        <w:rPr>
          <w:b/>
          <w:spacing w:val="1"/>
          <w:sz w:val="20"/>
        </w:rPr>
        <w:t>个人将购买</w:t>
      </w:r>
      <w:r>
        <w:rPr>
          <w:b/>
          <w:color w:val="FF0000"/>
          <w:spacing w:val="-18"/>
          <w:sz w:val="20"/>
          <w:u w:val="double" w:color="FF0000"/>
        </w:rPr>
        <w:t xml:space="preserve">不足 </w:t>
      </w:r>
      <w:r>
        <w:rPr>
          <w:b/>
          <w:color w:val="FF0000"/>
          <w:sz w:val="20"/>
          <w:u w:val="double" w:color="FF0000"/>
        </w:rPr>
        <w:t>2</w:t>
      </w:r>
      <w:r>
        <w:rPr>
          <w:b/>
          <w:color w:val="FF0000"/>
          <w:spacing w:val="-27"/>
          <w:sz w:val="20"/>
          <w:u w:val="double" w:color="FF0000"/>
        </w:rPr>
        <w:t xml:space="preserve"> 年</w:t>
      </w:r>
      <w:r>
        <w:rPr>
          <w:b/>
          <w:sz w:val="20"/>
        </w:rPr>
        <w:t>的住房对外销售的</w:t>
      </w:r>
      <w:r>
        <w:rPr>
          <w:spacing w:val="-2"/>
          <w:sz w:val="20"/>
        </w:rPr>
        <w:t>，按照</w:t>
      </w:r>
      <w:r>
        <w:rPr>
          <w:color w:val="FF0000"/>
          <w:spacing w:val="-50"/>
          <w:sz w:val="20"/>
        </w:rPr>
        <w:t xml:space="preserve"> </w:t>
      </w:r>
      <w:r>
        <w:rPr>
          <w:color w:val="FF0000"/>
          <w:sz w:val="20"/>
          <w:u w:val="double" w:color="FF0000"/>
        </w:rPr>
        <w:t>5</w:t>
      </w:r>
      <w:r>
        <w:rPr>
          <w:color w:val="FF0000"/>
          <w:spacing w:val="1"/>
          <w:sz w:val="20"/>
          <w:u w:val="double" w:color="FF0000"/>
        </w:rPr>
        <w:t>%的征收率</w:t>
      </w:r>
      <w:r>
        <w:rPr>
          <w:spacing w:val="-5"/>
          <w:sz w:val="20"/>
        </w:rPr>
        <w:t xml:space="preserve">全额缴纳增值税；个人将购买 </w:t>
      </w:r>
      <w:r>
        <w:rPr>
          <w:sz w:val="20"/>
        </w:rPr>
        <w:t>2</w:t>
      </w:r>
      <w:r>
        <w:rPr>
          <w:spacing w:val="-15"/>
          <w:sz w:val="20"/>
        </w:rPr>
        <w:t xml:space="preserve"> 年以上</w:t>
      </w:r>
      <w:r>
        <w:rPr>
          <w:sz w:val="20"/>
        </w:rPr>
        <w:t>（</w:t>
      </w:r>
      <w:r>
        <w:rPr>
          <w:spacing w:val="-27"/>
          <w:sz w:val="20"/>
        </w:rPr>
        <w:t xml:space="preserve">含 </w:t>
      </w:r>
      <w:r>
        <w:rPr>
          <w:sz w:val="20"/>
        </w:rPr>
        <w:t>2</w:t>
      </w:r>
      <w:r>
        <w:rPr>
          <w:spacing w:val="-26"/>
          <w:sz w:val="20"/>
        </w:rPr>
        <w:t xml:space="preserve"> 年</w:t>
      </w:r>
      <w:r>
        <w:rPr>
          <w:sz w:val="20"/>
        </w:rPr>
        <w:t>） 的住房对外销售的，免征增值税。上述政策适用于北京市、上海市、广州市和深圳市之外的地区。</w:t>
      </w:r>
    </w:p>
    <w:p>
      <w:pPr>
        <w:pStyle w:val="9"/>
        <w:spacing w:before="0" w:line="307" w:lineRule="auto"/>
        <w:ind w:right="301" w:firstLine="424"/>
      </w:pPr>
      <w:r>
        <w:rPr>
          <w:spacing w:val="-7"/>
        </w:rPr>
        <w:t xml:space="preserve">个人将购买不足 </w:t>
      </w:r>
      <w:r>
        <w:t>2</w:t>
      </w:r>
      <w:r>
        <w:rPr>
          <w:spacing w:val="-14"/>
        </w:rPr>
        <w:t xml:space="preserve"> 年的住房对外销售的，按照 </w:t>
      </w:r>
      <w:r>
        <w:t>5%</w:t>
      </w:r>
      <w:r>
        <w:rPr>
          <w:spacing w:val="-5"/>
        </w:rPr>
        <w:t xml:space="preserve">的征收率全额缴纳增值税；个人将购买 </w:t>
      </w:r>
      <w:r>
        <w:t>2</w:t>
      </w:r>
      <w:r>
        <w:rPr>
          <w:spacing w:val="-20"/>
        </w:rPr>
        <w:t xml:space="preserve"> 年以上</w:t>
      </w:r>
      <w:r>
        <w:t>（</w:t>
      </w:r>
      <w:r>
        <w:rPr>
          <w:spacing w:val="-27"/>
        </w:rPr>
        <w:t xml:space="preserve">含 </w:t>
      </w:r>
      <w:r>
        <w:t>2</w:t>
      </w:r>
      <w:r>
        <w:rPr>
          <w:spacing w:val="-26"/>
        </w:rPr>
        <w:t xml:space="preserve"> 年</w:t>
      </w:r>
      <w:r>
        <w:rPr>
          <w:spacing w:val="-24"/>
        </w:rPr>
        <w:t>）</w:t>
      </w:r>
      <w:r>
        <w:t>的</w:t>
      </w:r>
      <w:r>
        <w:rPr>
          <w:spacing w:val="-6"/>
        </w:rPr>
        <w:t xml:space="preserve">非普通住房对外销售的，以销售收入减去购买住房价款后的差额按照 </w:t>
      </w:r>
      <w:r>
        <w:t>5</w:t>
      </w:r>
      <w:r>
        <w:rPr>
          <w:spacing w:val="-8"/>
        </w:rPr>
        <w:t xml:space="preserve">%的征收率缴纳增值税；个人将购买 </w:t>
      </w:r>
      <w:r>
        <w:t>2</w:t>
      </w:r>
      <w:r>
        <w:rPr>
          <w:spacing w:val="-15"/>
        </w:rPr>
        <w:t xml:space="preserve"> 年以上</w:t>
      </w:r>
    </w:p>
    <w:p>
      <w:pPr>
        <w:pStyle w:val="9"/>
        <w:spacing w:before="1" w:line="304" w:lineRule="auto"/>
        <w:ind w:left="629" w:right="1182" w:hanging="526"/>
      </w:pPr>
      <w:r>
        <mc:AlternateContent>
          <mc:Choice Requires="wps">
            <w:drawing>
              <wp:anchor distT="0" distB="0" distL="114300" distR="114300" simplePos="0" relativeHeight="251718656" behindDoc="0" locked="0" layoutInCell="1" allowOverlap="1">
                <wp:simplePos x="0" y="0"/>
                <wp:positionH relativeFrom="page">
                  <wp:posOffset>1269365</wp:posOffset>
                </wp:positionH>
                <wp:positionV relativeFrom="paragraph">
                  <wp:posOffset>392430</wp:posOffset>
                </wp:positionV>
                <wp:extent cx="5025390" cy="642620"/>
                <wp:effectExtent l="0" t="0" r="0" b="0"/>
                <wp:wrapNone/>
                <wp:docPr id="283" name="文本框 173"/>
                <wp:cNvGraphicFramePr/>
                <a:graphic xmlns:a="http://schemas.openxmlformats.org/drawingml/2006/main">
                  <a:graphicData uri="http://schemas.microsoft.com/office/word/2010/wordprocessingShape">
                    <wps:wsp>
                      <wps:cNvSpPr txBox="1"/>
                      <wps:spPr>
                        <a:xfrm>
                          <a:off x="0" y="0"/>
                          <a:ext cx="5025390" cy="64262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8"/>
                              <w:gridCol w:w="5115"/>
                              <w:gridCol w:w="1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228" w:type="dxa"/>
                                  <w:shd w:val="clear" w:color="auto" w:fill="EAF0DD"/>
                                </w:tcPr>
                                <w:p>
                                  <w:pPr>
                                    <w:pStyle w:val="17"/>
                                    <w:spacing w:before="37"/>
                                    <w:ind w:left="91" w:right="86"/>
                                    <w:jc w:val="center"/>
                                    <w:rPr>
                                      <w:sz w:val="20"/>
                                    </w:rPr>
                                  </w:pPr>
                                  <w:r>
                                    <w:rPr>
                                      <w:sz w:val="20"/>
                                    </w:rPr>
                                    <w:t>购买至销售</w:t>
                                  </w:r>
                                </w:p>
                                <w:p>
                                  <w:pPr>
                                    <w:pStyle w:val="17"/>
                                    <w:spacing w:before="72"/>
                                    <w:ind w:left="91" w:right="86"/>
                                    <w:jc w:val="center"/>
                                    <w:rPr>
                                      <w:sz w:val="20"/>
                                    </w:rPr>
                                  </w:pPr>
                                  <w:r>
                                    <w:rPr>
                                      <w:sz w:val="20"/>
                                    </w:rPr>
                                    <w:t>时间</w:t>
                                  </w:r>
                                </w:p>
                              </w:tc>
                              <w:tc>
                                <w:tcPr>
                                  <w:tcW w:w="5115" w:type="dxa"/>
                                  <w:shd w:val="clear" w:color="auto" w:fill="EAF0DD"/>
                                </w:tcPr>
                                <w:p>
                                  <w:pPr>
                                    <w:pStyle w:val="17"/>
                                    <w:spacing w:before="8"/>
                                    <w:rPr>
                                      <w:sz w:val="15"/>
                                    </w:rPr>
                                  </w:pPr>
                                </w:p>
                                <w:p>
                                  <w:pPr>
                                    <w:pStyle w:val="17"/>
                                    <w:ind w:left="2135" w:right="2130"/>
                                    <w:jc w:val="center"/>
                                    <w:rPr>
                                      <w:sz w:val="20"/>
                                    </w:rPr>
                                  </w:pPr>
                                  <w:r>
                                    <w:rPr>
                                      <w:sz w:val="20"/>
                                    </w:rPr>
                                    <w:t>北上广深</w:t>
                                  </w:r>
                                </w:p>
                              </w:tc>
                              <w:tc>
                                <w:tcPr>
                                  <w:tcW w:w="1556" w:type="dxa"/>
                                  <w:shd w:val="clear" w:color="auto" w:fill="EAF0DD"/>
                                </w:tcPr>
                                <w:p>
                                  <w:pPr>
                                    <w:pStyle w:val="17"/>
                                    <w:spacing w:before="8"/>
                                    <w:rPr>
                                      <w:sz w:val="15"/>
                                    </w:rPr>
                                  </w:pPr>
                                </w:p>
                                <w:p>
                                  <w:pPr>
                                    <w:pStyle w:val="17"/>
                                    <w:ind w:left="278"/>
                                    <w:rPr>
                                      <w:sz w:val="20"/>
                                    </w:rPr>
                                  </w:pPr>
                                  <w:r>
                                    <w:rPr>
                                      <w:sz w:val="20"/>
                                    </w:rPr>
                                    <w:t>北上广深外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28" w:type="dxa"/>
                                  <w:shd w:val="clear" w:color="auto" w:fill="EAF0DD"/>
                                </w:tcPr>
                                <w:p>
                                  <w:pPr>
                                    <w:pStyle w:val="17"/>
                                    <w:spacing w:before="38"/>
                                    <w:ind w:left="338"/>
                                    <w:rPr>
                                      <w:sz w:val="20"/>
                                    </w:rPr>
                                  </w:pPr>
                                  <w:r>
                                    <w:rPr>
                                      <w:sz w:val="20"/>
                                    </w:rPr>
                                    <w:t>＜2 年</w:t>
                                  </w:r>
                                </w:p>
                              </w:tc>
                              <w:tc>
                                <w:tcPr>
                                  <w:tcW w:w="6671" w:type="dxa"/>
                                  <w:gridSpan w:val="2"/>
                                  <w:shd w:val="clear" w:color="auto" w:fill="EAF0DD"/>
                                </w:tcPr>
                                <w:p>
                                  <w:pPr>
                                    <w:pStyle w:val="17"/>
                                    <w:spacing w:before="38"/>
                                    <w:ind w:left="108"/>
                                    <w:rPr>
                                      <w:sz w:val="20"/>
                                    </w:rPr>
                                  </w:pPr>
                                  <w:r>
                                    <w:rPr>
                                      <w:sz w:val="20"/>
                                    </w:rPr>
                                    <w:t>5%全额缴纳</w:t>
                                  </w:r>
                                </w:p>
                              </w:tc>
                            </w:tr>
                          </w:tbl>
                          <w:p>
                            <w:pPr>
                              <w:pStyle w:val="9"/>
                              <w:spacing w:before="0"/>
                              <w:ind w:left="0"/>
                            </w:pPr>
                          </w:p>
                        </w:txbxContent>
                      </wps:txbx>
                      <wps:bodyPr lIns="0" tIns="0" rIns="0" bIns="0" upright="1"/>
                    </wps:wsp>
                  </a:graphicData>
                </a:graphic>
              </wp:anchor>
            </w:drawing>
          </mc:Choice>
          <mc:Fallback>
            <w:pict>
              <v:shape id="文本框 173" o:spid="_x0000_s1026" o:spt="202" type="#_x0000_t202" style="position:absolute;left:0pt;margin-left:99.95pt;margin-top:30.9pt;height:50.6pt;width:395.7pt;mso-position-horizontal-relative:page;z-index:251718656;mso-width-relative:page;mso-height-relative:page;" filled="f" stroked="f" coordsize="21600,21600" o:gfxdata="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s/vi9YAAAAKAQAADwAAAAAA&#10;AAABACAAAAAiAAAAZHJzL2Rvd25yZXYueG1sUEsBAhQAFAAAAAgAh07iQL6CmGSjAQAAKAMAAA4A&#10;AAAAAAAAAQAgAAAAJQEAAGRycy9lMm9Eb2MueG1sUEsFBgAAAAAGAAYAWQEAADoFA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8"/>
                        <w:gridCol w:w="5115"/>
                        <w:gridCol w:w="1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228" w:type="dxa"/>
                            <w:shd w:val="clear" w:color="auto" w:fill="EAF0DD"/>
                          </w:tcPr>
                          <w:p>
                            <w:pPr>
                              <w:pStyle w:val="17"/>
                              <w:spacing w:before="37"/>
                              <w:ind w:left="91" w:right="86"/>
                              <w:jc w:val="center"/>
                              <w:rPr>
                                <w:sz w:val="20"/>
                              </w:rPr>
                            </w:pPr>
                            <w:r>
                              <w:rPr>
                                <w:sz w:val="20"/>
                              </w:rPr>
                              <w:t>购买至销售</w:t>
                            </w:r>
                          </w:p>
                          <w:p>
                            <w:pPr>
                              <w:pStyle w:val="17"/>
                              <w:spacing w:before="72"/>
                              <w:ind w:left="91" w:right="86"/>
                              <w:jc w:val="center"/>
                              <w:rPr>
                                <w:sz w:val="20"/>
                              </w:rPr>
                            </w:pPr>
                            <w:r>
                              <w:rPr>
                                <w:sz w:val="20"/>
                              </w:rPr>
                              <w:t>时间</w:t>
                            </w:r>
                          </w:p>
                        </w:tc>
                        <w:tc>
                          <w:tcPr>
                            <w:tcW w:w="5115" w:type="dxa"/>
                            <w:shd w:val="clear" w:color="auto" w:fill="EAF0DD"/>
                          </w:tcPr>
                          <w:p>
                            <w:pPr>
                              <w:pStyle w:val="17"/>
                              <w:spacing w:before="8"/>
                              <w:rPr>
                                <w:sz w:val="15"/>
                              </w:rPr>
                            </w:pPr>
                          </w:p>
                          <w:p>
                            <w:pPr>
                              <w:pStyle w:val="17"/>
                              <w:ind w:left="2135" w:right="2130"/>
                              <w:jc w:val="center"/>
                              <w:rPr>
                                <w:sz w:val="20"/>
                              </w:rPr>
                            </w:pPr>
                            <w:r>
                              <w:rPr>
                                <w:sz w:val="20"/>
                              </w:rPr>
                              <w:t>北上广深</w:t>
                            </w:r>
                          </w:p>
                        </w:tc>
                        <w:tc>
                          <w:tcPr>
                            <w:tcW w:w="1556" w:type="dxa"/>
                            <w:shd w:val="clear" w:color="auto" w:fill="EAF0DD"/>
                          </w:tcPr>
                          <w:p>
                            <w:pPr>
                              <w:pStyle w:val="17"/>
                              <w:spacing w:before="8"/>
                              <w:rPr>
                                <w:sz w:val="15"/>
                              </w:rPr>
                            </w:pPr>
                          </w:p>
                          <w:p>
                            <w:pPr>
                              <w:pStyle w:val="17"/>
                              <w:ind w:left="278"/>
                              <w:rPr>
                                <w:sz w:val="20"/>
                              </w:rPr>
                            </w:pPr>
                            <w:r>
                              <w:rPr>
                                <w:sz w:val="20"/>
                              </w:rPr>
                              <w:t>北上广深外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28" w:type="dxa"/>
                            <w:shd w:val="clear" w:color="auto" w:fill="EAF0DD"/>
                          </w:tcPr>
                          <w:p>
                            <w:pPr>
                              <w:pStyle w:val="17"/>
                              <w:spacing w:before="38"/>
                              <w:ind w:left="338"/>
                              <w:rPr>
                                <w:sz w:val="20"/>
                              </w:rPr>
                            </w:pPr>
                            <w:r>
                              <w:rPr>
                                <w:sz w:val="20"/>
                              </w:rPr>
                              <w:t>＜2 年</w:t>
                            </w:r>
                          </w:p>
                        </w:tc>
                        <w:tc>
                          <w:tcPr>
                            <w:tcW w:w="6671" w:type="dxa"/>
                            <w:gridSpan w:val="2"/>
                            <w:shd w:val="clear" w:color="auto" w:fill="EAF0DD"/>
                          </w:tcPr>
                          <w:p>
                            <w:pPr>
                              <w:pStyle w:val="17"/>
                              <w:spacing w:before="38"/>
                              <w:ind w:left="108"/>
                              <w:rPr>
                                <w:sz w:val="20"/>
                              </w:rPr>
                            </w:pPr>
                            <w:r>
                              <w:rPr>
                                <w:sz w:val="20"/>
                              </w:rPr>
                              <w:t>5%全额缴纳</w:t>
                            </w:r>
                          </w:p>
                        </w:tc>
                      </w:tr>
                    </w:tbl>
                    <w:p>
                      <w:pPr>
                        <w:pStyle w:val="9"/>
                        <w:spacing w:before="0"/>
                        <w:ind w:left="0"/>
                      </w:pPr>
                    </w:p>
                  </w:txbxContent>
                </v:textbox>
              </v:shape>
            </w:pict>
          </mc:Fallback>
        </mc:AlternateContent>
      </w:r>
      <w:r>
        <w:t>（</w:t>
      </w:r>
      <w:r>
        <w:rPr>
          <w:spacing w:val="-29"/>
        </w:rPr>
        <w:t xml:space="preserve">含 </w:t>
      </w:r>
      <w:r>
        <w:t>2</w:t>
      </w:r>
      <w:r>
        <w:rPr>
          <w:spacing w:val="-28"/>
        </w:rPr>
        <w:t xml:space="preserve"> 年</w:t>
      </w:r>
      <w:r>
        <w:t>）的普通住房对外销售的，免征增值税。上述政策仅适用于北京市、上海市、广州市和深圳市。个人销售住房</w:t>
      </w:r>
    </w:p>
    <w:p>
      <w:pPr>
        <w:spacing w:after="0" w:line="304" w:lineRule="auto"/>
        <w:sectPr>
          <w:pgSz w:w="11910" w:h="16840"/>
          <w:pgMar w:top="1680" w:right="660" w:bottom="900" w:left="760" w:header="0" w:footer="714" w:gutter="0"/>
        </w:sectPr>
      </w:pPr>
    </w:p>
    <w:p>
      <w:pPr>
        <w:pStyle w:val="9"/>
        <w:spacing w:before="0" w:after="1"/>
        <w:ind w:left="0"/>
        <w:rPr>
          <w:sz w:val="14"/>
        </w:rPr>
      </w:pPr>
    </w:p>
    <w:tbl>
      <w:tblPr>
        <w:tblStyle w:val="13"/>
        <w:tblW w:w="0" w:type="auto"/>
        <w:tblInd w:w="12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8"/>
        <w:gridCol w:w="1020"/>
        <w:gridCol w:w="4095"/>
        <w:gridCol w:w="1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8" w:hRule="atLeast"/>
        </w:trPr>
        <w:tc>
          <w:tcPr>
            <w:tcW w:w="1228" w:type="dxa"/>
            <w:vMerge w:val="restart"/>
            <w:shd w:val="clear" w:color="auto" w:fill="EAF0DD"/>
          </w:tcPr>
          <w:p>
            <w:pPr>
              <w:pStyle w:val="17"/>
              <w:spacing w:before="11"/>
              <w:rPr>
                <w:sz w:val="28"/>
              </w:rPr>
            </w:pPr>
          </w:p>
          <w:p>
            <w:pPr>
              <w:pStyle w:val="17"/>
              <w:spacing w:before="1"/>
              <w:ind w:left="338"/>
              <w:rPr>
                <w:sz w:val="20"/>
              </w:rPr>
            </w:pPr>
            <w:r>
              <w:rPr>
                <w:sz w:val="20"/>
              </w:rPr>
              <w:t>≥2 年</w:t>
            </w:r>
          </w:p>
        </w:tc>
        <w:tc>
          <w:tcPr>
            <w:tcW w:w="1020" w:type="dxa"/>
            <w:shd w:val="clear" w:color="auto" w:fill="EAF0DD"/>
          </w:tcPr>
          <w:p>
            <w:pPr>
              <w:pStyle w:val="17"/>
              <w:spacing w:before="37"/>
              <w:ind w:left="108"/>
              <w:rPr>
                <w:sz w:val="20"/>
              </w:rPr>
            </w:pPr>
            <w:r>
              <w:rPr>
                <w:sz w:val="20"/>
              </w:rPr>
              <w:t>普通住房</w:t>
            </w:r>
          </w:p>
        </w:tc>
        <w:tc>
          <w:tcPr>
            <w:tcW w:w="4095" w:type="dxa"/>
            <w:shd w:val="clear" w:color="auto" w:fill="EAF0DD"/>
          </w:tcPr>
          <w:p>
            <w:pPr>
              <w:pStyle w:val="17"/>
              <w:spacing w:before="37"/>
              <w:ind w:left="108"/>
              <w:rPr>
                <w:sz w:val="20"/>
              </w:rPr>
            </w:pPr>
            <w:r>
              <w:rPr>
                <w:sz w:val="20"/>
              </w:rPr>
              <w:t>免征增值税</w:t>
            </w:r>
          </w:p>
        </w:tc>
        <w:tc>
          <w:tcPr>
            <w:tcW w:w="1556" w:type="dxa"/>
            <w:vMerge w:val="restart"/>
            <w:shd w:val="clear" w:color="auto" w:fill="EAF0DD"/>
          </w:tcPr>
          <w:p>
            <w:pPr>
              <w:pStyle w:val="17"/>
              <w:spacing w:before="37"/>
              <w:ind w:left="107"/>
              <w:rPr>
                <w:sz w:val="20"/>
              </w:rPr>
            </w:pPr>
            <w:r>
              <w:rPr>
                <w:sz w:val="20"/>
              </w:rPr>
              <w:t>免征增值税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228" w:type="dxa"/>
            <w:vMerge w:val="continue"/>
            <w:tcBorders>
              <w:top w:val="nil"/>
            </w:tcBorders>
            <w:shd w:val="clear" w:color="auto" w:fill="EAF0DD"/>
          </w:tcPr>
          <w:p>
            <w:pPr>
              <w:rPr>
                <w:sz w:val="2"/>
                <w:szCs w:val="2"/>
              </w:rPr>
            </w:pPr>
          </w:p>
        </w:tc>
        <w:tc>
          <w:tcPr>
            <w:tcW w:w="1020" w:type="dxa"/>
            <w:shd w:val="clear" w:color="auto" w:fill="EAF0DD"/>
          </w:tcPr>
          <w:p>
            <w:pPr>
              <w:pStyle w:val="17"/>
              <w:spacing w:before="37"/>
              <w:ind w:left="108"/>
              <w:rPr>
                <w:sz w:val="20"/>
              </w:rPr>
            </w:pPr>
            <w:r>
              <w:rPr>
                <w:sz w:val="20"/>
              </w:rPr>
              <w:t>非普通住</w:t>
            </w:r>
          </w:p>
          <w:p>
            <w:pPr>
              <w:pStyle w:val="17"/>
              <w:spacing w:before="73"/>
              <w:ind w:left="108"/>
              <w:rPr>
                <w:sz w:val="20"/>
              </w:rPr>
            </w:pPr>
            <w:r>
              <w:rPr>
                <w:w w:val="99"/>
                <w:sz w:val="20"/>
              </w:rPr>
              <w:t>房</w:t>
            </w:r>
          </w:p>
        </w:tc>
        <w:tc>
          <w:tcPr>
            <w:tcW w:w="4095" w:type="dxa"/>
            <w:shd w:val="clear" w:color="auto" w:fill="EAF0DD"/>
          </w:tcPr>
          <w:p>
            <w:pPr>
              <w:pStyle w:val="17"/>
              <w:spacing w:before="37"/>
              <w:ind w:left="108"/>
              <w:rPr>
                <w:sz w:val="20"/>
              </w:rPr>
            </w:pPr>
            <w:r>
              <w:rPr>
                <w:sz w:val="20"/>
              </w:rPr>
              <w:t>销售收入－购房价款差额按 5%征收增值税</w:t>
            </w:r>
          </w:p>
        </w:tc>
        <w:tc>
          <w:tcPr>
            <w:tcW w:w="1556" w:type="dxa"/>
            <w:vMerge w:val="continue"/>
            <w:tcBorders>
              <w:top w:val="nil"/>
            </w:tcBorders>
            <w:shd w:val="clear" w:color="auto" w:fill="EAF0DD"/>
          </w:tcPr>
          <w:p>
            <w:pPr>
              <w:rPr>
                <w:sz w:val="2"/>
                <w:szCs w:val="2"/>
              </w:rPr>
            </w:pPr>
          </w:p>
        </w:tc>
      </w:tr>
    </w:tbl>
    <w:p>
      <w:pPr>
        <w:pStyle w:val="16"/>
        <w:numPr>
          <w:ilvl w:val="0"/>
          <w:numId w:val="174"/>
        </w:numPr>
        <w:tabs>
          <w:tab w:val="left" w:pos="832"/>
        </w:tabs>
        <w:spacing w:before="36" w:after="0" w:line="307" w:lineRule="auto"/>
        <w:ind w:left="204" w:right="277" w:firstLine="424"/>
        <w:jc w:val="both"/>
        <w:rPr>
          <w:sz w:val="20"/>
        </w:rPr>
      </w:pPr>
      <w:r>
        <w:rPr>
          <w:b/>
          <w:sz w:val="20"/>
        </w:rPr>
        <w:t>上述增值税优惠政策除已规定期限的项目和个人出售住房优惠政策外</w:t>
      </w:r>
      <w:r>
        <w:rPr>
          <w:spacing w:val="-8"/>
          <w:sz w:val="20"/>
        </w:rPr>
        <w:t>，其他均在营改增试点期间执行。如果</w:t>
      </w:r>
      <w:r>
        <w:rPr>
          <w:spacing w:val="-8"/>
          <w:w w:val="95"/>
          <w:sz w:val="20"/>
        </w:rPr>
        <w:t xml:space="preserve">试点纳税人在纳入营改增试点之日前已经按照有关政策规定享受了营业税税收优惠，在剩余税收优惠政策期限内，    </w:t>
      </w:r>
      <w:r>
        <w:rPr>
          <w:spacing w:val="-8"/>
          <w:sz w:val="20"/>
        </w:rPr>
        <w:t>按照本规定享受有关增值税优惠。</w:t>
      </w:r>
    </w:p>
    <w:p>
      <w:pPr>
        <w:pStyle w:val="8"/>
      </w:pPr>
      <w:r>
        <w:t>（三）跨境行为免征增值税的政策规定</w:t>
      </w:r>
    </w:p>
    <w:p>
      <w:pPr>
        <w:pStyle w:val="9"/>
        <w:spacing w:line="307" w:lineRule="auto"/>
        <w:ind w:right="303" w:firstLine="424"/>
      </w:pPr>
      <w:r>
        <w:rPr>
          <w:w w:val="95"/>
        </w:rPr>
        <w:t>境内的单位和个人销售的下列服务和无形资产</w:t>
      </w:r>
      <w:r>
        <w:rPr>
          <w:color w:val="FF0000"/>
          <w:w w:val="95"/>
          <w:u w:val="double" w:color="FF0000"/>
        </w:rPr>
        <w:t>免征增值税</w:t>
      </w:r>
      <w:r>
        <w:rPr>
          <w:spacing w:val="-7"/>
          <w:w w:val="95"/>
        </w:rPr>
        <w:t xml:space="preserve">，但财政部和国家税务总局规定适用增值税零税率的    </w:t>
      </w:r>
      <w:r>
        <w:rPr>
          <w:spacing w:val="-7"/>
        </w:rPr>
        <w:t>除外：</w:t>
      </w:r>
    </w:p>
    <w:p>
      <w:pPr>
        <w:pStyle w:val="16"/>
        <w:numPr>
          <w:ilvl w:val="0"/>
          <w:numId w:val="175"/>
        </w:numPr>
        <w:tabs>
          <w:tab w:val="left" w:pos="831"/>
        </w:tabs>
        <w:spacing w:before="0" w:after="0" w:line="307" w:lineRule="auto"/>
        <w:ind w:left="204" w:right="199" w:firstLine="424"/>
        <w:jc w:val="left"/>
        <w:rPr>
          <w:sz w:val="20"/>
        </w:rPr>
      </w:pPr>
      <w:r>
        <w:rPr>
          <w:spacing w:val="-35"/>
          <w:w w:val="99"/>
          <w:sz w:val="20"/>
        </w:rPr>
        <w:t>服务：</w:t>
      </w:r>
      <w:r>
        <w:rPr>
          <w:w w:val="99"/>
          <w:sz w:val="20"/>
        </w:rPr>
        <w:t>（</w:t>
      </w:r>
      <w:r>
        <w:rPr>
          <w:spacing w:val="-2"/>
          <w:w w:val="99"/>
          <w:sz w:val="20"/>
        </w:rPr>
        <w:t>1</w:t>
      </w:r>
      <w:r>
        <w:rPr>
          <w:spacing w:val="-5"/>
          <w:w w:val="99"/>
          <w:sz w:val="20"/>
        </w:rPr>
        <w:t>）</w:t>
      </w:r>
      <w:r>
        <w:rPr>
          <w:spacing w:val="-1"/>
          <w:w w:val="99"/>
          <w:sz w:val="20"/>
        </w:rPr>
        <w:t>工程项目在境外的建筑服务</w:t>
      </w:r>
      <w:r>
        <w:rPr>
          <w:w w:val="99"/>
          <w:sz w:val="20"/>
        </w:rPr>
        <w:t>（</w:t>
      </w:r>
      <w:r>
        <w:rPr>
          <w:spacing w:val="1"/>
          <w:w w:val="99"/>
          <w:sz w:val="20"/>
        </w:rPr>
        <w:t>2</w:t>
      </w:r>
      <w:r>
        <w:rPr>
          <w:spacing w:val="-5"/>
          <w:w w:val="99"/>
          <w:sz w:val="20"/>
        </w:rPr>
        <w:t>）</w:t>
      </w:r>
      <w:r>
        <w:rPr>
          <w:spacing w:val="-1"/>
          <w:w w:val="99"/>
          <w:sz w:val="20"/>
        </w:rPr>
        <w:t>工程项目在境外的工程监理服务</w:t>
      </w:r>
      <w:r>
        <w:rPr>
          <w:w w:val="99"/>
          <w:sz w:val="20"/>
        </w:rPr>
        <w:t>（</w:t>
      </w:r>
      <w:r>
        <w:rPr>
          <w:spacing w:val="1"/>
          <w:w w:val="99"/>
          <w:sz w:val="20"/>
        </w:rPr>
        <w:t>3</w:t>
      </w:r>
      <w:r>
        <w:rPr>
          <w:spacing w:val="-7"/>
          <w:w w:val="99"/>
          <w:sz w:val="20"/>
        </w:rPr>
        <w:t>）</w:t>
      </w:r>
      <w:r>
        <w:rPr>
          <w:spacing w:val="-1"/>
          <w:w w:val="99"/>
          <w:sz w:val="20"/>
        </w:rPr>
        <w:t>工程、矿产资源在境外的</w:t>
      </w:r>
      <w:r>
        <w:rPr>
          <w:sz w:val="20"/>
        </w:rPr>
        <w:t>工程勘察勘探服务（4）会议展览地点在境外的会议展览服务（5）存储地点在境外的仓储服务（6）标的物在境外</w:t>
      </w:r>
      <w:r>
        <w:rPr>
          <w:w w:val="95"/>
          <w:sz w:val="20"/>
        </w:rPr>
        <w:t>使用的有形动产租赁服务</w:t>
      </w:r>
      <w:r>
        <w:rPr>
          <w:spacing w:val="-120"/>
          <w:w w:val="95"/>
          <w:sz w:val="20"/>
        </w:rPr>
        <w:t>。</w:t>
      </w:r>
      <w:r>
        <w:rPr>
          <w:spacing w:val="-6"/>
          <w:w w:val="95"/>
          <w:sz w:val="20"/>
        </w:rPr>
        <w:t>（7）</w:t>
      </w:r>
      <w:r>
        <w:rPr>
          <w:spacing w:val="-2"/>
          <w:w w:val="95"/>
          <w:sz w:val="20"/>
        </w:rPr>
        <w:t>在境外提供的广播影视节目</w:t>
      </w:r>
      <w:r>
        <w:rPr>
          <w:spacing w:val="-3"/>
          <w:w w:val="95"/>
          <w:sz w:val="20"/>
        </w:rPr>
        <w:t>（</w:t>
      </w:r>
      <w:r>
        <w:rPr>
          <w:w w:val="95"/>
          <w:sz w:val="20"/>
        </w:rPr>
        <w:t>作品</w:t>
      </w:r>
      <w:r>
        <w:rPr>
          <w:spacing w:val="-19"/>
          <w:w w:val="95"/>
          <w:sz w:val="20"/>
        </w:rPr>
        <w:t>）</w:t>
      </w:r>
      <w:r>
        <w:rPr>
          <w:spacing w:val="-20"/>
          <w:w w:val="95"/>
          <w:sz w:val="20"/>
        </w:rPr>
        <w:t>的播映服务。</w:t>
      </w:r>
      <w:r>
        <w:rPr>
          <w:spacing w:val="-7"/>
          <w:w w:val="95"/>
          <w:sz w:val="20"/>
        </w:rPr>
        <w:t>（8）</w:t>
      </w:r>
      <w:r>
        <w:rPr>
          <w:w w:val="95"/>
          <w:sz w:val="20"/>
        </w:rPr>
        <w:t xml:space="preserve">在境外提供的文化体育服务、    </w:t>
      </w:r>
      <w:r>
        <w:rPr>
          <w:sz w:val="20"/>
        </w:rPr>
        <w:t>教育医疗服务、旅游服务</w:t>
      </w:r>
    </w:p>
    <w:p>
      <w:pPr>
        <w:pStyle w:val="16"/>
        <w:numPr>
          <w:ilvl w:val="0"/>
          <w:numId w:val="175"/>
        </w:numPr>
        <w:tabs>
          <w:tab w:val="left" w:pos="831"/>
        </w:tabs>
        <w:spacing w:before="0" w:after="0" w:line="240" w:lineRule="auto"/>
        <w:ind w:left="830" w:right="0" w:hanging="202"/>
        <w:jc w:val="left"/>
        <w:rPr>
          <w:sz w:val="20"/>
        </w:rPr>
      </w:pPr>
      <w:r>
        <w:rPr>
          <w:sz w:val="20"/>
        </w:rPr>
        <w:t>为</w:t>
      </w:r>
      <w:r>
        <w:rPr>
          <w:color w:val="FF0000"/>
          <w:sz w:val="20"/>
          <w:u w:val="double" w:color="FF0000"/>
        </w:rPr>
        <w:t>出口货物提供的邮政服务、收派服务、保险服务</w:t>
      </w:r>
      <w:r>
        <w:rPr>
          <w:sz w:val="20"/>
        </w:rPr>
        <w:t>（包括出口货物保险和出口信用保险）</w:t>
      </w:r>
    </w:p>
    <w:p>
      <w:pPr>
        <w:pStyle w:val="16"/>
        <w:numPr>
          <w:ilvl w:val="0"/>
          <w:numId w:val="175"/>
        </w:numPr>
        <w:tabs>
          <w:tab w:val="left" w:pos="831"/>
        </w:tabs>
        <w:spacing w:before="72" w:after="0" w:line="240" w:lineRule="auto"/>
        <w:ind w:left="830" w:right="0" w:hanging="202"/>
        <w:jc w:val="left"/>
        <w:rPr>
          <w:sz w:val="20"/>
        </w:rPr>
      </w:pPr>
      <w:r>
        <w:rPr>
          <w:sz w:val="20"/>
        </w:rPr>
        <w:t>向境外单位提供的</w:t>
      </w:r>
      <w:r>
        <w:rPr>
          <w:color w:val="FF0000"/>
          <w:sz w:val="20"/>
          <w:u w:val="double" w:color="FF0000"/>
        </w:rPr>
        <w:t>完全在境外消费</w:t>
      </w:r>
      <w:r>
        <w:rPr>
          <w:sz w:val="20"/>
        </w:rPr>
        <w:t>的下列服务和无形资产：</w:t>
      </w:r>
    </w:p>
    <w:p>
      <w:pPr>
        <w:pStyle w:val="9"/>
        <w:spacing w:before="70"/>
        <w:ind w:left="528"/>
      </w:pPr>
      <w:r>
        <w:t>（1）</w:t>
      </w:r>
      <w:r>
        <w:rPr>
          <w:spacing w:val="-21"/>
        </w:rPr>
        <w:t>电信服务。</w:t>
      </w:r>
      <w:r>
        <w:t>（2）</w:t>
      </w:r>
      <w:r>
        <w:rPr>
          <w:spacing w:val="-15"/>
        </w:rPr>
        <w:t>知识产权服务。</w:t>
      </w:r>
      <w:r>
        <w:t>（3）物流辅助服务（仓储服务、收派服务除外</w:t>
      </w:r>
      <w:r>
        <w:rPr>
          <w:spacing w:val="-101"/>
        </w:rPr>
        <w:t>）</w:t>
      </w:r>
      <w:r>
        <w:rPr>
          <w:spacing w:val="-99"/>
        </w:rPr>
        <w:t>。</w:t>
      </w:r>
      <w:r>
        <w:t>（4）鉴证咨询服务。</w:t>
      </w:r>
    </w:p>
    <w:p>
      <w:pPr>
        <w:pStyle w:val="9"/>
        <w:spacing w:line="307" w:lineRule="auto"/>
        <w:ind w:left="629" w:right="1657" w:hanging="101"/>
      </w:pPr>
      <w:r>
        <w:rPr>
          <w:w w:val="99"/>
        </w:rPr>
        <w:t>（</w:t>
      </w:r>
      <w:r>
        <w:rPr>
          <w:spacing w:val="1"/>
          <w:w w:val="99"/>
        </w:rPr>
        <w:t>5</w:t>
      </w:r>
      <w:r>
        <w:rPr>
          <w:w w:val="99"/>
        </w:rPr>
        <w:t>）</w:t>
      </w:r>
      <w:r>
        <w:rPr>
          <w:spacing w:val="-15"/>
          <w:w w:val="99"/>
        </w:rPr>
        <w:t>专业技术服务。</w:t>
      </w:r>
      <w:r>
        <w:rPr>
          <w:w w:val="99"/>
        </w:rPr>
        <w:t>（</w:t>
      </w:r>
      <w:r>
        <w:rPr>
          <w:spacing w:val="1"/>
          <w:w w:val="99"/>
        </w:rPr>
        <w:t>6</w:t>
      </w:r>
      <w:r>
        <w:rPr>
          <w:w w:val="99"/>
        </w:rPr>
        <w:t>）</w:t>
      </w:r>
      <w:r>
        <w:rPr>
          <w:spacing w:val="-15"/>
          <w:w w:val="99"/>
        </w:rPr>
        <w:t>商务辅助服务，</w:t>
      </w:r>
      <w:r>
        <w:rPr>
          <w:w w:val="99"/>
        </w:rPr>
        <w:t>（</w:t>
      </w:r>
      <w:r>
        <w:rPr>
          <w:spacing w:val="1"/>
          <w:w w:val="99"/>
        </w:rPr>
        <w:t>7</w:t>
      </w:r>
      <w:r>
        <w:rPr>
          <w:w w:val="99"/>
        </w:rPr>
        <w:t>）</w:t>
      </w:r>
      <w:r>
        <w:rPr>
          <w:spacing w:val="-8"/>
          <w:w w:val="99"/>
        </w:rPr>
        <w:t>广告投放地在境外的广告服务。</w:t>
      </w:r>
      <w:r>
        <w:rPr>
          <w:spacing w:val="2"/>
          <w:w w:val="99"/>
        </w:rPr>
        <w:t>（</w:t>
      </w:r>
      <w:r>
        <w:rPr>
          <w:spacing w:val="-2"/>
          <w:w w:val="99"/>
        </w:rPr>
        <w:t>8</w:t>
      </w:r>
      <w:r>
        <w:rPr>
          <w:w w:val="99"/>
        </w:rPr>
        <w:t xml:space="preserve">）无形资产。 </w:t>
      </w:r>
      <w:r>
        <w:t>4.</w:t>
      </w:r>
      <w:r>
        <w:rPr>
          <w:color w:val="FF0000"/>
          <w:u w:val="double" w:color="FF0000"/>
        </w:rPr>
        <w:t>以无运输工具承运方式提供的国际运输服务。</w:t>
      </w:r>
    </w:p>
    <w:p>
      <w:pPr>
        <w:pStyle w:val="16"/>
        <w:numPr>
          <w:ilvl w:val="0"/>
          <w:numId w:val="176"/>
        </w:numPr>
        <w:tabs>
          <w:tab w:val="left" w:pos="831"/>
        </w:tabs>
        <w:spacing w:before="0" w:after="0" w:line="307" w:lineRule="auto"/>
        <w:ind w:left="204" w:right="301" w:firstLine="424"/>
        <w:jc w:val="left"/>
        <w:rPr>
          <w:sz w:val="20"/>
        </w:rPr>
      </w:pPr>
      <w:r>
        <w:rPr>
          <w:sz w:val="20"/>
        </w:rPr>
        <w:t>为境外单位之间的货币资金融通及其他金融业务提供的</w:t>
      </w:r>
      <w:r>
        <w:rPr>
          <w:color w:val="FF0000"/>
          <w:sz w:val="20"/>
          <w:u w:val="double" w:color="FF0000"/>
        </w:rPr>
        <w:t>直接收费金融服务</w:t>
      </w:r>
      <w:r>
        <w:rPr>
          <w:sz w:val="20"/>
        </w:rPr>
        <w:t>.且诙服务与境内的货物、无形资产和不动产无关。</w:t>
      </w:r>
    </w:p>
    <w:p>
      <w:pPr>
        <w:pStyle w:val="16"/>
        <w:numPr>
          <w:ilvl w:val="0"/>
          <w:numId w:val="176"/>
        </w:numPr>
        <w:tabs>
          <w:tab w:val="left" w:pos="831"/>
        </w:tabs>
        <w:spacing w:before="1" w:after="0" w:line="240" w:lineRule="auto"/>
        <w:ind w:left="830" w:right="0" w:hanging="202"/>
        <w:jc w:val="left"/>
        <w:rPr>
          <w:sz w:val="20"/>
        </w:rPr>
      </w:pPr>
      <w:r>
        <w:rPr>
          <w:sz w:val="20"/>
        </w:rPr>
        <w:t>财政部和国家税务总局规定的其他服务。</w:t>
      </w:r>
    </w:p>
    <w:p>
      <w:pPr>
        <w:pStyle w:val="9"/>
        <w:spacing w:before="70"/>
        <w:ind w:left="528"/>
      </w:pPr>
      <w:r>
        <w:t>【提示】</w:t>
      </w:r>
      <w:r>
        <w:rPr>
          <w:color w:val="FF0000"/>
          <w:u w:val="double" w:color="FF0000"/>
        </w:rPr>
        <w:t>零税率：</w:t>
      </w:r>
    </w:p>
    <w:p>
      <w:pPr>
        <w:pStyle w:val="16"/>
        <w:numPr>
          <w:ilvl w:val="0"/>
          <w:numId w:val="177"/>
        </w:numPr>
        <w:tabs>
          <w:tab w:val="left" w:pos="1029"/>
        </w:tabs>
        <w:spacing w:before="72" w:after="0" w:line="240" w:lineRule="auto"/>
        <w:ind w:left="1028" w:right="0" w:hanging="501"/>
        <w:jc w:val="left"/>
        <w:rPr>
          <w:sz w:val="20"/>
        </w:rPr>
      </w:pPr>
      <w:r>
        <w:rPr>
          <w:sz w:val="20"/>
        </w:rPr>
        <w:t>纳税人出口货物，适用零税率，国务院另有规定的除外。</w:t>
      </w:r>
    </w:p>
    <w:p>
      <w:pPr>
        <w:pStyle w:val="16"/>
        <w:numPr>
          <w:ilvl w:val="0"/>
          <w:numId w:val="177"/>
        </w:numPr>
        <w:tabs>
          <w:tab w:val="left" w:pos="1029"/>
        </w:tabs>
        <w:spacing w:before="73" w:after="0" w:line="240" w:lineRule="auto"/>
        <w:ind w:left="1028" w:right="0" w:hanging="501"/>
        <w:jc w:val="left"/>
        <w:rPr>
          <w:sz w:val="20"/>
        </w:rPr>
      </w:pPr>
      <w:r>
        <w:rPr>
          <w:sz w:val="20"/>
        </w:rPr>
        <w:t>中华人民共和国境内的单位和个人销售的下列服务和无形资产：</w:t>
      </w:r>
    </w:p>
    <w:p>
      <w:pPr>
        <w:pStyle w:val="9"/>
        <w:spacing w:before="70"/>
        <w:ind w:left="629"/>
      </w:pPr>
      <w:r>
        <w:t>①国际运输服务②航天运输服务③向境外单位提供的完全在境外消费的下列服务：</w:t>
      </w:r>
    </w:p>
    <w:p>
      <w:pPr>
        <w:pStyle w:val="9"/>
        <w:spacing w:line="307" w:lineRule="auto"/>
        <w:ind w:right="201" w:firstLine="424"/>
      </w:pPr>
      <w:r>
        <w:t>a</w:t>
      </w:r>
      <w:r>
        <w:rPr>
          <w:spacing w:val="-13"/>
        </w:rPr>
        <w:t xml:space="preserve">.研发 </w:t>
      </w:r>
      <w:r>
        <w:t>b</w:t>
      </w:r>
      <w:r>
        <w:rPr>
          <w:spacing w:val="-7"/>
        </w:rPr>
        <w:t xml:space="preserve">.合同能源管理 </w:t>
      </w:r>
      <w:r>
        <w:t>c</w:t>
      </w:r>
      <w:r>
        <w:rPr>
          <w:spacing w:val="-13"/>
        </w:rPr>
        <w:t xml:space="preserve">.设计 </w:t>
      </w:r>
      <w:r>
        <w:t>d</w:t>
      </w:r>
      <w:r>
        <w:rPr>
          <w:spacing w:val="-7"/>
        </w:rPr>
        <w:t>.广播影视节目</w:t>
      </w:r>
      <w:r>
        <w:t>（作品</w:t>
      </w:r>
      <w:r>
        <w:rPr>
          <w:spacing w:val="-48"/>
        </w:rPr>
        <w:t>）</w:t>
      </w:r>
      <w:r>
        <w:rPr>
          <w:spacing w:val="-8"/>
        </w:rPr>
        <w:t xml:space="preserve">的制作和发行 </w:t>
      </w:r>
      <w:r>
        <w:t>e</w:t>
      </w:r>
      <w:r>
        <w:rPr>
          <w:spacing w:val="-13"/>
        </w:rPr>
        <w:t xml:space="preserve">.软件 </w:t>
      </w:r>
      <w:r>
        <w:t>f</w:t>
      </w:r>
      <w:r>
        <w:rPr>
          <w:spacing w:val="-6"/>
        </w:rPr>
        <w:t xml:space="preserve">.电路设计及测试 </w:t>
      </w:r>
      <w:r>
        <w:t>g</w:t>
      </w:r>
      <w:r>
        <w:rPr>
          <w:spacing w:val="-9"/>
        </w:rPr>
        <w:t xml:space="preserve">.信息系统 </w:t>
      </w:r>
      <w:r>
        <w:t xml:space="preserve">h. </w:t>
      </w:r>
      <w:r>
        <w:rPr>
          <w:spacing w:val="7"/>
        </w:rPr>
        <w:t>业务流程管理</w:t>
      </w:r>
      <w:r>
        <w:t>i</w:t>
      </w:r>
      <w:r>
        <w:rPr>
          <w:spacing w:val="-7"/>
        </w:rPr>
        <w:t xml:space="preserve">.离岸服务外包 </w:t>
      </w:r>
      <w:r>
        <w:t>j.转让技术；④财政部和国家税务总局规定的其他服务。</w:t>
      </w:r>
    </w:p>
    <w:p>
      <w:pPr>
        <w:pStyle w:val="8"/>
        <w:spacing w:line="255" w:lineRule="exact"/>
      </w:pPr>
      <w:r>
        <w:t>（四）起征点</w:t>
      </w:r>
    </w:p>
    <w:p>
      <w:pPr>
        <w:pStyle w:val="9"/>
        <w:spacing w:before="72" w:line="307" w:lineRule="auto"/>
        <w:ind w:right="303" w:firstLine="424"/>
      </w:pPr>
      <w:r>
        <w:rPr>
          <w:spacing w:val="-4"/>
          <w:w w:val="95"/>
        </w:rPr>
        <w:t xml:space="preserve">纳税人销售货物、提供应税劳务或者发生应税行为的销售额未达到增值税起征点的，免征增值税；达到起征点    </w:t>
      </w:r>
      <w:r>
        <w:rPr>
          <w:spacing w:val="-4"/>
        </w:rPr>
        <w:t>的，全额计算缴纳增值税。</w:t>
      </w:r>
    </w:p>
    <w:p>
      <w:pPr>
        <w:pStyle w:val="9"/>
        <w:spacing w:before="0" w:line="307" w:lineRule="auto"/>
        <w:ind w:left="629" w:right="457"/>
      </w:pPr>
      <w:r>
        <w:rPr>
          <w:w w:val="95"/>
        </w:rPr>
        <w:t>增值税起征点的适用范围</w:t>
      </w:r>
      <w:r>
        <w:rPr>
          <w:color w:val="FF0000"/>
          <w:w w:val="95"/>
          <w:u w:val="double" w:color="FF0000"/>
        </w:rPr>
        <w:t>限于个人</w:t>
      </w:r>
      <w:r>
        <w:rPr>
          <w:w w:val="95"/>
        </w:rPr>
        <w:t xml:space="preserve">，且不适用于登记为一般纳税人的个体工商户，起征点的幅度规定如下：   </w:t>
      </w:r>
      <w:r>
        <w:t>1</w:t>
      </w:r>
      <w:r>
        <w:rPr>
          <w:spacing w:val="-4"/>
        </w:rPr>
        <w:t xml:space="preserve">.按期纳税的，为月销售额 </w:t>
      </w:r>
      <w:r>
        <w:t>5000－20000</w:t>
      </w:r>
      <w:r>
        <w:rPr>
          <w:spacing w:val="-26"/>
        </w:rPr>
        <w:t xml:space="preserve"> 元</w:t>
      </w:r>
      <w:r>
        <w:t>（含本数</w:t>
      </w:r>
      <w:r>
        <w:rPr>
          <w:spacing w:val="-99"/>
        </w:rPr>
        <w:t>）</w:t>
      </w:r>
      <w:r>
        <w:t>。</w:t>
      </w:r>
    </w:p>
    <w:p>
      <w:pPr>
        <w:pStyle w:val="9"/>
        <w:spacing w:before="1"/>
        <w:ind w:left="629"/>
      </w:pPr>
      <w:r>
        <w:t>2.按次纳税的，为每次（日）</w:t>
      </w:r>
      <w:r>
        <w:rPr>
          <w:spacing w:val="-13"/>
        </w:rPr>
        <w:t xml:space="preserve">销售额 </w:t>
      </w:r>
      <w:r>
        <w:t>300~500</w:t>
      </w:r>
      <w:r>
        <w:rPr>
          <w:spacing w:val="-26"/>
        </w:rPr>
        <w:t xml:space="preserve"> 元</w:t>
      </w:r>
      <w:r>
        <w:t>（含本数</w:t>
      </w:r>
      <w:r>
        <w:rPr>
          <w:spacing w:val="-99"/>
        </w:rPr>
        <w:t>）</w:t>
      </w:r>
      <w:r>
        <w:t>。</w:t>
      </w:r>
    </w:p>
    <w:p>
      <w:pPr>
        <w:pStyle w:val="9"/>
        <w:spacing w:before="70" w:line="307" w:lineRule="auto"/>
        <w:ind w:right="303" w:firstLine="424"/>
      </w:pPr>
      <w:r>
        <w:t>起征点的调整由财政部和国家税务总局规定.省、自治区、直辖市财政厅（局）和国家税务局应当在规定的幅度内，根据实际情况确定本地区适用的起征点，并报财政部和国家税务总局备案 D</w:t>
      </w:r>
    </w:p>
    <w:p>
      <w:pPr>
        <w:pStyle w:val="8"/>
        <w:spacing w:before="2"/>
      </w:pPr>
      <w:r>
        <w:t>（五）小微企业免税规定</w:t>
      </w:r>
    </w:p>
    <w:p>
      <w:pPr>
        <w:pStyle w:val="16"/>
        <w:numPr>
          <w:ilvl w:val="0"/>
          <w:numId w:val="178"/>
        </w:numPr>
        <w:tabs>
          <w:tab w:val="left" w:pos="829"/>
        </w:tabs>
        <w:spacing w:before="70" w:after="0" w:line="307" w:lineRule="auto"/>
        <w:ind w:left="204" w:right="200" w:firstLine="424"/>
        <w:jc w:val="left"/>
        <w:rPr>
          <w:sz w:val="20"/>
        </w:rPr>
      </w:pPr>
      <w:r>
        <w:rPr>
          <w:spacing w:val="-26"/>
          <w:sz w:val="20"/>
        </w:rPr>
        <w:t xml:space="preserve">自 </w:t>
      </w:r>
      <w:r>
        <w:rPr>
          <w:sz w:val="20"/>
        </w:rPr>
        <w:t>2019</w:t>
      </w:r>
      <w:r>
        <w:rPr>
          <w:spacing w:val="-35"/>
          <w:sz w:val="20"/>
        </w:rPr>
        <w:t xml:space="preserve"> 年 </w:t>
      </w:r>
      <w:r>
        <w:rPr>
          <w:sz w:val="20"/>
        </w:rPr>
        <w:t>1</w:t>
      </w:r>
      <w:r>
        <w:rPr>
          <w:spacing w:val="-34"/>
          <w:sz w:val="20"/>
        </w:rPr>
        <w:t xml:space="preserve"> 月 </w:t>
      </w:r>
      <w:r>
        <w:rPr>
          <w:sz w:val="20"/>
        </w:rPr>
        <w:t>1</w:t>
      </w:r>
      <w:r>
        <w:rPr>
          <w:spacing w:val="-26"/>
          <w:sz w:val="20"/>
        </w:rPr>
        <w:t xml:space="preserve"> 日至 </w:t>
      </w:r>
      <w:r>
        <w:rPr>
          <w:sz w:val="20"/>
        </w:rPr>
        <w:t>2021</w:t>
      </w:r>
      <w:r>
        <w:rPr>
          <w:spacing w:val="-36"/>
          <w:sz w:val="20"/>
        </w:rPr>
        <w:t xml:space="preserve"> 年 </w:t>
      </w:r>
      <w:r>
        <w:rPr>
          <w:sz w:val="20"/>
        </w:rPr>
        <w:t>12</w:t>
      </w:r>
      <w:r>
        <w:rPr>
          <w:spacing w:val="-34"/>
          <w:sz w:val="20"/>
        </w:rPr>
        <w:t xml:space="preserve"> 月 </w:t>
      </w:r>
      <w:r>
        <w:rPr>
          <w:sz w:val="20"/>
        </w:rPr>
        <w:t>31</w:t>
      </w:r>
      <w:r>
        <w:rPr>
          <w:spacing w:val="-10"/>
          <w:sz w:val="20"/>
        </w:rPr>
        <w:t xml:space="preserve"> 日，增值税小规模纳税人发生增值税应税销售行为，合计月销售额未超过</w:t>
      </w:r>
      <w:r>
        <w:rPr>
          <w:color w:val="FF0000"/>
          <w:spacing w:val="-54"/>
          <w:sz w:val="20"/>
        </w:rPr>
        <w:t xml:space="preserve"> </w:t>
      </w:r>
      <w:r>
        <w:rPr>
          <w:color w:val="FF0000"/>
          <w:sz w:val="20"/>
          <w:u w:val="double" w:color="FF0000"/>
        </w:rPr>
        <w:t>10</w:t>
      </w:r>
      <w:r>
        <w:rPr>
          <w:color w:val="FF0000"/>
          <w:spacing w:val="-27"/>
          <w:sz w:val="20"/>
          <w:u w:val="double" w:color="FF0000"/>
        </w:rPr>
        <w:t xml:space="preserve"> 万</w:t>
      </w:r>
      <w:r>
        <w:rPr>
          <w:spacing w:val="-14"/>
          <w:sz w:val="20"/>
        </w:rPr>
        <w:t xml:space="preserve">元的，免征增值税。其中，以 </w:t>
      </w:r>
      <w:r>
        <w:rPr>
          <w:sz w:val="20"/>
        </w:rPr>
        <w:t>1</w:t>
      </w:r>
      <w:r>
        <w:rPr>
          <w:spacing w:val="-10"/>
          <w:sz w:val="20"/>
        </w:rPr>
        <w:t xml:space="preserve"> 个季度为纳税期限的增值税小规模纳税人，季度销售额</w:t>
      </w:r>
      <w:r>
        <w:rPr>
          <w:color w:val="FF0000"/>
          <w:spacing w:val="-14"/>
          <w:sz w:val="20"/>
          <w:u w:val="double" w:color="FF0000"/>
        </w:rPr>
        <w:t xml:space="preserve">未超过 </w:t>
      </w:r>
      <w:r>
        <w:rPr>
          <w:color w:val="FF0000"/>
          <w:sz w:val="20"/>
          <w:u w:val="double" w:color="FF0000"/>
        </w:rPr>
        <w:t>30</w:t>
      </w:r>
      <w:r>
        <w:rPr>
          <w:color w:val="FF0000"/>
          <w:spacing w:val="-18"/>
          <w:sz w:val="20"/>
          <w:u w:val="double" w:color="FF0000"/>
        </w:rPr>
        <w:t xml:space="preserve"> 万元</w:t>
      </w:r>
      <w:r>
        <w:rPr>
          <w:sz w:val="20"/>
        </w:rPr>
        <w:t>的， 免征增值税。</w:t>
      </w:r>
    </w:p>
    <w:p>
      <w:pPr>
        <w:pStyle w:val="16"/>
        <w:numPr>
          <w:ilvl w:val="0"/>
          <w:numId w:val="178"/>
        </w:numPr>
        <w:tabs>
          <w:tab w:val="left" w:pos="831"/>
        </w:tabs>
        <w:spacing w:before="0" w:after="0" w:line="240" w:lineRule="auto"/>
        <w:ind w:left="830" w:right="0" w:hanging="202"/>
        <w:jc w:val="left"/>
        <w:rPr>
          <w:sz w:val="20"/>
        </w:rPr>
      </w:pPr>
      <w:r>
        <w:rPr>
          <w:sz w:val="20"/>
        </w:rPr>
        <w:t>小规模纳税人发生增值税应税销售行为，合计月销售额超过</w:t>
      </w:r>
      <w:r>
        <w:rPr>
          <w:color w:val="FF0000"/>
          <w:spacing w:val="-47"/>
          <w:sz w:val="20"/>
        </w:rPr>
        <w:t xml:space="preserve"> </w:t>
      </w:r>
      <w:r>
        <w:rPr>
          <w:color w:val="FF0000"/>
          <w:sz w:val="20"/>
          <w:u w:val="double" w:color="FF0000"/>
        </w:rPr>
        <w:t>10</w:t>
      </w:r>
      <w:r>
        <w:rPr>
          <w:color w:val="FF0000"/>
          <w:spacing w:val="-46"/>
          <w:sz w:val="20"/>
        </w:rPr>
        <w:t xml:space="preserve"> </w:t>
      </w:r>
      <w:r>
        <w:rPr>
          <w:sz w:val="20"/>
        </w:rPr>
        <w:t>万元，但扣除本期发生的销售不动产的销售</w:t>
      </w:r>
    </w:p>
    <w:p>
      <w:pPr>
        <w:pStyle w:val="9"/>
        <w:spacing w:before="72"/>
      </w:pPr>
      <w:r>
        <w:t>额后未超过 10 万元的，其销售货物、劳务、服务、无形资产取得的销售额免征增值税。</w:t>
      </w:r>
    </w:p>
    <w:p>
      <w:pPr>
        <w:pStyle w:val="16"/>
        <w:numPr>
          <w:ilvl w:val="0"/>
          <w:numId w:val="178"/>
        </w:numPr>
        <w:tabs>
          <w:tab w:val="left" w:pos="831"/>
        </w:tabs>
        <w:spacing w:before="73" w:after="0" w:line="240" w:lineRule="auto"/>
        <w:ind w:left="830" w:right="0" w:hanging="202"/>
        <w:jc w:val="left"/>
        <w:rPr>
          <w:sz w:val="20"/>
        </w:rPr>
      </w:pPr>
      <w:r>
        <w:rPr>
          <w:spacing w:val="-3"/>
          <w:sz w:val="20"/>
        </w:rPr>
        <w:t xml:space="preserve">增值税小规模纳税人月销售额未超过 </w:t>
      </w:r>
      <w:r>
        <w:rPr>
          <w:sz w:val="20"/>
        </w:rPr>
        <w:t>10</w:t>
      </w:r>
      <w:r>
        <w:rPr>
          <w:spacing w:val="-7"/>
          <w:sz w:val="20"/>
        </w:rPr>
        <w:t xml:space="preserve"> 万元的，当期因开具增值税专用发票已经缴纳的税款，在专用发票</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全部联次追回或者按规定开具红字专用发票后，可以向税务机关申请退还。</w:t>
      </w:r>
    </w:p>
    <w:p>
      <w:pPr>
        <w:pStyle w:val="16"/>
        <w:numPr>
          <w:ilvl w:val="0"/>
          <w:numId w:val="178"/>
        </w:numPr>
        <w:tabs>
          <w:tab w:val="left" w:pos="831"/>
        </w:tabs>
        <w:spacing w:before="73" w:after="0" w:line="304" w:lineRule="auto"/>
        <w:ind w:left="204" w:right="303" w:firstLine="424"/>
        <w:jc w:val="left"/>
        <w:rPr>
          <w:sz w:val="20"/>
        </w:rPr>
      </w:pPr>
      <w:r>
        <w:rPr>
          <w:spacing w:val="-3"/>
          <w:w w:val="95"/>
          <w:sz w:val="20"/>
        </w:rPr>
        <w:t>其他个人采取一次性收取租金形式出租不动产，取得的租金收入，可在租金对应的租赁期内平均分摊，</w:t>
      </w:r>
      <w:r>
        <w:rPr>
          <w:color w:val="FF0000"/>
          <w:w w:val="95"/>
          <w:sz w:val="20"/>
          <w:u w:val="double" w:color="FF0000"/>
        </w:rPr>
        <w:t>分摊</w:t>
      </w:r>
      <w:r>
        <w:rPr>
          <w:color w:val="FF0000"/>
          <w:spacing w:val="-197"/>
          <w:w w:val="95"/>
          <w:sz w:val="20"/>
          <w:u w:val="double" w:color="FF0000"/>
        </w:rPr>
        <w:t>后</w:t>
      </w:r>
      <w:r>
        <w:rPr>
          <w:color w:val="FF0000"/>
          <w:spacing w:val="187"/>
          <w:w w:val="95"/>
          <w:sz w:val="20"/>
          <w:u w:val="double" w:color="FF0000"/>
        </w:rPr>
        <w:t xml:space="preserve"> </w:t>
      </w:r>
      <w:r>
        <w:rPr>
          <w:color w:val="FF0000"/>
          <w:spacing w:val="-6"/>
          <w:sz w:val="20"/>
          <w:u w:val="double" w:color="FF0000"/>
        </w:rPr>
        <w:t xml:space="preserve">的月租金收入不超过 </w:t>
      </w:r>
      <w:r>
        <w:rPr>
          <w:color w:val="FF0000"/>
          <w:sz w:val="20"/>
          <w:u w:val="double" w:color="FF0000"/>
        </w:rPr>
        <w:t>3</w:t>
      </w:r>
      <w:r>
        <w:rPr>
          <w:color w:val="FF0000"/>
          <w:spacing w:val="-14"/>
          <w:sz w:val="20"/>
          <w:u w:val="double" w:color="FF0000"/>
        </w:rPr>
        <w:t xml:space="preserve"> 万元的</w:t>
      </w:r>
      <w:r>
        <w:rPr>
          <w:sz w:val="20"/>
        </w:rPr>
        <w:t>，可享受小微企业免征增值税的优惠政策。</w:t>
      </w:r>
    </w:p>
    <w:p>
      <w:pPr>
        <w:pStyle w:val="8"/>
        <w:spacing w:before="4"/>
      </w:pPr>
      <w:r>
        <w:t>（六）其他减免税规定</w:t>
      </w:r>
    </w:p>
    <w:p>
      <w:pPr>
        <w:pStyle w:val="16"/>
        <w:numPr>
          <w:ilvl w:val="0"/>
          <w:numId w:val="179"/>
        </w:numPr>
        <w:tabs>
          <w:tab w:val="left" w:pos="831"/>
        </w:tabs>
        <w:spacing w:before="73" w:after="0" w:line="304" w:lineRule="auto"/>
        <w:ind w:left="204" w:right="259" w:firstLine="424"/>
        <w:jc w:val="left"/>
        <w:rPr>
          <w:sz w:val="20"/>
        </w:rPr>
      </w:pPr>
      <w:r>
        <w:rPr>
          <w:w w:val="95"/>
          <w:sz w:val="20"/>
        </w:rPr>
        <w:t xml:space="preserve">纳税人兼营免税、减税项目的，应当分别核算免税、减税项目的销售额；未分别核算销售额的，不得免税、   </w:t>
      </w:r>
      <w:r>
        <w:rPr>
          <w:sz w:val="20"/>
        </w:rPr>
        <w:t>减税。</w:t>
      </w:r>
    </w:p>
    <w:p>
      <w:pPr>
        <w:pStyle w:val="16"/>
        <w:numPr>
          <w:ilvl w:val="0"/>
          <w:numId w:val="179"/>
        </w:numPr>
        <w:tabs>
          <w:tab w:val="left" w:pos="831"/>
        </w:tabs>
        <w:spacing w:before="4" w:after="0" w:line="307" w:lineRule="auto"/>
        <w:ind w:left="204" w:right="200" w:firstLine="424"/>
        <w:jc w:val="left"/>
        <w:rPr>
          <w:sz w:val="20"/>
        </w:rPr>
      </w:pPr>
      <w:r>
        <w:rPr>
          <w:spacing w:val="-6"/>
          <w:w w:val="95"/>
          <w:sz w:val="20"/>
        </w:rPr>
        <w:t xml:space="preserve">纳税人销售货物或者应税劳务适用免税规定的，可以放弃免税，依照《增值税暂行条例》的规定缴纳增值税。   </w:t>
      </w:r>
      <w:r>
        <w:rPr>
          <w:spacing w:val="-6"/>
          <w:sz w:val="20"/>
        </w:rPr>
        <w:t>放弃免税后，36</w:t>
      </w:r>
      <w:r>
        <w:rPr>
          <w:spacing w:val="-8"/>
          <w:sz w:val="20"/>
        </w:rPr>
        <w:t xml:space="preserve"> 个月内不得再申请免税。</w:t>
      </w:r>
    </w:p>
    <w:p>
      <w:pPr>
        <w:pStyle w:val="16"/>
        <w:numPr>
          <w:ilvl w:val="0"/>
          <w:numId w:val="179"/>
        </w:numPr>
        <w:tabs>
          <w:tab w:val="left" w:pos="831"/>
        </w:tabs>
        <w:spacing w:before="0" w:after="0" w:line="255" w:lineRule="exact"/>
        <w:ind w:left="830" w:right="0" w:hanging="202"/>
        <w:jc w:val="left"/>
        <w:rPr>
          <w:sz w:val="20"/>
        </w:rPr>
      </w:pPr>
      <w:r>
        <w:rPr>
          <w:sz w:val="20"/>
        </w:rPr>
        <w:t>纳税人发生应税行为同时适用免税和零税率规定的，纳税人可以选择适用免税或者零税率。</w:t>
      </w:r>
    </w:p>
    <w:p>
      <w:pPr>
        <w:spacing w:before="47"/>
        <w:ind w:left="629" w:right="0" w:firstLine="0"/>
        <w:jc w:val="left"/>
        <w:rPr>
          <w:sz w:val="24"/>
        </w:rPr>
      </w:pPr>
      <w:r>
        <w:rPr>
          <w:sz w:val="24"/>
          <w:shd w:val="clear" w:color="auto" w:fill="C0C0C0"/>
        </w:rPr>
        <w:t>六、增值税征收管理</w:t>
      </w:r>
    </w:p>
    <w:p>
      <w:pPr>
        <w:pStyle w:val="8"/>
        <w:spacing w:before="47"/>
      </w:pPr>
      <w:r>
        <w:rPr>
          <w:w w:val="95"/>
        </w:rPr>
        <w:t>（一）纳税义务发生时间</w:t>
      </w:r>
    </w:p>
    <w:p>
      <w:pPr>
        <w:pStyle w:val="9"/>
        <w:spacing w:before="70" w:line="307" w:lineRule="auto"/>
        <w:ind w:right="303" w:firstLine="424"/>
      </w:pPr>
      <w:r>
        <w:rPr>
          <w:spacing w:val="-2"/>
          <w:w w:val="95"/>
        </w:rPr>
        <w:t>纳税人销售货物或者应税劳务，其纳税义务发生时间为</w:t>
      </w:r>
      <w:r>
        <w:rPr>
          <w:color w:val="FF0000"/>
          <w:spacing w:val="-1"/>
          <w:w w:val="95"/>
          <w:u w:val="double" w:color="FF0000"/>
        </w:rPr>
        <w:t>收讫销售款项或者取得索取销售款项凭据的当天；先开</w:t>
      </w:r>
      <w:r>
        <w:rPr>
          <w:color w:val="FF0000"/>
          <w:spacing w:val="-199"/>
          <w:w w:val="95"/>
          <w:u w:val="double" w:color="FF0000"/>
        </w:rPr>
        <w:t>具</w:t>
      </w:r>
      <w:r>
        <w:rPr>
          <w:color w:val="FF0000"/>
          <w:spacing w:val="198"/>
          <w:w w:val="95"/>
          <w:u w:val="double" w:color="FF0000"/>
        </w:rPr>
        <w:t xml:space="preserve"> </w:t>
      </w:r>
      <w:r>
        <w:rPr>
          <w:color w:val="FF0000"/>
          <w:u w:val="double" w:color="FF0000"/>
        </w:rPr>
        <w:t>发票的，为开具发票的当天。</w:t>
      </w:r>
    </w:p>
    <w:p>
      <w:pPr>
        <w:pStyle w:val="8"/>
        <w:numPr>
          <w:ilvl w:val="0"/>
          <w:numId w:val="180"/>
        </w:numPr>
        <w:tabs>
          <w:tab w:val="left" w:pos="831"/>
        </w:tabs>
        <w:spacing w:before="2" w:after="0" w:line="240" w:lineRule="auto"/>
        <w:ind w:left="830" w:right="0" w:hanging="202"/>
        <w:jc w:val="left"/>
      </w:pPr>
      <w:r>
        <w:t>纳税人销售货物或提供应税劳务的纳税业务发生时间</w:t>
      </w:r>
    </w:p>
    <w:p>
      <w:pPr>
        <w:pStyle w:val="16"/>
        <w:numPr>
          <w:ilvl w:val="0"/>
          <w:numId w:val="181"/>
        </w:numPr>
        <w:tabs>
          <w:tab w:val="left" w:pos="1029"/>
        </w:tabs>
        <w:spacing w:before="70" w:after="0" w:line="240" w:lineRule="auto"/>
        <w:ind w:left="1028" w:right="0" w:hanging="501"/>
        <w:jc w:val="left"/>
        <w:rPr>
          <w:sz w:val="20"/>
        </w:rPr>
      </w:pPr>
      <w:r>
        <w:rPr>
          <w:sz w:val="20"/>
        </w:rPr>
        <w:t>采取</w:t>
      </w:r>
      <w:r>
        <w:rPr>
          <w:color w:val="FF0000"/>
          <w:sz w:val="20"/>
          <w:u w:val="double" w:color="FF0000"/>
        </w:rPr>
        <w:t>直接收款方式</w:t>
      </w:r>
      <w:r>
        <w:rPr>
          <w:sz w:val="20"/>
        </w:rPr>
        <w:t>销售货物，不论货物是否发出，均为</w:t>
      </w:r>
      <w:r>
        <w:rPr>
          <w:color w:val="FF0000"/>
          <w:sz w:val="20"/>
          <w:u w:val="double" w:color="FF0000"/>
        </w:rPr>
        <w:t>收到销售款或者取得索取销售款凭据的当天</w:t>
      </w:r>
      <w:r>
        <w:rPr>
          <w:sz w:val="20"/>
        </w:rPr>
        <w:t>。</w:t>
      </w:r>
    </w:p>
    <w:p>
      <w:pPr>
        <w:pStyle w:val="16"/>
        <w:numPr>
          <w:ilvl w:val="0"/>
          <w:numId w:val="181"/>
        </w:numPr>
        <w:tabs>
          <w:tab w:val="left" w:pos="1029"/>
        </w:tabs>
        <w:spacing w:before="72" w:after="0" w:line="240" w:lineRule="auto"/>
        <w:ind w:left="1028" w:right="0" w:hanging="501"/>
        <w:jc w:val="left"/>
        <w:rPr>
          <w:sz w:val="20"/>
        </w:rPr>
      </w:pPr>
      <w:r>
        <w:rPr>
          <w:color w:val="FF0000"/>
          <w:sz w:val="20"/>
          <w:u w:val="double" w:color="FF0000"/>
        </w:rPr>
        <w:t>采取托收承付和委托银行收款方式销售货物，为发出货物并办妥托收手续</w:t>
      </w:r>
      <w:r>
        <w:rPr>
          <w:sz w:val="20"/>
        </w:rPr>
        <w:t>的当天。</w:t>
      </w:r>
    </w:p>
    <w:p>
      <w:pPr>
        <w:pStyle w:val="16"/>
        <w:numPr>
          <w:ilvl w:val="0"/>
          <w:numId w:val="181"/>
        </w:numPr>
        <w:tabs>
          <w:tab w:val="left" w:pos="1130"/>
        </w:tabs>
        <w:spacing w:before="73" w:after="0" w:line="304" w:lineRule="auto"/>
        <w:ind w:left="204" w:right="202" w:firstLine="424"/>
        <w:jc w:val="left"/>
        <w:rPr>
          <w:sz w:val="20"/>
        </w:rPr>
      </w:pPr>
      <w:r>
        <w:rPr>
          <w:w w:val="95"/>
          <w:sz w:val="20"/>
        </w:rPr>
        <w:t>采取</w:t>
      </w:r>
      <w:r>
        <w:rPr>
          <w:color w:val="FF0000"/>
          <w:w w:val="95"/>
          <w:sz w:val="20"/>
          <w:u w:val="double" w:color="FF0000"/>
        </w:rPr>
        <w:t>赊销和分期收款方式</w:t>
      </w:r>
      <w:r>
        <w:rPr>
          <w:spacing w:val="-3"/>
          <w:w w:val="95"/>
          <w:sz w:val="20"/>
        </w:rPr>
        <w:t>销售货物，为</w:t>
      </w:r>
      <w:r>
        <w:rPr>
          <w:color w:val="FF0000"/>
          <w:w w:val="95"/>
          <w:sz w:val="20"/>
          <w:u w:val="double" w:color="FF0000"/>
        </w:rPr>
        <w:t>书面合同约定的收款日期的当天</w:t>
      </w:r>
      <w:r>
        <w:rPr>
          <w:spacing w:val="-3"/>
          <w:w w:val="95"/>
          <w:sz w:val="20"/>
        </w:rPr>
        <w:t xml:space="preserve">，无书面合同的或者书面合同没有   </w:t>
      </w:r>
      <w:r>
        <w:rPr>
          <w:spacing w:val="-3"/>
          <w:sz w:val="20"/>
        </w:rPr>
        <w:t>约定收款日期的，为</w:t>
      </w:r>
      <w:r>
        <w:rPr>
          <w:color w:val="FF0000"/>
          <w:spacing w:val="-3"/>
          <w:sz w:val="20"/>
          <w:u w:val="double" w:color="FF0000"/>
        </w:rPr>
        <w:t>货物发出</w:t>
      </w:r>
      <w:r>
        <w:rPr>
          <w:spacing w:val="-3"/>
          <w:sz w:val="20"/>
        </w:rPr>
        <w:t>的当天。</w:t>
      </w:r>
    </w:p>
    <w:p>
      <w:pPr>
        <w:pStyle w:val="16"/>
        <w:numPr>
          <w:ilvl w:val="0"/>
          <w:numId w:val="181"/>
        </w:numPr>
        <w:tabs>
          <w:tab w:val="left" w:pos="1033"/>
        </w:tabs>
        <w:spacing w:before="4" w:after="0" w:line="307" w:lineRule="auto"/>
        <w:ind w:left="204" w:right="303" w:firstLine="324"/>
        <w:jc w:val="left"/>
        <w:rPr>
          <w:sz w:val="20"/>
        </w:rPr>
      </w:pPr>
      <w:r>
        <w:rPr>
          <w:sz w:val="20"/>
        </w:rPr>
        <w:t>采取</w:t>
      </w:r>
      <w:r>
        <w:rPr>
          <w:color w:val="FF0000"/>
          <w:spacing w:val="1"/>
          <w:sz w:val="20"/>
          <w:u w:val="double" w:color="FF0000"/>
        </w:rPr>
        <w:t>预收货款</w:t>
      </w:r>
      <w:r>
        <w:rPr>
          <w:sz w:val="20"/>
        </w:rPr>
        <w:t>方式销售货物，为</w:t>
      </w:r>
      <w:r>
        <w:rPr>
          <w:color w:val="FF0000"/>
          <w:sz w:val="20"/>
          <w:u w:val="double" w:color="FF0000"/>
        </w:rPr>
        <w:t>货物发出的当天</w:t>
      </w:r>
      <w:r>
        <w:rPr>
          <w:spacing w:val="-4"/>
          <w:sz w:val="20"/>
        </w:rPr>
        <w:t xml:space="preserve">，但生产销售生产工期超过 </w:t>
      </w:r>
      <w:r>
        <w:rPr>
          <w:sz w:val="20"/>
        </w:rPr>
        <w:t>12</w:t>
      </w:r>
      <w:r>
        <w:rPr>
          <w:spacing w:val="-7"/>
          <w:sz w:val="20"/>
        </w:rPr>
        <w:t xml:space="preserve"> 个月的大型机械设备、船舶、飞机等货物，为</w:t>
      </w:r>
      <w:r>
        <w:rPr>
          <w:color w:val="FF0000"/>
          <w:spacing w:val="-7"/>
          <w:sz w:val="20"/>
          <w:u w:val="double" w:color="FF0000"/>
        </w:rPr>
        <w:t>收到预收款或者书面合同约定的收款日期的当天</w:t>
      </w:r>
      <w:r>
        <w:rPr>
          <w:spacing w:val="-7"/>
          <w:sz w:val="20"/>
        </w:rPr>
        <w:t>。</w:t>
      </w:r>
    </w:p>
    <w:p>
      <w:pPr>
        <w:pStyle w:val="16"/>
        <w:numPr>
          <w:ilvl w:val="0"/>
          <w:numId w:val="181"/>
        </w:numPr>
        <w:tabs>
          <w:tab w:val="left" w:pos="1130"/>
        </w:tabs>
        <w:spacing w:before="0" w:after="0" w:line="307" w:lineRule="auto"/>
        <w:ind w:left="204" w:right="202" w:firstLine="424"/>
        <w:jc w:val="left"/>
        <w:rPr>
          <w:sz w:val="20"/>
        </w:rPr>
      </w:pPr>
      <w:r>
        <w:rPr>
          <w:w w:val="95"/>
          <w:sz w:val="20"/>
        </w:rPr>
        <w:t>委托其他纳税人</w:t>
      </w:r>
      <w:r>
        <w:rPr>
          <w:color w:val="FF0000"/>
          <w:w w:val="95"/>
          <w:sz w:val="20"/>
          <w:u w:val="double" w:color="FF0000"/>
        </w:rPr>
        <w:t>代销货物</w:t>
      </w:r>
      <w:r>
        <w:rPr>
          <w:spacing w:val="-5"/>
          <w:w w:val="95"/>
          <w:sz w:val="20"/>
        </w:rPr>
        <w:t>，为收到</w:t>
      </w:r>
      <w:r>
        <w:rPr>
          <w:color w:val="FF0000"/>
          <w:w w:val="95"/>
          <w:sz w:val="20"/>
          <w:u w:val="double" w:color="FF0000"/>
        </w:rPr>
        <w:t>代销单位的代销清单或者收到全部或者部分货款的当天</w:t>
      </w:r>
      <w:r>
        <w:rPr>
          <w:spacing w:val="-4"/>
          <w:w w:val="95"/>
          <w:sz w:val="20"/>
        </w:rPr>
        <w:t xml:space="preserve">。未收到代销清   </w:t>
      </w:r>
      <w:r>
        <w:rPr>
          <w:spacing w:val="-4"/>
          <w:sz w:val="20"/>
        </w:rPr>
        <w:t>单及货款的，为</w:t>
      </w:r>
      <w:r>
        <w:rPr>
          <w:color w:val="FF0000"/>
          <w:spacing w:val="-10"/>
          <w:sz w:val="20"/>
          <w:u w:val="double" w:color="FF0000"/>
        </w:rPr>
        <w:t xml:space="preserve">发出代销货物满 </w:t>
      </w:r>
      <w:r>
        <w:rPr>
          <w:color w:val="FF0000"/>
          <w:sz w:val="20"/>
          <w:u w:val="double" w:color="FF0000"/>
        </w:rPr>
        <w:t>180</w:t>
      </w:r>
      <w:r>
        <w:rPr>
          <w:color w:val="FF0000"/>
          <w:spacing w:val="-10"/>
          <w:sz w:val="20"/>
          <w:u w:val="double" w:color="FF0000"/>
        </w:rPr>
        <w:t xml:space="preserve"> 天的当天。</w:t>
      </w:r>
    </w:p>
    <w:p>
      <w:pPr>
        <w:pStyle w:val="16"/>
        <w:numPr>
          <w:ilvl w:val="0"/>
          <w:numId w:val="181"/>
        </w:numPr>
        <w:tabs>
          <w:tab w:val="left" w:pos="1029"/>
        </w:tabs>
        <w:spacing w:before="1" w:after="0" w:line="240" w:lineRule="auto"/>
        <w:ind w:left="1028" w:right="0" w:hanging="501"/>
        <w:jc w:val="left"/>
        <w:rPr>
          <w:sz w:val="20"/>
        </w:rPr>
      </w:pPr>
      <w:r>
        <w:rPr>
          <w:sz w:val="20"/>
        </w:rPr>
        <w:t>销售应税劳务，为提供劳务同时收讫销售款或者取得索取销售款的凭据的当天。</w:t>
      </w:r>
    </w:p>
    <w:p>
      <w:pPr>
        <w:pStyle w:val="16"/>
        <w:numPr>
          <w:ilvl w:val="0"/>
          <w:numId w:val="181"/>
        </w:numPr>
        <w:tabs>
          <w:tab w:val="left" w:pos="1029"/>
        </w:tabs>
        <w:spacing w:before="70" w:after="0" w:line="240" w:lineRule="auto"/>
        <w:ind w:left="1028" w:right="0" w:hanging="501"/>
        <w:jc w:val="left"/>
        <w:rPr>
          <w:sz w:val="20"/>
        </w:rPr>
      </w:pPr>
      <w:r>
        <w:rPr>
          <w:sz w:val="20"/>
        </w:rPr>
        <w:t>纳税人发生</w:t>
      </w:r>
      <w:r>
        <w:rPr>
          <w:color w:val="FF0000"/>
          <w:sz w:val="20"/>
          <w:u w:val="double" w:color="FF0000"/>
        </w:rPr>
        <w:t>视同销售</w:t>
      </w:r>
      <w:r>
        <w:rPr>
          <w:sz w:val="20"/>
        </w:rPr>
        <w:t>货物行为，为</w:t>
      </w:r>
      <w:r>
        <w:rPr>
          <w:color w:val="FF0000"/>
          <w:sz w:val="20"/>
          <w:u w:val="double" w:color="FF0000"/>
        </w:rPr>
        <w:t>货物移送的当天</w:t>
      </w:r>
    </w:p>
    <w:p>
      <w:pPr>
        <w:pStyle w:val="16"/>
        <w:numPr>
          <w:ilvl w:val="0"/>
          <w:numId w:val="181"/>
        </w:numPr>
        <w:tabs>
          <w:tab w:val="left" w:pos="1029"/>
        </w:tabs>
        <w:spacing w:before="73" w:after="0" w:line="240" w:lineRule="auto"/>
        <w:ind w:left="1028" w:right="0" w:hanging="501"/>
        <w:jc w:val="left"/>
        <w:rPr>
          <w:sz w:val="20"/>
        </w:rPr>
      </w:pPr>
      <w:r>
        <w:rPr>
          <w:color w:val="FF0000"/>
          <w:sz w:val="20"/>
          <w:u w:val="double" w:color="FF0000"/>
        </w:rPr>
        <w:t>进口货物，为报关进口的当天。</w:t>
      </w:r>
    </w:p>
    <w:p>
      <w:pPr>
        <w:pStyle w:val="8"/>
        <w:numPr>
          <w:ilvl w:val="0"/>
          <w:numId w:val="180"/>
        </w:numPr>
        <w:tabs>
          <w:tab w:val="left" w:pos="831"/>
        </w:tabs>
        <w:spacing w:before="72" w:after="0" w:line="240" w:lineRule="auto"/>
        <w:ind w:left="830" w:right="0" w:hanging="202"/>
        <w:jc w:val="left"/>
      </w:pPr>
      <w:r>
        <w:t>纳税人发生应税行为的纳税义务发生时间</w:t>
      </w:r>
    </w:p>
    <w:p>
      <w:pPr>
        <w:pStyle w:val="9"/>
        <w:spacing w:before="70"/>
        <w:ind w:left="629"/>
      </w:pPr>
      <w:r>
        <w:t>纳税人发生应税行为并收讫销售款项或者取得索取销售款项凭据的当天；先开具发票的，为开具发票的当天。</w:t>
      </w:r>
    </w:p>
    <w:p>
      <w:pPr>
        <w:pStyle w:val="16"/>
        <w:numPr>
          <w:ilvl w:val="0"/>
          <w:numId w:val="182"/>
        </w:numPr>
        <w:tabs>
          <w:tab w:val="left" w:pos="1029"/>
        </w:tabs>
        <w:spacing w:before="73" w:after="0" w:line="240" w:lineRule="auto"/>
        <w:ind w:left="1028" w:right="0" w:hanging="501"/>
        <w:jc w:val="left"/>
        <w:rPr>
          <w:sz w:val="20"/>
        </w:rPr>
      </w:pPr>
      <w:r>
        <w:rPr>
          <w:sz w:val="20"/>
        </w:rPr>
        <w:t>纳税人提供租赁服务采取预收款方式的，其纳税义务发生时间为收到预收款的当天。</w:t>
      </w:r>
    </w:p>
    <w:p>
      <w:pPr>
        <w:pStyle w:val="16"/>
        <w:numPr>
          <w:ilvl w:val="0"/>
          <w:numId w:val="182"/>
        </w:numPr>
        <w:tabs>
          <w:tab w:val="left" w:pos="1029"/>
        </w:tabs>
        <w:spacing w:before="72" w:after="0" w:line="240" w:lineRule="auto"/>
        <w:ind w:left="1028" w:right="0" w:hanging="501"/>
        <w:jc w:val="left"/>
        <w:rPr>
          <w:sz w:val="20"/>
        </w:rPr>
      </w:pPr>
      <w:r>
        <w:rPr>
          <w:sz w:val="20"/>
        </w:rPr>
        <w:t>纳税人从事金融商品转让的，为金融商品所有权转移的当天。</w:t>
      </w:r>
    </w:p>
    <w:p>
      <w:pPr>
        <w:pStyle w:val="16"/>
        <w:numPr>
          <w:ilvl w:val="0"/>
          <w:numId w:val="182"/>
        </w:numPr>
        <w:tabs>
          <w:tab w:val="left" w:pos="1130"/>
        </w:tabs>
        <w:spacing w:before="71" w:after="0" w:line="307" w:lineRule="auto"/>
        <w:ind w:left="204" w:right="205" w:firstLine="424"/>
        <w:jc w:val="left"/>
        <w:rPr>
          <w:sz w:val="20"/>
        </w:rPr>
      </w:pPr>
      <w:r>
        <w:rPr>
          <w:spacing w:val="-3"/>
          <w:w w:val="95"/>
          <w:sz w:val="20"/>
        </w:rPr>
        <w:t xml:space="preserve">纳税人发生视同销售情形的，其纳税义务发生时间为服务、无形资产转让完成的当天或者不动产权属变更   </w:t>
      </w:r>
      <w:r>
        <w:rPr>
          <w:spacing w:val="-3"/>
          <w:sz w:val="20"/>
        </w:rPr>
        <w:t>的当天。</w:t>
      </w:r>
    </w:p>
    <w:p>
      <w:pPr>
        <w:pStyle w:val="8"/>
        <w:numPr>
          <w:ilvl w:val="0"/>
          <w:numId w:val="180"/>
        </w:numPr>
        <w:tabs>
          <w:tab w:val="left" w:pos="831"/>
        </w:tabs>
        <w:spacing w:before="1" w:after="0" w:line="240" w:lineRule="auto"/>
        <w:ind w:left="830" w:right="0" w:hanging="202"/>
        <w:jc w:val="left"/>
      </w:pPr>
      <w:r>
        <w:t>增值税扣缴义务发生时间为纳税人增值税纳税义务发生的当天。</w:t>
      </w:r>
    </w:p>
    <w:p>
      <w:pPr>
        <w:pStyle w:val="8"/>
        <w:spacing w:before="70"/>
      </w:pPr>
      <w:r>
        <w:t>（二）纳税地点</w:t>
      </w:r>
    </w:p>
    <w:p>
      <w:pPr>
        <w:pStyle w:val="16"/>
        <w:numPr>
          <w:ilvl w:val="0"/>
          <w:numId w:val="183"/>
        </w:numPr>
        <w:tabs>
          <w:tab w:val="left" w:pos="831"/>
        </w:tabs>
        <w:spacing w:before="73" w:after="0" w:line="240" w:lineRule="auto"/>
        <w:ind w:left="830" w:right="0" w:hanging="202"/>
        <w:jc w:val="left"/>
        <w:rPr>
          <w:sz w:val="20"/>
        </w:rPr>
      </w:pPr>
      <w:r>
        <w:rPr>
          <w:color w:val="FF0000"/>
          <w:sz w:val="20"/>
          <w:u w:val="double" w:color="FF0000"/>
        </w:rPr>
        <w:t>固定业户</w:t>
      </w:r>
      <w:r>
        <w:rPr>
          <w:sz w:val="20"/>
        </w:rPr>
        <w:t>应当向其</w:t>
      </w:r>
      <w:r>
        <w:rPr>
          <w:color w:val="FF0000"/>
          <w:sz w:val="20"/>
          <w:u w:val="double" w:color="FF0000"/>
        </w:rPr>
        <w:t>机构所在地</w:t>
      </w:r>
      <w:r>
        <w:rPr>
          <w:sz w:val="20"/>
        </w:rPr>
        <w:t>的主管税务机关申报纳税</w:t>
      </w:r>
    </w:p>
    <w:p>
      <w:pPr>
        <w:pStyle w:val="9"/>
        <w:spacing w:before="72" w:line="304" w:lineRule="auto"/>
        <w:ind w:right="239" w:firstLine="424"/>
      </w:pPr>
      <w:r>
        <w:rPr>
          <w:w w:val="95"/>
        </w:rPr>
        <w:t>总机构和分支机构不在同一县（市）的，应当</w:t>
      </w:r>
      <w:r>
        <w:rPr>
          <w:color w:val="FF0000"/>
          <w:w w:val="95"/>
          <w:u w:val="double" w:color="FF0000"/>
        </w:rPr>
        <w:t>分别向各自</w:t>
      </w:r>
      <w:r>
        <w:rPr>
          <w:w w:val="95"/>
        </w:rPr>
        <w:t xml:space="preserve">所在地的主管税务机关申报纳税；经国务院财政、税   </w:t>
      </w:r>
      <w:r>
        <w:t>务主管部门或者其授权的财政、税务机关批准，可以由总机构汇总向</w:t>
      </w:r>
      <w:r>
        <w:rPr>
          <w:color w:val="FF0000"/>
          <w:u w:val="double" w:color="FF0000"/>
        </w:rPr>
        <w:t>总机构所在地</w:t>
      </w:r>
      <w:r>
        <w:t>的主管税务机关申报纳税。</w:t>
      </w:r>
    </w:p>
    <w:p>
      <w:pPr>
        <w:pStyle w:val="16"/>
        <w:numPr>
          <w:ilvl w:val="0"/>
          <w:numId w:val="183"/>
        </w:numPr>
        <w:tabs>
          <w:tab w:val="left" w:pos="831"/>
        </w:tabs>
        <w:spacing w:before="5" w:after="0" w:line="307" w:lineRule="auto"/>
        <w:ind w:left="204" w:right="301" w:firstLine="424"/>
        <w:jc w:val="both"/>
        <w:rPr>
          <w:sz w:val="20"/>
        </w:rPr>
      </w:pPr>
      <w:r>
        <w:rPr>
          <w:w w:val="95"/>
          <w:sz w:val="20"/>
        </w:rPr>
        <w:t>固定业户到</w:t>
      </w:r>
      <w:r>
        <w:rPr>
          <w:color w:val="FF0000"/>
          <w:spacing w:val="-5"/>
          <w:w w:val="95"/>
          <w:sz w:val="20"/>
          <w:u w:val="double" w:color="FF0000"/>
        </w:rPr>
        <w:t>外县</w:t>
      </w:r>
      <w:r>
        <w:rPr>
          <w:color w:val="FF0000"/>
          <w:w w:val="95"/>
          <w:sz w:val="20"/>
          <w:u w:val="double" w:color="FF0000"/>
        </w:rPr>
        <w:t>（市</w:t>
      </w:r>
      <w:r>
        <w:rPr>
          <w:color w:val="FF0000"/>
          <w:spacing w:val="-10"/>
          <w:w w:val="95"/>
          <w:sz w:val="20"/>
          <w:u w:val="double" w:color="FF0000"/>
        </w:rPr>
        <w:t>）</w:t>
      </w:r>
      <w:r>
        <w:rPr>
          <w:spacing w:val="-3"/>
          <w:w w:val="95"/>
          <w:sz w:val="20"/>
        </w:rPr>
        <w:t>销售货物或劳务，应当向其机构所在地的主管税务机关报告外出经营事项，</w:t>
      </w:r>
      <w:r>
        <w:rPr>
          <w:color w:val="FF0000"/>
          <w:w w:val="95"/>
          <w:sz w:val="20"/>
          <w:u w:val="double" w:color="FF0000"/>
        </w:rPr>
        <w:t>并向其机</w:t>
      </w:r>
      <w:r>
        <w:rPr>
          <w:color w:val="FF0000"/>
          <w:spacing w:val="-198"/>
          <w:w w:val="95"/>
          <w:sz w:val="20"/>
          <w:u w:val="double" w:color="FF0000"/>
        </w:rPr>
        <w:t>构</w:t>
      </w:r>
      <w:r>
        <w:rPr>
          <w:color w:val="FF0000"/>
          <w:spacing w:val="183"/>
          <w:w w:val="95"/>
          <w:sz w:val="20"/>
          <w:u w:val="double" w:color="FF0000"/>
        </w:rPr>
        <w:t xml:space="preserve"> </w:t>
      </w:r>
      <w:r>
        <w:rPr>
          <w:spacing w:val="-3"/>
          <w:sz w:val="20"/>
        </w:rPr>
        <w:t>所在地的税务机关申报纳税；未报告的，应当向销售地或者劳务发生地的税务机关申报纳税；未向销售地或者劳 务发生地的税务机关申报纳税的，由其机构所在地的税务机关补征税款。</w:t>
      </w:r>
    </w:p>
    <w:p>
      <w:pPr>
        <w:pStyle w:val="16"/>
        <w:numPr>
          <w:ilvl w:val="0"/>
          <w:numId w:val="183"/>
        </w:numPr>
        <w:tabs>
          <w:tab w:val="left" w:pos="831"/>
        </w:tabs>
        <w:spacing w:before="0" w:after="0" w:line="307" w:lineRule="auto"/>
        <w:ind w:left="204" w:right="301" w:firstLine="424"/>
        <w:jc w:val="both"/>
        <w:rPr>
          <w:sz w:val="20"/>
        </w:rPr>
      </w:pPr>
      <w:r>
        <w:rPr>
          <w:spacing w:val="-4"/>
          <w:w w:val="95"/>
          <w:sz w:val="20"/>
        </w:rPr>
        <w:t xml:space="preserve">非固定业户销售货物、应税劳务或发生应税行为，应当向销售地、劳务发生地或者应税行为发生地的主管税   </w:t>
      </w:r>
      <w:r>
        <w:rPr>
          <w:spacing w:val="-6"/>
          <w:w w:val="95"/>
          <w:sz w:val="20"/>
        </w:rPr>
        <w:t xml:space="preserve">务机关申报纳税；未向销售地、劳务发生地或者应税行为发生地的主管税务机关申报纳税的，由其机构所在地或者    </w:t>
      </w:r>
      <w:r>
        <w:rPr>
          <w:spacing w:val="-6"/>
          <w:sz w:val="20"/>
        </w:rPr>
        <w:t>居住地的主管税务机关补征税款；</w:t>
      </w:r>
    </w:p>
    <w:p>
      <w:pPr>
        <w:spacing w:after="0" w:line="307" w:lineRule="auto"/>
        <w:jc w:val="both"/>
        <w:rPr>
          <w:sz w:val="20"/>
        </w:rPr>
        <w:sectPr>
          <w:pgSz w:w="11910" w:h="16840"/>
          <w:pgMar w:top="1680" w:right="660" w:bottom="900" w:left="760" w:header="0" w:footer="714" w:gutter="0"/>
        </w:sectPr>
      </w:pPr>
    </w:p>
    <w:p>
      <w:pPr>
        <w:pStyle w:val="9"/>
        <w:spacing w:before="5"/>
        <w:ind w:left="0"/>
        <w:rPr>
          <w:sz w:val="11"/>
        </w:rPr>
      </w:pPr>
    </w:p>
    <w:p>
      <w:pPr>
        <w:pStyle w:val="16"/>
        <w:numPr>
          <w:ilvl w:val="0"/>
          <w:numId w:val="183"/>
        </w:numPr>
        <w:tabs>
          <w:tab w:val="left" w:pos="831"/>
        </w:tabs>
        <w:spacing w:before="71" w:after="0" w:line="240" w:lineRule="auto"/>
        <w:ind w:left="830" w:right="0" w:hanging="202"/>
        <w:jc w:val="left"/>
        <w:rPr>
          <w:sz w:val="20"/>
        </w:rPr>
      </w:pPr>
      <w:r>
        <w:rPr>
          <w:color w:val="FF0000"/>
          <w:sz w:val="20"/>
          <w:u w:val="double" w:color="FF0000"/>
        </w:rPr>
        <w:t>进口货物，应当向报关地海关申报纳税。</w:t>
      </w:r>
    </w:p>
    <w:p>
      <w:pPr>
        <w:pStyle w:val="16"/>
        <w:numPr>
          <w:ilvl w:val="0"/>
          <w:numId w:val="183"/>
        </w:numPr>
        <w:tabs>
          <w:tab w:val="left" w:pos="831"/>
        </w:tabs>
        <w:spacing w:before="73" w:after="0" w:line="240" w:lineRule="auto"/>
        <w:ind w:left="830" w:right="0" w:hanging="202"/>
        <w:jc w:val="left"/>
        <w:rPr>
          <w:sz w:val="20"/>
        </w:rPr>
      </w:pPr>
      <w:r>
        <w:rPr>
          <w:color w:val="FF0000"/>
          <w:sz w:val="20"/>
          <w:u w:val="double" w:color="FF0000"/>
        </w:rPr>
        <w:t>扣缴义务人应当向其机构所在地或居住地</w:t>
      </w:r>
      <w:r>
        <w:rPr>
          <w:sz w:val="20"/>
        </w:rPr>
        <w:t>的主管税务机关申报缴纳其扣缴的税款。</w:t>
      </w:r>
    </w:p>
    <w:p>
      <w:pPr>
        <w:pStyle w:val="16"/>
        <w:numPr>
          <w:ilvl w:val="0"/>
          <w:numId w:val="183"/>
        </w:numPr>
        <w:tabs>
          <w:tab w:val="left" w:pos="831"/>
        </w:tabs>
        <w:spacing w:before="70" w:after="0" w:line="240" w:lineRule="auto"/>
        <w:ind w:left="830" w:right="0" w:hanging="202"/>
        <w:jc w:val="left"/>
        <w:rPr>
          <w:sz w:val="20"/>
        </w:rPr>
      </w:pPr>
      <w:r>
        <w:rPr>
          <w:sz w:val="20"/>
        </w:rPr>
        <w:t>扣缴义务人应当向其机构所在地或者居住地的主管税务机关申报缴纳其扣缴的税款。</w:t>
      </w:r>
    </w:p>
    <w:p>
      <w:pPr>
        <w:pStyle w:val="8"/>
        <w:spacing w:before="72"/>
      </w:pPr>
      <w:r>
        <w:t>（三）纳税期限</w:t>
      </w:r>
    </w:p>
    <w:p>
      <w:pPr>
        <w:pStyle w:val="16"/>
        <w:numPr>
          <w:ilvl w:val="0"/>
          <w:numId w:val="184"/>
        </w:numPr>
        <w:tabs>
          <w:tab w:val="left" w:pos="831"/>
        </w:tabs>
        <w:spacing w:before="73" w:after="0" w:line="307" w:lineRule="auto"/>
        <w:ind w:left="204" w:right="259" w:firstLine="424"/>
        <w:jc w:val="both"/>
        <w:rPr>
          <w:sz w:val="20"/>
        </w:rPr>
      </w:pPr>
      <w:r>
        <w:rPr>
          <w:w w:val="95"/>
          <w:sz w:val="20"/>
        </w:rPr>
        <w:t xml:space="preserve">纳税人的具体纳税期限，由主管税务机关根据纳税人应纳税额的大小分别核定；不能按照固定期限纳税的，   </w:t>
      </w:r>
      <w:r>
        <w:rPr>
          <w:spacing w:val="-8"/>
          <w:sz w:val="20"/>
        </w:rPr>
        <w:t xml:space="preserve">可以按次纳税。以 </w:t>
      </w:r>
      <w:r>
        <w:rPr>
          <w:sz w:val="20"/>
        </w:rPr>
        <w:t>1</w:t>
      </w:r>
      <w:r>
        <w:rPr>
          <w:spacing w:val="-8"/>
          <w:sz w:val="20"/>
        </w:rPr>
        <w:t xml:space="preserve"> 个季度为纳税期限的规定适用于</w:t>
      </w:r>
      <w:r>
        <w:rPr>
          <w:color w:val="FF0000"/>
          <w:spacing w:val="-3"/>
          <w:sz w:val="20"/>
          <w:u w:val="double" w:color="FF0000"/>
        </w:rPr>
        <w:t>小规模纳税人、银行、财务公司、信托投资公司、信用社，以</w:t>
      </w:r>
      <w:r>
        <w:rPr>
          <w:color w:val="FF0000"/>
          <w:spacing w:val="-155"/>
          <w:sz w:val="20"/>
          <w:u w:val="double" w:color="FF0000"/>
        </w:rPr>
        <w:t>及</w:t>
      </w:r>
      <w:r>
        <w:rPr>
          <w:color w:val="FF0000"/>
          <w:sz w:val="20"/>
          <w:u w:val="double" w:color="FF0000"/>
        </w:rPr>
        <w:t>财政部和国家税务总局规定的其他纳税人</w:t>
      </w:r>
      <w:r>
        <w:rPr>
          <w:sz w:val="20"/>
          <w:u w:val="double" w:color="FF0000"/>
        </w:rPr>
        <w:t>。</w:t>
      </w:r>
    </w:p>
    <w:p>
      <w:pPr>
        <w:pStyle w:val="16"/>
        <w:numPr>
          <w:ilvl w:val="0"/>
          <w:numId w:val="184"/>
        </w:numPr>
        <w:tabs>
          <w:tab w:val="left" w:pos="832"/>
        </w:tabs>
        <w:spacing w:before="0" w:after="0" w:line="240" w:lineRule="auto"/>
        <w:ind w:left="831" w:right="0" w:hanging="203"/>
        <w:jc w:val="both"/>
        <w:rPr>
          <w:sz w:val="20"/>
        </w:rPr>
      </w:pPr>
      <w:r>
        <w:rPr>
          <w:sz w:val="20"/>
        </w:rPr>
        <w:t>以</w:t>
      </w:r>
      <w:r>
        <w:rPr>
          <w:color w:val="FF0000"/>
          <w:spacing w:val="-47"/>
          <w:sz w:val="20"/>
        </w:rPr>
        <w:t xml:space="preserve"> </w:t>
      </w:r>
      <w:r>
        <w:rPr>
          <w:color w:val="FF0000"/>
          <w:sz w:val="20"/>
          <w:u w:val="double" w:color="FF0000"/>
        </w:rPr>
        <w:t>1</w:t>
      </w:r>
      <w:r>
        <w:rPr>
          <w:color w:val="FF0000"/>
          <w:spacing w:val="-17"/>
          <w:sz w:val="20"/>
          <w:u w:val="double" w:color="FF0000"/>
        </w:rPr>
        <w:t xml:space="preserve"> 个月或者 </w:t>
      </w:r>
      <w:r>
        <w:rPr>
          <w:color w:val="FF0000"/>
          <w:sz w:val="20"/>
          <w:u w:val="double" w:color="FF0000"/>
        </w:rPr>
        <w:t>1</w:t>
      </w:r>
      <w:r>
        <w:rPr>
          <w:color w:val="FF0000"/>
          <w:spacing w:val="-11"/>
          <w:sz w:val="20"/>
          <w:u w:val="double" w:color="FF0000"/>
        </w:rPr>
        <w:t xml:space="preserve"> 个季度</w:t>
      </w:r>
      <w:r>
        <w:rPr>
          <w:spacing w:val="-23"/>
          <w:sz w:val="20"/>
        </w:rPr>
        <w:t xml:space="preserve">为 </w:t>
      </w:r>
      <w:r>
        <w:rPr>
          <w:sz w:val="20"/>
        </w:rPr>
        <w:t>1</w:t>
      </w:r>
      <w:r>
        <w:rPr>
          <w:spacing w:val="-6"/>
          <w:sz w:val="20"/>
        </w:rPr>
        <w:t xml:space="preserve"> 个纳税期的，自期满之日起</w:t>
      </w:r>
      <w:r>
        <w:rPr>
          <w:color w:val="FF0000"/>
          <w:spacing w:val="-46"/>
          <w:sz w:val="20"/>
        </w:rPr>
        <w:t xml:space="preserve"> </w:t>
      </w:r>
      <w:r>
        <w:rPr>
          <w:color w:val="FF0000"/>
          <w:sz w:val="20"/>
          <w:u w:val="double" w:color="FF0000"/>
        </w:rPr>
        <w:t>15</w:t>
      </w:r>
      <w:r>
        <w:rPr>
          <w:color w:val="FF0000"/>
          <w:spacing w:val="-22"/>
          <w:sz w:val="20"/>
          <w:u w:val="double" w:color="FF0000"/>
        </w:rPr>
        <w:t xml:space="preserve"> 日</w:t>
      </w:r>
      <w:r>
        <w:rPr>
          <w:sz w:val="20"/>
        </w:rPr>
        <w:t>内申报纳税；以</w:t>
      </w:r>
      <w:r>
        <w:rPr>
          <w:color w:val="FF0000"/>
          <w:spacing w:val="-50"/>
          <w:sz w:val="20"/>
        </w:rPr>
        <w:t xml:space="preserve"> </w:t>
      </w:r>
      <w:r>
        <w:rPr>
          <w:color w:val="FF0000"/>
          <w:sz w:val="20"/>
          <w:u w:val="double" w:color="FF0000"/>
        </w:rPr>
        <w:t>1</w:t>
      </w:r>
      <w:r>
        <w:rPr>
          <w:color w:val="FF0000"/>
          <w:spacing w:val="-16"/>
          <w:sz w:val="20"/>
          <w:u w:val="double" w:color="FF0000"/>
        </w:rPr>
        <w:t xml:space="preserve"> 日、</w:t>
      </w:r>
      <w:r>
        <w:rPr>
          <w:color w:val="FF0000"/>
          <w:sz w:val="20"/>
          <w:u w:val="double" w:color="FF0000"/>
        </w:rPr>
        <w:t>3</w:t>
      </w:r>
      <w:r>
        <w:rPr>
          <w:color w:val="FF0000"/>
          <w:spacing w:val="-16"/>
          <w:sz w:val="20"/>
          <w:u w:val="double" w:color="FF0000"/>
        </w:rPr>
        <w:t xml:space="preserve"> 日、</w:t>
      </w:r>
      <w:r>
        <w:rPr>
          <w:color w:val="FF0000"/>
          <w:sz w:val="20"/>
          <w:u w:val="double" w:color="FF0000"/>
        </w:rPr>
        <w:t>5</w:t>
      </w:r>
      <w:r>
        <w:rPr>
          <w:color w:val="FF0000"/>
          <w:spacing w:val="-16"/>
          <w:sz w:val="20"/>
          <w:u w:val="double" w:color="FF0000"/>
        </w:rPr>
        <w:t xml:space="preserve"> 日、</w:t>
      </w:r>
      <w:r>
        <w:rPr>
          <w:color w:val="FF0000"/>
          <w:sz w:val="20"/>
          <w:u w:val="double" w:color="FF0000"/>
        </w:rPr>
        <w:t>10</w:t>
      </w:r>
      <w:r>
        <w:rPr>
          <w:color w:val="FF0000"/>
          <w:spacing w:val="-12"/>
          <w:sz w:val="20"/>
          <w:u w:val="double" w:color="FF0000"/>
        </w:rPr>
        <w:t xml:space="preserve"> 日或者</w:t>
      </w:r>
    </w:p>
    <w:p>
      <w:pPr>
        <w:pStyle w:val="9"/>
        <w:spacing w:before="70"/>
        <w:jc w:val="both"/>
      </w:pPr>
      <w:r>
        <w:rPr>
          <w:color w:val="FF0000"/>
          <w:u w:val="double" w:color="FF0000"/>
        </w:rPr>
        <w:t>15</w:t>
      </w:r>
      <w:r>
        <w:rPr>
          <w:color w:val="FF0000"/>
          <w:spacing w:val="-26"/>
          <w:u w:val="double" w:color="FF0000"/>
        </w:rPr>
        <w:t xml:space="preserve"> 日</w:t>
      </w:r>
      <w:r>
        <w:rPr>
          <w:spacing w:val="-26"/>
        </w:rPr>
        <w:t xml:space="preserve">为 </w:t>
      </w:r>
      <w:r>
        <w:t>1</w:t>
      </w:r>
      <w:r>
        <w:rPr>
          <w:spacing w:val="-8"/>
        </w:rPr>
        <w:t xml:space="preserve"> 个纳税期的，自期满之日起</w:t>
      </w:r>
      <w:r>
        <w:rPr>
          <w:color w:val="FF0000"/>
          <w:spacing w:val="-8"/>
        </w:rPr>
        <w:t xml:space="preserve"> </w:t>
      </w:r>
      <w:r>
        <w:rPr>
          <w:color w:val="FF0000"/>
          <w:u w:val="double" w:color="FF0000"/>
        </w:rPr>
        <w:t>5</w:t>
      </w:r>
      <w:r>
        <w:rPr>
          <w:color w:val="FF0000"/>
          <w:spacing w:val="-18"/>
          <w:u w:val="double" w:color="FF0000"/>
        </w:rPr>
        <w:t xml:space="preserve"> 日内</w:t>
      </w:r>
      <w:r>
        <w:t>预缴税款，于</w:t>
      </w:r>
      <w:r>
        <w:rPr>
          <w:color w:val="FF0000"/>
          <w:spacing w:val="-17"/>
          <w:u w:val="double" w:color="FF0000"/>
        </w:rPr>
        <w:t xml:space="preserve">次月 </w:t>
      </w:r>
      <w:r>
        <w:rPr>
          <w:color w:val="FF0000"/>
          <w:u w:val="double" w:color="FF0000"/>
        </w:rPr>
        <w:t>1</w:t>
      </w:r>
      <w:r>
        <w:rPr>
          <w:color w:val="FF0000"/>
          <w:spacing w:val="-26"/>
          <w:u w:val="double" w:color="FF0000"/>
        </w:rPr>
        <w:t xml:space="preserve"> 日起 </w:t>
      </w:r>
      <w:r>
        <w:rPr>
          <w:color w:val="FF0000"/>
          <w:u w:val="double" w:color="FF0000"/>
        </w:rPr>
        <w:t>15</w:t>
      </w:r>
      <w:r>
        <w:rPr>
          <w:color w:val="FF0000"/>
          <w:spacing w:val="-18"/>
          <w:u w:val="double" w:color="FF0000"/>
        </w:rPr>
        <w:t xml:space="preserve"> 日内</w:t>
      </w:r>
      <w:r>
        <w:t>申报纳税并结清上月应纳税款。</w:t>
      </w:r>
    </w:p>
    <w:p>
      <w:pPr>
        <w:pStyle w:val="16"/>
        <w:numPr>
          <w:ilvl w:val="0"/>
          <w:numId w:val="184"/>
        </w:numPr>
        <w:tabs>
          <w:tab w:val="left" w:pos="831"/>
        </w:tabs>
        <w:spacing w:before="73" w:after="0" w:line="240" w:lineRule="auto"/>
        <w:ind w:left="830" w:right="0" w:hanging="202"/>
        <w:jc w:val="both"/>
        <w:rPr>
          <w:sz w:val="20"/>
        </w:rPr>
      </w:pPr>
      <w:r>
        <w:rPr>
          <w:sz w:val="20"/>
        </w:rPr>
        <w:t>进口货物自海关填发海关进口增值税专用缴款书之日起</w:t>
      </w:r>
      <w:r>
        <w:rPr>
          <w:color w:val="FF0000"/>
          <w:spacing w:val="-51"/>
          <w:sz w:val="20"/>
        </w:rPr>
        <w:t xml:space="preserve"> </w:t>
      </w:r>
      <w:r>
        <w:rPr>
          <w:color w:val="FF0000"/>
          <w:sz w:val="20"/>
          <w:u w:val="double" w:color="FF0000"/>
        </w:rPr>
        <w:t>15</w:t>
      </w:r>
      <w:r>
        <w:rPr>
          <w:color w:val="FF0000"/>
          <w:spacing w:val="-18"/>
          <w:sz w:val="20"/>
          <w:u w:val="double" w:color="FF0000"/>
        </w:rPr>
        <w:t xml:space="preserve"> 日内</w:t>
      </w:r>
      <w:r>
        <w:rPr>
          <w:sz w:val="20"/>
        </w:rPr>
        <w:t>缴纳税款。</w:t>
      </w:r>
    </w:p>
    <w:p>
      <w:pPr>
        <w:spacing w:before="44"/>
        <w:ind w:left="629" w:right="0" w:firstLine="0"/>
        <w:jc w:val="left"/>
        <w:rPr>
          <w:sz w:val="24"/>
        </w:rPr>
      </w:pPr>
      <w:r>
        <w:rPr>
          <w:sz w:val="24"/>
          <w:shd w:val="clear" w:color="auto" w:fill="C0C0C0"/>
        </w:rPr>
        <w:t>七、增值税专用发票使用规定</w:t>
      </w:r>
    </w:p>
    <w:p>
      <w:pPr>
        <w:pStyle w:val="9"/>
        <w:spacing w:before="47" w:line="307" w:lineRule="auto"/>
        <w:ind w:right="298" w:firstLine="424"/>
      </w:pPr>
      <w:r>
        <w:rPr>
          <w:spacing w:val="-5"/>
          <w:w w:val="95"/>
        </w:rPr>
        <w:t xml:space="preserve">增值税专用发票，是增值税一般纳税人销售货物、劳务、服务、无形资产和不动产开具的发票，是购买方支付    </w:t>
      </w:r>
      <w:r>
        <w:rPr>
          <w:spacing w:val="-5"/>
        </w:rPr>
        <w:t>增值税额并可按照增值税有关规定据以抵扣增值税进项税额的凭证。</w:t>
      </w:r>
    </w:p>
    <w:p>
      <w:pPr>
        <w:pStyle w:val="8"/>
        <w:spacing w:before="2"/>
      </w:pPr>
      <w:r>
        <w:t>（一）专用发票的联次及用途</w:t>
      </w:r>
    </w:p>
    <w:p>
      <w:pPr>
        <w:pStyle w:val="9"/>
        <w:spacing w:before="70"/>
        <w:ind w:left="629"/>
      </w:pPr>
      <w:r>
        <w:t>基本联次为三联，包括</w:t>
      </w:r>
      <w:r>
        <w:rPr>
          <w:color w:val="FF0000"/>
          <w:u w:val="double" w:color="FF0000"/>
        </w:rPr>
        <w:t>发票联、抵扣联和记账联</w:t>
      </w:r>
      <w:r>
        <w:t>，其他联次用途，由一般纳税人自行确定。</w:t>
      </w:r>
    </w:p>
    <w:p>
      <w:pPr>
        <w:pStyle w:val="8"/>
        <w:spacing w:before="72"/>
      </w:pPr>
      <w:r>
        <w:t>（二）专用发票的领购</w:t>
      </w:r>
    </w:p>
    <w:p>
      <w:pPr>
        <w:pStyle w:val="9"/>
        <w:spacing w:line="304" w:lineRule="auto"/>
        <w:ind w:left="629" w:right="2456"/>
      </w:pPr>
      <w:r>
        <w:t>一般纳税人凭</w:t>
      </w:r>
      <w:r>
        <w:rPr>
          <w:color w:val="FF0000"/>
          <w:spacing w:val="-11"/>
          <w:u w:val="double" w:color="FF0000"/>
        </w:rPr>
        <w:t>《发票领购簿》、金税盘</w:t>
      </w:r>
      <w:r>
        <w:rPr>
          <w:color w:val="FF0000"/>
          <w:u w:val="double" w:color="FF0000"/>
        </w:rPr>
        <w:t>（</w:t>
      </w:r>
      <w:r>
        <w:rPr>
          <w:color w:val="FF0000"/>
          <w:spacing w:val="-28"/>
          <w:u w:val="double" w:color="FF0000"/>
        </w:rPr>
        <w:t xml:space="preserve">或 </w:t>
      </w:r>
      <w:r>
        <w:rPr>
          <w:color w:val="FF0000"/>
          <w:u w:val="double" w:color="FF0000"/>
        </w:rPr>
        <w:t>IC</w:t>
      </w:r>
      <w:r>
        <w:rPr>
          <w:color w:val="FF0000"/>
          <w:spacing w:val="-28"/>
          <w:u w:val="double" w:color="FF0000"/>
        </w:rPr>
        <w:t xml:space="preserve"> 卡</w:t>
      </w:r>
      <w:r>
        <w:rPr>
          <w:color w:val="FF0000"/>
          <w:u w:val="double" w:color="FF0000"/>
        </w:rPr>
        <w:t>）和经办人身份证明</w:t>
      </w:r>
      <w:r>
        <w:t>领购专用发票。一般纳税人有下列情形之一的，不得领购开具专用发票：</w:t>
      </w:r>
    </w:p>
    <w:p>
      <w:pPr>
        <w:pStyle w:val="16"/>
        <w:numPr>
          <w:ilvl w:val="0"/>
          <w:numId w:val="185"/>
        </w:numPr>
        <w:tabs>
          <w:tab w:val="left" w:pos="831"/>
        </w:tabs>
        <w:spacing w:before="4" w:after="0" w:line="307" w:lineRule="auto"/>
        <w:ind w:left="204" w:right="294" w:firstLine="424"/>
        <w:jc w:val="left"/>
        <w:rPr>
          <w:sz w:val="20"/>
        </w:rPr>
      </w:pPr>
      <w:r>
        <w:rPr>
          <w:b/>
          <w:w w:val="95"/>
          <w:sz w:val="20"/>
        </w:rPr>
        <w:t>会计核算不健全</w:t>
      </w:r>
      <w:r>
        <w:rPr>
          <w:spacing w:val="-6"/>
          <w:w w:val="95"/>
          <w:sz w:val="20"/>
        </w:rPr>
        <w:t xml:space="preserve">，不能向税务机关准确提供增值税销项税额、进项税额、应纳税额数据及其他有关增值税税   </w:t>
      </w:r>
      <w:r>
        <w:rPr>
          <w:spacing w:val="-6"/>
          <w:sz w:val="20"/>
        </w:rPr>
        <w:t>务资料的。</w:t>
      </w:r>
    </w:p>
    <w:p>
      <w:pPr>
        <w:pStyle w:val="16"/>
        <w:numPr>
          <w:ilvl w:val="0"/>
          <w:numId w:val="185"/>
        </w:numPr>
        <w:tabs>
          <w:tab w:val="left" w:pos="831"/>
        </w:tabs>
        <w:spacing w:before="0" w:after="0" w:line="255" w:lineRule="exact"/>
        <w:ind w:left="830" w:right="0" w:hanging="202"/>
        <w:jc w:val="left"/>
        <w:rPr>
          <w:sz w:val="20"/>
        </w:rPr>
      </w:pPr>
      <w:r>
        <w:rPr>
          <w:b/>
          <w:sz w:val="20"/>
        </w:rPr>
        <w:t>有《税收征管法》规定的税收违法行为</w:t>
      </w:r>
      <w:r>
        <w:rPr>
          <w:sz w:val="20"/>
        </w:rPr>
        <w:t>，拒不接受税务机关处理的。</w:t>
      </w:r>
    </w:p>
    <w:p>
      <w:pPr>
        <w:pStyle w:val="8"/>
        <w:numPr>
          <w:ilvl w:val="0"/>
          <w:numId w:val="185"/>
        </w:numPr>
        <w:tabs>
          <w:tab w:val="left" w:pos="831"/>
        </w:tabs>
        <w:spacing w:before="73" w:after="0" w:line="240" w:lineRule="auto"/>
        <w:ind w:left="830" w:right="0" w:hanging="202"/>
        <w:jc w:val="left"/>
      </w:pPr>
      <w:r>
        <w:t>有下列行为之一，经税务机关</w:t>
      </w:r>
      <w:r>
        <w:rPr>
          <w:color w:val="FF0000"/>
          <w:u w:val="double" w:color="FF0000"/>
        </w:rPr>
        <w:t>责令限期改正而仍未改正的</w:t>
      </w:r>
      <w:r>
        <w:rPr>
          <w:u w:val="double" w:color="FF0000"/>
        </w:rPr>
        <w:t>：</w:t>
      </w:r>
    </w:p>
    <w:p>
      <w:pPr>
        <w:pStyle w:val="9"/>
        <w:spacing w:before="72" w:line="307" w:lineRule="auto"/>
        <w:ind w:right="303" w:firstLine="424"/>
        <w:jc w:val="both"/>
      </w:pPr>
      <w:r>
        <w:rPr>
          <w:spacing w:val="-6"/>
          <w:w w:val="95"/>
        </w:rPr>
        <w:t xml:space="preserve">①虚开增值税专用发票；②私自印制专用发票；③向税务机关以外的单位和个人购买专用发票；④借用他人专    </w:t>
      </w:r>
      <w:r>
        <w:rPr>
          <w:spacing w:val="-5"/>
          <w:w w:val="95"/>
        </w:rPr>
        <w:t xml:space="preserve">用发票；⑤未按规定开具专用发票⑥未按规定保管专用发票和专用设备；⑦未按规定申请办理防伪税控系统变更发    </w:t>
      </w:r>
      <w:r>
        <w:rPr>
          <w:spacing w:val="-5"/>
        </w:rPr>
        <w:t>行；⑧未按规定接受税务机关检查。</w:t>
      </w:r>
    </w:p>
    <w:p>
      <w:pPr>
        <w:pStyle w:val="8"/>
      </w:pPr>
      <w:r>
        <w:t>（三）专用发票的使用管理</w:t>
      </w:r>
    </w:p>
    <w:p>
      <w:pPr>
        <w:pStyle w:val="9"/>
        <w:spacing w:before="71"/>
        <w:ind w:left="629"/>
      </w:pPr>
      <w:r>
        <w:t>属于下列情形之一的，不得开具增值税专用发票：</w:t>
      </w:r>
    </w:p>
    <w:p>
      <w:pPr>
        <w:pStyle w:val="9"/>
        <w:spacing w:before="72"/>
        <w:ind w:left="504"/>
      </w:pPr>
      <w:r>
        <w:rPr>
          <w:color w:val="FF0000"/>
        </w:rPr>
        <w:t>（</w:t>
      </w:r>
      <w:r>
        <w:rPr>
          <w:color w:val="FF0000"/>
          <w:u w:val="double" w:color="FF0000"/>
        </w:rPr>
        <w:t>1）商业企业一般纳税人零售</w:t>
      </w:r>
      <w:r>
        <w:t>烟、酒、食品、服装、鞋帽（</w:t>
      </w:r>
      <w:r>
        <w:rPr>
          <w:color w:val="FF0000"/>
          <w:u w:val="double" w:color="FF0000"/>
        </w:rPr>
        <w:t>不包括劳保专用部分</w:t>
      </w:r>
      <w:r>
        <w:rPr>
          <w:spacing w:val="-99"/>
        </w:rPr>
        <w:t>）</w:t>
      </w:r>
      <w:r>
        <w:t>、化妆品等消费品的；</w:t>
      </w:r>
    </w:p>
    <w:p>
      <w:pPr>
        <w:pStyle w:val="9"/>
        <w:ind w:left="603"/>
      </w:pPr>
      <w:r>
        <w:rPr>
          <w:spacing w:val="2"/>
          <w:w w:val="99"/>
        </w:rPr>
        <w:t>（</w:t>
      </w:r>
      <w:r>
        <w:rPr>
          <w:spacing w:val="-2"/>
          <w:w w:val="99"/>
        </w:rPr>
        <w:t>2</w:t>
      </w:r>
      <w:r>
        <w:rPr>
          <w:spacing w:val="-36"/>
          <w:w w:val="99"/>
        </w:rPr>
        <w:t>）</w:t>
      </w:r>
      <w:r>
        <w:rPr>
          <w:spacing w:val="-10"/>
          <w:w w:val="99"/>
        </w:rPr>
        <w:t>销售货物、劳务、服务、无形资产和不动产</w:t>
      </w:r>
      <w:r>
        <w:rPr>
          <w:color w:val="FF0000"/>
          <w:w w:val="99"/>
          <w:u w:val="double" w:color="FF0000"/>
        </w:rPr>
        <w:t>适用免税规定</w:t>
      </w:r>
      <w:r>
        <w:rPr>
          <w:spacing w:val="-34"/>
          <w:w w:val="99"/>
        </w:rPr>
        <w:t>的</w:t>
      </w:r>
      <w:r>
        <w:rPr>
          <w:w w:val="99"/>
        </w:rPr>
        <w:t>（</w:t>
      </w:r>
      <w:r>
        <w:rPr>
          <w:spacing w:val="-5"/>
          <w:w w:val="99"/>
        </w:rPr>
        <w:t>法律、法规及国家税务总局另有规定的除外</w:t>
      </w:r>
      <w:r>
        <w:rPr>
          <w:spacing w:val="-99"/>
          <w:w w:val="99"/>
        </w:rPr>
        <w:t>）</w:t>
      </w:r>
      <w:r>
        <w:rPr>
          <w:w w:val="99"/>
        </w:rPr>
        <w:t>;</w:t>
      </w:r>
    </w:p>
    <w:p>
      <w:pPr>
        <w:pStyle w:val="9"/>
        <w:spacing w:before="70"/>
        <w:ind w:left="504"/>
      </w:pPr>
      <w:r>
        <w:t>（3）向</w:t>
      </w:r>
      <w:r>
        <w:rPr>
          <w:color w:val="FF0000"/>
          <w:u w:val="double" w:color="FF0000"/>
        </w:rPr>
        <w:t>消费者个人销售</w:t>
      </w:r>
      <w:r>
        <w:t>货物、劳务、服务、无形资产和不动产的；</w:t>
      </w:r>
    </w:p>
    <w:p>
      <w:pPr>
        <w:pStyle w:val="9"/>
        <w:spacing w:before="72" w:line="307" w:lineRule="auto"/>
        <w:ind w:right="202" w:firstLine="398"/>
      </w:pPr>
      <w:r>
        <w:rPr>
          <w:w w:val="95"/>
        </w:rPr>
        <w:t>（4）</w:t>
      </w:r>
      <w:r>
        <w:rPr>
          <w:spacing w:val="-3"/>
          <w:w w:val="95"/>
        </w:rPr>
        <w:t>小规模纳税人销售货物、劳务、服务、无形资产和不动产的</w:t>
      </w:r>
      <w:r>
        <w:rPr>
          <w:w w:val="95"/>
        </w:rPr>
        <w:t>（</w:t>
      </w:r>
      <w:r>
        <w:rPr>
          <w:spacing w:val="-1"/>
          <w:w w:val="95"/>
        </w:rPr>
        <w:t>需要开具专用发票的，可向主管税务机关</w:t>
      </w:r>
      <w:r>
        <w:rPr>
          <w:color w:val="FF0000"/>
          <w:spacing w:val="-98"/>
          <w:w w:val="95"/>
          <w:u w:val="thick" w:color="FF0000"/>
        </w:rPr>
        <w:t>申请</w:t>
      </w:r>
      <w:r>
        <w:rPr>
          <w:color w:val="FF0000"/>
          <w:spacing w:val="198"/>
          <w:w w:val="95"/>
          <w:u w:val="thick" w:color="FF0000"/>
        </w:rPr>
        <w:t xml:space="preserve"> </w:t>
      </w:r>
      <w:r>
        <w:rPr>
          <w:color w:val="FF0000"/>
          <w:u w:val="thick" w:color="FF0000"/>
        </w:rPr>
        <w:t>代开</w:t>
      </w:r>
      <w:r>
        <w:t>）</w:t>
      </w:r>
    </w:p>
    <w:p>
      <w:pPr>
        <w:pStyle w:val="2"/>
        <w:tabs>
          <w:tab w:val="left" w:pos="1452"/>
        </w:tabs>
        <w:spacing w:before="114"/>
        <w:ind w:left="326" w:right="0"/>
        <w:rPr>
          <w:rFonts w:hint="eastAsia" w:ascii="黑体" w:eastAsia="黑体"/>
        </w:rPr>
      </w:pPr>
      <w:bookmarkStart w:id="39" w:name="第四章  增值税、消费税法律制度"/>
      <w:bookmarkEnd w:id="39"/>
      <w:r>
        <w:rPr>
          <w:rFonts w:hint="eastAsia" w:ascii="黑体" w:eastAsia="黑体"/>
          <w:color w:val="FF0000"/>
        </w:rPr>
        <w:t>第四章</w:t>
      </w:r>
      <w:r>
        <w:rPr>
          <w:rFonts w:hint="eastAsia" w:ascii="黑体" w:eastAsia="黑体"/>
          <w:color w:val="FF0000"/>
        </w:rPr>
        <w:tab/>
      </w:r>
      <w:r>
        <w:rPr>
          <w:rFonts w:hint="eastAsia" w:ascii="黑体" w:eastAsia="黑体"/>
          <w:color w:val="FF0000"/>
        </w:rPr>
        <w:t>增值税、消费税法律制度</w:t>
      </w:r>
    </w:p>
    <w:p>
      <w:pPr>
        <w:pStyle w:val="5"/>
        <w:spacing w:before="169"/>
        <w:ind w:left="4472"/>
      </w:pPr>
      <w:bookmarkStart w:id="40" w:name="【本章考情分析】"/>
      <w:bookmarkEnd w:id="40"/>
      <w:r>
        <w:rPr>
          <w:color w:val="00AFEF"/>
        </w:rPr>
        <w:t>【本章考情分析】</w:t>
      </w:r>
    </w:p>
    <w:p>
      <w:pPr>
        <w:pStyle w:val="9"/>
        <w:spacing w:before="60" w:line="307" w:lineRule="auto"/>
        <w:ind w:right="299" w:firstLine="424"/>
      </w:pPr>
      <w:r>
        <w:rPr>
          <w:spacing w:val="-11"/>
        </w:rPr>
        <w:t>本章是本课程中非常重要的一章，本章考点很多，大多数考点需要考生准确理解并记忆，学习难度相当大；</w:t>
      </w:r>
      <w:r>
        <w:rPr>
          <w:spacing w:val="-12"/>
        </w:rPr>
        <w:t xml:space="preserve">2020 </w:t>
      </w:r>
      <w:r>
        <w:t>年增值税发生</w:t>
      </w:r>
      <w:r>
        <w:rPr>
          <w:color w:val="FF0000"/>
        </w:rPr>
        <w:t>重大变化</w:t>
      </w:r>
      <w:r>
        <w:t>，</w:t>
      </w:r>
      <w:r>
        <w:rPr>
          <w:color w:val="FF0000"/>
          <w:spacing w:val="-16"/>
        </w:rPr>
        <w:t xml:space="preserve">预计 </w:t>
      </w:r>
      <w:r>
        <w:rPr>
          <w:color w:val="FF0000"/>
        </w:rPr>
        <w:t>2020</w:t>
      </w:r>
      <w:r>
        <w:rPr>
          <w:color w:val="FF0000"/>
          <w:spacing w:val="-26"/>
        </w:rPr>
        <w:t xml:space="preserve"> 值在 </w:t>
      </w:r>
      <w:r>
        <w:rPr>
          <w:color w:val="FF0000"/>
        </w:rPr>
        <w:t>30</w:t>
      </w:r>
      <w:r>
        <w:rPr>
          <w:color w:val="FF0000"/>
          <w:spacing w:val="-14"/>
        </w:rPr>
        <w:t xml:space="preserve"> 分左右</w:t>
      </w:r>
      <w:r>
        <w:t>。</w:t>
      </w:r>
    </w:p>
    <w:p>
      <w:pPr>
        <w:spacing w:before="0" w:line="268" w:lineRule="exact"/>
        <w:ind w:left="4196" w:right="0" w:firstLine="0"/>
        <w:jc w:val="left"/>
        <w:rPr>
          <w:b/>
          <w:sz w:val="22"/>
        </w:rPr>
      </w:pPr>
      <w:bookmarkStart w:id="41" w:name="_bookmark19"/>
      <w:bookmarkEnd w:id="41"/>
      <w:bookmarkStart w:id="42" w:name="第一节税收法律制度概述"/>
      <w:bookmarkEnd w:id="42"/>
      <w:r>
        <w:rPr>
          <w:b/>
          <w:sz w:val="22"/>
        </w:rPr>
        <w:t>第一节税收法律制度概述</w:t>
      </w:r>
    </w:p>
    <w:p>
      <w:pPr>
        <w:spacing w:before="34"/>
        <w:ind w:left="629" w:right="0" w:firstLine="0"/>
        <w:jc w:val="left"/>
        <w:rPr>
          <w:sz w:val="24"/>
        </w:rPr>
      </w:pPr>
      <w:r>
        <w:rPr>
          <w:sz w:val="24"/>
          <w:shd w:val="clear" w:color="auto" w:fill="C0C0C0"/>
        </w:rPr>
        <w:t>一、税收与税收法律关系</w:t>
      </w:r>
    </w:p>
    <w:p>
      <w:pPr>
        <w:pStyle w:val="8"/>
        <w:spacing w:before="47" w:line="307" w:lineRule="auto"/>
        <w:ind w:left="629" w:right="8353" w:hanging="101"/>
      </w:pPr>
      <w:r>
        <w:t>（一）税收与税法1.税收</w:t>
      </w:r>
    </w:p>
    <w:p>
      <w:pPr>
        <w:pStyle w:val="9"/>
        <w:spacing w:before="0" w:line="255" w:lineRule="exact"/>
        <w:ind w:left="629"/>
      </w:pPr>
      <w:r>
        <w:t>①税收的概念:税收是指以国家为主体，为实现国家职能，凭借政治权力，按照法定标准，无偿取得财政收人</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pPr>
      <w:r>
        <w:t>的一种特定分配形式。它体现了国家与纳税人在征税、纳税的利益分配上的一种特定分配关系。</w:t>
      </w:r>
    </w:p>
    <w:p>
      <w:pPr>
        <w:pStyle w:val="9"/>
        <w:spacing w:line="304" w:lineRule="auto"/>
        <w:ind w:right="303" w:firstLine="424"/>
      </w:pPr>
      <w:r>
        <w:t>②税收的作用:在社会主义市场经济运行中，税收主要具有</w:t>
      </w:r>
      <w:r>
        <w:rPr>
          <w:color w:val="FF0000"/>
          <w:u w:val="double" w:color="FF0000"/>
        </w:rPr>
        <w:t>资源配置、收入再分配、稳定经济和维护国家政权</w:t>
      </w:r>
      <w:r>
        <w:rPr>
          <w:color w:val="FF0000"/>
          <w:spacing w:val="-191"/>
          <w:u w:val="double" w:color="FF0000"/>
        </w:rPr>
        <w:t>的</w:t>
      </w:r>
      <w:r>
        <w:t>作用。</w:t>
      </w:r>
    </w:p>
    <w:p>
      <w:pPr>
        <w:pStyle w:val="9"/>
        <w:spacing w:before="4"/>
        <w:ind w:left="629"/>
      </w:pPr>
      <w:r>
        <w:t>③税收的特征:</w:t>
      </w:r>
    </w:p>
    <w:p>
      <w:pPr>
        <w:pStyle w:val="9"/>
        <w:ind w:left="629"/>
      </w:pPr>
      <w:r>
        <w:rPr>
          <w:color w:val="FF0000"/>
          <w:u w:val="double" w:color="FF0000"/>
        </w:rPr>
        <w:t>a.强制性</w:t>
      </w:r>
    </w:p>
    <w:p>
      <w:pPr>
        <w:pStyle w:val="16"/>
        <w:numPr>
          <w:ilvl w:val="0"/>
          <w:numId w:val="186"/>
        </w:numPr>
        <w:tabs>
          <w:tab w:val="left" w:pos="831"/>
        </w:tabs>
        <w:spacing w:before="70" w:after="0" w:line="307" w:lineRule="auto"/>
        <w:ind w:left="204" w:right="303" w:firstLine="424"/>
        <w:jc w:val="left"/>
        <w:rPr>
          <w:sz w:val="20"/>
        </w:rPr>
      </w:pPr>
      <w:r>
        <w:rPr>
          <w:color w:val="FF0000"/>
          <w:w w:val="95"/>
          <w:sz w:val="20"/>
          <w:u w:val="double" w:color="FF0000"/>
        </w:rPr>
        <w:t>无偿性</w:t>
      </w:r>
      <w:r>
        <w:rPr>
          <w:spacing w:val="-6"/>
          <w:w w:val="95"/>
          <w:sz w:val="20"/>
        </w:rPr>
        <w:t xml:space="preserve">：税收收入既不需偿还，也不需对纳税人付出任何对价，税收的无偿性体现了财政分配的本质，是税   </w:t>
      </w:r>
      <w:r>
        <w:rPr>
          <w:spacing w:val="-6"/>
          <w:sz w:val="20"/>
        </w:rPr>
        <w:t>收“三性”的核心。</w:t>
      </w:r>
    </w:p>
    <w:p>
      <w:pPr>
        <w:pStyle w:val="16"/>
        <w:numPr>
          <w:ilvl w:val="0"/>
          <w:numId w:val="186"/>
        </w:numPr>
        <w:tabs>
          <w:tab w:val="left" w:pos="831"/>
        </w:tabs>
        <w:spacing w:before="1" w:after="0" w:line="304" w:lineRule="auto"/>
        <w:ind w:left="629" w:right="5058" w:firstLine="0"/>
        <w:jc w:val="left"/>
        <w:rPr>
          <w:b/>
          <w:sz w:val="20"/>
        </w:rPr>
      </w:pPr>
      <w:r>
        <w:rPr>
          <w:color w:val="FF0000"/>
          <w:w w:val="95"/>
          <w:sz w:val="20"/>
          <w:u w:val="double" w:color="FF0000"/>
        </w:rPr>
        <w:t>固定性</w:t>
      </w:r>
      <w:r>
        <w:rPr>
          <w:w w:val="95"/>
          <w:sz w:val="20"/>
        </w:rPr>
        <w:t xml:space="preserve">：包括时间上的连续性和征收比例的固定性。 </w:t>
      </w:r>
      <w:r>
        <w:rPr>
          <w:b/>
          <w:sz w:val="20"/>
        </w:rPr>
        <w:t>2.税法</w:t>
      </w:r>
    </w:p>
    <w:p>
      <w:pPr>
        <w:pStyle w:val="9"/>
        <w:spacing w:before="5"/>
        <w:ind w:left="629"/>
      </w:pPr>
      <w:r>
        <w:t>税法即税收法律制度，是调整税收关系的法律规范的总称，是国家法律的重要组成部分。</w:t>
      </w:r>
    </w:p>
    <w:p>
      <w:pPr>
        <w:pStyle w:val="9"/>
        <w:spacing w:before="72" w:line="304" w:lineRule="auto"/>
        <w:ind w:right="283" w:firstLine="424"/>
      </w:pPr>
      <w:r>
        <w:rPr>
          <w:spacing w:val="-4"/>
        </w:rPr>
        <w:t>它是以宪法为依据，调整国家与社会成员在征纳税上的权利与义务关系，维护社会经济秩序和纳税秩序，保障</w:t>
      </w:r>
      <w:r>
        <w:rPr>
          <w:spacing w:val="-4"/>
          <w:w w:val="95"/>
        </w:rPr>
        <w:t>国家利益和纳税人合法权益的法律规范，是国家税务机关及一切纳税单位和个人依法征税、依法纳税的行为规则。</w:t>
      </w:r>
    </w:p>
    <w:p>
      <w:pPr>
        <w:pStyle w:val="8"/>
        <w:spacing w:before="5"/>
      </w:pPr>
      <w:r>
        <w:t>（二）税收法律关系</w:t>
      </w:r>
    </w:p>
    <w:p>
      <w:pPr>
        <w:pStyle w:val="9"/>
        <w:spacing w:before="72"/>
        <w:ind w:left="629"/>
      </w:pPr>
      <w:r>
        <w:t>税收法律关系体现为国家征税与纳税人纳税的利益分配关系。</w:t>
      </w:r>
    </w:p>
    <w:p>
      <w:pPr>
        <w:pStyle w:val="16"/>
        <w:numPr>
          <w:ilvl w:val="0"/>
          <w:numId w:val="187"/>
        </w:numPr>
        <w:tabs>
          <w:tab w:val="left" w:pos="831"/>
        </w:tabs>
        <w:spacing w:before="70" w:after="0" w:line="307" w:lineRule="auto"/>
        <w:ind w:left="204" w:right="298" w:firstLine="424"/>
        <w:jc w:val="left"/>
        <w:rPr>
          <w:sz w:val="20"/>
        </w:rPr>
      </w:pPr>
      <w:r>
        <w:rPr>
          <w:b/>
          <w:spacing w:val="-2"/>
          <w:w w:val="95"/>
          <w:sz w:val="20"/>
        </w:rPr>
        <w:t>主体；</w:t>
      </w:r>
      <w:r>
        <w:rPr>
          <w:spacing w:val="-6"/>
          <w:w w:val="95"/>
          <w:sz w:val="20"/>
        </w:rPr>
        <w:t xml:space="preserve">①代表国家行使征税职责的国家税务机关，包括国家各级税务机关和海关；②履行纳税义务的人，包   </w:t>
      </w:r>
      <w:r>
        <w:rPr>
          <w:spacing w:val="-6"/>
          <w:sz w:val="20"/>
        </w:rPr>
        <w:t>括法人、自然人和其他组织。</w:t>
      </w:r>
    </w:p>
    <w:p>
      <w:pPr>
        <w:pStyle w:val="9"/>
        <w:spacing w:before="2" w:line="304" w:lineRule="auto"/>
        <w:ind w:right="298" w:firstLine="424"/>
      </w:pPr>
      <w:r>
        <w:rPr>
          <w:spacing w:val="-5"/>
        </w:rPr>
        <w:t>税收权利主体的确定，采取属地兼属人原则，即在华的外国企业、组织、外籍人、无国籍人等凡在中国境内有所得来源的，都是我国税收法律关系的主体。</w:t>
      </w:r>
    </w:p>
    <w:p>
      <w:pPr>
        <w:pStyle w:val="16"/>
        <w:numPr>
          <w:ilvl w:val="0"/>
          <w:numId w:val="187"/>
        </w:numPr>
        <w:tabs>
          <w:tab w:val="left" w:pos="831"/>
        </w:tabs>
        <w:spacing w:before="4" w:after="0" w:line="307" w:lineRule="auto"/>
        <w:ind w:left="204" w:right="301" w:firstLine="424"/>
        <w:jc w:val="left"/>
        <w:rPr>
          <w:sz w:val="20"/>
        </w:rPr>
      </w:pPr>
      <w:r>
        <w:rPr>
          <w:b/>
          <w:spacing w:val="-5"/>
          <w:w w:val="95"/>
          <w:sz w:val="20"/>
        </w:rPr>
        <w:t>客体；</w:t>
      </w:r>
      <w:r>
        <w:rPr>
          <w:spacing w:val="-4"/>
          <w:w w:val="95"/>
          <w:sz w:val="20"/>
        </w:rPr>
        <w:t xml:space="preserve">主体的权利、义务所共同指向的对象就是征税对象。如企业所得税法律关系客体就是生产经营所得和   </w:t>
      </w:r>
      <w:r>
        <w:rPr>
          <w:spacing w:val="-4"/>
          <w:sz w:val="20"/>
        </w:rPr>
        <w:t>其他所得。</w:t>
      </w:r>
    </w:p>
    <w:p>
      <w:pPr>
        <w:pStyle w:val="16"/>
        <w:numPr>
          <w:ilvl w:val="0"/>
          <w:numId w:val="187"/>
        </w:numPr>
        <w:tabs>
          <w:tab w:val="left" w:pos="831"/>
        </w:tabs>
        <w:spacing w:before="0" w:after="0" w:line="255" w:lineRule="exact"/>
        <w:ind w:left="830" w:right="0" w:hanging="202"/>
        <w:jc w:val="left"/>
        <w:rPr>
          <w:sz w:val="20"/>
        </w:rPr>
      </w:pPr>
      <w:r>
        <w:rPr>
          <w:b/>
          <w:sz w:val="20"/>
        </w:rPr>
        <w:t>内容;</w:t>
      </w:r>
      <w:r>
        <w:rPr>
          <w:sz w:val="20"/>
        </w:rPr>
        <w:t>主体所享受的权利和所应承担的义务，这是税收法律关系中最实质的东西，也是税法的灵魂。</w:t>
      </w:r>
    </w:p>
    <w:p>
      <w:pPr>
        <w:spacing w:before="47"/>
        <w:ind w:left="629" w:right="0" w:firstLine="0"/>
        <w:jc w:val="left"/>
        <w:rPr>
          <w:sz w:val="24"/>
        </w:rPr>
      </w:pPr>
      <w:r>
        <w:rPr>
          <w:sz w:val="24"/>
          <w:shd w:val="clear" w:color="auto" w:fill="C0C0C0"/>
        </w:rPr>
        <w:t>二、税法要素</w:t>
      </w:r>
    </w:p>
    <w:p>
      <w:pPr>
        <w:pStyle w:val="9"/>
        <w:spacing w:before="47"/>
        <w:ind w:left="629"/>
      </w:pPr>
      <w:r>
        <w:t>税法要素是指各单行税法共同具有的基本要素。在税法体系里，既包括实体法，也包括程序法。</w:t>
      </w:r>
    </w:p>
    <w:p>
      <w:pPr>
        <w:pStyle w:val="9"/>
        <w:spacing w:before="70" w:line="307" w:lineRule="auto"/>
        <w:ind w:right="301" w:firstLine="424"/>
      </w:pPr>
      <w:r>
        <w:rPr>
          <w:spacing w:val="-5"/>
          <w:w w:val="95"/>
        </w:rPr>
        <w:t xml:space="preserve">税收要素一般包括纳税义务人、征税对象、税目、税率、计税依据、纳税环节、纳税期限、纳税地点、税收优   </w:t>
      </w:r>
      <w:r>
        <w:rPr>
          <w:spacing w:val="-5"/>
        </w:rPr>
        <w:t>惠和法律责任等。</w:t>
      </w:r>
    </w:p>
    <w:p>
      <w:pPr>
        <w:pStyle w:val="9"/>
        <w:spacing w:before="2"/>
        <w:ind w:left="629"/>
      </w:pPr>
      <w:r>
        <w:rPr>
          <w:color w:val="FF0000"/>
          <w:u w:val="double" w:color="FF0000"/>
        </w:rPr>
        <w:t>纳税义务人、征税对象、税率</w:t>
      </w:r>
      <w:r>
        <w:t>是构成税法的三个最基本要素。</w:t>
      </w:r>
    </w:p>
    <w:p>
      <w:pPr>
        <w:pStyle w:val="16"/>
        <w:numPr>
          <w:ilvl w:val="0"/>
          <w:numId w:val="188"/>
        </w:numPr>
        <w:tabs>
          <w:tab w:val="left" w:pos="831"/>
        </w:tabs>
        <w:spacing w:before="70" w:after="0" w:line="240" w:lineRule="auto"/>
        <w:ind w:left="830" w:right="0" w:hanging="202"/>
        <w:jc w:val="left"/>
        <w:rPr>
          <w:sz w:val="20"/>
        </w:rPr>
      </w:pPr>
      <w:r>
        <w:rPr>
          <w:b/>
          <w:sz w:val="20"/>
        </w:rPr>
        <w:t>纳税义务人</w:t>
      </w:r>
      <w:r>
        <w:rPr>
          <w:sz w:val="20"/>
        </w:rPr>
        <w:t>：是指依法直接负有纳税义务的法人、自然人和其他组织。</w:t>
      </w:r>
    </w:p>
    <w:p>
      <w:pPr>
        <w:pStyle w:val="9"/>
        <w:spacing w:before="72" w:line="307" w:lineRule="auto"/>
        <w:ind w:right="303" w:firstLine="424"/>
      </w:pPr>
      <w:r>
        <w:rPr>
          <w:spacing w:val="-3"/>
          <w:w w:val="95"/>
        </w:rPr>
        <w:t>与纳税人相联系的另一个概念是扣缴义务人。扣缴义务人是税法规定的，在其经营活动中负有代扣税款并向</w:t>
      </w:r>
      <w:r>
        <w:rPr>
          <w:color w:val="FF0000"/>
          <w:spacing w:val="-100"/>
          <w:w w:val="95"/>
          <w:u w:val="double" w:color="FF0000"/>
        </w:rPr>
        <w:t>国库</w:t>
      </w:r>
      <w:r>
        <w:rPr>
          <w:color w:val="FF0000"/>
          <w:spacing w:val="198"/>
          <w:w w:val="95"/>
          <w:u w:val="double" w:color="FF0000"/>
        </w:rPr>
        <w:t xml:space="preserve"> </w:t>
      </w:r>
      <w:r>
        <w:rPr>
          <w:color w:val="FF0000"/>
          <w:u w:val="double" w:color="FF0000"/>
        </w:rPr>
        <w:t>交纳</w:t>
      </w:r>
      <w:r>
        <w:t>义务的单位。扣缴义务人必须按照税法规定代扣税款，并在规定期限缴人国库。</w:t>
      </w:r>
    </w:p>
    <w:p>
      <w:pPr>
        <w:pStyle w:val="16"/>
        <w:numPr>
          <w:ilvl w:val="0"/>
          <w:numId w:val="188"/>
        </w:numPr>
        <w:tabs>
          <w:tab w:val="left" w:pos="831"/>
        </w:tabs>
        <w:spacing w:before="0" w:after="0" w:line="307" w:lineRule="auto"/>
        <w:ind w:left="204" w:right="298" w:firstLine="424"/>
        <w:jc w:val="left"/>
        <w:rPr>
          <w:sz w:val="20"/>
        </w:rPr>
      </w:pPr>
      <w:r>
        <w:rPr>
          <w:b/>
          <w:w w:val="95"/>
          <w:sz w:val="20"/>
        </w:rPr>
        <w:t>征税对象</w:t>
      </w:r>
      <w:r>
        <w:rPr>
          <w:spacing w:val="-7"/>
          <w:w w:val="95"/>
          <w:sz w:val="20"/>
        </w:rPr>
        <w:t xml:space="preserve">：即课税对象，是指税收法律关系中权利义务所指向的对象，即对什么征税，是区别不同税种的主   </w:t>
      </w:r>
      <w:r>
        <w:rPr>
          <w:spacing w:val="-7"/>
          <w:sz w:val="20"/>
        </w:rPr>
        <w:t>要标志。</w:t>
      </w:r>
    </w:p>
    <w:p>
      <w:pPr>
        <w:pStyle w:val="16"/>
        <w:numPr>
          <w:ilvl w:val="0"/>
          <w:numId w:val="188"/>
        </w:numPr>
        <w:tabs>
          <w:tab w:val="left" w:pos="831"/>
        </w:tabs>
        <w:spacing w:before="1" w:after="0" w:line="304" w:lineRule="auto"/>
        <w:ind w:left="204" w:right="296" w:firstLine="424"/>
        <w:jc w:val="left"/>
        <w:rPr>
          <w:sz w:val="20"/>
        </w:rPr>
      </w:pPr>
      <w:r>
        <w:rPr>
          <w:b/>
          <w:sz w:val="20"/>
        </w:rPr>
        <w:t>税目</w:t>
      </w:r>
      <w:r>
        <w:rPr>
          <w:spacing w:val="-6"/>
          <w:sz w:val="20"/>
        </w:rPr>
        <w:t>：税目是税法中具体规定应当征税的项目，是征税对象的具体化。规定税目的目的有二：一是为了明确征税的具体范围，二是为了对不同的征税项目加以区分，从而制定髙低不同的税率。</w:t>
      </w:r>
    </w:p>
    <w:p>
      <w:pPr>
        <w:pStyle w:val="16"/>
        <w:numPr>
          <w:ilvl w:val="0"/>
          <w:numId w:val="188"/>
        </w:numPr>
        <w:tabs>
          <w:tab w:val="left" w:pos="832"/>
        </w:tabs>
        <w:spacing w:before="5" w:after="0" w:line="307" w:lineRule="auto"/>
        <w:ind w:left="204" w:right="298" w:firstLine="424"/>
        <w:jc w:val="left"/>
        <w:rPr>
          <w:sz w:val="20"/>
        </w:rPr>
      </w:pPr>
      <w:r>
        <w:rPr>
          <w:b/>
          <w:sz w:val="20"/>
        </w:rPr>
        <w:t>税率:</w:t>
      </w:r>
      <w:r>
        <w:rPr>
          <w:sz w:val="20"/>
        </w:rPr>
        <w:t>税率是指应征税额与计税金额（或数量单位）之间的比例，是计算税额的尺度。是税收法律制度中的核心要素。我国现行的税率主要有：</w:t>
      </w:r>
      <w:r>
        <w:rPr>
          <w:color w:val="FF0000"/>
          <w:sz w:val="20"/>
          <w:u w:val="double" w:color="FF0000"/>
        </w:rPr>
        <w:t>比例税率、定额税率和累进税率。</w:t>
      </w:r>
    </w:p>
    <w:p>
      <w:pPr>
        <w:pStyle w:val="9"/>
        <w:spacing w:before="0" w:line="307" w:lineRule="auto"/>
        <w:ind w:right="205" w:firstLine="424"/>
      </w:pPr>
      <w:r>
        <w:rPr>
          <w:spacing w:val="-3"/>
          <w:w w:val="95"/>
        </w:rPr>
        <w:t>（1）</w:t>
      </w:r>
      <w:r>
        <w:rPr>
          <w:spacing w:val="-5"/>
          <w:w w:val="95"/>
        </w:rPr>
        <w:t xml:space="preserve">比例税率，是指对同一征税对象，不论数量多少，数额大小均按同一比例征税的税率。如企业所得税税率    </w:t>
      </w:r>
      <w:r>
        <w:rPr>
          <w:spacing w:val="-28"/>
        </w:rPr>
        <w:t xml:space="preserve">为 </w:t>
      </w:r>
      <w:r>
        <w:t>25%。</w:t>
      </w:r>
    </w:p>
    <w:p>
      <w:pPr>
        <w:pStyle w:val="9"/>
        <w:spacing w:before="0" w:line="304" w:lineRule="auto"/>
        <w:ind w:right="303" w:firstLine="324"/>
      </w:pPr>
      <w:r>
        <w:rPr>
          <w:spacing w:val="2"/>
          <w:w w:val="99"/>
        </w:rPr>
        <w:t>（</w:t>
      </w:r>
      <w:r>
        <w:rPr>
          <w:spacing w:val="1"/>
          <w:w w:val="99"/>
        </w:rPr>
        <w:t>2</w:t>
      </w:r>
      <w:r>
        <w:rPr>
          <w:spacing w:val="2"/>
          <w:w w:val="99"/>
        </w:rPr>
        <w:t>）</w:t>
      </w:r>
      <w:r>
        <w:rPr>
          <w:spacing w:val="1"/>
          <w:w w:val="99"/>
        </w:rPr>
        <w:t>定额税率</w:t>
      </w:r>
      <w:r>
        <w:rPr>
          <w:spacing w:val="2"/>
          <w:w w:val="99"/>
        </w:rPr>
        <w:t>（</w:t>
      </w:r>
      <w:r>
        <w:rPr>
          <w:spacing w:val="1"/>
          <w:w w:val="99"/>
        </w:rPr>
        <w:t>固定税额</w:t>
      </w:r>
      <w:r>
        <w:rPr>
          <w:spacing w:val="-99"/>
          <w:w w:val="99"/>
        </w:rPr>
        <w:t>）</w:t>
      </w:r>
      <w:r>
        <w:rPr>
          <w:w w:val="99"/>
        </w:rPr>
        <w:t>，是指对单位征税对象规定固定的税额，而不采取百分比的形式。如资源税、车船</w:t>
      </w:r>
      <w:r>
        <w:t>税。</w:t>
      </w:r>
    </w:p>
    <w:p>
      <w:pPr>
        <w:pStyle w:val="9"/>
        <w:spacing w:before="5" w:line="307" w:lineRule="auto"/>
        <w:ind w:right="103" w:firstLine="424"/>
      </w:pPr>
      <w:r>
        <w:rPr>
          <w:spacing w:val="-12"/>
          <w:w w:val="95"/>
        </w:rPr>
        <w:t>（3）</w:t>
      </w:r>
      <w:r>
        <w:rPr>
          <w:spacing w:val="-9"/>
          <w:w w:val="95"/>
        </w:rPr>
        <w:t xml:space="preserve">累进税率，累进税率是根据征税对象数额的逐渐增大，按不同等级逐步提高的税率。即征税对象数额越大，    </w:t>
      </w:r>
      <w:r>
        <w:rPr>
          <w:spacing w:val="-9"/>
        </w:rPr>
        <w:t>税率越高。一般多在收益课税中使用，有</w:t>
      </w:r>
      <w:r>
        <w:rPr>
          <w:color w:val="FF0000"/>
          <w:spacing w:val="-9"/>
          <w:u w:val="double" w:color="FF0000"/>
        </w:rPr>
        <w:t>全额累进税率、超额累进税率、超率累进税率</w:t>
      </w:r>
      <w:r>
        <w:rPr>
          <w:spacing w:val="-9"/>
        </w:rPr>
        <w:t>三种形式。</w:t>
      </w:r>
    </w:p>
    <w:p>
      <w:pPr>
        <w:pStyle w:val="9"/>
        <w:spacing w:before="0" w:line="255" w:lineRule="exact"/>
        <w:ind w:left="629"/>
      </w:pPr>
      <w:r>
        <w:t>①全额累进税率：全额累进税率是按征税对象数额的逐步递增划分若干等级，并按等级规定逐步提高的税率。</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pPr>
      <w:r>
        <w:t>征税对象的金额达到哪一个等级，全部按相应的税率征税。目前，我国的税收法律制度中已不采用这种税率。</w:t>
      </w:r>
    </w:p>
    <w:p>
      <w:pPr>
        <w:pStyle w:val="9"/>
        <w:spacing w:line="304" w:lineRule="auto"/>
        <w:ind w:right="259" w:firstLine="424"/>
      </w:pPr>
      <w:r>
        <w:rPr>
          <w:w w:val="95"/>
        </w:rPr>
        <w:t xml:space="preserve">②超额累进税率：超额累进税率是将征税对象数额的逐步递增划分为若干等级，按等级规定相应的递增税率，   </w:t>
      </w:r>
      <w:r>
        <w:t>对每个等级分别计算税额。如</w:t>
      </w:r>
      <w:r>
        <w:rPr>
          <w:u w:val="double"/>
        </w:rPr>
        <w:t>个</w:t>
      </w:r>
      <w:r>
        <w:rPr>
          <w:color w:val="FF0000"/>
          <w:u w:val="double" w:color="000000"/>
        </w:rPr>
        <w:t>人所得税中的工资薪金所得</w:t>
      </w:r>
      <w:r>
        <w:rPr>
          <w:u w:val="double"/>
        </w:rPr>
        <w:t>。</w:t>
      </w:r>
    </w:p>
    <w:p>
      <w:pPr>
        <w:pStyle w:val="9"/>
        <w:spacing w:before="4" w:line="307" w:lineRule="auto"/>
        <w:ind w:right="240" w:firstLine="424"/>
      </w:pPr>
      <w:r>
        <w:rPr>
          <w:w w:val="95"/>
        </w:rPr>
        <w:t xml:space="preserve">③超率累进税率是按征税对象的某种递增比例划分若干等级，按等级规定相应的递增税率，对每个等级分别计   </w:t>
      </w:r>
      <w:r>
        <w:t>算税额。我国的</w:t>
      </w:r>
      <w:r>
        <w:rPr>
          <w:color w:val="FF0000"/>
          <w:u w:val="double" w:color="FF0000"/>
        </w:rPr>
        <w:t>土地增值税采用这种税率</w:t>
      </w:r>
      <w:r>
        <w:rPr>
          <w:u w:val="double" w:color="FF0000"/>
        </w:rPr>
        <w:t>。</w:t>
      </w:r>
    </w:p>
    <w:p>
      <w:pPr>
        <w:pStyle w:val="16"/>
        <w:numPr>
          <w:ilvl w:val="0"/>
          <w:numId w:val="188"/>
        </w:numPr>
        <w:tabs>
          <w:tab w:val="left" w:pos="831"/>
        </w:tabs>
        <w:spacing w:before="0" w:after="0" w:line="255" w:lineRule="exact"/>
        <w:ind w:left="830" w:right="0" w:hanging="202"/>
        <w:jc w:val="left"/>
        <w:rPr>
          <w:sz w:val="20"/>
        </w:rPr>
      </w:pPr>
      <w:r>
        <w:rPr>
          <w:b/>
          <w:spacing w:val="1"/>
          <w:w w:val="99"/>
          <w:sz w:val="20"/>
        </w:rPr>
        <w:t>计税依据</w:t>
      </w:r>
      <w:r>
        <w:rPr>
          <w:w w:val="99"/>
          <w:sz w:val="20"/>
        </w:rPr>
        <w:t>（计税标准</w:t>
      </w:r>
      <w:r>
        <w:rPr>
          <w:spacing w:val="-101"/>
          <w:w w:val="99"/>
          <w:sz w:val="20"/>
        </w:rPr>
        <w:t>）</w:t>
      </w:r>
      <w:r>
        <w:rPr>
          <w:w w:val="99"/>
          <w:sz w:val="20"/>
        </w:rPr>
        <w:t>：计算应纳税额的依据或标准，即根据什么来计算纳税人应缴纳的税额。</w:t>
      </w:r>
    </w:p>
    <w:p>
      <w:pPr>
        <w:pStyle w:val="16"/>
        <w:numPr>
          <w:ilvl w:val="0"/>
          <w:numId w:val="189"/>
        </w:numPr>
        <w:tabs>
          <w:tab w:val="left" w:pos="1029"/>
        </w:tabs>
        <w:spacing w:before="73" w:after="0" w:line="240" w:lineRule="auto"/>
        <w:ind w:left="1028" w:right="0" w:hanging="501"/>
        <w:jc w:val="left"/>
        <w:rPr>
          <w:sz w:val="20"/>
        </w:rPr>
      </w:pPr>
      <w:r>
        <w:rPr>
          <w:sz w:val="20"/>
        </w:rPr>
        <w:t>从价计征：以计税金额为计税依据。</w:t>
      </w:r>
      <w:r>
        <w:rPr>
          <w:color w:val="FF0000"/>
          <w:sz w:val="20"/>
          <w:u w:val="double" w:color="FF0000"/>
        </w:rPr>
        <w:t>应纳税额=计税金额×适用税率</w:t>
      </w:r>
    </w:p>
    <w:p>
      <w:pPr>
        <w:pStyle w:val="16"/>
        <w:numPr>
          <w:ilvl w:val="0"/>
          <w:numId w:val="189"/>
        </w:numPr>
        <w:tabs>
          <w:tab w:val="left" w:pos="1029"/>
        </w:tabs>
        <w:spacing w:before="72" w:after="0" w:line="304" w:lineRule="auto"/>
        <w:ind w:left="629" w:right="1357" w:hanging="101"/>
        <w:jc w:val="left"/>
        <w:rPr>
          <w:b/>
          <w:sz w:val="20"/>
        </w:rPr>
      </w:pPr>
      <w:r>
        <w:rPr>
          <w:w w:val="95"/>
          <w:sz w:val="20"/>
        </w:rPr>
        <w:t>从量计征：是以征税对象的重量、体积、数量等为计税依据。</w:t>
      </w:r>
      <w:r>
        <w:rPr>
          <w:color w:val="FF0000"/>
          <w:w w:val="95"/>
          <w:sz w:val="20"/>
          <w:u w:val="double" w:color="FF0000"/>
        </w:rPr>
        <w:t>应纳税额=计税数量×单位税额</w:t>
      </w:r>
      <w:r>
        <w:rPr>
          <w:color w:val="FF0000"/>
          <w:w w:val="95"/>
          <w:sz w:val="20"/>
        </w:rPr>
        <w:t xml:space="preserve">  </w:t>
      </w:r>
      <w:r>
        <w:rPr>
          <w:w w:val="95"/>
          <w:sz w:val="20"/>
        </w:rPr>
        <w:t xml:space="preserve"> </w:t>
      </w:r>
      <w:r>
        <w:rPr>
          <w:b/>
          <w:sz w:val="20"/>
        </w:rPr>
        <w:t>6.纳税环节</w:t>
      </w:r>
    </w:p>
    <w:p>
      <w:pPr>
        <w:pStyle w:val="9"/>
        <w:spacing w:before="4" w:line="307" w:lineRule="auto"/>
        <w:ind w:right="240" w:firstLine="424"/>
      </w:pPr>
      <w:r>
        <w:rPr>
          <w:w w:val="95"/>
        </w:rPr>
        <w:t xml:space="preserve">税法规定的征税对象在从生产到消费的流转过程中应当缴纳税款的环节。如流转税在生产和流通环节纳税、所   </w:t>
      </w:r>
      <w:r>
        <w:t>得税在分配环节纳税等。</w:t>
      </w:r>
    </w:p>
    <w:p>
      <w:pPr>
        <w:pStyle w:val="16"/>
        <w:numPr>
          <w:ilvl w:val="0"/>
          <w:numId w:val="190"/>
        </w:numPr>
        <w:tabs>
          <w:tab w:val="left" w:pos="831"/>
        </w:tabs>
        <w:spacing w:before="0" w:after="0" w:line="255" w:lineRule="exact"/>
        <w:ind w:left="830" w:right="0" w:hanging="202"/>
        <w:jc w:val="left"/>
        <w:rPr>
          <w:sz w:val="20"/>
        </w:rPr>
      </w:pPr>
      <w:r>
        <w:rPr>
          <w:b/>
          <w:sz w:val="20"/>
        </w:rPr>
        <w:t>纳税期限:</w:t>
      </w:r>
      <w:r>
        <w:rPr>
          <w:spacing w:val="-3"/>
          <w:sz w:val="20"/>
        </w:rPr>
        <w:t>纳税人的纳税义务发生后应依法缴纳税款的期限，包括纳税义务发生时间，纳税期限，缴库期限。</w:t>
      </w:r>
    </w:p>
    <w:p>
      <w:pPr>
        <w:pStyle w:val="16"/>
        <w:numPr>
          <w:ilvl w:val="0"/>
          <w:numId w:val="190"/>
        </w:numPr>
        <w:tabs>
          <w:tab w:val="left" w:pos="832"/>
        </w:tabs>
        <w:spacing w:before="73" w:after="0" w:line="307" w:lineRule="auto"/>
        <w:ind w:left="204" w:right="296" w:firstLine="424"/>
        <w:jc w:val="both"/>
        <w:rPr>
          <w:sz w:val="20"/>
        </w:rPr>
      </w:pPr>
      <w:r>
        <w:rPr>
          <w:b/>
          <w:sz w:val="20"/>
        </w:rPr>
        <w:t>纳税地点:</w:t>
      </w:r>
      <w:r>
        <w:rPr>
          <w:sz w:val="20"/>
        </w:rPr>
        <w:t>根据各税种的纳税环节和有利于对税款的源泉控制而规定的纳税人（包括代征、代扣、代缴义务</w:t>
      </w:r>
      <w:r>
        <w:rPr>
          <w:w w:val="95"/>
          <w:sz w:val="20"/>
        </w:rPr>
        <w:t>人</w:t>
      </w:r>
      <w:r>
        <w:rPr>
          <w:spacing w:val="-3"/>
          <w:w w:val="95"/>
          <w:sz w:val="20"/>
        </w:rPr>
        <w:t xml:space="preserve">）的具体申报缴纳税收的地方。税法规定的纳税地点主要有：机构所在地、经济活动发生地、财产所在地、报关    </w:t>
      </w:r>
      <w:r>
        <w:rPr>
          <w:spacing w:val="-3"/>
          <w:sz w:val="20"/>
        </w:rPr>
        <w:t>地等。</w:t>
      </w:r>
    </w:p>
    <w:p>
      <w:pPr>
        <w:pStyle w:val="16"/>
        <w:numPr>
          <w:ilvl w:val="0"/>
          <w:numId w:val="190"/>
        </w:numPr>
        <w:tabs>
          <w:tab w:val="left" w:pos="831"/>
        </w:tabs>
        <w:spacing w:before="0" w:after="0" w:line="240" w:lineRule="auto"/>
        <w:ind w:left="830" w:right="0" w:hanging="202"/>
        <w:jc w:val="left"/>
        <w:rPr>
          <w:sz w:val="20"/>
        </w:rPr>
      </w:pPr>
      <w:r>
        <w:rPr>
          <w:b/>
          <w:sz w:val="20"/>
        </w:rPr>
        <w:t>税收优惠:</w:t>
      </w:r>
      <w:r>
        <w:rPr>
          <w:sz w:val="20"/>
        </w:rPr>
        <w:t>国家对某些纳税人和征税对象给予鼓励和照顾的一种特殊规定。</w:t>
      </w:r>
    </w:p>
    <w:p>
      <w:pPr>
        <w:pStyle w:val="16"/>
        <w:numPr>
          <w:ilvl w:val="0"/>
          <w:numId w:val="191"/>
        </w:numPr>
        <w:tabs>
          <w:tab w:val="left" w:pos="1033"/>
        </w:tabs>
        <w:spacing w:before="73" w:after="0" w:line="307" w:lineRule="auto"/>
        <w:ind w:left="204" w:right="200" w:firstLine="324"/>
        <w:jc w:val="left"/>
        <w:rPr>
          <w:sz w:val="20"/>
        </w:rPr>
      </w:pPr>
      <w:r>
        <w:rPr>
          <w:sz w:val="20"/>
          <w:u w:val="double"/>
        </w:rPr>
        <w:t>减税和免税:</w:t>
      </w:r>
      <w:r>
        <w:rPr>
          <w:sz w:val="20"/>
        </w:rPr>
        <w:t>减税是指对应征税款减少征收部分税款。免税是对按规定应征收的税款给予免除。分两种情</w:t>
      </w:r>
      <w:r>
        <w:rPr>
          <w:spacing w:val="-5"/>
          <w:sz w:val="20"/>
        </w:rPr>
        <w:t>况：①税法直接规定的长期减免税项目；如民政部门举办的福利生产企业可以减征或免征企业所得税。②依法给予</w:t>
      </w:r>
      <w:r>
        <w:rPr>
          <w:spacing w:val="-10"/>
          <w:w w:val="95"/>
          <w:sz w:val="20"/>
        </w:rPr>
        <w:t xml:space="preserve">的一定期限内的减免税措施，期满之后仍依规定纳税；企业利用废水、废气、废渣等废弃物为主要原料进行生产的，    </w:t>
      </w:r>
      <w:r>
        <w:rPr>
          <w:spacing w:val="-21"/>
          <w:sz w:val="20"/>
        </w:rPr>
        <w:t xml:space="preserve">可以在 </w:t>
      </w:r>
      <w:r>
        <w:rPr>
          <w:sz w:val="20"/>
        </w:rPr>
        <w:t>5</w:t>
      </w:r>
      <w:r>
        <w:rPr>
          <w:spacing w:val="-8"/>
          <w:sz w:val="20"/>
        </w:rPr>
        <w:t xml:space="preserve"> 年内减征或免征企业所得税。</w:t>
      </w:r>
    </w:p>
    <w:p>
      <w:pPr>
        <w:pStyle w:val="16"/>
        <w:numPr>
          <w:ilvl w:val="0"/>
          <w:numId w:val="191"/>
        </w:numPr>
        <w:tabs>
          <w:tab w:val="left" w:pos="1033"/>
        </w:tabs>
        <w:spacing w:before="0" w:after="0" w:line="307" w:lineRule="auto"/>
        <w:ind w:left="204" w:right="303" w:firstLine="324"/>
        <w:jc w:val="left"/>
        <w:rPr>
          <w:sz w:val="20"/>
        </w:rPr>
      </w:pPr>
      <w:r>
        <w:rPr>
          <w:sz w:val="20"/>
          <w:u w:val="double"/>
        </w:rPr>
        <w:t>起征点:</w:t>
      </w:r>
      <w:r>
        <w:rPr>
          <w:sz w:val="20"/>
        </w:rPr>
        <w:t>对征税对象开始征税的数额界限。征税对象的数额没有达到规定起征点的不征税；达到或超过起征点的，就其全部数额征税。</w:t>
      </w:r>
    </w:p>
    <w:p>
      <w:pPr>
        <w:pStyle w:val="16"/>
        <w:numPr>
          <w:ilvl w:val="0"/>
          <w:numId w:val="191"/>
        </w:numPr>
        <w:tabs>
          <w:tab w:val="left" w:pos="1029"/>
        </w:tabs>
        <w:spacing w:before="0" w:after="0" w:line="240" w:lineRule="auto"/>
        <w:ind w:left="1028" w:right="0" w:hanging="501"/>
        <w:jc w:val="left"/>
        <w:rPr>
          <w:sz w:val="20"/>
        </w:rPr>
      </w:pPr>
      <w:r>
        <w:rPr>
          <w:sz w:val="20"/>
          <w:u w:val="double"/>
        </w:rPr>
        <w:t>免征额:</w:t>
      </w:r>
      <w:r>
        <w:rPr>
          <w:sz w:val="20"/>
        </w:rPr>
        <w:t>征税对象总额中免予征税的数额，只就减除后的剩余部分计征税款。</w:t>
      </w:r>
    </w:p>
    <w:p>
      <w:pPr>
        <w:pStyle w:val="9"/>
        <w:spacing w:before="70" w:line="307" w:lineRule="auto"/>
        <w:ind w:left="629" w:right="1957" w:hanging="101"/>
        <w:rPr>
          <w:b/>
        </w:rPr>
      </w:pPr>
      <w:r>
        <w:rPr>
          <w:w w:val="95"/>
        </w:rPr>
        <w:t>【</w:t>
      </w:r>
      <w:r>
        <w:rPr>
          <w:color w:val="00AFEF"/>
          <w:w w:val="95"/>
        </w:rPr>
        <w:t>注意</w:t>
      </w:r>
      <w:r>
        <w:rPr>
          <w:w w:val="95"/>
        </w:rPr>
        <w:t>】</w:t>
      </w:r>
      <w:r>
        <w:rPr>
          <w:color w:val="FF0000"/>
          <w:w w:val="95"/>
          <w:u w:val="double" w:color="FF0000"/>
        </w:rPr>
        <w:t>区分起征点和免征额，达到起征点是全额征税，超过免征额是只对超过部分征税。</w:t>
      </w:r>
      <w:r>
        <w:rPr>
          <w:color w:val="FF0000"/>
          <w:w w:val="95"/>
        </w:rPr>
        <w:t xml:space="preserve">  </w:t>
      </w:r>
      <w:r>
        <w:rPr>
          <w:b/>
        </w:rPr>
        <w:t>10.法律责任</w:t>
      </w:r>
    </w:p>
    <w:p>
      <w:pPr>
        <w:pStyle w:val="9"/>
        <w:spacing w:before="1" w:line="304" w:lineRule="auto"/>
        <w:ind w:right="102" w:firstLine="424"/>
      </w:pPr>
      <w:r>
        <w:rPr>
          <w:spacing w:val="-3"/>
          <w:w w:val="95"/>
        </w:rPr>
        <w:t xml:space="preserve">对违反国家税法规定的行为人采取的处罚措施，一般包括违法行为和因违法行为应承担的法律责任两部分内容。    </w:t>
      </w:r>
      <w:r>
        <w:rPr>
          <w:spacing w:val="-3"/>
        </w:rPr>
        <w:t>法律责任包括行政责任和刑事责任，纳税人和税务人员违反税法规定，都将依法承担法律责任。</w:t>
      </w:r>
    </w:p>
    <w:p>
      <w:pPr>
        <w:spacing w:before="0" w:line="286" w:lineRule="exact"/>
        <w:ind w:left="629" w:right="0" w:firstLine="0"/>
        <w:jc w:val="left"/>
        <w:rPr>
          <w:sz w:val="24"/>
        </w:rPr>
      </w:pPr>
      <w:r>
        <w:rPr>
          <w:sz w:val="24"/>
          <w:shd w:val="clear" w:color="auto" w:fill="C0C0C0"/>
        </w:rPr>
        <w:t>三、我国的税收管理体制与现行税种</w:t>
      </w:r>
    </w:p>
    <w:p>
      <w:pPr>
        <w:pStyle w:val="9"/>
        <w:spacing w:before="47" w:after="34"/>
        <w:ind w:left="629"/>
      </w:pPr>
      <w:r>
        <w:t>现阶段，我国税收征收管理机关有</w:t>
      </w:r>
      <w:r>
        <w:rPr>
          <w:color w:val="FF0000"/>
          <w:u w:val="double" w:color="FF0000"/>
        </w:rPr>
        <w:t>税务局、和海关</w:t>
      </w:r>
      <w:r>
        <w:t>。</w:t>
      </w:r>
    </w:p>
    <w:tbl>
      <w:tblPr>
        <w:tblStyle w:val="13"/>
        <w:tblW w:w="0" w:type="auto"/>
        <w:tblInd w:w="4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3"/>
        <w:gridCol w:w="79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13" w:type="dxa"/>
            <w:shd w:val="clear" w:color="auto" w:fill="EAF0DD"/>
          </w:tcPr>
          <w:p>
            <w:pPr>
              <w:pStyle w:val="17"/>
              <w:spacing w:before="36"/>
              <w:ind w:left="384" w:right="379"/>
              <w:jc w:val="center"/>
              <w:rPr>
                <w:sz w:val="20"/>
              </w:rPr>
            </w:pPr>
            <w:r>
              <w:rPr>
                <w:sz w:val="20"/>
              </w:rPr>
              <w:t>征税机关</w:t>
            </w:r>
          </w:p>
        </w:tc>
        <w:tc>
          <w:tcPr>
            <w:tcW w:w="7902" w:type="dxa"/>
            <w:shd w:val="clear" w:color="auto" w:fill="EAF0DD"/>
          </w:tcPr>
          <w:p>
            <w:pPr>
              <w:pStyle w:val="17"/>
              <w:spacing w:before="36"/>
              <w:ind w:left="3530" w:right="3522"/>
              <w:jc w:val="center"/>
              <w:rPr>
                <w:sz w:val="20"/>
              </w:rPr>
            </w:pPr>
            <w:r>
              <w:rPr>
                <w:sz w:val="20"/>
              </w:rPr>
              <w:t>负责税种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613" w:type="dxa"/>
            <w:shd w:val="clear" w:color="auto" w:fill="EAF0DD"/>
          </w:tcPr>
          <w:p>
            <w:pPr>
              <w:pStyle w:val="17"/>
              <w:rPr>
                <w:sz w:val="20"/>
              </w:rPr>
            </w:pPr>
          </w:p>
          <w:p>
            <w:pPr>
              <w:pStyle w:val="17"/>
              <w:spacing w:before="3"/>
              <w:rPr>
                <w:sz w:val="21"/>
              </w:rPr>
            </w:pPr>
          </w:p>
          <w:p>
            <w:pPr>
              <w:pStyle w:val="17"/>
              <w:ind w:left="384" w:right="377"/>
              <w:jc w:val="center"/>
              <w:rPr>
                <w:sz w:val="20"/>
              </w:rPr>
            </w:pPr>
            <w:r>
              <w:rPr>
                <w:sz w:val="20"/>
              </w:rPr>
              <w:t>税务局</w:t>
            </w:r>
          </w:p>
        </w:tc>
        <w:tc>
          <w:tcPr>
            <w:tcW w:w="7902" w:type="dxa"/>
            <w:shd w:val="clear" w:color="auto" w:fill="EAF0DD"/>
          </w:tcPr>
          <w:p>
            <w:pPr>
              <w:pStyle w:val="17"/>
              <w:spacing w:before="36" w:line="307" w:lineRule="auto"/>
              <w:ind w:left="106" w:right="96"/>
              <w:jc w:val="both"/>
              <w:rPr>
                <w:sz w:val="20"/>
              </w:rPr>
            </w:pPr>
            <w:r>
              <w:rPr>
                <w:sz w:val="20"/>
              </w:rPr>
              <w:t>1</w:t>
            </w:r>
            <w:r>
              <w:rPr>
                <w:spacing w:val="-9"/>
                <w:sz w:val="20"/>
              </w:rPr>
              <w:t xml:space="preserve"> 国内增值税；</w:t>
            </w:r>
            <w:r>
              <w:rPr>
                <w:sz w:val="20"/>
              </w:rPr>
              <w:t>2</w:t>
            </w:r>
            <w:r>
              <w:rPr>
                <w:spacing w:val="-9"/>
                <w:sz w:val="20"/>
              </w:rPr>
              <w:t xml:space="preserve"> 国内消费税；</w:t>
            </w:r>
            <w:r>
              <w:rPr>
                <w:sz w:val="20"/>
              </w:rPr>
              <w:t>3</w:t>
            </w:r>
            <w:r>
              <w:rPr>
                <w:spacing w:val="-10"/>
                <w:sz w:val="20"/>
              </w:rPr>
              <w:t xml:space="preserve"> 企业所得税</w:t>
            </w:r>
            <w:r>
              <w:rPr>
                <w:sz w:val="20"/>
              </w:rPr>
              <w:t>；4</w:t>
            </w:r>
            <w:r>
              <w:rPr>
                <w:spacing w:val="-9"/>
                <w:sz w:val="20"/>
              </w:rPr>
              <w:t xml:space="preserve"> 个人所得税；</w:t>
            </w:r>
            <w:r>
              <w:rPr>
                <w:sz w:val="20"/>
              </w:rPr>
              <w:t>5</w:t>
            </w:r>
            <w:r>
              <w:rPr>
                <w:spacing w:val="-12"/>
                <w:sz w:val="20"/>
              </w:rPr>
              <w:t xml:space="preserve"> 资源税；</w:t>
            </w:r>
            <w:r>
              <w:rPr>
                <w:sz w:val="20"/>
              </w:rPr>
              <w:t>6</w:t>
            </w:r>
            <w:r>
              <w:rPr>
                <w:spacing w:val="-9"/>
                <w:sz w:val="20"/>
              </w:rPr>
              <w:t xml:space="preserve"> 城镇土地使用</w:t>
            </w:r>
            <w:r>
              <w:rPr>
                <w:spacing w:val="-4"/>
                <w:sz w:val="20"/>
              </w:rPr>
              <w:t>税；</w:t>
            </w:r>
            <w:r>
              <w:rPr>
                <w:spacing w:val="2"/>
                <w:sz w:val="20"/>
              </w:rPr>
              <w:t>7</w:t>
            </w:r>
            <w:r>
              <w:rPr>
                <w:spacing w:val="-6"/>
                <w:sz w:val="20"/>
              </w:rPr>
              <w:t xml:space="preserve"> 城市维护建设税；</w:t>
            </w:r>
            <w:r>
              <w:rPr>
                <w:spacing w:val="2"/>
                <w:sz w:val="20"/>
              </w:rPr>
              <w:t>8</w:t>
            </w:r>
            <w:r>
              <w:rPr>
                <w:spacing w:val="-10"/>
                <w:sz w:val="20"/>
              </w:rPr>
              <w:t xml:space="preserve"> 印花税；</w:t>
            </w:r>
            <w:r>
              <w:rPr>
                <w:sz w:val="20"/>
              </w:rPr>
              <w:t>9</w:t>
            </w:r>
            <w:r>
              <w:rPr>
                <w:spacing w:val="-6"/>
                <w:sz w:val="20"/>
              </w:rPr>
              <w:t xml:space="preserve"> 土地增值税；</w:t>
            </w:r>
            <w:r>
              <w:rPr>
                <w:sz w:val="20"/>
              </w:rPr>
              <w:t>10</w:t>
            </w:r>
            <w:r>
              <w:rPr>
                <w:spacing w:val="-10"/>
                <w:sz w:val="20"/>
              </w:rPr>
              <w:t xml:space="preserve"> 房产税；</w:t>
            </w:r>
            <w:r>
              <w:rPr>
                <w:sz w:val="20"/>
              </w:rPr>
              <w:t>11</w:t>
            </w:r>
            <w:r>
              <w:rPr>
                <w:spacing w:val="-10"/>
                <w:sz w:val="20"/>
              </w:rPr>
              <w:t xml:space="preserve"> 车船税；</w:t>
            </w:r>
            <w:r>
              <w:rPr>
                <w:sz w:val="20"/>
              </w:rPr>
              <w:t>12</w:t>
            </w:r>
            <w:r>
              <w:rPr>
                <w:spacing w:val="-9"/>
                <w:sz w:val="20"/>
              </w:rPr>
              <w:t xml:space="preserve"> 车辆购置税；13</w:t>
            </w:r>
            <w:r>
              <w:rPr>
                <w:spacing w:val="-11"/>
                <w:sz w:val="20"/>
              </w:rPr>
              <w:t xml:space="preserve"> 烟叶税；</w:t>
            </w:r>
            <w:r>
              <w:rPr>
                <w:sz w:val="20"/>
              </w:rPr>
              <w:t>14</w:t>
            </w:r>
            <w:r>
              <w:rPr>
                <w:spacing w:val="-8"/>
                <w:sz w:val="20"/>
              </w:rPr>
              <w:t xml:space="preserve"> 耕地占用税；</w:t>
            </w:r>
            <w:r>
              <w:rPr>
                <w:sz w:val="20"/>
              </w:rPr>
              <w:t>15</w:t>
            </w:r>
            <w:r>
              <w:rPr>
                <w:spacing w:val="-13"/>
                <w:sz w:val="20"/>
              </w:rPr>
              <w:t xml:space="preserve"> 契税；</w:t>
            </w:r>
            <w:r>
              <w:rPr>
                <w:sz w:val="20"/>
              </w:rPr>
              <w:t>16</w:t>
            </w:r>
            <w:r>
              <w:rPr>
                <w:spacing w:val="-8"/>
                <w:sz w:val="20"/>
              </w:rPr>
              <w:t xml:space="preserve"> 环境保护税；</w:t>
            </w:r>
            <w:r>
              <w:rPr>
                <w:sz w:val="20"/>
              </w:rPr>
              <w:t>17</w:t>
            </w:r>
            <w:r>
              <w:rPr>
                <w:spacing w:val="-8"/>
                <w:sz w:val="20"/>
              </w:rPr>
              <w:t xml:space="preserve"> 出口产品退税</w:t>
            </w:r>
            <w:r>
              <w:rPr>
                <w:sz w:val="20"/>
              </w:rPr>
              <w:t>（增值税、</w:t>
            </w:r>
          </w:p>
          <w:p>
            <w:pPr>
              <w:pStyle w:val="17"/>
              <w:ind w:left="106"/>
              <w:rPr>
                <w:sz w:val="20"/>
              </w:rPr>
            </w:pPr>
            <w:r>
              <w:rPr>
                <w:w w:val="99"/>
                <w:sz w:val="20"/>
              </w:rPr>
              <w:t>消费税</w:t>
            </w:r>
            <w:r>
              <w:rPr>
                <w:spacing w:val="-99"/>
                <w:w w:val="99"/>
                <w:sz w:val="20"/>
              </w:rPr>
              <w:t>）</w:t>
            </w:r>
            <w:r>
              <w:rPr>
                <w:w w:val="99"/>
                <w:sz w:val="20"/>
              </w:rPr>
              <w:t>；非税收入和社会保险费的征收也由税务机关负责。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0" w:hRule="atLeast"/>
        </w:trPr>
        <w:tc>
          <w:tcPr>
            <w:tcW w:w="1613" w:type="dxa"/>
            <w:shd w:val="clear" w:color="auto" w:fill="EAF0DD"/>
          </w:tcPr>
          <w:p>
            <w:pPr>
              <w:pStyle w:val="17"/>
              <w:spacing w:before="92"/>
              <w:ind w:left="384" w:right="377"/>
              <w:jc w:val="center"/>
              <w:rPr>
                <w:sz w:val="20"/>
              </w:rPr>
            </w:pPr>
            <w:r>
              <w:rPr>
                <w:sz w:val="20"/>
              </w:rPr>
              <w:t>海关</w:t>
            </w:r>
          </w:p>
        </w:tc>
        <w:tc>
          <w:tcPr>
            <w:tcW w:w="7902" w:type="dxa"/>
            <w:shd w:val="clear" w:color="auto" w:fill="EAF0DD"/>
          </w:tcPr>
          <w:p>
            <w:pPr>
              <w:pStyle w:val="17"/>
              <w:spacing w:before="37"/>
              <w:ind w:left="106"/>
              <w:rPr>
                <w:sz w:val="20"/>
              </w:rPr>
            </w:pPr>
            <w:r>
              <w:rPr>
                <w:sz w:val="20"/>
              </w:rPr>
              <w:t>关税；船舶吨税；委托代征的进口环节增值税、消费税。</w:t>
            </w:r>
          </w:p>
        </w:tc>
      </w:tr>
    </w:tbl>
    <w:p>
      <w:pPr>
        <w:tabs>
          <w:tab w:val="left" w:pos="5079"/>
        </w:tabs>
        <w:spacing w:before="23"/>
        <w:ind w:left="4196" w:right="0" w:firstLine="0"/>
        <w:jc w:val="left"/>
        <w:rPr>
          <w:b/>
          <w:sz w:val="22"/>
        </w:rPr>
      </w:pPr>
      <w:bookmarkStart w:id="43" w:name="_bookmark20"/>
      <w:bookmarkEnd w:id="43"/>
      <w:bookmarkStart w:id="44" w:name="第三节　消费税法律制度"/>
      <w:bookmarkEnd w:id="44"/>
      <w:r>
        <w:rPr>
          <w:b/>
          <w:sz w:val="22"/>
        </w:rPr>
        <w:t>第三节</w:t>
      </w:r>
      <w:r>
        <w:rPr>
          <w:b/>
          <w:sz w:val="22"/>
        </w:rPr>
        <w:tab/>
      </w:r>
      <w:r>
        <w:rPr>
          <w:b/>
          <w:sz w:val="22"/>
        </w:rPr>
        <w:t>消费税法律制度</w:t>
      </w:r>
    </w:p>
    <w:p>
      <w:pPr>
        <w:pStyle w:val="9"/>
        <w:spacing w:before="60" w:line="307" w:lineRule="auto"/>
        <w:ind w:left="629" w:right="2857"/>
      </w:pPr>
      <w:r>
        <w:rPr>
          <w:w w:val="95"/>
        </w:rPr>
        <w:t xml:space="preserve">消费税是国际上普遍采用的对特定的某些消费品和消费行为征收的一种间接税。  </w:t>
      </w:r>
      <w:r>
        <w:t>1.消费税的征税项目由税法明确列举；2.消费税税收负担转嫁性；</w:t>
      </w:r>
    </w:p>
    <w:p>
      <w:pPr>
        <w:pStyle w:val="9"/>
        <w:spacing w:before="1"/>
        <w:ind w:left="629"/>
      </w:pPr>
      <w:r>
        <w:t>3.消费税是价内税，是价格的组成部分；4.征税环节单一性。</w:t>
      </w:r>
    </w:p>
    <w:p>
      <w:pPr>
        <w:spacing w:before="45"/>
        <w:ind w:left="629" w:right="0" w:firstLine="0"/>
        <w:jc w:val="left"/>
        <w:rPr>
          <w:sz w:val="24"/>
        </w:rPr>
      </w:pPr>
      <w:r>
        <w:rPr>
          <w:sz w:val="24"/>
          <w:shd w:val="clear" w:color="auto" w:fill="C0C0C0"/>
        </w:rPr>
        <w:t>一、消费税纳税人</w:t>
      </w:r>
    </w:p>
    <w:p>
      <w:pPr>
        <w:pStyle w:val="9"/>
        <w:spacing w:before="47" w:line="307" w:lineRule="auto"/>
        <w:ind w:right="200" w:firstLine="424"/>
      </w:pPr>
      <w:r>
        <w:rPr>
          <w:spacing w:val="-4"/>
          <w:w w:val="99"/>
        </w:rPr>
        <w:t>消费税的纳税人，是在中国境内生产、委托加工和进口应税消费品的单位和个人</w:t>
      </w:r>
      <w:r>
        <w:rPr>
          <w:w w:val="99"/>
        </w:rPr>
        <w:t>（含个体工商户和其他个人</w:t>
      </w:r>
      <w:r>
        <w:rPr>
          <w:spacing w:val="-99"/>
          <w:w w:val="99"/>
        </w:rPr>
        <w:t>）</w:t>
      </w:r>
      <w:r>
        <w:rPr>
          <w:w w:val="99"/>
        </w:rPr>
        <w:t>，</w:t>
      </w:r>
      <w:r>
        <w:t>以及国务院确定的销售应税消费品的其他单位和个人。</w:t>
      </w:r>
    </w:p>
    <w:p>
      <w:pPr>
        <w:spacing w:after="0" w:line="307"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3" w:firstLine="424"/>
      </w:pPr>
      <w:r>
        <w:rPr>
          <w:spacing w:val="-2"/>
          <w:w w:val="95"/>
        </w:rPr>
        <w:t xml:space="preserve">由于消费税是在对所有货物普遍征收增值税的基础上选择少量消费品征收的，因此，消费税纳税人同时也是增    </w:t>
      </w:r>
      <w:r>
        <w:rPr>
          <w:spacing w:val="-2"/>
        </w:rPr>
        <w:t>值税纳税人。</w:t>
      </w:r>
    </w:p>
    <w:p>
      <w:pPr>
        <w:spacing w:before="0" w:line="281" w:lineRule="exact"/>
        <w:ind w:left="629" w:right="0" w:firstLine="0"/>
        <w:jc w:val="left"/>
        <w:rPr>
          <w:sz w:val="24"/>
        </w:rPr>
      </w:pPr>
      <w:r>
        <w:rPr>
          <w:sz w:val="24"/>
          <w:shd w:val="clear" w:color="auto" w:fill="C0C0C0"/>
        </w:rPr>
        <w:t>二、消费税征税范围</w:t>
      </w:r>
    </w:p>
    <w:p>
      <w:pPr>
        <w:pStyle w:val="8"/>
        <w:spacing w:before="47"/>
      </w:pPr>
      <w:r>
        <w:t>（一）生产应税消费品</w:t>
      </w:r>
    </w:p>
    <w:p>
      <w:pPr>
        <w:pStyle w:val="16"/>
        <w:numPr>
          <w:ilvl w:val="0"/>
          <w:numId w:val="192"/>
        </w:numPr>
        <w:tabs>
          <w:tab w:val="left" w:pos="831"/>
        </w:tabs>
        <w:spacing w:before="73" w:after="0" w:line="240" w:lineRule="auto"/>
        <w:ind w:left="830" w:right="0" w:hanging="202"/>
        <w:jc w:val="left"/>
        <w:rPr>
          <w:sz w:val="20"/>
        </w:rPr>
      </w:pPr>
      <w:r>
        <w:rPr>
          <w:sz w:val="20"/>
        </w:rPr>
        <w:t>纳税人</w:t>
      </w:r>
      <w:r>
        <w:rPr>
          <w:color w:val="FF0000"/>
          <w:sz w:val="20"/>
          <w:u w:val="double" w:color="FF0000"/>
        </w:rPr>
        <w:t>生产的</w:t>
      </w:r>
      <w:r>
        <w:rPr>
          <w:sz w:val="20"/>
        </w:rPr>
        <w:t>应税消费品，于纳税人</w:t>
      </w:r>
      <w:r>
        <w:rPr>
          <w:color w:val="FF0000"/>
          <w:sz w:val="20"/>
          <w:u w:val="double" w:color="FF0000"/>
        </w:rPr>
        <w:t>销售时</w:t>
      </w:r>
      <w:r>
        <w:rPr>
          <w:sz w:val="20"/>
        </w:rPr>
        <w:t>纳税。</w:t>
      </w:r>
    </w:p>
    <w:p>
      <w:pPr>
        <w:pStyle w:val="16"/>
        <w:numPr>
          <w:ilvl w:val="0"/>
          <w:numId w:val="192"/>
        </w:numPr>
        <w:tabs>
          <w:tab w:val="left" w:pos="831"/>
        </w:tabs>
        <w:spacing w:before="70" w:after="0" w:line="240" w:lineRule="auto"/>
        <w:ind w:left="830" w:right="0" w:hanging="202"/>
        <w:jc w:val="left"/>
        <w:rPr>
          <w:sz w:val="20"/>
        </w:rPr>
      </w:pPr>
      <w:r>
        <w:rPr>
          <w:sz w:val="20"/>
        </w:rPr>
        <w:t>纳税人</w:t>
      </w:r>
      <w:r>
        <w:rPr>
          <w:color w:val="FF0000"/>
          <w:sz w:val="20"/>
          <w:u w:val="double" w:color="FF0000"/>
        </w:rPr>
        <w:t>自产自用</w:t>
      </w:r>
      <w:r>
        <w:rPr>
          <w:sz w:val="20"/>
        </w:rPr>
        <w:t>的应税消费品：</w:t>
      </w:r>
    </w:p>
    <w:p>
      <w:pPr>
        <w:pStyle w:val="9"/>
        <w:spacing w:before="72"/>
        <w:ind w:left="528"/>
      </w:pPr>
      <w:r>
        <w:t>（1）用于</w:t>
      </w:r>
      <w:r>
        <w:rPr>
          <w:color w:val="FF0000"/>
          <w:u w:val="double" w:color="FF0000"/>
        </w:rPr>
        <w:t>连续生产应税消费品：不纳税</w:t>
      </w:r>
      <w:r>
        <w:t>；</w:t>
      </w:r>
    </w:p>
    <w:p>
      <w:pPr>
        <w:pStyle w:val="9"/>
        <w:spacing w:line="304" w:lineRule="auto"/>
        <w:ind w:right="103" w:firstLine="424"/>
      </w:pPr>
      <w:r>
        <w:rPr>
          <w:spacing w:val="-7"/>
          <w:w w:val="95"/>
        </w:rPr>
        <w:t>（2）</w:t>
      </w:r>
      <w:r>
        <w:rPr>
          <w:w w:val="95"/>
        </w:rPr>
        <w:t>用于</w:t>
      </w:r>
      <w:r>
        <w:rPr>
          <w:color w:val="FF0000"/>
          <w:spacing w:val="-4"/>
          <w:w w:val="95"/>
          <w:u w:val="double" w:color="FF0000"/>
        </w:rPr>
        <w:t>其他方面视同销售：移送使用时纳税</w:t>
      </w:r>
      <w:r>
        <w:rPr>
          <w:w w:val="95"/>
        </w:rPr>
        <w:t>（</w:t>
      </w:r>
      <w:r>
        <w:rPr>
          <w:spacing w:val="-6"/>
          <w:w w:val="95"/>
        </w:rPr>
        <w:t xml:space="preserve">如用于生产非应税消费品、在建工程、管理部门、馈赠、赞助、    </w:t>
      </w:r>
      <w:r>
        <w:rPr>
          <w:spacing w:val="-6"/>
        </w:rPr>
        <w:t>集资、广告、样品、职工福利、奖励等</w:t>
      </w:r>
      <w:r>
        <w:rPr>
          <w:spacing w:val="-99"/>
        </w:rPr>
        <w:t>，）</w:t>
      </w:r>
      <w:r>
        <w:t>。</w:t>
      </w:r>
    </w:p>
    <w:p>
      <w:pPr>
        <w:pStyle w:val="9"/>
        <w:spacing w:before="4"/>
        <w:ind w:left="528"/>
      </w:pPr>
      <w:r>
        <w:t>【提示】2014</w:t>
      </w:r>
      <w:r>
        <w:rPr>
          <w:spacing w:val="-35"/>
        </w:rPr>
        <w:t xml:space="preserve"> 年 </w:t>
      </w:r>
      <w:r>
        <w:t>12</w:t>
      </w:r>
      <w:r>
        <w:rPr>
          <w:spacing w:val="-35"/>
        </w:rPr>
        <w:t xml:space="preserve"> 月 </w:t>
      </w:r>
      <w:r>
        <w:t>1</w:t>
      </w:r>
      <w:r>
        <w:rPr>
          <w:spacing w:val="-12"/>
        </w:rPr>
        <w:t xml:space="preserve"> 日起，取消气缸容量 </w:t>
      </w:r>
      <w:r>
        <w:t>250</w:t>
      </w:r>
      <w:r>
        <w:rPr>
          <w:spacing w:val="-18"/>
        </w:rPr>
        <w:t xml:space="preserve"> 毫升</w:t>
      </w:r>
      <w:r>
        <w:t>（不含）以下小排量摩托车、汽车轮胎、车用含铅汽油、</w:t>
      </w:r>
    </w:p>
    <w:p>
      <w:pPr>
        <w:pStyle w:val="9"/>
      </w:pPr>
      <w:r>
        <w:t>酒精消费税。自 2015 年 2 月 1 日起，对</w:t>
      </w:r>
      <w:r>
        <w:rPr>
          <w:color w:val="FF0000"/>
          <w:u w:val="double" w:color="FF0000"/>
        </w:rPr>
        <w:t>电池、涂料</w:t>
      </w:r>
      <w:r>
        <w:t>征收消费税。</w:t>
      </w:r>
    </w:p>
    <w:p>
      <w:pPr>
        <w:pStyle w:val="16"/>
        <w:numPr>
          <w:ilvl w:val="0"/>
          <w:numId w:val="192"/>
        </w:numPr>
        <w:tabs>
          <w:tab w:val="left" w:pos="831"/>
        </w:tabs>
        <w:spacing w:before="70" w:after="0" w:line="240" w:lineRule="auto"/>
        <w:ind w:left="830" w:right="0" w:hanging="202"/>
        <w:jc w:val="left"/>
        <w:rPr>
          <w:sz w:val="20"/>
        </w:rPr>
      </w:pPr>
      <w:r>
        <w:rPr>
          <w:sz w:val="20"/>
        </w:rPr>
        <w:t>工业企业以外的单位和个人的下列行为视为应税消费品的生产行为，按规定征收消费税：</w:t>
      </w:r>
    </w:p>
    <w:p>
      <w:pPr>
        <w:pStyle w:val="16"/>
        <w:numPr>
          <w:ilvl w:val="0"/>
          <w:numId w:val="193"/>
        </w:numPr>
        <w:tabs>
          <w:tab w:val="left" w:pos="1029"/>
        </w:tabs>
        <w:spacing w:before="72" w:after="0" w:line="240" w:lineRule="auto"/>
        <w:ind w:left="1028" w:right="0" w:hanging="501"/>
        <w:jc w:val="left"/>
        <w:rPr>
          <w:sz w:val="20"/>
        </w:rPr>
      </w:pPr>
      <w:r>
        <w:rPr>
          <w:color w:val="FF0000"/>
          <w:sz w:val="20"/>
          <w:u w:val="double" w:color="FF0000"/>
        </w:rPr>
        <w:t>将外购的消费税非应税产品以消费税应税产品对外销售的；</w:t>
      </w:r>
    </w:p>
    <w:p>
      <w:pPr>
        <w:pStyle w:val="16"/>
        <w:numPr>
          <w:ilvl w:val="0"/>
          <w:numId w:val="193"/>
        </w:numPr>
        <w:tabs>
          <w:tab w:val="left" w:pos="1029"/>
        </w:tabs>
        <w:spacing w:before="73" w:after="0" w:line="240" w:lineRule="auto"/>
        <w:ind w:left="1028" w:right="0" w:hanging="501"/>
        <w:jc w:val="left"/>
        <w:rPr>
          <w:sz w:val="20"/>
        </w:rPr>
      </w:pPr>
      <w:r>
        <w:rPr>
          <w:color w:val="FF0000"/>
          <w:sz w:val="20"/>
          <w:u w:val="double" w:color="FF0000"/>
        </w:rPr>
        <w:t>将外购的消费税低税率应税产品以高税率应税产品对外销售的。</w:t>
      </w:r>
    </w:p>
    <w:p>
      <w:pPr>
        <w:pStyle w:val="8"/>
        <w:spacing w:before="70"/>
      </w:pPr>
      <w:r>
        <w:t>（二）委托加工应税消费品</w:t>
      </w:r>
    </w:p>
    <w:p>
      <w:pPr>
        <w:pStyle w:val="16"/>
        <w:numPr>
          <w:ilvl w:val="1"/>
          <w:numId w:val="193"/>
        </w:numPr>
        <w:tabs>
          <w:tab w:val="left" w:pos="831"/>
        </w:tabs>
        <w:spacing w:before="73" w:after="0" w:line="307" w:lineRule="auto"/>
        <w:ind w:left="204" w:right="303" w:firstLine="424"/>
        <w:jc w:val="left"/>
        <w:rPr>
          <w:sz w:val="20"/>
        </w:rPr>
      </w:pPr>
      <w:r>
        <w:rPr>
          <w:spacing w:val="-3"/>
          <w:w w:val="95"/>
          <w:sz w:val="20"/>
        </w:rPr>
        <w:t xml:space="preserve">委托加工的应税消费品，是指由委托方提供原料和主要材料；受托方只收取加工费和代垫部分辅助材料加工   </w:t>
      </w:r>
      <w:r>
        <w:rPr>
          <w:spacing w:val="-3"/>
          <w:sz w:val="20"/>
        </w:rPr>
        <w:t>的应税消费品。</w:t>
      </w:r>
    </w:p>
    <w:p>
      <w:pPr>
        <w:pStyle w:val="9"/>
        <w:spacing w:before="0" w:line="307" w:lineRule="auto"/>
        <w:ind w:right="301" w:firstLine="324"/>
        <w:jc w:val="both"/>
      </w:pPr>
      <w:r>
        <w:t>【提示】对于由</w:t>
      </w:r>
      <w:r>
        <w:rPr>
          <w:color w:val="FF0000"/>
          <w:u w:val="double" w:color="FF0000"/>
        </w:rPr>
        <w:t>受托方提供原材料</w:t>
      </w:r>
      <w:r>
        <w:t>生产的应税消费品，或者受托方先将原材料卖给委托方，然后再接受加工的</w:t>
      </w:r>
      <w:r>
        <w:rPr>
          <w:spacing w:val="-3"/>
          <w:w w:val="95"/>
        </w:rPr>
        <w:t>应税消费品，以及由受托方以委托方名义购进原材料生产的应税消费品，不论在财务上是否作销售处理，都</w:t>
      </w:r>
      <w:r>
        <w:rPr>
          <w:color w:val="FF0000"/>
          <w:w w:val="95"/>
          <w:u w:val="double" w:color="FF0000"/>
        </w:rPr>
        <w:t>不得作</w:t>
      </w:r>
      <w:r>
        <w:rPr>
          <w:color w:val="FF0000"/>
          <w:spacing w:val="-199"/>
          <w:w w:val="95"/>
          <w:u w:val="double" w:color="FF0000"/>
        </w:rPr>
        <w:t>为</w:t>
      </w:r>
      <w:r>
        <w:rPr>
          <w:color w:val="FF0000"/>
          <w:spacing w:val="219"/>
          <w:w w:val="95"/>
          <w:u w:val="double" w:color="FF0000"/>
        </w:rPr>
        <w:t xml:space="preserve"> </w:t>
      </w:r>
      <w:r>
        <w:rPr>
          <w:color w:val="FF0000"/>
          <w:u w:val="double" w:color="FF0000"/>
        </w:rPr>
        <w:t>委托加工应税消费品，而应当按照销售自制应税消费品缴纳消费税。</w:t>
      </w:r>
    </w:p>
    <w:p>
      <w:pPr>
        <w:pStyle w:val="16"/>
        <w:numPr>
          <w:ilvl w:val="1"/>
          <w:numId w:val="193"/>
        </w:numPr>
        <w:tabs>
          <w:tab w:val="left" w:pos="831"/>
        </w:tabs>
        <w:spacing w:before="0" w:after="0" w:line="307" w:lineRule="auto"/>
        <w:ind w:left="204" w:right="301" w:firstLine="424"/>
        <w:jc w:val="left"/>
        <w:rPr>
          <w:sz w:val="20"/>
        </w:rPr>
      </w:pPr>
      <w:r>
        <w:rPr>
          <w:spacing w:val="-2"/>
          <w:w w:val="95"/>
          <w:sz w:val="20"/>
        </w:rPr>
        <w:t>委托加工的应税消费品的，受托方在向委托方</w:t>
      </w:r>
      <w:r>
        <w:rPr>
          <w:color w:val="FF0000"/>
          <w:spacing w:val="-2"/>
          <w:w w:val="95"/>
          <w:sz w:val="20"/>
          <w:u w:val="double" w:color="FF0000"/>
        </w:rPr>
        <w:t>交货时代收代缴税款；</w:t>
      </w:r>
      <w:r>
        <w:rPr>
          <w:spacing w:val="-2"/>
          <w:w w:val="95"/>
          <w:sz w:val="20"/>
        </w:rPr>
        <w:t>委托方为消费税的纳税义务人。委托</w:t>
      </w:r>
      <w:r>
        <w:rPr>
          <w:color w:val="FF0000"/>
          <w:spacing w:val="-99"/>
          <w:w w:val="95"/>
          <w:sz w:val="20"/>
          <w:u w:val="double" w:color="FF0000"/>
        </w:rPr>
        <w:t>个人</w:t>
      </w:r>
      <w:r>
        <w:rPr>
          <w:color w:val="FF0000"/>
          <w:spacing w:val="185"/>
          <w:w w:val="95"/>
          <w:sz w:val="20"/>
          <w:u w:val="double" w:color="FF0000"/>
        </w:rPr>
        <w:t xml:space="preserve"> </w:t>
      </w:r>
      <w:r>
        <w:rPr>
          <w:color w:val="FF0000"/>
          <w:sz w:val="20"/>
          <w:u w:val="double" w:color="FF0000"/>
        </w:rPr>
        <w:t>加工</w:t>
      </w:r>
      <w:r>
        <w:rPr>
          <w:sz w:val="20"/>
        </w:rPr>
        <w:t>的应税消费品，由</w:t>
      </w:r>
      <w:r>
        <w:rPr>
          <w:color w:val="FF0000"/>
          <w:sz w:val="20"/>
          <w:u w:val="double" w:color="FF0000"/>
        </w:rPr>
        <w:t>委托方收回后缴纳消费税</w:t>
      </w:r>
      <w:r>
        <w:rPr>
          <w:sz w:val="20"/>
        </w:rPr>
        <w:t>。</w:t>
      </w:r>
    </w:p>
    <w:p>
      <w:pPr>
        <w:pStyle w:val="16"/>
        <w:numPr>
          <w:ilvl w:val="1"/>
          <w:numId w:val="193"/>
        </w:numPr>
        <w:tabs>
          <w:tab w:val="left" w:pos="831"/>
        </w:tabs>
        <w:spacing w:before="1" w:after="0" w:line="240" w:lineRule="auto"/>
        <w:ind w:left="830" w:right="0" w:hanging="202"/>
        <w:jc w:val="left"/>
        <w:rPr>
          <w:sz w:val="20"/>
        </w:rPr>
      </w:pPr>
      <w:r>
        <w:rPr>
          <w:sz w:val="20"/>
        </w:rPr>
        <w:t>委托加工的应税消费品，委托方用于</w:t>
      </w:r>
      <w:r>
        <w:rPr>
          <w:color w:val="FF0000"/>
          <w:sz w:val="20"/>
          <w:u w:val="double" w:color="FF0000"/>
        </w:rPr>
        <w:t>连续生产应税消费品的，所纳税款准予按规定抵扣。</w:t>
      </w:r>
    </w:p>
    <w:p>
      <w:pPr>
        <w:pStyle w:val="16"/>
        <w:numPr>
          <w:ilvl w:val="1"/>
          <w:numId w:val="193"/>
        </w:numPr>
        <w:tabs>
          <w:tab w:val="left" w:pos="831"/>
        </w:tabs>
        <w:spacing w:before="70" w:after="0" w:line="240" w:lineRule="auto"/>
        <w:ind w:left="830" w:right="0" w:hanging="202"/>
        <w:jc w:val="left"/>
        <w:rPr>
          <w:sz w:val="20"/>
        </w:rPr>
      </w:pPr>
      <w:r>
        <w:rPr>
          <w:sz w:val="20"/>
        </w:rPr>
        <w:t>委托方将收回的应税消费品出售：</w:t>
      </w:r>
    </w:p>
    <w:p>
      <w:pPr>
        <w:pStyle w:val="9"/>
        <w:spacing w:before="72"/>
        <w:ind w:left="629"/>
      </w:pPr>
      <w:r>
        <w:t>①以</w:t>
      </w:r>
      <w:r>
        <w:rPr>
          <w:color w:val="FF0000"/>
          <w:u w:val="double" w:color="FF0000"/>
        </w:rPr>
        <w:t>不高于受托方的计税价格</w:t>
      </w:r>
      <w:r>
        <w:t>出售的，为</w:t>
      </w:r>
      <w:r>
        <w:rPr>
          <w:color w:val="FF0000"/>
          <w:u w:val="double" w:color="FF0000"/>
        </w:rPr>
        <w:t>直接出售，不再缴纳消费税；</w:t>
      </w:r>
    </w:p>
    <w:p>
      <w:pPr>
        <w:pStyle w:val="9"/>
        <w:spacing w:line="304" w:lineRule="auto"/>
        <w:ind w:right="301" w:firstLine="424"/>
      </w:pPr>
      <w:r>
        <w:rPr>
          <w:w w:val="95"/>
        </w:rPr>
        <w:t>②委托方以</w:t>
      </w:r>
      <w:r>
        <w:rPr>
          <w:color w:val="FF0000"/>
          <w:w w:val="95"/>
          <w:u w:val="double" w:color="FF0000"/>
        </w:rPr>
        <w:t>高于受托方的计税价格</w:t>
      </w:r>
      <w:r>
        <w:rPr>
          <w:spacing w:val="-5"/>
          <w:w w:val="95"/>
        </w:rPr>
        <w:t>出售的，不属于直接出售，需</w:t>
      </w:r>
      <w:r>
        <w:rPr>
          <w:color w:val="FF0000"/>
          <w:spacing w:val="-1"/>
          <w:w w:val="95"/>
          <w:u w:val="double" w:color="FF0000"/>
        </w:rPr>
        <w:t>按照规定申报缴纳消费税</w:t>
      </w:r>
      <w:r>
        <w:rPr>
          <w:spacing w:val="-4"/>
          <w:w w:val="95"/>
        </w:rPr>
        <w:t>，在计税时</w:t>
      </w:r>
      <w:r>
        <w:rPr>
          <w:color w:val="FF0000"/>
          <w:w w:val="95"/>
          <w:u w:val="double" w:color="FF0000"/>
        </w:rPr>
        <w:t>准予扣除</w:t>
      </w:r>
      <w:r>
        <w:rPr>
          <w:color w:val="FF0000"/>
          <w:spacing w:val="-197"/>
          <w:w w:val="95"/>
          <w:u w:val="double" w:color="FF0000"/>
        </w:rPr>
        <w:t>受</w:t>
      </w:r>
      <w:r>
        <w:rPr>
          <w:color w:val="FF0000"/>
          <w:spacing w:val="202"/>
          <w:w w:val="95"/>
          <w:u w:val="double" w:color="FF0000"/>
        </w:rPr>
        <w:t xml:space="preserve"> </w:t>
      </w:r>
      <w:r>
        <w:rPr>
          <w:color w:val="FF0000"/>
          <w:u w:val="double" w:color="FF0000"/>
        </w:rPr>
        <w:t>托方已代收代缴的消费税。</w:t>
      </w:r>
    </w:p>
    <w:p>
      <w:pPr>
        <w:pStyle w:val="8"/>
        <w:spacing w:before="4"/>
      </w:pPr>
      <w:r>
        <w:t>（三）进口应税消费品</w:t>
      </w:r>
    </w:p>
    <w:p>
      <w:pPr>
        <w:pStyle w:val="9"/>
        <w:ind w:left="629"/>
      </w:pPr>
      <w:r>
        <w:t>进口的应税消费品，</w:t>
      </w:r>
      <w:r>
        <w:rPr>
          <w:color w:val="FF0000"/>
          <w:u w:val="double" w:color="FF0000"/>
        </w:rPr>
        <w:t>报关进口</w:t>
      </w:r>
      <w:r>
        <w:t>时纳税，由</w:t>
      </w:r>
      <w:r>
        <w:rPr>
          <w:color w:val="FF0000"/>
          <w:u w:val="double" w:color="FF0000"/>
        </w:rPr>
        <w:t>海关代征</w:t>
      </w:r>
      <w:r>
        <w:t>。</w:t>
      </w:r>
    </w:p>
    <w:p>
      <w:pPr>
        <w:pStyle w:val="8"/>
        <w:spacing w:before="70"/>
      </w:pPr>
      <w:r>
        <w:t>（四）零售应税消费税</w:t>
      </w:r>
    </w:p>
    <w:p>
      <w:pPr>
        <w:pStyle w:val="16"/>
        <w:numPr>
          <w:ilvl w:val="0"/>
          <w:numId w:val="194"/>
        </w:numPr>
        <w:tabs>
          <w:tab w:val="left" w:pos="831"/>
        </w:tabs>
        <w:spacing w:before="72" w:after="0" w:line="240" w:lineRule="auto"/>
        <w:ind w:left="830" w:right="0" w:hanging="202"/>
        <w:jc w:val="left"/>
        <w:rPr>
          <w:sz w:val="20"/>
        </w:rPr>
      </w:pPr>
      <w:r>
        <w:rPr>
          <w:color w:val="FF0000"/>
          <w:sz w:val="20"/>
          <w:u w:val="double" w:color="FF0000"/>
        </w:rPr>
        <w:t>金银首饰、铂金首饰、钻石及钻石饰品，在零售环节纳税，生产环节不纳税。</w:t>
      </w:r>
    </w:p>
    <w:p>
      <w:pPr>
        <w:pStyle w:val="9"/>
        <w:spacing w:line="307" w:lineRule="auto"/>
        <w:ind w:right="283" w:firstLine="324"/>
        <w:jc w:val="both"/>
      </w:pPr>
      <w:r>
        <w:t xml:space="preserve">【提示】仅限于金、银以及金基、银基合金首饰和金基、银基合金的镶嵌首饰；不包括镀金首饰和包金首饰； </w:t>
      </w:r>
      <w:r>
        <w:rPr>
          <w:w w:val="95"/>
        </w:rPr>
        <w:t xml:space="preserve">其他珠宝首饰或珠宝玉石仍在生产环节（进口环节、加工收回环节）征税。如商场销售珠宝玉石，不缴纳消费税；    </w:t>
      </w:r>
      <w:r>
        <w:t>商场销售金银首饰，缴纳消费税。</w:t>
      </w:r>
    </w:p>
    <w:p>
      <w:pPr>
        <w:pStyle w:val="16"/>
        <w:numPr>
          <w:ilvl w:val="0"/>
          <w:numId w:val="194"/>
        </w:numPr>
        <w:tabs>
          <w:tab w:val="left" w:pos="831"/>
        </w:tabs>
        <w:spacing w:before="0" w:after="0" w:line="307" w:lineRule="auto"/>
        <w:ind w:left="204" w:right="303" w:firstLine="424"/>
        <w:jc w:val="both"/>
        <w:rPr>
          <w:sz w:val="20"/>
        </w:rPr>
      </w:pPr>
      <w:r>
        <w:rPr>
          <w:spacing w:val="-4"/>
          <w:sz w:val="20"/>
        </w:rPr>
        <w:t xml:space="preserve">零售超豪华小汽车。自 </w:t>
      </w:r>
      <w:r>
        <w:rPr>
          <w:sz w:val="20"/>
        </w:rPr>
        <w:t>2016</w:t>
      </w:r>
      <w:r>
        <w:rPr>
          <w:spacing w:val="-32"/>
          <w:sz w:val="20"/>
        </w:rPr>
        <w:t xml:space="preserve"> 年 </w:t>
      </w:r>
      <w:r>
        <w:rPr>
          <w:sz w:val="20"/>
        </w:rPr>
        <w:t>12</w:t>
      </w:r>
      <w:r>
        <w:rPr>
          <w:spacing w:val="-31"/>
          <w:sz w:val="20"/>
        </w:rPr>
        <w:t xml:space="preserve"> 月 </w:t>
      </w:r>
      <w:r>
        <w:rPr>
          <w:sz w:val="20"/>
        </w:rPr>
        <w:t>1</w:t>
      </w:r>
      <w:r>
        <w:rPr>
          <w:spacing w:val="-7"/>
          <w:sz w:val="20"/>
        </w:rPr>
        <w:t xml:space="preserve"> 日起，对超豪华小汽车，在生产</w:t>
      </w:r>
      <w:r>
        <w:rPr>
          <w:sz w:val="20"/>
        </w:rPr>
        <w:t>（进口） 环节按现行税率征收消费</w:t>
      </w:r>
      <w:r>
        <w:rPr>
          <w:spacing w:val="-10"/>
          <w:sz w:val="20"/>
        </w:rPr>
        <w:t xml:space="preserve">税基础上，在零售环节加征消费税，税率为 </w:t>
      </w:r>
      <w:r>
        <w:rPr>
          <w:spacing w:val="-6"/>
          <w:sz w:val="20"/>
        </w:rPr>
        <w:t>10</w:t>
      </w:r>
      <w:r>
        <w:rPr>
          <w:spacing w:val="-4"/>
          <w:sz w:val="20"/>
        </w:rPr>
        <w:t>%，将超豪华小汽车销售给消 费者的单位和个人为超豪华小汽车零售环节纳税人。</w:t>
      </w:r>
    </w:p>
    <w:p>
      <w:pPr>
        <w:pStyle w:val="16"/>
        <w:numPr>
          <w:ilvl w:val="0"/>
          <w:numId w:val="194"/>
        </w:numPr>
        <w:tabs>
          <w:tab w:val="left" w:pos="831"/>
        </w:tabs>
        <w:spacing w:before="0" w:after="0" w:line="240" w:lineRule="auto"/>
        <w:ind w:left="830" w:right="0" w:hanging="202"/>
        <w:jc w:val="left"/>
        <w:rPr>
          <w:sz w:val="20"/>
        </w:rPr>
      </w:pPr>
      <w:r>
        <w:rPr>
          <w:sz w:val="20"/>
        </w:rPr>
        <w:t>视同零售业在零售环节纳税</w:t>
      </w:r>
    </w:p>
    <w:p>
      <w:pPr>
        <w:pStyle w:val="9"/>
        <w:spacing w:before="70"/>
        <w:ind w:left="629"/>
      </w:pPr>
      <w:r>
        <w:rPr>
          <w:w w:val="99"/>
        </w:rPr>
        <w:t>（</w:t>
      </w:r>
      <w:r>
        <w:rPr>
          <w:spacing w:val="1"/>
          <w:w w:val="99"/>
        </w:rPr>
        <w:t>1</w:t>
      </w:r>
      <w:r>
        <w:rPr>
          <w:spacing w:val="-51"/>
          <w:w w:val="99"/>
        </w:rPr>
        <w:t>）</w:t>
      </w:r>
      <w:r>
        <w:rPr>
          <w:w w:val="99"/>
        </w:rPr>
        <w:t>为经营单位以外的单位和个人</w:t>
      </w:r>
      <w:r>
        <w:rPr>
          <w:color w:val="FF0000"/>
          <w:spacing w:val="-9"/>
          <w:w w:val="99"/>
          <w:u w:val="double" w:color="FF0000"/>
        </w:rPr>
        <w:t>加工金银首饰</w:t>
      </w:r>
      <w:r>
        <w:rPr>
          <w:w w:val="99"/>
          <w:u w:val="double" w:color="FF0000"/>
        </w:rPr>
        <w:t>（</w:t>
      </w:r>
      <w:r>
        <w:rPr>
          <w:spacing w:val="-13"/>
          <w:w w:val="99"/>
        </w:rPr>
        <w:t>包括带料加工、翻新改制、以旧换新等，不包括修理和清洗</w:t>
      </w:r>
      <w:r>
        <w:rPr>
          <w:spacing w:val="-99"/>
          <w:w w:val="99"/>
        </w:rPr>
        <w:t>）</w:t>
      </w:r>
      <w:r>
        <w:rPr>
          <w:w w:val="99"/>
        </w:rPr>
        <w:t>；</w:t>
      </w:r>
    </w:p>
    <w:p>
      <w:pPr>
        <w:pStyle w:val="16"/>
        <w:numPr>
          <w:ilvl w:val="0"/>
          <w:numId w:val="195"/>
        </w:numPr>
        <w:tabs>
          <w:tab w:val="left" w:pos="1029"/>
        </w:tabs>
        <w:spacing w:before="73" w:after="0" w:line="240" w:lineRule="auto"/>
        <w:ind w:left="1028" w:right="0" w:hanging="501"/>
        <w:jc w:val="left"/>
        <w:rPr>
          <w:sz w:val="20"/>
        </w:rPr>
      </w:pPr>
      <w:r>
        <w:rPr>
          <w:sz w:val="20"/>
        </w:rPr>
        <w:t>经营单位将</w:t>
      </w:r>
      <w:r>
        <w:rPr>
          <w:color w:val="FF0000"/>
          <w:sz w:val="20"/>
          <w:u w:val="double" w:color="FF0000"/>
        </w:rPr>
        <w:t>金银首饰</w:t>
      </w:r>
      <w:r>
        <w:rPr>
          <w:sz w:val="20"/>
        </w:rPr>
        <w:t>用于馈赠、赞助、集资、广告样品、职工福利、奖励等方面；</w:t>
      </w:r>
    </w:p>
    <w:p>
      <w:pPr>
        <w:pStyle w:val="16"/>
        <w:numPr>
          <w:ilvl w:val="0"/>
          <w:numId w:val="195"/>
        </w:numPr>
        <w:tabs>
          <w:tab w:val="left" w:pos="1029"/>
        </w:tabs>
        <w:spacing w:before="72" w:after="0" w:line="240" w:lineRule="auto"/>
        <w:ind w:left="1028" w:right="0" w:hanging="501"/>
        <w:jc w:val="left"/>
        <w:rPr>
          <w:sz w:val="20"/>
        </w:rPr>
      </w:pPr>
      <w:r>
        <w:rPr>
          <w:sz w:val="20"/>
        </w:rPr>
        <w:t>未经中国人民银行总行批准，</w:t>
      </w:r>
      <w:r>
        <w:rPr>
          <w:color w:val="FF0000"/>
          <w:sz w:val="20"/>
          <w:u w:val="double" w:color="FF0000"/>
        </w:rPr>
        <w:t>经营金银首饰批发业务的单位将金银首饰销售给经营单位。</w:t>
      </w:r>
    </w:p>
    <w:p>
      <w:pPr>
        <w:pStyle w:val="8"/>
        <w:spacing w:before="70"/>
      </w:pPr>
      <w:r>
        <w:t>（五）批发销售卷烟（复合计征）</w:t>
      </w:r>
    </w:p>
    <w:p>
      <w:pPr>
        <w:spacing w:after="0"/>
        <w:sectPr>
          <w:pgSz w:w="11910" w:h="16840"/>
          <w:pgMar w:top="1680" w:right="660" w:bottom="900" w:left="760" w:header="0" w:footer="714" w:gutter="0"/>
        </w:sectPr>
      </w:pPr>
    </w:p>
    <w:p>
      <w:pPr>
        <w:pStyle w:val="9"/>
        <w:spacing w:before="5"/>
        <w:ind w:left="0"/>
        <w:rPr>
          <w:b/>
          <w:sz w:val="11"/>
        </w:rPr>
      </w:pPr>
    </w:p>
    <w:p>
      <w:pPr>
        <w:pStyle w:val="16"/>
        <w:numPr>
          <w:ilvl w:val="1"/>
          <w:numId w:val="195"/>
        </w:numPr>
        <w:tabs>
          <w:tab w:val="left" w:pos="831"/>
        </w:tabs>
        <w:spacing w:before="71" w:after="0" w:line="307" w:lineRule="auto"/>
        <w:ind w:left="204" w:right="302" w:firstLine="424"/>
        <w:jc w:val="left"/>
        <w:rPr>
          <w:sz w:val="20"/>
        </w:rPr>
      </w:pPr>
      <w:r>
        <w:rPr>
          <w:w w:val="99"/>
          <w:sz w:val="20"/>
        </w:rPr>
        <w:t>自</w:t>
      </w:r>
      <w:r>
        <w:rPr>
          <w:spacing w:val="-50"/>
          <w:sz w:val="20"/>
        </w:rPr>
        <w:t xml:space="preserve"> </w:t>
      </w:r>
      <w:r>
        <w:rPr>
          <w:spacing w:val="1"/>
          <w:w w:val="99"/>
          <w:sz w:val="20"/>
        </w:rPr>
        <w:t>20</w:t>
      </w:r>
      <w:r>
        <w:rPr>
          <w:spacing w:val="-2"/>
          <w:w w:val="99"/>
          <w:sz w:val="20"/>
        </w:rPr>
        <w:t>1</w:t>
      </w:r>
      <w:r>
        <w:rPr>
          <w:w w:val="99"/>
          <w:sz w:val="20"/>
        </w:rPr>
        <w:t>5</w:t>
      </w:r>
      <w:r>
        <w:rPr>
          <w:spacing w:val="-49"/>
          <w:sz w:val="20"/>
        </w:rPr>
        <w:t xml:space="preserve"> </w:t>
      </w:r>
      <w:r>
        <w:rPr>
          <w:w w:val="99"/>
          <w:sz w:val="20"/>
        </w:rPr>
        <w:t>年</w:t>
      </w:r>
      <w:r>
        <w:rPr>
          <w:spacing w:val="-50"/>
          <w:sz w:val="20"/>
        </w:rPr>
        <w:t xml:space="preserve"> </w:t>
      </w:r>
      <w:r>
        <w:rPr>
          <w:w w:val="99"/>
          <w:sz w:val="20"/>
        </w:rPr>
        <w:t>5</w:t>
      </w:r>
      <w:r>
        <w:rPr>
          <w:spacing w:val="-51"/>
          <w:sz w:val="20"/>
        </w:rPr>
        <w:t xml:space="preserve"> </w:t>
      </w:r>
      <w:r>
        <w:rPr>
          <w:w w:val="99"/>
          <w:sz w:val="20"/>
        </w:rPr>
        <w:t>月</w:t>
      </w:r>
      <w:r>
        <w:rPr>
          <w:spacing w:val="-47"/>
          <w:sz w:val="20"/>
        </w:rPr>
        <w:t xml:space="preserve"> </w:t>
      </w:r>
      <w:r>
        <w:rPr>
          <w:spacing w:val="1"/>
          <w:w w:val="99"/>
          <w:sz w:val="20"/>
        </w:rPr>
        <w:t>1</w:t>
      </w:r>
      <w:r>
        <w:rPr>
          <w:w w:val="99"/>
          <w:sz w:val="20"/>
        </w:rPr>
        <w:t>0</w:t>
      </w:r>
      <w:r>
        <w:rPr>
          <w:spacing w:val="-51"/>
          <w:sz w:val="20"/>
        </w:rPr>
        <w:t xml:space="preserve"> </w:t>
      </w:r>
      <w:r>
        <w:rPr>
          <w:spacing w:val="-34"/>
          <w:w w:val="99"/>
          <w:sz w:val="20"/>
        </w:rPr>
        <w:t>日起，</w:t>
      </w:r>
      <w:r>
        <w:rPr>
          <w:color w:val="FF0000"/>
          <w:spacing w:val="-14"/>
          <w:w w:val="99"/>
          <w:sz w:val="20"/>
          <w:u w:val="double" w:color="FF0000"/>
        </w:rPr>
        <w:t>将卷烟批发环节</w:t>
      </w:r>
      <w:r>
        <w:rPr>
          <w:color w:val="FF0000"/>
          <w:w w:val="99"/>
          <w:sz w:val="20"/>
          <w:u w:val="double" w:color="FF0000"/>
        </w:rPr>
        <w:t>（批发企业销售给零售企业</w:t>
      </w:r>
      <w:r>
        <w:rPr>
          <w:color w:val="FF0000"/>
          <w:spacing w:val="-99"/>
          <w:w w:val="99"/>
          <w:sz w:val="20"/>
          <w:u w:val="double" w:color="FF0000"/>
        </w:rPr>
        <w:t>）</w:t>
      </w:r>
      <w:r>
        <w:rPr>
          <w:color w:val="FF0000"/>
          <w:w w:val="99"/>
          <w:sz w:val="20"/>
          <w:u w:val="double" w:color="FF0000"/>
        </w:rPr>
        <w:t>从价税税率由</w:t>
      </w:r>
      <w:r>
        <w:rPr>
          <w:color w:val="FF0000"/>
          <w:spacing w:val="-52"/>
          <w:sz w:val="20"/>
          <w:u w:val="double" w:color="FF0000"/>
        </w:rPr>
        <w:t xml:space="preserve"> </w:t>
      </w:r>
      <w:r>
        <w:rPr>
          <w:color w:val="FF0000"/>
          <w:spacing w:val="1"/>
          <w:w w:val="99"/>
          <w:sz w:val="20"/>
          <w:u w:val="double" w:color="FF0000"/>
        </w:rPr>
        <w:t>5</w:t>
      </w:r>
      <w:r>
        <w:rPr>
          <w:color w:val="FF0000"/>
          <w:w w:val="99"/>
          <w:sz w:val="20"/>
          <w:u w:val="double" w:color="FF0000"/>
        </w:rPr>
        <w:t>%提高到</w:t>
      </w:r>
      <w:r>
        <w:rPr>
          <w:color w:val="FF0000"/>
          <w:spacing w:val="-50"/>
          <w:sz w:val="20"/>
          <w:u w:val="double" w:color="FF0000"/>
        </w:rPr>
        <w:t xml:space="preserve"> </w:t>
      </w:r>
      <w:r>
        <w:rPr>
          <w:color w:val="FF0000"/>
          <w:spacing w:val="1"/>
          <w:w w:val="99"/>
          <w:sz w:val="20"/>
          <w:u w:val="double" w:color="FF0000"/>
        </w:rPr>
        <w:t>1</w:t>
      </w:r>
      <w:r>
        <w:rPr>
          <w:color w:val="FF0000"/>
          <w:spacing w:val="-2"/>
          <w:w w:val="99"/>
          <w:sz w:val="20"/>
          <w:u w:val="double" w:color="FF0000"/>
        </w:rPr>
        <w:t>1</w:t>
      </w:r>
      <w:r>
        <w:rPr>
          <w:color w:val="FF0000"/>
          <w:spacing w:val="-25"/>
          <w:w w:val="99"/>
          <w:sz w:val="20"/>
          <w:u w:val="double" w:color="FF0000"/>
        </w:rPr>
        <w:t>%，并按</w:t>
      </w:r>
      <w:r>
        <w:rPr>
          <w:color w:val="FF0000"/>
          <w:spacing w:val="-50"/>
          <w:sz w:val="20"/>
          <w:u w:val="double" w:color="FF0000"/>
        </w:rPr>
        <w:t xml:space="preserve"> </w:t>
      </w:r>
      <w:r>
        <w:rPr>
          <w:color w:val="FF0000"/>
          <w:spacing w:val="1"/>
          <w:w w:val="99"/>
          <w:sz w:val="20"/>
          <w:u w:val="double" w:color="FF0000"/>
        </w:rPr>
        <w:t>0.</w:t>
      </w:r>
      <w:r>
        <w:rPr>
          <w:color w:val="FF0000"/>
          <w:spacing w:val="-2"/>
          <w:w w:val="99"/>
          <w:sz w:val="20"/>
          <w:u w:val="double" w:color="FF0000"/>
        </w:rPr>
        <w:t>0</w:t>
      </w:r>
      <w:r>
        <w:rPr>
          <w:color w:val="FF0000"/>
          <w:spacing w:val="1"/>
          <w:w w:val="99"/>
          <w:sz w:val="20"/>
          <w:u w:val="double" w:color="FF0000"/>
        </w:rPr>
        <w:t>0</w:t>
      </w:r>
      <w:r>
        <w:rPr>
          <w:color w:val="FF0000"/>
          <w:w w:val="99"/>
          <w:sz w:val="20"/>
          <w:u w:val="double" w:color="FF0000"/>
        </w:rPr>
        <w:t>5</w:t>
      </w:r>
      <w:r>
        <w:rPr>
          <w:color w:val="FF0000"/>
          <w:spacing w:val="-193"/>
          <w:w w:val="99"/>
          <w:sz w:val="20"/>
          <w:u w:val="double" w:color="FF0000"/>
        </w:rPr>
        <w:t>元</w:t>
      </w:r>
      <w:r>
        <w:rPr>
          <w:color w:val="FF0000"/>
          <w:sz w:val="20"/>
          <w:u w:val="double" w:color="FF0000"/>
        </w:rPr>
        <w:t>/支加征从量税。</w:t>
      </w:r>
    </w:p>
    <w:p>
      <w:pPr>
        <w:pStyle w:val="16"/>
        <w:numPr>
          <w:ilvl w:val="1"/>
          <w:numId w:val="195"/>
        </w:numPr>
        <w:tabs>
          <w:tab w:val="left" w:pos="831"/>
        </w:tabs>
        <w:spacing w:before="0" w:after="0" w:line="255" w:lineRule="exact"/>
        <w:ind w:left="830" w:right="0" w:hanging="202"/>
        <w:jc w:val="left"/>
        <w:rPr>
          <w:sz w:val="20"/>
        </w:rPr>
      </w:pPr>
      <w:r>
        <w:rPr>
          <w:sz w:val="20"/>
        </w:rPr>
        <w:t>烟草批发企业将卷烟</w:t>
      </w:r>
      <w:r>
        <w:rPr>
          <w:color w:val="FF0000"/>
          <w:sz w:val="20"/>
          <w:u w:val="double" w:color="FF0000"/>
        </w:rPr>
        <w:t>销售给其他烟草批发企业的，不缴纳消费税。</w:t>
      </w:r>
    </w:p>
    <w:p>
      <w:pPr>
        <w:pStyle w:val="16"/>
        <w:numPr>
          <w:ilvl w:val="1"/>
          <w:numId w:val="195"/>
        </w:numPr>
        <w:tabs>
          <w:tab w:val="left" w:pos="831"/>
        </w:tabs>
        <w:spacing w:before="73" w:after="0" w:line="307" w:lineRule="auto"/>
        <w:ind w:left="204" w:right="303" w:firstLine="424"/>
        <w:jc w:val="left"/>
        <w:rPr>
          <w:sz w:val="20"/>
        </w:rPr>
      </w:pPr>
      <w:r>
        <w:rPr>
          <w:spacing w:val="-3"/>
          <w:w w:val="95"/>
          <w:sz w:val="20"/>
        </w:rPr>
        <w:t>卷烟消费税改为在生产和批发两个环节征收后，</w:t>
      </w:r>
      <w:r>
        <w:rPr>
          <w:color w:val="FF0000"/>
          <w:w w:val="95"/>
          <w:sz w:val="20"/>
          <w:u w:val="double" w:color="FF0000"/>
        </w:rPr>
        <w:t>批发企业</w:t>
      </w:r>
      <w:r>
        <w:rPr>
          <w:w w:val="95"/>
          <w:sz w:val="20"/>
        </w:rPr>
        <w:t>在计算应纳税额时</w:t>
      </w:r>
      <w:r>
        <w:rPr>
          <w:color w:val="FF0000"/>
          <w:w w:val="95"/>
          <w:sz w:val="20"/>
          <w:u w:val="double" w:color="FF0000"/>
        </w:rPr>
        <w:t>不得扣除已含的生产环节的消费</w:t>
      </w:r>
      <w:r>
        <w:rPr>
          <w:color w:val="FF0000"/>
          <w:spacing w:val="-198"/>
          <w:w w:val="95"/>
          <w:sz w:val="20"/>
          <w:u w:val="double" w:color="FF0000"/>
        </w:rPr>
        <w:t>税</w:t>
      </w:r>
      <w:r>
        <w:rPr>
          <w:color w:val="FF0000"/>
          <w:spacing w:val="187"/>
          <w:w w:val="95"/>
          <w:sz w:val="20"/>
          <w:u w:val="double" w:color="FF0000"/>
        </w:rPr>
        <w:t xml:space="preserve"> </w:t>
      </w:r>
      <w:r>
        <w:rPr>
          <w:color w:val="FF0000"/>
          <w:sz w:val="20"/>
          <w:u w:val="double" w:color="FF0000"/>
        </w:rPr>
        <w:t>税款</w:t>
      </w:r>
      <w:r>
        <w:rPr>
          <w:sz w:val="20"/>
        </w:rPr>
        <w:t>。</w:t>
      </w:r>
    </w:p>
    <w:p>
      <w:pPr>
        <w:pStyle w:val="9"/>
        <w:spacing w:before="0" w:line="307" w:lineRule="auto"/>
        <w:ind w:right="242" w:firstLine="324"/>
      </w:pPr>
      <w:r>
        <w:t>【提示】（1）只有卷烟在生产环节、批发环节征收两次消费税。其他应税消费品只征一次消费税，如金银、钻石首饰在零售环节征税，生产加工环节不征税，珠宝玉石在生产环节征税，零售环节不征税。</w:t>
      </w:r>
    </w:p>
    <w:p>
      <w:pPr>
        <w:pStyle w:val="16"/>
        <w:numPr>
          <w:ilvl w:val="0"/>
          <w:numId w:val="196"/>
        </w:numPr>
        <w:tabs>
          <w:tab w:val="left" w:pos="1029"/>
        </w:tabs>
        <w:spacing w:before="1" w:after="0" w:line="304" w:lineRule="auto"/>
        <w:ind w:left="204" w:right="259" w:firstLine="324"/>
        <w:jc w:val="left"/>
        <w:rPr>
          <w:sz w:val="20"/>
        </w:rPr>
      </w:pPr>
      <w:r>
        <mc:AlternateContent>
          <mc:Choice Requires="wps">
            <w:drawing>
              <wp:anchor distT="0" distB="0" distL="114300" distR="114300" simplePos="0" relativeHeight="251721728" behindDoc="0" locked="0" layoutInCell="1" allowOverlap="1">
                <wp:simplePos x="0" y="0"/>
                <wp:positionH relativeFrom="page">
                  <wp:posOffset>881380</wp:posOffset>
                </wp:positionH>
                <wp:positionV relativeFrom="paragraph">
                  <wp:posOffset>393065</wp:posOffset>
                </wp:positionV>
                <wp:extent cx="1257300" cy="202565"/>
                <wp:effectExtent l="0" t="0" r="0" b="6985"/>
                <wp:wrapNone/>
                <wp:docPr id="284" name="文本框 174"/>
                <wp:cNvGraphicFramePr/>
                <a:graphic xmlns:a="http://schemas.openxmlformats.org/drawingml/2006/main">
                  <a:graphicData uri="http://schemas.microsoft.com/office/word/2010/wordprocessingShape">
                    <wps:wsp>
                      <wps:cNvSpPr txBox="1"/>
                      <wps:spPr>
                        <a:xfrm>
                          <a:off x="0" y="0"/>
                          <a:ext cx="1257300" cy="202565"/>
                        </a:xfrm>
                        <a:prstGeom prst="rect">
                          <a:avLst/>
                        </a:prstGeom>
                        <a:solidFill>
                          <a:srgbClr val="C0C0C0"/>
                        </a:solidFill>
                        <a:ln>
                          <a:noFill/>
                        </a:ln>
                      </wps:spPr>
                      <wps:txbx>
                        <w:txbxContent>
                          <w:p>
                            <w:pPr>
                              <w:spacing w:before="11"/>
                              <w:ind w:left="0" w:right="-15" w:firstLine="0"/>
                              <w:jc w:val="left"/>
                              <w:rPr>
                                <w:sz w:val="24"/>
                              </w:rPr>
                            </w:pPr>
                            <w:r>
                              <w:rPr>
                                <w:sz w:val="24"/>
                              </w:rPr>
                              <w:t>三、税目（15</w:t>
                            </w:r>
                            <w:r>
                              <w:rPr>
                                <w:spacing w:val="-30"/>
                                <w:sz w:val="24"/>
                              </w:rPr>
                              <w:t xml:space="preserve"> 个</w:t>
                            </w:r>
                            <w:r>
                              <w:rPr>
                                <w:sz w:val="24"/>
                              </w:rPr>
                              <w:t>）</w:t>
                            </w:r>
                          </w:p>
                        </w:txbxContent>
                      </wps:txbx>
                      <wps:bodyPr lIns="0" tIns="0" rIns="0" bIns="0" upright="1"/>
                    </wps:wsp>
                  </a:graphicData>
                </a:graphic>
              </wp:anchor>
            </w:drawing>
          </mc:Choice>
          <mc:Fallback>
            <w:pict>
              <v:shape id="文本框 174" o:spid="_x0000_s1026" o:spt="202" type="#_x0000_t202" style="position:absolute;left:0pt;margin-left:69.4pt;margin-top:30.95pt;height:15.95pt;width:99pt;mso-position-horizontal-relative:page;z-index:251721728;mso-width-relative:page;mso-height-relative:page;" fillcolor="#C0C0C0" filled="t" stroked="f" coordsize="21600,21600" o:gfxdata="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c1PZD2AAAAAkBAAAPAAAAAAAAAAEAIAAAACIAAABkcnMvZG93bnJldi54bWxQSwECFAAU&#10;AAAACACHTuJAdrq7rLgBAABRAwAADgAAAAAAAAABACAAAAAnAQAAZHJzL2Uyb0RvYy54bWxQSwUG&#10;AAAAAAYABgBZAQAAUQUAAAAA&#10;">
                <v:fill on="t" focussize="0,0"/>
                <v:stroke on="f"/>
                <v:imagedata o:title=""/>
                <o:lock v:ext="edit" aspectratio="f"/>
                <v:textbox inset="0mm,0mm,0mm,0mm">
                  <w:txbxContent>
                    <w:p>
                      <w:pPr>
                        <w:spacing w:before="11"/>
                        <w:ind w:left="0" w:right="-15" w:firstLine="0"/>
                        <w:jc w:val="left"/>
                        <w:rPr>
                          <w:sz w:val="24"/>
                        </w:rPr>
                      </w:pPr>
                      <w:r>
                        <w:rPr>
                          <w:sz w:val="24"/>
                        </w:rPr>
                        <w:t>三、税目（15</w:t>
                      </w:r>
                      <w:r>
                        <w:rPr>
                          <w:spacing w:val="-30"/>
                          <w:sz w:val="24"/>
                        </w:rPr>
                        <w:t xml:space="preserve"> 个</w:t>
                      </w:r>
                      <w:r>
                        <w:rPr>
                          <w:sz w:val="24"/>
                        </w:rPr>
                        <w:t>）</w:t>
                      </w:r>
                    </w:p>
                  </w:txbxContent>
                </v:textbox>
              </v:shape>
            </w:pict>
          </mc:Fallback>
        </mc:AlternateContent>
      </w:r>
      <w:r>
        <w:rPr>
          <w:w w:val="95"/>
          <w:sz w:val="20"/>
        </w:rPr>
        <w:t xml:space="preserve">纳税人兼营卷烟批发和零售业务的，应当分别核算批发和零售环节的销售额和销售数量，未分别核算的，   </w:t>
      </w:r>
      <w:r>
        <w:rPr>
          <w:sz w:val="20"/>
        </w:rPr>
        <w:t>按照全部销售额、销售数量计征批发环节消费税。</w:t>
      </w:r>
    </w:p>
    <w:p>
      <w:pPr>
        <w:pStyle w:val="9"/>
        <w:spacing w:before="0"/>
        <w:ind w:left="0"/>
        <w:rPr>
          <w:sz w:val="23"/>
        </w:rPr>
      </w:pPr>
    </w:p>
    <w:tbl>
      <w:tblPr>
        <w:tblStyle w:val="13"/>
        <w:tblW w:w="0" w:type="auto"/>
        <w:tblInd w:w="5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9"/>
        <w:gridCol w:w="2199"/>
        <w:gridCol w:w="394"/>
        <w:gridCol w:w="47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929" w:type="dxa"/>
            <w:shd w:val="clear" w:color="auto" w:fill="EAF0DD"/>
          </w:tcPr>
          <w:p>
            <w:pPr>
              <w:pStyle w:val="17"/>
              <w:spacing w:before="50"/>
              <w:ind w:left="132" w:right="125"/>
              <w:jc w:val="center"/>
              <w:rPr>
                <w:sz w:val="18"/>
              </w:rPr>
            </w:pPr>
            <w:r>
              <w:rPr>
                <w:sz w:val="18"/>
              </w:rPr>
              <w:t>税目</w:t>
            </w:r>
          </w:p>
        </w:tc>
        <w:tc>
          <w:tcPr>
            <w:tcW w:w="2199" w:type="dxa"/>
            <w:shd w:val="clear" w:color="auto" w:fill="EAF0DD"/>
          </w:tcPr>
          <w:p>
            <w:pPr>
              <w:pStyle w:val="17"/>
              <w:spacing w:before="50"/>
              <w:ind w:left="898" w:right="891"/>
              <w:jc w:val="center"/>
              <w:rPr>
                <w:sz w:val="18"/>
              </w:rPr>
            </w:pPr>
            <w:r>
              <w:rPr>
                <w:sz w:val="18"/>
              </w:rPr>
              <w:t>子目</w:t>
            </w:r>
          </w:p>
        </w:tc>
        <w:tc>
          <w:tcPr>
            <w:tcW w:w="5116" w:type="dxa"/>
            <w:gridSpan w:val="2"/>
            <w:shd w:val="clear" w:color="auto" w:fill="EAF0DD"/>
          </w:tcPr>
          <w:p>
            <w:pPr>
              <w:pStyle w:val="17"/>
              <w:spacing w:before="50"/>
              <w:ind w:left="2356" w:right="2349"/>
              <w:jc w:val="center"/>
              <w:rPr>
                <w:sz w:val="18"/>
              </w:rPr>
            </w:pPr>
            <w:r>
              <w:rPr>
                <w:sz w:val="18"/>
              </w:rPr>
              <w:t>要点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929" w:type="dxa"/>
            <w:shd w:val="clear" w:color="auto" w:fill="EAF0DD"/>
          </w:tcPr>
          <w:p>
            <w:pPr>
              <w:pStyle w:val="17"/>
              <w:spacing w:before="9"/>
              <w:rPr>
                <w:sz w:val="16"/>
              </w:rPr>
            </w:pPr>
          </w:p>
          <w:p>
            <w:pPr>
              <w:pStyle w:val="17"/>
              <w:ind w:left="9"/>
              <w:jc w:val="center"/>
              <w:rPr>
                <w:sz w:val="18"/>
              </w:rPr>
            </w:pPr>
            <w:r>
              <w:rPr>
                <w:sz w:val="18"/>
              </w:rPr>
              <w:t>烟</w:t>
            </w:r>
          </w:p>
        </w:tc>
        <w:tc>
          <w:tcPr>
            <w:tcW w:w="2199" w:type="dxa"/>
            <w:shd w:val="clear" w:color="auto" w:fill="EAF0DD"/>
          </w:tcPr>
          <w:p>
            <w:pPr>
              <w:pStyle w:val="17"/>
              <w:spacing w:before="51"/>
              <w:ind w:left="106"/>
              <w:rPr>
                <w:sz w:val="18"/>
              </w:rPr>
            </w:pPr>
            <w:r>
              <w:rPr>
                <w:sz w:val="18"/>
              </w:rPr>
              <w:t>卷烟、雪茄烟、烟丝</w:t>
            </w:r>
          </w:p>
        </w:tc>
        <w:tc>
          <w:tcPr>
            <w:tcW w:w="5116" w:type="dxa"/>
            <w:gridSpan w:val="2"/>
            <w:shd w:val="clear" w:color="auto" w:fill="EAF0DD"/>
          </w:tcPr>
          <w:p>
            <w:pPr>
              <w:pStyle w:val="17"/>
              <w:numPr>
                <w:ilvl w:val="0"/>
                <w:numId w:val="197"/>
              </w:numPr>
              <w:tabs>
                <w:tab w:val="left" w:pos="291"/>
              </w:tabs>
              <w:spacing w:before="51" w:after="0" w:line="240" w:lineRule="auto"/>
              <w:ind w:left="290" w:right="0" w:hanging="183"/>
              <w:jc w:val="left"/>
              <w:rPr>
                <w:sz w:val="18"/>
              </w:rPr>
            </w:pPr>
            <w:r>
              <w:rPr>
                <w:color w:val="FF0000"/>
                <w:sz w:val="18"/>
                <w:u w:val="double" w:color="FF0000"/>
              </w:rPr>
              <w:t>卷烟</w:t>
            </w:r>
            <w:r>
              <w:rPr>
                <w:sz w:val="18"/>
              </w:rPr>
              <w:t>实行复合计征；</w:t>
            </w:r>
          </w:p>
          <w:p>
            <w:pPr>
              <w:pStyle w:val="17"/>
              <w:numPr>
                <w:ilvl w:val="0"/>
                <w:numId w:val="197"/>
              </w:numPr>
              <w:tabs>
                <w:tab w:val="left" w:pos="291"/>
              </w:tabs>
              <w:spacing w:before="95" w:after="0" w:line="240" w:lineRule="auto"/>
              <w:ind w:left="290" w:right="0" w:hanging="183"/>
              <w:jc w:val="left"/>
              <w:rPr>
                <w:sz w:val="18"/>
              </w:rPr>
            </w:pPr>
            <w:r>
              <w:rPr>
                <w:sz w:val="18"/>
              </w:rPr>
              <w:t>在卷烟批发环节</w:t>
            </w:r>
            <w:r>
              <w:rPr>
                <w:color w:val="FF0000"/>
                <w:sz w:val="18"/>
                <w:u w:val="double" w:color="FF0000"/>
              </w:rPr>
              <w:t>加征</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1" w:hRule="atLeast"/>
        </w:trPr>
        <w:tc>
          <w:tcPr>
            <w:tcW w:w="1929" w:type="dxa"/>
            <w:shd w:val="clear" w:color="auto" w:fill="EAF0DD"/>
          </w:tcPr>
          <w:p>
            <w:pPr>
              <w:pStyle w:val="17"/>
              <w:rPr>
                <w:sz w:val="18"/>
              </w:rPr>
            </w:pPr>
          </w:p>
          <w:p>
            <w:pPr>
              <w:pStyle w:val="17"/>
              <w:spacing w:before="3"/>
              <w:rPr>
                <w:sz w:val="24"/>
              </w:rPr>
            </w:pPr>
          </w:p>
          <w:p>
            <w:pPr>
              <w:pStyle w:val="17"/>
              <w:ind w:left="9"/>
              <w:jc w:val="center"/>
              <w:rPr>
                <w:sz w:val="18"/>
              </w:rPr>
            </w:pPr>
            <w:r>
              <w:rPr>
                <w:sz w:val="18"/>
              </w:rPr>
              <w:t>酒</w:t>
            </w:r>
          </w:p>
        </w:tc>
        <w:tc>
          <w:tcPr>
            <w:tcW w:w="2199" w:type="dxa"/>
            <w:shd w:val="clear" w:color="auto" w:fill="EAF0DD"/>
          </w:tcPr>
          <w:p>
            <w:pPr>
              <w:pStyle w:val="17"/>
              <w:spacing w:before="50" w:line="340" w:lineRule="auto"/>
              <w:ind w:left="106" w:right="6"/>
              <w:rPr>
                <w:sz w:val="18"/>
              </w:rPr>
            </w:pPr>
            <w:r>
              <w:rPr>
                <w:sz w:val="18"/>
              </w:rPr>
              <w:t>粮食白酒、薯类白酒、黄</w:t>
            </w:r>
            <w:r>
              <w:rPr>
                <w:spacing w:val="-13"/>
                <w:sz w:val="18"/>
              </w:rPr>
              <w:t>酒、啤酒、其他酒</w:t>
            </w:r>
            <w:r>
              <w:rPr>
                <w:sz w:val="18"/>
              </w:rPr>
              <w:t>（</w:t>
            </w:r>
            <w:r>
              <w:rPr>
                <w:spacing w:val="-6"/>
                <w:sz w:val="18"/>
              </w:rPr>
              <w:t>药酒、</w:t>
            </w:r>
            <w:r>
              <w:rPr>
                <w:sz w:val="18"/>
              </w:rPr>
              <w:t>葡萄酒等）</w:t>
            </w:r>
          </w:p>
        </w:tc>
        <w:tc>
          <w:tcPr>
            <w:tcW w:w="5116" w:type="dxa"/>
            <w:gridSpan w:val="2"/>
            <w:shd w:val="clear" w:color="auto" w:fill="EAF0DD"/>
          </w:tcPr>
          <w:p>
            <w:pPr>
              <w:pStyle w:val="17"/>
              <w:numPr>
                <w:ilvl w:val="0"/>
                <w:numId w:val="198"/>
              </w:numPr>
              <w:tabs>
                <w:tab w:val="left" w:pos="291"/>
              </w:tabs>
              <w:spacing w:before="50" w:after="0" w:line="240" w:lineRule="auto"/>
              <w:ind w:left="290" w:right="0" w:hanging="183"/>
              <w:jc w:val="left"/>
              <w:rPr>
                <w:sz w:val="18"/>
              </w:rPr>
            </w:pPr>
            <w:r>
              <w:rPr>
                <w:color w:val="FF0000"/>
                <w:sz w:val="18"/>
                <w:u w:val="double" w:color="FF0000"/>
              </w:rPr>
              <w:t>白酒</w:t>
            </w:r>
            <w:r>
              <w:rPr>
                <w:sz w:val="18"/>
              </w:rPr>
              <w:t>实行复合计征</w:t>
            </w:r>
          </w:p>
          <w:p>
            <w:pPr>
              <w:pStyle w:val="17"/>
              <w:numPr>
                <w:ilvl w:val="0"/>
                <w:numId w:val="198"/>
              </w:numPr>
              <w:tabs>
                <w:tab w:val="left" w:pos="291"/>
              </w:tabs>
              <w:spacing w:before="98" w:after="0" w:line="340" w:lineRule="auto"/>
              <w:ind w:left="108" w:right="96" w:firstLine="0"/>
              <w:jc w:val="left"/>
              <w:rPr>
                <w:sz w:val="18"/>
              </w:rPr>
            </w:pPr>
            <w:r>
              <w:rPr>
                <w:sz w:val="18"/>
              </w:rPr>
              <w:t>对饮食业、商业、娱乐业举办的啤酒屋（啤酒坊）利用啤酒生产设备生产的啤酒，应当征收消费税。</w:t>
            </w:r>
          </w:p>
          <w:p>
            <w:pPr>
              <w:pStyle w:val="17"/>
              <w:numPr>
                <w:ilvl w:val="0"/>
                <w:numId w:val="198"/>
              </w:numPr>
              <w:tabs>
                <w:tab w:val="left" w:pos="291"/>
              </w:tabs>
              <w:spacing w:before="0" w:after="0" w:line="240" w:lineRule="auto"/>
              <w:ind w:left="290" w:right="0" w:hanging="183"/>
              <w:jc w:val="left"/>
              <w:rPr>
                <w:sz w:val="18"/>
              </w:rPr>
            </w:pPr>
            <w:r>
              <w:rPr>
                <w:color w:val="FF0000"/>
                <w:sz w:val="18"/>
                <w:u w:val="double" w:color="FF0000"/>
              </w:rPr>
              <w:t>调味料酒不征税</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929" w:type="dxa"/>
            <w:shd w:val="clear" w:color="auto" w:fill="EAF0DD"/>
          </w:tcPr>
          <w:p>
            <w:pPr>
              <w:pStyle w:val="17"/>
              <w:rPr>
                <w:sz w:val="18"/>
              </w:rPr>
            </w:pPr>
          </w:p>
          <w:p>
            <w:pPr>
              <w:pStyle w:val="17"/>
              <w:spacing w:before="148"/>
              <w:ind w:left="134" w:right="125"/>
              <w:jc w:val="center"/>
              <w:rPr>
                <w:sz w:val="18"/>
              </w:rPr>
            </w:pPr>
            <w:r>
              <w:rPr>
                <w:sz w:val="18"/>
              </w:rPr>
              <w:t>高档化妆品</w:t>
            </w:r>
          </w:p>
        </w:tc>
        <w:tc>
          <w:tcPr>
            <w:tcW w:w="2199" w:type="dxa"/>
            <w:shd w:val="clear" w:color="auto" w:fill="EAF0DD"/>
          </w:tcPr>
          <w:p>
            <w:pPr>
              <w:pStyle w:val="17"/>
              <w:spacing w:before="50"/>
              <w:ind w:left="106"/>
              <w:rPr>
                <w:sz w:val="18"/>
              </w:rPr>
            </w:pPr>
            <w:r>
              <w:rPr>
                <w:spacing w:val="-10"/>
                <w:sz w:val="18"/>
              </w:rPr>
              <w:t>高档美容、修饰类化妆品、</w:t>
            </w:r>
          </w:p>
          <w:p>
            <w:pPr>
              <w:pStyle w:val="17"/>
              <w:spacing w:before="9" w:line="320" w:lineRule="atLeast"/>
              <w:ind w:left="106" w:right="97"/>
              <w:rPr>
                <w:sz w:val="18"/>
              </w:rPr>
            </w:pPr>
            <w:r>
              <w:rPr>
                <w:sz w:val="18"/>
              </w:rPr>
              <w:t>成套化妆品、</w:t>
            </w:r>
            <w:r>
              <w:rPr>
                <w:color w:val="FF0000"/>
                <w:spacing w:val="-4"/>
                <w:sz w:val="18"/>
                <w:u w:val="double" w:color="FF0000"/>
              </w:rPr>
              <w:t>高档护肤类</w:t>
            </w:r>
            <w:r>
              <w:rPr>
                <w:color w:val="FF0000"/>
                <w:spacing w:val="-160"/>
                <w:sz w:val="18"/>
                <w:u w:val="double" w:color="FF0000"/>
              </w:rPr>
              <w:t>化</w:t>
            </w:r>
            <w:r>
              <w:rPr>
                <w:color w:val="FF0000"/>
                <w:sz w:val="18"/>
                <w:u w:val="double" w:color="FF0000"/>
              </w:rPr>
              <w:t>妆品</w:t>
            </w:r>
          </w:p>
        </w:tc>
        <w:tc>
          <w:tcPr>
            <w:tcW w:w="5116" w:type="dxa"/>
            <w:gridSpan w:val="2"/>
            <w:shd w:val="clear" w:color="auto" w:fill="EAF0DD"/>
          </w:tcPr>
          <w:p>
            <w:pPr>
              <w:pStyle w:val="17"/>
              <w:spacing w:before="8"/>
              <w:rPr>
                <w:sz w:val="16"/>
              </w:rPr>
            </w:pPr>
          </w:p>
          <w:p>
            <w:pPr>
              <w:pStyle w:val="17"/>
              <w:spacing w:line="343" w:lineRule="auto"/>
              <w:ind w:left="108" w:right="5"/>
              <w:rPr>
                <w:sz w:val="18"/>
              </w:rPr>
            </w:pPr>
            <w:r>
              <w:rPr>
                <w:spacing w:val="-4"/>
                <w:sz w:val="18"/>
              </w:rPr>
              <w:t>不包括舞台、戏剧、影视演员化妆用的</w:t>
            </w:r>
            <w:r>
              <w:rPr>
                <w:color w:val="FF0000"/>
                <w:spacing w:val="-6"/>
                <w:sz w:val="18"/>
                <w:u w:val="double" w:color="FF0000"/>
              </w:rPr>
              <w:t xml:space="preserve">上妆油、卸装油、油彩， </w:t>
            </w:r>
            <w:r>
              <w:rPr>
                <w:color w:val="FF0000"/>
                <w:spacing w:val="-24"/>
                <w:sz w:val="18"/>
                <w:u w:val="double" w:color="FF0000"/>
              </w:rPr>
              <w:t>护肤护发用品；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929" w:type="dxa"/>
            <w:shd w:val="clear" w:color="auto" w:fill="EAF0DD"/>
          </w:tcPr>
          <w:p>
            <w:pPr>
              <w:pStyle w:val="17"/>
              <w:spacing w:before="49"/>
              <w:ind w:left="134" w:right="125"/>
              <w:jc w:val="center"/>
              <w:rPr>
                <w:sz w:val="18"/>
              </w:rPr>
            </w:pPr>
            <w:r>
              <w:rPr>
                <w:sz w:val="18"/>
              </w:rPr>
              <w:t>贵重首饰及珠宝玉石</w:t>
            </w:r>
          </w:p>
        </w:tc>
        <w:tc>
          <w:tcPr>
            <w:tcW w:w="2199" w:type="dxa"/>
            <w:shd w:val="clear" w:color="auto" w:fill="EAF0DD"/>
          </w:tcPr>
          <w:p>
            <w:pPr>
              <w:pStyle w:val="17"/>
              <w:spacing w:before="49"/>
              <w:ind w:left="106"/>
              <w:rPr>
                <w:sz w:val="18"/>
              </w:rPr>
            </w:pPr>
            <w:r>
              <w:rPr>
                <w:sz w:val="18"/>
              </w:rPr>
              <w:t>金银珠宝首饰、珠宝玉石</w:t>
            </w:r>
          </w:p>
        </w:tc>
        <w:tc>
          <w:tcPr>
            <w:tcW w:w="5116" w:type="dxa"/>
            <w:gridSpan w:val="2"/>
            <w:shd w:val="clear" w:color="auto" w:fill="EAF0DD"/>
          </w:tcPr>
          <w:p>
            <w:pPr>
              <w:pStyle w:val="17"/>
              <w:spacing w:before="49"/>
              <w:ind w:left="396"/>
              <w:rPr>
                <w:sz w:val="18"/>
              </w:rPr>
            </w:pPr>
            <w:r>
              <w:rPr>
                <w:sz w:val="18"/>
              </w:rPr>
              <w:t>金银首饰、铂金首饰、钻石及钻石饰品在</w:t>
            </w:r>
            <w:r>
              <w:rPr>
                <w:color w:val="FF0000"/>
                <w:sz w:val="18"/>
                <w:u w:val="double" w:color="FF0000"/>
              </w:rPr>
              <w:t>零售环节</w:t>
            </w:r>
            <w:r>
              <w:rPr>
                <w:sz w:val="18"/>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929" w:type="dxa"/>
            <w:shd w:val="clear" w:color="auto" w:fill="EAF0DD"/>
          </w:tcPr>
          <w:p>
            <w:pPr>
              <w:pStyle w:val="17"/>
              <w:spacing w:before="50"/>
              <w:ind w:left="134" w:right="125"/>
              <w:jc w:val="center"/>
              <w:rPr>
                <w:sz w:val="18"/>
              </w:rPr>
            </w:pPr>
            <w:r>
              <w:rPr>
                <w:sz w:val="18"/>
              </w:rPr>
              <w:t>鞭炮、焰火</w:t>
            </w:r>
          </w:p>
        </w:tc>
        <w:tc>
          <w:tcPr>
            <w:tcW w:w="7315" w:type="dxa"/>
            <w:gridSpan w:val="3"/>
            <w:shd w:val="clear" w:color="auto" w:fill="EAF0DD"/>
          </w:tcPr>
          <w:p>
            <w:pPr>
              <w:pStyle w:val="17"/>
              <w:spacing w:before="50"/>
              <w:ind w:left="106"/>
              <w:rPr>
                <w:sz w:val="18"/>
              </w:rPr>
            </w:pPr>
            <w:r>
              <w:rPr>
                <w:sz w:val="18"/>
              </w:rPr>
              <w:t>不包括体育上用的</w:t>
            </w:r>
            <w:r>
              <w:rPr>
                <w:color w:val="FF0000"/>
                <w:sz w:val="18"/>
                <w:u w:val="double" w:color="FF0000"/>
              </w:rPr>
              <w:t>发令纸、鞭炮药引线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929" w:type="dxa"/>
            <w:shd w:val="clear" w:color="auto" w:fill="EAF0DD"/>
          </w:tcPr>
          <w:p>
            <w:pPr>
              <w:pStyle w:val="17"/>
              <w:spacing w:before="8"/>
              <w:rPr>
                <w:sz w:val="16"/>
              </w:rPr>
            </w:pPr>
          </w:p>
          <w:p>
            <w:pPr>
              <w:pStyle w:val="17"/>
              <w:ind w:left="134" w:right="125"/>
              <w:jc w:val="center"/>
              <w:rPr>
                <w:sz w:val="18"/>
              </w:rPr>
            </w:pPr>
            <w:r>
              <w:rPr>
                <w:sz w:val="18"/>
              </w:rPr>
              <w:t>成品油</w:t>
            </w:r>
          </w:p>
        </w:tc>
        <w:tc>
          <w:tcPr>
            <w:tcW w:w="2593" w:type="dxa"/>
            <w:gridSpan w:val="2"/>
            <w:shd w:val="clear" w:color="auto" w:fill="EAF0DD"/>
          </w:tcPr>
          <w:p>
            <w:pPr>
              <w:pStyle w:val="17"/>
              <w:spacing w:before="50"/>
              <w:ind w:left="106"/>
              <w:rPr>
                <w:sz w:val="18"/>
              </w:rPr>
            </w:pPr>
            <w:r>
              <w:rPr>
                <w:spacing w:val="-9"/>
                <w:sz w:val="18"/>
              </w:rPr>
              <w:t>汽油、柴油、石脑油、溶剂油、</w:t>
            </w:r>
          </w:p>
          <w:p>
            <w:pPr>
              <w:pStyle w:val="17"/>
              <w:spacing w:before="96"/>
              <w:ind w:left="106"/>
              <w:rPr>
                <w:sz w:val="18"/>
              </w:rPr>
            </w:pPr>
            <w:r>
              <w:rPr>
                <w:sz w:val="18"/>
              </w:rPr>
              <w:t>航空煤油、润滑油、燃料油</w:t>
            </w:r>
          </w:p>
        </w:tc>
        <w:tc>
          <w:tcPr>
            <w:tcW w:w="4722" w:type="dxa"/>
            <w:shd w:val="clear" w:color="auto" w:fill="EAF0DD"/>
          </w:tcPr>
          <w:p>
            <w:pPr>
              <w:pStyle w:val="17"/>
              <w:spacing w:before="50"/>
              <w:ind w:left="108"/>
              <w:rPr>
                <w:sz w:val="18"/>
              </w:rPr>
            </w:pPr>
            <w:r>
              <w:rPr>
                <w:sz w:val="18"/>
              </w:rPr>
              <w:t>从量征收消费税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929" w:type="dxa"/>
            <w:shd w:val="clear" w:color="auto" w:fill="EAF0DD"/>
          </w:tcPr>
          <w:p>
            <w:pPr>
              <w:pStyle w:val="17"/>
              <w:spacing w:before="10"/>
              <w:rPr>
                <w:sz w:val="16"/>
              </w:rPr>
            </w:pPr>
          </w:p>
          <w:p>
            <w:pPr>
              <w:pStyle w:val="17"/>
              <w:ind w:left="134" w:right="125"/>
              <w:jc w:val="center"/>
              <w:rPr>
                <w:sz w:val="18"/>
              </w:rPr>
            </w:pPr>
            <w:r>
              <w:rPr>
                <w:sz w:val="18"/>
              </w:rPr>
              <w:t>摩托车</w:t>
            </w:r>
          </w:p>
        </w:tc>
        <w:tc>
          <w:tcPr>
            <w:tcW w:w="7315" w:type="dxa"/>
            <w:gridSpan w:val="3"/>
            <w:shd w:val="clear" w:color="auto" w:fill="EAF0DD"/>
          </w:tcPr>
          <w:p>
            <w:pPr>
              <w:pStyle w:val="17"/>
              <w:numPr>
                <w:ilvl w:val="0"/>
                <w:numId w:val="199"/>
              </w:numPr>
              <w:tabs>
                <w:tab w:val="left" w:pos="290"/>
              </w:tabs>
              <w:spacing w:before="49" w:after="0" w:line="240" w:lineRule="auto"/>
              <w:ind w:left="289" w:right="0" w:hanging="184"/>
              <w:jc w:val="left"/>
              <w:rPr>
                <w:sz w:val="18"/>
              </w:rPr>
            </w:pPr>
            <w:r>
              <w:rPr>
                <w:sz w:val="18"/>
              </w:rPr>
              <w:t>仅包括气缸容量≥250ML</w:t>
            </w:r>
            <w:r>
              <w:rPr>
                <w:spacing w:val="-9"/>
                <w:sz w:val="18"/>
              </w:rPr>
              <w:t xml:space="preserve"> 的摩托车，</w:t>
            </w:r>
            <w:r>
              <w:rPr>
                <w:color w:val="FF0000"/>
                <w:sz w:val="18"/>
                <w:u w:val="double" w:color="FF0000"/>
              </w:rPr>
              <w:t>＜250ML</w:t>
            </w:r>
            <w:r>
              <w:rPr>
                <w:color w:val="FF0000"/>
                <w:spacing w:val="-7"/>
                <w:sz w:val="18"/>
                <w:u w:val="double" w:color="FF0000"/>
              </w:rPr>
              <w:t xml:space="preserve"> 的摩托车不征收消费税；</w:t>
            </w:r>
          </w:p>
          <w:p>
            <w:pPr>
              <w:pStyle w:val="17"/>
              <w:numPr>
                <w:ilvl w:val="0"/>
                <w:numId w:val="199"/>
              </w:numPr>
              <w:tabs>
                <w:tab w:val="left" w:pos="290"/>
              </w:tabs>
              <w:spacing w:before="98" w:after="0" w:line="240" w:lineRule="auto"/>
              <w:ind w:left="289" w:right="0" w:hanging="184"/>
              <w:jc w:val="left"/>
              <w:rPr>
                <w:sz w:val="18"/>
              </w:rPr>
            </w:pPr>
            <w:r>
              <w:rPr>
                <w:spacing w:val="-5"/>
                <w:sz w:val="18"/>
              </w:rPr>
              <w:t xml:space="preserve">最大设计时速不超过 </w:t>
            </w:r>
            <w:r>
              <w:rPr>
                <w:sz w:val="18"/>
              </w:rPr>
              <w:t>50</w:t>
            </w:r>
            <w:r>
              <w:rPr>
                <w:spacing w:val="-16"/>
                <w:sz w:val="18"/>
              </w:rPr>
              <w:t xml:space="preserve"> 公里</w:t>
            </w:r>
            <w:r>
              <w:rPr>
                <w:sz w:val="18"/>
              </w:rPr>
              <w:t>/小时，气缸容量</w:t>
            </w:r>
            <w:r>
              <w:rPr>
                <w:color w:val="FF0000"/>
                <w:sz w:val="18"/>
                <w:u w:val="single" w:color="FF0000"/>
              </w:rPr>
              <w:t>不超</w:t>
            </w:r>
            <w:r>
              <w:rPr>
                <w:color w:val="FF0000"/>
                <w:spacing w:val="-23"/>
                <w:sz w:val="18"/>
              </w:rPr>
              <w:t xml:space="preserve">过 </w:t>
            </w:r>
            <w:r>
              <w:rPr>
                <w:color w:val="FF0000"/>
                <w:sz w:val="18"/>
              </w:rPr>
              <w:t>50ML</w:t>
            </w:r>
            <w:r>
              <w:rPr>
                <w:color w:val="FF0000"/>
                <w:spacing w:val="-7"/>
                <w:sz w:val="18"/>
              </w:rPr>
              <w:t xml:space="preserve"> 的三轮摩托车不征收消费税。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0" w:hRule="atLeast"/>
        </w:trPr>
        <w:tc>
          <w:tcPr>
            <w:tcW w:w="1929" w:type="dxa"/>
            <w:shd w:val="clear" w:color="auto" w:fill="EAF0DD"/>
          </w:tcPr>
          <w:p>
            <w:pPr>
              <w:pStyle w:val="17"/>
              <w:rPr>
                <w:sz w:val="18"/>
              </w:rPr>
            </w:pPr>
          </w:p>
          <w:p>
            <w:pPr>
              <w:pStyle w:val="17"/>
              <w:rPr>
                <w:sz w:val="18"/>
              </w:rPr>
            </w:pPr>
          </w:p>
          <w:p>
            <w:pPr>
              <w:pStyle w:val="17"/>
              <w:spacing w:before="1"/>
              <w:rPr>
                <w:sz w:val="19"/>
              </w:rPr>
            </w:pPr>
          </w:p>
          <w:p>
            <w:pPr>
              <w:pStyle w:val="17"/>
              <w:ind w:left="134" w:right="125"/>
              <w:jc w:val="center"/>
              <w:rPr>
                <w:sz w:val="18"/>
              </w:rPr>
            </w:pPr>
            <w:r>
              <w:rPr>
                <w:sz w:val="18"/>
              </w:rPr>
              <w:t>小汽车</w:t>
            </w:r>
          </w:p>
        </w:tc>
        <w:tc>
          <w:tcPr>
            <w:tcW w:w="2199" w:type="dxa"/>
            <w:shd w:val="clear" w:color="auto" w:fill="EAF0DD"/>
          </w:tcPr>
          <w:p>
            <w:pPr>
              <w:pStyle w:val="17"/>
              <w:spacing w:before="8"/>
              <w:rPr>
                <w:sz w:val="16"/>
              </w:rPr>
            </w:pPr>
          </w:p>
          <w:p>
            <w:pPr>
              <w:pStyle w:val="17"/>
              <w:spacing w:line="340" w:lineRule="auto"/>
              <w:ind w:left="106" w:right="96"/>
              <w:jc w:val="both"/>
              <w:rPr>
                <w:sz w:val="18"/>
              </w:rPr>
            </w:pPr>
            <w:r>
              <w:rPr>
                <w:color w:val="FF0000"/>
                <w:spacing w:val="-2"/>
                <w:sz w:val="18"/>
                <w:u w:val="double" w:color="FF0000"/>
              </w:rPr>
              <w:t>乘用车、中轻型商用客车</w:t>
            </w:r>
            <w:r>
              <w:rPr>
                <w:color w:val="FF0000"/>
                <w:spacing w:val="-160"/>
                <w:sz w:val="18"/>
                <w:u w:val="double" w:color="FF0000"/>
              </w:rPr>
              <w:t>和</w:t>
            </w:r>
            <w:r>
              <w:rPr>
                <w:color w:val="FF0000"/>
                <w:sz w:val="18"/>
                <w:u w:val="double" w:color="FF0000"/>
              </w:rPr>
              <w:t>超豪华小汽车（每辆不</w:t>
            </w:r>
            <w:r>
              <w:rPr>
                <w:color w:val="FF0000"/>
                <w:spacing w:val="18"/>
                <w:sz w:val="18"/>
                <w:u w:val="double" w:color="FF0000"/>
              </w:rPr>
              <w:t xml:space="preserve">含增值税零售价≥ </w:t>
            </w:r>
            <w:r>
              <w:rPr>
                <w:color w:val="FF0000"/>
                <w:sz w:val="18"/>
                <w:u w:val="double" w:color="FF0000"/>
              </w:rPr>
              <w:t>130 万）</w:t>
            </w:r>
          </w:p>
        </w:tc>
        <w:tc>
          <w:tcPr>
            <w:tcW w:w="5116" w:type="dxa"/>
            <w:gridSpan w:val="2"/>
            <w:shd w:val="clear" w:color="auto" w:fill="EAF0DD"/>
          </w:tcPr>
          <w:p>
            <w:pPr>
              <w:pStyle w:val="17"/>
              <w:spacing w:before="50"/>
              <w:ind w:left="108"/>
              <w:rPr>
                <w:sz w:val="18"/>
              </w:rPr>
            </w:pPr>
            <w:r>
              <w:rPr>
                <w:color w:val="FF0000"/>
                <w:sz w:val="18"/>
                <w:u w:val="double" w:color="FF0000"/>
              </w:rPr>
              <w:t>不包括：</w:t>
            </w:r>
          </w:p>
          <w:p>
            <w:pPr>
              <w:pStyle w:val="17"/>
              <w:spacing w:before="96"/>
              <w:ind w:left="108"/>
              <w:rPr>
                <w:sz w:val="18"/>
              </w:rPr>
            </w:pPr>
            <w:r>
              <w:rPr>
                <w:color w:val="FF0000"/>
                <w:sz w:val="18"/>
                <w:u w:val="double" w:color="FF0000"/>
              </w:rPr>
              <w:t>①电动汽车</w:t>
            </w:r>
          </w:p>
          <w:p>
            <w:pPr>
              <w:pStyle w:val="17"/>
              <w:spacing w:before="98"/>
              <w:ind w:left="108"/>
              <w:rPr>
                <w:sz w:val="18"/>
              </w:rPr>
            </w:pPr>
            <w:r>
              <w:rPr>
                <w:color w:val="FF0000"/>
                <w:sz w:val="18"/>
                <w:u w:val="double" w:color="FF0000"/>
              </w:rPr>
              <w:t>②沙滩车、雪地车、卡丁车、高尔夫车；</w:t>
            </w:r>
          </w:p>
          <w:p>
            <w:pPr>
              <w:pStyle w:val="17"/>
              <w:spacing w:before="9" w:line="320" w:lineRule="atLeast"/>
              <w:ind w:left="108" w:right="96"/>
              <w:rPr>
                <w:sz w:val="18"/>
              </w:rPr>
            </w:pPr>
            <w:r>
              <w:rPr>
                <w:color w:val="FF0000"/>
                <w:sz w:val="18"/>
                <w:u w:val="single" w:color="FF0000"/>
              </w:rPr>
              <w:t>3.企业购进货车或厢式货车改装生产的商务车、卫星通讯车等</w:t>
            </w:r>
            <w:r>
              <w:rPr>
                <w:color w:val="FF0000"/>
                <w:spacing w:val="-175"/>
                <w:sz w:val="18"/>
                <w:u w:val="single" w:color="FF0000"/>
              </w:rPr>
              <w:t>专用</w:t>
            </w:r>
            <w:r>
              <w:rPr>
                <w:color w:val="FF0000"/>
                <w:sz w:val="18"/>
                <w:u w:val="single" w:color="FF0000"/>
              </w:rPr>
              <w:t>汽车。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1929" w:type="dxa"/>
            <w:shd w:val="clear" w:color="auto" w:fill="EAF0DD"/>
          </w:tcPr>
          <w:p>
            <w:pPr>
              <w:pStyle w:val="17"/>
              <w:spacing w:before="63"/>
              <w:ind w:left="134" w:right="125"/>
              <w:jc w:val="center"/>
              <w:rPr>
                <w:sz w:val="18"/>
              </w:rPr>
            </w:pPr>
            <w:r>
              <w:rPr>
                <w:sz w:val="18"/>
              </w:rPr>
              <w:t>高尔夫球及球具</w:t>
            </w:r>
          </w:p>
        </w:tc>
        <w:tc>
          <w:tcPr>
            <w:tcW w:w="7315" w:type="dxa"/>
            <w:gridSpan w:val="3"/>
            <w:shd w:val="clear" w:color="auto" w:fill="EAF0DD"/>
          </w:tcPr>
          <w:p>
            <w:pPr>
              <w:pStyle w:val="17"/>
              <w:spacing w:before="49"/>
              <w:ind w:left="106"/>
              <w:rPr>
                <w:sz w:val="18"/>
              </w:rPr>
            </w:pPr>
            <w:r>
              <w:rPr>
                <w:sz w:val="18"/>
              </w:rPr>
              <w:t>高尔夫球、高尔夫球杆、高尔夫球包（袋</w:t>
            </w:r>
            <w:r>
              <w:rPr>
                <w:spacing w:val="-89"/>
                <w:sz w:val="18"/>
              </w:rPr>
              <w:t>）</w:t>
            </w:r>
            <w:r>
              <w:rPr>
                <w:sz w:val="18"/>
              </w:rPr>
              <w:t>、高尔夫球杆的杆头、杆身和握把。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929" w:type="dxa"/>
            <w:shd w:val="clear" w:color="auto" w:fill="EAF0DD"/>
          </w:tcPr>
          <w:p>
            <w:pPr>
              <w:pStyle w:val="17"/>
              <w:spacing w:before="50"/>
              <w:ind w:left="132" w:right="125"/>
              <w:jc w:val="center"/>
              <w:rPr>
                <w:sz w:val="18"/>
              </w:rPr>
            </w:pPr>
            <w:r>
              <w:rPr>
                <w:sz w:val="18"/>
              </w:rPr>
              <w:t>高档手表</w:t>
            </w:r>
          </w:p>
        </w:tc>
        <w:tc>
          <w:tcPr>
            <w:tcW w:w="7315" w:type="dxa"/>
            <w:gridSpan w:val="3"/>
            <w:shd w:val="clear" w:color="auto" w:fill="EAF0DD"/>
          </w:tcPr>
          <w:p>
            <w:pPr>
              <w:pStyle w:val="17"/>
              <w:spacing w:before="50"/>
              <w:ind w:left="106"/>
              <w:rPr>
                <w:sz w:val="18"/>
              </w:rPr>
            </w:pPr>
            <w:r>
              <w:rPr>
                <w:sz w:val="18"/>
              </w:rPr>
              <w:t xml:space="preserve">每只销售价格（不含增值税）在 </w:t>
            </w:r>
            <w:r>
              <w:rPr>
                <w:color w:val="FF0000"/>
                <w:sz w:val="18"/>
                <w:u w:val="double" w:color="FF0000"/>
              </w:rPr>
              <w:t>10000 元（含）以上的各类手表。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929" w:type="dxa"/>
            <w:shd w:val="clear" w:color="auto" w:fill="EAF0DD"/>
          </w:tcPr>
          <w:p>
            <w:pPr>
              <w:pStyle w:val="17"/>
              <w:rPr>
                <w:sz w:val="18"/>
              </w:rPr>
            </w:pPr>
          </w:p>
          <w:p>
            <w:pPr>
              <w:pStyle w:val="17"/>
              <w:spacing w:before="146"/>
              <w:ind w:left="132" w:right="125"/>
              <w:jc w:val="center"/>
              <w:rPr>
                <w:sz w:val="18"/>
              </w:rPr>
            </w:pPr>
            <w:r>
              <w:rPr>
                <w:sz w:val="18"/>
              </w:rPr>
              <w:t>电池</w:t>
            </w:r>
          </w:p>
        </w:tc>
        <w:tc>
          <w:tcPr>
            <w:tcW w:w="7315" w:type="dxa"/>
            <w:gridSpan w:val="3"/>
            <w:shd w:val="clear" w:color="auto" w:fill="EAF0DD"/>
          </w:tcPr>
          <w:p>
            <w:pPr>
              <w:pStyle w:val="17"/>
              <w:numPr>
                <w:ilvl w:val="0"/>
                <w:numId w:val="200"/>
              </w:numPr>
              <w:tabs>
                <w:tab w:val="left" w:pos="290"/>
              </w:tabs>
              <w:spacing w:before="51" w:after="0" w:line="340" w:lineRule="auto"/>
              <w:ind w:left="106" w:right="97" w:firstLine="0"/>
              <w:jc w:val="left"/>
              <w:rPr>
                <w:sz w:val="18"/>
              </w:rPr>
            </w:pPr>
            <w:r>
              <w:rPr>
                <w:sz w:val="18"/>
              </w:rPr>
              <w:t>无汞原电池、金属氰化物镍蓄电池、锂原电池、锂离子蓄电池、太阳能电池、燃料电池和全钒液流电池免征消费税</w:t>
            </w:r>
          </w:p>
          <w:p>
            <w:pPr>
              <w:pStyle w:val="17"/>
              <w:numPr>
                <w:ilvl w:val="0"/>
                <w:numId w:val="200"/>
              </w:numPr>
              <w:tabs>
                <w:tab w:val="left" w:pos="290"/>
              </w:tabs>
              <w:spacing w:before="0" w:after="0" w:line="240" w:lineRule="auto"/>
              <w:ind w:left="289" w:right="0" w:hanging="184"/>
              <w:jc w:val="left"/>
              <w:rPr>
                <w:sz w:val="18"/>
              </w:rPr>
            </w:pPr>
            <w:r>
              <w:rPr>
                <w:spacing w:val="-23"/>
                <w:sz w:val="18"/>
              </w:rPr>
              <w:t xml:space="preserve">自 </w:t>
            </w:r>
            <w:r>
              <w:rPr>
                <w:sz w:val="18"/>
              </w:rPr>
              <w:t>2016</w:t>
            </w:r>
            <w:r>
              <w:rPr>
                <w:spacing w:val="-31"/>
                <w:sz w:val="18"/>
              </w:rPr>
              <w:t xml:space="preserve"> 年 </w:t>
            </w:r>
            <w:r>
              <w:rPr>
                <w:sz w:val="18"/>
              </w:rPr>
              <w:t>1</w:t>
            </w:r>
            <w:r>
              <w:rPr>
                <w:spacing w:val="-31"/>
                <w:sz w:val="18"/>
              </w:rPr>
              <w:t xml:space="preserve"> 月 </w:t>
            </w:r>
            <w:r>
              <w:rPr>
                <w:sz w:val="18"/>
              </w:rPr>
              <w:t>1</w:t>
            </w:r>
            <w:r>
              <w:rPr>
                <w:spacing w:val="-12"/>
                <w:sz w:val="18"/>
              </w:rPr>
              <w:t xml:space="preserve"> 日起对</w:t>
            </w:r>
            <w:r>
              <w:rPr>
                <w:color w:val="FF0000"/>
                <w:sz w:val="18"/>
                <w:u w:val="single" w:color="FF0000"/>
              </w:rPr>
              <w:t>铅蓄电池</w:t>
            </w:r>
            <w:r>
              <w:rPr>
                <w:color w:val="FF0000"/>
                <w:spacing w:val="-23"/>
                <w:sz w:val="18"/>
              </w:rPr>
              <w:t xml:space="preserve">按 </w:t>
            </w:r>
            <w:r>
              <w:rPr>
                <w:color w:val="FF0000"/>
                <w:sz w:val="18"/>
              </w:rPr>
              <w:t>4%税率</w:t>
            </w:r>
            <w:r>
              <w:rPr>
                <w:sz w:val="18"/>
              </w:rPr>
              <w:t>征收消费税。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1929" w:type="dxa"/>
            <w:shd w:val="clear" w:color="auto" w:fill="EAF0DD"/>
          </w:tcPr>
          <w:p>
            <w:pPr>
              <w:pStyle w:val="17"/>
              <w:spacing w:before="67"/>
              <w:ind w:left="132" w:right="125"/>
              <w:jc w:val="center"/>
              <w:rPr>
                <w:sz w:val="18"/>
              </w:rPr>
            </w:pPr>
            <w:r>
              <w:rPr>
                <w:sz w:val="18"/>
              </w:rPr>
              <w:t>涂料</w:t>
            </w:r>
          </w:p>
        </w:tc>
        <w:tc>
          <w:tcPr>
            <w:tcW w:w="7315" w:type="dxa"/>
            <w:gridSpan w:val="3"/>
            <w:shd w:val="clear" w:color="auto" w:fill="EAF0DD"/>
          </w:tcPr>
          <w:p>
            <w:pPr>
              <w:pStyle w:val="17"/>
              <w:spacing w:before="50"/>
              <w:ind w:left="106"/>
              <w:rPr>
                <w:sz w:val="18"/>
              </w:rPr>
            </w:pPr>
            <w:r>
              <w:rPr>
                <w:sz w:val="18"/>
              </w:rPr>
              <w:t>对施工状态下挥发性有机物（VOC）含量低于 420 克/升（含）的涂料免征消费税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929" w:type="dxa"/>
            <w:shd w:val="clear" w:color="auto" w:fill="EAF0DD"/>
          </w:tcPr>
          <w:p>
            <w:pPr>
              <w:pStyle w:val="17"/>
              <w:spacing w:before="51"/>
              <w:ind w:left="132" w:right="125"/>
              <w:jc w:val="center"/>
              <w:rPr>
                <w:sz w:val="18"/>
              </w:rPr>
            </w:pPr>
            <w:r>
              <w:rPr>
                <w:color w:val="FF0000"/>
                <w:sz w:val="18"/>
                <w:u w:val="double" w:color="FF0000"/>
              </w:rPr>
              <w:t>实木地板</w:t>
            </w:r>
          </w:p>
        </w:tc>
        <w:tc>
          <w:tcPr>
            <w:tcW w:w="7315" w:type="dxa"/>
            <w:gridSpan w:val="3"/>
            <w:shd w:val="clear" w:color="auto" w:fill="EAF0DD"/>
          </w:tcPr>
          <w:p>
            <w:pPr>
              <w:pStyle w:val="17"/>
              <w:spacing w:before="51"/>
              <w:ind w:left="106"/>
              <w:rPr>
                <w:sz w:val="18"/>
              </w:rPr>
            </w:pPr>
            <w:r>
              <w:rPr>
                <w:sz w:val="18"/>
              </w:rPr>
              <w:t>实木地板、实木指接地板、实木复合地板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244" w:type="dxa"/>
            <w:gridSpan w:val="4"/>
            <w:shd w:val="clear" w:color="auto" w:fill="EAF0DD"/>
          </w:tcPr>
          <w:p>
            <w:pPr>
              <w:pStyle w:val="17"/>
              <w:spacing w:before="49"/>
              <w:ind w:left="108"/>
              <w:rPr>
                <w:sz w:val="18"/>
              </w:rPr>
            </w:pPr>
            <w:r>
              <w:rPr>
                <w:sz w:val="18"/>
              </w:rPr>
              <w:t>游艇、</w:t>
            </w:r>
            <w:r>
              <w:rPr>
                <w:color w:val="FF0000"/>
                <w:sz w:val="18"/>
                <w:u w:val="double" w:color="FF0000"/>
              </w:rPr>
              <w:t>木制一次性筷子</w:t>
            </w:r>
          </w:p>
        </w:tc>
      </w:tr>
    </w:tbl>
    <w:p>
      <w:pPr>
        <w:pStyle w:val="9"/>
        <w:spacing w:before="0"/>
        <w:ind w:left="629"/>
      </w:pPr>
      <w:r>
        <mc:AlternateContent>
          <mc:Choice Requires="wps">
            <w:drawing>
              <wp:inline distT="0" distB="0" distL="114300" distR="114300">
                <wp:extent cx="1066800" cy="202565"/>
                <wp:effectExtent l="0" t="0" r="0" b="6985"/>
                <wp:docPr id="132" name="文本框 175"/>
                <wp:cNvGraphicFramePr/>
                <a:graphic xmlns:a="http://schemas.openxmlformats.org/drawingml/2006/main">
                  <a:graphicData uri="http://schemas.microsoft.com/office/word/2010/wordprocessingShape">
                    <wps:wsp>
                      <wps:cNvSpPr txBox="1"/>
                      <wps:spPr>
                        <a:xfrm>
                          <a:off x="0" y="0"/>
                          <a:ext cx="1066800" cy="202565"/>
                        </a:xfrm>
                        <a:prstGeom prst="rect">
                          <a:avLst/>
                        </a:prstGeom>
                        <a:solidFill>
                          <a:srgbClr val="C0C0C0"/>
                        </a:solidFill>
                        <a:ln>
                          <a:noFill/>
                        </a:ln>
                      </wps:spPr>
                      <wps:txbx>
                        <w:txbxContent>
                          <w:p>
                            <w:pPr>
                              <w:spacing w:before="11"/>
                              <w:ind w:left="0" w:right="-15" w:firstLine="0"/>
                              <w:jc w:val="left"/>
                              <w:rPr>
                                <w:sz w:val="24"/>
                              </w:rPr>
                            </w:pPr>
                            <w:r>
                              <w:rPr>
                                <w:sz w:val="24"/>
                              </w:rPr>
                              <w:t>四、消费税税率</w:t>
                            </w:r>
                          </w:p>
                        </w:txbxContent>
                      </wps:txbx>
                      <wps:bodyPr lIns="0" tIns="0" rIns="0" bIns="0" upright="1"/>
                    </wps:wsp>
                  </a:graphicData>
                </a:graphic>
              </wp:inline>
            </w:drawing>
          </mc:Choice>
          <mc:Fallback>
            <w:pict>
              <v:shape id="文本框 175" o:spid="_x0000_s1026" o:spt="202" type="#_x0000_t202" style="height:15.95pt;width:84pt;" fillcolor="#C0C0C0" filled="t" stroked="f" coordsize="21600,21600" o:gfxdata="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8cNHUAAAABAEAAA8AAAAAAAAAAQAgAAAAIgAAAGRycy9kb3ducmV2LnhtbFBLAQIUABQAAAAI&#10;AIdO4kDK0qlNuAEAAFEDAAAOAAAAAAAAAAEAIAAAACMBAABkcnMvZTJvRG9jLnhtbFBLBQYAAAAA&#10;BgAGAFkBAABNBQAAAAA=&#10;">
                <v:fill on="t" focussize="0,0"/>
                <v:stroke on="f"/>
                <v:imagedata o:title=""/>
                <o:lock v:ext="edit" aspectratio="f"/>
                <v:textbox inset="0mm,0mm,0mm,0mm">
                  <w:txbxContent>
                    <w:p>
                      <w:pPr>
                        <w:spacing w:before="11"/>
                        <w:ind w:left="0" w:right="-15" w:firstLine="0"/>
                        <w:jc w:val="left"/>
                        <w:rPr>
                          <w:sz w:val="24"/>
                        </w:rPr>
                      </w:pPr>
                      <w:r>
                        <w:rPr>
                          <w:sz w:val="24"/>
                        </w:rPr>
                        <w:t>四、消费税税率</w:t>
                      </w:r>
                    </w:p>
                  </w:txbxContent>
                </v:textbox>
                <w10:wrap type="none"/>
                <w10:anchorlock/>
              </v:shape>
            </w:pict>
          </mc:Fallback>
        </mc:AlternateContent>
      </w:r>
    </w:p>
    <w:p>
      <w:pPr>
        <w:pStyle w:val="8"/>
        <w:spacing w:before="20"/>
      </w:pPr>
      <w:r>
        <mc:AlternateContent>
          <mc:Choice Requires="wps">
            <w:drawing>
              <wp:anchor distT="0" distB="0" distL="114300" distR="114300" simplePos="0" relativeHeight="236059648" behindDoc="1" locked="0" layoutInCell="1" allowOverlap="1">
                <wp:simplePos x="0" y="0"/>
                <wp:positionH relativeFrom="page">
                  <wp:posOffset>3535045</wp:posOffset>
                </wp:positionH>
                <wp:positionV relativeFrom="paragraph">
                  <wp:posOffset>-2219960</wp:posOffset>
                </wp:positionV>
                <wp:extent cx="3110230" cy="0"/>
                <wp:effectExtent l="0" t="0" r="0" b="0"/>
                <wp:wrapNone/>
                <wp:docPr id="40" name="直线 176"/>
                <wp:cNvGraphicFramePr/>
                <a:graphic xmlns:a="http://schemas.openxmlformats.org/drawingml/2006/main">
                  <a:graphicData uri="http://schemas.microsoft.com/office/word/2010/wordprocessingShape">
                    <wps:wsp>
                      <wps:cNvSpPr/>
                      <wps:spPr>
                        <a:xfrm>
                          <a:off x="0" y="0"/>
                          <a:ext cx="3110230" cy="0"/>
                        </a:xfrm>
                        <a:prstGeom prst="line">
                          <a:avLst/>
                        </a:prstGeom>
                        <a:ln w="4572" cap="flat" cmpd="sng">
                          <a:solidFill>
                            <a:srgbClr val="FF0000"/>
                          </a:solidFill>
                          <a:prstDash val="solid"/>
                          <a:headEnd type="none" w="med" len="med"/>
                          <a:tailEnd type="none" w="med" len="med"/>
                        </a:ln>
                      </wps:spPr>
                      <wps:bodyPr upright="1"/>
                    </wps:wsp>
                  </a:graphicData>
                </a:graphic>
              </wp:anchor>
            </w:drawing>
          </mc:Choice>
          <mc:Fallback>
            <w:pict>
              <v:line id="直线 176" o:spid="_x0000_s1026" o:spt="20" style="position:absolute;left:0pt;margin-left:278.35pt;margin-top:-174.8pt;height:0pt;width:244.9pt;mso-position-horizontal-relative:page;z-index:-267256832;mso-width-relative:page;mso-height-relative:page;" filled="f" stroked="t" coordsize="21600,21600" o:gfxdata="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ifBoLXAAAADgEAAA8AAAAAAAAAAQAgAAAAIgAA&#10;AGRycy9kb3ducmV2LnhtbFBLAQIUABQAAAAIAIdO4kCXTDEl0AEAAJADAAAOAAAAAAAAAAEAIAAA&#10;ACYBAABkcnMvZTJvRG9jLnhtbFBLBQYAAAAABgAGAFkBAABoBQAAAAA=&#10;">
                <v:fill on="f" focussize="0,0"/>
                <v:stroke weight="0.36pt" color="#FF0000" joinstyle="round"/>
                <v:imagedata o:title=""/>
                <o:lock v:ext="edit" aspectratio="f"/>
              </v:line>
            </w:pict>
          </mc:Fallback>
        </mc:AlternateContent>
      </w:r>
      <w:r>
        <w:t>（一）基本形式：比例税率和定额税率两类</w:t>
      </w:r>
    </w:p>
    <w:p>
      <w:pPr>
        <w:pStyle w:val="16"/>
        <w:numPr>
          <w:ilvl w:val="1"/>
          <w:numId w:val="196"/>
        </w:numPr>
        <w:tabs>
          <w:tab w:val="left" w:pos="831"/>
        </w:tabs>
        <w:spacing w:before="72" w:after="0" w:line="240" w:lineRule="auto"/>
        <w:ind w:left="830" w:right="0" w:hanging="202"/>
        <w:jc w:val="left"/>
        <w:rPr>
          <w:sz w:val="20"/>
        </w:rPr>
      </w:pPr>
      <w:r>
        <w:rPr>
          <w:sz w:val="20"/>
        </w:rPr>
        <w:t>比例税率：多数应税消费品；2.定额税率：</w:t>
      </w:r>
      <w:r>
        <w:rPr>
          <w:color w:val="FF0000"/>
          <w:sz w:val="20"/>
          <w:u w:val="double" w:color="FF0000"/>
        </w:rPr>
        <w:t>成品油、啤酒、黄酒；</w:t>
      </w:r>
    </w:p>
    <w:p>
      <w:pPr>
        <w:spacing w:after="0" w:line="240" w:lineRule="auto"/>
        <w:jc w:val="left"/>
        <w:rPr>
          <w:sz w:val="20"/>
        </w:rPr>
        <w:sectPr>
          <w:footerReference r:id="rId12" w:type="default"/>
          <w:pgSz w:w="11910" w:h="16840"/>
          <w:pgMar w:top="1680" w:right="660" w:bottom="880" w:left="760" w:header="0" w:footer="687" w:gutter="0"/>
          <w:pgNumType w:start="80"/>
        </w:sectPr>
      </w:pPr>
    </w:p>
    <w:p>
      <w:pPr>
        <w:pStyle w:val="9"/>
        <w:spacing w:before="5"/>
        <w:ind w:left="0"/>
        <w:rPr>
          <w:sz w:val="11"/>
        </w:rPr>
      </w:pPr>
    </w:p>
    <w:p>
      <w:pPr>
        <w:pStyle w:val="9"/>
        <w:spacing w:before="71"/>
        <w:ind w:left="629"/>
      </w:pPr>
      <w:r>
        <w:t>3.同时适用比例税率和定额税率：</w:t>
      </w:r>
      <w:r>
        <w:rPr>
          <w:color w:val="FF0000"/>
          <w:u w:val="double" w:color="FF0000"/>
        </w:rPr>
        <w:t>卷烟和白酒。</w:t>
      </w:r>
    </w:p>
    <w:p>
      <w:pPr>
        <w:pStyle w:val="9"/>
        <w:spacing w:line="304" w:lineRule="auto"/>
        <w:ind w:right="303" w:firstLine="324"/>
      </w:pPr>
      <w:r>
        <w:t>【提示】1.纳税人</w:t>
      </w:r>
      <w:r>
        <w:rPr>
          <w:color w:val="FF0000"/>
          <w:u w:val="double" w:color="FF0000"/>
        </w:rPr>
        <w:t>兼营不同税率</w:t>
      </w:r>
      <w:r>
        <w:t>的应税消费品，应当</w:t>
      </w:r>
      <w:r>
        <w:rPr>
          <w:color w:val="FF0000"/>
          <w:u w:val="double" w:color="FF0000"/>
        </w:rPr>
        <w:t>分别核算</w:t>
      </w:r>
      <w:r>
        <w:t>不同税率应税消费品的销售额、销售数量。未分别核算的，或者将</w:t>
      </w:r>
      <w:r>
        <w:rPr>
          <w:color w:val="FF0000"/>
          <w:u w:val="double" w:color="FF0000"/>
        </w:rPr>
        <w:t>不同税率的应税消费品组成成套消费品销售的，从高适用税率。</w:t>
      </w:r>
    </w:p>
    <w:p>
      <w:pPr>
        <w:pStyle w:val="9"/>
        <w:spacing w:before="4" w:line="307" w:lineRule="auto"/>
        <w:ind w:right="303" w:firstLine="424"/>
      </w:pPr>
      <w:r>
        <w:t>2.下列卷烟不分征税类别一律按照</w:t>
      </w:r>
      <w:r>
        <w:rPr>
          <w:color w:val="FF0000"/>
          <w:spacing w:val="-56"/>
        </w:rPr>
        <w:t xml:space="preserve"> </w:t>
      </w:r>
      <w:r>
        <w:rPr>
          <w:color w:val="FF0000"/>
          <w:u w:val="double" w:color="FF0000"/>
        </w:rPr>
        <w:t>56%卷烟税率征税</w:t>
      </w:r>
      <w:r>
        <w:t>，并按照定额</w:t>
      </w:r>
      <w:r>
        <w:rPr>
          <w:color w:val="FF0000"/>
          <w:spacing w:val="-11"/>
          <w:u w:val="double" w:color="FF0000"/>
        </w:rPr>
        <w:t xml:space="preserve">每标准箱 </w:t>
      </w:r>
      <w:r>
        <w:rPr>
          <w:color w:val="FF0000"/>
          <w:u w:val="double" w:color="FF0000"/>
        </w:rPr>
        <w:t>150</w:t>
      </w:r>
      <w:r>
        <w:rPr>
          <w:color w:val="FF0000"/>
          <w:spacing w:val="-57"/>
        </w:rPr>
        <w:t xml:space="preserve"> </w:t>
      </w:r>
      <w:r>
        <w:t>元计算征税：①白包卷烟；② 手工卷烟；③未经国务院批准纳入计划的企业和个人生产的卷烟。</w:t>
      </w:r>
    </w:p>
    <w:p>
      <w:pPr>
        <w:spacing w:before="0" w:line="281" w:lineRule="exact"/>
        <w:ind w:left="629" w:right="0" w:firstLine="0"/>
        <w:jc w:val="left"/>
        <w:rPr>
          <w:sz w:val="24"/>
        </w:rPr>
      </w:pPr>
      <w:r>
        <w:rPr>
          <w:sz w:val="24"/>
          <w:shd w:val="clear" w:color="auto" w:fill="C0C0C0"/>
        </w:rPr>
        <w:t>五、消费税的应纳税额的计算</w:t>
      </w:r>
    </w:p>
    <w:p>
      <w:pPr>
        <w:spacing w:before="47" w:line="307" w:lineRule="auto"/>
        <w:ind w:left="629" w:right="6253" w:hanging="101"/>
        <w:jc w:val="left"/>
        <w:rPr>
          <w:sz w:val="20"/>
        </w:rPr>
      </w:pPr>
      <w:r>
        <w:rPr>
          <w:b/>
          <w:sz w:val="20"/>
        </w:rPr>
        <w:t>（一）从价计征：</w:t>
      </w:r>
      <w:r>
        <w:rPr>
          <w:sz w:val="20"/>
        </w:rPr>
        <w:t>应纳税额=销售额×税率1.销售额的确定</w:t>
      </w:r>
    </w:p>
    <w:p>
      <w:pPr>
        <w:pStyle w:val="9"/>
        <w:spacing w:before="0" w:line="255" w:lineRule="exact"/>
        <w:ind w:left="629"/>
      </w:pPr>
      <w:r>
        <w:t>销售额是纳税人销售应税消费品向购买方收取的</w:t>
      </w:r>
      <w:r>
        <w:rPr>
          <w:color w:val="FF0000"/>
          <w:u w:val="double" w:color="FF0000"/>
        </w:rPr>
        <w:t>全部价款和价外费用；不包括应向购买方收取的增值税税款。</w:t>
      </w:r>
    </w:p>
    <w:p>
      <w:pPr>
        <w:pStyle w:val="9"/>
        <w:spacing w:before="72"/>
        <w:ind w:left="528"/>
      </w:pPr>
      <w:r>
        <w:t>【提示】①与增值税销售额的确定相同。</w:t>
      </w:r>
    </w:p>
    <w:p>
      <w:pPr>
        <w:pStyle w:val="9"/>
        <w:ind w:left="629"/>
      </w:pPr>
      <w:r>
        <w:t>②大多数应税消费品采用从价计征。</w:t>
      </w:r>
    </w:p>
    <w:p>
      <w:pPr>
        <w:pStyle w:val="9"/>
        <w:spacing w:before="70"/>
        <w:ind w:left="629"/>
      </w:pPr>
      <w:r>
        <w:t>③如销售额中包括增值税额，应换算为不含增值税的销售额。</w:t>
      </w:r>
    </w:p>
    <w:p>
      <w:pPr>
        <w:pStyle w:val="9"/>
        <w:ind w:left="629"/>
      </w:pPr>
      <w:r>
        <w:t>应税消费品的销售额=含增值税销售额÷（1＋增值税税率/征收率）</w:t>
      </w:r>
    </w:p>
    <w:p>
      <w:pPr>
        <w:spacing w:before="72" w:line="304" w:lineRule="auto"/>
        <w:ind w:left="629" w:right="5552" w:hanging="101"/>
        <w:jc w:val="left"/>
        <w:rPr>
          <w:sz w:val="20"/>
        </w:rPr>
      </w:pPr>
      <w:r>
        <w:rPr>
          <w:b/>
          <w:w w:val="95"/>
          <w:sz w:val="20"/>
        </w:rPr>
        <w:t>（二）从量计征：</w:t>
      </w:r>
      <w:r>
        <w:rPr>
          <w:w w:val="95"/>
          <w:sz w:val="20"/>
        </w:rPr>
        <w:t xml:space="preserve">应纳税额＝销售数量×单位税额 </w:t>
      </w:r>
      <w:r>
        <w:rPr>
          <w:sz w:val="20"/>
        </w:rPr>
        <w:t>1.销售数量的确定</w:t>
      </w:r>
    </w:p>
    <w:p>
      <w:pPr>
        <w:pStyle w:val="9"/>
        <w:spacing w:before="5"/>
        <w:ind w:left="528"/>
      </w:pPr>
      <w:r>
        <w:rPr>
          <w:w w:val="99"/>
        </w:rPr>
        <w:t>（</w:t>
      </w:r>
      <w:r>
        <w:rPr>
          <w:spacing w:val="1"/>
          <w:w w:val="99"/>
        </w:rPr>
        <w:t>1</w:t>
      </w:r>
      <w:r>
        <w:rPr>
          <w:w w:val="99"/>
        </w:rPr>
        <w:t>）销售应税消费品的，为应税消费品的</w:t>
      </w:r>
      <w:r>
        <w:rPr>
          <w:color w:val="FF0000"/>
          <w:w w:val="99"/>
          <w:u w:val="double" w:color="FF0000"/>
        </w:rPr>
        <w:t>销售数量</w:t>
      </w:r>
      <w:r>
        <w:rPr>
          <w:spacing w:val="-99"/>
          <w:w w:val="99"/>
        </w:rPr>
        <w:t>；</w:t>
      </w:r>
      <w:r>
        <w:rPr>
          <w:w w:val="99"/>
        </w:rPr>
        <w:t>（</w:t>
      </w:r>
      <w:r>
        <w:rPr>
          <w:spacing w:val="1"/>
          <w:w w:val="99"/>
        </w:rPr>
        <w:t>2</w:t>
      </w:r>
      <w:r>
        <w:rPr>
          <w:w w:val="99"/>
        </w:rPr>
        <w:t>）</w:t>
      </w:r>
      <w:r>
        <w:rPr>
          <w:color w:val="FF0000"/>
          <w:w w:val="99"/>
          <w:u w:val="double" w:color="FF0000"/>
        </w:rPr>
        <w:t>自产自用</w:t>
      </w:r>
      <w:r>
        <w:rPr>
          <w:w w:val="99"/>
        </w:rPr>
        <w:t>应税消费品，为应税消费品</w:t>
      </w:r>
      <w:r>
        <w:rPr>
          <w:color w:val="FF0000"/>
          <w:w w:val="99"/>
          <w:u w:val="double" w:color="FF0000"/>
        </w:rPr>
        <w:t>移送使用数量</w:t>
      </w:r>
      <w:r>
        <w:rPr>
          <w:w w:val="99"/>
        </w:rPr>
        <w:t>；</w:t>
      </w:r>
    </w:p>
    <w:p>
      <w:pPr>
        <w:pStyle w:val="9"/>
        <w:spacing w:before="72" w:line="304" w:lineRule="auto"/>
        <w:ind w:right="202" w:firstLine="424"/>
      </w:pPr>
      <w:r>
        <w:rPr>
          <w:w w:val="99"/>
        </w:rPr>
        <w:t>（</w:t>
      </w:r>
      <w:r>
        <w:rPr>
          <w:spacing w:val="1"/>
          <w:w w:val="99"/>
        </w:rPr>
        <w:t>3</w:t>
      </w:r>
      <w:r>
        <w:rPr>
          <w:spacing w:val="-12"/>
          <w:w w:val="99"/>
        </w:rPr>
        <w:t>）</w:t>
      </w:r>
      <w:r>
        <w:rPr>
          <w:color w:val="FF0000"/>
          <w:w w:val="99"/>
          <w:u w:val="double" w:color="FF0000"/>
        </w:rPr>
        <w:t>委托加工</w:t>
      </w:r>
      <w:r>
        <w:rPr>
          <w:spacing w:val="-2"/>
          <w:w w:val="99"/>
        </w:rPr>
        <w:t>应税消费品，为纳税人</w:t>
      </w:r>
      <w:r>
        <w:rPr>
          <w:color w:val="FF0000"/>
          <w:w w:val="99"/>
          <w:u w:val="double" w:color="FF0000"/>
        </w:rPr>
        <w:t>收回应税消费品数量</w:t>
      </w:r>
      <w:r>
        <w:rPr>
          <w:spacing w:val="-111"/>
          <w:w w:val="99"/>
        </w:rPr>
        <w:t>；</w:t>
      </w:r>
      <w:r>
        <w:rPr>
          <w:w w:val="99"/>
        </w:rPr>
        <w:t>（</w:t>
      </w:r>
      <w:r>
        <w:rPr>
          <w:spacing w:val="1"/>
          <w:w w:val="99"/>
        </w:rPr>
        <w:t>4</w:t>
      </w:r>
      <w:r>
        <w:rPr>
          <w:spacing w:val="-10"/>
          <w:w w:val="99"/>
        </w:rPr>
        <w:t>）</w:t>
      </w:r>
      <w:r>
        <w:rPr>
          <w:color w:val="FF0000"/>
          <w:w w:val="99"/>
          <w:u w:val="double" w:color="FF0000"/>
        </w:rPr>
        <w:t>进口</w:t>
      </w:r>
      <w:r>
        <w:rPr>
          <w:w w:val="99"/>
        </w:rPr>
        <w:t>应税消费品为</w:t>
      </w:r>
      <w:r>
        <w:rPr>
          <w:color w:val="FF0000"/>
          <w:w w:val="99"/>
          <w:u w:val="double" w:color="FF0000"/>
        </w:rPr>
        <w:t>海关核定</w:t>
      </w:r>
      <w:r>
        <w:rPr>
          <w:w w:val="99"/>
        </w:rPr>
        <w:t>应税消费品</w:t>
      </w:r>
      <w:r>
        <w:rPr>
          <w:color w:val="FF0000"/>
          <w:w w:val="99"/>
          <w:u w:val="double" w:color="FF0000"/>
        </w:rPr>
        <w:t>进口征</w:t>
      </w:r>
      <w:r>
        <w:rPr>
          <w:color w:val="FF0000"/>
          <w:spacing w:val="-198"/>
          <w:w w:val="99"/>
          <w:u w:val="double" w:color="FF0000"/>
        </w:rPr>
        <w:t>税</w:t>
      </w:r>
      <w:r>
        <w:rPr>
          <w:color w:val="FF0000"/>
          <w:u w:val="double" w:color="FF0000"/>
        </w:rPr>
        <w:t>数量</w:t>
      </w:r>
      <w:r>
        <w:rPr>
          <w:spacing w:val="-21"/>
        </w:rPr>
        <w:t>。【提示】</w:t>
      </w:r>
      <w:r>
        <w:rPr>
          <w:color w:val="FF0000"/>
          <w:u w:val="double" w:color="FF0000"/>
        </w:rPr>
        <w:t>成品油、啤酒、黄酒采用从量计征</w:t>
      </w:r>
      <w:r>
        <w:t>。</w:t>
      </w:r>
    </w:p>
    <w:p>
      <w:pPr>
        <w:pStyle w:val="8"/>
        <w:spacing w:before="4"/>
      </w:pPr>
      <w:r>
        <w:t>（三）复合计征</w:t>
      </w:r>
    </w:p>
    <w:p>
      <w:pPr>
        <w:pStyle w:val="9"/>
        <w:ind w:left="629"/>
      </w:pPr>
      <w:r>
        <w:t>应纳税额＝应税销售数量×定额税率＋应税销售额×比例税率</w:t>
      </w:r>
    </w:p>
    <w:p>
      <w:pPr>
        <w:pStyle w:val="9"/>
        <w:spacing w:before="70"/>
        <w:ind w:left="528"/>
      </w:pPr>
      <w:r>
        <w:rPr>
          <w:spacing w:val="-25"/>
          <w:w w:val="99"/>
        </w:rPr>
        <w:t>【提示】</w:t>
      </w:r>
      <w:r>
        <w:rPr>
          <w:w w:val="99"/>
        </w:rPr>
        <w:t>（</w:t>
      </w:r>
      <w:r>
        <w:rPr>
          <w:spacing w:val="1"/>
          <w:w w:val="99"/>
        </w:rPr>
        <w:t>1</w:t>
      </w:r>
      <w:r>
        <w:rPr>
          <w:w w:val="99"/>
        </w:rPr>
        <w:t>）</w:t>
      </w:r>
      <w:r>
        <w:rPr>
          <w:spacing w:val="-9"/>
          <w:w w:val="99"/>
        </w:rPr>
        <w:t>卷烟、白酒采用复合计征；</w:t>
      </w:r>
      <w:r>
        <w:rPr>
          <w:spacing w:val="2"/>
          <w:w w:val="99"/>
        </w:rPr>
        <w:t>（</w:t>
      </w:r>
      <w:r>
        <w:rPr>
          <w:spacing w:val="-2"/>
          <w:w w:val="99"/>
        </w:rPr>
        <w:t>2</w:t>
      </w:r>
      <w:r>
        <w:rPr>
          <w:w w:val="99"/>
        </w:rPr>
        <w:t>）卷烟在生产和批发环节征税。</w:t>
      </w:r>
    </w:p>
    <w:p>
      <w:pPr>
        <w:pStyle w:val="8"/>
        <w:spacing w:before="73"/>
      </w:pPr>
      <w:r>
        <w:t>（四）特殊情形下的销售额与销售数量的确定</w:t>
      </w:r>
    </w:p>
    <w:p>
      <w:pPr>
        <w:pStyle w:val="16"/>
        <w:numPr>
          <w:ilvl w:val="0"/>
          <w:numId w:val="201"/>
        </w:numPr>
        <w:tabs>
          <w:tab w:val="left" w:pos="831"/>
        </w:tabs>
        <w:spacing w:before="72" w:after="0" w:line="240" w:lineRule="auto"/>
        <w:ind w:left="830" w:right="0" w:hanging="202"/>
        <w:jc w:val="left"/>
        <w:rPr>
          <w:sz w:val="20"/>
        </w:rPr>
      </w:pPr>
      <w:r>
        <w:rPr>
          <w:sz w:val="20"/>
        </w:rPr>
        <w:t>纳税人的应税消费品</w:t>
      </w:r>
      <w:r>
        <w:rPr>
          <w:color w:val="FF0000"/>
          <w:sz w:val="20"/>
          <w:u w:val="double" w:color="FF0000"/>
        </w:rPr>
        <w:t>计税价格明显偏低且无正当理由，由主管税务机关核定计税价格</w:t>
      </w:r>
      <w:r>
        <w:rPr>
          <w:sz w:val="20"/>
        </w:rPr>
        <w:t>，权限如下：</w:t>
      </w:r>
    </w:p>
    <w:p>
      <w:pPr>
        <w:pStyle w:val="16"/>
        <w:numPr>
          <w:ilvl w:val="0"/>
          <w:numId w:val="202"/>
        </w:numPr>
        <w:tabs>
          <w:tab w:val="left" w:pos="1029"/>
        </w:tabs>
        <w:spacing w:before="70" w:after="0" w:line="240" w:lineRule="auto"/>
        <w:ind w:left="1028" w:right="0" w:hanging="501"/>
        <w:jc w:val="left"/>
        <w:rPr>
          <w:sz w:val="20"/>
        </w:rPr>
      </w:pPr>
      <w:r>
        <w:rPr>
          <w:sz w:val="20"/>
        </w:rPr>
        <w:t>卷烟、白酒和小汽车的计税价格由国家税务总局核定，送财政部备案。</w:t>
      </w:r>
    </w:p>
    <w:p>
      <w:pPr>
        <w:pStyle w:val="16"/>
        <w:numPr>
          <w:ilvl w:val="0"/>
          <w:numId w:val="202"/>
        </w:numPr>
        <w:tabs>
          <w:tab w:val="left" w:pos="1029"/>
        </w:tabs>
        <w:spacing w:before="73" w:after="0" w:line="240" w:lineRule="auto"/>
        <w:ind w:left="1028" w:right="0" w:hanging="501"/>
        <w:jc w:val="left"/>
        <w:rPr>
          <w:sz w:val="20"/>
        </w:rPr>
      </w:pPr>
      <w:r>
        <w:rPr>
          <w:sz w:val="20"/>
        </w:rPr>
        <w:t>其他应税消费品的计税价格由省、自治区和直辖市国家税务局核定。</w:t>
      </w:r>
    </w:p>
    <w:p>
      <w:pPr>
        <w:pStyle w:val="16"/>
        <w:numPr>
          <w:ilvl w:val="0"/>
          <w:numId w:val="202"/>
        </w:numPr>
        <w:tabs>
          <w:tab w:val="left" w:pos="1029"/>
        </w:tabs>
        <w:spacing w:before="73" w:after="0" w:line="240" w:lineRule="auto"/>
        <w:ind w:left="1028" w:right="0" w:hanging="501"/>
        <w:jc w:val="left"/>
        <w:rPr>
          <w:sz w:val="20"/>
        </w:rPr>
      </w:pPr>
      <w:r>
        <w:rPr>
          <w:sz w:val="20"/>
        </w:rPr>
        <w:t>进口的应税消费品的计税价格由海关核定。</w:t>
      </w:r>
    </w:p>
    <w:p>
      <w:pPr>
        <w:pStyle w:val="9"/>
        <w:spacing w:before="70"/>
        <w:ind w:left="528"/>
      </w:pPr>
      <w:r>
        <w:t>【提示】增值税计税依据明显偏低且无正当理由时，税务机关核定的方法。</w:t>
      </w:r>
    </w:p>
    <w:p>
      <w:pPr>
        <w:pStyle w:val="16"/>
        <w:numPr>
          <w:ilvl w:val="0"/>
          <w:numId w:val="201"/>
        </w:numPr>
        <w:tabs>
          <w:tab w:val="left" w:pos="831"/>
        </w:tabs>
        <w:spacing w:before="72" w:after="0" w:line="240" w:lineRule="auto"/>
        <w:ind w:left="830" w:right="0" w:hanging="202"/>
        <w:jc w:val="left"/>
        <w:rPr>
          <w:sz w:val="20"/>
        </w:rPr>
      </w:pPr>
      <w:r>
        <w:rPr>
          <w:sz w:val="20"/>
        </w:rPr>
        <w:t>纳税人通过</w:t>
      </w:r>
      <w:r>
        <w:rPr>
          <w:color w:val="FF0000"/>
          <w:sz w:val="20"/>
          <w:u w:val="double" w:color="FF0000"/>
        </w:rPr>
        <w:t>自设非独立核算门市部销售的自产</w:t>
      </w:r>
      <w:r>
        <w:rPr>
          <w:spacing w:val="-7"/>
          <w:sz w:val="20"/>
        </w:rPr>
        <w:t>应税消费品，应当按照</w:t>
      </w:r>
      <w:r>
        <w:rPr>
          <w:color w:val="FF0000"/>
          <w:sz w:val="20"/>
          <w:u w:val="double" w:color="FF0000"/>
        </w:rPr>
        <w:t>门市部对外销售额或者销售数量</w:t>
      </w:r>
      <w:r>
        <w:rPr>
          <w:sz w:val="20"/>
        </w:rPr>
        <w:t>征收消</w:t>
      </w:r>
    </w:p>
    <w:p>
      <w:pPr>
        <w:pStyle w:val="9"/>
      </w:pPr>
      <w:r>
        <w:t>费税</w:t>
      </w:r>
    </w:p>
    <w:p>
      <w:pPr>
        <w:pStyle w:val="16"/>
        <w:numPr>
          <w:ilvl w:val="0"/>
          <w:numId w:val="201"/>
        </w:numPr>
        <w:tabs>
          <w:tab w:val="left" w:pos="831"/>
        </w:tabs>
        <w:spacing w:before="70" w:after="0" w:line="240" w:lineRule="auto"/>
        <w:ind w:left="830" w:right="0" w:hanging="202"/>
        <w:jc w:val="left"/>
        <w:rPr>
          <w:sz w:val="20"/>
        </w:rPr>
      </w:pPr>
      <w:r>
        <w:rPr>
          <w:sz w:val="20"/>
        </w:rPr>
        <w:t>纳税人将</w:t>
      </w:r>
      <w:r>
        <w:rPr>
          <w:color w:val="FF0000"/>
          <w:spacing w:val="-2"/>
          <w:sz w:val="20"/>
          <w:u w:val="double" w:color="FF0000"/>
        </w:rPr>
        <w:t>自产产品用于换取生产资料和消费资料、投资入股和抵偿债务</w:t>
      </w:r>
      <w:r>
        <w:rPr>
          <w:spacing w:val="-3"/>
          <w:sz w:val="20"/>
        </w:rPr>
        <w:t>等方面的应税消费品，应当以纳税人</w:t>
      </w:r>
    </w:p>
    <w:p>
      <w:pPr>
        <w:pStyle w:val="9"/>
        <w:spacing w:before="72"/>
      </w:pPr>
      <w:r>
        <w:t>同类应税消费品的</w:t>
      </w:r>
      <w:r>
        <w:rPr>
          <w:color w:val="FF0000"/>
          <w:u w:val="double" w:color="FF0000"/>
        </w:rPr>
        <w:t>最高销售价格</w:t>
      </w:r>
      <w:r>
        <w:t>作为计税依据计算消费税。</w:t>
      </w:r>
    </w:p>
    <w:p>
      <w:pPr>
        <w:pStyle w:val="9"/>
        <w:spacing w:line="304" w:lineRule="auto"/>
        <w:ind w:right="303" w:firstLine="324"/>
      </w:pPr>
      <w:r>
        <w:t>【提示】只有将</w:t>
      </w:r>
      <w:r>
        <w:rPr>
          <w:color w:val="FF0000"/>
          <w:u w:val="double" w:color="FF0000"/>
        </w:rPr>
        <w:t>自产产品用于换取、投资、抵债的应税消费品按照同类最高销售价格</w:t>
      </w:r>
      <w:r>
        <w:t>计算消费税；用于其他方面如无偿赠送等按同类平均销售价格计算消费税。</w:t>
      </w:r>
    </w:p>
    <w:p>
      <w:pPr>
        <w:pStyle w:val="16"/>
        <w:numPr>
          <w:ilvl w:val="0"/>
          <w:numId w:val="201"/>
        </w:numPr>
        <w:tabs>
          <w:tab w:val="left" w:pos="831"/>
        </w:tabs>
        <w:spacing w:before="4" w:after="0" w:line="240" w:lineRule="auto"/>
        <w:ind w:left="830" w:right="0" w:hanging="202"/>
        <w:jc w:val="left"/>
        <w:rPr>
          <w:sz w:val="20"/>
        </w:rPr>
      </w:pPr>
      <w:r>
        <w:rPr>
          <w:sz w:val="20"/>
        </w:rPr>
        <w:t>白酒生产企业向商业销售单位收取的</w:t>
      </w:r>
      <w:r>
        <w:rPr>
          <w:color w:val="FF0000"/>
          <w:sz w:val="20"/>
          <w:u w:val="double" w:color="FF0000"/>
        </w:rPr>
        <w:t>品牌使用费</w:t>
      </w:r>
      <w:r>
        <w:rPr>
          <w:sz w:val="20"/>
        </w:rPr>
        <w:t>，并入白酒的销售额中缴纳消费税。</w:t>
      </w:r>
    </w:p>
    <w:p>
      <w:pPr>
        <w:pStyle w:val="16"/>
        <w:numPr>
          <w:ilvl w:val="0"/>
          <w:numId w:val="201"/>
        </w:numPr>
        <w:tabs>
          <w:tab w:val="left" w:pos="831"/>
        </w:tabs>
        <w:spacing w:before="73" w:after="0" w:line="304" w:lineRule="auto"/>
        <w:ind w:left="204" w:right="303" w:firstLine="424"/>
        <w:jc w:val="left"/>
        <w:rPr>
          <w:sz w:val="20"/>
        </w:rPr>
      </w:pPr>
      <w:r>
        <w:rPr>
          <w:spacing w:val="-28"/>
          <w:w w:val="99"/>
          <w:sz w:val="20"/>
        </w:rPr>
        <w:t>包装物：</w:t>
      </w:r>
      <w:r>
        <w:rPr>
          <w:w w:val="99"/>
          <w:sz w:val="20"/>
        </w:rPr>
        <w:t>（</w:t>
      </w:r>
      <w:r>
        <w:rPr>
          <w:spacing w:val="1"/>
          <w:w w:val="99"/>
          <w:sz w:val="20"/>
        </w:rPr>
        <w:t>1</w:t>
      </w:r>
      <w:r>
        <w:rPr>
          <w:spacing w:val="-12"/>
          <w:w w:val="99"/>
          <w:sz w:val="20"/>
        </w:rPr>
        <w:t>）</w:t>
      </w:r>
      <w:r>
        <w:rPr>
          <w:w w:val="99"/>
          <w:sz w:val="20"/>
        </w:rPr>
        <w:t>应税消费品</w:t>
      </w:r>
      <w:r>
        <w:rPr>
          <w:color w:val="FF0000"/>
          <w:w w:val="99"/>
          <w:sz w:val="20"/>
          <w:u w:val="double" w:color="FF0000"/>
        </w:rPr>
        <w:t>连同包装销售</w:t>
      </w:r>
      <w:r>
        <w:rPr>
          <w:spacing w:val="-4"/>
          <w:w w:val="99"/>
          <w:sz w:val="20"/>
        </w:rPr>
        <w:t>；无论包装物是否单独计价以及在会计上如何核算，均应</w:t>
      </w:r>
      <w:r>
        <w:rPr>
          <w:color w:val="FF0000"/>
          <w:w w:val="99"/>
          <w:sz w:val="20"/>
          <w:u w:val="double" w:color="FF0000"/>
        </w:rPr>
        <w:t>并入应税消</w:t>
      </w:r>
      <w:r>
        <w:rPr>
          <w:color w:val="FF0000"/>
          <w:spacing w:val="-198"/>
          <w:w w:val="99"/>
          <w:sz w:val="20"/>
          <w:u w:val="double" w:color="FF0000"/>
        </w:rPr>
        <w:t>费</w:t>
      </w:r>
      <w:r>
        <w:rPr>
          <w:color w:val="FF0000"/>
          <w:sz w:val="20"/>
          <w:u w:val="double" w:color="FF0000"/>
        </w:rPr>
        <w:t>品的销售额</w:t>
      </w:r>
      <w:r>
        <w:rPr>
          <w:sz w:val="20"/>
        </w:rPr>
        <w:t>中缴纳消费税。</w:t>
      </w:r>
    </w:p>
    <w:p>
      <w:pPr>
        <w:pStyle w:val="16"/>
        <w:numPr>
          <w:ilvl w:val="1"/>
          <w:numId w:val="202"/>
        </w:numPr>
        <w:tabs>
          <w:tab w:val="left" w:pos="1130"/>
        </w:tabs>
        <w:spacing w:before="4" w:after="0" w:line="307" w:lineRule="auto"/>
        <w:ind w:left="204" w:right="202" w:firstLine="424"/>
        <w:jc w:val="left"/>
        <w:rPr>
          <w:sz w:val="20"/>
        </w:rPr>
      </w:pPr>
      <w:r>
        <w:rPr>
          <w:w w:val="95"/>
          <w:sz w:val="20"/>
        </w:rPr>
        <w:t>包装物</w:t>
      </w:r>
      <w:r>
        <w:rPr>
          <w:color w:val="FF0000"/>
          <w:w w:val="95"/>
          <w:sz w:val="20"/>
          <w:u w:val="double" w:color="FF0000"/>
        </w:rPr>
        <w:t>不作价随同产品销售</w:t>
      </w:r>
      <w:r>
        <w:rPr>
          <w:spacing w:val="-4"/>
          <w:w w:val="95"/>
          <w:sz w:val="20"/>
        </w:rPr>
        <w:t>，而是</w:t>
      </w:r>
      <w:r>
        <w:rPr>
          <w:color w:val="FF0000"/>
          <w:w w:val="95"/>
          <w:sz w:val="20"/>
          <w:u w:val="double" w:color="FF0000"/>
        </w:rPr>
        <w:t>收取押金</w:t>
      </w:r>
      <w:r>
        <w:rPr>
          <w:spacing w:val="-3"/>
          <w:w w:val="95"/>
          <w:sz w:val="20"/>
        </w:rPr>
        <w:t>；此项押金则</w:t>
      </w:r>
      <w:r>
        <w:rPr>
          <w:color w:val="FF0000"/>
          <w:w w:val="95"/>
          <w:sz w:val="20"/>
          <w:u w:val="double" w:color="FF0000"/>
        </w:rPr>
        <w:t>不应并入</w:t>
      </w:r>
      <w:r>
        <w:rPr>
          <w:spacing w:val="-1"/>
          <w:w w:val="95"/>
          <w:sz w:val="20"/>
        </w:rPr>
        <w:t>应税消费品的销售额中征税。但对因</w:t>
      </w:r>
      <w:r>
        <w:rPr>
          <w:color w:val="FF0000"/>
          <w:spacing w:val="-100"/>
          <w:w w:val="95"/>
          <w:sz w:val="20"/>
          <w:u w:val="thick" w:color="FF0000"/>
        </w:rPr>
        <w:t>逾期</w:t>
      </w:r>
      <w:r>
        <w:rPr>
          <w:color w:val="FF0000"/>
          <w:spacing w:val="166"/>
          <w:w w:val="95"/>
          <w:sz w:val="20"/>
          <w:u w:val="thick" w:color="FF0000"/>
        </w:rPr>
        <w:t xml:space="preserve"> </w:t>
      </w:r>
      <w:r>
        <w:rPr>
          <w:color w:val="FF0000"/>
          <w:spacing w:val="-3"/>
          <w:sz w:val="20"/>
          <w:u w:val="thick" w:color="FF0000"/>
        </w:rPr>
        <w:t xml:space="preserve">未收回的包装物不再退还的或者已收取的时间超过 </w:t>
      </w:r>
      <w:r>
        <w:rPr>
          <w:color w:val="FF0000"/>
          <w:sz w:val="20"/>
          <w:u w:val="thick" w:color="FF0000"/>
        </w:rPr>
        <w:t>12</w:t>
      </w:r>
      <w:r>
        <w:rPr>
          <w:color w:val="FF0000"/>
          <w:spacing w:val="-8"/>
          <w:sz w:val="20"/>
          <w:u w:val="thick" w:color="FF0000"/>
        </w:rPr>
        <w:t xml:space="preserve"> 个月的押金，应并入应税消费品的销售额，缴纳消费税。</w:t>
      </w:r>
    </w:p>
    <w:p>
      <w:pPr>
        <w:pStyle w:val="16"/>
        <w:numPr>
          <w:ilvl w:val="1"/>
          <w:numId w:val="202"/>
        </w:numPr>
        <w:tabs>
          <w:tab w:val="left" w:pos="1130"/>
        </w:tabs>
        <w:spacing w:before="0" w:after="0" w:line="307" w:lineRule="auto"/>
        <w:ind w:left="204" w:right="202" w:firstLine="424"/>
        <w:jc w:val="left"/>
        <w:rPr>
          <w:sz w:val="20"/>
        </w:rPr>
      </w:pPr>
      <w:r>
        <w:rPr>
          <w:spacing w:val="-1"/>
          <w:w w:val="95"/>
          <w:sz w:val="20"/>
        </w:rPr>
        <w:t>对包装物既作价随同应税消费品销售，又</w:t>
      </w:r>
      <w:r>
        <w:rPr>
          <w:color w:val="FF0000"/>
          <w:w w:val="95"/>
          <w:sz w:val="20"/>
          <w:u w:val="double" w:color="FF0000"/>
        </w:rPr>
        <w:t>另外收取押金的包装物的押金</w:t>
      </w:r>
      <w:r>
        <w:rPr>
          <w:spacing w:val="-3"/>
          <w:w w:val="95"/>
          <w:sz w:val="20"/>
        </w:rPr>
        <w:t xml:space="preserve">，凡纳税人在规定的期限内没有退   </w:t>
      </w:r>
      <w:r>
        <w:rPr>
          <w:spacing w:val="-3"/>
          <w:sz w:val="20"/>
        </w:rPr>
        <w:t>还的，</w:t>
      </w:r>
      <w:r>
        <w:rPr>
          <w:color w:val="FF0000"/>
          <w:spacing w:val="-3"/>
          <w:sz w:val="20"/>
          <w:u w:val="double" w:color="FF0000"/>
        </w:rPr>
        <w:t>均应并入应税消费品的销售额，</w:t>
      </w:r>
      <w:r>
        <w:rPr>
          <w:spacing w:val="-3"/>
          <w:sz w:val="20"/>
        </w:rPr>
        <w:t>按照应税消费品的适用税率缴纳消费税。</w:t>
      </w:r>
    </w:p>
    <w:p>
      <w:pPr>
        <w:pStyle w:val="16"/>
        <w:numPr>
          <w:ilvl w:val="1"/>
          <w:numId w:val="202"/>
        </w:numPr>
        <w:tabs>
          <w:tab w:val="left" w:pos="1130"/>
        </w:tabs>
        <w:spacing w:before="1" w:after="0" w:line="304" w:lineRule="auto"/>
        <w:ind w:left="204" w:right="202" w:firstLine="424"/>
        <w:jc w:val="left"/>
        <w:rPr>
          <w:sz w:val="20"/>
        </w:rPr>
      </w:pPr>
      <w:r>
        <w:rPr>
          <w:spacing w:val="-1"/>
          <w:w w:val="95"/>
          <w:sz w:val="20"/>
        </w:rPr>
        <w:t>酒类生产企业销售酒类产品</w:t>
      </w:r>
      <w:r>
        <w:rPr>
          <w:w w:val="95"/>
          <w:sz w:val="20"/>
        </w:rPr>
        <w:t>（</w:t>
      </w:r>
      <w:r>
        <w:rPr>
          <w:spacing w:val="-3"/>
          <w:w w:val="95"/>
          <w:sz w:val="20"/>
        </w:rPr>
        <w:t>啤酒、黄酒除外</w:t>
      </w:r>
      <w:r>
        <w:rPr>
          <w:spacing w:val="-7"/>
          <w:w w:val="95"/>
          <w:sz w:val="20"/>
        </w:rPr>
        <w:t>）</w:t>
      </w:r>
      <w:r>
        <w:rPr>
          <w:spacing w:val="-1"/>
          <w:w w:val="95"/>
          <w:sz w:val="20"/>
        </w:rPr>
        <w:t xml:space="preserve">而收取的包装物押金，无论押金是否返还及会计上如何核   </w:t>
      </w:r>
      <w:r>
        <w:rPr>
          <w:spacing w:val="-1"/>
          <w:sz w:val="20"/>
        </w:rPr>
        <w:t>算，均应并入酒类产品销售额，征收消费税。</w:t>
      </w:r>
    </w:p>
    <w:p>
      <w:pPr>
        <w:spacing w:after="0" w:line="304" w:lineRule="auto"/>
        <w:jc w:val="left"/>
        <w:rPr>
          <w:sz w:val="20"/>
        </w:rPr>
        <w:sectPr>
          <w:pgSz w:w="11910" w:h="16840"/>
          <w:pgMar w:top="1680" w:right="660" w:bottom="900" w:left="760" w:header="0" w:footer="687" w:gutter="0"/>
        </w:sectPr>
      </w:pPr>
    </w:p>
    <w:p>
      <w:pPr>
        <w:pStyle w:val="9"/>
        <w:spacing w:before="0" w:after="1"/>
        <w:ind w:left="0"/>
        <w:rPr>
          <w:sz w:val="14"/>
        </w:rPr>
      </w:pPr>
    </w:p>
    <w:tbl>
      <w:tblPr>
        <w:tblStyle w:val="13"/>
        <w:tblW w:w="0" w:type="auto"/>
        <w:tblInd w:w="17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2"/>
        <w:gridCol w:w="1174"/>
        <w:gridCol w:w="1370"/>
        <w:gridCol w:w="1370"/>
        <w:gridCol w:w="13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72" w:type="dxa"/>
            <w:vMerge w:val="restart"/>
            <w:shd w:val="clear" w:color="auto" w:fill="EAF0DD"/>
          </w:tcPr>
          <w:p>
            <w:pPr>
              <w:pStyle w:val="17"/>
              <w:rPr>
                <w:sz w:val="16"/>
              </w:rPr>
            </w:pPr>
          </w:p>
          <w:p>
            <w:pPr>
              <w:pStyle w:val="17"/>
              <w:ind w:left="285"/>
              <w:rPr>
                <w:sz w:val="20"/>
              </w:rPr>
            </w:pPr>
            <w:r>
              <w:rPr>
                <w:sz w:val="20"/>
              </w:rPr>
              <w:t>包装物押金</w:t>
            </w:r>
          </w:p>
        </w:tc>
        <w:tc>
          <w:tcPr>
            <w:tcW w:w="2544" w:type="dxa"/>
            <w:gridSpan w:val="2"/>
            <w:shd w:val="clear" w:color="auto" w:fill="EAF0DD"/>
          </w:tcPr>
          <w:p>
            <w:pPr>
              <w:pStyle w:val="17"/>
              <w:spacing w:before="37"/>
              <w:ind w:left="951" w:right="943"/>
              <w:jc w:val="center"/>
              <w:rPr>
                <w:sz w:val="20"/>
              </w:rPr>
            </w:pPr>
            <w:r>
              <w:rPr>
                <w:sz w:val="20"/>
              </w:rPr>
              <w:t>消费税</w:t>
            </w:r>
          </w:p>
        </w:tc>
        <w:tc>
          <w:tcPr>
            <w:tcW w:w="2740" w:type="dxa"/>
            <w:gridSpan w:val="2"/>
            <w:shd w:val="clear" w:color="auto" w:fill="EAF0DD"/>
          </w:tcPr>
          <w:p>
            <w:pPr>
              <w:pStyle w:val="17"/>
              <w:spacing w:before="37"/>
              <w:ind w:left="539" w:right="530"/>
              <w:jc w:val="center"/>
              <w:rPr>
                <w:sz w:val="20"/>
              </w:rPr>
            </w:pPr>
            <w:r>
              <w:rPr>
                <w:sz w:val="20"/>
              </w:rPr>
              <w:t>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72" w:type="dxa"/>
            <w:vMerge w:val="continue"/>
            <w:tcBorders>
              <w:top w:val="nil"/>
            </w:tcBorders>
            <w:shd w:val="clear" w:color="auto" w:fill="EAF0DD"/>
          </w:tcPr>
          <w:p>
            <w:pPr>
              <w:rPr>
                <w:sz w:val="2"/>
                <w:szCs w:val="2"/>
              </w:rPr>
            </w:pPr>
          </w:p>
        </w:tc>
        <w:tc>
          <w:tcPr>
            <w:tcW w:w="1174" w:type="dxa"/>
            <w:shd w:val="clear" w:color="auto" w:fill="EAF0DD"/>
          </w:tcPr>
          <w:p>
            <w:pPr>
              <w:pStyle w:val="17"/>
              <w:spacing w:before="37"/>
              <w:ind w:left="287"/>
              <w:rPr>
                <w:sz w:val="20"/>
              </w:rPr>
            </w:pPr>
            <w:r>
              <w:rPr>
                <w:sz w:val="20"/>
              </w:rPr>
              <w:t>收取时</w:t>
            </w:r>
          </w:p>
        </w:tc>
        <w:tc>
          <w:tcPr>
            <w:tcW w:w="1370" w:type="dxa"/>
            <w:shd w:val="clear" w:color="auto" w:fill="EAF0DD"/>
          </w:tcPr>
          <w:p>
            <w:pPr>
              <w:pStyle w:val="17"/>
              <w:spacing w:before="37"/>
              <w:ind w:left="385"/>
              <w:rPr>
                <w:sz w:val="20"/>
              </w:rPr>
            </w:pPr>
            <w:r>
              <w:rPr>
                <w:sz w:val="20"/>
              </w:rPr>
              <w:t>逾期时</w:t>
            </w:r>
          </w:p>
        </w:tc>
        <w:tc>
          <w:tcPr>
            <w:tcW w:w="1370" w:type="dxa"/>
            <w:shd w:val="clear" w:color="auto" w:fill="EAF0DD"/>
          </w:tcPr>
          <w:p>
            <w:pPr>
              <w:pStyle w:val="17"/>
              <w:spacing w:before="37"/>
              <w:ind w:left="383"/>
              <w:rPr>
                <w:sz w:val="20"/>
              </w:rPr>
            </w:pPr>
            <w:r>
              <w:rPr>
                <w:sz w:val="20"/>
              </w:rPr>
              <w:t>收取时</w:t>
            </w:r>
          </w:p>
        </w:tc>
        <w:tc>
          <w:tcPr>
            <w:tcW w:w="1370" w:type="dxa"/>
            <w:shd w:val="clear" w:color="auto" w:fill="EAF0DD"/>
          </w:tcPr>
          <w:p>
            <w:pPr>
              <w:pStyle w:val="17"/>
              <w:spacing w:before="37"/>
              <w:ind w:left="383"/>
              <w:rPr>
                <w:sz w:val="20"/>
              </w:rPr>
            </w:pPr>
            <w:r>
              <w:rPr>
                <w:sz w:val="20"/>
              </w:rPr>
              <w:t>逾期时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72" w:type="dxa"/>
            <w:shd w:val="clear" w:color="auto" w:fill="EAF0DD"/>
          </w:tcPr>
          <w:p>
            <w:pPr>
              <w:pStyle w:val="17"/>
              <w:spacing w:before="38"/>
              <w:ind w:left="107"/>
              <w:rPr>
                <w:sz w:val="20"/>
              </w:rPr>
            </w:pPr>
            <w:r>
              <w:rPr>
                <w:sz w:val="20"/>
              </w:rPr>
              <w:t>一般</w:t>
            </w:r>
          </w:p>
        </w:tc>
        <w:tc>
          <w:tcPr>
            <w:tcW w:w="1174" w:type="dxa"/>
            <w:shd w:val="clear" w:color="auto" w:fill="EAF0DD"/>
          </w:tcPr>
          <w:p>
            <w:pPr>
              <w:pStyle w:val="17"/>
              <w:spacing w:before="38"/>
              <w:ind w:left="107"/>
              <w:rPr>
                <w:sz w:val="20"/>
              </w:rPr>
            </w:pPr>
            <w:r>
              <w:rPr>
                <w:sz w:val="20"/>
              </w:rPr>
              <w:t>不征税</w:t>
            </w:r>
          </w:p>
        </w:tc>
        <w:tc>
          <w:tcPr>
            <w:tcW w:w="1370" w:type="dxa"/>
            <w:shd w:val="clear" w:color="auto" w:fill="EAF0DD"/>
          </w:tcPr>
          <w:p>
            <w:pPr>
              <w:pStyle w:val="17"/>
              <w:spacing w:before="38"/>
              <w:ind w:left="107"/>
              <w:rPr>
                <w:sz w:val="20"/>
              </w:rPr>
            </w:pPr>
            <w:r>
              <w:rPr>
                <w:sz w:val="20"/>
              </w:rPr>
              <w:t>征税</w:t>
            </w:r>
          </w:p>
        </w:tc>
        <w:tc>
          <w:tcPr>
            <w:tcW w:w="1370" w:type="dxa"/>
            <w:shd w:val="clear" w:color="auto" w:fill="EAF0DD"/>
          </w:tcPr>
          <w:p>
            <w:pPr>
              <w:pStyle w:val="17"/>
              <w:spacing w:before="38"/>
              <w:ind w:left="107"/>
              <w:rPr>
                <w:sz w:val="20"/>
              </w:rPr>
            </w:pPr>
            <w:r>
              <w:rPr>
                <w:sz w:val="20"/>
              </w:rPr>
              <w:t>不征税</w:t>
            </w:r>
          </w:p>
        </w:tc>
        <w:tc>
          <w:tcPr>
            <w:tcW w:w="1370" w:type="dxa"/>
            <w:shd w:val="clear" w:color="auto" w:fill="EAF0DD"/>
          </w:tcPr>
          <w:p>
            <w:pPr>
              <w:pStyle w:val="17"/>
              <w:spacing w:before="38"/>
              <w:ind w:left="107"/>
              <w:rPr>
                <w:sz w:val="20"/>
              </w:rPr>
            </w:pPr>
            <w:r>
              <w:rPr>
                <w:sz w:val="20"/>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72" w:type="dxa"/>
            <w:shd w:val="clear" w:color="auto" w:fill="EAF0DD"/>
          </w:tcPr>
          <w:p>
            <w:pPr>
              <w:pStyle w:val="17"/>
              <w:spacing w:before="38"/>
              <w:ind w:left="107"/>
              <w:rPr>
                <w:sz w:val="20"/>
              </w:rPr>
            </w:pPr>
            <w:r>
              <w:rPr>
                <w:sz w:val="20"/>
              </w:rPr>
              <w:t>啤酒、黄酒</w:t>
            </w:r>
          </w:p>
        </w:tc>
        <w:tc>
          <w:tcPr>
            <w:tcW w:w="1174" w:type="dxa"/>
            <w:shd w:val="clear" w:color="auto" w:fill="EAF0DD"/>
          </w:tcPr>
          <w:p>
            <w:pPr>
              <w:pStyle w:val="17"/>
              <w:spacing w:before="38"/>
              <w:ind w:left="107"/>
              <w:rPr>
                <w:sz w:val="20"/>
              </w:rPr>
            </w:pPr>
            <w:r>
              <w:rPr>
                <w:sz w:val="20"/>
              </w:rPr>
              <w:t>不征税</w:t>
            </w:r>
          </w:p>
        </w:tc>
        <w:tc>
          <w:tcPr>
            <w:tcW w:w="1370" w:type="dxa"/>
            <w:shd w:val="clear" w:color="auto" w:fill="EAF0DD"/>
          </w:tcPr>
          <w:p>
            <w:pPr>
              <w:pStyle w:val="17"/>
              <w:spacing w:before="38"/>
              <w:ind w:left="107"/>
              <w:rPr>
                <w:sz w:val="20"/>
              </w:rPr>
            </w:pPr>
            <w:r>
              <w:rPr>
                <w:sz w:val="20"/>
              </w:rPr>
              <w:t>不征税</w:t>
            </w:r>
          </w:p>
        </w:tc>
        <w:tc>
          <w:tcPr>
            <w:tcW w:w="1370" w:type="dxa"/>
            <w:shd w:val="clear" w:color="auto" w:fill="EAF0DD"/>
          </w:tcPr>
          <w:p>
            <w:pPr>
              <w:pStyle w:val="17"/>
              <w:spacing w:before="38"/>
              <w:ind w:left="107"/>
              <w:rPr>
                <w:sz w:val="20"/>
              </w:rPr>
            </w:pPr>
            <w:r>
              <w:rPr>
                <w:sz w:val="20"/>
              </w:rPr>
              <w:t>不征税</w:t>
            </w:r>
          </w:p>
        </w:tc>
        <w:tc>
          <w:tcPr>
            <w:tcW w:w="1370" w:type="dxa"/>
            <w:shd w:val="clear" w:color="auto" w:fill="EAF0DD"/>
          </w:tcPr>
          <w:p>
            <w:pPr>
              <w:pStyle w:val="17"/>
              <w:spacing w:before="38"/>
              <w:ind w:left="107"/>
              <w:rPr>
                <w:sz w:val="20"/>
              </w:rPr>
            </w:pPr>
            <w:r>
              <w:rPr>
                <w:sz w:val="20"/>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72" w:type="dxa"/>
            <w:shd w:val="clear" w:color="auto" w:fill="EAF0DD"/>
          </w:tcPr>
          <w:p>
            <w:pPr>
              <w:pStyle w:val="17"/>
              <w:spacing w:before="36"/>
              <w:ind w:left="107"/>
              <w:rPr>
                <w:sz w:val="20"/>
              </w:rPr>
            </w:pPr>
            <w:r>
              <w:rPr>
                <w:sz w:val="20"/>
              </w:rPr>
              <w:t>其他酒</w:t>
            </w:r>
          </w:p>
        </w:tc>
        <w:tc>
          <w:tcPr>
            <w:tcW w:w="1174" w:type="dxa"/>
            <w:shd w:val="clear" w:color="auto" w:fill="EAF0DD"/>
          </w:tcPr>
          <w:p>
            <w:pPr>
              <w:pStyle w:val="17"/>
              <w:spacing w:before="36"/>
              <w:ind w:left="385"/>
              <w:rPr>
                <w:sz w:val="20"/>
              </w:rPr>
            </w:pPr>
            <w:r>
              <w:rPr>
                <w:sz w:val="20"/>
              </w:rPr>
              <w:t>征税</w:t>
            </w:r>
          </w:p>
        </w:tc>
        <w:tc>
          <w:tcPr>
            <w:tcW w:w="1370" w:type="dxa"/>
            <w:shd w:val="clear" w:color="auto" w:fill="EAF0DD"/>
          </w:tcPr>
          <w:p>
            <w:pPr>
              <w:pStyle w:val="17"/>
              <w:rPr>
                <w:rFonts w:ascii="Times New Roman"/>
                <w:sz w:val="18"/>
              </w:rPr>
            </w:pPr>
          </w:p>
        </w:tc>
        <w:tc>
          <w:tcPr>
            <w:tcW w:w="1370" w:type="dxa"/>
            <w:shd w:val="clear" w:color="auto" w:fill="EAF0DD"/>
          </w:tcPr>
          <w:p>
            <w:pPr>
              <w:pStyle w:val="17"/>
              <w:spacing w:before="36"/>
              <w:ind w:left="463" w:right="457"/>
              <w:jc w:val="center"/>
              <w:rPr>
                <w:sz w:val="20"/>
              </w:rPr>
            </w:pPr>
            <w:r>
              <w:rPr>
                <w:sz w:val="20"/>
              </w:rPr>
              <w:t>征税</w:t>
            </w:r>
          </w:p>
        </w:tc>
        <w:tc>
          <w:tcPr>
            <w:tcW w:w="137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6856" w:type="dxa"/>
            <w:gridSpan w:val="5"/>
            <w:shd w:val="clear" w:color="auto" w:fill="EAF0DD"/>
          </w:tcPr>
          <w:p>
            <w:pPr>
              <w:pStyle w:val="17"/>
              <w:numPr>
                <w:ilvl w:val="0"/>
                <w:numId w:val="203"/>
              </w:numPr>
              <w:tabs>
                <w:tab w:val="left" w:pos="309"/>
              </w:tabs>
              <w:spacing w:before="36" w:after="0" w:line="240" w:lineRule="auto"/>
              <w:ind w:left="308" w:right="0" w:hanging="202"/>
              <w:jc w:val="left"/>
              <w:rPr>
                <w:sz w:val="20"/>
              </w:rPr>
            </w:pPr>
            <w:r>
              <w:rPr>
                <w:sz w:val="20"/>
              </w:rPr>
              <w:t>连同销售的包装物，均应计入销售额缴纳消费税。</w:t>
            </w:r>
          </w:p>
          <w:p>
            <w:pPr>
              <w:pStyle w:val="17"/>
              <w:numPr>
                <w:ilvl w:val="0"/>
                <w:numId w:val="203"/>
              </w:numPr>
              <w:tabs>
                <w:tab w:val="left" w:pos="309"/>
              </w:tabs>
              <w:spacing w:before="73" w:after="0" w:line="240" w:lineRule="auto"/>
              <w:ind w:left="308" w:right="0" w:hanging="202"/>
              <w:jc w:val="left"/>
              <w:rPr>
                <w:sz w:val="20"/>
              </w:rPr>
            </w:pPr>
            <w:r>
              <w:rPr>
                <w:spacing w:val="-4"/>
                <w:sz w:val="20"/>
              </w:rPr>
              <w:t xml:space="preserve">逾期时指按照合同约定逾期或者 </w:t>
            </w:r>
            <w:r>
              <w:rPr>
                <w:sz w:val="20"/>
              </w:rPr>
              <w:t>1</w:t>
            </w:r>
            <w:r>
              <w:rPr>
                <w:spacing w:val="-12"/>
                <w:sz w:val="20"/>
              </w:rPr>
              <w:t xml:space="preserve"> 年以上。</w:t>
            </w:r>
          </w:p>
          <w:p>
            <w:pPr>
              <w:pStyle w:val="17"/>
              <w:numPr>
                <w:ilvl w:val="0"/>
                <w:numId w:val="203"/>
              </w:numPr>
              <w:tabs>
                <w:tab w:val="left" w:pos="309"/>
              </w:tabs>
              <w:spacing w:before="72" w:after="0" w:line="240" w:lineRule="auto"/>
              <w:ind w:left="308" w:right="0" w:hanging="202"/>
              <w:jc w:val="left"/>
              <w:rPr>
                <w:sz w:val="20"/>
              </w:rPr>
            </w:pPr>
            <w:r>
              <w:rPr>
                <w:color w:val="FF0000"/>
                <w:sz w:val="20"/>
                <w:u w:val="double" w:color="FF0000"/>
              </w:rPr>
              <w:t>包装物租金属于价外费用，逾期押金属于含税收入。</w:t>
            </w:r>
          </w:p>
        </w:tc>
      </w:tr>
    </w:tbl>
    <w:p>
      <w:pPr>
        <w:pStyle w:val="16"/>
        <w:numPr>
          <w:ilvl w:val="0"/>
          <w:numId w:val="201"/>
        </w:numPr>
        <w:tabs>
          <w:tab w:val="left" w:pos="831"/>
        </w:tabs>
        <w:spacing w:before="36" w:after="0" w:line="307" w:lineRule="auto"/>
        <w:ind w:left="204" w:right="301" w:firstLine="424"/>
        <w:jc w:val="left"/>
        <w:rPr>
          <w:sz w:val="20"/>
        </w:rPr>
      </w:pPr>
      <w:r>
        <w:rPr>
          <w:spacing w:val="-2"/>
          <w:w w:val="95"/>
          <w:sz w:val="20"/>
        </w:rPr>
        <w:t>纳税人采用以旧换新</w:t>
      </w:r>
      <w:r>
        <w:rPr>
          <w:w w:val="95"/>
          <w:sz w:val="20"/>
        </w:rPr>
        <w:t>（含翻新改制</w:t>
      </w:r>
      <w:r>
        <w:rPr>
          <w:spacing w:val="-15"/>
          <w:w w:val="95"/>
          <w:sz w:val="20"/>
        </w:rPr>
        <w:t>）</w:t>
      </w:r>
      <w:r>
        <w:rPr>
          <w:spacing w:val="-2"/>
          <w:w w:val="95"/>
          <w:sz w:val="20"/>
        </w:rPr>
        <w:t>方式销售的金银首饰，应按</w:t>
      </w:r>
      <w:r>
        <w:rPr>
          <w:color w:val="FF0000"/>
          <w:w w:val="95"/>
          <w:sz w:val="20"/>
          <w:u w:val="double" w:color="FF0000"/>
        </w:rPr>
        <w:t>实际收取的不含增值税的全部价款</w:t>
      </w:r>
      <w:r>
        <w:rPr>
          <w:w w:val="95"/>
          <w:sz w:val="20"/>
        </w:rPr>
        <w:t xml:space="preserve">确定计税   </w:t>
      </w:r>
      <w:r>
        <w:rPr>
          <w:sz w:val="20"/>
        </w:rPr>
        <w:t>依据征收消费税。</w:t>
      </w:r>
    </w:p>
    <w:p>
      <w:pPr>
        <w:pStyle w:val="9"/>
        <w:spacing w:before="2" w:line="304" w:lineRule="auto"/>
        <w:ind w:right="202" w:firstLine="424"/>
      </w:pPr>
      <w:r>
        <w:rPr>
          <w:spacing w:val="-17"/>
          <w:w w:val="99"/>
        </w:rPr>
        <w:t>【提示】增值税：</w:t>
      </w:r>
      <w:r>
        <w:rPr>
          <w:w w:val="99"/>
        </w:rPr>
        <w:t>（</w:t>
      </w:r>
      <w:r>
        <w:rPr>
          <w:spacing w:val="1"/>
          <w:w w:val="99"/>
        </w:rPr>
        <w:t>1</w:t>
      </w:r>
      <w:r>
        <w:rPr>
          <w:spacing w:val="-10"/>
          <w:w w:val="99"/>
        </w:rPr>
        <w:t>）</w:t>
      </w:r>
      <w:r>
        <w:rPr>
          <w:spacing w:val="-1"/>
          <w:w w:val="99"/>
        </w:rPr>
        <w:t>纳税人以旧换新方式销售货物</w:t>
      </w:r>
      <w:r>
        <w:rPr>
          <w:color w:val="FF0000"/>
          <w:w w:val="99"/>
          <w:u w:val="double" w:color="FF0000"/>
        </w:rPr>
        <w:t>（金银首饰除外</w:t>
      </w:r>
      <w:r>
        <w:rPr>
          <w:color w:val="FF0000"/>
          <w:spacing w:val="-99"/>
          <w:w w:val="99"/>
          <w:u w:val="double" w:color="FF0000"/>
        </w:rPr>
        <w:t>）</w:t>
      </w:r>
      <w:r>
        <w:rPr>
          <w:color w:val="FF0000"/>
          <w:spacing w:val="-7"/>
          <w:w w:val="99"/>
          <w:u w:val="double" w:color="FF0000"/>
        </w:rPr>
        <w:t>，</w:t>
      </w:r>
      <w:r>
        <w:rPr>
          <w:w w:val="99"/>
        </w:rPr>
        <w:t>应当按新</w:t>
      </w:r>
      <w:r>
        <w:rPr>
          <w:color w:val="FF0000"/>
          <w:w w:val="99"/>
          <w:u w:val="double" w:color="FF0000"/>
        </w:rPr>
        <w:t>货物的同期销售价格</w:t>
      </w:r>
      <w:r>
        <w:rPr>
          <w:w w:val="99"/>
        </w:rPr>
        <w:t>确定销售</w:t>
      </w:r>
      <w:r>
        <w:rPr>
          <w:spacing w:val="-15"/>
          <w:w w:val="99"/>
        </w:rPr>
        <w:t>额征收增值税；</w:t>
      </w:r>
      <w:r>
        <w:rPr>
          <w:spacing w:val="2"/>
          <w:w w:val="99"/>
        </w:rPr>
        <w:t>（</w:t>
      </w:r>
      <w:r>
        <w:rPr>
          <w:spacing w:val="-2"/>
          <w:w w:val="99"/>
        </w:rPr>
        <w:t>2</w:t>
      </w:r>
      <w:r>
        <w:rPr>
          <w:w w:val="99"/>
        </w:rPr>
        <w:t>）金银首饰以旧换新的，应按照</w:t>
      </w:r>
      <w:r>
        <w:rPr>
          <w:color w:val="FF0000"/>
          <w:w w:val="99"/>
          <w:u w:val="double" w:color="FF0000"/>
        </w:rPr>
        <w:t>销售方实际收取的不含增值税的全部价款</w:t>
      </w:r>
      <w:r>
        <w:rPr>
          <w:w w:val="99"/>
        </w:rPr>
        <w:t>征收增值税。</w:t>
      </w:r>
    </w:p>
    <w:p>
      <w:pPr>
        <w:pStyle w:val="8"/>
        <w:spacing w:before="4"/>
      </w:pPr>
      <w:r>
        <w:t>（五）自产自用应纳消费税的计算</w:t>
      </w:r>
    </w:p>
    <w:p>
      <w:pPr>
        <w:pStyle w:val="9"/>
        <w:spacing w:line="304" w:lineRule="auto"/>
        <w:ind w:right="303" w:firstLine="424"/>
      </w:pPr>
      <w:r>
        <w:rPr>
          <w:w w:val="95"/>
        </w:rPr>
        <w:t>纳税人</w:t>
      </w:r>
      <w:r>
        <w:rPr>
          <w:color w:val="FF0000"/>
          <w:w w:val="95"/>
          <w:u w:val="double" w:color="FF0000"/>
        </w:rPr>
        <w:t>自产自用</w:t>
      </w:r>
      <w:r>
        <w:rPr>
          <w:spacing w:val="-2"/>
          <w:w w:val="95"/>
        </w:rPr>
        <w:t>的应税消费品，用于</w:t>
      </w:r>
      <w:r>
        <w:rPr>
          <w:color w:val="FF0000"/>
          <w:spacing w:val="-3"/>
          <w:w w:val="95"/>
          <w:u w:val="double" w:color="FF0000"/>
        </w:rPr>
        <w:t>连续生产应税消费品的，不纳税；凡用于其他方面的，于移送使用时按照</w:t>
      </w:r>
      <w:r>
        <w:rPr>
          <w:color w:val="FF0000"/>
          <w:spacing w:val="-199"/>
          <w:w w:val="95"/>
          <w:u w:val="double" w:color="FF0000"/>
        </w:rPr>
        <w:t>纳</w:t>
      </w:r>
      <w:r>
        <w:rPr>
          <w:color w:val="FF0000"/>
          <w:spacing w:val="198"/>
          <w:w w:val="95"/>
          <w:u w:val="double" w:color="FF0000"/>
        </w:rPr>
        <w:t xml:space="preserve"> </w:t>
      </w:r>
      <w:r>
        <w:rPr>
          <w:color w:val="FF0000"/>
          <w:u w:val="double" w:color="FF0000"/>
        </w:rPr>
        <w:t>税人生产的同类消费品的销售价格计算纳税，没有同类消费品销售价格的按照组成计税价格计算纳税。</w:t>
      </w:r>
    </w:p>
    <w:p>
      <w:pPr>
        <w:pStyle w:val="9"/>
        <w:spacing w:before="4" w:line="307" w:lineRule="auto"/>
        <w:ind w:left="629" w:right="4150" w:hanging="101"/>
      </w:pPr>
      <w:r>
        <w:t xml:space="preserve">【提示】自产自用应税消费品同时涉及增值税。其计税依据相同 </w:t>
      </w:r>
      <w:r>
        <w:rPr>
          <w:b/>
          <w:w w:val="95"/>
        </w:rPr>
        <w:t>1.从价定率：</w:t>
      </w:r>
      <w:r>
        <w:rPr>
          <w:w w:val="95"/>
        </w:rPr>
        <w:t xml:space="preserve">组成计税价格＝（成本＋利润）÷（1－比例税率） </w:t>
      </w:r>
      <w:r>
        <w:t>应纳税额=组成计税价格×比例税率</w:t>
      </w:r>
    </w:p>
    <w:p>
      <w:pPr>
        <w:pStyle w:val="9"/>
        <w:spacing w:before="0" w:line="307" w:lineRule="auto"/>
        <w:ind w:left="629" w:right="1851"/>
      </w:pPr>
      <w:r>
        <w:rPr>
          <w:b/>
          <w:w w:val="95"/>
        </w:rPr>
        <w:t>2.复合计征：</w:t>
      </w:r>
      <w:r>
        <w:rPr>
          <w:w w:val="95"/>
        </w:rPr>
        <w:t xml:space="preserve">组成计税价格=（成本＋利润＋自产自用数量×定额税率）÷（1－比例税率）   </w:t>
      </w:r>
      <w:r>
        <w:t>应纳税额=组成计税价格×比例税率＋自产自用数量×定额税率</w:t>
      </w:r>
    </w:p>
    <w:p>
      <w:pPr>
        <w:pStyle w:val="9"/>
        <w:spacing w:before="0"/>
        <w:ind w:left="3516"/>
      </w:pPr>
      <w:r>
        <w:drawing>
          <wp:inline distT="0" distB="0" distL="0" distR="0">
            <wp:extent cx="2391410" cy="141922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35" cstate="print"/>
                    <a:stretch>
                      <a:fillRect/>
                    </a:stretch>
                  </pic:blipFill>
                  <pic:spPr>
                    <a:xfrm>
                      <a:off x="0" y="0"/>
                      <a:ext cx="2391635" cy="1419796"/>
                    </a:xfrm>
                    <a:prstGeom prst="rect">
                      <a:avLst/>
                    </a:prstGeom>
                  </pic:spPr>
                </pic:pic>
              </a:graphicData>
            </a:graphic>
          </wp:inline>
        </w:drawing>
      </w:r>
    </w:p>
    <w:p>
      <w:pPr>
        <w:pStyle w:val="8"/>
        <w:spacing w:before="60"/>
      </w:pPr>
      <w:r>
        <w:t>（六）委托加工应纳消费税的计算</w:t>
      </w:r>
    </w:p>
    <w:p>
      <w:pPr>
        <w:pStyle w:val="9"/>
        <w:spacing w:before="72" w:line="304" w:lineRule="auto"/>
        <w:ind w:right="241" w:firstLine="424"/>
      </w:pPr>
      <w:r>
        <w:t>委托加工的应税消费品，按照</w:t>
      </w:r>
      <w:r>
        <w:rPr>
          <w:color w:val="FF0000"/>
          <w:u w:val="double" w:color="FF0000"/>
        </w:rPr>
        <w:t>受托方的同类消费品的销售价格</w:t>
      </w:r>
      <w:r>
        <w:t>计算纳税，没有同类消费品销售价格的，按照组成计税价格计算纳税。</w:t>
      </w:r>
    </w:p>
    <w:p>
      <w:pPr>
        <w:pStyle w:val="16"/>
        <w:numPr>
          <w:ilvl w:val="0"/>
          <w:numId w:val="204"/>
        </w:numPr>
        <w:tabs>
          <w:tab w:val="left" w:pos="831"/>
        </w:tabs>
        <w:spacing w:before="5" w:after="0" w:line="307" w:lineRule="auto"/>
        <w:ind w:left="629" w:right="3550" w:firstLine="0"/>
        <w:jc w:val="left"/>
        <w:rPr>
          <w:sz w:val="20"/>
        </w:rPr>
      </w:pPr>
      <w:r>
        <w:rPr>
          <w:b/>
          <w:sz w:val="20"/>
        </w:rPr>
        <w:t>从价定率：</w:t>
      </w:r>
      <w:r>
        <w:rPr>
          <w:sz w:val="20"/>
        </w:rPr>
        <w:t>组成计税价格＝（材料成本＋加工费）÷（1－比例税率） 应纳税额=组成计税价格×比例税率</w:t>
      </w:r>
    </w:p>
    <w:p>
      <w:pPr>
        <w:pStyle w:val="16"/>
        <w:numPr>
          <w:ilvl w:val="0"/>
          <w:numId w:val="204"/>
        </w:numPr>
        <w:tabs>
          <w:tab w:val="left" w:pos="831"/>
        </w:tabs>
        <w:spacing w:before="0" w:after="0" w:line="307" w:lineRule="auto"/>
        <w:ind w:left="629" w:right="1251" w:firstLine="0"/>
        <w:jc w:val="left"/>
        <w:rPr>
          <w:sz w:val="20"/>
        </w:rPr>
      </w:pPr>
      <w:r>
        <w:rPr>
          <w:b/>
          <w:w w:val="95"/>
          <w:sz w:val="20"/>
        </w:rPr>
        <w:t>复合计征：</w:t>
      </w:r>
      <w:r>
        <w:rPr>
          <w:w w:val="95"/>
          <w:sz w:val="20"/>
        </w:rPr>
        <w:t xml:space="preserve">组成计税价格=（材料成本＋加工费＋委托加工数量×定额税率）÷（1－比例税率）   </w:t>
      </w:r>
      <w:r>
        <w:rPr>
          <w:sz w:val="20"/>
        </w:rPr>
        <w:t>应纳税额=组成计税价格×比例税率＋委托加工数量×定额税率</w:t>
      </w:r>
    </w:p>
    <w:p>
      <w:pPr>
        <w:pStyle w:val="8"/>
        <w:spacing w:before="1"/>
      </w:pPr>
      <w:r>
        <w:t>（七）进口环节应纳消费税的计算</w:t>
      </w:r>
    </w:p>
    <w:p>
      <w:pPr>
        <w:pStyle w:val="9"/>
        <w:spacing w:before="70" w:line="307" w:lineRule="auto"/>
        <w:ind w:left="629" w:right="3457"/>
      </w:pPr>
      <w:r>
        <w:rPr>
          <w:w w:val="95"/>
        </w:rPr>
        <w:t>纳税人进口应税消费品，按照</w:t>
      </w:r>
      <w:r>
        <w:rPr>
          <w:color w:val="FF0000"/>
          <w:w w:val="95"/>
          <w:u w:val="double" w:color="FF0000"/>
        </w:rPr>
        <w:t>组成计税价格</w:t>
      </w:r>
      <w:r>
        <w:rPr>
          <w:w w:val="95"/>
        </w:rPr>
        <w:t xml:space="preserve">和规定的税率计算应纳税额。  </w:t>
      </w:r>
      <w:r>
        <w:t>进口环节还需缴纳增值税，其计税依据与消费税相同。</w:t>
      </w:r>
    </w:p>
    <w:p>
      <w:pPr>
        <w:pStyle w:val="16"/>
        <w:numPr>
          <w:ilvl w:val="0"/>
          <w:numId w:val="205"/>
        </w:numPr>
        <w:tabs>
          <w:tab w:val="left" w:pos="831"/>
        </w:tabs>
        <w:spacing w:before="1" w:after="0" w:line="304" w:lineRule="auto"/>
        <w:ind w:left="629" w:right="3651" w:firstLine="0"/>
        <w:jc w:val="left"/>
        <w:rPr>
          <w:sz w:val="20"/>
        </w:rPr>
      </w:pPr>
      <w:r>
        <w:rPr>
          <w:b/>
          <w:sz w:val="20"/>
        </w:rPr>
        <w:t>从价定率：</w:t>
      </w:r>
      <w:r>
        <w:rPr>
          <w:sz w:val="20"/>
        </w:rPr>
        <w:t>组价=（关税完税价格＋关税）÷（1－消费税比例税率） 应纳税额=组价×消费税比例税率</w:t>
      </w:r>
    </w:p>
    <w:p>
      <w:pPr>
        <w:pStyle w:val="16"/>
        <w:numPr>
          <w:ilvl w:val="0"/>
          <w:numId w:val="205"/>
        </w:numPr>
        <w:tabs>
          <w:tab w:val="left" w:pos="831"/>
        </w:tabs>
        <w:spacing w:before="5" w:after="0" w:line="307" w:lineRule="auto"/>
        <w:ind w:left="629" w:right="1753" w:firstLine="0"/>
        <w:jc w:val="left"/>
        <w:rPr>
          <w:sz w:val="20"/>
        </w:rPr>
      </w:pPr>
      <w:r>
        <w:rPr>
          <w:b/>
          <w:w w:val="95"/>
          <w:sz w:val="20"/>
        </w:rPr>
        <w:t>复合计税：</w:t>
      </w:r>
      <w:r>
        <w:rPr>
          <w:w w:val="95"/>
          <w:sz w:val="20"/>
        </w:rPr>
        <w:t xml:space="preserve">组价＝（关税完税价格＋关税＋进口数量×定额税率）÷（1－消费税比例税）   </w:t>
      </w:r>
      <w:r>
        <w:rPr>
          <w:sz w:val="20"/>
        </w:rPr>
        <w:t>应纳税额＝组价×消费税比例税率＋进口数量×定额税率</w:t>
      </w:r>
    </w:p>
    <w:p>
      <w:pPr>
        <w:pStyle w:val="9"/>
        <w:spacing w:before="0" w:line="255" w:lineRule="exact"/>
        <w:ind w:left="528"/>
      </w:pPr>
      <w:r>
        <w:t>【提示】</w:t>
      </w:r>
    </w:p>
    <w:p>
      <w:pPr>
        <w:spacing w:after="0" w:line="255" w:lineRule="exact"/>
        <w:sectPr>
          <w:pgSz w:w="11910" w:h="16840"/>
          <w:pgMar w:top="1680" w:right="660" w:bottom="900" w:left="760" w:header="0" w:footer="687" w:gutter="0"/>
        </w:sectPr>
      </w:pPr>
    </w:p>
    <w:p>
      <w:pPr>
        <w:pStyle w:val="9"/>
        <w:spacing w:before="5"/>
        <w:ind w:left="0"/>
        <w:rPr>
          <w:sz w:val="11"/>
        </w:rPr>
      </w:pPr>
    </w:p>
    <w:p>
      <w:pPr>
        <w:pStyle w:val="16"/>
        <w:numPr>
          <w:ilvl w:val="0"/>
          <w:numId w:val="206"/>
        </w:numPr>
        <w:tabs>
          <w:tab w:val="left" w:pos="1029"/>
        </w:tabs>
        <w:spacing w:before="71" w:after="0" w:line="240" w:lineRule="auto"/>
        <w:ind w:left="1028" w:right="0" w:hanging="501"/>
        <w:jc w:val="left"/>
        <w:rPr>
          <w:sz w:val="20"/>
        </w:rPr>
      </w:pPr>
      <w:r>
        <w:rPr>
          <w:sz w:val="20"/>
        </w:rPr>
        <w:t>进口环节关税、增值税、消费税由</w:t>
      </w:r>
      <w:r>
        <w:rPr>
          <w:color w:val="FF0000"/>
          <w:sz w:val="20"/>
          <w:u w:val="double" w:color="FF0000"/>
        </w:rPr>
        <w:t>海关代征</w:t>
      </w:r>
      <w:r>
        <w:rPr>
          <w:sz w:val="20"/>
        </w:rPr>
        <w:t>；</w:t>
      </w:r>
    </w:p>
    <w:p>
      <w:pPr>
        <w:pStyle w:val="16"/>
        <w:numPr>
          <w:ilvl w:val="0"/>
          <w:numId w:val="206"/>
        </w:numPr>
        <w:tabs>
          <w:tab w:val="left" w:pos="1029"/>
        </w:tabs>
        <w:spacing w:before="73" w:after="0" w:line="240" w:lineRule="auto"/>
        <w:ind w:left="1028" w:right="0" w:hanging="501"/>
        <w:jc w:val="left"/>
        <w:rPr>
          <w:sz w:val="20"/>
        </w:rPr>
      </w:pPr>
      <w:r>
        <w:rPr>
          <w:sz w:val="20"/>
        </w:rPr>
        <w:t>海关对进口产品代征的增值税、消费税，</w:t>
      </w:r>
      <w:r>
        <w:rPr>
          <w:color w:val="FF0000"/>
          <w:sz w:val="20"/>
          <w:u w:val="double" w:color="FF0000"/>
        </w:rPr>
        <w:t>不征收城市维护建设税和教育费附加。</w:t>
      </w:r>
    </w:p>
    <w:p>
      <w:pPr>
        <w:pStyle w:val="16"/>
        <w:numPr>
          <w:ilvl w:val="0"/>
          <w:numId w:val="206"/>
        </w:numPr>
        <w:tabs>
          <w:tab w:val="left" w:pos="1130"/>
        </w:tabs>
        <w:spacing w:before="70" w:after="0" w:line="307" w:lineRule="auto"/>
        <w:ind w:left="204" w:right="103" w:firstLine="424"/>
        <w:jc w:val="left"/>
        <w:rPr>
          <w:sz w:val="20"/>
        </w:rPr>
      </w:pPr>
      <w:r>
        <w:rPr>
          <w:sz w:val="20"/>
        </w:rPr>
        <w:t>进出口货物的收发货人或者其代理人应当在海关</w:t>
      </w:r>
      <w:r>
        <w:rPr>
          <w:color w:val="FF0000"/>
          <w:spacing w:val="-5"/>
          <w:sz w:val="20"/>
          <w:u w:val="double" w:color="FF0000"/>
        </w:rPr>
        <w:t xml:space="preserve">签发税款缴款凭证之日起 </w:t>
      </w:r>
      <w:r>
        <w:rPr>
          <w:color w:val="FF0000"/>
          <w:sz w:val="20"/>
          <w:u w:val="double" w:color="FF0000"/>
        </w:rPr>
        <w:t>15</w:t>
      </w:r>
      <w:r>
        <w:rPr>
          <w:color w:val="FF0000"/>
          <w:spacing w:val="-18"/>
          <w:sz w:val="20"/>
          <w:u w:val="double" w:color="FF0000"/>
        </w:rPr>
        <w:t xml:space="preserve"> 日内</w:t>
      </w:r>
      <w:r>
        <w:rPr>
          <w:spacing w:val="-5"/>
          <w:sz w:val="20"/>
        </w:rPr>
        <w:t>，向指定银行缴纳税款。逾期不缴的，除依法追缴外，由海关自</w:t>
      </w:r>
      <w:r>
        <w:rPr>
          <w:color w:val="FF0000"/>
          <w:spacing w:val="-5"/>
          <w:sz w:val="20"/>
          <w:u w:val="double" w:color="FF0000"/>
        </w:rPr>
        <w:t>到期次日起至缴清税款之日</w:t>
      </w:r>
      <w:r>
        <w:rPr>
          <w:spacing w:val="-5"/>
          <w:sz w:val="20"/>
        </w:rPr>
        <w:t>止，按日征收欠缴税额</w:t>
      </w:r>
      <w:r>
        <w:rPr>
          <w:color w:val="FF0000"/>
          <w:spacing w:val="-52"/>
          <w:sz w:val="20"/>
        </w:rPr>
        <w:t xml:space="preserve"> </w:t>
      </w:r>
      <w:r>
        <w:rPr>
          <w:color w:val="FF0000"/>
          <w:sz w:val="20"/>
          <w:u w:val="double" w:color="FF0000"/>
        </w:rPr>
        <w:t>0.5‰的滞纳金。</w:t>
      </w:r>
    </w:p>
    <w:p>
      <w:pPr>
        <w:pStyle w:val="9"/>
        <w:spacing w:before="2"/>
        <w:ind w:left="4131"/>
      </w:pPr>
      <w:r>
        <mc:AlternateContent>
          <mc:Choice Requires="wps">
            <w:drawing>
              <wp:anchor distT="0" distB="0" distL="114300" distR="114300" simplePos="0" relativeHeight="251723776" behindDoc="0" locked="0" layoutInCell="1" allowOverlap="1">
                <wp:simplePos x="0" y="0"/>
                <wp:positionH relativeFrom="page">
                  <wp:posOffset>917575</wp:posOffset>
                </wp:positionH>
                <wp:positionV relativeFrom="paragraph">
                  <wp:posOffset>185420</wp:posOffset>
                </wp:positionV>
                <wp:extent cx="5728970" cy="1299210"/>
                <wp:effectExtent l="0" t="0" r="0" b="0"/>
                <wp:wrapNone/>
                <wp:docPr id="285" name="文本框 177"/>
                <wp:cNvGraphicFramePr/>
                <a:graphic xmlns:a="http://schemas.openxmlformats.org/drawingml/2006/main">
                  <a:graphicData uri="http://schemas.microsoft.com/office/word/2010/wordprocessingShape">
                    <wps:wsp>
                      <wps:cNvSpPr txBox="1"/>
                      <wps:spPr>
                        <a:xfrm>
                          <a:off x="0" y="0"/>
                          <a:ext cx="5728970" cy="129921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6"/>
                              <w:gridCol w:w="3424"/>
                              <w:gridCol w:w="48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66" w:type="dxa"/>
                                  <w:shd w:val="clear" w:color="auto" w:fill="EAF0DD"/>
                                </w:tcPr>
                                <w:p>
                                  <w:pPr>
                                    <w:pStyle w:val="17"/>
                                    <w:rPr>
                                      <w:rFonts w:ascii="Times New Roman"/>
                                      <w:sz w:val="18"/>
                                    </w:rPr>
                                  </w:pPr>
                                </w:p>
                              </w:tc>
                              <w:tc>
                                <w:tcPr>
                                  <w:tcW w:w="3424" w:type="dxa"/>
                                  <w:shd w:val="clear" w:color="auto" w:fill="EAF0DD"/>
                                </w:tcPr>
                                <w:p>
                                  <w:pPr>
                                    <w:pStyle w:val="17"/>
                                    <w:spacing w:before="49"/>
                                    <w:ind w:left="106"/>
                                    <w:rPr>
                                      <w:sz w:val="18"/>
                                    </w:rPr>
                                  </w:pPr>
                                  <w:r>
                                    <w:rPr>
                                      <w:sz w:val="18"/>
                                    </w:rPr>
                                    <w:t>从价计征</w:t>
                                  </w:r>
                                </w:p>
                              </w:tc>
                              <w:tc>
                                <w:tcPr>
                                  <w:tcW w:w="4817" w:type="dxa"/>
                                  <w:shd w:val="clear" w:color="auto" w:fill="EAF0DD"/>
                                </w:tcPr>
                                <w:p>
                                  <w:pPr>
                                    <w:pStyle w:val="17"/>
                                    <w:spacing w:before="49"/>
                                    <w:ind w:left="107"/>
                                    <w:rPr>
                                      <w:sz w:val="18"/>
                                    </w:rPr>
                                  </w:pPr>
                                  <w:r>
                                    <w:rPr>
                                      <w:sz w:val="18"/>
                                    </w:rPr>
                                    <w:t>复合计征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766" w:type="dxa"/>
                                  <w:shd w:val="clear" w:color="auto" w:fill="EAF0DD"/>
                                </w:tcPr>
                                <w:p>
                                  <w:pPr>
                                    <w:pStyle w:val="17"/>
                                    <w:spacing w:before="63"/>
                                    <w:ind w:left="10"/>
                                    <w:jc w:val="center"/>
                                    <w:rPr>
                                      <w:sz w:val="18"/>
                                    </w:rPr>
                                  </w:pPr>
                                  <w:r>
                                    <w:rPr>
                                      <w:sz w:val="18"/>
                                    </w:rPr>
                                    <w:t>自产自用</w:t>
                                  </w:r>
                                </w:p>
                              </w:tc>
                              <w:tc>
                                <w:tcPr>
                                  <w:tcW w:w="3424" w:type="dxa"/>
                                  <w:shd w:val="clear" w:color="auto" w:fill="EAF0DD"/>
                                </w:tcPr>
                                <w:p>
                                  <w:pPr>
                                    <w:pStyle w:val="17"/>
                                    <w:spacing w:before="49"/>
                                    <w:ind w:left="18"/>
                                    <w:rPr>
                                      <w:sz w:val="18"/>
                                    </w:rPr>
                                  </w:pPr>
                                  <w:r>
                                    <w:rPr>
                                      <w:sz w:val="18"/>
                                    </w:rPr>
                                    <w:t>（成本＋利润）/（1－比例税率）</w:t>
                                  </w:r>
                                </w:p>
                              </w:tc>
                              <w:tc>
                                <w:tcPr>
                                  <w:tcW w:w="4817" w:type="dxa"/>
                                  <w:shd w:val="clear" w:color="auto" w:fill="EAF0DD"/>
                                </w:tcPr>
                                <w:p>
                                  <w:pPr>
                                    <w:pStyle w:val="17"/>
                                    <w:spacing w:before="49"/>
                                    <w:ind w:left="107"/>
                                    <w:rPr>
                                      <w:sz w:val="18"/>
                                    </w:rPr>
                                  </w:pPr>
                                  <w:r>
                                    <w:rPr>
                                      <w:sz w:val="18"/>
                                    </w:rPr>
                                    <w:t>（成本＋利润＋自产自用数量×定额税率）/（1－比例税率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766" w:type="dxa"/>
                                  <w:shd w:val="clear" w:color="auto" w:fill="EAF0DD"/>
                                </w:tcPr>
                                <w:p>
                                  <w:pPr>
                                    <w:pStyle w:val="17"/>
                                    <w:spacing w:before="8"/>
                                    <w:rPr>
                                      <w:sz w:val="16"/>
                                    </w:rPr>
                                  </w:pPr>
                                </w:p>
                                <w:p>
                                  <w:pPr>
                                    <w:pStyle w:val="17"/>
                                    <w:ind w:left="10"/>
                                    <w:jc w:val="center"/>
                                    <w:rPr>
                                      <w:sz w:val="18"/>
                                    </w:rPr>
                                  </w:pPr>
                                  <w:r>
                                    <w:rPr>
                                      <w:sz w:val="18"/>
                                    </w:rPr>
                                    <w:t>委托加工</w:t>
                                  </w:r>
                                </w:p>
                              </w:tc>
                              <w:tc>
                                <w:tcPr>
                                  <w:tcW w:w="3424" w:type="dxa"/>
                                  <w:shd w:val="clear" w:color="auto" w:fill="EAF0DD"/>
                                </w:tcPr>
                                <w:p>
                                  <w:pPr>
                                    <w:pStyle w:val="17"/>
                                    <w:spacing w:before="50"/>
                                    <w:ind w:left="18"/>
                                    <w:rPr>
                                      <w:sz w:val="18"/>
                                    </w:rPr>
                                  </w:pPr>
                                  <w:r>
                                    <w:rPr>
                                      <w:sz w:val="18"/>
                                    </w:rPr>
                                    <w:t>（材料成本＋加工费）/（1－比例税率）</w:t>
                                  </w:r>
                                </w:p>
                              </w:tc>
                              <w:tc>
                                <w:tcPr>
                                  <w:tcW w:w="4817" w:type="dxa"/>
                                  <w:shd w:val="clear" w:color="auto" w:fill="EAF0DD"/>
                                </w:tcPr>
                                <w:p>
                                  <w:pPr>
                                    <w:pStyle w:val="17"/>
                                    <w:spacing w:before="50"/>
                                    <w:ind w:left="78" w:right="-29"/>
                                    <w:rPr>
                                      <w:sz w:val="18"/>
                                    </w:rPr>
                                  </w:pPr>
                                  <w:r>
                                    <w:rPr>
                                      <w:sz w:val="18"/>
                                    </w:rPr>
                                    <w:t>材料成本＋加工费＋委托加工数量×定额税率</w:t>
                                  </w:r>
                                  <w:r>
                                    <w:rPr>
                                      <w:spacing w:val="2"/>
                                      <w:sz w:val="18"/>
                                    </w:rPr>
                                    <w:t>）/（1</w:t>
                                  </w:r>
                                  <w:r>
                                    <w:rPr>
                                      <w:sz w:val="18"/>
                                    </w:rPr>
                                    <w:t>－比例</w:t>
                                  </w:r>
                                </w:p>
                                <w:p>
                                  <w:pPr>
                                    <w:pStyle w:val="17"/>
                                    <w:spacing w:before="96"/>
                                    <w:ind w:left="-13"/>
                                    <w:rPr>
                                      <w:sz w:val="18"/>
                                    </w:rPr>
                                  </w:pPr>
                                  <w:r>
                                    <w:rPr>
                                      <w:sz w:val="18"/>
                                    </w:rPr>
                                    <w:t>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766" w:type="dxa"/>
                                  <w:shd w:val="clear" w:color="auto" w:fill="EAF0DD"/>
                                </w:tcPr>
                                <w:p>
                                  <w:pPr>
                                    <w:pStyle w:val="17"/>
                                    <w:spacing w:before="10"/>
                                    <w:rPr>
                                      <w:sz w:val="16"/>
                                    </w:rPr>
                                  </w:pPr>
                                </w:p>
                                <w:p>
                                  <w:pPr>
                                    <w:pStyle w:val="17"/>
                                    <w:ind w:left="10"/>
                                    <w:jc w:val="center"/>
                                    <w:rPr>
                                      <w:sz w:val="18"/>
                                    </w:rPr>
                                  </w:pPr>
                                  <w:r>
                                    <w:rPr>
                                      <w:sz w:val="18"/>
                                    </w:rPr>
                                    <w:t>进口</w:t>
                                  </w:r>
                                </w:p>
                              </w:tc>
                              <w:tc>
                                <w:tcPr>
                                  <w:tcW w:w="3424" w:type="dxa"/>
                                  <w:shd w:val="clear" w:color="auto" w:fill="EAF0DD"/>
                                </w:tcPr>
                                <w:p>
                                  <w:pPr>
                                    <w:pStyle w:val="17"/>
                                    <w:spacing w:before="49"/>
                                    <w:ind w:left="106"/>
                                    <w:rPr>
                                      <w:sz w:val="18"/>
                                    </w:rPr>
                                  </w:pPr>
                                  <w:r>
                                    <w:rPr>
                                      <w:sz w:val="18"/>
                                    </w:rPr>
                                    <w:t>（关税完税价格＋关税）/（1－比例税率</w:t>
                                  </w:r>
                                </w:p>
                              </w:tc>
                              <w:tc>
                                <w:tcPr>
                                  <w:tcW w:w="4817" w:type="dxa"/>
                                  <w:shd w:val="clear" w:color="auto" w:fill="EAF0DD"/>
                                </w:tcPr>
                                <w:p>
                                  <w:pPr>
                                    <w:pStyle w:val="17"/>
                                    <w:spacing w:before="49"/>
                                    <w:ind w:left="78" w:right="-29"/>
                                    <w:rPr>
                                      <w:sz w:val="18"/>
                                    </w:rPr>
                                  </w:pPr>
                                  <w:r>
                                    <w:rPr>
                                      <w:sz w:val="18"/>
                                    </w:rPr>
                                    <w:t>关税完税价格＋关税＋进口数量×定额税率</w:t>
                                  </w:r>
                                  <w:r>
                                    <w:rPr>
                                      <w:spacing w:val="2"/>
                                      <w:sz w:val="18"/>
                                    </w:rPr>
                                    <w:t>）/（1</w:t>
                                  </w:r>
                                  <w:r>
                                    <w:rPr>
                                      <w:sz w:val="18"/>
                                    </w:rPr>
                                    <w:t>－比例税</w:t>
                                  </w:r>
                                </w:p>
                                <w:p>
                                  <w:pPr>
                                    <w:pStyle w:val="17"/>
                                    <w:spacing w:before="98"/>
                                    <w:ind w:left="-13"/>
                                    <w:rPr>
                                      <w:sz w:val="18"/>
                                    </w:rPr>
                                  </w:pPr>
                                  <w:r>
                                    <w:rPr>
                                      <w:sz w:val="18"/>
                                    </w:rPr>
                                    <w:t>率）</w:t>
                                  </w:r>
                                </w:p>
                              </w:tc>
                            </w:tr>
                          </w:tbl>
                          <w:p>
                            <w:pPr>
                              <w:pStyle w:val="9"/>
                              <w:spacing w:before="0"/>
                              <w:ind w:left="0"/>
                            </w:pPr>
                          </w:p>
                        </w:txbxContent>
                      </wps:txbx>
                      <wps:bodyPr lIns="0" tIns="0" rIns="0" bIns="0" upright="1"/>
                    </wps:wsp>
                  </a:graphicData>
                </a:graphic>
              </wp:anchor>
            </w:drawing>
          </mc:Choice>
          <mc:Fallback>
            <w:pict>
              <v:shape id="文本框 177" o:spid="_x0000_s1026" o:spt="202" type="#_x0000_t202" style="position:absolute;left:0pt;margin-left:72.25pt;margin-top:14.6pt;height:102.3pt;width:451.1pt;mso-position-horizontal-relative:page;z-index:251723776;mso-width-relative:page;mso-height-relative:page;" filled="f" stroked="f" coordsize="21600,21600" o:gfxdata="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bqVYd2gAAAAsBAAAP&#10;AAAAAAAAAAEAIAAAACIAAABkcnMvZG93bnJldi54bWxQSwECFAAUAAAACACHTuJAcTZhY6QBAAAp&#10;AwAADgAAAAAAAAABACAAAAApAQAAZHJzL2Uyb0RvYy54bWxQSwUGAAAAAAYABgBZAQAAPwU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6"/>
                        <w:gridCol w:w="3424"/>
                        <w:gridCol w:w="48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66" w:type="dxa"/>
                            <w:shd w:val="clear" w:color="auto" w:fill="EAF0DD"/>
                          </w:tcPr>
                          <w:p>
                            <w:pPr>
                              <w:pStyle w:val="17"/>
                              <w:rPr>
                                <w:rFonts w:ascii="Times New Roman"/>
                                <w:sz w:val="18"/>
                              </w:rPr>
                            </w:pPr>
                          </w:p>
                        </w:tc>
                        <w:tc>
                          <w:tcPr>
                            <w:tcW w:w="3424" w:type="dxa"/>
                            <w:shd w:val="clear" w:color="auto" w:fill="EAF0DD"/>
                          </w:tcPr>
                          <w:p>
                            <w:pPr>
                              <w:pStyle w:val="17"/>
                              <w:spacing w:before="49"/>
                              <w:ind w:left="106"/>
                              <w:rPr>
                                <w:sz w:val="18"/>
                              </w:rPr>
                            </w:pPr>
                            <w:r>
                              <w:rPr>
                                <w:sz w:val="18"/>
                              </w:rPr>
                              <w:t>从价计征</w:t>
                            </w:r>
                          </w:p>
                        </w:tc>
                        <w:tc>
                          <w:tcPr>
                            <w:tcW w:w="4817" w:type="dxa"/>
                            <w:shd w:val="clear" w:color="auto" w:fill="EAF0DD"/>
                          </w:tcPr>
                          <w:p>
                            <w:pPr>
                              <w:pStyle w:val="17"/>
                              <w:spacing w:before="49"/>
                              <w:ind w:left="107"/>
                              <w:rPr>
                                <w:sz w:val="18"/>
                              </w:rPr>
                            </w:pPr>
                            <w:r>
                              <w:rPr>
                                <w:sz w:val="18"/>
                              </w:rPr>
                              <w:t>复合计征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trPr>
                        <w:tc>
                          <w:tcPr>
                            <w:tcW w:w="766" w:type="dxa"/>
                            <w:shd w:val="clear" w:color="auto" w:fill="EAF0DD"/>
                          </w:tcPr>
                          <w:p>
                            <w:pPr>
                              <w:pStyle w:val="17"/>
                              <w:spacing w:before="63"/>
                              <w:ind w:left="10"/>
                              <w:jc w:val="center"/>
                              <w:rPr>
                                <w:sz w:val="18"/>
                              </w:rPr>
                            </w:pPr>
                            <w:r>
                              <w:rPr>
                                <w:sz w:val="18"/>
                              </w:rPr>
                              <w:t>自产自用</w:t>
                            </w:r>
                          </w:p>
                        </w:tc>
                        <w:tc>
                          <w:tcPr>
                            <w:tcW w:w="3424" w:type="dxa"/>
                            <w:shd w:val="clear" w:color="auto" w:fill="EAF0DD"/>
                          </w:tcPr>
                          <w:p>
                            <w:pPr>
                              <w:pStyle w:val="17"/>
                              <w:spacing w:before="49"/>
                              <w:ind w:left="18"/>
                              <w:rPr>
                                <w:sz w:val="18"/>
                              </w:rPr>
                            </w:pPr>
                            <w:r>
                              <w:rPr>
                                <w:sz w:val="18"/>
                              </w:rPr>
                              <w:t>（成本＋利润）/（1－比例税率）</w:t>
                            </w:r>
                          </w:p>
                        </w:tc>
                        <w:tc>
                          <w:tcPr>
                            <w:tcW w:w="4817" w:type="dxa"/>
                            <w:shd w:val="clear" w:color="auto" w:fill="EAF0DD"/>
                          </w:tcPr>
                          <w:p>
                            <w:pPr>
                              <w:pStyle w:val="17"/>
                              <w:spacing w:before="49"/>
                              <w:ind w:left="107"/>
                              <w:rPr>
                                <w:sz w:val="18"/>
                              </w:rPr>
                            </w:pPr>
                            <w:r>
                              <w:rPr>
                                <w:sz w:val="18"/>
                              </w:rPr>
                              <w:t>（成本＋利润＋自产自用数量×定额税率）/（1－比例税率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766" w:type="dxa"/>
                            <w:shd w:val="clear" w:color="auto" w:fill="EAF0DD"/>
                          </w:tcPr>
                          <w:p>
                            <w:pPr>
                              <w:pStyle w:val="17"/>
                              <w:spacing w:before="8"/>
                              <w:rPr>
                                <w:sz w:val="16"/>
                              </w:rPr>
                            </w:pPr>
                          </w:p>
                          <w:p>
                            <w:pPr>
                              <w:pStyle w:val="17"/>
                              <w:ind w:left="10"/>
                              <w:jc w:val="center"/>
                              <w:rPr>
                                <w:sz w:val="18"/>
                              </w:rPr>
                            </w:pPr>
                            <w:r>
                              <w:rPr>
                                <w:sz w:val="18"/>
                              </w:rPr>
                              <w:t>委托加工</w:t>
                            </w:r>
                          </w:p>
                        </w:tc>
                        <w:tc>
                          <w:tcPr>
                            <w:tcW w:w="3424" w:type="dxa"/>
                            <w:shd w:val="clear" w:color="auto" w:fill="EAF0DD"/>
                          </w:tcPr>
                          <w:p>
                            <w:pPr>
                              <w:pStyle w:val="17"/>
                              <w:spacing w:before="50"/>
                              <w:ind w:left="18"/>
                              <w:rPr>
                                <w:sz w:val="18"/>
                              </w:rPr>
                            </w:pPr>
                            <w:r>
                              <w:rPr>
                                <w:sz w:val="18"/>
                              </w:rPr>
                              <w:t>（材料成本＋加工费）/（1－比例税率）</w:t>
                            </w:r>
                          </w:p>
                        </w:tc>
                        <w:tc>
                          <w:tcPr>
                            <w:tcW w:w="4817" w:type="dxa"/>
                            <w:shd w:val="clear" w:color="auto" w:fill="EAF0DD"/>
                          </w:tcPr>
                          <w:p>
                            <w:pPr>
                              <w:pStyle w:val="17"/>
                              <w:spacing w:before="50"/>
                              <w:ind w:left="78" w:right="-29"/>
                              <w:rPr>
                                <w:sz w:val="18"/>
                              </w:rPr>
                            </w:pPr>
                            <w:r>
                              <w:rPr>
                                <w:sz w:val="18"/>
                              </w:rPr>
                              <w:t>材料成本＋加工费＋委托加工数量×定额税率</w:t>
                            </w:r>
                            <w:r>
                              <w:rPr>
                                <w:spacing w:val="2"/>
                                <w:sz w:val="18"/>
                              </w:rPr>
                              <w:t>）/（1</w:t>
                            </w:r>
                            <w:r>
                              <w:rPr>
                                <w:sz w:val="18"/>
                              </w:rPr>
                              <w:t>－比例</w:t>
                            </w:r>
                          </w:p>
                          <w:p>
                            <w:pPr>
                              <w:pStyle w:val="17"/>
                              <w:spacing w:before="96"/>
                              <w:ind w:left="-13"/>
                              <w:rPr>
                                <w:sz w:val="18"/>
                              </w:rPr>
                            </w:pPr>
                            <w:r>
                              <w:rPr>
                                <w:sz w:val="18"/>
                              </w:rPr>
                              <w:t>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766" w:type="dxa"/>
                            <w:shd w:val="clear" w:color="auto" w:fill="EAF0DD"/>
                          </w:tcPr>
                          <w:p>
                            <w:pPr>
                              <w:pStyle w:val="17"/>
                              <w:spacing w:before="10"/>
                              <w:rPr>
                                <w:sz w:val="16"/>
                              </w:rPr>
                            </w:pPr>
                          </w:p>
                          <w:p>
                            <w:pPr>
                              <w:pStyle w:val="17"/>
                              <w:ind w:left="10"/>
                              <w:jc w:val="center"/>
                              <w:rPr>
                                <w:sz w:val="18"/>
                              </w:rPr>
                            </w:pPr>
                            <w:r>
                              <w:rPr>
                                <w:sz w:val="18"/>
                              </w:rPr>
                              <w:t>进口</w:t>
                            </w:r>
                          </w:p>
                        </w:tc>
                        <w:tc>
                          <w:tcPr>
                            <w:tcW w:w="3424" w:type="dxa"/>
                            <w:shd w:val="clear" w:color="auto" w:fill="EAF0DD"/>
                          </w:tcPr>
                          <w:p>
                            <w:pPr>
                              <w:pStyle w:val="17"/>
                              <w:spacing w:before="49"/>
                              <w:ind w:left="106"/>
                              <w:rPr>
                                <w:sz w:val="18"/>
                              </w:rPr>
                            </w:pPr>
                            <w:r>
                              <w:rPr>
                                <w:sz w:val="18"/>
                              </w:rPr>
                              <w:t>（关税完税价格＋关税）/（1－比例税率</w:t>
                            </w:r>
                          </w:p>
                        </w:tc>
                        <w:tc>
                          <w:tcPr>
                            <w:tcW w:w="4817" w:type="dxa"/>
                            <w:shd w:val="clear" w:color="auto" w:fill="EAF0DD"/>
                          </w:tcPr>
                          <w:p>
                            <w:pPr>
                              <w:pStyle w:val="17"/>
                              <w:spacing w:before="49"/>
                              <w:ind w:left="78" w:right="-29"/>
                              <w:rPr>
                                <w:sz w:val="18"/>
                              </w:rPr>
                            </w:pPr>
                            <w:r>
                              <w:rPr>
                                <w:sz w:val="18"/>
                              </w:rPr>
                              <w:t>关税完税价格＋关税＋进口数量×定额税率</w:t>
                            </w:r>
                            <w:r>
                              <w:rPr>
                                <w:spacing w:val="2"/>
                                <w:sz w:val="18"/>
                              </w:rPr>
                              <w:t>）/（1</w:t>
                            </w:r>
                            <w:r>
                              <w:rPr>
                                <w:sz w:val="18"/>
                              </w:rPr>
                              <w:t>－比例税</w:t>
                            </w:r>
                          </w:p>
                          <w:p>
                            <w:pPr>
                              <w:pStyle w:val="17"/>
                              <w:spacing w:before="98"/>
                              <w:ind w:left="-13"/>
                              <w:rPr>
                                <w:sz w:val="18"/>
                              </w:rPr>
                            </w:pPr>
                            <w:r>
                              <w:rPr>
                                <w:sz w:val="18"/>
                              </w:rPr>
                              <w:t>率）</w:t>
                            </w:r>
                          </w:p>
                        </w:tc>
                      </w:tr>
                    </w:tbl>
                    <w:p>
                      <w:pPr>
                        <w:pStyle w:val="9"/>
                        <w:spacing w:before="0"/>
                        <w:ind w:left="0"/>
                      </w:pPr>
                    </w:p>
                  </w:txbxContent>
                </v:textbox>
              </v:shape>
            </w:pict>
          </mc:Fallback>
        </mc:AlternateContent>
      </w:r>
      <w:r>
        <w:rPr>
          <w:color w:val="FF0000"/>
          <w:spacing w:val="-19"/>
          <w:u w:val="double" w:color="FF0000"/>
        </w:rPr>
        <w:t xml:space="preserve">总结 </w:t>
      </w:r>
      <w:r>
        <w:rPr>
          <w:color w:val="FF0000"/>
          <w:u w:val="double" w:color="FF0000"/>
        </w:rPr>
        <w:t>3：消费税组成计税价格</w:t>
      </w:r>
    </w:p>
    <w:p>
      <w:pPr>
        <w:pStyle w:val="9"/>
        <w:spacing w:before="0"/>
        <w:ind w:left="0"/>
      </w:pPr>
    </w:p>
    <w:p>
      <w:pPr>
        <w:spacing w:before="174"/>
        <w:ind w:left="0" w:right="716" w:firstLine="0"/>
        <w:jc w:val="right"/>
        <w:rPr>
          <w:sz w:val="18"/>
        </w:rPr>
      </w:pPr>
      <w:r>
        <w:rPr>
          <w:sz w:val="18"/>
        </w:rPr>
        <w:t>）</w:t>
      </w:r>
    </w:p>
    <w:p>
      <w:pPr>
        <w:pStyle w:val="9"/>
        <w:spacing w:before="0"/>
        <w:ind w:left="0"/>
        <w:rPr>
          <w:sz w:val="18"/>
        </w:rPr>
      </w:pPr>
    </w:p>
    <w:p>
      <w:pPr>
        <w:pStyle w:val="9"/>
        <w:spacing w:before="0"/>
        <w:ind w:left="0"/>
        <w:rPr>
          <w:sz w:val="18"/>
        </w:rPr>
      </w:pPr>
    </w:p>
    <w:p>
      <w:pPr>
        <w:pStyle w:val="9"/>
        <w:spacing w:before="0"/>
        <w:ind w:left="0"/>
        <w:rPr>
          <w:sz w:val="18"/>
        </w:rPr>
      </w:pPr>
    </w:p>
    <w:p>
      <w:pPr>
        <w:pStyle w:val="9"/>
        <w:spacing w:before="0"/>
        <w:ind w:left="0"/>
        <w:rPr>
          <w:sz w:val="18"/>
        </w:rPr>
      </w:pPr>
    </w:p>
    <w:p>
      <w:pPr>
        <w:pStyle w:val="9"/>
        <w:spacing w:before="0"/>
        <w:ind w:left="0"/>
        <w:rPr>
          <w:sz w:val="18"/>
        </w:rPr>
      </w:pPr>
    </w:p>
    <w:p>
      <w:pPr>
        <w:pStyle w:val="9"/>
        <w:spacing w:before="8"/>
        <w:ind w:left="0"/>
        <w:rPr>
          <w:sz w:val="23"/>
        </w:rPr>
      </w:pPr>
    </w:p>
    <w:p>
      <w:pPr>
        <w:pStyle w:val="9"/>
        <w:spacing w:before="0" w:after="35"/>
        <w:ind w:left="4131"/>
      </w:pPr>
      <w:r>
        <mc:AlternateContent>
          <mc:Choice Requires="wps">
            <w:drawing>
              <wp:anchor distT="0" distB="0" distL="114300" distR="114300" simplePos="0" relativeHeight="236061696" behindDoc="1" locked="0" layoutInCell="1" allowOverlap="1">
                <wp:simplePos x="0" y="0"/>
                <wp:positionH relativeFrom="page">
                  <wp:posOffset>3512820</wp:posOffset>
                </wp:positionH>
                <wp:positionV relativeFrom="paragraph">
                  <wp:posOffset>-399415</wp:posOffset>
                </wp:positionV>
                <wp:extent cx="114300" cy="114300"/>
                <wp:effectExtent l="0" t="0" r="0" b="0"/>
                <wp:wrapNone/>
                <wp:docPr id="41" name="文本框 178"/>
                <wp:cNvGraphicFramePr/>
                <a:graphic xmlns:a="http://schemas.openxmlformats.org/drawingml/2006/main">
                  <a:graphicData uri="http://schemas.microsoft.com/office/word/2010/wordprocessingShape">
                    <wps:wsp>
                      <wps:cNvSpPr txBox="1"/>
                      <wps:spPr>
                        <a:xfrm>
                          <a:off x="0" y="0"/>
                          <a:ext cx="114300" cy="114300"/>
                        </a:xfrm>
                        <a:prstGeom prst="rect">
                          <a:avLst/>
                        </a:prstGeom>
                        <a:noFill/>
                        <a:ln>
                          <a:noFill/>
                        </a:ln>
                      </wps:spPr>
                      <wps:txbx>
                        <w:txbxContent>
                          <w:p>
                            <w:pPr>
                              <w:spacing w:before="0" w:line="180" w:lineRule="exact"/>
                              <w:ind w:left="0" w:right="0" w:firstLine="0"/>
                              <w:jc w:val="left"/>
                              <w:rPr>
                                <w:sz w:val="18"/>
                              </w:rPr>
                            </w:pPr>
                            <w:r>
                              <w:rPr>
                                <w:sz w:val="18"/>
                              </w:rPr>
                              <w:t>）</w:t>
                            </w:r>
                          </w:p>
                        </w:txbxContent>
                      </wps:txbx>
                      <wps:bodyPr lIns="0" tIns="0" rIns="0" bIns="0" upright="1"/>
                    </wps:wsp>
                  </a:graphicData>
                </a:graphic>
              </wp:anchor>
            </w:drawing>
          </mc:Choice>
          <mc:Fallback>
            <w:pict>
              <v:shape id="文本框 178" o:spid="_x0000_s1026" o:spt="202" type="#_x0000_t202" style="position:absolute;left:0pt;margin-left:276.6pt;margin-top:-31.45pt;height:9pt;width:9pt;mso-position-horizontal-relative:page;z-index:-267254784;mso-width-relative:page;mso-height-relative:page;" filled="f" stroked="f" coordsize="21600,21600" o:gfxdata="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JtyPbdoAAAALAQAADwAAAAAAAAAB&#10;ACAAAAAiAAAAZHJzL2Rvd25yZXYueG1sUEsBAhQAFAAAAAgAh07iQADNLWycAQAAJgMAAA4AAAAA&#10;AAAAAQAgAAAAKQEAAGRycy9lMm9Eb2MueG1sUEsFBgAAAAAGAAYAWQEAADcFAAAAAA==&#10;">
                <v:fill on="f" focussize="0,0"/>
                <v:stroke on="f"/>
                <v:imagedata o:title=""/>
                <o:lock v:ext="edit" aspectratio="f"/>
                <v:textbox inset="0mm,0mm,0mm,0mm">
                  <w:txbxContent>
                    <w:p>
                      <w:pPr>
                        <w:spacing w:before="0" w:line="180" w:lineRule="exact"/>
                        <w:ind w:left="0" w:right="0" w:firstLine="0"/>
                        <w:jc w:val="left"/>
                        <w:rPr>
                          <w:sz w:val="18"/>
                        </w:rPr>
                      </w:pPr>
                      <w:r>
                        <w:rPr>
                          <w:sz w:val="18"/>
                        </w:rPr>
                        <w:t>）</w:t>
                      </w:r>
                    </w:p>
                  </w:txbxContent>
                </v:textbox>
              </v:shape>
            </w:pict>
          </mc:Fallback>
        </mc:AlternateContent>
      </w:r>
      <w:r>
        <w:rPr>
          <w:color w:val="FF0000"/>
          <w:spacing w:val="-19"/>
          <w:u w:val="double" w:color="FF0000"/>
        </w:rPr>
        <w:t xml:space="preserve">总结 </w:t>
      </w:r>
      <w:r>
        <w:rPr>
          <w:color w:val="FF0000"/>
          <w:u w:val="double" w:color="FF0000"/>
        </w:rPr>
        <w:t>4：增值税组成计税价格</w:t>
      </w:r>
    </w:p>
    <w:tbl>
      <w:tblPr>
        <w:tblStyle w:val="13"/>
        <w:tblW w:w="0" w:type="auto"/>
        <w:tblInd w:w="7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2"/>
        <w:gridCol w:w="3125"/>
        <w:gridCol w:w="4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422" w:type="dxa"/>
            <w:shd w:val="clear" w:color="auto" w:fill="EAF0DD"/>
          </w:tcPr>
          <w:p>
            <w:pPr>
              <w:pStyle w:val="17"/>
              <w:rPr>
                <w:rFonts w:ascii="Times New Roman"/>
                <w:sz w:val="18"/>
              </w:rPr>
            </w:pPr>
          </w:p>
        </w:tc>
        <w:tc>
          <w:tcPr>
            <w:tcW w:w="3125" w:type="dxa"/>
            <w:shd w:val="clear" w:color="auto" w:fill="EAF0DD"/>
          </w:tcPr>
          <w:p>
            <w:pPr>
              <w:pStyle w:val="17"/>
              <w:spacing w:before="38"/>
              <w:ind w:left="106"/>
              <w:rPr>
                <w:sz w:val="20"/>
              </w:rPr>
            </w:pPr>
            <w:r>
              <w:rPr>
                <w:sz w:val="20"/>
              </w:rPr>
              <w:t>非消费税应税产品</w:t>
            </w:r>
          </w:p>
        </w:tc>
        <w:tc>
          <w:tcPr>
            <w:tcW w:w="4431" w:type="dxa"/>
            <w:shd w:val="clear" w:color="auto" w:fill="EAF0DD"/>
          </w:tcPr>
          <w:p>
            <w:pPr>
              <w:pStyle w:val="17"/>
              <w:spacing w:before="38"/>
              <w:ind w:left="108"/>
              <w:rPr>
                <w:sz w:val="20"/>
              </w:rPr>
            </w:pPr>
            <w:r>
              <w:rPr>
                <w:sz w:val="20"/>
              </w:rPr>
              <w:t>消费税应税产品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422" w:type="dxa"/>
            <w:shd w:val="clear" w:color="auto" w:fill="EAF0DD"/>
          </w:tcPr>
          <w:p>
            <w:pPr>
              <w:pStyle w:val="17"/>
              <w:spacing w:before="9"/>
              <w:rPr>
                <w:sz w:val="15"/>
              </w:rPr>
            </w:pPr>
          </w:p>
          <w:p>
            <w:pPr>
              <w:pStyle w:val="17"/>
              <w:ind w:left="291" w:right="281"/>
              <w:jc w:val="center"/>
              <w:rPr>
                <w:sz w:val="20"/>
              </w:rPr>
            </w:pPr>
            <w:r>
              <w:rPr>
                <w:sz w:val="20"/>
              </w:rPr>
              <w:t>一般销售</w:t>
            </w:r>
          </w:p>
        </w:tc>
        <w:tc>
          <w:tcPr>
            <w:tcW w:w="3125" w:type="dxa"/>
            <w:shd w:val="clear" w:color="auto" w:fill="EAF0DD"/>
          </w:tcPr>
          <w:p>
            <w:pPr>
              <w:pStyle w:val="17"/>
              <w:spacing w:before="36"/>
              <w:ind w:left="106"/>
              <w:rPr>
                <w:sz w:val="20"/>
              </w:rPr>
            </w:pPr>
            <w:r>
              <w:rPr>
                <w:sz w:val="20"/>
              </w:rPr>
              <w:t>成本×（1＋成本利润率）</w:t>
            </w:r>
          </w:p>
        </w:tc>
        <w:tc>
          <w:tcPr>
            <w:tcW w:w="4431" w:type="dxa"/>
            <w:shd w:val="clear" w:color="auto" w:fill="EAF0DD"/>
          </w:tcPr>
          <w:p>
            <w:pPr>
              <w:pStyle w:val="17"/>
              <w:spacing w:before="36"/>
              <w:ind w:left="108"/>
              <w:rPr>
                <w:sz w:val="20"/>
              </w:rPr>
            </w:pPr>
            <w:r>
              <w:rPr>
                <w:sz w:val="20"/>
              </w:rPr>
              <w:t>成本×（1＋成本利润率）/</w:t>
            </w:r>
          </w:p>
          <w:p>
            <w:pPr>
              <w:pStyle w:val="17"/>
              <w:spacing w:before="72"/>
              <w:ind w:left="7"/>
              <w:rPr>
                <w:sz w:val="20"/>
              </w:rPr>
            </w:pPr>
            <w:r>
              <w:rPr>
                <w:sz w:val="20"/>
              </w:rPr>
              <w:t>（1－消费税率）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422" w:type="dxa"/>
            <w:shd w:val="clear" w:color="auto" w:fill="EAF0DD"/>
          </w:tcPr>
          <w:p>
            <w:pPr>
              <w:pStyle w:val="17"/>
              <w:spacing w:before="78"/>
              <w:ind w:left="291" w:right="281"/>
              <w:jc w:val="center"/>
              <w:rPr>
                <w:sz w:val="20"/>
              </w:rPr>
            </w:pPr>
            <w:r>
              <w:rPr>
                <w:sz w:val="20"/>
              </w:rPr>
              <w:t>进口货物</w:t>
            </w:r>
          </w:p>
        </w:tc>
        <w:tc>
          <w:tcPr>
            <w:tcW w:w="3125" w:type="dxa"/>
            <w:shd w:val="clear" w:color="auto" w:fill="EAF0DD"/>
          </w:tcPr>
          <w:p>
            <w:pPr>
              <w:pStyle w:val="17"/>
              <w:spacing w:before="37"/>
              <w:ind w:left="106"/>
              <w:rPr>
                <w:sz w:val="20"/>
              </w:rPr>
            </w:pPr>
            <w:r>
              <w:rPr>
                <w:sz w:val="20"/>
              </w:rPr>
              <w:t>关税完税价格×（1＋关税税率）</w:t>
            </w:r>
          </w:p>
        </w:tc>
        <w:tc>
          <w:tcPr>
            <w:tcW w:w="4431" w:type="dxa"/>
            <w:shd w:val="clear" w:color="auto" w:fill="EAF0DD"/>
          </w:tcPr>
          <w:p>
            <w:pPr>
              <w:pStyle w:val="17"/>
              <w:spacing w:before="37"/>
              <w:ind w:left="108" w:right="-15"/>
              <w:rPr>
                <w:sz w:val="20"/>
              </w:rPr>
            </w:pPr>
            <w:r>
              <w:rPr>
                <w:spacing w:val="-3"/>
                <w:sz w:val="20"/>
              </w:rPr>
              <w:t>关税完税价格×</w:t>
            </w:r>
            <w:r>
              <w:rPr>
                <w:spacing w:val="-16"/>
                <w:sz w:val="20"/>
              </w:rPr>
              <w:t>（1</w:t>
            </w:r>
            <w:r>
              <w:rPr>
                <w:spacing w:val="-4"/>
                <w:sz w:val="20"/>
              </w:rPr>
              <w:t>＋关税税率</w:t>
            </w:r>
            <w:r>
              <w:rPr>
                <w:spacing w:val="-25"/>
                <w:sz w:val="20"/>
              </w:rPr>
              <w:t>）/（1</w:t>
            </w:r>
            <w:r>
              <w:rPr>
                <w:spacing w:val="-6"/>
                <w:sz w:val="20"/>
              </w:rPr>
              <w:t>－消费税率</w:t>
            </w:r>
            <w:r>
              <w:rPr>
                <w:sz w:val="20"/>
              </w:rPr>
              <w:t>）</w:t>
            </w:r>
          </w:p>
        </w:tc>
      </w:tr>
    </w:tbl>
    <w:p>
      <w:pPr>
        <w:pStyle w:val="8"/>
        <w:spacing w:before="38"/>
      </w:pPr>
      <w:r>
        <w:t>（八）已纳消费税的扣除</w:t>
      </w:r>
    </w:p>
    <w:p>
      <w:pPr>
        <w:pStyle w:val="9"/>
        <w:spacing w:before="70" w:line="307" w:lineRule="auto"/>
        <w:ind w:right="301" w:firstLine="424"/>
      </w:pPr>
      <w:r>
        <w:rPr>
          <w:w w:val="95"/>
        </w:rPr>
        <w:t>用</w:t>
      </w:r>
      <w:r>
        <w:rPr>
          <w:color w:val="FF0000"/>
          <w:w w:val="95"/>
          <w:u w:val="double" w:color="FF0000"/>
        </w:rPr>
        <w:t>外购和委托加工收回应税消费品</w:t>
      </w:r>
      <w:r>
        <w:rPr>
          <w:spacing w:val="-6"/>
          <w:w w:val="95"/>
        </w:rPr>
        <w:t>，连续生产应税消费品，在计征消费税时，可以按</w:t>
      </w:r>
      <w:r>
        <w:rPr>
          <w:color w:val="FF0000"/>
          <w:w w:val="95"/>
          <w:u w:val="double" w:color="FF0000"/>
        </w:rPr>
        <w:t>当期生产领用数量计算准</w:t>
      </w:r>
      <w:r>
        <w:rPr>
          <w:color w:val="FF0000"/>
          <w:spacing w:val="-198"/>
          <w:w w:val="95"/>
          <w:u w:val="double" w:color="FF0000"/>
        </w:rPr>
        <w:t>予</w:t>
      </w:r>
      <w:r>
        <w:rPr>
          <w:color w:val="FF0000"/>
          <w:spacing w:val="200"/>
          <w:w w:val="95"/>
          <w:u w:val="double" w:color="FF0000"/>
        </w:rPr>
        <w:t xml:space="preserve"> </w:t>
      </w:r>
      <w:r>
        <w:rPr>
          <w:color w:val="FF0000"/>
          <w:u w:val="double" w:color="FF0000"/>
        </w:rPr>
        <w:t>扣除外购和委托加工的应税消费品已纳消费税税款。</w:t>
      </w:r>
    </w:p>
    <w:p>
      <w:pPr>
        <w:pStyle w:val="9"/>
        <w:spacing w:before="1" w:line="304" w:lineRule="auto"/>
        <w:ind w:left="629" w:right="3359" w:hanging="101"/>
      </w:pPr>
      <w:r>
        <w:rPr>
          <w:w w:val="95"/>
        </w:rPr>
        <w:t xml:space="preserve">【提示】增值税的抵扣是指本期已认证的进项税额，和本期领用数量无关。  </w:t>
      </w:r>
      <w:r>
        <w:t>1.扣除范围：</w:t>
      </w:r>
    </w:p>
    <w:p>
      <w:pPr>
        <w:pStyle w:val="16"/>
        <w:numPr>
          <w:ilvl w:val="0"/>
          <w:numId w:val="207"/>
        </w:numPr>
        <w:tabs>
          <w:tab w:val="left" w:pos="1029"/>
        </w:tabs>
        <w:spacing w:before="5" w:after="0" w:line="240" w:lineRule="auto"/>
        <w:ind w:left="1028" w:right="0" w:hanging="501"/>
        <w:jc w:val="left"/>
        <w:rPr>
          <w:sz w:val="20"/>
        </w:rPr>
      </w:pPr>
      <w:r>
        <w:rPr>
          <w:sz w:val="20"/>
        </w:rPr>
        <w:t>不包括</w:t>
      </w:r>
      <w:r>
        <w:rPr>
          <w:color w:val="FF0000"/>
          <w:sz w:val="20"/>
          <w:u w:val="double" w:color="FF0000"/>
        </w:rPr>
        <w:t>酒、小汽车、游艇、高档手表、摩托车、电池、涂料</w:t>
      </w:r>
      <w:r>
        <w:rPr>
          <w:sz w:val="20"/>
        </w:rPr>
        <w:t>。</w:t>
      </w:r>
    </w:p>
    <w:p>
      <w:pPr>
        <w:pStyle w:val="16"/>
        <w:numPr>
          <w:ilvl w:val="0"/>
          <w:numId w:val="207"/>
        </w:numPr>
        <w:tabs>
          <w:tab w:val="left" w:pos="1029"/>
        </w:tabs>
        <w:spacing w:before="72" w:after="0" w:line="240" w:lineRule="auto"/>
        <w:ind w:left="1028" w:right="0" w:hanging="501"/>
        <w:jc w:val="left"/>
        <w:rPr>
          <w:sz w:val="20"/>
        </w:rPr>
      </w:pPr>
      <w:r>
        <w:rPr>
          <w:color w:val="FF0000"/>
          <w:sz w:val="20"/>
          <w:u w:val="double" w:color="FF0000"/>
        </w:rPr>
        <w:t>卷烟批发企业</w:t>
      </w:r>
      <w:r>
        <w:rPr>
          <w:sz w:val="20"/>
        </w:rPr>
        <w:t>在计算缴纳消费税时，不得扣除该批卷烟在生产环节已纳的消费税税款。</w:t>
      </w:r>
    </w:p>
    <w:p>
      <w:pPr>
        <w:pStyle w:val="16"/>
        <w:numPr>
          <w:ilvl w:val="0"/>
          <w:numId w:val="207"/>
        </w:numPr>
        <w:tabs>
          <w:tab w:val="left" w:pos="1130"/>
        </w:tabs>
        <w:spacing w:before="70" w:after="0" w:line="307" w:lineRule="auto"/>
        <w:ind w:left="204" w:right="202" w:firstLine="424"/>
        <w:jc w:val="left"/>
        <w:rPr>
          <w:sz w:val="20"/>
        </w:rPr>
      </w:pPr>
      <w:r>
        <w:rPr>
          <w:w w:val="95"/>
          <w:sz w:val="20"/>
        </w:rPr>
        <w:t>纳税人用外购或者委托加工收回的</w:t>
      </w:r>
      <w:r>
        <w:rPr>
          <w:color w:val="FF0000"/>
          <w:spacing w:val="-4"/>
          <w:w w:val="95"/>
          <w:sz w:val="20"/>
          <w:u w:val="double" w:color="FF0000"/>
        </w:rPr>
        <w:t>已税珠宝、玉石为原料生产的改在零售环节征收消费税的金银首饰</w:t>
      </w:r>
      <w:r>
        <w:rPr>
          <w:w w:val="95"/>
          <w:sz w:val="20"/>
        </w:rPr>
        <w:t>（镶</w:t>
      </w:r>
      <w:r>
        <w:rPr>
          <w:spacing w:val="2"/>
          <w:w w:val="99"/>
          <w:sz w:val="20"/>
        </w:rPr>
        <w:t>嵌首</w:t>
      </w:r>
      <w:r>
        <w:rPr>
          <w:w w:val="99"/>
          <w:sz w:val="20"/>
        </w:rPr>
        <w:t>饰</w:t>
      </w:r>
      <w:r>
        <w:rPr>
          <w:spacing w:val="-96"/>
          <w:w w:val="99"/>
          <w:sz w:val="20"/>
        </w:rPr>
        <w:t>）</w:t>
      </w:r>
      <w:r>
        <w:rPr>
          <w:spacing w:val="1"/>
          <w:w w:val="99"/>
          <w:sz w:val="20"/>
        </w:rPr>
        <w:t>，在计税时一律不得扣除外购或者委托加工收回的珠宝、玉石的已纳税款。如：用外购已税玉石生产销售</w:t>
      </w:r>
      <w:r>
        <w:rPr>
          <w:sz w:val="20"/>
        </w:rPr>
        <w:t>珠宝首饰，可以扣除；用外购已税玉石生产销售金银首饰，不得扣除。</w:t>
      </w:r>
    </w:p>
    <w:p>
      <w:pPr>
        <w:pStyle w:val="16"/>
        <w:numPr>
          <w:ilvl w:val="0"/>
          <w:numId w:val="207"/>
        </w:numPr>
        <w:tabs>
          <w:tab w:val="left" w:pos="1029"/>
        </w:tabs>
        <w:spacing w:before="0" w:after="0" w:line="240" w:lineRule="auto"/>
        <w:ind w:left="1028" w:right="0" w:hanging="501"/>
        <w:jc w:val="left"/>
        <w:rPr>
          <w:sz w:val="20"/>
        </w:rPr>
      </w:pPr>
      <w:r>
        <w:rPr>
          <w:sz w:val="20"/>
        </w:rPr>
        <w:t>用于</w:t>
      </w:r>
      <w:r>
        <w:rPr>
          <w:color w:val="FF0000"/>
          <w:sz w:val="20"/>
          <w:u w:val="double" w:color="FF0000"/>
        </w:rPr>
        <w:t>连续生产非应税消费品</w:t>
      </w:r>
      <w:r>
        <w:rPr>
          <w:sz w:val="20"/>
        </w:rPr>
        <w:t>不得扣除；</w:t>
      </w:r>
    </w:p>
    <w:p>
      <w:pPr>
        <w:pStyle w:val="16"/>
        <w:numPr>
          <w:ilvl w:val="0"/>
          <w:numId w:val="207"/>
        </w:numPr>
        <w:tabs>
          <w:tab w:val="left" w:pos="1130"/>
        </w:tabs>
        <w:spacing w:before="73" w:after="0" w:line="307" w:lineRule="auto"/>
        <w:ind w:left="204" w:right="202" w:firstLine="424"/>
        <w:jc w:val="left"/>
        <w:rPr>
          <w:sz w:val="20"/>
        </w:rPr>
      </w:pPr>
      <w:r>
        <w:rPr>
          <w:sz w:val="20"/>
        </w:rPr>
        <w:t>允许扣除已纳税款的应税消费品只限于</w:t>
      </w:r>
      <w:r>
        <w:rPr>
          <w:color w:val="FF0000"/>
          <w:sz w:val="20"/>
          <w:u w:val="double" w:color="FF0000"/>
        </w:rPr>
        <w:t>从工业企业购进和进口环节已缴消费税</w:t>
      </w:r>
      <w:r>
        <w:rPr>
          <w:spacing w:val="-4"/>
          <w:sz w:val="20"/>
        </w:rPr>
        <w:t>的应税消费品，对从</w:t>
      </w:r>
      <w:r>
        <w:rPr>
          <w:color w:val="FF0000"/>
          <w:sz w:val="20"/>
          <w:u w:val="double" w:color="FF0000"/>
        </w:rPr>
        <w:t>境内</w:t>
      </w:r>
      <w:r>
        <w:rPr>
          <w:color w:val="FF0000"/>
          <w:spacing w:val="-15"/>
          <w:sz w:val="20"/>
          <w:u w:val="double" w:color="FF0000"/>
        </w:rPr>
        <w:t>商业企业购进的应税消费品已纳税款一律不得扣除。</w:t>
      </w:r>
    </w:p>
    <w:p>
      <w:pPr>
        <w:pStyle w:val="8"/>
        <w:spacing w:line="255" w:lineRule="exact"/>
      </w:pPr>
      <w:r>
        <w:t>（九）纳税地点</w:t>
      </w:r>
    </w:p>
    <w:p>
      <w:pPr>
        <w:pStyle w:val="16"/>
        <w:numPr>
          <w:ilvl w:val="0"/>
          <w:numId w:val="208"/>
        </w:numPr>
        <w:tabs>
          <w:tab w:val="left" w:pos="831"/>
        </w:tabs>
        <w:spacing w:before="73" w:after="0" w:line="307" w:lineRule="auto"/>
        <w:ind w:left="204" w:right="301" w:firstLine="424"/>
        <w:jc w:val="left"/>
        <w:rPr>
          <w:sz w:val="20"/>
        </w:rPr>
      </w:pPr>
      <w:r>
        <w:rPr>
          <w:w w:val="95"/>
          <w:sz w:val="20"/>
        </w:rPr>
        <w:t>纳税人</w:t>
      </w:r>
      <w:r>
        <w:rPr>
          <w:color w:val="FF0000"/>
          <w:w w:val="95"/>
          <w:sz w:val="20"/>
          <w:u w:val="double" w:color="FF0000"/>
        </w:rPr>
        <w:t>销售</w:t>
      </w:r>
      <w:r>
        <w:rPr>
          <w:spacing w:val="-2"/>
          <w:w w:val="95"/>
          <w:sz w:val="20"/>
        </w:rPr>
        <w:t>的应税消费品，以及</w:t>
      </w:r>
      <w:r>
        <w:rPr>
          <w:color w:val="FF0000"/>
          <w:w w:val="95"/>
          <w:sz w:val="20"/>
          <w:u w:val="double" w:color="FF0000"/>
        </w:rPr>
        <w:t>自产自用</w:t>
      </w:r>
      <w:r>
        <w:rPr>
          <w:spacing w:val="-4"/>
          <w:w w:val="95"/>
          <w:sz w:val="20"/>
        </w:rPr>
        <w:t>的应税消费品，除国务院财政、税务主管部门另有规定外，应当</w:t>
      </w:r>
      <w:r>
        <w:rPr>
          <w:color w:val="FF0000"/>
          <w:spacing w:val="-99"/>
          <w:w w:val="95"/>
          <w:sz w:val="20"/>
          <w:u w:val="double" w:color="FF0000"/>
        </w:rPr>
        <w:t>向纳</w:t>
      </w:r>
      <w:r>
        <w:rPr>
          <w:color w:val="FF0000"/>
          <w:spacing w:val="187"/>
          <w:w w:val="95"/>
          <w:sz w:val="20"/>
          <w:u w:val="double" w:color="FF0000"/>
        </w:rPr>
        <w:t xml:space="preserve"> </w:t>
      </w:r>
      <w:r>
        <w:rPr>
          <w:color w:val="FF0000"/>
          <w:sz w:val="20"/>
          <w:u w:val="double" w:color="FF0000"/>
        </w:rPr>
        <w:t>税人机构所在地或者居住地</w:t>
      </w:r>
      <w:r>
        <w:rPr>
          <w:sz w:val="20"/>
        </w:rPr>
        <w:t>的主管税务机关申报纳税。</w:t>
      </w:r>
    </w:p>
    <w:p>
      <w:pPr>
        <w:pStyle w:val="16"/>
        <w:numPr>
          <w:ilvl w:val="0"/>
          <w:numId w:val="208"/>
        </w:numPr>
        <w:tabs>
          <w:tab w:val="left" w:pos="831"/>
        </w:tabs>
        <w:spacing w:before="0" w:after="0" w:line="307" w:lineRule="auto"/>
        <w:ind w:left="204" w:right="303" w:firstLine="424"/>
        <w:jc w:val="left"/>
        <w:rPr>
          <w:sz w:val="20"/>
        </w:rPr>
      </w:pPr>
      <w:r>
        <w:rPr>
          <w:color w:val="FF0000"/>
          <w:w w:val="95"/>
          <w:sz w:val="20"/>
          <w:u w:val="double" w:color="FF0000"/>
        </w:rPr>
        <w:t>委托个人</w:t>
      </w:r>
      <w:r>
        <w:rPr>
          <w:spacing w:val="-3"/>
          <w:w w:val="95"/>
          <w:sz w:val="20"/>
        </w:rPr>
        <w:t>加工的应税消费品，由</w:t>
      </w:r>
      <w:r>
        <w:rPr>
          <w:color w:val="FF0000"/>
          <w:w w:val="95"/>
          <w:sz w:val="20"/>
          <w:u w:val="double" w:color="FF0000"/>
        </w:rPr>
        <w:t>委托方向其机构所在地或者居住地</w:t>
      </w:r>
      <w:r>
        <w:rPr>
          <w:spacing w:val="-2"/>
          <w:w w:val="95"/>
          <w:sz w:val="20"/>
        </w:rPr>
        <w:t>主管税务机关申报纳税。</w:t>
      </w:r>
      <w:r>
        <w:rPr>
          <w:color w:val="FF0000"/>
          <w:w w:val="95"/>
          <w:sz w:val="20"/>
          <w:u w:val="double" w:color="FF0000"/>
        </w:rPr>
        <w:t>委托单位加工的</w:t>
      </w:r>
      <w:r>
        <w:rPr>
          <w:color w:val="FF0000"/>
          <w:spacing w:val="-198"/>
          <w:w w:val="95"/>
          <w:sz w:val="20"/>
          <w:u w:val="double" w:color="FF0000"/>
        </w:rPr>
        <w:t>应</w:t>
      </w:r>
      <w:r>
        <w:rPr>
          <w:color w:val="FF0000"/>
          <w:spacing w:val="185"/>
          <w:w w:val="95"/>
          <w:sz w:val="20"/>
          <w:u w:val="double" w:color="FF0000"/>
        </w:rPr>
        <w:t xml:space="preserve"> </w:t>
      </w:r>
      <w:r>
        <w:rPr>
          <w:color w:val="FF0000"/>
          <w:sz w:val="20"/>
          <w:u w:val="double" w:color="FF0000"/>
        </w:rPr>
        <w:t>由受托方向其机构所在地或居住地</w:t>
      </w:r>
      <w:r>
        <w:rPr>
          <w:sz w:val="20"/>
        </w:rPr>
        <w:t>主管税务机关申报。</w:t>
      </w:r>
    </w:p>
    <w:p>
      <w:pPr>
        <w:pStyle w:val="16"/>
        <w:numPr>
          <w:ilvl w:val="0"/>
          <w:numId w:val="208"/>
        </w:numPr>
        <w:tabs>
          <w:tab w:val="left" w:pos="831"/>
        </w:tabs>
        <w:spacing w:before="0" w:after="0" w:line="240" w:lineRule="auto"/>
        <w:ind w:left="830" w:right="0" w:hanging="202"/>
        <w:jc w:val="left"/>
        <w:rPr>
          <w:sz w:val="20"/>
        </w:rPr>
      </w:pPr>
      <w:r>
        <w:rPr>
          <w:color w:val="FF0000"/>
          <w:sz w:val="20"/>
          <w:u w:val="double" w:color="FF0000"/>
        </w:rPr>
        <w:t>进口</w:t>
      </w:r>
      <w:r>
        <w:rPr>
          <w:sz w:val="20"/>
        </w:rPr>
        <w:t>的应税消费品，由进口人或者其代理人向</w:t>
      </w:r>
      <w:r>
        <w:rPr>
          <w:color w:val="FF0000"/>
          <w:sz w:val="20"/>
          <w:u w:val="double" w:color="FF0000"/>
        </w:rPr>
        <w:t>报关地海关</w:t>
      </w:r>
      <w:r>
        <w:rPr>
          <w:sz w:val="20"/>
        </w:rPr>
        <w:t>申报纳税。</w:t>
      </w:r>
    </w:p>
    <w:p>
      <w:pPr>
        <w:pStyle w:val="16"/>
        <w:numPr>
          <w:ilvl w:val="0"/>
          <w:numId w:val="208"/>
        </w:numPr>
        <w:tabs>
          <w:tab w:val="left" w:pos="831"/>
        </w:tabs>
        <w:spacing w:before="71" w:after="0" w:line="307" w:lineRule="auto"/>
        <w:ind w:left="204" w:right="301" w:firstLine="424"/>
        <w:jc w:val="left"/>
        <w:rPr>
          <w:sz w:val="20"/>
        </w:rPr>
      </w:pPr>
      <w:r>
        <w:rPr>
          <w:w w:val="95"/>
          <w:sz w:val="20"/>
        </w:rPr>
        <w:t>纳税人到</w:t>
      </w:r>
      <w:r>
        <w:rPr>
          <w:color w:val="FF0000"/>
          <w:spacing w:val="-3"/>
          <w:w w:val="95"/>
          <w:sz w:val="20"/>
          <w:u w:val="double" w:color="FF0000"/>
        </w:rPr>
        <w:t>外县</w:t>
      </w:r>
      <w:r>
        <w:rPr>
          <w:color w:val="FF0000"/>
          <w:w w:val="95"/>
          <w:sz w:val="20"/>
          <w:u w:val="double" w:color="FF0000"/>
        </w:rPr>
        <w:t>（市</w:t>
      </w:r>
      <w:r>
        <w:rPr>
          <w:color w:val="FF0000"/>
          <w:spacing w:val="-5"/>
          <w:w w:val="95"/>
          <w:sz w:val="20"/>
          <w:u w:val="double" w:color="FF0000"/>
        </w:rPr>
        <w:t>）</w:t>
      </w:r>
      <w:r>
        <w:rPr>
          <w:color w:val="FF0000"/>
          <w:spacing w:val="-1"/>
          <w:w w:val="95"/>
          <w:sz w:val="20"/>
          <w:u w:val="double" w:color="FF0000"/>
        </w:rPr>
        <w:t>销售或者委托外县</w:t>
      </w:r>
      <w:r>
        <w:rPr>
          <w:color w:val="FF0000"/>
          <w:spacing w:val="-3"/>
          <w:w w:val="95"/>
          <w:sz w:val="20"/>
          <w:u w:val="double" w:color="FF0000"/>
        </w:rPr>
        <w:t>（</w:t>
      </w:r>
      <w:r>
        <w:rPr>
          <w:color w:val="FF0000"/>
          <w:w w:val="95"/>
          <w:sz w:val="20"/>
          <w:u w:val="double" w:color="FF0000"/>
        </w:rPr>
        <w:t>市</w:t>
      </w:r>
      <w:r>
        <w:rPr>
          <w:color w:val="FF0000"/>
          <w:spacing w:val="-7"/>
          <w:w w:val="95"/>
          <w:sz w:val="20"/>
          <w:u w:val="double" w:color="FF0000"/>
        </w:rPr>
        <w:t>）</w:t>
      </w:r>
      <w:r>
        <w:rPr>
          <w:color w:val="FF0000"/>
          <w:w w:val="95"/>
          <w:sz w:val="20"/>
          <w:u w:val="double" w:color="FF0000"/>
        </w:rPr>
        <w:t>代销</w:t>
      </w:r>
      <w:r>
        <w:rPr>
          <w:spacing w:val="-2"/>
          <w:w w:val="95"/>
          <w:sz w:val="20"/>
        </w:rPr>
        <w:t>自产应税消费品的，于应税消费品销售后，向机</w:t>
      </w:r>
      <w:r>
        <w:rPr>
          <w:color w:val="FF0000"/>
          <w:w w:val="95"/>
          <w:sz w:val="20"/>
          <w:u w:val="double" w:color="FF0000"/>
        </w:rPr>
        <w:t>构所在地</w:t>
      </w:r>
      <w:r>
        <w:rPr>
          <w:color w:val="FF0000"/>
          <w:spacing w:val="-199"/>
          <w:w w:val="95"/>
          <w:sz w:val="20"/>
          <w:u w:val="double" w:color="FF0000"/>
        </w:rPr>
        <w:t>或</w:t>
      </w:r>
      <w:r>
        <w:rPr>
          <w:color w:val="FF0000"/>
          <w:spacing w:val="183"/>
          <w:w w:val="95"/>
          <w:sz w:val="20"/>
          <w:u w:val="double" w:color="FF0000"/>
        </w:rPr>
        <w:t xml:space="preserve"> </w:t>
      </w:r>
      <w:r>
        <w:rPr>
          <w:color w:val="FF0000"/>
          <w:sz w:val="20"/>
          <w:u w:val="double" w:color="FF0000"/>
        </w:rPr>
        <w:t>者居住地主管税务机关</w:t>
      </w:r>
      <w:r>
        <w:rPr>
          <w:sz w:val="20"/>
        </w:rPr>
        <w:t>申报纳税。</w:t>
      </w:r>
    </w:p>
    <w:p>
      <w:pPr>
        <w:pStyle w:val="16"/>
        <w:numPr>
          <w:ilvl w:val="0"/>
          <w:numId w:val="208"/>
        </w:numPr>
        <w:tabs>
          <w:tab w:val="left" w:pos="831"/>
        </w:tabs>
        <w:spacing w:before="1" w:after="0" w:line="307" w:lineRule="auto"/>
        <w:ind w:left="204" w:right="301" w:firstLine="424"/>
        <w:jc w:val="both"/>
        <w:rPr>
          <w:sz w:val="20"/>
        </w:rPr>
      </w:pPr>
      <w:r>
        <mc:AlternateContent>
          <mc:Choice Requires="wps">
            <w:drawing>
              <wp:anchor distT="0" distB="0" distL="114300" distR="114300" simplePos="0" relativeHeight="251724800" behindDoc="0" locked="0" layoutInCell="1" allowOverlap="1">
                <wp:simplePos x="0" y="0"/>
                <wp:positionH relativeFrom="page">
                  <wp:posOffset>1198245</wp:posOffset>
                </wp:positionH>
                <wp:positionV relativeFrom="paragraph">
                  <wp:posOffset>601345</wp:posOffset>
                </wp:positionV>
                <wp:extent cx="5167630" cy="434340"/>
                <wp:effectExtent l="0" t="0" r="0" b="0"/>
                <wp:wrapNone/>
                <wp:docPr id="286" name="文本框 179"/>
                <wp:cNvGraphicFramePr/>
                <a:graphic xmlns:a="http://schemas.openxmlformats.org/drawingml/2006/main">
                  <a:graphicData uri="http://schemas.microsoft.com/office/word/2010/wordprocessingShape">
                    <wps:wsp>
                      <wps:cNvSpPr txBox="1"/>
                      <wps:spPr>
                        <a:xfrm>
                          <a:off x="0" y="0"/>
                          <a:ext cx="5167630" cy="43434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5"/>
                              <w:gridCol w:w="1560"/>
                              <w:gridCol w:w="35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5" w:type="dxa"/>
                                  <w:shd w:val="clear" w:color="auto" w:fill="EAF0DD"/>
                                </w:tcPr>
                                <w:p>
                                  <w:pPr>
                                    <w:pStyle w:val="17"/>
                                    <w:spacing w:before="50"/>
                                    <w:ind w:left="480" w:right="474"/>
                                    <w:jc w:val="center"/>
                                    <w:rPr>
                                      <w:sz w:val="18"/>
                                    </w:rPr>
                                  </w:pPr>
                                  <w:r>
                                    <w:rPr>
                                      <w:sz w:val="18"/>
                                    </w:rPr>
                                    <w:t>销售和自产自用</w:t>
                                  </w:r>
                                </w:p>
                              </w:tc>
                              <w:tc>
                                <w:tcPr>
                                  <w:tcW w:w="5138" w:type="dxa"/>
                                  <w:gridSpan w:val="2"/>
                                  <w:shd w:val="clear" w:color="auto" w:fill="EAF0DD"/>
                                </w:tcPr>
                                <w:p>
                                  <w:pPr>
                                    <w:pStyle w:val="17"/>
                                    <w:spacing w:before="50"/>
                                    <w:ind w:left="1398"/>
                                    <w:rPr>
                                      <w:sz w:val="18"/>
                                    </w:rPr>
                                  </w:pPr>
                                  <w:r>
                                    <w:rPr>
                                      <w:sz w:val="18"/>
                                    </w:rPr>
                                    <w:t>纳税人机构所在地或者居住地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85" w:type="dxa"/>
                                  <w:shd w:val="clear" w:color="auto" w:fill="EAF0DD"/>
                                </w:tcPr>
                                <w:p>
                                  <w:pPr>
                                    <w:pStyle w:val="17"/>
                                    <w:spacing w:before="50"/>
                                    <w:ind w:left="480" w:right="472"/>
                                    <w:jc w:val="center"/>
                                    <w:rPr>
                                      <w:sz w:val="18"/>
                                    </w:rPr>
                                  </w:pPr>
                                  <w:r>
                                    <w:rPr>
                                      <w:sz w:val="18"/>
                                    </w:rPr>
                                    <w:t>委托加工</w:t>
                                  </w:r>
                                </w:p>
                              </w:tc>
                              <w:tc>
                                <w:tcPr>
                                  <w:tcW w:w="1560" w:type="dxa"/>
                                  <w:shd w:val="clear" w:color="auto" w:fill="EAF0DD"/>
                                </w:tcPr>
                                <w:p>
                                  <w:pPr>
                                    <w:pStyle w:val="17"/>
                                    <w:spacing w:before="50"/>
                                    <w:ind w:left="107"/>
                                    <w:rPr>
                                      <w:sz w:val="18"/>
                                    </w:rPr>
                                  </w:pPr>
                                  <w:r>
                                    <w:rPr>
                                      <w:sz w:val="18"/>
                                    </w:rPr>
                                    <w:t>委托个人</w:t>
                                  </w:r>
                                </w:p>
                              </w:tc>
                              <w:tc>
                                <w:tcPr>
                                  <w:tcW w:w="3578" w:type="dxa"/>
                                  <w:shd w:val="clear" w:color="auto" w:fill="EAF0DD"/>
                                </w:tcPr>
                                <w:p>
                                  <w:pPr>
                                    <w:pStyle w:val="17"/>
                                    <w:spacing w:before="50"/>
                                    <w:ind w:left="107"/>
                                    <w:rPr>
                                      <w:sz w:val="18"/>
                                    </w:rPr>
                                  </w:pPr>
                                  <w:r>
                                    <w:rPr>
                                      <w:sz w:val="18"/>
                                    </w:rPr>
                                    <w:t>委托方机构所在地或居住地</w:t>
                                  </w:r>
                                </w:p>
                              </w:tc>
                            </w:tr>
                          </w:tbl>
                          <w:p>
                            <w:pPr>
                              <w:pStyle w:val="9"/>
                              <w:spacing w:before="0"/>
                              <w:ind w:left="0"/>
                            </w:pPr>
                          </w:p>
                        </w:txbxContent>
                      </wps:txbx>
                      <wps:bodyPr lIns="0" tIns="0" rIns="0" bIns="0" upright="1"/>
                    </wps:wsp>
                  </a:graphicData>
                </a:graphic>
              </wp:anchor>
            </w:drawing>
          </mc:Choice>
          <mc:Fallback>
            <w:pict>
              <v:shape id="文本框 179" o:spid="_x0000_s1026" o:spt="202" type="#_x0000_t202" style="position:absolute;left:0pt;margin-left:94.35pt;margin-top:47.35pt;height:34.2pt;width:406.9pt;mso-position-horizontal-relative:page;z-index:251724800;mso-width-relative:page;mso-height-relative:page;" filled="f" stroked="f" coordsize="21600,21600" o:gfxdata="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51y1e2QAAAAsBAAAPAAAA&#10;AAAAAAEAIAAAACIAAABkcnMvZG93bnJldi54bWxQSwECFAAUAAAACACHTuJAZAp1UKIBAAAoAwAA&#10;DgAAAAAAAAABACAAAAAoAQAAZHJzL2Uyb0RvYy54bWxQSwUGAAAAAAYABgBZAQAAPAU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5"/>
                        <w:gridCol w:w="1560"/>
                        <w:gridCol w:w="35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5" w:type="dxa"/>
                            <w:shd w:val="clear" w:color="auto" w:fill="EAF0DD"/>
                          </w:tcPr>
                          <w:p>
                            <w:pPr>
                              <w:pStyle w:val="17"/>
                              <w:spacing w:before="50"/>
                              <w:ind w:left="480" w:right="474"/>
                              <w:jc w:val="center"/>
                              <w:rPr>
                                <w:sz w:val="18"/>
                              </w:rPr>
                            </w:pPr>
                            <w:r>
                              <w:rPr>
                                <w:sz w:val="18"/>
                              </w:rPr>
                              <w:t>销售和自产自用</w:t>
                            </w:r>
                          </w:p>
                        </w:tc>
                        <w:tc>
                          <w:tcPr>
                            <w:tcW w:w="5138" w:type="dxa"/>
                            <w:gridSpan w:val="2"/>
                            <w:shd w:val="clear" w:color="auto" w:fill="EAF0DD"/>
                          </w:tcPr>
                          <w:p>
                            <w:pPr>
                              <w:pStyle w:val="17"/>
                              <w:spacing w:before="50"/>
                              <w:ind w:left="1398"/>
                              <w:rPr>
                                <w:sz w:val="18"/>
                              </w:rPr>
                            </w:pPr>
                            <w:r>
                              <w:rPr>
                                <w:sz w:val="18"/>
                              </w:rPr>
                              <w:t>纳税人机构所在地或者居住地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85" w:type="dxa"/>
                            <w:shd w:val="clear" w:color="auto" w:fill="EAF0DD"/>
                          </w:tcPr>
                          <w:p>
                            <w:pPr>
                              <w:pStyle w:val="17"/>
                              <w:spacing w:before="50"/>
                              <w:ind w:left="480" w:right="472"/>
                              <w:jc w:val="center"/>
                              <w:rPr>
                                <w:sz w:val="18"/>
                              </w:rPr>
                            </w:pPr>
                            <w:r>
                              <w:rPr>
                                <w:sz w:val="18"/>
                              </w:rPr>
                              <w:t>委托加工</w:t>
                            </w:r>
                          </w:p>
                        </w:tc>
                        <w:tc>
                          <w:tcPr>
                            <w:tcW w:w="1560" w:type="dxa"/>
                            <w:shd w:val="clear" w:color="auto" w:fill="EAF0DD"/>
                          </w:tcPr>
                          <w:p>
                            <w:pPr>
                              <w:pStyle w:val="17"/>
                              <w:spacing w:before="50"/>
                              <w:ind w:left="107"/>
                              <w:rPr>
                                <w:sz w:val="18"/>
                              </w:rPr>
                            </w:pPr>
                            <w:r>
                              <w:rPr>
                                <w:sz w:val="18"/>
                              </w:rPr>
                              <w:t>委托个人</w:t>
                            </w:r>
                          </w:p>
                        </w:tc>
                        <w:tc>
                          <w:tcPr>
                            <w:tcW w:w="3578" w:type="dxa"/>
                            <w:shd w:val="clear" w:color="auto" w:fill="EAF0DD"/>
                          </w:tcPr>
                          <w:p>
                            <w:pPr>
                              <w:pStyle w:val="17"/>
                              <w:spacing w:before="50"/>
                              <w:ind w:left="107"/>
                              <w:rPr>
                                <w:sz w:val="18"/>
                              </w:rPr>
                            </w:pPr>
                            <w:r>
                              <w:rPr>
                                <w:sz w:val="18"/>
                              </w:rPr>
                              <w:t>委托方机构所在地或居住地</w:t>
                            </w:r>
                          </w:p>
                        </w:tc>
                      </w:tr>
                    </w:tbl>
                    <w:p>
                      <w:pPr>
                        <w:pStyle w:val="9"/>
                        <w:spacing w:before="0"/>
                        <w:ind w:left="0"/>
                      </w:pPr>
                    </w:p>
                  </w:txbxContent>
                </v:textbox>
              </v:shape>
            </w:pict>
          </mc:Fallback>
        </mc:AlternateContent>
      </w:r>
      <w:r>
        <w:rPr>
          <w:spacing w:val="-1"/>
          <w:w w:val="95"/>
          <w:sz w:val="20"/>
        </w:rPr>
        <w:t>纳税人的总机构与分支机构不在同一县</w:t>
      </w:r>
      <w:r>
        <w:rPr>
          <w:w w:val="95"/>
          <w:sz w:val="20"/>
        </w:rPr>
        <w:t>（市</w:t>
      </w:r>
      <w:r>
        <w:rPr>
          <w:spacing w:val="-12"/>
          <w:w w:val="95"/>
          <w:sz w:val="20"/>
        </w:rPr>
        <w:t>）</w:t>
      </w:r>
      <w:r>
        <w:rPr>
          <w:spacing w:val="-3"/>
          <w:w w:val="95"/>
          <w:sz w:val="20"/>
        </w:rPr>
        <w:t>的，应当</w:t>
      </w:r>
      <w:r>
        <w:rPr>
          <w:color w:val="FF0000"/>
          <w:w w:val="95"/>
          <w:sz w:val="20"/>
          <w:u w:val="double" w:color="FF0000"/>
        </w:rPr>
        <w:t>分别向各自机构所在地</w:t>
      </w:r>
      <w:r>
        <w:rPr>
          <w:spacing w:val="-1"/>
          <w:w w:val="95"/>
          <w:sz w:val="20"/>
        </w:rPr>
        <w:t>的主管税务机关申报纳税；纳</w:t>
      </w:r>
      <w:r>
        <w:rPr>
          <w:spacing w:val="2"/>
          <w:w w:val="99"/>
          <w:sz w:val="20"/>
        </w:rPr>
        <w:t>税人的总机构与分支机构不在同一县（市</w:t>
      </w:r>
      <w:r>
        <w:rPr>
          <w:spacing w:val="-99"/>
          <w:w w:val="99"/>
          <w:sz w:val="20"/>
        </w:rPr>
        <w:t>）</w:t>
      </w:r>
      <w:r>
        <w:rPr>
          <w:spacing w:val="2"/>
          <w:w w:val="99"/>
          <w:sz w:val="20"/>
        </w:rPr>
        <w:t>，但在同一省（自治区、直辖市）范围内，经省（自治区、直辖市）</w:t>
      </w:r>
      <w:r>
        <w:rPr>
          <w:w w:val="99"/>
          <w:sz w:val="20"/>
        </w:rPr>
        <w:t>财</w:t>
      </w:r>
      <w:r>
        <w:rPr>
          <w:sz w:val="20"/>
        </w:rPr>
        <w:t>政厅（局</w:t>
      </w:r>
      <w:r>
        <w:rPr>
          <w:spacing w:val="-99"/>
          <w:sz w:val="20"/>
        </w:rPr>
        <w:t>）</w:t>
      </w:r>
      <w:r>
        <w:rPr>
          <w:sz w:val="20"/>
        </w:rPr>
        <w:t>、国家税务局审批同意，可以由</w:t>
      </w:r>
      <w:r>
        <w:rPr>
          <w:color w:val="FF0000"/>
          <w:sz w:val="20"/>
          <w:u w:val="double" w:color="FF0000"/>
        </w:rPr>
        <w:t>总机构汇总</w:t>
      </w:r>
      <w:r>
        <w:rPr>
          <w:sz w:val="20"/>
        </w:rPr>
        <w:t>后向总机构所在地的主管税务机关申报纳税。</w:t>
      </w:r>
    </w:p>
    <w:p>
      <w:pPr>
        <w:spacing w:after="0" w:line="307" w:lineRule="auto"/>
        <w:jc w:val="both"/>
        <w:rPr>
          <w:sz w:val="20"/>
        </w:rPr>
        <w:sectPr>
          <w:pgSz w:w="11910" w:h="16840"/>
          <w:pgMar w:top="1680" w:right="660" w:bottom="880" w:left="760" w:header="0" w:footer="687" w:gutter="0"/>
        </w:sectPr>
      </w:pPr>
    </w:p>
    <w:p>
      <w:pPr>
        <w:pStyle w:val="9"/>
        <w:spacing w:before="0" w:after="1"/>
        <w:ind w:left="0"/>
        <w:rPr>
          <w:sz w:val="14"/>
        </w:rPr>
      </w:pPr>
    </w:p>
    <w:tbl>
      <w:tblPr>
        <w:tblStyle w:val="13"/>
        <w:tblW w:w="0" w:type="auto"/>
        <w:tblInd w:w="1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5"/>
        <w:gridCol w:w="1560"/>
        <w:gridCol w:w="35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985" w:type="dxa"/>
            <w:shd w:val="clear" w:color="auto" w:fill="EAF0DD"/>
          </w:tcPr>
          <w:p>
            <w:pPr>
              <w:pStyle w:val="17"/>
              <w:rPr>
                <w:rFonts w:ascii="Times New Roman"/>
                <w:sz w:val="18"/>
              </w:rPr>
            </w:pPr>
          </w:p>
        </w:tc>
        <w:tc>
          <w:tcPr>
            <w:tcW w:w="1560" w:type="dxa"/>
            <w:shd w:val="clear" w:color="auto" w:fill="EAF0DD"/>
          </w:tcPr>
          <w:p>
            <w:pPr>
              <w:pStyle w:val="17"/>
              <w:spacing w:before="50"/>
              <w:ind w:left="107"/>
              <w:rPr>
                <w:sz w:val="18"/>
              </w:rPr>
            </w:pPr>
            <w:r>
              <w:rPr>
                <w:sz w:val="18"/>
              </w:rPr>
              <w:t>委托单位</w:t>
            </w:r>
          </w:p>
        </w:tc>
        <w:tc>
          <w:tcPr>
            <w:tcW w:w="3578" w:type="dxa"/>
            <w:shd w:val="clear" w:color="auto" w:fill="EAF0DD"/>
          </w:tcPr>
          <w:p>
            <w:pPr>
              <w:pStyle w:val="17"/>
              <w:spacing w:before="50"/>
              <w:ind w:left="107"/>
              <w:rPr>
                <w:sz w:val="18"/>
              </w:rPr>
            </w:pPr>
            <w:r>
              <w:rPr>
                <w:sz w:val="18"/>
              </w:rPr>
              <w:t>受托方机构所在地或居住地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5" w:type="dxa"/>
            <w:shd w:val="clear" w:color="auto" w:fill="EAF0DD"/>
          </w:tcPr>
          <w:p>
            <w:pPr>
              <w:pStyle w:val="17"/>
              <w:spacing w:before="50"/>
              <w:ind w:left="480" w:right="472"/>
              <w:jc w:val="center"/>
              <w:rPr>
                <w:sz w:val="18"/>
              </w:rPr>
            </w:pPr>
            <w:r>
              <w:rPr>
                <w:sz w:val="18"/>
              </w:rPr>
              <w:t>进口</w:t>
            </w:r>
          </w:p>
        </w:tc>
        <w:tc>
          <w:tcPr>
            <w:tcW w:w="5138" w:type="dxa"/>
            <w:gridSpan w:val="2"/>
            <w:shd w:val="clear" w:color="auto" w:fill="EAF0DD"/>
          </w:tcPr>
          <w:p>
            <w:pPr>
              <w:pStyle w:val="17"/>
              <w:spacing w:before="50"/>
              <w:ind w:left="2278" w:right="2269"/>
              <w:jc w:val="center"/>
              <w:rPr>
                <w:sz w:val="18"/>
              </w:rPr>
            </w:pPr>
            <w:r>
              <w:rPr>
                <w:sz w:val="18"/>
              </w:rPr>
              <w:t>报关地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5" w:type="dxa"/>
            <w:shd w:val="clear" w:color="auto" w:fill="EAF0DD"/>
          </w:tcPr>
          <w:p>
            <w:pPr>
              <w:pStyle w:val="17"/>
              <w:spacing w:before="50"/>
              <w:ind w:left="480" w:right="472"/>
              <w:jc w:val="center"/>
              <w:rPr>
                <w:sz w:val="18"/>
              </w:rPr>
            </w:pPr>
            <w:r>
              <w:rPr>
                <w:sz w:val="18"/>
              </w:rPr>
              <w:t>外地销售/代销</w:t>
            </w:r>
          </w:p>
        </w:tc>
        <w:tc>
          <w:tcPr>
            <w:tcW w:w="5138" w:type="dxa"/>
            <w:gridSpan w:val="2"/>
            <w:shd w:val="clear" w:color="auto" w:fill="EAF0DD"/>
          </w:tcPr>
          <w:p>
            <w:pPr>
              <w:pStyle w:val="17"/>
              <w:spacing w:before="50"/>
              <w:ind w:left="1667"/>
              <w:rPr>
                <w:sz w:val="18"/>
              </w:rPr>
            </w:pPr>
            <w:r>
              <w:rPr>
                <w:sz w:val="18"/>
              </w:rPr>
              <w:t>机构所在地或者居住地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2985" w:type="dxa"/>
            <w:shd w:val="clear" w:color="auto" w:fill="EAF0DD"/>
          </w:tcPr>
          <w:p>
            <w:pPr>
              <w:pStyle w:val="17"/>
              <w:spacing w:before="2"/>
              <w:rPr>
                <w:sz w:val="13"/>
              </w:rPr>
            </w:pPr>
          </w:p>
          <w:p>
            <w:pPr>
              <w:pStyle w:val="17"/>
              <w:ind w:left="480" w:right="474"/>
              <w:jc w:val="center"/>
              <w:rPr>
                <w:sz w:val="18"/>
              </w:rPr>
            </w:pPr>
            <w:r>
              <w:rPr>
                <w:sz w:val="18"/>
              </w:rPr>
              <w:t>总、分机构不在同一县市</w:t>
            </w:r>
          </w:p>
        </w:tc>
        <w:tc>
          <w:tcPr>
            <w:tcW w:w="5138" w:type="dxa"/>
            <w:gridSpan w:val="2"/>
            <w:shd w:val="clear" w:color="auto" w:fill="EAF0DD"/>
          </w:tcPr>
          <w:p>
            <w:pPr>
              <w:pStyle w:val="17"/>
              <w:spacing w:before="2"/>
              <w:rPr>
                <w:sz w:val="13"/>
              </w:rPr>
            </w:pPr>
          </w:p>
          <w:p>
            <w:pPr>
              <w:pStyle w:val="17"/>
              <w:ind w:left="1487"/>
              <w:rPr>
                <w:sz w:val="18"/>
              </w:rPr>
            </w:pPr>
            <w:r>
              <w:rPr>
                <w:sz w:val="18"/>
              </w:rPr>
              <w:t>分别申报或总机构汇总申报</w:t>
            </w:r>
          </w:p>
        </w:tc>
      </w:tr>
    </w:tbl>
    <w:p>
      <w:pPr>
        <w:spacing w:before="10"/>
        <w:ind w:left="428" w:right="102" w:firstLine="0"/>
        <w:jc w:val="center"/>
        <w:rPr>
          <w:b/>
          <w:sz w:val="24"/>
        </w:rPr>
      </w:pPr>
      <w:bookmarkStart w:id="45" w:name="本章总结"/>
      <w:bookmarkEnd w:id="45"/>
      <w:r>
        <w:rPr>
          <w:b/>
          <w:color w:val="FF0000"/>
          <w:sz w:val="24"/>
          <w:u w:val="double" w:color="FF0000"/>
        </w:rPr>
        <w:t>本章总结</w:t>
      </w:r>
    </w:p>
    <w:p>
      <w:pPr>
        <w:pStyle w:val="16"/>
        <w:numPr>
          <w:ilvl w:val="0"/>
          <w:numId w:val="209"/>
        </w:numPr>
        <w:tabs>
          <w:tab w:val="left" w:pos="831"/>
        </w:tabs>
        <w:spacing w:before="47" w:after="0" w:line="240" w:lineRule="auto"/>
        <w:ind w:left="830" w:right="0" w:hanging="202"/>
        <w:jc w:val="left"/>
        <w:rPr>
          <w:sz w:val="20"/>
        </w:rPr>
      </w:pPr>
      <w:r>
        <w:rPr>
          <w:spacing w:val="-1"/>
          <w:sz w:val="20"/>
        </w:rPr>
        <w:t>掌握增值税征税范围、 增值税应纳税额的计算</w:t>
      </w:r>
    </w:p>
    <w:p>
      <w:pPr>
        <w:pStyle w:val="16"/>
        <w:numPr>
          <w:ilvl w:val="0"/>
          <w:numId w:val="209"/>
        </w:numPr>
        <w:tabs>
          <w:tab w:val="left" w:pos="831"/>
        </w:tabs>
        <w:spacing w:before="73" w:after="0" w:line="240" w:lineRule="auto"/>
        <w:ind w:left="830" w:right="0" w:hanging="202"/>
        <w:jc w:val="left"/>
        <w:rPr>
          <w:sz w:val="20"/>
        </w:rPr>
      </w:pPr>
      <w:r>
        <w:rPr>
          <w:spacing w:val="-1"/>
          <w:sz w:val="20"/>
        </w:rPr>
        <w:t>掌握消费税征税范围、 消费税应纳税额的计算</w:t>
      </w:r>
    </w:p>
    <w:p>
      <w:pPr>
        <w:pStyle w:val="16"/>
        <w:numPr>
          <w:ilvl w:val="0"/>
          <w:numId w:val="209"/>
        </w:numPr>
        <w:tabs>
          <w:tab w:val="left" w:pos="831"/>
        </w:tabs>
        <w:spacing w:before="72" w:after="0" w:line="240" w:lineRule="auto"/>
        <w:ind w:left="830" w:right="0" w:hanging="202"/>
        <w:jc w:val="left"/>
        <w:rPr>
          <w:sz w:val="20"/>
        </w:rPr>
      </w:pPr>
      <w:r>
        <w:rPr>
          <w:sz w:val="20"/>
        </w:rPr>
        <w:t>熟悉增值税纳税人、 增值税税收优惠、 增值税征收管理、 增值税专用发票使用规定</w:t>
      </w:r>
    </w:p>
    <w:p>
      <w:pPr>
        <w:pStyle w:val="16"/>
        <w:numPr>
          <w:ilvl w:val="0"/>
          <w:numId w:val="209"/>
        </w:numPr>
        <w:tabs>
          <w:tab w:val="left" w:pos="831"/>
        </w:tabs>
        <w:spacing w:before="70" w:after="0" w:line="240" w:lineRule="auto"/>
        <w:ind w:left="830" w:right="0" w:hanging="202"/>
        <w:jc w:val="left"/>
        <w:rPr>
          <w:sz w:val="20"/>
        </w:rPr>
      </w:pPr>
      <w:r>
        <w:rPr>
          <w:spacing w:val="-1"/>
          <w:sz w:val="20"/>
        </w:rPr>
        <w:t>熟悉消费税纳税人、 消费税税目、 消费税征收管理</w:t>
      </w:r>
    </w:p>
    <w:p>
      <w:pPr>
        <w:pStyle w:val="16"/>
        <w:numPr>
          <w:ilvl w:val="0"/>
          <w:numId w:val="209"/>
        </w:numPr>
        <w:tabs>
          <w:tab w:val="left" w:pos="831"/>
        </w:tabs>
        <w:spacing w:before="73" w:after="0" w:line="240" w:lineRule="auto"/>
        <w:ind w:left="830" w:right="0" w:hanging="202"/>
        <w:jc w:val="left"/>
        <w:rPr>
          <w:sz w:val="20"/>
        </w:rPr>
      </w:pPr>
      <w:r>
        <w:rPr>
          <w:sz w:val="20"/>
        </w:rPr>
        <w:t>了解税收与税收法律关系、 税法要素</w:t>
      </w:r>
    </w:p>
    <w:p>
      <w:pPr>
        <w:pStyle w:val="16"/>
        <w:numPr>
          <w:ilvl w:val="0"/>
          <w:numId w:val="209"/>
        </w:numPr>
        <w:tabs>
          <w:tab w:val="left" w:pos="831"/>
        </w:tabs>
        <w:spacing w:before="72" w:after="0" w:line="240" w:lineRule="auto"/>
        <w:ind w:left="830" w:right="0" w:hanging="202"/>
        <w:jc w:val="left"/>
        <w:rPr>
          <w:sz w:val="20"/>
        </w:rPr>
      </w:pPr>
      <w:r>
        <w:rPr>
          <w:sz w:val="20"/>
        </w:rPr>
        <w:t>了解我国的税收管理体制与现行税种</w:t>
      </w:r>
    </w:p>
    <w:p>
      <w:pPr>
        <w:pStyle w:val="16"/>
        <w:numPr>
          <w:ilvl w:val="0"/>
          <w:numId w:val="209"/>
        </w:numPr>
        <w:tabs>
          <w:tab w:val="left" w:pos="831"/>
        </w:tabs>
        <w:spacing w:before="70" w:after="0" w:line="240" w:lineRule="auto"/>
        <w:ind w:left="830" w:right="0" w:hanging="202"/>
        <w:jc w:val="left"/>
        <w:rPr>
          <w:sz w:val="20"/>
        </w:rPr>
      </w:pPr>
      <w:r>
        <w:rPr>
          <w:sz w:val="20"/>
        </w:rPr>
        <w:t>了解增值税税率和征收率、 增值税专用发票使用规定</w:t>
      </w:r>
    </w:p>
    <w:p>
      <w:pPr>
        <w:pStyle w:val="16"/>
        <w:numPr>
          <w:ilvl w:val="0"/>
          <w:numId w:val="209"/>
        </w:numPr>
        <w:tabs>
          <w:tab w:val="left" w:pos="831"/>
        </w:tabs>
        <w:spacing w:before="73" w:after="0" w:line="240" w:lineRule="auto"/>
        <w:ind w:left="830" w:right="0" w:hanging="202"/>
        <w:jc w:val="left"/>
        <w:rPr>
          <w:sz w:val="20"/>
        </w:rPr>
      </w:pPr>
      <w:r>
        <w:rPr>
          <w:sz w:val="20"/>
        </w:rPr>
        <w:t>了解消费税税率</w:t>
      </w:r>
    </w:p>
    <w:p>
      <w:pPr>
        <w:pStyle w:val="9"/>
        <w:spacing w:before="8"/>
        <w:ind w:left="0"/>
        <w:rPr>
          <w:sz w:val="9"/>
        </w:rPr>
      </w:pPr>
    </w:p>
    <w:p>
      <w:pPr>
        <w:pStyle w:val="2"/>
        <w:tabs>
          <w:tab w:val="left" w:pos="1449"/>
        </w:tabs>
        <w:spacing w:before="61"/>
        <w:ind w:left="326" w:right="0"/>
        <w:rPr>
          <w:rFonts w:hint="eastAsia" w:ascii="黑体" w:eastAsia="黑体"/>
        </w:rPr>
      </w:pPr>
      <w:bookmarkStart w:id="46" w:name="第五章  企业所得税、个人所得税法律制度"/>
      <w:bookmarkEnd w:id="46"/>
      <w:bookmarkStart w:id="47" w:name="_bookmark21"/>
      <w:bookmarkEnd w:id="47"/>
      <w:r>
        <w:rPr>
          <w:rFonts w:hint="eastAsia" w:ascii="黑体" w:eastAsia="黑体"/>
          <w:color w:val="FF0000"/>
        </w:rPr>
        <w:t>第五章</w:t>
      </w:r>
      <w:r>
        <w:rPr>
          <w:rFonts w:hint="eastAsia" w:ascii="黑体" w:eastAsia="黑体"/>
          <w:color w:val="FF0000"/>
        </w:rPr>
        <w:tab/>
      </w:r>
      <w:r>
        <w:rPr>
          <w:rFonts w:hint="eastAsia" w:ascii="黑体" w:eastAsia="黑体"/>
          <w:color w:val="FF0000"/>
        </w:rPr>
        <w:t>企业所得税、个人所得税法律制度</w:t>
      </w:r>
    </w:p>
    <w:p>
      <w:pPr>
        <w:pStyle w:val="5"/>
        <w:spacing w:before="172"/>
        <w:ind w:left="4472"/>
      </w:pPr>
      <w:bookmarkStart w:id="48" w:name="【本章考情分析】"/>
      <w:bookmarkEnd w:id="48"/>
      <w:r>
        <w:rPr>
          <w:color w:val="00AFEF"/>
        </w:rPr>
        <w:t>【本章考情分析】</w:t>
      </w:r>
    </w:p>
    <w:p>
      <w:pPr>
        <w:pStyle w:val="9"/>
        <w:spacing w:before="60" w:line="304" w:lineRule="auto"/>
        <w:ind w:left="564" w:right="302" w:firstLine="398"/>
      </w:pPr>
      <w:r>
        <w:rPr>
          <w:spacing w:val="-11"/>
          <w:w w:val="95"/>
        </w:rPr>
        <w:t>本章属于重点章节，考点较多，大多数考点需要考生准确理解。不定项选择题基本上每年都会涉及到，</w:t>
      </w:r>
      <w:r>
        <w:rPr>
          <w:spacing w:val="-9"/>
          <w:w w:val="95"/>
        </w:rPr>
        <w:t xml:space="preserve">2020    </w:t>
      </w:r>
      <w:r>
        <w:rPr>
          <w:spacing w:val="-8"/>
        </w:rPr>
        <w:t xml:space="preserve">年个人所得税根据《中华人民共和国个人所得税法实施条例》等相关文件进行调整，难度较大，预计 </w:t>
      </w:r>
      <w:r>
        <w:t>2020</w:t>
      </w:r>
      <w:r>
        <w:rPr>
          <w:spacing w:val="-20"/>
        </w:rPr>
        <w:t xml:space="preserve"> 年考</w:t>
      </w:r>
    </w:p>
    <w:p>
      <w:pPr>
        <w:pStyle w:val="9"/>
        <w:spacing w:before="4"/>
        <w:ind w:left="564"/>
      </w:pPr>
      <w:r>
        <w:t>试分值在 15 分左右。</w:t>
      </w:r>
    </w:p>
    <w:p>
      <w:pPr>
        <w:tabs>
          <w:tab w:val="left" w:pos="4824"/>
        </w:tabs>
        <w:spacing w:before="57"/>
        <w:ind w:left="3944" w:right="0" w:firstLine="0"/>
        <w:jc w:val="left"/>
        <w:rPr>
          <w:b/>
          <w:sz w:val="22"/>
        </w:rPr>
      </w:pPr>
      <w:bookmarkStart w:id="49" w:name="第一节  企业所得税法律制度"/>
      <w:bookmarkEnd w:id="49"/>
      <w:bookmarkStart w:id="50" w:name="_bookmark22"/>
      <w:bookmarkEnd w:id="50"/>
      <w:r>
        <w:rPr>
          <w:b/>
          <w:sz w:val="22"/>
        </w:rPr>
        <w:t>第一节</w:t>
      </w:r>
      <w:r>
        <w:rPr>
          <w:b/>
          <w:sz w:val="22"/>
        </w:rPr>
        <w:tab/>
      </w:r>
      <w:r>
        <w:rPr>
          <w:b/>
          <w:sz w:val="22"/>
        </w:rPr>
        <w:t>企业所得税法律制度</w:t>
      </w:r>
    </w:p>
    <w:p>
      <w:pPr>
        <w:spacing w:before="34"/>
        <w:ind w:left="629" w:right="0" w:firstLine="0"/>
        <w:jc w:val="left"/>
        <w:rPr>
          <w:sz w:val="24"/>
        </w:rPr>
      </w:pPr>
      <w:r>
        <w:rPr>
          <w:sz w:val="24"/>
          <w:shd w:val="clear" w:color="auto" w:fill="C0C0C0"/>
        </w:rPr>
        <w:t>一、企业所得税的纳税人</w:t>
      </w:r>
    </w:p>
    <w:p>
      <w:pPr>
        <w:pStyle w:val="9"/>
        <w:spacing w:before="47"/>
        <w:ind w:left="629"/>
      </w:pPr>
      <w:r>
        <w:t>企业所得税是</w:t>
      </w:r>
      <w:r>
        <w:rPr>
          <w:color w:val="00AFEF"/>
        </w:rPr>
        <w:t>对企业和其他取得收入的组织生产经营所得和其他所得征收的一种所得税。</w:t>
      </w:r>
    </w:p>
    <w:p>
      <w:pPr>
        <w:pStyle w:val="9"/>
        <w:spacing w:line="304" w:lineRule="auto"/>
        <w:ind w:right="303" w:firstLine="424"/>
      </w:pPr>
      <w:r>
        <w:rPr>
          <w:spacing w:val="-3"/>
          <w:w w:val="95"/>
        </w:rPr>
        <w:t>企业所得税的纳税人是在中华人民共和国境内，企业和其他取得收入的组织</w:t>
      </w:r>
      <w:r>
        <w:rPr>
          <w:w w:val="95"/>
        </w:rPr>
        <w:t>（</w:t>
      </w:r>
      <w:r>
        <w:rPr>
          <w:spacing w:val="-3"/>
          <w:w w:val="95"/>
        </w:rPr>
        <w:t xml:space="preserve">包括各类企业、事业单位、社会    </w:t>
      </w:r>
      <w:r>
        <w:rPr>
          <w:spacing w:val="-3"/>
        </w:rPr>
        <w:t>团体、民办非企业单位和从事经营活动的其他组织</w:t>
      </w:r>
      <w:r>
        <w:rPr>
          <w:spacing w:val="-99"/>
        </w:rPr>
        <w:t>）</w:t>
      </w:r>
      <w:r>
        <w:t>。</w:t>
      </w:r>
    </w:p>
    <w:p>
      <w:pPr>
        <w:pStyle w:val="9"/>
        <w:spacing w:before="4"/>
        <w:ind w:left="528"/>
      </w:pPr>
      <w:r>
        <w:t>【提示】</w:t>
      </w:r>
      <w:r>
        <w:rPr>
          <w:color w:val="FF0000"/>
          <w:u w:val="double" w:color="FF0000"/>
        </w:rPr>
        <w:t>个人独资企业、合伙企业、个体工商户</w:t>
      </w:r>
      <w:r>
        <w:t>属于自然人性质的企业，不属于企业所得税的纳税人。</w:t>
      </w:r>
    </w:p>
    <w:p>
      <w:pPr>
        <w:pStyle w:val="9"/>
        <w:spacing w:line="304" w:lineRule="auto"/>
        <w:ind w:right="303" w:firstLine="424"/>
      </w:pPr>
      <w:r>
        <w:rPr>
          <w:spacing w:val="-2"/>
          <w:w w:val="95"/>
        </w:rPr>
        <w:t xml:space="preserve">我国企业所得税采取收入来源地管辖权和居民管辖权相结合的双重管辖权标准，把企业分为居民企业和非居民    </w:t>
      </w:r>
      <w:r>
        <w:rPr>
          <w:spacing w:val="-2"/>
        </w:rPr>
        <w:t>企业。</w:t>
      </w:r>
    </w:p>
    <w:tbl>
      <w:tblPr>
        <w:tblStyle w:val="13"/>
        <w:tblW w:w="0" w:type="auto"/>
        <w:tblInd w:w="1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5"/>
        <w:gridCol w:w="69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275" w:type="dxa"/>
            <w:shd w:val="clear" w:color="auto" w:fill="EAF0DD"/>
          </w:tcPr>
          <w:p>
            <w:pPr>
              <w:pStyle w:val="17"/>
              <w:spacing w:before="167"/>
              <w:ind w:left="106"/>
              <w:rPr>
                <w:sz w:val="20"/>
              </w:rPr>
            </w:pPr>
            <w:r>
              <w:rPr>
                <w:sz w:val="20"/>
              </w:rPr>
              <w:t>居民企业</w:t>
            </w:r>
          </w:p>
        </w:tc>
        <w:tc>
          <w:tcPr>
            <w:tcW w:w="6946" w:type="dxa"/>
            <w:shd w:val="clear" w:color="auto" w:fill="EAF0DD"/>
          </w:tcPr>
          <w:p>
            <w:pPr>
              <w:pStyle w:val="17"/>
              <w:numPr>
                <w:ilvl w:val="0"/>
                <w:numId w:val="210"/>
              </w:numPr>
              <w:tabs>
                <w:tab w:val="left" w:pos="310"/>
              </w:tabs>
              <w:spacing w:before="4" w:after="0" w:line="240" w:lineRule="auto"/>
              <w:ind w:left="309" w:right="0" w:hanging="202"/>
              <w:jc w:val="left"/>
              <w:rPr>
                <w:sz w:val="20"/>
              </w:rPr>
            </w:pPr>
            <w:r>
              <w:rPr>
                <w:sz w:val="20"/>
              </w:rPr>
              <w:t>依法在中国境内成立；</w:t>
            </w:r>
          </w:p>
          <w:p>
            <w:pPr>
              <w:pStyle w:val="17"/>
              <w:numPr>
                <w:ilvl w:val="0"/>
                <w:numId w:val="210"/>
              </w:numPr>
              <w:tabs>
                <w:tab w:val="left" w:pos="310"/>
              </w:tabs>
              <w:spacing w:before="72" w:after="0" w:line="240" w:lineRule="auto"/>
              <w:ind w:left="309" w:right="0" w:hanging="202"/>
              <w:jc w:val="left"/>
              <w:rPr>
                <w:sz w:val="20"/>
              </w:rPr>
            </w:pPr>
            <w:r>
              <w:rPr>
                <w:sz w:val="20"/>
              </w:rPr>
              <w:t>依照外国（地区）法律成立但实际管理机构在中国境内的企业。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275" w:type="dxa"/>
            <w:shd w:val="clear" w:color="auto" w:fill="EAF0DD"/>
          </w:tcPr>
          <w:p>
            <w:pPr>
              <w:pStyle w:val="17"/>
              <w:spacing w:before="11"/>
              <w:rPr>
                <w:sz w:val="25"/>
              </w:rPr>
            </w:pPr>
          </w:p>
          <w:p>
            <w:pPr>
              <w:pStyle w:val="17"/>
              <w:ind w:left="106"/>
              <w:rPr>
                <w:sz w:val="20"/>
              </w:rPr>
            </w:pPr>
            <w:r>
              <w:rPr>
                <w:sz w:val="20"/>
              </w:rPr>
              <w:t>非居民企业</w:t>
            </w:r>
          </w:p>
        </w:tc>
        <w:tc>
          <w:tcPr>
            <w:tcW w:w="6946" w:type="dxa"/>
            <w:shd w:val="clear" w:color="auto" w:fill="EAF0DD"/>
          </w:tcPr>
          <w:p>
            <w:pPr>
              <w:pStyle w:val="17"/>
              <w:numPr>
                <w:ilvl w:val="0"/>
                <w:numId w:val="211"/>
              </w:numPr>
              <w:tabs>
                <w:tab w:val="left" w:pos="310"/>
              </w:tabs>
              <w:spacing w:before="5" w:after="0" w:line="304" w:lineRule="auto"/>
              <w:ind w:left="108" w:right="96" w:firstLine="0"/>
              <w:jc w:val="left"/>
              <w:rPr>
                <w:sz w:val="20"/>
              </w:rPr>
            </w:pPr>
            <w:r>
              <w:rPr>
                <w:spacing w:val="-6"/>
                <w:w w:val="95"/>
                <w:sz w:val="20"/>
              </w:rPr>
              <w:t>依照外国</w:t>
            </w:r>
            <w:r>
              <w:rPr>
                <w:w w:val="95"/>
                <w:sz w:val="20"/>
              </w:rPr>
              <w:t>（地区</w:t>
            </w:r>
            <w:r>
              <w:rPr>
                <w:spacing w:val="-24"/>
                <w:w w:val="95"/>
                <w:sz w:val="20"/>
              </w:rPr>
              <w:t>）</w:t>
            </w:r>
            <w:r>
              <w:rPr>
                <w:spacing w:val="-2"/>
                <w:w w:val="95"/>
                <w:sz w:val="20"/>
              </w:rPr>
              <w:t xml:space="preserve">法律成立且实际管理机构不在中国境内，但在中国境内设  </w:t>
            </w:r>
            <w:r>
              <w:rPr>
                <w:spacing w:val="-2"/>
                <w:sz w:val="20"/>
              </w:rPr>
              <w:t>立机构、场所的；</w:t>
            </w:r>
          </w:p>
          <w:p>
            <w:pPr>
              <w:pStyle w:val="17"/>
              <w:numPr>
                <w:ilvl w:val="0"/>
                <w:numId w:val="211"/>
              </w:numPr>
              <w:tabs>
                <w:tab w:val="left" w:pos="310"/>
              </w:tabs>
              <w:spacing w:before="4" w:after="0" w:line="240" w:lineRule="auto"/>
              <w:ind w:left="309" w:right="0" w:hanging="202"/>
              <w:jc w:val="left"/>
              <w:rPr>
                <w:sz w:val="20"/>
              </w:rPr>
            </w:pPr>
            <w:r>
              <w:rPr>
                <w:sz w:val="20"/>
              </w:rPr>
              <w:t>在中国境内未设立机构、场所，但有来源于中国境内所得的企业。</w:t>
            </w:r>
          </w:p>
        </w:tc>
      </w:tr>
    </w:tbl>
    <w:p>
      <w:pPr>
        <w:pStyle w:val="9"/>
        <w:spacing w:before="11"/>
        <w:ind w:left="0"/>
        <w:rPr>
          <w:sz w:val="25"/>
        </w:rPr>
      </w:pPr>
    </w:p>
    <w:p>
      <w:pPr>
        <w:pStyle w:val="8"/>
        <w:spacing w:after="36"/>
      </w:pPr>
      <w:r>
        <mc:AlternateContent>
          <mc:Choice Requires="wps">
            <w:drawing>
              <wp:anchor distT="0" distB="0" distL="114300" distR="114300" simplePos="0" relativeHeight="251725824" behindDoc="0" locked="0" layoutInCell="1" allowOverlap="1">
                <wp:simplePos x="0" y="0"/>
                <wp:positionH relativeFrom="page">
                  <wp:posOffset>881380</wp:posOffset>
                </wp:positionH>
                <wp:positionV relativeFrom="paragraph">
                  <wp:posOffset>-231140</wp:posOffset>
                </wp:positionV>
                <wp:extent cx="1828800" cy="202565"/>
                <wp:effectExtent l="0" t="0" r="0" b="6985"/>
                <wp:wrapNone/>
                <wp:docPr id="287" name="文本框 180"/>
                <wp:cNvGraphicFramePr/>
                <a:graphic xmlns:a="http://schemas.openxmlformats.org/drawingml/2006/main">
                  <a:graphicData uri="http://schemas.microsoft.com/office/word/2010/wordprocessingShape">
                    <wps:wsp>
                      <wps:cNvSpPr txBox="1"/>
                      <wps:spPr>
                        <a:xfrm>
                          <a:off x="0" y="0"/>
                          <a:ext cx="1828800" cy="202565"/>
                        </a:xfrm>
                        <a:prstGeom prst="rect">
                          <a:avLst/>
                        </a:prstGeom>
                        <a:solidFill>
                          <a:srgbClr val="C0C0C0"/>
                        </a:solidFill>
                        <a:ln>
                          <a:noFill/>
                        </a:ln>
                      </wps:spPr>
                      <wps:txbx>
                        <w:txbxContent>
                          <w:p>
                            <w:pPr>
                              <w:spacing w:before="12" w:line="307" w:lineRule="exact"/>
                              <w:ind w:left="0" w:right="-15" w:firstLine="0"/>
                              <w:jc w:val="left"/>
                              <w:rPr>
                                <w:sz w:val="24"/>
                              </w:rPr>
                            </w:pPr>
                            <w:r>
                              <w:rPr>
                                <w:sz w:val="24"/>
                              </w:rPr>
                              <w:t>二、企业所得税的纳税对象</w:t>
                            </w:r>
                          </w:p>
                        </w:txbxContent>
                      </wps:txbx>
                      <wps:bodyPr lIns="0" tIns="0" rIns="0" bIns="0" upright="1"/>
                    </wps:wsp>
                  </a:graphicData>
                </a:graphic>
              </wp:anchor>
            </w:drawing>
          </mc:Choice>
          <mc:Fallback>
            <w:pict>
              <v:shape id="文本框 180" o:spid="_x0000_s1026" o:spt="202" type="#_x0000_t202" style="position:absolute;left:0pt;margin-left:69.4pt;margin-top:-18.2pt;height:15.95pt;width:144pt;mso-position-horizontal-relative:page;z-index:251725824;mso-width-relative:page;mso-height-relative:page;" fillcolor="#C0C0C0" filled="t" stroked="f" coordsize="21600,21600" o:gfxdata="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alDXU2QAAAAoBAAAPAAAAAAAAAAEAIAAAACIAAABkcnMvZG93bnJldi54bWxQSwECFAAUAAAA&#10;CACHTuJAVg9HmbQBAABRAwAADgAAAAAAAAABACAAAAAoAQAAZHJzL2Uyb0RvYy54bWxQSwUGAAAA&#10;AAYABgBZAQAATgUAAAAA&#10;">
                <v:fill on="t" focussize="0,0"/>
                <v:stroke on="f"/>
                <v:imagedata o:title=""/>
                <o:lock v:ext="edit" aspectratio="f"/>
                <v:textbox inset="0mm,0mm,0mm,0mm">
                  <w:txbxContent>
                    <w:p>
                      <w:pPr>
                        <w:spacing w:before="12" w:line="307" w:lineRule="exact"/>
                        <w:ind w:left="0" w:right="-15" w:firstLine="0"/>
                        <w:jc w:val="left"/>
                        <w:rPr>
                          <w:sz w:val="24"/>
                        </w:rPr>
                      </w:pPr>
                      <w:r>
                        <w:rPr>
                          <w:sz w:val="24"/>
                        </w:rPr>
                        <w:t>二、企业所得税的纳税对象</w:t>
                      </w:r>
                    </w:p>
                  </w:txbxContent>
                </v:textbox>
              </v:shape>
            </w:pict>
          </mc:Fallback>
        </mc:AlternateContent>
      </w:r>
      <w:r>
        <w:t>（一）企业所得税的纳税对象是纳税人取得的生产经营所得、其他所得和清算所得。</w:t>
      </w:r>
    </w:p>
    <w:tbl>
      <w:tblPr>
        <w:tblStyle w:val="13"/>
        <w:tblW w:w="0" w:type="auto"/>
        <w:tblInd w:w="12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3"/>
        <w:gridCol w:w="1982"/>
        <w:gridCol w:w="4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13" w:type="dxa"/>
            <w:shd w:val="clear" w:color="auto" w:fill="EAF0DD"/>
          </w:tcPr>
          <w:p>
            <w:pPr>
              <w:pStyle w:val="17"/>
              <w:spacing w:before="49"/>
              <w:ind w:left="396"/>
              <w:rPr>
                <w:sz w:val="18"/>
              </w:rPr>
            </w:pPr>
            <w:r>
              <w:rPr>
                <w:color w:val="FF0000"/>
                <w:sz w:val="18"/>
                <w:u w:val="double" w:color="FF0000"/>
              </w:rPr>
              <w:t>居民企业</w:t>
            </w:r>
          </w:p>
        </w:tc>
        <w:tc>
          <w:tcPr>
            <w:tcW w:w="6387" w:type="dxa"/>
            <w:gridSpan w:val="2"/>
            <w:shd w:val="clear" w:color="auto" w:fill="EAF0DD"/>
          </w:tcPr>
          <w:p>
            <w:pPr>
              <w:pStyle w:val="17"/>
              <w:spacing w:before="49"/>
              <w:ind w:left="2451" w:right="2445"/>
              <w:jc w:val="center"/>
              <w:rPr>
                <w:sz w:val="18"/>
              </w:rPr>
            </w:pPr>
            <w:r>
              <w:rPr>
                <w:sz w:val="18"/>
              </w:rPr>
              <w:t>境内、境外的所得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513" w:type="dxa"/>
            <w:vMerge w:val="restart"/>
            <w:shd w:val="clear" w:color="auto" w:fill="EAF0DD"/>
          </w:tcPr>
          <w:p>
            <w:pPr>
              <w:pStyle w:val="17"/>
              <w:spacing w:before="2"/>
              <w:rPr>
                <w:b/>
                <w:sz w:val="17"/>
              </w:rPr>
            </w:pPr>
          </w:p>
          <w:p>
            <w:pPr>
              <w:pStyle w:val="17"/>
              <w:spacing w:line="340" w:lineRule="auto"/>
              <w:ind w:left="576" w:right="475" w:hanging="92"/>
              <w:rPr>
                <w:sz w:val="18"/>
              </w:rPr>
            </w:pPr>
            <w:r>
              <w:rPr>
                <w:color w:val="FF0000"/>
                <w:spacing w:val="-6"/>
                <w:sz w:val="18"/>
                <w:u w:val="double" w:color="FF0000"/>
              </w:rPr>
              <w:t>非居民</w:t>
            </w:r>
            <w:r>
              <w:rPr>
                <w:color w:val="FF0000"/>
                <w:spacing w:val="-160"/>
                <w:sz w:val="18"/>
                <w:u w:val="double" w:color="FF0000"/>
              </w:rPr>
              <w:t>企</w:t>
            </w:r>
            <w:r>
              <w:rPr>
                <w:color w:val="FF0000"/>
                <w:sz w:val="18"/>
                <w:u w:val="double" w:color="FF0000"/>
              </w:rPr>
              <w:t>业</w:t>
            </w:r>
          </w:p>
        </w:tc>
        <w:tc>
          <w:tcPr>
            <w:tcW w:w="1982" w:type="dxa"/>
            <w:shd w:val="clear" w:color="auto" w:fill="EAF0DD"/>
          </w:tcPr>
          <w:p>
            <w:pPr>
              <w:pStyle w:val="17"/>
              <w:spacing w:before="49"/>
              <w:ind w:left="107"/>
              <w:rPr>
                <w:sz w:val="18"/>
              </w:rPr>
            </w:pPr>
            <w:r>
              <w:rPr>
                <w:sz w:val="18"/>
              </w:rPr>
              <w:t>境内设立机构场所</w:t>
            </w:r>
          </w:p>
        </w:tc>
        <w:tc>
          <w:tcPr>
            <w:tcW w:w="4405" w:type="dxa"/>
            <w:shd w:val="clear" w:color="auto" w:fill="EAF0DD"/>
          </w:tcPr>
          <w:p>
            <w:pPr>
              <w:pStyle w:val="17"/>
              <w:numPr>
                <w:ilvl w:val="0"/>
                <w:numId w:val="212"/>
              </w:numPr>
              <w:tabs>
                <w:tab w:val="left" w:pos="291"/>
              </w:tabs>
              <w:spacing w:before="49" w:after="0" w:line="240" w:lineRule="auto"/>
              <w:ind w:left="290" w:right="0" w:hanging="183"/>
              <w:jc w:val="left"/>
              <w:rPr>
                <w:sz w:val="18"/>
              </w:rPr>
            </w:pPr>
            <w:r>
              <w:rPr>
                <w:sz w:val="18"/>
              </w:rPr>
              <w:t>机构场所取得中国境内的所得</w:t>
            </w:r>
          </w:p>
          <w:p>
            <w:pPr>
              <w:pStyle w:val="17"/>
              <w:numPr>
                <w:ilvl w:val="0"/>
                <w:numId w:val="212"/>
              </w:numPr>
              <w:tabs>
                <w:tab w:val="left" w:pos="291"/>
              </w:tabs>
              <w:spacing w:before="99" w:after="0" w:line="240" w:lineRule="auto"/>
              <w:ind w:left="290" w:right="0" w:hanging="183"/>
              <w:jc w:val="left"/>
              <w:rPr>
                <w:sz w:val="18"/>
              </w:rPr>
            </w:pPr>
            <w:r>
              <w:rPr>
                <w:sz w:val="18"/>
              </w:rPr>
              <w:t>境外所得与机构场所有实际联系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3" w:type="dxa"/>
            <w:vMerge w:val="continue"/>
            <w:tcBorders>
              <w:top w:val="nil"/>
            </w:tcBorders>
            <w:shd w:val="clear" w:color="auto" w:fill="EAF0DD"/>
          </w:tcPr>
          <w:p>
            <w:pPr>
              <w:rPr>
                <w:sz w:val="2"/>
                <w:szCs w:val="2"/>
              </w:rPr>
            </w:pPr>
          </w:p>
        </w:tc>
        <w:tc>
          <w:tcPr>
            <w:tcW w:w="1982" w:type="dxa"/>
            <w:shd w:val="clear" w:color="auto" w:fill="EAF0DD"/>
          </w:tcPr>
          <w:p>
            <w:pPr>
              <w:pStyle w:val="17"/>
              <w:spacing w:before="51"/>
              <w:ind w:left="107"/>
              <w:rPr>
                <w:sz w:val="18"/>
              </w:rPr>
            </w:pPr>
            <w:r>
              <w:rPr>
                <w:sz w:val="18"/>
              </w:rPr>
              <w:t>境内未设立机构场所</w:t>
            </w:r>
          </w:p>
        </w:tc>
        <w:tc>
          <w:tcPr>
            <w:tcW w:w="4405" w:type="dxa"/>
            <w:shd w:val="clear" w:color="auto" w:fill="EAF0DD"/>
          </w:tcPr>
          <w:p>
            <w:pPr>
              <w:pStyle w:val="17"/>
              <w:spacing w:before="51"/>
              <w:ind w:left="108"/>
              <w:rPr>
                <w:sz w:val="18"/>
              </w:rPr>
            </w:pPr>
            <w:r>
              <w:rPr>
                <w:sz w:val="18"/>
              </w:rPr>
              <w:t>中国境内的所得</w:t>
            </w:r>
          </w:p>
        </w:tc>
      </w:tr>
    </w:tbl>
    <w:p>
      <w:pPr>
        <w:pStyle w:val="8"/>
        <w:spacing w:before="36"/>
      </w:pPr>
      <w:r>
        <w:t>（二）所得来源的确定</w:t>
      </w:r>
    </w:p>
    <w:p>
      <w:pPr>
        <w:pStyle w:val="9"/>
        <w:spacing w:line="307" w:lineRule="auto"/>
        <w:ind w:left="629" w:right="5241"/>
      </w:pPr>
      <w:r>
        <w:t>来源于中国境内、境外的所得，按照以下原则确定： 1.销售货物所得，按照</w:t>
      </w:r>
      <w:r>
        <w:rPr>
          <w:color w:val="FF0000"/>
          <w:u w:val="double" w:color="FF0000"/>
        </w:rPr>
        <w:t>交易活动发生地</w:t>
      </w:r>
      <w:r>
        <w:t>确定；</w:t>
      </w:r>
    </w:p>
    <w:p>
      <w:pPr>
        <w:spacing w:after="0" w:line="307" w:lineRule="auto"/>
        <w:sectPr>
          <w:pgSz w:w="11910" w:h="16840"/>
          <w:pgMar w:top="1680" w:right="660" w:bottom="900" w:left="760" w:header="0" w:footer="687" w:gutter="0"/>
        </w:sectPr>
      </w:pPr>
    </w:p>
    <w:p>
      <w:pPr>
        <w:pStyle w:val="9"/>
        <w:spacing w:before="5"/>
        <w:ind w:left="0"/>
        <w:rPr>
          <w:sz w:val="11"/>
        </w:rPr>
      </w:pPr>
    </w:p>
    <w:p>
      <w:pPr>
        <w:pStyle w:val="16"/>
        <w:numPr>
          <w:ilvl w:val="0"/>
          <w:numId w:val="213"/>
        </w:numPr>
        <w:tabs>
          <w:tab w:val="left" w:pos="831"/>
        </w:tabs>
        <w:spacing w:before="71" w:after="0" w:line="240" w:lineRule="auto"/>
        <w:ind w:left="830" w:right="0" w:hanging="202"/>
        <w:jc w:val="left"/>
        <w:rPr>
          <w:sz w:val="20"/>
        </w:rPr>
      </w:pPr>
      <w:r>
        <w:rPr>
          <w:sz w:val="20"/>
        </w:rPr>
        <w:t>提供劳务所得，按照</w:t>
      </w:r>
      <w:r>
        <w:rPr>
          <w:color w:val="FF0000"/>
          <w:sz w:val="20"/>
          <w:u w:val="double" w:color="FF0000"/>
        </w:rPr>
        <w:t>劳务发生地</w:t>
      </w:r>
      <w:r>
        <w:rPr>
          <w:sz w:val="20"/>
        </w:rPr>
        <w:t>确定；</w:t>
      </w:r>
    </w:p>
    <w:p>
      <w:pPr>
        <w:pStyle w:val="16"/>
        <w:numPr>
          <w:ilvl w:val="0"/>
          <w:numId w:val="213"/>
        </w:numPr>
        <w:tabs>
          <w:tab w:val="left" w:pos="831"/>
        </w:tabs>
        <w:spacing w:before="73" w:after="0" w:line="304" w:lineRule="auto"/>
        <w:ind w:left="204" w:right="301" w:firstLine="424"/>
        <w:jc w:val="left"/>
        <w:rPr>
          <w:sz w:val="20"/>
        </w:rPr>
      </w:pPr>
      <w:r>
        <w:rPr>
          <w:spacing w:val="-14"/>
          <w:w w:val="99"/>
          <w:sz w:val="20"/>
        </w:rPr>
        <w:t>转让财产所得：</w:t>
      </w:r>
      <w:r>
        <w:rPr>
          <w:spacing w:val="2"/>
          <w:w w:val="99"/>
          <w:sz w:val="20"/>
        </w:rPr>
        <w:t>（</w:t>
      </w:r>
      <w:r>
        <w:rPr>
          <w:spacing w:val="1"/>
          <w:w w:val="99"/>
          <w:sz w:val="20"/>
        </w:rPr>
        <w:t>1</w:t>
      </w:r>
      <w:r>
        <w:rPr>
          <w:spacing w:val="2"/>
          <w:w w:val="99"/>
          <w:sz w:val="20"/>
        </w:rPr>
        <w:t>）</w:t>
      </w:r>
      <w:r>
        <w:rPr>
          <w:w w:val="99"/>
          <w:sz w:val="20"/>
        </w:rPr>
        <w:t>不动产转让所得按照</w:t>
      </w:r>
      <w:r>
        <w:rPr>
          <w:color w:val="FF0000"/>
          <w:spacing w:val="1"/>
          <w:w w:val="99"/>
          <w:sz w:val="20"/>
          <w:u w:val="double" w:color="FF0000"/>
        </w:rPr>
        <w:t>不动产所在地</w:t>
      </w:r>
      <w:r>
        <w:rPr>
          <w:spacing w:val="2"/>
          <w:w w:val="99"/>
          <w:sz w:val="20"/>
        </w:rPr>
        <w:t>确定</w:t>
      </w:r>
      <w:r>
        <w:rPr>
          <w:w w:val="99"/>
          <w:sz w:val="20"/>
        </w:rPr>
        <w:t>（</w:t>
      </w:r>
      <w:r>
        <w:rPr>
          <w:spacing w:val="1"/>
          <w:w w:val="99"/>
          <w:sz w:val="20"/>
        </w:rPr>
        <w:t>2</w:t>
      </w:r>
      <w:r>
        <w:rPr>
          <w:spacing w:val="2"/>
          <w:w w:val="99"/>
          <w:sz w:val="20"/>
        </w:rPr>
        <w:t>）</w:t>
      </w:r>
      <w:r>
        <w:rPr>
          <w:w w:val="99"/>
          <w:sz w:val="20"/>
        </w:rPr>
        <w:t>动产转让所得按照转让</w:t>
      </w:r>
      <w:r>
        <w:rPr>
          <w:color w:val="FF0000"/>
          <w:w w:val="99"/>
          <w:sz w:val="20"/>
          <w:u w:val="double" w:color="FF0000"/>
        </w:rPr>
        <w:t>动产的企业或者机</w:t>
      </w:r>
      <w:r>
        <w:rPr>
          <w:color w:val="FF0000"/>
          <w:spacing w:val="-190"/>
          <w:w w:val="99"/>
          <w:sz w:val="20"/>
          <w:u w:val="double" w:color="FF0000"/>
        </w:rPr>
        <w:t>构</w:t>
      </w:r>
      <w:r>
        <w:rPr>
          <w:color w:val="FF0000"/>
          <w:sz w:val="20"/>
          <w:u w:val="double" w:color="FF0000"/>
        </w:rPr>
        <w:t>、场所所在地</w:t>
      </w:r>
      <w:r>
        <w:rPr>
          <w:sz w:val="20"/>
        </w:rPr>
        <w:t>确定（3）权益性投资资产转让所得按照</w:t>
      </w:r>
      <w:r>
        <w:rPr>
          <w:color w:val="FF0000"/>
          <w:sz w:val="20"/>
          <w:u w:val="double" w:color="FF0000"/>
        </w:rPr>
        <w:t>被投资企业所在地</w:t>
      </w:r>
      <w:r>
        <w:rPr>
          <w:sz w:val="20"/>
        </w:rPr>
        <w:t>确定；</w:t>
      </w:r>
    </w:p>
    <w:p>
      <w:pPr>
        <w:pStyle w:val="9"/>
        <w:spacing w:before="4"/>
        <w:ind w:left="629"/>
      </w:pPr>
      <w:r>
        <w:t>权益性投资资产是指进行权益性投资投入的资产。</w:t>
      </w:r>
    </w:p>
    <w:p>
      <w:pPr>
        <w:pStyle w:val="16"/>
        <w:numPr>
          <w:ilvl w:val="0"/>
          <w:numId w:val="213"/>
        </w:numPr>
        <w:tabs>
          <w:tab w:val="left" w:pos="831"/>
        </w:tabs>
        <w:spacing w:before="73" w:after="0" w:line="240" w:lineRule="auto"/>
        <w:ind w:left="830" w:right="0" w:hanging="202"/>
        <w:jc w:val="left"/>
        <w:rPr>
          <w:sz w:val="20"/>
        </w:rPr>
      </w:pPr>
      <w:r>
        <w:rPr>
          <w:sz w:val="20"/>
        </w:rPr>
        <w:t>股息、红利等权益性投资所得，按照</w:t>
      </w:r>
      <w:r>
        <w:rPr>
          <w:color w:val="FF0000"/>
          <w:sz w:val="20"/>
          <w:u w:val="double" w:color="FF0000"/>
        </w:rPr>
        <w:t>分配所得的企业所在地</w:t>
      </w:r>
      <w:r>
        <w:rPr>
          <w:sz w:val="20"/>
        </w:rPr>
        <w:t>确定；</w:t>
      </w:r>
    </w:p>
    <w:p>
      <w:pPr>
        <w:pStyle w:val="16"/>
        <w:numPr>
          <w:ilvl w:val="0"/>
          <w:numId w:val="213"/>
        </w:numPr>
        <w:tabs>
          <w:tab w:val="left" w:pos="831"/>
        </w:tabs>
        <w:spacing w:before="70" w:after="0" w:line="307" w:lineRule="auto"/>
        <w:ind w:left="204" w:right="301" w:firstLine="424"/>
        <w:jc w:val="left"/>
        <w:rPr>
          <w:sz w:val="20"/>
        </w:rPr>
      </w:pPr>
      <w:r>
        <mc:AlternateContent>
          <mc:Choice Requires="wps">
            <w:drawing>
              <wp:anchor distT="0" distB="0" distL="114300" distR="114300" simplePos="0" relativeHeight="251727872" behindDoc="0" locked="0" layoutInCell="1" allowOverlap="1">
                <wp:simplePos x="0" y="0"/>
                <wp:positionH relativeFrom="page">
                  <wp:posOffset>881380</wp:posOffset>
                </wp:positionH>
                <wp:positionV relativeFrom="paragraph">
                  <wp:posOffset>437515</wp:posOffset>
                </wp:positionV>
                <wp:extent cx="1371600" cy="202565"/>
                <wp:effectExtent l="0" t="0" r="0" b="6985"/>
                <wp:wrapNone/>
                <wp:docPr id="288" name="文本框 181"/>
                <wp:cNvGraphicFramePr/>
                <a:graphic xmlns:a="http://schemas.openxmlformats.org/drawingml/2006/main">
                  <a:graphicData uri="http://schemas.microsoft.com/office/word/2010/wordprocessingShape">
                    <wps:wsp>
                      <wps:cNvSpPr txBox="1"/>
                      <wps:spPr>
                        <a:xfrm>
                          <a:off x="0" y="0"/>
                          <a:ext cx="1371600" cy="202565"/>
                        </a:xfrm>
                        <a:prstGeom prst="rect">
                          <a:avLst/>
                        </a:prstGeom>
                        <a:solidFill>
                          <a:srgbClr val="C0C0C0"/>
                        </a:solidFill>
                        <a:ln>
                          <a:noFill/>
                        </a:ln>
                      </wps:spPr>
                      <wps:txbx>
                        <w:txbxContent>
                          <w:p>
                            <w:pPr>
                              <w:spacing w:before="10"/>
                              <w:ind w:left="0" w:right="-15" w:firstLine="0"/>
                              <w:jc w:val="left"/>
                              <w:rPr>
                                <w:sz w:val="24"/>
                              </w:rPr>
                            </w:pPr>
                            <w:r>
                              <w:rPr>
                                <w:sz w:val="24"/>
                              </w:rPr>
                              <w:t>三、企业所得税税率</w:t>
                            </w:r>
                          </w:p>
                        </w:txbxContent>
                      </wps:txbx>
                      <wps:bodyPr lIns="0" tIns="0" rIns="0" bIns="0" upright="1"/>
                    </wps:wsp>
                  </a:graphicData>
                </a:graphic>
              </wp:anchor>
            </w:drawing>
          </mc:Choice>
          <mc:Fallback>
            <w:pict>
              <v:shape id="文本框 181" o:spid="_x0000_s1026" o:spt="202" type="#_x0000_t202" style="position:absolute;left:0pt;margin-left:69.4pt;margin-top:34.45pt;height:15.95pt;width:108pt;mso-position-horizontal-relative:page;z-index:251727872;mso-width-relative:page;mso-height-relative:page;" fillcolor="#C0C0C0" filled="t" stroked="f" coordsize="21600,21600" o:gfxdata="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cieL9gAAAAKAQAADwAAAAAAAAABACAAAAAiAAAAZHJzL2Rvd25yZXYueG1sUEsBAhQAFAAA&#10;AAgAh07iQP5TZKK2AQAAUQMAAA4AAAAAAAAAAQAgAAAAJwEAAGRycy9lMm9Eb2MueG1sUEsFBgAA&#10;AAAGAAYAWQEAAE8FAAAAAA==&#10;">
                <v:fill on="t" focussize="0,0"/>
                <v:stroke on="f"/>
                <v:imagedata o:title=""/>
                <o:lock v:ext="edit" aspectratio="f"/>
                <v:textbox inset="0mm,0mm,0mm,0mm">
                  <w:txbxContent>
                    <w:p>
                      <w:pPr>
                        <w:spacing w:before="10"/>
                        <w:ind w:left="0" w:right="-15" w:firstLine="0"/>
                        <w:jc w:val="left"/>
                        <w:rPr>
                          <w:sz w:val="24"/>
                        </w:rPr>
                      </w:pPr>
                      <w:r>
                        <w:rPr>
                          <w:sz w:val="24"/>
                        </w:rPr>
                        <w:t>三、企业所得税税率</w:t>
                      </w:r>
                    </w:p>
                  </w:txbxContent>
                </v:textbox>
              </v:shape>
            </w:pict>
          </mc:Fallback>
        </mc:AlternateContent>
      </w:r>
      <w:r>
        <w:rPr>
          <w:spacing w:val="-4"/>
          <w:w w:val="95"/>
          <w:sz w:val="20"/>
        </w:rPr>
        <w:t>利息所得、租金所得、特许权使用费所得，按照</w:t>
      </w:r>
      <w:r>
        <w:rPr>
          <w:color w:val="FF0000"/>
          <w:spacing w:val="-3"/>
          <w:w w:val="95"/>
          <w:sz w:val="20"/>
          <w:u w:val="double" w:color="FF0000"/>
        </w:rPr>
        <w:t>负担、支付所得的企业或者机构、场所所在地</w:t>
      </w:r>
      <w:r>
        <w:rPr>
          <w:spacing w:val="-3"/>
          <w:w w:val="95"/>
          <w:sz w:val="20"/>
        </w:rPr>
        <w:t xml:space="preserve">确定，或者按   </w:t>
      </w:r>
      <w:r>
        <w:rPr>
          <w:spacing w:val="-3"/>
          <w:sz w:val="20"/>
        </w:rPr>
        <w:t>照负担、支付所得的个人的住所地确定；</w:t>
      </w:r>
    </w:p>
    <w:p>
      <w:pPr>
        <w:pStyle w:val="9"/>
        <w:spacing w:before="9" w:after="1"/>
        <w:ind w:left="0"/>
        <w:rPr>
          <w:sz w:val="22"/>
        </w:rPr>
      </w:pPr>
    </w:p>
    <w:tbl>
      <w:tblPr>
        <w:tblStyle w:val="13"/>
        <w:tblW w:w="0" w:type="auto"/>
        <w:tblInd w:w="8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2"/>
        <w:gridCol w:w="1037"/>
        <w:gridCol w:w="68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99" w:type="dxa"/>
            <w:gridSpan w:val="2"/>
            <w:shd w:val="clear" w:color="auto" w:fill="EAF0DD"/>
          </w:tcPr>
          <w:p>
            <w:pPr>
              <w:pStyle w:val="17"/>
              <w:spacing w:before="49"/>
              <w:ind w:left="346" w:right="338"/>
              <w:jc w:val="center"/>
              <w:rPr>
                <w:sz w:val="18"/>
              </w:rPr>
            </w:pPr>
            <w:r>
              <w:rPr>
                <w:sz w:val="18"/>
              </w:rPr>
              <w:t>税率</w:t>
            </w:r>
          </w:p>
        </w:tc>
        <w:tc>
          <w:tcPr>
            <w:tcW w:w="6828" w:type="dxa"/>
            <w:shd w:val="clear" w:color="auto" w:fill="EAF0DD"/>
          </w:tcPr>
          <w:p>
            <w:pPr>
              <w:pStyle w:val="17"/>
              <w:spacing w:before="49"/>
              <w:ind w:left="3033" w:right="3025"/>
              <w:jc w:val="center"/>
              <w:rPr>
                <w:sz w:val="18"/>
              </w:rPr>
            </w:pPr>
            <w:r>
              <w:rPr>
                <w:sz w:val="18"/>
              </w:rPr>
              <w:t>适用对象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99" w:type="dxa"/>
            <w:gridSpan w:val="2"/>
            <w:shd w:val="clear" w:color="auto" w:fill="EAF0DD"/>
          </w:tcPr>
          <w:p>
            <w:pPr>
              <w:pStyle w:val="17"/>
              <w:spacing w:before="49"/>
              <w:ind w:left="346" w:right="336"/>
              <w:jc w:val="center"/>
              <w:rPr>
                <w:sz w:val="18"/>
              </w:rPr>
            </w:pPr>
            <w:r>
              <w:rPr>
                <w:sz w:val="18"/>
              </w:rPr>
              <w:t>25%</w:t>
            </w:r>
          </w:p>
        </w:tc>
        <w:tc>
          <w:tcPr>
            <w:tcW w:w="6828" w:type="dxa"/>
            <w:shd w:val="clear" w:color="auto" w:fill="EAF0DD"/>
          </w:tcPr>
          <w:p>
            <w:pPr>
              <w:pStyle w:val="17"/>
              <w:spacing w:before="49"/>
              <w:ind w:left="108"/>
              <w:rPr>
                <w:sz w:val="18"/>
              </w:rPr>
            </w:pPr>
            <w:r>
              <w:rPr>
                <w:color w:val="FF0000"/>
                <w:sz w:val="18"/>
                <w:u w:val="double" w:color="FF0000"/>
              </w:rPr>
              <w:t>居民企业，在中国境内设立机构场所的非居民企业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2" w:hRule="atLeast"/>
        </w:trPr>
        <w:tc>
          <w:tcPr>
            <w:tcW w:w="1899" w:type="dxa"/>
            <w:gridSpan w:val="2"/>
            <w:shd w:val="clear" w:color="auto" w:fill="EAF0DD"/>
          </w:tcPr>
          <w:p>
            <w:pPr>
              <w:pStyle w:val="17"/>
              <w:spacing w:before="57"/>
              <w:ind w:left="346" w:right="336"/>
              <w:jc w:val="center"/>
              <w:rPr>
                <w:sz w:val="18"/>
              </w:rPr>
            </w:pPr>
            <w:r>
              <w:rPr>
                <w:sz w:val="18"/>
              </w:rPr>
              <w:t>20%</w:t>
            </w:r>
          </w:p>
          <w:p>
            <w:pPr>
              <w:pStyle w:val="17"/>
              <w:spacing w:before="98"/>
              <w:ind w:left="346" w:right="423"/>
              <w:jc w:val="center"/>
              <w:rPr>
                <w:sz w:val="18"/>
              </w:rPr>
            </w:pPr>
            <w:r>
              <w:rPr>
                <w:sz w:val="18"/>
              </w:rPr>
              <w:t>（减按 10%）</w:t>
            </w:r>
          </w:p>
        </w:tc>
        <w:tc>
          <w:tcPr>
            <w:tcW w:w="6828" w:type="dxa"/>
            <w:shd w:val="clear" w:color="auto" w:fill="EAF0DD"/>
          </w:tcPr>
          <w:p>
            <w:pPr>
              <w:pStyle w:val="17"/>
              <w:numPr>
                <w:ilvl w:val="0"/>
                <w:numId w:val="214"/>
              </w:numPr>
              <w:tabs>
                <w:tab w:val="left" w:pos="291"/>
              </w:tabs>
              <w:spacing w:before="50" w:after="0" w:line="240" w:lineRule="auto"/>
              <w:ind w:left="290" w:right="0" w:hanging="183"/>
              <w:jc w:val="left"/>
              <w:rPr>
                <w:sz w:val="18"/>
              </w:rPr>
            </w:pPr>
            <w:r>
              <w:rPr>
                <w:sz w:val="18"/>
              </w:rPr>
              <w:t>在中国境内未设立机构、场所的；</w:t>
            </w:r>
          </w:p>
          <w:p>
            <w:pPr>
              <w:pStyle w:val="17"/>
              <w:numPr>
                <w:ilvl w:val="0"/>
                <w:numId w:val="214"/>
              </w:numPr>
              <w:tabs>
                <w:tab w:val="left" w:pos="291"/>
              </w:tabs>
              <w:spacing w:before="98" w:after="0" w:line="240" w:lineRule="auto"/>
              <w:ind w:left="290" w:right="0" w:hanging="183"/>
              <w:jc w:val="left"/>
              <w:rPr>
                <w:sz w:val="18"/>
              </w:rPr>
            </w:pPr>
            <w:r>
              <w:rPr>
                <w:sz w:val="18"/>
              </w:rPr>
              <w:t>设立机构、场所，但取得的所得与其所设机构、场所没有实际联系的非居民企业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862" w:type="dxa"/>
            <w:vMerge w:val="restart"/>
            <w:shd w:val="clear" w:color="auto" w:fill="EAF0DD"/>
          </w:tcPr>
          <w:p>
            <w:pPr>
              <w:pStyle w:val="17"/>
              <w:spacing w:before="54"/>
              <w:ind w:left="250"/>
              <w:rPr>
                <w:sz w:val="18"/>
              </w:rPr>
            </w:pPr>
            <w:r>
              <w:rPr>
                <w:sz w:val="18"/>
              </w:rPr>
              <w:t>优惠</w:t>
            </w:r>
          </w:p>
          <w:p>
            <w:pPr>
              <w:pStyle w:val="17"/>
              <w:spacing w:before="98"/>
              <w:ind w:left="250"/>
              <w:rPr>
                <w:sz w:val="18"/>
              </w:rPr>
            </w:pPr>
            <w:r>
              <w:rPr>
                <w:sz w:val="18"/>
              </w:rPr>
              <w:t>税率</w:t>
            </w:r>
          </w:p>
        </w:tc>
        <w:tc>
          <w:tcPr>
            <w:tcW w:w="1037" w:type="dxa"/>
            <w:shd w:val="clear" w:color="auto" w:fill="EAF0DD"/>
          </w:tcPr>
          <w:p>
            <w:pPr>
              <w:pStyle w:val="17"/>
              <w:spacing w:before="49"/>
              <w:ind w:left="382"/>
              <w:rPr>
                <w:sz w:val="18"/>
              </w:rPr>
            </w:pPr>
            <w:r>
              <w:rPr>
                <w:sz w:val="18"/>
              </w:rPr>
              <w:t>20%</w:t>
            </w:r>
          </w:p>
        </w:tc>
        <w:tc>
          <w:tcPr>
            <w:tcW w:w="6828" w:type="dxa"/>
            <w:shd w:val="clear" w:color="auto" w:fill="EAF0DD"/>
          </w:tcPr>
          <w:p>
            <w:pPr>
              <w:pStyle w:val="17"/>
              <w:spacing w:before="49"/>
              <w:ind w:left="108"/>
              <w:rPr>
                <w:sz w:val="18"/>
              </w:rPr>
            </w:pPr>
            <w:r>
              <w:rPr>
                <w:color w:val="FF0000"/>
                <w:sz w:val="18"/>
                <w:u w:val="double" w:color="FF0000"/>
              </w:rPr>
              <w:t>小型微利企业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862" w:type="dxa"/>
            <w:vMerge w:val="continue"/>
            <w:tcBorders>
              <w:top w:val="nil"/>
            </w:tcBorders>
            <w:shd w:val="clear" w:color="auto" w:fill="EAF0DD"/>
          </w:tcPr>
          <w:p>
            <w:pPr>
              <w:rPr>
                <w:sz w:val="2"/>
                <w:szCs w:val="2"/>
              </w:rPr>
            </w:pPr>
          </w:p>
        </w:tc>
        <w:tc>
          <w:tcPr>
            <w:tcW w:w="1037" w:type="dxa"/>
            <w:shd w:val="clear" w:color="auto" w:fill="EAF0DD"/>
          </w:tcPr>
          <w:p>
            <w:pPr>
              <w:pStyle w:val="17"/>
              <w:spacing w:before="50"/>
              <w:ind w:left="382"/>
              <w:rPr>
                <w:sz w:val="18"/>
              </w:rPr>
            </w:pPr>
            <w:r>
              <w:rPr>
                <w:sz w:val="18"/>
              </w:rPr>
              <w:t>15%</w:t>
            </w:r>
          </w:p>
        </w:tc>
        <w:tc>
          <w:tcPr>
            <w:tcW w:w="6828" w:type="dxa"/>
            <w:shd w:val="clear" w:color="auto" w:fill="EAF0DD"/>
          </w:tcPr>
          <w:p>
            <w:pPr>
              <w:pStyle w:val="17"/>
              <w:spacing w:before="50"/>
              <w:ind w:left="108"/>
              <w:rPr>
                <w:sz w:val="18"/>
              </w:rPr>
            </w:pPr>
            <w:r>
              <w:rPr>
                <w:color w:val="FF0000"/>
                <w:sz w:val="18"/>
                <w:u w:val="double" w:color="FF0000"/>
              </w:rPr>
              <w:t>高新技术企业、西部地区符合条件的企业</w:t>
            </w:r>
          </w:p>
        </w:tc>
      </w:tr>
    </w:tbl>
    <w:p>
      <w:pPr>
        <w:pStyle w:val="9"/>
        <w:spacing w:before="0"/>
        <w:ind w:left="629"/>
      </w:pPr>
      <w:r>
        <mc:AlternateContent>
          <mc:Choice Requires="wps">
            <w:drawing>
              <wp:inline distT="0" distB="0" distL="114300" distR="114300">
                <wp:extent cx="1676400" cy="202565"/>
                <wp:effectExtent l="0" t="0" r="0" b="6985"/>
                <wp:docPr id="133" name="文本框 182"/>
                <wp:cNvGraphicFramePr/>
                <a:graphic xmlns:a="http://schemas.openxmlformats.org/drawingml/2006/main">
                  <a:graphicData uri="http://schemas.microsoft.com/office/word/2010/wordprocessingShape">
                    <wps:wsp>
                      <wps:cNvSpPr txBox="1"/>
                      <wps:spPr>
                        <a:xfrm>
                          <a:off x="0" y="0"/>
                          <a:ext cx="1676400" cy="202565"/>
                        </a:xfrm>
                        <a:prstGeom prst="rect">
                          <a:avLst/>
                        </a:prstGeom>
                        <a:solidFill>
                          <a:srgbClr val="C0C0C0"/>
                        </a:solidFill>
                        <a:ln>
                          <a:noFill/>
                        </a:ln>
                      </wps:spPr>
                      <wps:txbx>
                        <w:txbxContent>
                          <w:p>
                            <w:pPr>
                              <w:spacing w:before="11"/>
                              <w:ind w:left="0" w:right="-15" w:firstLine="0"/>
                              <w:jc w:val="left"/>
                              <w:rPr>
                                <w:sz w:val="24"/>
                              </w:rPr>
                            </w:pPr>
                            <w:r>
                              <w:rPr>
                                <w:sz w:val="24"/>
                              </w:rPr>
                              <w:t>四、应纳税所得额的计算</w:t>
                            </w:r>
                          </w:p>
                        </w:txbxContent>
                      </wps:txbx>
                      <wps:bodyPr lIns="0" tIns="0" rIns="0" bIns="0" upright="1"/>
                    </wps:wsp>
                  </a:graphicData>
                </a:graphic>
              </wp:inline>
            </w:drawing>
          </mc:Choice>
          <mc:Fallback>
            <w:pict>
              <v:shape id="文本框 182" o:spid="_x0000_s1026" o:spt="202" type="#_x0000_t202" style="height:15.95pt;width:132pt;" fillcolor="#C0C0C0" filled="t" stroked="f" coordsize="21600,21600" o:gfxdata="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8WpntQAAAAEAQAADwAAAAAAAAABACAAAAAiAAAAZHJzL2Rvd25yZXYueG1sUEsBAhQAFAAAAAgA&#10;h07iQI/jLbi3AQAAUQMAAA4AAAAAAAAAAQAgAAAAIwEAAGRycy9lMm9Eb2MueG1sUEsFBgAAAAAG&#10;AAYAWQEAAEwFAAAAAA==&#10;">
                <v:fill on="t" focussize="0,0"/>
                <v:stroke on="f"/>
                <v:imagedata o:title=""/>
                <o:lock v:ext="edit" aspectratio="f"/>
                <v:textbox inset="0mm,0mm,0mm,0mm">
                  <w:txbxContent>
                    <w:p>
                      <w:pPr>
                        <w:spacing w:before="11"/>
                        <w:ind w:left="0" w:right="-15" w:firstLine="0"/>
                        <w:jc w:val="left"/>
                        <w:rPr>
                          <w:sz w:val="24"/>
                        </w:rPr>
                      </w:pPr>
                      <w:r>
                        <w:rPr>
                          <w:sz w:val="24"/>
                        </w:rPr>
                        <w:t>四、应纳税所得额的计算</w:t>
                      </w:r>
                    </w:p>
                  </w:txbxContent>
                </v:textbox>
                <w10:wrap type="none"/>
                <w10:anchorlock/>
              </v:shape>
            </w:pict>
          </mc:Fallback>
        </mc:AlternateContent>
      </w:r>
    </w:p>
    <w:p>
      <w:pPr>
        <w:pStyle w:val="16"/>
        <w:numPr>
          <w:ilvl w:val="0"/>
          <w:numId w:val="215"/>
        </w:numPr>
        <w:tabs>
          <w:tab w:val="left" w:pos="831"/>
        </w:tabs>
        <w:spacing w:before="21" w:after="0" w:line="240" w:lineRule="auto"/>
        <w:ind w:left="830" w:right="0" w:hanging="202"/>
        <w:jc w:val="left"/>
        <w:rPr>
          <w:sz w:val="20"/>
        </w:rPr>
      </w:pPr>
      <w:r>
        <w:rPr>
          <w:color w:val="FF0000"/>
          <w:sz w:val="20"/>
          <w:u w:val="double" w:color="FF0000"/>
        </w:rPr>
        <w:t>应纳税所得额=收入总额－不征税收入－免税收入－各项扣除－允许弥补的以前年度亏损</w:t>
      </w:r>
    </w:p>
    <w:p>
      <w:pPr>
        <w:pStyle w:val="16"/>
        <w:numPr>
          <w:ilvl w:val="0"/>
          <w:numId w:val="215"/>
        </w:numPr>
        <w:tabs>
          <w:tab w:val="left" w:pos="831"/>
        </w:tabs>
        <w:spacing w:before="70" w:after="35" w:line="240" w:lineRule="auto"/>
        <w:ind w:left="830" w:right="0" w:hanging="202"/>
        <w:jc w:val="left"/>
        <w:rPr>
          <w:sz w:val="20"/>
        </w:rPr>
      </w:pPr>
      <w:r>
        <w:rPr>
          <w:color w:val="FF0000"/>
          <w:sz w:val="20"/>
          <w:u w:val="double" w:color="FF0000"/>
        </w:rPr>
        <w:t>应纳税额所得额=税前会计利润＋纳税调整增加额－纳税调整减少额</w:t>
      </w:r>
    </w:p>
    <w:tbl>
      <w:tblPr>
        <w:tblStyle w:val="13"/>
        <w:tblW w:w="0" w:type="auto"/>
        <w:tblInd w:w="15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7"/>
        <w:gridCol w:w="54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67" w:type="dxa"/>
            <w:shd w:val="clear" w:color="auto" w:fill="EAF0DD"/>
          </w:tcPr>
          <w:p>
            <w:pPr>
              <w:pStyle w:val="17"/>
              <w:spacing w:before="49"/>
              <w:ind w:left="573"/>
              <w:rPr>
                <w:sz w:val="18"/>
              </w:rPr>
            </w:pPr>
            <w:r>
              <w:rPr>
                <w:sz w:val="18"/>
              </w:rPr>
              <w:t>收入总额</w:t>
            </w:r>
          </w:p>
        </w:tc>
        <w:tc>
          <w:tcPr>
            <w:tcW w:w="5480" w:type="dxa"/>
            <w:shd w:val="clear" w:color="auto" w:fill="EAF0DD"/>
          </w:tcPr>
          <w:p>
            <w:pPr>
              <w:pStyle w:val="17"/>
              <w:spacing w:before="49"/>
              <w:ind w:left="107"/>
              <w:rPr>
                <w:sz w:val="18"/>
              </w:rPr>
            </w:pPr>
            <w:r>
              <w:rPr>
                <w:sz w:val="18"/>
              </w:rPr>
              <w:t>销售货物收入；提供劳务收入；其他收入等 9 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67" w:type="dxa"/>
            <w:shd w:val="clear" w:color="auto" w:fill="EAF0DD"/>
          </w:tcPr>
          <w:p>
            <w:pPr>
              <w:pStyle w:val="17"/>
              <w:spacing w:before="50"/>
              <w:ind w:left="482"/>
              <w:rPr>
                <w:sz w:val="18"/>
              </w:rPr>
            </w:pPr>
            <w:r>
              <w:rPr>
                <w:sz w:val="18"/>
              </w:rPr>
              <w:t>不征税收入</w:t>
            </w:r>
          </w:p>
        </w:tc>
        <w:tc>
          <w:tcPr>
            <w:tcW w:w="5480" w:type="dxa"/>
            <w:shd w:val="clear" w:color="auto" w:fill="EAF0DD"/>
          </w:tcPr>
          <w:p>
            <w:pPr>
              <w:pStyle w:val="17"/>
              <w:spacing w:before="50"/>
              <w:ind w:left="107"/>
              <w:rPr>
                <w:sz w:val="18"/>
              </w:rPr>
            </w:pPr>
            <w:r>
              <w:rPr>
                <w:sz w:val="18"/>
              </w:rPr>
              <w:t>财政拨款，行政事业性收费、政府性基金，其他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67" w:type="dxa"/>
            <w:shd w:val="clear" w:color="auto" w:fill="EAF0DD"/>
          </w:tcPr>
          <w:p>
            <w:pPr>
              <w:pStyle w:val="17"/>
              <w:spacing w:before="50"/>
              <w:ind w:left="573"/>
              <w:rPr>
                <w:sz w:val="18"/>
              </w:rPr>
            </w:pPr>
            <w:r>
              <w:rPr>
                <w:sz w:val="18"/>
              </w:rPr>
              <w:t>免税收入</w:t>
            </w:r>
          </w:p>
        </w:tc>
        <w:tc>
          <w:tcPr>
            <w:tcW w:w="5480" w:type="dxa"/>
            <w:shd w:val="clear" w:color="auto" w:fill="EAF0DD"/>
          </w:tcPr>
          <w:p>
            <w:pPr>
              <w:pStyle w:val="17"/>
              <w:spacing w:before="50"/>
              <w:ind w:left="107"/>
              <w:rPr>
                <w:sz w:val="18"/>
              </w:rPr>
            </w:pPr>
            <w:r>
              <w:rPr>
                <w:sz w:val="18"/>
              </w:rPr>
              <w:t>国债利息收入、权益性投资收益等 3 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67" w:type="dxa"/>
            <w:vMerge w:val="restart"/>
            <w:shd w:val="clear" w:color="auto" w:fill="EAF0DD"/>
          </w:tcPr>
          <w:p>
            <w:pPr>
              <w:pStyle w:val="17"/>
              <w:spacing w:before="1"/>
              <w:rPr>
                <w:sz w:val="17"/>
              </w:rPr>
            </w:pPr>
          </w:p>
          <w:p>
            <w:pPr>
              <w:pStyle w:val="17"/>
              <w:ind w:left="573"/>
              <w:rPr>
                <w:sz w:val="18"/>
              </w:rPr>
            </w:pPr>
            <w:r>
              <w:rPr>
                <w:sz w:val="18"/>
              </w:rPr>
              <w:t>扣除项目</w:t>
            </w:r>
          </w:p>
        </w:tc>
        <w:tc>
          <w:tcPr>
            <w:tcW w:w="5480" w:type="dxa"/>
            <w:shd w:val="clear" w:color="auto" w:fill="EAF0DD"/>
          </w:tcPr>
          <w:p>
            <w:pPr>
              <w:pStyle w:val="17"/>
              <w:spacing w:before="51"/>
              <w:ind w:left="107"/>
              <w:rPr>
                <w:sz w:val="18"/>
              </w:rPr>
            </w:pPr>
            <w:r>
              <w:rPr>
                <w:sz w:val="18"/>
              </w:rPr>
              <w:t>基本：成本、费用、税金、损失、其他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67" w:type="dxa"/>
            <w:vMerge w:val="continue"/>
            <w:tcBorders>
              <w:top w:val="nil"/>
            </w:tcBorders>
            <w:shd w:val="clear" w:color="auto" w:fill="EAF0DD"/>
          </w:tcPr>
          <w:p>
            <w:pPr>
              <w:rPr>
                <w:sz w:val="2"/>
                <w:szCs w:val="2"/>
              </w:rPr>
            </w:pPr>
          </w:p>
        </w:tc>
        <w:tc>
          <w:tcPr>
            <w:tcW w:w="5480" w:type="dxa"/>
            <w:shd w:val="clear" w:color="auto" w:fill="EAF0DD"/>
          </w:tcPr>
          <w:p>
            <w:pPr>
              <w:pStyle w:val="17"/>
              <w:spacing w:before="49"/>
              <w:ind w:left="107"/>
              <w:rPr>
                <w:sz w:val="18"/>
              </w:rPr>
            </w:pPr>
            <w:r>
              <w:rPr>
                <w:sz w:val="18"/>
              </w:rPr>
              <w:t>特殊：公益捐赠、招待费、广告费、三项经费等 17 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67" w:type="dxa"/>
            <w:shd w:val="clear" w:color="auto" w:fill="EAF0DD"/>
          </w:tcPr>
          <w:p>
            <w:pPr>
              <w:pStyle w:val="17"/>
              <w:spacing w:before="36"/>
              <w:ind w:left="532"/>
              <w:rPr>
                <w:b/>
                <w:sz w:val="20"/>
              </w:rPr>
            </w:pPr>
            <w:r>
              <w:rPr>
                <w:b/>
                <w:color w:val="00AFEF"/>
                <w:sz w:val="20"/>
              </w:rPr>
              <w:t>不得扣除项目</w:t>
            </w:r>
          </w:p>
        </w:tc>
        <w:tc>
          <w:tcPr>
            <w:tcW w:w="5480" w:type="dxa"/>
            <w:shd w:val="clear" w:color="auto" w:fill="EAF0DD"/>
          </w:tcPr>
          <w:p>
            <w:pPr>
              <w:pStyle w:val="17"/>
              <w:spacing w:before="36"/>
              <w:ind w:left="532"/>
              <w:rPr>
                <w:b/>
                <w:sz w:val="20"/>
              </w:rPr>
            </w:pPr>
            <w:r>
              <w:rPr>
                <w:b/>
                <w:color w:val="00AFEF"/>
                <w:sz w:val="20"/>
              </w:rPr>
              <w:t>税收滞纳金等、罚款、罚金等 9 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67" w:type="dxa"/>
            <w:shd w:val="clear" w:color="auto" w:fill="EAF0DD"/>
          </w:tcPr>
          <w:p>
            <w:pPr>
              <w:pStyle w:val="17"/>
              <w:spacing w:before="49"/>
              <w:ind w:left="573"/>
              <w:rPr>
                <w:sz w:val="18"/>
              </w:rPr>
            </w:pPr>
            <w:r>
              <w:rPr>
                <w:sz w:val="18"/>
              </w:rPr>
              <w:t>亏损弥补</w:t>
            </w:r>
          </w:p>
        </w:tc>
        <w:tc>
          <w:tcPr>
            <w:tcW w:w="5480" w:type="dxa"/>
            <w:shd w:val="clear" w:color="auto" w:fill="EAF0DD"/>
          </w:tcPr>
          <w:p>
            <w:pPr>
              <w:pStyle w:val="17"/>
              <w:spacing w:before="49"/>
              <w:ind w:left="107"/>
              <w:rPr>
                <w:sz w:val="18"/>
              </w:rPr>
            </w:pPr>
            <w:r>
              <w:rPr>
                <w:sz w:val="18"/>
              </w:rPr>
              <w:t>最长不超过 5 年</w:t>
            </w:r>
          </w:p>
        </w:tc>
      </w:tr>
    </w:tbl>
    <w:p>
      <w:pPr>
        <w:pStyle w:val="8"/>
        <w:spacing w:before="37"/>
      </w:pPr>
      <w:r>
        <w:t>（一）收入总额</w:t>
      </w:r>
    </w:p>
    <w:p>
      <w:pPr>
        <w:pStyle w:val="9"/>
        <w:spacing w:line="307" w:lineRule="auto"/>
        <w:ind w:right="259" w:firstLine="424"/>
        <w:jc w:val="both"/>
      </w:pPr>
      <w:r>
        <w:rPr>
          <w:w w:val="95"/>
        </w:rPr>
        <w:t>企业的收入总额是指以</w:t>
      </w:r>
      <w:r>
        <w:rPr>
          <w:color w:val="FF0000"/>
          <w:w w:val="95"/>
          <w:u w:val="double" w:color="FF0000"/>
        </w:rPr>
        <w:t>货币形式和非货币形式</w:t>
      </w:r>
      <w:r>
        <w:rPr>
          <w:w w:val="95"/>
        </w:rPr>
        <w:t>从各种来源取得的收入。包括：</w:t>
      </w:r>
      <w:r>
        <w:rPr>
          <w:color w:val="FF0000"/>
          <w:w w:val="95"/>
          <w:u w:val="double" w:color="FF0000"/>
        </w:rPr>
        <w:t>销售货物收入、提供劳务收入、</w:t>
      </w:r>
      <w:r>
        <w:rPr>
          <w:color w:val="FF0000"/>
          <w:spacing w:val="-199"/>
          <w:w w:val="95"/>
          <w:u w:val="double" w:color="FF0000"/>
        </w:rPr>
        <w:t>转</w:t>
      </w:r>
      <w:r>
        <w:rPr>
          <w:color w:val="FF0000"/>
          <w:spacing w:val="198"/>
          <w:w w:val="95"/>
          <w:u w:val="double" w:color="FF0000"/>
        </w:rPr>
        <w:t xml:space="preserve"> </w:t>
      </w:r>
      <w:r>
        <w:rPr>
          <w:color w:val="FF0000"/>
          <w:spacing w:val="-3"/>
          <w:u w:val="double" w:color="FF0000"/>
        </w:rPr>
        <w:t>让财产收入、股息、红利等权益性投资收益，以及利息收入、租金收入、特许权使用费收入、接受捐赠收入、其他收入。</w:t>
      </w:r>
    </w:p>
    <w:p>
      <w:pPr>
        <w:spacing w:before="0" w:line="304" w:lineRule="auto"/>
        <w:ind w:left="629" w:right="5857" w:firstLine="0"/>
        <w:jc w:val="left"/>
        <w:rPr>
          <w:b/>
          <w:sz w:val="20"/>
        </w:rPr>
      </w:pPr>
      <w:r>
        <w:rPr>
          <w:sz w:val="20"/>
        </w:rPr>
        <w:t>非货币性收入应当按照</w:t>
      </w:r>
      <w:r>
        <w:rPr>
          <w:color w:val="FF0000"/>
          <w:sz w:val="20"/>
          <w:u w:val="double" w:color="FF0000"/>
        </w:rPr>
        <w:t>公允价值</w:t>
      </w:r>
      <w:r>
        <w:rPr>
          <w:sz w:val="20"/>
        </w:rPr>
        <w:t>确定收入额。</w:t>
      </w:r>
      <w:r>
        <w:rPr>
          <w:b/>
          <w:sz w:val="20"/>
        </w:rPr>
        <w:t>1.销售货物收入</w:t>
      </w:r>
    </w:p>
    <w:p>
      <w:pPr>
        <w:pStyle w:val="16"/>
        <w:numPr>
          <w:ilvl w:val="0"/>
          <w:numId w:val="216"/>
        </w:numPr>
        <w:tabs>
          <w:tab w:val="left" w:pos="1029"/>
        </w:tabs>
        <w:spacing w:before="4" w:after="0" w:line="240" w:lineRule="auto"/>
        <w:ind w:left="1028" w:right="0" w:hanging="501"/>
        <w:jc w:val="left"/>
        <w:rPr>
          <w:sz w:val="20"/>
        </w:rPr>
      </w:pPr>
      <w:r>
        <w:rPr>
          <w:sz w:val="20"/>
        </w:rPr>
        <w:t>收入确认条件①商品销售合同已经签订，企业已将商品所有权相关的</w:t>
      </w:r>
      <w:r>
        <w:rPr>
          <w:color w:val="FF0000"/>
          <w:sz w:val="20"/>
          <w:u w:val="double" w:color="FF0000"/>
        </w:rPr>
        <w:t>主要风险和报酬</w:t>
      </w:r>
      <w:r>
        <w:rPr>
          <w:sz w:val="20"/>
        </w:rPr>
        <w:t>转移给购货方；</w:t>
      </w:r>
    </w:p>
    <w:p>
      <w:pPr>
        <w:pStyle w:val="9"/>
        <w:spacing w:line="304" w:lineRule="auto"/>
        <w:ind w:right="240" w:firstLine="424"/>
      </w:pPr>
      <w:r>
        <w:rPr>
          <w:w w:val="95"/>
        </w:rPr>
        <w:t>②企业已对售出的商品既</w:t>
      </w:r>
      <w:r>
        <w:rPr>
          <w:color w:val="FF0000"/>
          <w:w w:val="95"/>
          <w:u w:val="double" w:color="FF0000"/>
        </w:rPr>
        <w:t>没有</w:t>
      </w:r>
      <w:r>
        <w:rPr>
          <w:w w:val="95"/>
        </w:rPr>
        <w:t>保留通常</w:t>
      </w:r>
      <w:r>
        <w:rPr>
          <w:color w:val="FF0000"/>
          <w:w w:val="95"/>
          <w:u w:val="double" w:color="FF0000"/>
        </w:rPr>
        <w:t>与所有权相联系的继续管理权，也没有实施有效控制；</w:t>
      </w:r>
      <w:r>
        <w:rPr>
          <w:w w:val="95"/>
        </w:rPr>
        <w:t>③</w:t>
      </w:r>
      <w:r>
        <w:rPr>
          <w:color w:val="FF0000"/>
          <w:w w:val="95"/>
          <w:u w:val="double" w:color="FF0000"/>
        </w:rPr>
        <w:t>收入</w:t>
      </w:r>
      <w:r>
        <w:rPr>
          <w:w w:val="95"/>
        </w:rPr>
        <w:t xml:space="preserve">的金额能   </w:t>
      </w:r>
      <w:r>
        <w:t>够</w:t>
      </w:r>
      <w:r>
        <w:rPr>
          <w:color w:val="FF0000"/>
          <w:u w:val="double" w:color="FF0000"/>
        </w:rPr>
        <w:t>可靠地计量</w:t>
      </w:r>
      <w:r>
        <w:t>；④已发生或将发生的销售方的</w:t>
      </w:r>
      <w:r>
        <w:rPr>
          <w:color w:val="FF0000"/>
          <w:u w:val="double" w:color="FF0000"/>
        </w:rPr>
        <w:t>成本</w:t>
      </w:r>
      <w:r>
        <w:t>能够</w:t>
      </w:r>
      <w:r>
        <w:rPr>
          <w:color w:val="FF0000"/>
          <w:u w:val="double" w:color="FF0000"/>
        </w:rPr>
        <w:t>可靠的核算</w:t>
      </w:r>
      <w:r>
        <w:t>。</w:t>
      </w:r>
    </w:p>
    <w:p>
      <w:pPr>
        <w:pStyle w:val="9"/>
        <w:spacing w:before="4"/>
        <w:ind w:left="629"/>
      </w:pPr>
      <w:r>
        <w:t>会计中还有一条：很可能流入企业。</w:t>
      </w:r>
    </w:p>
    <w:p>
      <w:pPr>
        <w:pStyle w:val="16"/>
        <w:numPr>
          <w:ilvl w:val="0"/>
          <w:numId w:val="216"/>
        </w:numPr>
        <w:tabs>
          <w:tab w:val="left" w:pos="1029"/>
        </w:tabs>
        <w:spacing w:before="73" w:after="0" w:line="240" w:lineRule="auto"/>
        <w:ind w:left="1028" w:right="0" w:hanging="501"/>
        <w:jc w:val="left"/>
        <w:rPr>
          <w:sz w:val="20"/>
        </w:rPr>
      </w:pPr>
      <w:r>
        <w:rPr>
          <w:sz w:val="20"/>
        </w:rPr>
        <w:t>收入确认时间</w:t>
      </w:r>
    </w:p>
    <w:p>
      <w:pPr>
        <w:pStyle w:val="9"/>
        <w:spacing w:before="70"/>
        <w:ind w:left="629"/>
      </w:pPr>
      <w:r>
        <w:t>①销售商品采用托收承付方式的，在</w:t>
      </w:r>
      <w:r>
        <w:rPr>
          <w:color w:val="FF0000"/>
          <w:u w:val="double" w:color="FF0000"/>
        </w:rPr>
        <w:t>办妥托收手续时</w:t>
      </w:r>
      <w:r>
        <w:t>确认收入。</w:t>
      </w:r>
    </w:p>
    <w:p>
      <w:pPr>
        <w:pStyle w:val="9"/>
        <w:spacing w:before="72"/>
        <w:ind w:left="629"/>
      </w:pPr>
      <w:r>
        <w:t>【提示】增值税、消费税：销售商品采用托收承付和委托银行收款方式的，为发出货物并办妥托收手续的当天。</w:t>
      </w:r>
    </w:p>
    <w:p>
      <w:pPr>
        <w:pStyle w:val="9"/>
        <w:ind w:left="629"/>
      </w:pPr>
      <w:r>
        <w:t>②销售商品采取</w:t>
      </w:r>
      <w:r>
        <w:rPr>
          <w:color w:val="FF0000"/>
          <w:u w:val="double" w:color="FF0000"/>
        </w:rPr>
        <w:t>预收款方式</w:t>
      </w:r>
      <w:r>
        <w:t>的，在</w:t>
      </w:r>
      <w:r>
        <w:rPr>
          <w:color w:val="FF0000"/>
          <w:u w:val="double" w:color="FF0000"/>
        </w:rPr>
        <w:t>发出商品时</w:t>
      </w:r>
      <w:r>
        <w:t>确认收入。</w:t>
      </w:r>
    </w:p>
    <w:p>
      <w:pPr>
        <w:pStyle w:val="9"/>
        <w:spacing w:before="70" w:line="307" w:lineRule="auto"/>
        <w:ind w:right="301" w:firstLine="324"/>
        <w:jc w:val="both"/>
      </w:pPr>
      <w:r>
        <w:t>【提示】a.纳税人提供建筑业劳务、有形动产租赁、不动产租赁、转让土地使用权、销售不动产，采取预收款</w:t>
      </w:r>
      <w:r>
        <w:rPr>
          <w:spacing w:val="-3"/>
          <w:w w:val="95"/>
        </w:rPr>
        <w:t>方式的，其增值税纳税义务发生时间为收到预收款的当天。</w:t>
      </w:r>
      <w:r>
        <w:rPr>
          <w:w w:val="95"/>
        </w:rPr>
        <w:t>b.</w:t>
      </w:r>
      <w:r>
        <w:rPr>
          <w:spacing w:val="-1"/>
          <w:w w:val="95"/>
        </w:rPr>
        <w:t xml:space="preserve">纳税人销售货物采取预收货款方式的，其增值税纳税    </w:t>
      </w:r>
      <w:r>
        <w:rPr>
          <w:spacing w:val="-1"/>
        </w:rPr>
        <w:t>义务发生时间为货物发出的当天。</w:t>
      </w:r>
    </w:p>
    <w:p>
      <w:pPr>
        <w:pStyle w:val="9"/>
        <w:spacing w:before="0"/>
        <w:ind w:left="629"/>
      </w:pPr>
      <w:r>
        <w:t>③销售商品需要安装和检验的，在购买方</w:t>
      </w:r>
      <w:r>
        <w:rPr>
          <w:color w:val="FF0000"/>
          <w:u w:val="double" w:color="FF0000"/>
        </w:rPr>
        <w:t>接受商品以及安装和检验完毕</w:t>
      </w:r>
      <w:r>
        <w:t>时确认收入。安装程序比较</w:t>
      </w:r>
      <w:r>
        <w:rPr>
          <w:color w:val="FF0000"/>
          <w:u w:val="double" w:color="FF0000"/>
        </w:rPr>
        <w:t>简单的</w:t>
      </w:r>
      <w:r>
        <w:t>，可</w:t>
      </w:r>
    </w:p>
    <w:p>
      <w:pPr>
        <w:spacing w:after="0"/>
        <w:sectPr>
          <w:pgSz w:w="11910" w:h="16840"/>
          <w:pgMar w:top="1680" w:right="660" w:bottom="900" w:left="760" w:header="0" w:footer="687" w:gutter="0"/>
        </w:sectPr>
      </w:pPr>
    </w:p>
    <w:p>
      <w:pPr>
        <w:pStyle w:val="9"/>
        <w:spacing w:before="5"/>
        <w:ind w:left="0"/>
        <w:rPr>
          <w:sz w:val="11"/>
        </w:rPr>
      </w:pPr>
    </w:p>
    <w:p>
      <w:pPr>
        <w:pStyle w:val="9"/>
        <w:spacing w:before="71"/>
      </w:pPr>
      <w:r>
        <w:t>以在</w:t>
      </w:r>
      <w:r>
        <w:rPr>
          <w:color w:val="FF0000"/>
          <w:u w:val="double" w:color="FF0000"/>
        </w:rPr>
        <w:t>发出商品</w:t>
      </w:r>
      <w:r>
        <w:t>时确认收入。</w:t>
      </w:r>
    </w:p>
    <w:p>
      <w:pPr>
        <w:pStyle w:val="9"/>
        <w:ind w:left="629"/>
      </w:pPr>
      <w:r>
        <w:rPr>
          <w:w w:val="95"/>
        </w:rPr>
        <w:t>④销售商品采用</w:t>
      </w:r>
      <w:r>
        <w:rPr>
          <w:color w:val="FF0000"/>
          <w:w w:val="95"/>
          <w:u w:val="double" w:color="FF0000"/>
        </w:rPr>
        <w:t>支付手续费方式委托代销</w:t>
      </w:r>
      <w:r>
        <w:rPr>
          <w:w w:val="95"/>
        </w:rPr>
        <w:t>的，在收到</w:t>
      </w:r>
      <w:r>
        <w:rPr>
          <w:color w:val="FF0000"/>
          <w:w w:val="95"/>
          <w:u w:val="double" w:color="FF0000"/>
        </w:rPr>
        <w:t>代销清单</w:t>
      </w:r>
      <w:r>
        <w:rPr>
          <w:w w:val="95"/>
        </w:rPr>
        <w:t>时确认收入。</w:t>
      </w:r>
    </w:p>
    <w:p>
      <w:pPr>
        <w:pStyle w:val="9"/>
        <w:spacing w:before="70" w:line="307" w:lineRule="auto"/>
        <w:ind w:right="303" w:firstLine="324"/>
      </w:pPr>
      <w:r>
        <w:t>【提示】委托其他纳税人代销货物，增值税的纳税义务发生时间为收到代销单位的代销清单或者收到全部或者</w:t>
      </w:r>
      <w:r>
        <w:rPr>
          <w:spacing w:val="-2"/>
        </w:rPr>
        <w:t xml:space="preserve">部分货款的当天；未收到代销清单及货款的，为发出代销货物满 </w:t>
      </w:r>
      <w:r>
        <w:t>180</w:t>
      </w:r>
      <w:r>
        <w:rPr>
          <w:spacing w:val="-10"/>
        </w:rPr>
        <w:t xml:space="preserve"> 天的当天。</w:t>
      </w:r>
    </w:p>
    <w:p>
      <w:pPr>
        <w:pStyle w:val="16"/>
        <w:numPr>
          <w:ilvl w:val="0"/>
          <w:numId w:val="216"/>
        </w:numPr>
        <w:tabs>
          <w:tab w:val="left" w:pos="1029"/>
        </w:tabs>
        <w:spacing w:before="2" w:after="0" w:line="240" w:lineRule="auto"/>
        <w:ind w:left="1028" w:right="0" w:hanging="501"/>
        <w:jc w:val="left"/>
        <w:rPr>
          <w:sz w:val="20"/>
        </w:rPr>
      </w:pPr>
      <w:r>
        <w:rPr>
          <w:sz w:val="20"/>
        </w:rPr>
        <w:t>采用</w:t>
      </w:r>
      <w:r>
        <w:rPr>
          <w:color w:val="FF0000"/>
          <w:sz w:val="20"/>
          <w:u w:val="double" w:color="FF0000"/>
        </w:rPr>
        <w:t>售后回购</w:t>
      </w:r>
      <w:r>
        <w:rPr>
          <w:sz w:val="20"/>
        </w:rPr>
        <w:t>方式销售商品的，销售的商品按</w:t>
      </w:r>
      <w:r>
        <w:rPr>
          <w:color w:val="FF0000"/>
          <w:sz w:val="20"/>
          <w:u w:val="double" w:color="FF0000"/>
        </w:rPr>
        <w:t>售价确认收入</w:t>
      </w:r>
      <w:r>
        <w:rPr>
          <w:sz w:val="20"/>
        </w:rPr>
        <w:t>，回购的商品作为</w:t>
      </w:r>
      <w:r>
        <w:rPr>
          <w:color w:val="FF0000"/>
          <w:sz w:val="20"/>
          <w:u w:val="double" w:color="FF0000"/>
        </w:rPr>
        <w:t>购进商品</w:t>
      </w:r>
      <w:r>
        <w:rPr>
          <w:sz w:val="20"/>
        </w:rPr>
        <w:t>处理。</w:t>
      </w:r>
    </w:p>
    <w:p>
      <w:pPr>
        <w:pStyle w:val="16"/>
        <w:numPr>
          <w:ilvl w:val="0"/>
          <w:numId w:val="216"/>
        </w:numPr>
        <w:tabs>
          <w:tab w:val="left" w:pos="1130"/>
        </w:tabs>
        <w:spacing w:before="70" w:after="0" w:line="240" w:lineRule="auto"/>
        <w:ind w:left="1129" w:right="0" w:hanging="501"/>
        <w:jc w:val="left"/>
        <w:rPr>
          <w:sz w:val="20"/>
        </w:rPr>
      </w:pPr>
      <w:r>
        <w:rPr>
          <w:sz w:val="20"/>
        </w:rPr>
        <w:t>销售商品</w:t>
      </w:r>
      <w:r>
        <w:rPr>
          <w:color w:val="FF0000"/>
          <w:sz w:val="20"/>
          <w:u w:val="double" w:color="FF0000"/>
        </w:rPr>
        <w:t>以旧换新</w:t>
      </w:r>
      <w:r>
        <w:rPr>
          <w:spacing w:val="-7"/>
          <w:sz w:val="20"/>
        </w:rPr>
        <w:t>的，销售的商品应当按照</w:t>
      </w:r>
      <w:r>
        <w:rPr>
          <w:color w:val="FF0000"/>
          <w:sz w:val="20"/>
          <w:u w:val="double" w:color="FF0000"/>
        </w:rPr>
        <w:t>销售商品收入</w:t>
      </w:r>
      <w:r>
        <w:rPr>
          <w:spacing w:val="-6"/>
          <w:sz w:val="20"/>
        </w:rPr>
        <w:t>确认条件确认收入，回收商品作为</w:t>
      </w:r>
      <w:r>
        <w:rPr>
          <w:color w:val="FF0000"/>
          <w:sz w:val="20"/>
          <w:u w:val="double" w:color="FF0000"/>
        </w:rPr>
        <w:t>购进商品</w:t>
      </w:r>
      <w:r>
        <w:rPr>
          <w:sz w:val="20"/>
        </w:rPr>
        <w:t>处理。</w:t>
      </w:r>
    </w:p>
    <w:p>
      <w:pPr>
        <w:pStyle w:val="9"/>
        <w:spacing w:before="72" w:line="307" w:lineRule="auto"/>
        <w:ind w:right="202" w:firstLine="424"/>
      </w:pPr>
      <w:r>
        <w:rPr>
          <w:spacing w:val="-5"/>
          <w:w w:val="99"/>
        </w:rPr>
        <w:t>【提示】</w:t>
      </w:r>
      <w:r>
        <w:rPr>
          <w:spacing w:val="1"/>
          <w:w w:val="99"/>
        </w:rPr>
        <w:t>a.</w:t>
      </w:r>
      <w:r>
        <w:rPr>
          <w:spacing w:val="-2"/>
          <w:w w:val="99"/>
        </w:rPr>
        <w:t>纳税人采取以旧换新方式销售货物</w:t>
      </w:r>
      <w:r>
        <w:rPr>
          <w:spacing w:val="2"/>
          <w:w w:val="99"/>
        </w:rPr>
        <w:t>（</w:t>
      </w:r>
      <w:r>
        <w:rPr>
          <w:w w:val="99"/>
        </w:rPr>
        <w:t>金银首饰除外</w:t>
      </w:r>
      <w:r>
        <w:rPr>
          <w:spacing w:val="-101"/>
          <w:w w:val="99"/>
        </w:rPr>
        <w:t>）</w:t>
      </w:r>
      <w:r>
        <w:rPr>
          <w:spacing w:val="-12"/>
          <w:w w:val="99"/>
        </w:rPr>
        <w:t>，</w:t>
      </w:r>
      <w:r>
        <w:rPr>
          <w:color w:val="FF0000"/>
          <w:w w:val="99"/>
          <w:u w:val="double" w:color="FF0000"/>
        </w:rPr>
        <w:t>增值税应当按新货物的同期销售价格</w:t>
      </w:r>
      <w:r>
        <w:rPr>
          <w:w w:val="99"/>
        </w:rPr>
        <w:t>确定销售</w:t>
      </w:r>
      <w:r>
        <w:t>额。b.金银首饰以旧换新的，应按照</w:t>
      </w:r>
      <w:r>
        <w:rPr>
          <w:color w:val="FF0000"/>
          <w:u w:val="double" w:color="FF0000"/>
        </w:rPr>
        <w:t>销售方实际收取的不含增值税的全部价款征收增值税和消费税。</w:t>
      </w:r>
    </w:p>
    <w:p>
      <w:pPr>
        <w:pStyle w:val="8"/>
        <w:numPr>
          <w:ilvl w:val="0"/>
          <w:numId w:val="216"/>
        </w:numPr>
        <w:tabs>
          <w:tab w:val="left" w:pos="1029"/>
        </w:tabs>
        <w:spacing w:before="0" w:after="0" w:line="255" w:lineRule="exact"/>
        <w:ind w:left="1028" w:right="0" w:hanging="501"/>
        <w:jc w:val="left"/>
      </w:pPr>
      <w:r>
        <w:rPr>
          <w:color w:val="00AFEF"/>
        </w:rPr>
        <w:t>折扣、折让和退回</w:t>
      </w:r>
    </w:p>
    <w:p>
      <w:pPr>
        <w:pStyle w:val="9"/>
        <w:ind w:left="629"/>
      </w:pPr>
      <w:r>
        <w:t>①商品销售涉及商业折扣的，应当按照</w:t>
      </w:r>
      <w:r>
        <w:rPr>
          <w:color w:val="FF0000"/>
          <w:u w:val="double" w:color="FF0000"/>
        </w:rPr>
        <w:t>扣除商业折扣后</w:t>
      </w:r>
      <w:r>
        <w:t>的金额确定销售商品收入金额；</w:t>
      </w:r>
    </w:p>
    <w:p>
      <w:pPr>
        <w:pStyle w:val="9"/>
        <w:spacing w:before="72" w:line="304" w:lineRule="auto"/>
        <w:ind w:right="303" w:firstLine="324"/>
      </w:pPr>
      <w:r>
        <w:t>【提示】增值税：价款和折扣额在同一张发票上的</w:t>
      </w:r>
      <w:r>
        <w:rPr>
          <w:color w:val="FF0000"/>
          <w:u w:val="double" w:color="FF0000"/>
        </w:rPr>
        <w:t>金额栏分别注明</w:t>
      </w:r>
      <w:r>
        <w:t>的，可按折扣后的价款征收增值税；未在同一张发票上的金额栏注明折扣额，而仅在发票的</w:t>
      </w:r>
      <w:r>
        <w:rPr>
          <w:color w:val="FF0000"/>
          <w:u w:val="double" w:color="FF0000"/>
        </w:rPr>
        <w:t>备注栏注明</w:t>
      </w:r>
      <w:r>
        <w:t>折扣额的，折扣额不得从价款中减除。</w:t>
      </w:r>
    </w:p>
    <w:p>
      <w:pPr>
        <w:pStyle w:val="9"/>
        <w:spacing w:before="5" w:line="307" w:lineRule="auto"/>
        <w:ind w:right="301" w:firstLine="424"/>
      </w:pPr>
      <w:r>
        <w:rPr>
          <w:spacing w:val="-3"/>
          <w:w w:val="95"/>
        </w:rPr>
        <w:t>②涉及现金折扣的，应当按</w:t>
      </w:r>
      <w:r>
        <w:rPr>
          <w:color w:val="FF0000"/>
          <w:w w:val="95"/>
          <w:u w:val="double" w:color="FF0000"/>
        </w:rPr>
        <w:t>扣除现金折扣前的金额</w:t>
      </w:r>
      <w:r>
        <w:rPr>
          <w:spacing w:val="-2"/>
          <w:w w:val="95"/>
        </w:rPr>
        <w:t>确定销售商品收入金额，现金折扣在实际发生时作为</w:t>
      </w:r>
      <w:r>
        <w:rPr>
          <w:color w:val="FF0000"/>
          <w:w w:val="95"/>
          <w:u w:val="double" w:color="FF0000"/>
        </w:rPr>
        <w:t>财务费</w:t>
      </w:r>
      <w:r>
        <w:rPr>
          <w:color w:val="FF0000"/>
          <w:spacing w:val="-199"/>
          <w:w w:val="95"/>
          <w:u w:val="double" w:color="FF0000"/>
        </w:rPr>
        <w:t>用</w:t>
      </w:r>
      <w:r>
        <w:rPr>
          <w:color w:val="FF0000"/>
          <w:spacing w:val="200"/>
          <w:w w:val="95"/>
          <w:u w:val="double" w:color="FF0000"/>
        </w:rPr>
        <w:t xml:space="preserve"> </w:t>
      </w:r>
      <w:r>
        <w:t>扣除。</w:t>
      </w:r>
    </w:p>
    <w:p>
      <w:pPr>
        <w:pStyle w:val="9"/>
        <w:spacing w:before="0" w:line="255" w:lineRule="exact"/>
        <w:ind w:left="629"/>
      </w:pPr>
      <w:r>
        <w:t>③企业已经确认销售收入的售出商品发生</w:t>
      </w:r>
      <w:r>
        <w:rPr>
          <w:color w:val="FF0000"/>
          <w:u w:val="double" w:color="FF0000"/>
        </w:rPr>
        <w:t>销售折让和销售退回</w:t>
      </w:r>
      <w:r>
        <w:t>，应当在发生当期</w:t>
      </w:r>
      <w:r>
        <w:rPr>
          <w:color w:val="FF0000"/>
          <w:u w:val="double" w:color="FF0000"/>
        </w:rPr>
        <w:t>冲减当期销售商品收入</w:t>
      </w:r>
      <w:r>
        <w:t>。</w:t>
      </w:r>
    </w:p>
    <w:p>
      <w:pPr>
        <w:pStyle w:val="9"/>
        <w:spacing w:before="72"/>
        <w:ind w:left="528"/>
      </w:pPr>
      <w:r>
        <w:t>【提示】增值税不光要冲减收入，还需扣减销项税额。</w:t>
      </w:r>
    </w:p>
    <w:p>
      <w:pPr>
        <w:pStyle w:val="16"/>
        <w:numPr>
          <w:ilvl w:val="0"/>
          <w:numId w:val="217"/>
        </w:numPr>
        <w:tabs>
          <w:tab w:val="left" w:pos="832"/>
        </w:tabs>
        <w:spacing w:before="73" w:after="0" w:line="304" w:lineRule="auto"/>
        <w:ind w:left="204" w:right="296" w:firstLine="424"/>
        <w:jc w:val="left"/>
        <w:rPr>
          <w:sz w:val="20"/>
        </w:rPr>
      </w:pPr>
      <w:r>
        <w:rPr>
          <w:b/>
          <w:sz w:val="20"/>
        </w:rPr>
        <w:t>劳务收入:</w:t>
      </w:r>
      <w:r>
        <w:rPr>
          <w:sz w:val="20"/>
        </w:rPr>
        <w:t>企业在各个纳税期末，提供劳务交易的结果能够可靠估计的，应采用</w:t>
      </w:r>
      <w:r>
        <w:rPr>
          <w:color w:val="FF0000"/>
          <w:sz w:val="20"/>
          <w:u w:val="double" w:color="FF0000"/>
        </w:rPr>
        <w:t>完工进度（百分比</w:t>
      </w:r>
      <w:r>
        <w:rPr>
          <w:color w:val="FF0000"/>
          <w:spacing w:val="5"/>
          <w:sz w:val="20"/>
          <w:u w:val="double" w:color="FF0000"/>
        </w:rPr>
        <w:t>）</w:t>
      </w:r>
      <w:r>
        <w:rPr>
          <w:sz w:val="20"/>
        </w:rPr>
        <w:t>确认劳务收入。</w:t>
      </w:r>
    </w:p>
    <w:p>
      <w:pPr>
        <w:pStyle w:val="16"/>
        <w:numPr>
          <w:ilvl w:val="0"/>
          <w:numId w:val="217"/>
        </w:numPr>
        <w:tabs>
          <w:tab w:val="left" w:pos="832"/>
        </w:tabs>
        <w:spacing w:before="4" w:after="0" w:line="307" w:lineRule="auto"/>
        <w:ind w:left="204" w:right="296" w:firstLine="424"/>
        <w:jc w:val="left"/>
        <w:rPr>
          <w:sz w:val="20"/>
        </w:rPr>
      </w:pPr>
      <w:r>
        <w:rPr>
          <w:b/>
          <w:sz w:val="20"/>
        </w:rPr>
        <w:t>转让财产收入:</w:t>
      </w:r>
      <w:r>
        <w:rPr>
          <w:sz w:val="20"/>
        </w:rPr>
        <w:t>转让财产收入，是指企业转让固定资产、生物资产、</w:t>
      </w:r>
      <w:r>
        <w:rPr>
          <w:color w:val="FF0000"/>
          <w:sz w:val="20"/>
          <w:u w:val="double" w:color="FF0000"/>
        </w:rPr>
        <w:t>无形资产</w:t>
      </w:r>
      <w:r>
        <w:rPr>
          <w:sz w:val="20"/>
        </w:rPr>
        <w:t>、股权、债权等财产取得的收入。转让财产收入按照从财产受让方已收或应收的</w:t>
      </w:r>
      <w:r>
        <w:rPr>
          <w:color w:val="FF0000"/>
          <w:sz w:val="20"/>
          <w:u w:val="double" w:color="FF0000"/>
        </w:rPr>
        <w:t>合同或协议价款确</w:t>
      </w:r>
      <w:r>
        <w:rPr>
          <w:sz w:val="20"/>
        </w:rPr>
        <w:t>认收入。</w:t>
      </w:r>
    </w:p>
    <w:p>
      <w:pPr>
        <w:pStyle w:val="16"/>
        <w:numPr>
          <w:ilvl w:val="0"/>
          <w:numId w:val="217"/>
        </w:numPr>
        <w:tabs>
          <w:tab w:val="left" w:pos="832"/>
        </w:tabs>
        <w:spacing w:before="0" w:after="0" w:line="307" w:lineRule="auto"/>
        <w:ind w:left="204" w:right="289" w:firstLine="424"/>
        <w:jc w:val="left"/>
        <w:rPr>
          <w:sz w:val="20"/>
        </w:rPr>
      </w:pPr>
      <w:r>
        <w:rPr>
          <w:b/>
          <w:sz w:val="20"/>
        </w:rPr>
        <w:t>股息、红利等权益性投资收益:</w:t>
      </w:r>
      <w:r>
        <w:rPr>
          <w:sz w:val="20"/>
        </w:rPr>
        <w:t>企业因权益性投资从被投资方取得的收入，除财政、税务</w:t>
      </w:r>
      <w:r>
        <w:rPr>
          <w:color w:val="FF0000"/>
          <w:sz w:val="20"/>
          <w:u w:val="double" w:color="FF0000"/>
        </w:rPr>
        <w:t>主管部门另有规定</w:t>
      </w:r>
      <w:r>
        <w:rPr>
          <w:color w:val="FF0000"/>
          <w:spacing w:val="-192"/>
          <w:sz w:val="20"/>
          <w:u w:val="double" w:color="FF0000"/>
        </w:rPr>
        <w:t>外</w:t>
      </w:r>
      <w:r>
        <w:rPr>
          <w:color w:val="FF0000"/>
          <w:sz w:val="20"/>
          <w:u w:val="double" w:color="FF0000"/>
        </w:rPr>
        <w:t>，按照</w:t>
      </w:r>
      <w:r>
        <w:rPr>
          <w:sz w:val="20"/>
        </w:rPr>
        <w:t>被投资方作出利润分配决定的日期确认收入的实现。</w:t>
      </w:r>
    </w:p>
    <w:p>
      <w:pPr>
        <w:pStyle w:val="16"/>
        <w:numPr>
          <w:ilvl w:val="0"/>
          <w:numId w:val="217"/>
        </w:numPr>
        <w:tabs>
          <w:tab w:val="left" w:pos="831"/>
        </w:tabs>
        <w:spacing w:before="1" w:after="0" w:line="304" w:lineRule="auto"/>
        <w:ind w:left="629" w:right="3752" w:firstLine="0"/>
        <w:jc w:val="left"/>
        <w:rPr>
          <w:sz w:val="20"/>
        </w:rPr>
      </w:pPr>
      <w:r>
        <w:rPr>
          <w:b/>
          <w:w w:val="95"/>
          <w:sz w:val="20"/>
        </w:rPr>
        <w:t>利息收入:</w:t>
      </w:r>
      <w:r>
        <w:rPr>
          <w:w w:val="95"/>
          <w:sz w:val="20"/>
        </w:rPr>
        <w:t xml:space="preserve">包括存款利息、贷款利息、债券利息、欠款利息等收入。  </w:t>
      </w:r>
      <w:r>
        <w:rPr>
          <w:sz w:val="20"/>
        </w:rPr>
        <w:t>利息收入按照合同约定的债务人</w:t>
      </w:r>
      <w:r>
        <w:rPr>
          <w:color w:val="FF0000"/>
          <w:sz w:val="20"/>
          <w:u w:val="double" w:color="FF0000"/>
        </w:rPr>
        <w:t>应付利息的日期</w:t>
      </w:r>
      <w:r>
        <w:rPr>
          <w:sz w:val="20"/>
        </w:rPr>
        <w:t>确认收入的实现。</w:t>
      </w:r>
    </w:p>
    <w:p>
      <w:pPr>
        <w:pStyle w:val="16"/>
        <w:numPr>
          <w:ilvl w:val="0"/>
          <w:numId w:val="217"/>
        </w:numPr>
        <w:tabs>
          <w:tab w:val="left" w:pos="831"/>
        </w:tabs>
        <w:spacing w:before="4" w:after="0" w:line="307" w:lineRule="auto"/>
        <w:ind w:left="629" w:right="303" w:firstLine="0"/>
        <w:jc w:val="left"/>
        <w:rPr>
          <w:sz w:val="20"/>
        </w:rPr>
      </w:pPr>
      <w:r>
        <w:rPr>
          <w:b/>
          <w:sz w:val="20"/>
        </w:rPr>
        <w:t>租金收入:</w:t>
      </w:r>
      <w:r>
        <w:rPr>
          <w:sz w:val="20"/>
        </w:rPr>
        <w:t>提供有形资产的使用权取得的收入，按照合同约定的</w:t>
      </w:r>
      <w:r>
        <w:rPr>
          <w:color w:val="FF0000"/>
          <w:sz w:val="20"/>
          <w:u w:val="double" w:color="FF0000"/>
        </w:rPr>
        <w:t>承租人应付租金的日期</w:t>
      </w:r>
      <w:r>
        <w:rPr>
          <w:sz w:val="20"/>
        </w:rPr>
        <w:t xml:space="preserve">确认收入的实现。 </w:t>
      </w:r>
      <w:r>
        <w:rPr>
          <w:w w:val="95"/>
          <w:sz w:val="20"/>
        </w:rPr>
        <w:t>如果交易合同或协议中规定</w:t>
      </w:r>
      <w:r>
        <w:rPr>
          <w:color w:val="FF0000"/>
          <w:spacing w:val="-2"/>
          <w:w w:val="95"/>
          <w:sz w:val="20"/>
          <w:u w:val="double" w:color="FF0000"/>
        </w:rPr>
        <w:t>租赁期限跨年度，且租金提前一次性支付</w:t>
      </w:r>
      <w:r>
        <w:rPr>
          <w:spacing w:val="-5"/>
          <w:w w:val="95"/>
          <w:sz w:val="20"/>
        </w:rPr>
        <w:t>的，出租人可对上述已确认的收入，</w:t>
      </w:r>
      <w:r>
        <w:rPr>
          <w:color w:val="FF0000"/>
          <w:w w:val="95"/>
          <w:sz w:val="20"/>
          <w:u w:val="double" w:color="FF0000"/>
        </w:rPr>
        <w:t>在租</w:t>
      </w:r>
    </w:p>
    <w:p>
      <w:pPr>
        <w:pStyle w:val="9"/>
        <w:spacing w:before="0" w:line="255" w:lineRule="exact"/>
      </w:pPr>
      <w:r>
        <w:rPr>
          <w:color w:val="FF0000"/>
          <w:u w:val="double" w:color="FF0000"/>
        </w:rPr>
        <w:t>赁期内，分期均匀计入相关年度收入。</w:t>
      </w:r>
    </w:p>
    <w:p>
      <w:pPr>
        <w:pStyle w:val="16"/>
        <w:numPr>
          <w:ilvl w:val="0"/>
          <w:numId w:val="217"/>
        </w:numPr>
        <w:tabs>
          <w:tab w:val="left" w:pos="832"/>
        </w:tabs>
        <w:spacing w:before="73" w:after="0" w:line="307" w:lineRule="auto"/>
        <w:ind w:left="204" w:right="294" w:firstLine="424"/>
        <w:jc w:val="left"/>
        <w:rPr>
          <w:sz w:val="20"/>
        </w:rPr>
      </w:pPr>
      <w:r>
        <w:rPr>
          <w:b/>
          <w:sz w:val="20"/>
        </w:rPr>
        <w:t>特许权使用费收入:</w:t>
      </w:r>
      <w:r>
        <w:rPr>
          <w:sz w:val="20"/>
        </w:rPr>
        <w:t>提供专利权、非专利技术等无形资产的</w:t>
      </w:r>
      <w:r>
        <w:rPr>
          <w:color w:val="FF0000"/>
          <w:sz w:val="20"/>
          <w:u w:val="double" w:color="FF0000"/>
        </w:rPr>
        <w:t>使用权</w:t>
      </w:r>
      <w:r>
        <w:rPr>
          <w:sz w:val="20"/>
        </w:rPr>
        <w:t>取得的收入。按照合同约定的特许权使用人</w:t>
      </w:r>
      <w:r>
        <w:rPr>
          <w:color w:val="FF0000"/>
          <w:sz w:val="20"/>
          <w:u w:val="double" w:color="FF0000"/>
        </w:rPr>
        <w:t>应付特许权使用费的日期</w:t>
      </w:r>
      <w:r>
        <w:rPr>
          <w:sz w:val="20"/>
        </w:rPr>
        <w:t>确认收入的实现。</w:t>
      </w:r>
    </w:p>
    <w:p>
      <w:pPr>
        <w:pStyle w:val="9"/>
        <w:spacing w:before="0" w:line="255" w:lineRule="exact"/>
        <w:ind w:left="528"/>
      </w:pPr>
      <w:r>
        <w:t>【提示】</w:t>
      </w:r>
      <w:r>
        <w:rPr>
          <w:color w:val="FF0000"/>
          <w:u w:val="double" w:color="FF0000"/>
        </w:rPr>
        <w:t>转让专利属于转让财产收入；专利许可属于特许权使用费收入。</w:t>
      </w:r>
    </w:p>
    <w:p>
      <w:pPr>
        <w:pStyle w:val="9"/>
        <w:spacing w:before="72" w:line="307" w:lineRule="auto"/>
        <w:ind w:right="301" w:firstLine="424"/>
        <w:jc w:val="both"/>
      </w:pPr>
      <w:r>
        <w:rPr>
          <w:spacing w:val="-3"/>
        </w:rPr>
        <w:t>如：①</w:t>
      </w:r>
      <w:r>
        <w:rPr>
          <w:spacing w:val="-4"/>
        </w:rPr>
        <w:t>A</w:t>
      </w:r>
      <w:r>
        <w:rPr>
          <w:spacing w:val="-12"/>
        </w:rPr>
        <w:t xml:space="preserve"> 公司将一项专利权转让给 </w:t>
      </w:r>
      <w:r>
        <w:t>B</w:t>
      </w:r>
      <w:r>
        <w:rPr>
          <w:spacing w:val="-14"/>
        </w:rPr>
        <w:t xml:space="preserve"> 公司，转让价格 </w:t>
      </w:r>
      <w:r>
        <w:t>20</w:t>
      </w:r>
      <w:r>
        <w:rPr>
          <w:spacing w:val="-20"/>
        </w:rPr>
        <w:t xml:space="preserve"> 万，</w:t>
      </w:r>
      <w:r>
        <w:rPr>
          <w:spacing w:val="-6"/>
        </w:rPr>
        <w:t>A</w:t>
      </w:r>
      <w:r>
        <w:rPr>
          <w:spacing w:val="-9"/>
        </w:rPr>
        <w:t xml:space="preserve"> 公司此项收入属于转让财产收入，会计上应确认</w:t>
      </w:r>
      <w:r>
        <w:rPr>
          <w:spacing w:val="1"/>
          <w:w w:val="99"/>
        </w:rPr>
        <w:t>为资产处置损益；②</w:t>
      </w:r>
      <w:r>
        <w:rPr>
          <w:w w:val="99"/>
        </w:rPr>
        <w:t>A</w:t>
      </w:r>
      <w:r>
        <w:rPr>
          <w:spacing w:val="-46"/>
        </w:rPr>
        <w:t xml:space="preserve"> </w:t>
      </w:r>
      <w:r>
        <w:rPr>
          <w:spacing w:val="1"/>
          <w:w w:val="99"/>
        </w:rPr>
        <w:t>公司将一项专利权授权</w:t>
      </w:r>
      <w:r>
        <w:rPr>
          <w:spacing w:val="-47"/>
        </w:rPr>
        <w:t xml:space="preserve"> </w:t>
      </w:r>
      <w:r>
        <w:rPr>
          <w:w w:val="99"/>
        </w:rPr>
        <w:t>B</w:t>
      </w:r>
      <w:r>
        <w:rPr>
          <w:spacing w:val="-49"/>
        </w:rPr>
        <w:t xml:space="preserve"> </w:t>
      </w:r>
      <w:r>
        <w:rPr>
          <w:spacing w:val="2"/>
          <w:w w:val="99"/>
        </w:rPr>
        <w:t>公司使用（专利许可</w:t>
      </w:r>
      <w:r>
        <w:rPr>
          <w:spacing w:val="-99"/>
          <w:w w:val="99"/>
        </w:rPr>
        <w:t>）</w:t>
      </w:r>
      <w:r>
        <w:rPr>
          <w:spacing w:val="1"/>
          <w:w w:val="99"/>
        </w:rPr>
        <w:t>，每年的专利使用费为</w:t>
      </w:r>
      <w:r>
        <w:rPr>
          <w:spacing w:val="-47"/>
        </w:rPr>
        <w:t xml:space="preserve"> </w:t>
      </w:r>
      <w:r>
        <w:rPr>
          <w:spacing w:val="1"/>
          <w:w w:val="99"/>
        </w:rPr>
        <w:t>2</w:t>
      </w:r>
      <w:r>
        <w:rPr>
          <w:w w:val="99"/>
        </w:rPr>
        <w:t>0</w:t>
      </w:r>
      <w:r>
        <w:rPr>
          <w:spacing w:val="-49"/>
        </w:rPr>
        <w:t xml:space="preserve"> </w:t>
      </w:r>
      <w:r>
        <w:rPr>
          <w:spacing w:val="2"/>
          <w:w w:val="99"/>
        </w:rPr>
        <w:t>万，</w:t>
      </w:r>
      <w:r>
        <w:rPr>
          <w:w w:val="99"/>
        </w:rPr>
        <w:t>A</w:t>
      </w:r>
      <w:r>
        <w:rPr>
          <w:spacing w:val="-49"/>
        </w:rPr>
        <w:t xml:space="preserve"> </w:t>
      </w:r>
      <w:r>
        <w:rPr>
          <w:spacing w:val="1"/>
          <w:w w:val="99"/>
        </w:rPr>
        <w:t>公司此项收</w:t>
      </w:r>
      <w:r>
        <w:rPr>
          <w:spacing w:val="1"/>
        </w:rPr>
        <w:t>入属于特许权使用费收入，会计上应确认为其他业务收入；</w:t>
      </w:r>
    </w:p>
    <w:p>
      <w:pPr>
        <w:pStyle w:val="8"/>
        <w:numPr>
          <w:ilvl w:val="0"/>
          <w:numId w:val="217"/>
        </w:numPr>
        <w:tabs>
          <w:tab w:val="left" w:pos="831"/>
        </w:tabs>
        <w:spacing w:before="0" w:after="0" w:line="240" w:lineRule="auto"/>
        <w:ind w:left="830" w:right="0" w:hanging="202"/>
        <w:jc w:val="left"/>
      </w:pPr>
      <w:r>
        <w:t>接受捐赠收入</w:t>
      </w:r>
    </w:p>
    <w:p>
      <w:pPr>
        <w:pStyle w:val="9"/>
        <w:spacing w:line="304" w:lineRule="auto"/>
        <w:ind w:right="301" w:firstLine="424"/>
      </w:pPr>
      <w:r>
        <w:rPr>
          <w:spacing w:val="-5"/>
          <w:w w:val="95"/>
        </w:rPr>
        <w:t>企业接受的来自其他企业、组织或个人无偿给予的货币性资产、非货币性资产。按照实</w:t>
      </w:r>
      <w:r>
        <w:rPr>
          <w:color w:val="FF0000"/>
          <w:w w:val="95"/>
          <w:u w:val="double" w:color="FF0000"/>
        </w:rPr>
        <w:t xml:space="preserve">际收到捐赠资产的日期    </w:t>
      </w:r>
      <w:r>
        <w:t>确认收入的实现</w:t>
      </w:r>
    </w:p>
    <w:p>
      <w:pPr>
        <w:pStyle w:val="9"/>
        <w:spacing w:before="4" w:line="307" w:lineRule="auto"/>
        <w:ind w:right="298" w:firstLine="324"/>
        <w:jc w:val="both"/>
      </w:pPr>
      <w:r>
        <w:rPr>
          <w:spacing w:val="-25"/>
        </w:rPr>
        <w:t>【提示】</w:t>
      </w:r>
      <w:r>
        <w:t>（1）接受捐赠的货物，</w:t>
      </w:r>
      <w:r>
        <w:rPr>
          <w:color w:val="FF0000"/>
          <w:u w:val="double" w:color="FF0000"/>
        </w:rPr>
        <w:t>增值税视同购入货物</w:t>
      </w:r>
      <w:r>
        <w:t>，取得增值税专用发票的，作为一般纳税人可以抵扣进项</w:t>
      </w:r>
      <w:r>
        <w:rPr>
          <w:spacing w:val="-35"/>
          <w:w w:val="95"/>
        </w:rPr>
        <w:t>税额。</w:t>
      </w:r>
      <w:r>
        <w:rPr>
          <w:w w:val="95"/>
        </w:rPr>
        <w:t>（2）</w:t>
      </w:r>
      <w:r>
        <w:rPr>
          <w:spacing w:val="-2"/>
          <w:w w:val="95"/>
        </w:rPr>
        <w:t>利息收入、租金收入、特许权使用费收入</w:t>
      </w:r>
      <w:r>
        <w:rPr>
          <w:color w:val="FF0000"/>
          <w:w w:val="95"/>
          <w:u w:val="double" w:color="FF0000"/>
        </w:rPr>
        <w:t>以合同约定应付日期</w:t>
      </w:r>
      <w:r>
        <w:rPr>
          <w:spacing w:val="-2"/>
          <w:w w:val="95"/>
        </w:rPr>
        <w:t>确认，接受捐赠收入以</w:t>
      </w:r>
      <w:r>
        <w:rPr>
          <w:color w:val="FF0000"/>
          <w:w w:val="95"/>
          <w:u w:val="double" w:color="FF0000"/>
        </w:rPr>
        <w:t>实际收到的日期</w:t>
      </w:r>
      <w:r>
        <w:rPr>
          <w:w w:val="95"/>
        </w:rPr>
        <w:t xml:space="preserve">确    </w:t>
      </w:r>
      <w:r>
        <w:t>认。</w:t>
      </w:r>
    </w:p>
    <w:p>
      <w:pPr>
        <w:pStyle w:val="16"/>
        <w:numPr>
          <w:ilvl w:val="0"/>
          <w:numId w:val="217"/>
        </w:numPr>
        <w:tabs>
          <w:tab w:val="left" w:pos="832"/>
        </w:tabs>
        <w:spacing w:before="0" w:after="0" w:line="307" w:lineRule="auto"/>
        <w:ind w:left="204" w:right="299" w:firstLine="424"/>
        <w:jc w:val="left"/>
        <w:rPr>
          <w:sz w:val="20"/>
        </w:rPr>
      </w:pPr>
      <w:r>
        <w:rPr>
          <w:b/>
          <w:sz w:val="20"/>
        </w:rPr>
        <w:t>其他收入:</w:t>
      </w:r>
      <w:r>
        <w:rPr>
          <w:color w:val="FF0000"/>
          <w:sz w:val="20"/>
          <w:u w:val="double" w:color="FF0000"/>
        </w:rPr>
        <w:t>包括企业资产溢余收入、逾期未退包装物押金收入、确实无法偿付的应付款项、已作坏账损失处</w:t>
      </w:r>
      <w:r>
        <w:rPr>
          <w:color w:val="FF0000"/>
          <w:spacing w:val="-192"/>
          <w:sz w:val="20"/>
          <w:u w:val="double" w:color="FF0000"/>
        </w:rPr>
        <w:t>理</w:t>
      </w:r>
      <w:r>
        <w:rPr>
          <w:color w:val="FF0000"/>
          <w:sz w:val="20"/>
          <w:u w:val="double" w:color="FF0000"/>
        </w:rPr>
        <w:t>后又收回的应收款项、债务重组收入、补贴收入、违约金收入、汇兑收益。</w:t>
      </w:r>
    </w:p>
    <w:p>
      <w:pPr>
        <w:spacing w:before="0" w:line="255" w:lineRule="exact"/>
        <w:ind w:left="528" w:right="0" w:firstLine="0"/>
        <w:jc w:val="left"/>
        <w:rPr>
          <w:sz w:val="20"/>
        </w:rPr>
      </w:pPr>
      <w:r>
        <w:rPr>
          <w:sz w:val="20"/>
        </w:rPr>
        <w:t>【提示】包装物押金在</w:t>
      </w:r>
      <w:r>
        <w:rPr>
          <w:b/>
          <w:color w:val="00AFEF"/>
          <w:sz w:val="20"/>
        </w:rPr>
        <w:t>增值税和消费税</w:t>
      </w:r>
      <w:r>
        <w:rPr>
          <w:sz w:val="20"/>
        </w:rPr>
        <w:t>中的处理。</w:t>
      </w:r>
    </w:p>
    <w:p>
      <w:pPr>
        <w:spacing w:after="0" w:line="255" w:lineRule="exact"/>
        <w:jc w:val="left"/>
        <w:rPr>
          <w:sz w:val="20"/>
        </w:rPr>
        <w:sectPr>
          <w:pgSz w:w="11910" w:h="16840"/>
          <w:pgMar w:top="1680" w:right="660" w:bottom="900" w:left="760" w:header="0" w:footer="687" w:gutter="0"/>
        </w:sectPr>
      </w:pPr>
    </w:p>
    <w:p>
      <w:pPr>
        <w:pStyle w:val="9"/>
        <w:spacing w:before="0" w:after="1"/>
        <w:ind w:left="0"/>
        <w:rPr>
          <w:sz w:val="14"/>
        </w:rPr>
      </w:pPr>
    </w:p>
    <w:tbl>
      <w:tblPr>
        <w:tblStyle w:val="13"/>
        <w:tblW w:w="0" w:type="auto"/>
        <w:tblInd w:w="2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1"/>
        <w:gridCol w:w="1020"/>
        <w:gridCol w:w="1198"/>
        <w:gridCol w:w="1197"/>
        <w:gridCol w:w="11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 w:hRule="atLeast"/>
        </w:trPr>
        <w:tc>
          <w:tcPr>
            <w:tcW w:w="1381" w:type="dxa"/>
            <w:vMerge w:val="restart"/>
            <w:shd w:val="clear" w:color="auto" w:fill="EAF0DD"/>
          </w:tcPr>
          <w:p>
            <w:pPr>
              <w:pStyle w:val="17"/>
              <w:spacing w:before="50"/>
              <w:ind w:left="240"/>
              <w:rPr>
                <w:sz w:val="18"/>
              </w:rPr>
            </w:pPr>
            <w:r>
              <w:rPr>
                <w:sz w:val="18"/>
              </w:rPr>
              <w:t>包装物押金</w:t>
            </w:r>
          </w:p>
        </w:tc>
        <w:tc>
          <w:tcPr>
            <w:tcW w:w="2218" w:type="dxa"/>
            <w:gridSpan w:val="2"/>
            <w:shd w:val="clear" w:color="auto" w:fill="EAF0DD"/>
          </w:tcPr>
          <w:p>
            <w:pPr>
              <w:pStyle w:val="17"/>
              <w:spacing w:before="50"/>
              <w:ind w:left="819" w:right="808"/>
              <w:jc w:val="center"/>
              <w:rPr>
                <w:sz w:val="18"/>
              </w:rPr>
            </w:pPr>
            <w:r>
              <w:rPr>
                <w:sz w:val="18"/>
              </w:rPr>
              <w:t>消费税</w:t>
            </w:r>
          </w:p>
        </w:tc>
        <w:tc>
          <w:tcPr>
            <w:tcW w:w="2396" w:type="dxa"/>
            <w:gridSpan w:val="2"/>
            <w:shd w:val="clear" w:color="auto" w:fill="EAF0DD"/>
          </w:tcPr>
          <w:p>
            <w:pPr>
              <w:pStyle w:val="17"/>
              <w:spacing w:before="50"/>
              <w:ind w:left="907" w:right="898"/>
              <w:jc w:val="center"/>
              <w:rPr>
                <w:sz w:val="18"/>
              </w:rPr>
            </w:pPr>
            <w:r>
              <w:rPr>
                <w:sz w:val="18"/>
              </w:rPr>
              <w:t>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 w:hRule="atLeast"/>
        </w:trPr>
        <w:tc>
          <w:tcPr>
            <w:tcW w:w="1381" w:type="dxa"/>
            <w:vMerge w:val="continue"/>
            <w:tcBorders>
              <w:top w:val="nil"/>
            </w:tcBorders>
            <w:shd w:val="clear" w:color="auto" w:fill="EAF0DD"/>
          </w:tcPr>
          <w:p>
            <w:pPr>
              <w:rPr>
                <w:sz w:val="2"/>
                <w:szCs w:val="2"/>
              </w:rPr>
            </w:pPr>
          </w:p>
        </w:tc>
        <w:tc>
          <w:tcPr>
            <w:tcW w:w="1020" w:type="dxa"/>
            <w:shd w:val="clear" w:color="auto" w:fill="EAF0DD"/>
          </w:tcPr>
          <w:p>
            <w:pPr>
              <w:pStyle w:val="17"/>
              <w:spacing w:before="51"/>
              <w:ind w:left="219" w:right="210"/>
              <w:jc w:val="center"/>
              <w:rPr>
                <w:sz w:val="18"/>
              </w:rPr>
            </w:pPr>
            <w:r>
              <w:rPr>
                <w:sz w:val="18"/>
              </w:rPr>
              <w:t>收取时</w:t>
            </w:r>
          </w:p>
        </w:tc>
        <w:tc>
          <w:tcPr>
            <w:tcW w:w="1198" w:type="dxa"/>
            <w:shd w:val="clear" w:color="auto" w:fill="EAF0DD"/>
          </w:tcPr>
          <w:p>
            <w:pPr>
              <w:pStyle w:val="17"/>
              <w:spacing w:before="51"/>
              <w:ind w:left="308" w:right="300"/>
              <w:jc w:val="center"/>
              <w:rPr>
                <w:sz w:val="18"/>
              </w:rPr>
            </w:pPr>
            <w:r>
              <w:rPr>
                <w:sz w:val="18"/>
              </w:rPr>
              <w:t>逾期时</w:t>
            </w:r>
          </w:p>
        </w:tc>
        <w:tc>
          <w:tcPr>
            <w:tcW w:w="1197" w:type="dxa"/>
            <w:shd w:val="clear" w:color="auto" w:fill="EAF0DD"/>
          </w:tcPr>
          <w:p>
            <w:pPr>
              <w:pStyle w:val="17"/>
              <w:spacing w:before="51"/>
              <w:ind w:left="307" w:right="299"/>
              <w:jc w:val="center"/>
              <w:rPr>
                <w:sz w:val="18"/>
              </w:rPr>
            </w:pPr>
            <w:r>
              <w:rPr>
                <w:sz w:val="18"/>
              </w:rPr>
              <w:t>收取时</w:t>
            </w:r>
          </w:p>
        </w:tc>
        <w:tc>
          <w:tcPr>
            <w:tcW w:w="1199" w:type="dxa"/>
            <w:shd w:val="clear" w:color="auto" w:fill="EAF0DD"/>
          </w:tcPr>
          <w:p>
            <w:pPr>
              <w:pStyle w:val="17"/>
              <w:spacing w:before="51"/>
              <w:ind w:left="308" w:right="300"/>
              <w:jc w:val="center"/>
              <w:rPr>
                <w:sz w:val="18"/>
              </w:rPr>
            </w:pPr>
            <w:r>
              <w:rPr>
                <w:sz w:val="18"/>
              </w:rPr>
              <w:t>逾期时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1381" w:type="dxa"/>
            <w:shd w:val="clear" w:color="auto" w:fill="EAF0DD"/>
          </w:tcPr>
          <w:p>
            <w:pPr>
              <w:pStyle w:val="17"/>
              <w:spacing w:before="49"/>
              <w:ind w:left="217" w:right="210"/>
              <w:jc w:val="center"/>
              <w:rPr>
                <w:sz w:val="18"/>
              </w:rPr>
            </w:pPr>
            <w:r>
              <w:rPr>
                <w:sz w:val="18"/>
              </w:rPr>
              <w:t>一般</w:t>
            </w:r>
          </w:p>
        </w:tc>
        <w:tc>
          <w:tcPr>
            <w:tcW w:w="1020" w:type="dxa"/>
            <w:shd w:val="clear" w:color="auto" w:fill="EAF0DD"/>
          </w:tcPr>
          <w:p>
            <w:pPr>
              <w:pStyle w:val="17"/>
              <w:spacing w:before="49"/>
              <w:ind w:left="219" w:right="210"/>
              <w:jc w:val="center"/>
              <w:rPr>
                <w:sz w:val="18"/>
              </w:rPr>
            </w:pPr>
            <w:r>
              <w:rPr>
                <w:sz w:val="18"/>
              </w:rPr>
              <w:t>不征税</w:t>
            </w:r>
          </w:p>
        </w:tc>
        <w:tc>
          <w:tcPr>
            <w:tcW w:w="1198" w:type="dxa"/>
            <w:shd w:val="clear" w:color="auto" w:fill="EAF0DD"/>
          </w:tcPr>
          <w:p>
            <w:pPr>
              <w:pStyle w:val="17"/>
              <w:spacing w:before="49"/>
              <w:ind w:left="308" w:right="297"/>
              <w:jc w:val="center"/>
              <w:rPr>
                <w:sz w:val="18"/>
              </w:rPr>
            </w:pPr>
            <w:r>
              <w:rPr>
                <w:sz w:val="18"/>
              </w:rPr>
              <w:t>征税</w:t>
            </w:r>
          </w:p>
        </w:tc>
        <w:tc>
          <w:tcPr>
            <w:tcW w:w="1197" w:type="dxa"/>
            <w:shd w:val="clear" w:color="auto" w:fill="EAF0DD"/>
          </w:tcPr>
          <w:p>
            <w:pPr>
              <w:pStyle w:val="17"/>
              <w:spacing w:before="49"/>
              <w:ind w:left="307" w:right="299"/>
              <w:jc w:val="center"/>
              <w:rPr>
                <w:sz w:val="18"/>
              </w:rPr>
            </w:pPr>
            <w:r>
              <w:rPr>
                <w:sz w:val="18"/>
              </w:rPr>
              <w:t>不征税</w:t>
            </w:r>
          </w:p>
        </w:tc>
        <w:tc>
          <w:tcPr>
            <w:tcW w:w="1199" w:type="dxa"/>
            <w:shd w:val="clear" w:color="auto" w:fill="EAF0DD"/>
          </w:tcPr>
          <w:p>
            <w:pPr>
              <w:pStyle w:val="17"/>
              <w:spacing w:before="49"/>
              <w:ind w:left="308" w:right="298"/>
              <w:jc w:val="center"/>
              <w:rPr>
                <w:sz w:val="18"/>
              </w:rPr>
            </w:pPr>
            <w:r>
              <w:rPr>
                <w:sz w:val="18"/>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 w:hRule="atLeast"/>
        </w:trPr>
        <w:tc>
          <w:tcPr>
            <w:tcW w:w="1381" w:type="dxa"/>
            <w:shd w:val="clear" w:color="auto" w:fill="EAF0DD"/>
          </w:tcPr>
          <w:p>
            <w:pPr>
              <w:pStyle w:val="17"/>
              <w:spacing w:before="51"/>
              <w:ind w:left="220" w:right="210"/>
              <w:jc w:val="center"/>
              <w:rPr>
                <w:sz w:val="18"/>
              </w:rPr>
            </w:pPr>
            <w:r>
              <w:rPr>
                <w:sz w:val="18"/>
              </w:rPr>
              <w:t>啤酒、黄酒</w:t>
            </w:r>
          </w:p>
        </w:tc>
        <w:tc>
          <w:tcPr>
            <w:tcW w:w="1020" w:type="dxa"/>
            <w:shd w:val="clear" w:color="auto" w:fill="EAF0DD"/>
          </w:tcPr>
          <w:p>
            <w:pPr>
              <w:pStyle w:val="17"/>
              <w:spacing w:before="51"/>
              <w:ind w:left="219" w:right="210"/>
              <w:jc w:val="center"/>
              <w:rPr>
                <w:sz w:val="18"/>
              </w:rPr>
            </w:pPr>
            <w:r>
              <w:rPr>
                <w:sz w:val="18"/>
              </w:rPr>
              <w:t>不征税</w:t>
            </w:r>
          </w:p>
        </w:tc>
        <w:tc>
          <w:tcPr>
            <w:tcW w:w="1198" w:type="dxa"/>
            <w:shd w:val="clear" w:color="auto" w:fill="EAF0DD"/>
          </w:tcPr>
          <w:p>
            <w:pPr>
              <w:pStyle w:val="17"/>
              <w:spacing w:before="51"/>
              <w:ind w:left="308" w:right="300"/>
              <w:jc w:val="center"/>
              <w:rPr>
                <w:sz w:val="18"/>
              </w:rPr>
            </w:pPr>
            <w:r>
              <w:rPr>
                <w:sz w:val="18"/>
              </w:rPr>
              <w:t>不征税</w:t>
            </w:r>
          </w:p>
        </w:tc>
        <w:tc>
          <w:tcPr>
            <w:tcW w:w="1197" w:type="dxa"/>
            <w:shd w:val="clear" w:color="auto" w:fill="EAF0DD"/>
          </w:tcPr>
          <w:p>
            <w:pPr>
              <w:pStyle w:val="17"/>
              <w:spacing w:before="51"/>
              <w:ind w:left="307" w:right="299"/>
              <w:jc w:val="center"/>
              <w:rPr>
                <w:sz w:val="18"/>
              </w:rPr>
            </w:pPr>
            <w:r>
              <w:rPr>
                <w:sz w:val="18"/>
              </w:rPr>
              <w:t>不征税</w:t>
            </w:r>
          </w:p>
        </w:tc>
        <w:tc>
          <w:tcPr>
            <w:tcW w:w="1199" w:type="dxa"/>
            <w:shd w:val="clear" w:color="auto" w:fill="EAF0DD"/>
          </w:tcPr>
          <w:p>
            <w:pPr>
              <w:pStyle w:val="17"/>
              <w:spacing w:before="51"/>
              <w:ind w:left="308" w:right="298"/>
              <w:jc w:val="center"/>
              <w:rPr>
                <w:sz w:val="18"/>
              </w:rPr>
            </w:pPr>
            <w:r>
              <w:rPr>
                <w:sz w:val="18"/>
              </w:rPr>
              <w:t>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1381" w:type="dxa"/>
            <w:shd w:val="clear" w:color="auto" w:fill="EAF0DD"/>
          </w:tcPr>
          <w:p>
            <w:pPr>
              <w:pStyle w:val="17"/>
              <w:spacing w:before="50"/>
              <w:ind w:left="220" w:right="210"/>
              <w:jc w:val="center"/>
              <w:rPr>
                <w:sz w:val="18"/>
              </w:rPr>
            </w:pPr>
            <w:r>
              <w:rPr>
                <w:sz w:val="18"/>
              </w:rPr>
              <w:t>其他酒</w:t>
            </w:r>
          </w:p>
        </w:tc>
        <w:tc>
          <w:tcPr>
            <w:tcW w:w="1020" w:type="dxa"/>
            <w:shd w:val="clear" w:color="auto" w:fill="EAF0DD"/>
          </w:tcPr>
          <w:p>
            <w:pPr>
              <w:pStyle w:val="17"/>
              <w:spacing w:before="50"/>
              <w:ind w:left="219" w:right="208"/>
              <w:jc w:val="center"/>
              <w:rPr>
                <w:sz w:val="18"/>
              </w:rPr>
            </w:pPr>
            <w:r>
              <w:rPr>
                <w:sz w:val="18"/>
              </w:rPr>
              <w:t>征税</w:t>
            </w:r>
          </w:p>
        </w:tc>
        <w:tc>
          <w:tcPr>
            <w:tcW w:w="1198" w:type="dxa"/>
            <w:shd w:val="clear" w:color="auto" w:fill="EAF0DD"/>
          </w:tcPr>
          <w:p>
            <w:pPr>
              <w:pStyle w:val="17"/>
              <w:rPr>
                <w:rFonts w:ascii="Times New Roman"/>
                <w:sz w:val="18"/>
              </w:rPr>
            </w:pPr>
          </w:p>
        </w:tc>
        <w:tc>
          <w:tcPr>
            <w:tcW w:w="1197" w:type="dxa"/>
            <w:shd w:val="clear" w:color="auto" w:fill="EAF0DD"/>
          </w:tcPr>
          <w:p>
            <w:pPr>
              <w:pStyle w:val="17"/>
              <w:spacing w:before="50"/>
              <w:ind w:left="305" w:right="299"/>
              <w:jc w:val="center"/>
              <w:rPr>
                <w:sz w:val="18"/>
              </w:rPr>
            </w:pPr>
            <w:r>
              <w:rPr>
                <w:sz w:val="18"/>
              </w:rPr>
              <w:t>征税</w:t>
            </w:r>
          </w:p>
        </w:tc>
        <w:tc>
          <w:tcPr>
            <w:tcW w:w="1199" w:type="dxa"/>
            <w:shd w:val="clear" w:color="auto" w:fill="EAF0DD"/>
          </w:tcPr>
          <w:p>
            <w:pPr>
              <w:pStyle w:val="17"/>
              <w:rPr>
                <w:rFonts w:ascii="Times New Roman"/>
                <w:sz w:val="18"/>
              </w:rPr>
            </w:pPr>
          </w:p>
        </w:tc>
      </w:tr>
    </w:tbl>
    <w:p>
      <w:pPr>
        <w:pStyle w:val="8"/>
        <w:numPr>
          <w:ilvl w:val="0"/>
          <w:numId w:val="217"/>
        </w:numPr>
        <w:tabs>
          <w:tab w:val="left" w:pos="932"/>
        </w:tabs>
        <w:spacing w:before="38" w:after="0" w:line="240" w:lineRule="auto"/>
        <w:ind w:left="932" w:right="0" w:hanging="303"/>
        <w:jc w:val="left"/>
      </w:pPr>
      <w:r>
        <w:t>特殊收入</w:t>
      </w:r>
    </w:p>
    <w:p>
      <w:pPr>
        <w:pStyle w:val="16"/>
        <w:numPr>
          <w:ilvl w:val="0"/>
          <w:numId w:val="218"/>
        </w:numPr>
        <w:tabs>
          <w:tab w:val="left" w:pos="1029"/>
        </w:tabs>
        <w:spacing w:before="70" w:after="0" w:line="240" w:lineRule="auto"/>
        <w:ind w:left="1028" w:right="0" w:hanging="501"/>
        <w:jc w:val="left"/>
        <w:rPr>
          <w:sz w:val="20"/>
        </w:rPr>
      </w:pPr>
      <w:r>
        <w:rPr>
          <w:color w:val="FF0000"/>
          <w:sz w:val="20"/>
          <w:u w:val="double" w:color="FF0000"/>
        </w:rPr>
        <w:t>分期收款销售货物：合同约定的收款日期</w:t>
      </w:r>
    </w:p>
    <w:p>
      <w:pPr>
        <w:pStyle w:val="9"/>
        <w:spacing w:line="307" w:lineRule="auto"/>
        <w:ind w:right="202" w:firstLine="424"/>
      </w:pPr>
      <w:r>
        <w:rPr>
          <w:spacing w:val="-4"/>
          <w:w w:val="95"/>
        </w:rPr>
        <w:t>【提示】增值税:采取</w:t>
      </w:r>
      <w:r>
        <w:rPr>
          <w:color w:val="FF0000"/>
          <w:w w:val="95"/>
          <w:u w:val="double" w:color="FF0000"/>
        </w:rPr>
        <w:t>赊销和分期收款方式</w:t>
      </w:r>
      <w:r>
        <w:rPr>
          <w:spacing w:val="-3"/>
          <w:w w:val="95"/>
        </w:rPr>
        <w:t>销售货物，为书面合同</w:t>
      </w:r>
      <w:r>
        <w:rPr>
          <w:color w:val="FF0000"/>
          <w:spacing w:val="-2"/>
          <w:w w:val="95"/>
          <w:u w:val="double" w:color="FF0000"/>
        </w:rPr>
        <w:t>约定的收款日期的当天，</w:t>
      </w:r>
      <w:r>
        <w:rPr>
          <w:w w:val="95"/>
        </w:rPr>
        <w:t xml:space="preserve">无书面合同的或者书    </w:t>
      </w:r>
      <w:r>
        <w:t>面合同没有约定收款日期的，为</w:t>
      </w:r>
      <w:r>
        <w:rPr>
          <w:color w:val="FF0000"/>
          <w:u w:val="double" w:color="FF0000"/>
        </w:rPr>
        <w:t>货物发出</w:t>
      </w:r>
      <w:r>
        <w:t>的当天。</w:t>
      </w:r>
    </w:p>
    <w:p>
      <w:pPr>
        <w:pStyle w:val="16"/>
        <w:numPr>
          <w:ilvl w:val="1"/>
          <w:numId w:val="218"/>
        </w:numPr>
        <w:tabs>
          <w:tab w:val="left" w:pos="1130"/>
        </w:tabs>
        <w:spacing w:before="0" w:after="0" w:line="307" w:lineRule="auto"/>
        <w:ind w:left="204" w:right="104" w:firstLine="424"/>
        <w:jc w:val="left"/>
        <w:rPr>
          <w:sz w:val="20"/>
        </w:rPr>
      </w:pPr>
      <w:r>
        <w:rPr>
          <w:spacing w:val="-7"/>
          <w:sz w:val="20"/>
        </w:rPr>
        <w:t>企业受托加工制造大型机械设备、船舶、飞机，以及从事建筑、安装、装配工程业务或者提供其他劳务等，</w:t>
      </w:r>
      <w:r>
        <w:rPr>
          <w:color w:val="FF0000"/>
          <w:spacing w:val="-14"/>
          <w:sz w:val="20"/>
          <w:u w:val="double" w:color="FF0000"/>
        </w:rPr>
        <w:t xml:space="preserve">持续时间超过 </w:t>
      </w:r>
      <w:r>
        <w:rPr>
          <w:color w:val="FF0000"/>
          <w:sz w:val="20"/>
          <w:u w:val="double" w:color="FF0000"/>
        </w:rPr>
        <w:t>12</w:t>
      </w:r>
      <w:r>
        <w:rPr>
          <w:color w:val="FF0000"/>
          <w:spacing w:val="-17"/>
          <w:sz w:val="20"/>
          <w:u w:val="double" w:color="FF0000"/>
        </w:rPr>
        <w:t xml:space="preserve"> 个月</w:t>
      </w:r>
      <w:r>
        <w:rPr>
          <w:sz w:val="20"/>
        </w:rPr>
        <w:t>的，按照</w:t>
      </w:r>
      <w:r>
        <w:rPr>
          <w:color w:val="FF0000"/>
          <w:sz w:val="20"/>
          <w:u w:val="double" w:color="FF0000"/>
        </w:rPr>
        <w:t>纳税年度内完工进度或者完成的工作量</w:t>
      </w:r>
      <w:r>
        <w:rPr>
          <w:sz w:val="20"/>
        </w:rPr>
        <w:t>确认收入的实现。</w:t>
      </w:r>
    </w:p>
    <w:p>
      <w:pPr>
        <w:pStyle w:val="9"/>
        <w:spacing w:before="1" w:line="304" w:lineRule="auto"/>
        <w:ind w:right="202" w:firstLine="424"/>
      </w:pPr>
      <w:r>
        <w:rPr>
          <w:spacing w:val="-7"/>
          <w:w w:val="95"/>
        </w:rPr>
        <w:t xml:space="preserve">【提示】增值税：采取预收货款方式销售货物，增值税的纳税义务发生时间为货物发出的当天;但生产工期超过    </w:t>
      </w:r>
      <w:r>
        <w:rPr>
          <w:spacing w:val="-7"/>
        </w:rPr>
        <w:t>12</w:t>
      </w:r>
      <w:r>
        <w:rPr>
          <w:spacing w:val="-8"/>
        </w:rPr>
        <w:t xml:space="preserve"> 个月的大型机械设备、船舶、飞机等货物，为收到预收款或者书面合同约定的收款日期的当天。</w:t>
      </w:r>
    </w:p>
    <w:p>
      <w:pPr>
        <w:pStyle w:val="16"/>
        <w:numPr>
          <w:ilvl w:val="1"/>
          <w:numId w:val="218"/>
        </w:numPr>
        <w:tabs>
          <w:tab w:val="left" w:pos="1130"/>
        </w:tabs>
        <w:spacing w:before="4" w:after="0" w:line="307" w:lineRule="auto"/>
        <w:ind w:left="204" w:right="205" w:firstLine="424"/>
        <w:jc w:val="left"/>
        <w:rPr>
          <w:sz w:val="20"/>
        </w:rPr>
      </w:pPr>
      <w:r>
        <w:rPr>
          <w:spacing w:val="-1"/>
          <w:w w:val="95"/>
          <w:sz w:val="20"/>
        </w:rPr>
        <w:t>采取产品分成方式</w:t>
      </w:r>
      <w:r>
        <w:rPr>
          <w:w w:val="95"/>
          <w:sz w:val="20"/>
        </w:rPr>
        <w:t>（非货币性收入</w:t>
      </w:r>
      <w:r>
        <w:rPr>
          <w:spacing w:val="-7"/>
          <w:w w:val="95"/>
          <w:sz w:val="20"/>
        </w:rPr>
        <w:t>）</w:t>
      </w:r>
      <w:r>
        <w:rPr>
          <w:spacing w:val="-2"/>
          <w:w w:val="95"/>
          <w:sz w:val="20"/>
        </w:rPr>
        <w:t>取得收入的，按照企业</w:t>
      </w:r>
      <w:r>
        <w:rPr>
          <w:color w:val="FF0000"/>
          <w:w w:val="95"/>
          <w:sz w:val="20"/>
          <w:u w:val="double" w:color="FF0000"/>
        </w:rPr>
        <w:t>分得产品</w:t>
      </w:r>
      <w:r>
        <w:rPr>
          <w:spacing w:val="-1"/>
          <w:w w:val="95"/>
          <w:sz w:val="20"/>
        </w:rPr>
        <w:t xml:space="preserve">的日期确认收入的实现，其收入额按   </w:t>
      </w:r>
      <w:r>
        <w:rPr>
          <w:spacing w:val="-1"/>
          <w:sz w:val="20"/>
        </w:rPr>
        <w:t>照</w:t>
      </w:r>
      <w:r>
        <w:rPr>
          <w:color w:val="FF0000"/>
          <w:spacing w:val="-1"/>
          <w:sz w:val="20"/>
          <w:u w:val="double" w:color="FF0000"/>
        </w:rPr>
        <w:t>产品的公允价值</w:t>
      </w:r>
      <w:r>
        <w:rPr>
          <w:spacing w:val="-1"/>
          <w:sz w:val="20"/>
        </w:rPr>
        <w:t>确定。</w:t>
      </w:r>
    </w:p>
    <w:p>
      <w:pPr>
        <w:pStyle w:val="16"/>
        <w:numPr>
          <w:ilvl w:val="1"/>
          <w:numId w:val="218"/>
        </w:numPr>
        <w:tabs>
          <w:tab w:val="left" w:pos="1130"/>
        </w:tabs>
        <w:spacing w:before="0" w:after="0" w:line="307" w:lineRule="auto"/>
        <w:ind w:left="204" w:right="202" w:firstLine="424"/>
        <w:jc w:val="left"/>
        <w:rPr>
          <w:sz w:val="20"/>
        </w:rPr>
      </w:pPr>
      <w:r>
        <w:rPr>
          <w:w w:val="95"/>
          <w:sz w:val="20"/>
        </w:rPr>
        <w:t>企业发生</w:t>
      </w:r>
      <w:r>
        <w:rPr>
          <w:color w:val="FF0000"/>
          <w:w w:val="95"/>
          <w:sz w:val="20"/>
          <w:u w:val="double" w:color="FF0000"/>
        </w:rPr>
        <w:t>非货币性资产交换</w:t>
      </w:r>
      <w:r>
        <w:rPr>
          <w:spacing w:val="-5"/>
          <w:w w:val="95"/>
          <w:sz w:val="20"/>
        </w:rPr>
        <w:t xml:space="preserve">，以及将货物、财产、劳务用于捐赠、偿债、赞助、集资、广告、样品、职工   </w:t>
      </w:r>
      <w:r>
        <w:rPr>
          <w:spacing w:val="-5"/>
          <w:sz w:val="20"/>
        </w:rPr>
        <w:t>福利或者利润分配等用途的，应当</w:t>
      </w:r>
      <w:r>
        <w:rPr>
          <w:color w:val="FF0000"/>
          <w:spacing w:val="-1"/>
          <w:sz w:val="20"/>
          <w:u w:val="double" w:color="FF0000"/>
        </w:rPr>
        <w:t>视同销售货物、转让财产或者提供劳务</w:t>
      </w:r>
      <w:r>
        <w:rPr>
          <w:spacing w:val="-3"/>
          <w:sz w:val="20"/>
        </w:rPr>
        <w:t>，但国务院财政、税务主管部门另有规定的除外。</w:t>
      </w:r>
    </w:p>
    <w:p>
      <w:pPr>
        <w:pStyle w:val="16"/>
        <w:numPr>
          <w:ilvl w:val="1"/>
          <w:numId w:val="218"/>
        </w:numPr>
        <w:tabs>
          <w:tab w:val="left" w:pos="1130"/>
        </w:tabs>
        <w:spacing w:before="0" w:after="0" w:line="307" w:lineRule="auto"/>
        <w:ind w:left="204" w:right="205" w:firstLine="424"/>
        <w:jc w:val="left"/>
        <w:rPr>
          <w:sz w:val="20"/>
        </w:rPr>
      </w:pPr>
      <w:r>
        <w:rPr>
          <w:spacing w:val="-2"/>
          <w:w w:val="95"/>
          <w:sz w:val="20"/>
        </w:rPr>
        <w:t xml:space="preserve">企业以买一赠一等方式组合销售本企业商品的，不属于捐赠，应将总的销售金额按各商品的公允价值的比   </w:t>
      </w:r>
      <w:r>
        <w:rPr>
          <w:spacing w:val="-2"/>
          <w:sz w:val="20"/>
        </w:rPr>
        <w:t>例来分摊确认各项销售收入。</w:t>
      </w:r>
    </w:p>
    <w:p>
      <w:pPr>
        <w:pStyle w:val="9"/>
        <w:spacing w:before="1" w:after="34"/>
        <w:ind w:left="423" w:right="102"/>
        <w:jc w:val="center"/>
      </w:pPr>
      <w:r>
        <w:rPr>
          <w:color w:val="FF0000"/>
          <w:u w:val="double" w:color="FF0000"/>
        </w:rPr>
        <w:t>收入确认总结：</w:t>
      </w:r>
    </w:p>
    <w:tbl>
      <w:tblPr>
        <w:tblStyle w:val="13"/>
        <w:tblW w:w="0" w:type="auto"/>
        <w:tblInd w:w="8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5"/>
        <w:gridCol w:w="1995"/>
        <w:gridCol w:w="59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49"/>
              <w:ind w:left="537" w:right="530"/>
              <w:jc w:val="center"/>
              <w:rPr>
                <w:sz w:val="18"/>
              </w:rPr>
            </w:pPr>
            <w:r>
              <w:rPr>
                <w:sz w:val="18"/>
              </w:rPr>
              <w:t>收入来源</w:t>
            </w:r>
          </w:p>
        </w:tc>
        <w:tc>
          <w:tcPr>
            <w:tcW w:w="5939" w:type="dxa"/>
            <w:shd w:val="clear" w:color="auto" w:fill="EAF0DD"/>
          </w:tcPr>
          <w:p>
            <w:pPr>
              <w:pStyle w:val="17"/>
              <w:spacing w:before="49"/>
              <w:ind w:left="2588" w:right="2581"/>
              <w:jc w:val="center"/>
              <w:rPr>
                <w:sz w:val="18"/>
              </w:rPr>
            </w:pPr>
            <w:r>
              <w:rPr>
                <w:sz w:val="18"/>
              </w:rPr>
              <w:t>收入确认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45" w:type="dxa"/>
            <w:vMerge w:val="restart"/>
            <w:shd w:val="clear" w:color="auto" w:fill="EAF0DD"/>
          </w:tcPr>
          <w:p>
            <w:pPr>
              <w:pStyle w:val="17"/>
              <w:rPr>
                <w:sz w:val="18"/>
              </w:rPr>
            </w:pPr>
          </w:p>
          <w:p>
            <w:pPr>
              <w:pStyle w:val="17"/>
              <w:rPr>
                <w:sz w:val="18"/>
              </w:rPr>
            </w:pPr>
          </w:p>
          <w:p>
            <w:pPr>
              <w:pStyle w:val="17"/>
              <w:spacing w:before="8"/>
              <w:rPr>
                <w:sz w:val="20"/>
              </w:rPr>
            </w:pPr>
          </w:p>
          <w:p>
            <w:pPr>
              <w:pStyle w:val="17"/>
              <w:spacing w:line="343" w:lineRule="auto"/>
              <w:ind w:left="190" w:right="182"/>
              <w:rPr>
                <w:sz w:val="18"/>
              </w:rPr>
            </w:pPr>
            <w:r>
              <w:rPr>
                <w:sz w:val="18"/>
              </w:rPr>
              <w:t>销售商品</w:t>
            </w:r>
          </w:p>
        </w:tc>
        <w:tc>
          <w:tcPr>
            <w:tcW w:w="1995" w:type="dxa"/>
            <w:shd w:val="clear" w:color="auto" w:fill="EAF0DD"/>
          </w:tcPr>
          <w:p>
            <w:pPr>
              <w:pStyle w:val="17"/>
              <w:spacing w:before="49"/>
              <w:ind w:left="615" w:right="609"/>
              <w:jc w:val="center"/>
              <w:rPr>
                <w:sz w:val="18"/>
              </w:rPr>
            </w:pPr>
            <w:r>
              <w:rPr>
                <w:sz w:val="18"/>
              </w:rPr>
              <w:t>托收承付</w:t>
            </w:r>
          </w:p>
        </w:tc>
        <w:tc>
          <w:tcPr>
            <w:tcW w:w="5939" w:type="dxa"/>
            <w:shd w:val="clear" w:color="auto" w:fill="EAF0DD"/>
          </w:tcPr>
          <w:p>
            <w:pPr>
              <w:pStyle w:val="17"/>
              <w:spacing w:before="49"/>
              <w:ind w:left="-13"/>
              <w:rPr>
                <w:sz w:val="18"/>
              </w:rPr>
            </w:pPr>
            <w:r>
              <w:rPr>
                <w:sz w:val="18"/>
              </w:rPr>
              <w:t>办妥托收手续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45" w:type="dxa"/>
            <w:vMerge w:val="continue"/>
            <w:tcBorders>
              <w:top w:val="nil"/>
            </w:tcBorders>
            <w:shd w:val="clear" w:color="auto" w:fill="EAF0DD"/>
          </w:tcPr>
          <w:p>
            <w:pPr>
              <w:rPr>
                <w:sz w:val="2"/>
                <w:szCs w:val="2"/>
              </w:rPr>
            </w:pPr>
          </w:p>
        </w:tc>
        <w:tc>
          <w:tcPr>
            <w:tcW w:w="1995" w:type="dxa"/>
            <w:shd w:val="clear" w:color="auto" w:fill="EAF0DD"/>
          </w:tcPr>
          <w:p>
            <w:pPr>
              <w:pStyle w:val="17"/>
              <w:spacing w:before="49"/>
              <w:ind w:left="615" w:right="606"/>
              <w:jc w:val="center"/>
              <w:rPr>
                <w:sz w:val="18"/>
              </w:rPr>
            </w:pPr>
            <w:r>
              <w:rPr>
                <w:sz w:val="18"/>
              </w:rPr>
              <w:t>预收款</w:t>
            </w:r>
          </w:p>
        </w:tc>
        <w:tc>
          <w:tcPr>
            <w:tcW w:w="5939" w:type="dxa"/>
            <w:shd w:val="clear" w:color="auto" w:fill="EAF0DD"/>
          </w:tcPr>
          <w:p>
            <w:pPr>
              <w:pStyle w:val="17"/>
              <w:spacing w:before="49"/>
              <w:ind w:left="-13"/>
              <w:rPr>
                <w:sz w:val="18"/>
              </w:rPr>
            </w:pPr>
            <w:r>
              <w:rPr>
                <w:sz w:val="18"/>
              </w:rPr>
              <w:t>发出商品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745" w:type="dxa"/>
            <w:vMerge w:val="continue"/>
            <w:tcBorders>
              <w:top w:val="nil"/>
            </w:tcBorders>
            <w:shd w:val="clear" w:color="auto" w:fill="EAF0DD"/>
          </w:tcPr>
          <w:p>
            <w:pPr>
              <w:rPr>
                <w:sz w:val="2"/>
                <w:szCs w:val="2"/>
              </w:rPr>
            </w:pPr>
          </w:p>
        </w:tc>
        <w:tc>
          <w:tcPr>
            <w:tcW w:w="1995" w:type="dxa"/>
            <w:shd w:val="clear" w:color="auto" w:fill="EAF0DD"/>
          </w:tcPr>
          <w:p>
            <w:pPr>
              <w:pStyle w:val="17"/>
              <w:spacing w:before="50"/>
              <w:ind w:left="615" w:right="606"/>
              <w:jc w:val="center"/>
              <w:rPr>
                <w:sz w:val="18"/>
              </w:rPr>
            </w:pPr>
            <w:r>
              <w:rPr>
                <w:sz w:val="18"/>
              </w:rPr>
              <w:t>需要安</w:t>
            </w:r>
          </w:p>
          <w:p>
            <w:pPr>
              <w:pStyle w:val="17"/>
              <w:spacing w:before="98"/>
              <w:ind w:left="615" w:right="606"/>
              <w:jc w:val="center"/>
              <w:rPr>
                <w:sz w:val="18"/>
              </w:rPr>
            </w:pPr>
            <w:r>
              <w:rPr>
                <w:sz w:val="18"/>
              </w:rPr>
              <w:t>装检验</w:t>
            </w:r>
          </w:p>
        </w:tc>
        <w:tc>
          <w:tcPr>
            <w:tcW w:w="5939" w:type="dxa"/>
            <w:shd w:val="clear" w:color="auto" w:fill="EAF0DD"/>
          </w:tcPr>
          <w:p>
            <w:pPr>
              <w:pStyle w:val="17"/>
              <w:spacing w:before="50"/>
              <w:ind w:left="-13"/>
              <w:rPr>
                <w:sz w:val="18"/>
              </w:rPr>
            </w:pPr>
            <w:r>
              <w:rPr>
                <w:sz w:val="18"/>
              </w:rPr>
              <w:t>一般：购买方接受商品并安装检验完毕</w:t>
            </w:r>
          </w:p>
          <w:p>
            <w:pPr>
              <w:pStyle w:val="17"/>
              <w:spacing w:before="98"/>
              <w:ind w:left="-13"/>
              <w:rPr>
                <w:sz w:val="18"/>
              </w:rPr>
            </w:pPr>
            <w:r>
              <w:rPr>
                <w:sz w:val="18"/>
              </w:rPr>
              <w:t>安装程序简单：发出商品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45" w:type="dxa"/>
            <w:vMerge w:val="continue"/>
            <w:tcBorders>
              <w:top w:val="nil"/>
            </w:tcBorders>
            <w:shd w:val="clear" w:color="auto" w:fill="EAF0DD"/>
          </w:tcPr>
          <w:p>
            <w:pPr>
              <w:rPr>
                <w:sz w:val="2"/>
                <w:szCs w:val="2"/>
              </w:rPr>
            </w:pPr>
          </w:p>
        </w:tc>
        <w:tc>
          <w:tcPr>
            <w:tcW w:w="1995" w:type="dxa"/>
            <w:shd w:val="clear" w:color="auto" w:fill="EAF0DD"/>
          </w:tcPr>
          <w:p>
            <w:pPr>
              <w:pStyle w:val="17"/>
              <w:spacing w:before="49"/>
              <w:ind w:left="615" w:right="609"/>
              <w:jc w:val="center"/>
              <w:rPr>
                <w:sz w:val="18"/>
              </w:rPr>
            </w:pPr>
            <w:r>
              <w:rPr>
                <w:sz w:val="18"/>
              </w:rPr>
              <w:t>委托代销</w:t>
            </w:r>
          </w:p>
        </w:tc>
        <w:tc>
          <w:tcPr>
            <w:tcW w:w="5939" w:type="dxa"/>
            <w:shd w:val="clear" w:color="auto" w:fill="EAF0DD"/>
          </w:tcPr>
          <w:p>
            <w:pPr>
              <w:pStyle w:val="17"/>
              <w:spacing w:before="49"/>
              <w:ind w:left="-13"/>
              <w:rPr>
                <w:sz w:val="18"/>
              </w:rPr>
            </w:pPr>
            <w:r>
              <w:rPr>
                <w:sz w:val="18"/>
              </w:rPr>
              <w:t>收到代销清单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45" w:type="dxa"/>
            <w:vMerge w:val="continue"/>
            <w:tcBorders>
              <w:top w:val="nil"/>
            </w:tcBorders>
            <w:shd w:val="clear" w:color="auto" w:fill="EAF0DD"/>
          </w:tcPr>
          <w:p>
            <w:pPr>
              <w:rPr>
                <w:sz w:val="2"/>
                <w:szCs w:val="2"/>
              </w:rPr>
            </w:pPr>
          </w:p>
        </w:tc>
        <w:tc>
          <w:tcPr>
            <w:tcW w:w="1995" w:type="dxa"/>
            <w:shd w:val="clear" w:color="auto" w:fill="EAF0DD"/>
          </w:tcPr>
          <w:p>
            <w:pPr>
              <w:pStyle w:val="17"/>
              <w:spacing w:before="49"/>
              <w:ind w:left="615" w:right="609"/>
              <w:jc w:val="center"/>
              <w:rPr>
                <w:sz w:val="18"/>
              </w:rPr>
            </w:pPr>
            <w:r>
              <w:rPr>
                <w:sz w:val="18"/>
              </w:rPr>
              <w:t>分期收款</w:t>
            </w:r>
          </w:p>
        </w:tc>
        <w:tc>
          <w:tcPr>
            <w:tcW w:w="5939" w:type="dxa"/>
            <w:shd w:val="clear" w:color="auto" w:fill="EAF0DD"/>
          </w:tcPr>
          <w:p>
            <w:pPr>
              <w:pStyle w:val="17"/>
              <w:spacing w:before="49"/>
              <w:ind w:left="-13"/>
              <w:rPr>
                <w:sz w:val="18"/>
              </w:rPr>
            </w:pPr>
            <w:r>
              <w:rPr>
                <w:sz w:val="18"/>
              </w:rPr>
              <w:t>合同约定的收款日期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49"/>
              <w:ind w:left="537" w:right="530"/>
              <w:jc w:val="center"/>
              <w:rPr>
                <w:sz w:val="18"/>
              </w:rPr>
            </w:pPr>
            <w:r>
              <w:rPr>
                <w:sz w:val="18"/>
              </w:rPr>
              <w:t>售后回购</w:t>
            </w:r>
          </w:p>
        </w:tc>
        <w:tc>
          <w:tcPr>
            <w:tcW w:w="5939" w:type="dxa"/>
            <w:shd w:val="clear" w:color="auto" w:fill="EAF0DD"/>
          </w:tcPr>
          <w:p>
            <w:pPr>
              <w:pStyle w:val="17"/>
              <w:spacing w:before="49"/>
              <w:ind w:left="-13"/>
              <w:rPr>
                <w:sz w:val="18"/>
              </w:rPr>
            </w:pPr>
            <w:r>
              <w:rPr>
                <w:sz w:val="18"/>
              </w:rPr>
              <w:t>销售商品按售价，回购商品作为购进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50"/>
              <w:ind w:left="537" w:right="530"/>
              <w:jc w:val="center"/>
              <w:rPr>
                <w:sz w:val="18"/>
              </w:rPr>
            </w:pPr>
            <w:r>
              <w:rPr>
                <w:sz w:val="18"/>
              </w:rPr>
              <w:t>以旧换新</w:t>
            </w:r>
          </w:p>
        </w:tc>
        <w:tc>
          <w:tcPr>
            <w:tcW w:w="5939" w:type="dxa"/>
            <w:shd w:val="clear" w:color="auto" w:fill="EAF0DD"/>
          </w:tcPr>
          <w:p>
            <w:pPr>
              <w:pStyle w:val="17"/>
              <w:spacing w:before="50"/>
              <w:ind w:left="-13"/>
              <w:rPr>
                <w:sz w:val="18"/>
              </w:rPr>
            </w:pPr>
            <w:r>
              <w:rPr>
                <w:sz w:val="18"/>
              </w:rPr>
              <w:t>销售商品按销售商品收入，回购商品作为购进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740" w:type="dxa"/>
            <w:gridSpan w:val="2"/>
            <w:shd w:val="clear" w:color="auto" w:fill="EAF0DD"/>
          </w:tcPr>
          <w:p>
            <w:pPr>
              <w:pStyle w:val="17"/>
              <w:spacing w:before="37"/>
              <w:ind w:left="540" w:right="528"/>
              <w:jc w:val="center"/>
              <w:rPr>
                <w:b/>
                <w:sz w:val="20"/>
              </w:rPr>
            </w:pPr>
            <w:r>
              <w:rPr>
                <w:b/>
                <w:color w:val="00AFEF"/>
                <w:sz w:val="20"/>
              </w:rPr>
              <w:t>商业折扣</w:t>
            </w:r>
          </w:p>
        </w:tc>
        <w:tc>
          <w:tcPr>
            <w:tcW w:w="5939" w:type="dxa"/>
            <w:shd w:val="clear" w:color="auto" w:fill="EAF0DD"/>
          </w:tcPr>
          <w:p>
            <w:pPr>
              <w:pStyle w:val="17"/>
              <w:spacing w:before="50"/>
              <w:ind w:left="-13"/>
              <w:rPr>
                <w:sz w:val="18"/>
              </w:rPr>
            </w:pPr>
            <w:r>
              <w:rPr>
                <w:sz w:val="18"/>
              </w:rPr>
              <w:t>扣除后的金额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38"/>
              <w:ind w:left="540" w:right="528"/>
              <w:jc w:val="center"/>
              <w:rPr>
                <w:b/>
                <w:sz w:val="20"/>
              </w:rPr>
            </w:pPr>
            <w:r>
              <w:rPr>
                <w:b/>
                <w:color w:val="00AFEF"/>
                <w:sz w:val="20"/>
              </w:rPr>
              <w:t>现金折扣</w:t>
            </w:r>
          </w:p>
        </w:tc>
        <w:tc>
          <w:tcPr>
            <w:tcW w:w="5939" w:type="dxa"/>
            <w:shd w:val="clear" w:color="auto" w:fill="EAF0DD"/>
          </w:tcPr>
          <w:p>
            <w:pPr>
              <w:pStyle w:val="17"/>
              <w:spacing w:before="51"/>
              <w:ind w:left="-13"/>
              <w:rPr>
                <w:sz w:val="18"/>
              </w:rPr>
            </w:pPr>
            <w:r>
              <w:rPr>
                <w:sz w:val="18"/>
              </w:rPr>
              <w:t>扣除前的金额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36"/>
              <w:ind w:left="670"/>
              <w:rPr>
                <w:b/>
                <w:sz w:val="20"/>
              </w:rPr>
            </w:pPr>
            <w:r>
              <w:rPr>
                <w:b/>
                <w:color w:val="00AFEF"/>
                <w:sz w:val="20"/>
              </w:rPr>
              <w:t>销售折让、退回</w:t>
            </w:r>
          </w:p>
        </w:tc>
        <w:tc>
          <w:tcPr>
            <w:tcW w:w="5939" w:type="dxa"/>
            <w:shd w:val="clear" w:color="auto" w:fill="EAF0DD"/>
          </w:tcPr>
          <w:p>
            <w:pPr>
              <w:pStyle w:val="17"/>
              <w:spacing w:before="49"/>
              <w:ind w:left="-13"/>
              <w:rPr>
                <w:sz w:val="18"/>
              </w:rPr>
            </w:pPr>
            <w:r>
              <w:rPr>
                <w:sz w:val="18"/>
              </w:rPr>
              <w:t>发生当期冲减销售收入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740" w:type="dxa"/>
            <w:gridSpan w:val="2"/>
            <w:shd w:val="clear" w:color="auto" w:fill="EAF0DD"/>
          </w:tcPr>
          <w:p>
            <w:pPr>
              <w:pStyle w:val="17"/>
              <w:spacing w:before="10"/>
              <w:rPr>
                <w:sz w:val="16"/>
              </w:rPr>
            </w:pPr>
          </w:p>
          <w:p>
            <w:pPr>
              <w:pStyle w:val="17"/>
              <w:ind w:left="537" w:right="530"/>
              <w:jc w:val="center"/>
              <w:rPr>
                <w:sz w:val="18"/>
              </w:rPr>
            </w:pPr>
            <w:r>
              <w:rPr>
                <w:sz w:val="18"/>
              </w:rPr>
              <w:t>劳务收入</w:t>
            </w:r>
          </w:p>
        </w:tc>
        <w:tc>
          <w:tcPr>
            <w:tcW w:w="5939" w:type="dxa"/>
            <w:shd w:val="clear" w:color="auto" w:fill="EAF0DD"/>
          </w:tcPr>
          <w:p>
            <w:pPr>
              <w:pStyle w:val="17"/>
              <w:spacing w:before="49"/>
              <w:ind w:left="-13"/>
              <w:rPr>
                <w:sz w:val="18"/>
              </w:rPr>
            </w:pPr>
            <w:r>
              <w:rPr>
                <w:sz w:val="18"/>
              </w:rPr>
              <w:t>①完工百分比</w:t>
            </w:r>
          </w:p>
          <w:p>
            <w:pPr>
              <w:pStyle w:val="17"/>
              <w:spacing w:before="98"/>
              <w:ind w:left="-13"/>
              <w:rPr>
                <w:sz w:val="18"/>
              </w:rPr>
            </w:pPr>
            <w:r>
              <w:rPr>
                <w:sz w:val="18"/>
              </w:rPr>
              <w:t>②持续时间超过 12 个月的，按照年内完工进度或完成的工作量确认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740" w:type="dxa"/>
            <w:gridSpan w:val="2"/>
            <w:shd w:val="clear" w:color="auto" w:fill="EAF0DD"/>
          </w:tcPr>
          <w:p>
            <w:pPr>
              <w:pStyle w:val="17"/>
              <w:spacing w:before="50"/>
              <w:ind w:left="537" w:right="530"/>
              <w:jc w:val="center"/>
              <w:rPr>
                <w:sz w:val="18"/>
              </w:rPr>
            </w:pPr>
            <w:r>
              <w:rPr>
                <w:sz w:val="18"/>
              </w:rPr>
              <w:t>转让财产</w:t>
            </w:r>
          </w:p>
        </w:tc>
        <w:tc>
          <w:tcPr>
            <w:tcW w:w="5939" w:type="dxa"/>
            <w:shd w:val="clear" w:color="auto" w:fill="EAF0DD"/>
          </w:tcPr>
          <w:p>
            <w:pPr>
              <w:pStyle w:val="17"/>
              <w:spacing w:before="50"/>
              <w:ind w:left="-13"/>
              <w:rPr>
                <w:sz w:val="18"/>
              </w:rPr>
            </w:pPr>
            <w:r>
              <w:rPr>
                <w:sz w:val="18"/>
              </w:rPr>
              <w:t>已收或应收的合同或协议价款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51"/>
              <w:ind w:left="828"/>
              <w:rPr>
                <w:sz w:val="18"/>
              </w:rPr>
            </w:pPr>
            <w:r>
              <w:rPr>
                <w:sz w:val="18"/>
              </w:rPr>
              <w:t>股息、红利等</w:t>
            </w:r>
          </w:p>
        </w:tc>
        <w:tc>
          <w:tcPr>
            <w:tcW w:w="5939" w:type="dxa"/>
            <w:shd w:val="clear" w:color="auto" w:fill="EAF0DD"/>
          </w:tcPr>
          <w:p>
            <w:pPr>
              <w:pStyle w:val="17"/>
              <w:spacing w:before="51"/>
              <w:ind w:left="-13"/>
              <w:rPr>
                <w:sz w:val="18"/>
              </w:rPr>
            </w:pPr>
            <w:r>
              <w:rPr>
                <w:sz w:val="18"/>
              </w:rPr>
              <w:t>被投资方作出利润分配的日期确认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49"/>
              <w:ind w:left="537" w:right="530"/>
              <w:jc w:val="center"/>
              <w:rPr>
                <w:sz w:val="18"/>
              </w:rPr>
            </w:pPr>
            <w:r>
              <w:rPr>
                <w:sz w:val="18"/>
              </w:rPr>
              <w:t>利息收入</w:t>
            </w:r>
          </w:p>
        </w:tc>
        <w:tc>
          <w:tcPr>
            <w:tcW w:w="5939" w:type="dxa"/>
            <w:shd w:val="clear" w:color="auto" w:fill="EAF0DD"/>
          </w:tcPr>
          <w:p>
            <w:pPr>
              <w:pStyle w:val="17"/>
              <w:spacing w:before="49"/>
              <w:ind w:left="-13"/>
              <w:rPr>
                <w:sz w:val="18"/>
              </w:rPr>
            </w:pPr>
            <w:r>
              <w:rPr>
                <w:sz w:val="18"/>
              </w:rPr>
              <w:t>合同约定应付利息的日期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49"/>
              <w:ind w:left="537" w:right="530"/>
              <w:jc w:val="center"/>
              <w:rPr>
                <w:sz w:val="18"/>
              </w:rPr>
            </w:pPr>
            <w:r>
              <w:rPr>
                <w:sz w:val="18"/>
              </w:rPr>
              <w:t>租金收入</w:t>
            </w:r>
          </w:p>
        </w:tc>
        <w:tc>
          <w:tcPr>
            <w:tcW w:w="5939" w:type="dxa"/>
            <w:shd w:val="clear" w:color="auto" w:fill="EAF0DD"/>
          </w:tcPr>
          <w:p>
            <w:pPr>
              <w:pStyle w:val="17"/>
              <w:spacing w:before="49"/>
              <w:ind w:left="-13"/>
              <w:rPr>
                <w:sz w:val="18"/>
              </w:rPr>
            </w:pPr>
            <w:r>
              <w:rPr>
                <w:sz w:val="18"/>
              </w:rPr>
              <w:t>合同约定应付租金的日期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gridSpan w:val="2"/>
            <w:shd w:val="clear" w:color="auto" w:fill="EAF0DD"/>
          </w:tcPr>
          <w:p>
            <w:pPr>
              <w:pStyle w:val="17"/>
              <w:spacing w:before="50"/>
              <w:ind w:left="648"/>
              <w:rPr>
                <w:sz w:val="18"/>
              </w:rPr>
            </w:pPr>
            <w:r>
              <w:rPr>
                <w:sz w:val="18"/>
              </w:rPr>
              <w:t>特许权使用费收入</w:t>
            </w:r>
          </w:p>
        </w:tc>
        <w:tc>
          <w:tcPr>
            <w:tcW w:w="5939" w:type="dxa"/>
            <w:shd w:val="clear" w:color="auto" w:fill="EAF0DD"/>
          </w:tcPr>
          <w:p>
            <w:pPr>
              <w:pStyle w:val="17"/>
              <w:spacing w:before="50"/>
              <w:ind w:left="-13"/>
              <w:rPr>
                <w:sz w:val="18"/>
              </w:rPr>
            </w:pPr>
            <w:r>
              <w:rPr>
                <w:sz w:val="18"/>
              </w:rPr>
              <w:t>合同约定应付特许权使用费的日期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740" w:type="dxa"/>
            <w:gridSpan w:val="2"/>
            <w:shd w:val="clear" w:color="auto" w:fill="EAF0DD"/>
          </w:tcPr>
          <w:p>
            <w:pPr>
              <w:pStyle w:val="17"/>
              <w:spacing w:before="50"/>
              <w:ind w:left="537" w:right="530"/>
              <w:jc w:val="center"/>
              <w:rPr>
                <w:sz w:val="18"/>
              </w:rPr>
            </w:pPr>
            <w:r>
              <w:rPr>
                <w:sz w:val="18"/>
              </w:rPr>
              <w:t>接受捐赠</w:t>
            </w:r>
          </w:p>
        </w:tc>
        <w:tc>
          <w:tcPr>
            <w:tcW w:w="5939" w:type="dxa"/>
            <w:shd w:val="clear" w:color="auto" w:fill="EAF0DD"/>
          </w:tcPr>
          <w:p>
            <w:pPr>
              <w:pStyle w:val="17"/>
              <w:spacing w:before="50"/>
              <w:ind w:left="-13"/>
              <w:rPr>
                <w:sz w:val="18"/>
              </w:rPr>
            </w:pPr>
            <w:r>
              <w:rPr>
                <w:sz w:val="18"/>
              </w:rPr>
              <w:t>实际收到捐赠资产的日期</w:t>
            </w:r>
          </w:p>
        </w:tc>
      </w:tr>
    </w:tbl>
    <w:p>
      <w:pPr>
        <w:spacing w:after="0"/>
        <w:rPr>
          <w:sz w:val="18"/>
        </w:rPr>
        <w:sectPr>
          <w:pgSz w:w="11910" w:h="16840"/>
          <w:pgMar w:top="1680" w:right="660" w:bottom="900" w:left="760" w:header="0" w:footer="687" w:gutter="0"/>
        </w:sectPr>
      </w:pPr>
    </w:p>
    <w:p>
      <w:pPr>
        <w:pStyle w:val="9"/>
        <w:spacing w:before="0" w:after="1"/>
        <w:ind w:left="0"/>
        <w:rPr>
          <w:sz w:val="14"/>
        </w:rPr>
      </w:pPr>
    </w:p>
    <w:tbl>
      <w:tblPr>
        <w:tblStyle w:val="13"/>
        <w:tblW w:w="0" w:type="auto"/>
        <w:tblInd w:w="8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40"/>
        <w:gridCol w:w="59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740" w:type="dxa"/>
            <w:shd w:val="clear" w:color="auto" w:fill="EAF0DD"/>
          </w:tcPr>
          <w:p>
            <w:pPr>
              <w:pStyle w:val="17"/>
              <w:spacing w:before="50"/>
              <w:ind w:left="537" w:right="530"/>
              <w:jc w:val="center"/>
              <w:rPr>
                <w:sz w:val="18"/>
              </w:rPr>
            </w:pPr>
            <w:r>
              <w:rPr>
                <w:sz w:val="18"/>
              </w:rPr>
              <w:t>其他收入</w:t>
            </w:r>
          </w:p>
        </w:tc>
        <w:tc>
          <w:tcPr>
            <w:tcW w:w="5939" w:type="dxa"/>
            <w:shd w:val="clear" w:color="auto" w:fill="EAF0DD"/>
          </w:tcPr>
          <w:p>
            <w:pPr>
              <w:pStyle w:val="17"/>
              <w:spacing w:before="50"/>
              <w:ind w:left="-13"/>
              <w:rPr>
                <w:sz w:val="18"/>
              </w:rPr>
            </w:pPr>
            <w:r>
              <w:rPr>
                <w:sz w:val="18"/>
              </w:rPr>
              <w:t>注意包括内容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shd w:val="clear" w:color="auto" w:fill="EAF0DD"/>
          </w:tcPr>
          <w:p>
            <w:pPr>
              <w:pStyle w:val="17"/>
              <w:spacing w:before="50"/>
              <w:ind w:left="537" w:right="530"/>
              <w:jc w:val="center"/>
              <w:rPr>
                <w:sz w:val="18"/>
              </w:rPr>
            </w:pPr>
            <w:r>
              <w:rPr>
                <w:sz w:val="18"/>
              </w:rPr>
              <w:t>买一赠一</w:t>
            </w:r>
          </w:p>
        </w:tc>
        <w:tc>
          <w:tcPr>
            <w:tcW w:w="5939" w:type="dxa"/>
            <w:shd w:val="clear" w:color="auto" w:fill="EAF0DD"/>
          </w:tcPr>
          <w:p>
            <w:pPr>
              <w:pStyle w:val="17"/>
              <w:spacing w:before="50"/>
              <w:ind w:left="-13"/>
              <w:rPr>
                <w:sz w:val="18"/>
              </w:rPr>
            </w:pPr>
            <w:r>
              <w:rPr>
                <w:sz w:val="18"/>
              </w:rPr>
              <w:t>按公允价值的比例分摊确认收入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shd w:val="clear" w:color="auto" w:fill="EAF0DD"/>
          </w:tcPr>
          <w:p>
            <w:pPr>
              <w:pStyle w:val="17"/>
              <w:spacing w:before="50"/>
              <w:ind w:left="537" w:right="530"/>
              <w:jc w:val="center"/>
              <w:rPr>
                <w:sz w:val="18"/>
              </w:rPr>
            </w:pPr>
            <w:r>
              <w:rPr>
                <w:sz w:val="18"/>
              </w:rPr>
              <w:t>产品分成</w:t>
            </w:r>
          </w:p>
        </w:tc>
        <w:tc>
          <w:tcPr>
            <w:tcW w:w="5939" w:type="dxa"/>
            <w:shd w:val="clear" w:color="auto" w:fill="EAF0DD"/>
          </w:tcPr>
          <w:p>
            <w:pPr>
              <w:pStyle w:val="17"/>
              <w:spacing w:before="50"/>
              <w:ind w:left="-13"/>
              <w:rPr>
                <w:sz w:val="18"/>
              </w:rPr>
            </w:pPr>
            <w:r>
              <w:rPr>
                <w:sz w:val="18"/>
              </w:rPr>
              <w:t>企业分得产品日期确定，收入额按产品公允价值确定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shd w:val="clear" w:color="auto" w:fill="EAF0DD"/>
          </w:tcPr>
          <w:p>
            <w:pPr>
              <w:pStyle w:val="17"/>
              <w:spacing w:before="51"/>
              <w:ind w:left="537" w:right="530"/>
              <w:jc w:val="center"/>
              <w:rPr>
                <w:sz w:val="18"/>
              </w:rPr>
            </w:pPr>
            <w:r>
              <w:rPr>
                <w:sz w:val="18"/>
              </w:rPr>
              <w:t>非货币性资产交换</w:t>
            </w:r>
          </w:p>
        </w:tc>
        <w:tc>
          <w:tcPr>
            <w:tcW w:w="5939" w:type="dxa"/>
            <w:shd w:val="clear" w:color="auto" w:fill="EAF0DD"/>
          </w:tcPr>
          <w:p>
            <w:pPr>
              <w:pStyle w:val="17"/>
              <w:spacing w:before="51"/>
              <w:ind w:left="-13"/>
              <w:rPr>
                <w:sz w:val="18"/>
              </w:rPr>
            </w:pPr>
            <w:r>
              <w:rPr>
                <w:sz w:val="18"/>
              </w:rPr>
              <w:t>视同销售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740" w:type="dxa"/>
            <w:shd w:val="clear" w:color="auto" w:fill="EAF0DD"/>
          </w:tcPr>
          <w:p>
            <w:pPr>
              <w:pStyle w:val="17"/>
              <w:spacing w:before="49"/>
              <w:ind w:left="540" w:right="530"/>
              <w:jc w:val="center"/>
              <w:rPr>
                <w:sz w:val="18"/>
              </w:rPr>
            </w:pPr>
            <w:r>
              <w:rPr>
                <w:sz w:val="18"/>
              </w:rPr>
              <w:t>将货物对内、外使用</w:t>
            </w:r>
          </w:p>
        </w:tc>
        <w:tc>
          <w:tcPr>
            <w:tcW w:w="5939" w:type="dxa"/>
            <w:shd w:val="clear" w:color="auto" w:fill="EAF0DD"/>
          </w:tcPr>
          <w:p>
            <w:pPr>
              <w:pStyle w:val="17"/>
              <w:spacing w:before="49"/>
              <w:ind w:left="-13"/>
              <w:rPr>
                <w:sz w:val="18"/>
              </w:rPr>
            </w:pPr>
            <w:r>
              <w:rPr>
                <w:sz w:val="18"/>
              </w:rPr>
              <w:t>视同销售</w:t>
            </w:r>
          </w:p>
        </w:tc>
      </w:tr>
    </w:tbl>
    <w:p>
      <w:pPr>
        <w:pStyle w:val="8"/>
        <w:spacing w:before="36"/>
      </w:pPr>
      <w:r>
        <w:t>（二）不征税收入</w:t>
      </w:r>
    </w:p>
    <w:p>
      <w:pPr>
        <w:pStyle w:val="9"/>
        <w:spacing w:line="307" w:lineRule="auto"/>
        <w:ind w:left="629" w:right="1456"/>
      </w:pPr>
      <w:r>
        <w:rPr>
          <w:w w:val="95"/>
        </w:rPr>
        <w:t xml:space="preserve">从性质和根源上不属于企业营利性活动带来的经济利益、不作为应纳税所得额组成部分的收入。   </w:t>
      </w:r>
      <w:r>
        <w:t>1.</w:t>
      </w:r>
      <w:r>
        <w:rPr>
          <w:color w:val="FF0000"/>
          <w:u w:val="double" w:color="FF0000"/>
        </w:rPr>
        <w:t>财政拨款；</w:t>
      </w:r>
    </w:p>
    <w:p>
      <w:pPr>
        <w:pStyle w:val="9"/>
        <w:spacing w:before="0" w:line="307" w:lineRule="auto"/>
        <w:ind w:right="259" w:firstLine="424"/>
      </w:pPr>
      <w:r>
        <w:rPr>
          <w:w w:val="95"/>
        </w:rPr>
        <w:t>指定用途并按规定进行管理的，企业可作为不征税收入进行企业所得税处理；该项资产属于</w:t>
      </w:r>
      <w:r>
        <w:rPr>
          <w:color w:val="FF0000"/>
          <w:w w:val="95"/>
          <w:u w:val="double" w:color="FF0000"/>
        </w:rPr>
        <w:t>非货币性资产</w:t>
      </w:r>
      <w:r>
        <w:rPr>
          <w:w w:val="95"/>
        </w:rPr>
        <w:t xml:space="preserve">的，   </w:t>
      </w:r>
      <w:r>
        <w:t>应按政府确定的</w:t>
      </w:r>
      <w:r>
        <w:rPr>
          <w:color w:val="FF0000"/>
          <w:u w:val="double" w:color="FF0000"/>
        </w:rPr>
        <w:t>接收价值</w:t>
      </w:r>
      <w:r>
        <w:t>计算不征税收入。</w:t>
      </w:r>
    </w:p>
    <w:p>
      <w:pPr>
        <w:pStyle w:val="16"/>
        <w:numPr>
          <w:ilvl w:val="0"/>
          <w:numId w:val="219"/>
        </w:numPr>
        <w:tabs>
          <w:tab w:val="left" w:pos="831"/>
        </w:tabs>
        <w:spacing w:before="1" w:after="0" w:line="240" w:lineRule="auto"/>
        <w:ind w:left="830" w:right="0" w:hanging="202"/>
        <w:jc w:val="left"/>
        <w:rPr>
          <w:sz w:val="20"/>
        </w:rPr>
      </w:pPr>
      <w:r>
        <w:rPr>
          <w:color w:val="FF0000"/>
          <w:sz w:val="20"/>
          <w:u w:val="double" w:color="FF0000"/>
        </w:rPr>
        <w:t>依法收取并纳入财政管理的行政事业性收费、政府性基金；</w:t>
      </w:r>
    </w:p>
    <w:p>
      <w:pPr>
        <w:pStyle w:val="16"/>
        <w:numPr>
          <w:ilvl w:val="0"/>
          <w:numId w:val="219"/>
        </w:numPr>
        <w:tabs>
          <w:tab w:val="left" w:pos="831"/>
        </w:tabs>
        <w:spacing w:before="70" w:after="0" w:line="240" w:lineRule="auto"/>
        <w:ind w:left="830" w:right="0" w:hanging="202"/>
        <w:jc w:val="left"/>
        <w:rPr>
          <w:sz w:val="20"/>
        </w:rPr>
      </w:pPr>
      <w:r>
        <w:rPr>
          <w:sz w:val="20"/>
        </w:rPr>
        <w:t>其他收入：是指企业取得的，由国务院财政、税务主管部门规定专项用途并经国务院批准的财政性资金。</w:t>
      </w:r>
    </w:p>
    <w:p>
      <w:pPr>
        <w:spacing w:before="73" w:line="307" w:lineRule="auto"/>
        <w:ind w:left="204" w:right="236" w:firstLine="424"/>
        <w:jc w:val="left"/>
        <w:rPr>
          <w:sz w:val="20"/>
        </w:rPr>
      </w:pPr>
      <w:r>
        <w:rPr>
          <w:sz w:val="20"/>
        </w:rPr>
        <w:t>①全国社会保障基金理事会及基本养老保险基金投资管理机构在国务院批准的投资范围内，</w:t>
      </w:r>
      <w:r>
        <w:rPr>
          <w:b/>
          <w:color w:val="00AFEF"/>
          <w:sz w:val="20"/>
        </w:rPr>
        <w:t>运用养老基金投资取得的归属于养老基金的投资收入，作为企业所得税不征税收入</w:t>
      </w:r>
      <w:r>
        <w:rPr>
          <w:sz w:val="20"/>
        </w:rPr>
        <w:t>。</w:t>
      </w:r>
    </w:p>
    <w:p>
      <w:pPr>
        <w:pStyle w:val="9"/>
        <w:spacing w:before="0" w:line="255" w:lineRule="exact"/>
        <w:ind w:left="629"/>
      </w:pPr>
      <w:r>
        <w:t>②全国社会保障基金取得的直接股权投资收益、股权投资基金收益，作为企业所得税不征税收入。</w:t>
      </w:r>
    </w:p>
    <w:p>
      <w:pPr>
        <w:pStyle w:val="9"/>
        <w:spacing w:before="72"/>
        <w:ind w:left="528"/>
      </w:pPr>
      <w:r>
        <w:t>【提示】</w:t>
      </w:r>
      <w:r>
        <w:rPr>
          <w:color w:val="FF0000"/>
          <w:u w:val="double" w:color="FF0000"/>
        </w:rPr>
        <w:t>企业的不征税收入用于支出所形成的费用或者财产，不得扣除或者计算对应的折旧、摊销扣除。</w:t>
      </w:r>
    </w:p>
    <w:p>
      <w:pPr>
        <w:spacing w:before="73" w:line="304" w:lineRule="auto"/>
        <w:ind w:left="629" w:right="7331" w:hanging="101"/>
        <w:jc w:val="left"/>
        <w:rPr>
          <w:sz w:val="20"/>
        </w:rPr>
      </w:pPr>
      <w:r>
        <w:rPr>
          <w:b/>
          <w:sz w:val="20"/>
        </w:rPr>
        <w:t xml:space="preserve">（三）免税收入（税收优惠） </w:t>
      </w:r>
      <w:r>
        <w:rPr>
          <w:sz w:val="20"/>
        </w:rPr>
        <w:t>1.</w:t>
      </w:r>
      <w:r>
        <w:rPr>
          <w:color w:val="FF0000"/>
          <w:sz w:val="20"/>
          <w:u w:val="double" w:color="FF0000"/>
        </w:rPr>
        <w:t>国债利息收入；</w:t>
      </w:r>
    </w:p>
    <w:p>
      <w:pPr>
        <w:pStyle w:val="16"/>
        <w:numPr>
          <w:ilvl w:val="0"/>
          <w:numId w:val="220"/>
        </w:numPr>
        <w:tabs>
          <w:tab w:val="left" w:pos="831"/>
        </w:tabs>
        <w:spacing w:before="4" w:after="0" w:line="240" w:lineRule="auto"/>
        <w:ind w:left="830" w:right="0" w:hanging="202"/>
        <w:jc w:val="left"/>
        <w:rPr>
          <w:sz w:val="20"/>
        </w:rPr>
      </w:pPr>
      <w:r>
        <w:rPr>
          <w:color w:val="FF0000"/>
          <w:sz w:val="20"/>
          <w:u w:val="double" w:color="FF0000"/>
        </w:rPr>
        <w:t>符合条件的居民企业之间的股息、红利收入；</w:t>
      </w:r>
    </w:p>
    <w:p>
      <w:pPr>
        <w:pStyle w:val="9"/>
        <w:spacing w:line="304" w:lineRule="auto"/>
        <w:ind w:right="240" w:firstLine="424"/>
      </w:pPr>
      <w:r>
        <w:rPr>
          <w:w w:val="95"/>
        </w:rPr>
        <w:t xml:space="preserve">符合条件的居民企业之间的股息、红利等权益性投资收益，是指居民企业直接投资于其他居民企业取得的投资   </w:t>
      </w:r>
      <w:r>
        <w:t>收益。</w:t>
      </w:r>
    </w:p>
    <w:p>
      <w:pPr>
        <w:pStyle w:val="16"/>
        <w:numPr>
          <w:ilvl w:val="0"/>
          <w:numId w:val="220"/>
        </w:numPr>
        <w:tabs>
          <w:tab w:val="left" w:pos="831"/>
        </w:tabs>
        <w:spacing w:before="4" w:after="0" w:line="240" w:lineRule="auto"/>
        <w:ind w:left="830" w:right="0" w:hanging="202"/>
        <w:jc w:val="left"/>
        <w:rPr>
          <w:sz w:val="20"/>
        </w:rPr>
      </w:pPr>
      <w:r>
        <w:rPr>
          <w:color w:val="FF0000"/>
          <w:sz w:val="20"/>
          <w:u w:val="double" w:color="FF0000"/>
        </w:rPr>
        <w:t>在中国境内设立机构、场所的非居民企业从居民企业取得与该机构、场所有实际联系的股息、红利收入；</w:t>
      </w:r>
    </w:p>
    <w:p>
      <w:pPr>
        <w:pStyle w:val="9"/>
        <w:spacing w:before="72" w:line="304" w:lineRule="auto"/>
        <w:ind w:right="202" w:firstLine="424"/>
      </w:pPr>
      <w:r>
        <w:rPr>
          <w:spacing w:val="-7"/>
        </w:rPr>
        <w:t>【提示】①股息、红利等权益性投资收益，</w:t>
      </w:r>
      <w:r>
        <w:rPr>
          <w:color w:val="FF0000"/>
          <w:u w:val="double" w:color="FF0000"/>
        </w:rPr>
        <w:t>不包括连续持有</w:t>
      </w:r>
      <w:r>
        <w:t>居民企业公开发行并上市流通的股票</w:t>
      </w:r>
      <w:r>
        <w:rPr>
          <w:color w:val="FF0000"/>
          <w:spacing w:val="-19"/>
          <w:u w:val="double" w:color="FF0000"/>
        </w:rPr>
        <w:t xml:space="preserve">不足 </w:t>
      </w:r>
      <w:r>
        <w:rPr>
          <w:color w:val="FF0000"/>
          <w:u w:val="double" w:color="FF0000"/>
        </w:rPr>
        <w:t>12</w:t>
      </w:r>
      <w:r>
        <w:rPr>
          <w:color w:val="FF0000"/>
          <w:spacing w:val="-15"/>
          <w:u w:val="double" w:color="FF0000"/>
        </w:rPr>
        <w:t xml:space="preserve"> 个月取</w:t>
      </w:r>
      <w:r>
        <w:rPr>
          <w:spacing w:val="-15"/>
        </w:rPr>
        <w:t>得的投资收益。②转让股权收入不免税。</w:t>
      </w:r>
    </w:p>
    <w:p>
      <w:pPr>
        <w:pStyle w:val="16"/>
        <w:numPr>
          <w:ilvl w:val="0"/>
          <w:numId w:val="220"/>
        </w:numPr>
        <w:tabs>
          <w:tab w:val="left" w:pos="831"/>
        </w:tabs>
        <w:spacing w:before="5" w:after="0" w:line="240" w:lineRule="auto"/>
        <w:ind w:left="830" w:right="0" w:hanging="202"/>
        <w:jc w:val="left"/>
        <w:rPr>
          <w:sz w:val="20"/>
        </w:rPr>
      </w:pPr>
      <w:r>
        <w:rPr>
          <w:color w:val="FF0000"/>
          <w:sz w:val="20"/>
          <w:u w:val="double" w:color="FF0000"/>
        </w:rPr>
        <w:t>符合条件的非营利组织的收入，不包括非营利组织从事营利性活动取得的收入，</w:t>
      </w:r>
      <w:r>
        <w:rPr>
          <w:sz w:val="20"/>
        </w:rPr>
        <w:t>但另有规定的除外。</w:t>
      </w:r>
    </w:p>
    <w:p>
      <w:pPr>
        <w:pStyle w:val="9"/>
        <w:spacing w:before="72"/>
        <w:ind w:left="528"/>
      </w:pPr>
      <w:r>
        <w:t>【区别】不征税收入属于企业非盈利活动产生的收益，本质上不应列为应税所得，免税收入是指税收优惠。</w:t>
      </w:r>
    </w:p>
    <w:p>
      <w:pPr>
        <w:pStyle w:val="8"/>
        <w:spacing w:before="70"/>
      </w:pPr>
      <w:r>
        <w:t>（四）税前扣除项目</w:t>
      </w:r>
    </w:p>
    <w:p>
      <w:pPr>
        <w:spacing w:before="73"/>
        <w:ind w:left="629" w:right="0" w:firstLine="0"/>
        <w:jc w:val="left"/>
        <w:rPr>
          <w:sz w:val="20"/>
        </w:rPr>
      </w:pPr>
      <w:r>
        <w:rPr>
          <w:sz w:val="20"/>
        </w:rPr>
        <w:t>与取得收入有关的、合理的支出，包括</w:t>
      </w:r>
      <w:r>
        <w:rPr>
          <w:b/>
          <w:color w:val="00AFEF"/>
          <w:sz w:val="20"/>
        </w:rPr>
        <w:t>成本、费用、税金、损失和其他支出</w:t>
      </w:r>
      <w:r>
        <w:rPr>
          <w:sz w:val="20"/>
        </w:rPr>
        <w:t>，准予在计算应纳税所得额时扣除。</w:t>
      </w:r>
    </w:p>
    <w:p>
      <w:pPr>
        <w:pStyle w:val="9"/>
        <w:spacing w:line="307" w:lineRule="auto"/>
        <w:ind w:right="301" w:firstLine="324"/>
        <w:jc w:val="both"/>
      </w:pPr>
      <w:r>
        <w:rPr>
          <w:spacing w:val="-24"/>
          <w:w w:val="99"/>
        </w:rPr>
        <w:t>【提示】</w:t>
      </w:r>
      <w:r>
        <w:rPr>
          <w:spacing w:val="2"/>
          <w:w w:val="99"/>
        </w:rPr>
        <w:t>（</w:t>
      </w:r>
      <w:r>
        <w:rPr>
          <w:spacing w:val="1"/>
          <w:w w:val="99"/>
        </w:rPr>
        <w:t>1</w:t>
      </w:r>
      <w:r>
        <w:rPr>
          <w:spacing w:val="2"/>
          <w:w w:val="99"/>
        </w:rPr>
        <w:t>）</w:t>
      </w:r>
      <w:r>
        <w:rPr>
          <w:spacing w:val="-8"/>
          <w:w w:val="99"/>
        </w:rPr>
        <w:t>税金不含增值税，企业所得税；</w:t>
      </w:r>
      <w:r>
        <w:rPr>
          <w:w w:val="99"/>
        </w:rPr>
        <w:t>（</w:t>
      </w:r>
      <w:r>
        <w:rPr>
          <w:spacing w:val="1"/>
          <w:w w:val="99"/>
        </w:rPr>
        <w:t>2</w:t>
      </w:r>
      <w:r>
        <w:rPr>
          <w:spacing w:val="2"/>
          <w:w w:val="99"/>
        </w:rPr>
        <w:t>）</w:t>
      </w:r>
      <w:r>
        <w:rPr>
          <w:w w:val="99"/>
        </w:rPr>
        <w:t>收益性支出在发生当期直接扣除；资本性支出分期扣除或计</w:t>
      </w:r>
      <w:r>
        <w:rPr>
          <w:spacing w:val="-7"/>
          <w:w w:val="95"/>
        </w:rPr>
        <w:t>入资产成本，不得在发生当期直接扣除。</w:t>
      </w:r>
      <w:r>
        <w:rPr>
          <w:w w:val="95"/>
        </w:rPr>
        <w:t>（3）</w:t>
      </w:r>
      <w:r>
        <w:rPr>
          <w:spacing w:val="-3"/>
          <w:w w:val="95"/>
        </w:rPr>
        <w:t xml:space="preserve">企业发生的损失，减除责任人和保险赔款后，依照相关规定扣除，企    </w:t>
      </w:r>
      <w:r>
        <w:rPr>
          <w:spacing w:val="-3"/>
        </w:rPr>
        <w:t>业已经作为损失处理的资产，在以后纳税年度又全部或和部分收回的，应当计入当期收入。</w:t>
      </w:r>
    </w:p>
    <w:p>
      <w:pPr>
        <w:pStyle w:val="8"/>
        <w:spacing w:line="304" w:lineRule="auto"/>
        <w:ind w:left="629" w:right="8151" w:hanging="101"/>
      </w:pPr>
      <w:r>
        <w:t>（五）特殊扣除项目</w:t>
      </w:r>
      <w:r>
        <w:rPr>
          <w:b w:val="0"/>
        </w:rPr>
        <w:t>1.</w:t>
      </w:r>
      <w:r>
        <w:rPr>
          <w:color w:val="00AFEF"/>
        </w:rPr>
        <w:t>工资、薪金支出</w:t>
      </w:r>
    </w:p>
    <w:p>
      <w:pPr>
        <w:spacing w:before="4" w:line="307" w:lineRule="auto"/>
        <w:ind w:left="629" w:right="5857" w:firstLine="0"/>
        <w:jc w:val="left"/>
        <w:rPr>
          <w:sz w:val="20"/>
        </w:rPr>
      </w:pPr>
      <w:r>
        <w:rPr>
          <w:sz w:val="20"/>
        </w:rPr>
        <w:t>企业发生的合理的工资薪金支出，准予扣除。2.</w:t>
      </w:r>
      <w:r>
        <w:rPr>
          <w:b/>
          <w:color w:val="00AFEF"/>
          <w:sz w:val="20"/>
        </w:rPr>
        <w:t>职工福利费、工会经费、职工教育经费</w:t>
      </w:r>
      <w:r>
        <w:rPr>
          <w:sz w:val="20"/>
        </w:rPr>
        <w:t>。</w:t>
      </w:r>
    </w:p>
    <w:p>
      <w:pPr>
        <w:pStyle w:val="16"/>
        <w:numPr>
          <w:ilvl w:val="0"/>
          <w:numId w:val="221"/>
        </w:numPr>
        <w:tabs>
          <w:tab w:val="left" w:pos="1029"/>
        </w:tabs>
        <w:spacing w:before="0" w:after="0" w:line="255" w:lineRule="exact"/>
        <w:ind w:left="1028" w:right="0" w:hanging="501"/>
        <w:jc w:val="left"/>
        <w:rPr>
          <w:sz w:val="20"/>
        </w:rPr>
      </w:pPr>
      <w:r>
        <w:rPr>
          <w:sz w:val="20"/>
        </w:rPr>
        <w:t>企业发生的</w:t>
      </w:r>
      <w:r>
        <w:rPr>
          <w:color w:val="FF0000"/>
          <w:sz w:val="20"/>
          <w:u w:val="double" w:color="FF0000"/>
        </w:rPr>
        <w:t>职工福利费支出</w:t>
      </w:r>
      <w:r>
        <w:rPr>
          <w:sz w:val="20"/>
        </w:rPr>
        <w:t>，不超过工资薪金总额</w:t>
      </w:r>
      <w:r>
        <w:rPr>
          <w:color w:val="FF0000"/>
          <w:spacing w:val="-48"/>
          <w:sz w:val="20"/>
        </w:rPr>
        <w:t xml:space="preserve"> </w:t>
      </w:r>
      <w:r>
        <w:rPr>
          <w:color w:val="FF0000"/>
          <w:sz w:val="20"/>
          <w:u w:val="double" w:color="FF0000"/>
        </w:rPr>
        <w:t>14%</w:t>
      </w:r>
      <w:r>
        <w:rPr>
          <w:sz w:val="20"/>
        </w:rPr>
        <w:t>的部分，准予扣除。</w:t>
      </w:r>
    </w:p>
    <w:p>
      <w:pPr>
        <w:pStyle w:val="16"/>
        <w:numPr>
          <w:ilvl w:val="0"/>
          <w:numId w:val="221"/>
        </w:numPr>
        <w:tabs>
          <w:tab w:val="left" w:pos="1029"/>
        </w:tabs>
        <w:spacing w:before="72" w:after="0" w:line="240" w:lineRule="auto"/>
        <w:ind w:left="1028" w:right="0" w:hanging="501"/>
        <w:jc w:val="left"/>
        <w:rPr>
          <w:sz w:val="20"/>
        </w:rPr>
      </w:pPr>
      <w:r>
        <w:rPr>
          <w:sz w:val="20"/>
        </w:rPr>
        <w:t>企业拨缴的</w:t>
      </w:r>
      <w:r>
        <w:rPr>
          <w:color w:val="FF0000"/>
          <w:sz w:val="20"/>
          <w:u w:val="double" w:color="FF0000"/>
        </w:rPr>
        <w:t>工会经费</w:t>
      </w:r>
      <w:r>
        <w:rPr>
          <w:sz w:val="20"/>
        </w:rPr>
        <w:t>，不超过工资薪金总额</w:t>
      </w:r>
      <w:r>
        <w:rPr>
          <w:color w:val="FF0000"/>
          <w:spacing w:val="-48"/>
          <w:sz w:val="20"/>
        </w:rPr>
        <w:t xml:space="preserve"> </w:t>
      </w:r>
      <w:r>
        <w:rPr>
          <w:color w:val="FF0000"/>
          <w:sz w:val="20"/>
          <w:u w:val="double" w:color="FF0000"/>
        </w:rPr>
        <w:t>2%</w:t>
      </w:r>
      <w:r>
        <w:rPr>
          <w:sz w:val="20"/>
        </w:rPr>
        <w:t>的部分，准予扣除。</w:t>
      </w:r>
    </w:p>
    <w:p>
      <w:pPr>
        <w:pStyle w:val="16"/>
        <w:numPr>
          <w:ilvl w:val="0"/>
          <w:numId w:val="221"/>
        </w:numPr>
        <w:tabs>
          <w:tab w:val="left" w:pos="1130"/>
        </w:tabs>
        <w:spacing w:before="73" w:after="0" w:line="304" w:lineRule="auto"/>
        <w:ind w:left="204" w:right="202" w:firstLine="424"/>
        <w:jc w:val="left"/>
        <w:rPr>
          <w:sz w:val="20"/>
        </w:rPr>
      </w:pPr>
      <w:r>
        <w:rPr>
          <w:spacing w:val="-6"/>
          <w:sz w:val="20"/>
        </w:rPr>
        <w:t>除国务院财政、税务主管部门另有规定外，企业发生的</w:t>
      </w:r>
      <w:r>
        <w:rPr>
          <w:color w:val="FF0000"/>
          <w:sz w:val="20"/>
          <w:u w:val="double" w:color="FF0000"/>
        </w:rPr>
        <w:t>职工教育经费</w:t>
      </w:r>
      <w:r>
        <w:rPr>
          <w:spacing w:val="-5"/>
          <w:sz w:val="20"/>
        </w:rPr>
        <w:t>支出，不超过工资薪金总额的</w:t>
      </w:r>
      <w:r>
        <w:rPr>
          <w:color w:val="FF0000"/>
          <w:spacing w:val="-54"/>
          <w:sz w:val="20"/>
        </w:rPr>
        <w:t xml:space="preserve"> </w:t>
      </w:r>
      <w:r>
        <w:rPr>
          <w:color w:val="FF0000"/>
          <w:sz w:val="20"/>
          <w:u w:val="double" w:color="FF0000"/>
        </w:rPr>
        <w:t>8%</w:t>
      </w:r>
      <w:r>
        <w:rPr>
          <w:sz w:val="20"/>
        </w:rPr>
        <w:t>的部分，准予扣除；</w:t>
      </w:r>
      <w:r>
        <w:rPr>
          <w:color w:val="FF0000"/>
          <w:sz w:val="20"/>
          <w:u w:val="double" w:color="FF0000"/>
        </w:rPr>
        <w:t>超过部分，准予在以后纳税年度结转扣除。</w:t>
      </w:r>
    </w:p>
    <w:p>
      <w:pPr>
        <w:pStyle w:val="9"/>
        <w:spacing w:before="4" w:line="307" w:lineRule="auto"/>
        <w:ind w:right="301" w:firstLine="324"/>
        <w:jc w:val="both"/>
      </w:pPr>
      <w:r>
        <w:t>【提示】①工资薪金总额，是指企业按照有关规定实际发放的工资薪金总额，</w:t>
      </w:r>
      <w:r>
        <w:rPr>
          <w:color w:val="FF0000"/>
          <w:u w:val="double" w:color="FF0000"/>
        </w:rPr>
        <w:t>不包括企业的职工福利费、职工</w:t>
      </w:r>
      <w:r>
        <w:rPr>
          <w:color w:val="FF0000"/>
          <w:spacing w:val="-191"/>
          <w:u w:val="double" w:color="FF0000"/>
        </w:rPr>
        <w:t>教</w:t>
      </w:r>
      <w:r>
        <w:rPr>
          <w:color w:val="FF0000"/>
          <w:spacing w:val="-3"/>
          <w:w w:val="95"/>
          <w:u w:val="double" w:color="FF0000"/>
        </w:rPr>
        <w:t>育经费、工会经费以及五险一金。</w:t>
      </w:r>
      <w:r>
        <w:rPr>
          <w:w w:val="95"/>
        </w:rPr>
        <w:t>②</w:t>
      </w:r>
      <w:r>
        <w:rPr>
          <w:color w:val="FF0000"/>
          <w:spacing w:val="-2"/>
          <w:w w:val="95"/>
          <w:u w:val="double" w:color="FF0000"/>
        </w:rPr>
        <w:t xml:space="preserve">列入企业员工工资薪金制度，固定与工资薪金一起发放的福利性补贴，可作为    </w:t>
      </w:r>
      <w:r>
        <w:rPr>
          <w:color w:val="FF0000"/>
          <w:spacing w:val="-2"/>
          <w:u w:val="double" w:color="FF0000"/>
        </w:rPr>
        <w:t>工资薪金支出，按规定在税前扣除；不符合上述条件的，应计算限额税前扣除。</w:t>
      </w:r>
    </w:p>
    <w:p>
      <w:pPr>
        <w:spacing w:after="0" w:line="307" w:lineRule="auto"/>
        <w:jc w:val="both"/>
        <w:sectPr>
          <w:pgSz w:w="11910" w:h="16840"/>
          <w:pgMar w:top="1680" w:right="660" w:bottom="900" w:left="760" w:header="0" w:footer="687" w:gutter="0"/>
        </w:sectPr>
      </w:pPr>
    </w:p>
    <w:p>
      <w:pPr>
        <w:pStyle w:val="9"/>
        <w:spacing w:before="5"/>
        <w:ind w:left="0"/>
        <w:rPr>
          <w:sz w:val="11"/>
        </w:rPr>
      </w:pPr>
    </w:p>
    <w:p>
      <w:pPr>
        <w:pStyle w:val="16"/>
        <w:numPr>
          <w:ilvl w:val="0"/>
          <w:numId w:val="222"/>
        </w:numPr>
        <w:tabs>
          <w:tab w:val="left" w:pos="831"/>
        </w:tabs>
        <w:spacing w:before="71" w:after="0" w:line="240" w:lineRule="auto"/>
        <w:ind w:left="830" w:right="0" w:hanging="202"/>
        <w:jc w:val="left"/>
        <w:rPr>
          <w:sz w:val="20"/>
        </w:rPr>
      </w:pPr>
      <w:r>
        <w:rPr>
          <w:sz w:val="20"/>
        </w:rPr>
        <w:t>保险费</w:t>
      </w:r>
    </w:p>
    <w:p>
      <w:pPr>
        <w:pStyle w:val="9"/>
        <w:spacing w:line="304" w:lineRule="auto"/>
        <w:ind w:right="202" w:firstLine="424"/>
      </w:pPr>
      <w:r>
        <w:rPr>
          <w:spacing w:val="-3"/>
          <w:w w:val="95"/>
        </w:rPr>
        <w:t>（1）</w:t>
      </w:r>
      <w:r>
        <w:rPr>
          <w:b/>
          <w:color w:val="00AFEF"/>
          <w:w w:val="95"/>
        </w:rPr>
        <w:t>五险一金</w:t>
      </w:r>
      <w:r>
        <w:rPr>
          <w:spacing w:val="-3"/>
          <w:w w:val="95"/>
        </w:rPr>
        <w:t>：按规定的范围和标准为职工缴纳的</w:t>
      </w:r>
      <w:r>
        <w:rPr>
          <w:color w:val="FF0000"/>
          <w:spacing w:val="-4"/>
          <w:w w:val="95"/>
          <w:u w:val="double" w:color="FF0000"/>
        </w:rPr>
        <w:t>基本养老保险费、基本医疗保险费、失业保险费、工伤保险</w:t>
      </w:r>
      <w:r>
        <w:rPr>
          <w:color w:val="FF0000"/>
          <w:spacing w:val="-199"/>
          <w:w w:val="95"/>
          <w:u w:val="double" w:color="FF0000"/>
        </w:rPr>
        <w:t>费</w:t>
      </w:r>
      <w:r>
        <w:rPr>
          <w:color w:val="FF0000"/>
          <w:spacing w:val="197"/>
          <w:w w:val="95"/>
          <w:u w:val="double" w:color="FF0000"/>
        </w:rPr>
        <w:t xml:space="preserve"> </w:t>
      </w:r>
      <w:r>
        <w:rPr>
          <w:color w:val="FF0000"/>
          <w:u w:val="double" w:color="FF0000"/>
        </w:rPr>
        <w:t>、生育保险费</w:t>
      </w:r>
      <w:r>
        <w:t>等基本社会保险费和</w:t>
      </w:r>
      <w:r>
        <w:rPr>
          <w:color w:val="FF0000"/>
          <w:u w:val="double" w:color="FF0000"/>
        </w:rPr>
        <w:t>住房公积金准予扣除</w:t>
      </w:r>
      <w:r>
        <w:t>。</w:t>
      </w:r>
    </w:p>
    <w:p>
      <w:pPr>
        <w:pStyle w:val="9"/>
        <w:spacing w:before="4"/>
        <w:ind w:left="528"/>
      </w:pPr>
      <w:r>
        <w:t>（2）商业保险：</w:t>
      </w:r>
    </w:p>
    <w:p>
      <w:pPr>
        <w:pStyle w:val="9"/>
        <w:spacing w:line="307" w:lineRule="auto"/>
        <w:ind w:right="207" w:firstLine="424"/>
      </w:pPr>
      <w:r>
        <w:t>①企业为本企业职工支付的</w:t>
      </w:r>
      <w:r>
        <w:rPr>
          <w:color w:val="FF0000"/>
          <w:spacing w:val="-3"/>
          <w:u w:val="double" w:color="FF0000"/>
        </w:rPr>
        <w:t xml:space="preserve">补充养老保险费、补充医疗保险费，分别在不超过职工工资总额 </w:t>
      </w:r>
      <w:r>
        <w:rPr>
          <w:color w:val="FF0000"/>
          <w:u w:val="double" w:color="FF0000"/>
        </w:rPr>
        <w:t xml:space="preserve">5%标准内的部分， </w:t>
      </w:r>
      <w:r>
        <w:rPr>
          <w:spacing w:val="-4"/>
        </w:rPr>
        <w:t>准予扣除。②企业财产保险，准予扣除。③企业职工因公出差乘坐交通工具发生的人身意外保险费支出，准予企业</w:t>
      </w:r>
      <w:r>
        <w:rPr>
          <w:spacing w:val="-6"/>
        </w:rPr>
        <w:t>在计算应纳税所得额时扣除。④除企业依照国家有关规定为特殊工种职工支付的人身安全保险费和国务院财政、税</w:t>
      </w:r>
      <w:r>
        <w:rPr>
          <w:spacing w:val="-6"/>
          <w:w w:val="95"/>
        </w:rPr>
        <w:t>务主管部门规定可以扣除的其他商业保险费外，企业为投资者或职工支付的商业保险费，不得扣除。⑤企业参加</w:t>
      </w:r>
      <w:r>
        <w:rPr>
          <w:color w:val="FF0000"/>
          <w:spacing w:val="-52"/>
          <w:w w:val="95"/>
          <w:u w:val="double" w:color="FF0000"/>
        </w:rPr>
        <w:t>雇主</w:t>
      </w:r>
      <w:r>
        <w:rPr>
          <w:color w:val="FF0000"/>
          <w:spacing w:val="214"/>
          <w:w w:val="95"/>
          <w:u w:val="double" w:color="FF0000"/>
        </w:rPr>
        <w:t xml:space="preserve"> </w:t>
      </w:r>
      <w:r>
        <w:rPr>
          <w:color w:val="FF0000"/>
          <w:u w:val="double" w:color="FF0000"/>
        </w:rPr>
        <w:t>责任险、公众责任险等</w:t>
      </w:r>
      <w:r>
        <w:t>责任保险，按照规定缴纳的保险费，准予扣除。</w:t>
      </w:r>
    </w:p>
    <w:tbl>
      <w:tblPr>
        <w:tblStyle w:val="13"/>
        <w:tblW w:w="0" w:type="auto"/>
        <w:tblInd w:w="17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97"/>
        <w:gridCol w:w="3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597" w:type="dxa"/>
            <w:shd w:val="clear" w:color="auto" w:fill="EAF0DD"/>
          </w:tcPr>
          <w:p>
            <w:pPr>
              <w:pStyle w:val="17"/>
              <w:spacing w:before="11"/>
              <w:ind w:left="107"/>
              <w:rPr>
                <w:sz w:val="18"/>
              </w:rPr>
            </w:pPr>
            <w:r>
              <w:rPr>
                <w:sz w:val="18"/>
              </w:rPr>
              <w:t>保险名称</w:t>
            </w:r>
          </w:p>
        </w:tc>
        <w:tc>
          <w:tcPr>
            <w:tcW w:w="3380" w:type="dxa"/>
            <w:shd w:val="clear" w:color="auto" w:fill="EAF0DD"/>
          </w:tcPr>
          <w:p>
            <w:pPr>
              <w:pStyle w:val="17"/>
              <w:spacing w:before="11"/>
              <w:ind w:left="108"/>
              <w:rPr>
                <w:sz w:val="18"/>
              </w:rPr>
            </w:pPr>
            <w:r>
              <w:rPr>
                <w:sz w:val="18"/>
              </w:rPr>
              <w:t>扣除规定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597" w:type="dxa"/>
            <w:shd w:val="clear" w:color="auto" w:fill="EAF0DD"/>
          </w:tcPr>
          <w:p>
            <w:pPr>
              <w:pStyle w:val="17"/>
              <w:spacing w:before="12"/>
              <w:ind w:left="107"/>
              <w:rPr>
                <w:sz w:val="18"/>
              </w:rPr>
            </w:pPr>
            <w:r>
              <w:rPr>
                <w:sz w:val="18"/>
              </w:rPr>
              <w:t>五险一金</w:t>
            </w:r>
          </w:p>
        </w:tc>
        <w:tc>
          <w:tcPr>
            <w:tcW w:w="3380" w:type="dxa"/>
            <w:shd w:val="clear" w:color="auto" w:fill="EAF0DD"/>
          </w:tcPr>
          <w:p>
            <w:pPr>
              <w:pStyle w:val="17"/>
              <w:spacing w:before="12"/>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597" w:type="dxa"/>
            <w:shd w:val="clear" w:color="auto" w:fill="EAF0DD"/>
          </w:tcPr>
          <w:p>
            <w:pPr>
              <w:pStyle w:val="17"/>
              <w:spacing w:before="12"/>
              <w:ind w:left="107"/>
              <w:rPr>
                <w:sz w:val="18"/>
              </w:rPr>
            </w:pPr>
            <w:r>
              <w:rPr>
                <w:sz w:val="18"/>
              </w:rPr>
              <w:t>补充养老、医疗保险</w:t>
            </w:r>
          </w:p>
        </w:tc>
        <w:tc>
          <w:tcPr>
            <w:tcW w:w="3380" w:type="dxa"/>
            <w:shd w:val="clear" w:color="auto" w:fill="EAF0DD"/>
          </w:tcPr>
          <w:p>
            <w:pPr>
              <w:pStyle w:val="17"/>
              <w:spacing w:before="12"/>
              <w:ind w:left="108"/>
              <w:rPr>
                <w:sz w:val="18"/>
              </w:rPr>
            </w:pPr>
            <w:r>
              <w:rPr>
                <w:sz w:val="18"/>
              </w:rPr>
              <w:t>准予扣除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597" w:type="dxa"/>
            <w:shd w:val="clear" w:color="auto" w:fill="EAF0DD"/>
          </w:tcPr>
          <w:p>
            <w:pPr>
              <w:pStyle w:val="17"/>
              <w:spacing w:before="13"/>
              <w:ind w:left="107"/>
              <w:rPr>
                <w:sz w:val="18"/>
              </w:rPr>
            </w:pPr>
            <w:r>
              <w:rPr>
                <w:sz w:val="18"/>
              </w:rPr>
              <w:t>职工出差乘坐交通工具的人身意外保险</w:t>
            </w:r>
          </w:p>
        </w:tc>
        <w:tc>
          <w:tcPr>
            <w:tcW w:w="3380" w:type="dxa"/>
            <w:shd w:val="clear" w:color="auto" w:fill="EAF0DD"/>
          </w:tcPr>
          <w:p>
            <w:pPr>
              <w:pStyle w:val="17"/>
              <w:spacing w:before="13"/>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597" w:type="dxa"/>
            <w:shd w:val="clear" w:color="auto" w:fill="EAF0DD"/>
          </w:tcPr>
          <w:p>
            <w:pPr>
              <w:pStyle w:val="17"/>
              <w:spacing w:before="13"/>
              <w:ind w:left="107"/>
              <w:rPr>
                <w:sz w:val="18"/>
              </w:rPr>
            </w:pPr>
            <w:r>
              <w:rPr>
                <w:sz w:val="18"/>
              </w:rPr>
              <w:t>特殊工种人身安全保险</w:t>
            </w:r>
          </w:p>
        </w:tc>
        <w:tc>
          <w:tcPr>
            <w:tcW w:w="3380" w:type="dxa"/>
            <w:shd w:val="clear" w:color="auto" w:fill="EAF0DD"/>
          </w:tcPr>
          <w:p>
            <w:pPr>
              <w:pStyle w:val="17"/>
              <w:spacing w:before="13"/>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597" w:type="dxa"/>
            <w:shd w:val="clear" w:color="auto" w:fill="EAF0DD"/>
          </w:tcPr>
          <w:p>
            <w:pPr>
              <w:pStyle w:val="17"/>
              <w:spacing w:before="11"/>
              <w:ind w:left="107"/>
              <w:rPr>
                <w:sz w:val="18"/>
              </w:rPr>
            </w:pPr>
            <w:r>
              <w:rPr>
                <w:sz w:val="18"/>
              </w:rPr>
              <w:t>企业财产保险</w:t>
            </w:r>
          </w:p>
        </w:tc>
        <w:tc>
          <w:tcPr>
            <w:tcW w:w="3380" w:type="dxa"/>
            <w:shd w:val="clear" w:color="auto" w:fill="EAF0DD"/>
          </w:tcPr>
          <w:p>
            <w:pPr>
              <w:pStyle w:val="17"/>
              <w:spacing w:before="11"/>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597" w:type="dxa"/>
            <w:shd w:val="clear" w:color="auto" w:fill="EAF0DD"/>
          </w:tcPr>
          <w:p>
            <w:pPr>
              <w:pStyle w:val="17"/>
              <w:spacing w:before="11"/>
              <w:ind w:left="107"/>
              <w:rPr>
                <w:sz w:val="18"/>
              </w:rPr>
            </w:pPr>
            <w:r>
              <w:rPr>
                <w:sz w:val="18"/>
              </w:rPr>
              <w:t>雇主责任险、公众责任险</w:t>
            </w:r>
          </w:p>
        </w:tc>
        <w:tc>
          <w:tcPr>
            <w:tcW w:w="3380" w:type="dxa"/>
            <w:shd w:val="clear" w:color="auto" w:fill="EAF0DD"/>
          </w:tcPr>
          <w:p>
            <w:pPr>
              <w:pStyle w:val="17"/>
              <w:spacing w:before="11"/>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597" w:type="dxa"/>
            <w:shd w:val="clear" w:color="auto" w:fill="EAF0DD"/>
          </w:tcPr>
          <w:p>
            <w:pPr>
              <w:pStyle w:val="17"/>
              <w:spacing w:before="12"/>
              <w:ind w:left="107"/>
              <w:rPr>
                <w:sz w:val="18"/>
              </w:rPr>
            </w:pPr>
            <w:r>
              <w:rPr>
                <w:sz w:val="18"/>
              </w:rPr>
              <w:t>其他商业保险</w:t>
            </w:r>
          </w:p>
        </w:tc>
        <w:tc>
          <w:tcPr>
            <w:tcW w:w="3380" w:type="dxa"/>
            <w:shd w:val="clear" w:color="auto" w:fill="EAF0DD"/>
          </w:tcPr>
          <w:p>
            <w:pPr>
              <w:pStyle w:val="17"/>
              <w:spacing w:before="12"/>
              <w:ind w:left="108"/>
              <w:rPr>
                <w:sz w:val="18"/>
              </w:rPr>
            </w:pPr>
            <w:r>
              <w:rPr>
                <w:sz w:val="18"/>
              </w:rPr>
              <w:t>不得扣除</w:t>
            </w:r>
          </w:p>
        </w:tc>
      </w:tr>
    </w:tbl>
    <w:p>
      <w:pPr>
        <w:pStyle w:val="16"/>
        <w:numPr>
          <w:ilvl w:val="0"/>
          <w:numId w:val="222"/>
        </w:numPr>
        <w:tabs>
          <w:tab w:val="left" w:pos="831"/>
        </w:tabs>
        <w:spacing w:before="0" w:after="0" w:line="240" w:lineRule="auto"/>
        <w:ind w:left="830" w:right="0" w:hanging="202"/>
        <w:jc w:val="left"/>
        <w:rPr>
          <w:sz w:val="20"/>
        </w:rPr>
      </w:pPr>
      <w:r>
        <w:rPr>
          <w:sz w:val="20"/>
        </w:rPr>
        <w:t>借款费用</w:t>
      </w:r>
    </w:p>
    <w:p>
      <w:pPr>
        <w:pStyle w:val="16"/>
        <w:numPr>
          <w:ilvl w:val="0"/>
          <w:numId w:val="223"/>
        </w:numPr>
        <w:tabs>
          <w:tab w:val="left" w:pos="1029"/>
        </w:tabs>
        <w:spacing w:before="70" w:after="0" w:line="240" w:lineRule="auto"/>
        <w:ind w:left="1028" w:right="0" w:hanging="501"/>
        <w:jc w:val="left"/>
        <w:rPr>
          <w:sz w:val="20"/>
        </w:rPr>
      </w:pPr>
      <w:r>
        <w:rPr>
          <w:sz w:val="20"/>
        </w:rPr>
        <w:t>企业在生产经营活动中发生的合理的</w:t>
      </w:r>
      <w:r>
        <w:rPr>
          <w:color w:val="FF0000"/>
          <w:sz w:val="20"/>
          <w:u w:val="double" w:color="FF0000"/>
        </w:rPr>
        <w:t>不需要资本化的借款费用，准予扣除。</w:t>
      </w:r>
    </w:p>
    <w:p>
      <w:pPr>
        <w:pStyle w:val="16"/>
        <w:numPr>
          <w:ilvl w:val="0"/>
          <w:numId w:val="223"/>
        </w:numPr>
        <w:tabs>
          <w:tab w:val="left" w:pos="1033"/>
        </w:tabs>
        <w:spacing w:before="72" w:after="0" w:line="307" w:lineRule="auto"/>
        <w:ind w:left="204" w:right="283" w:firstLine="324"/>
        <w:jc w:val="both"/>
        <w:rPr>
          <w:sz w:val="20"/>
        </w:rPr>
      </w:pPr>
      <w:r>
        <w:rPr>
          <w:spacing w:val="-2"/>
          <w:sz w:val="20"/>
        </w:rPr>
        <w:t xml:space="preserve">企业为购置、建造固定资产、无形资产和经过 </w:t>
      </w:r>
      <w:r>
        <w:rPr>
          <w:sz w:val="20"/>
        </w:rPr>
        <w:t>12</w:t>
      </w:r>
      <w:r>
        <w:rPr>
          <w:spacing w:val="-7"/>
          <w:sz w:val="20"/>
        </w:rPr>
        <w:t xml:space="preserve"> 个月以上的建造才能达到预定可销售状态的存货发生借</w:t>
      </w:r>
      <w:r>
        <w:rPr>
          <w:spacing w:val="-7"/>
          <w:w w:val="95"/>
          <w:sz w:val="20"/>
        </w:rPr>
        <w:t>款的，在有关资产购置、建造期间发生的合理的借款费用，</w:t>
      </w:r>
      <w:r>
        <w:rPr>
          <w:color w:val="FF0000"/>
          <w:spacing w:val="-7"/>
          <w:w w:val="95"/>
          <w:sz w:val="20"/>
          <w:u w:val="double" w:color="FF0000"/>
        </w:rPr>
        <w:t xml:space="preserve">应予以资本化，作为资本性支出计入有关资产的成本；    </w:t>
      </w:r>
      <w:r>
        <w:rPr>
          <w:spacing w:val="-7"/>
          <w:sz w:val="20"/>
        </w:rPr>
        <w:t>有关资产</w:t>
      </w:r>
      <w:r>
        <w:rPr>
          <w:color w:val="FF0000"/>
          <w:spacing w:val="-7"/>
          <w:sz w:val="20"/>
          <w:u w:val="double" w:color="FF0000"/>
        </w:rPr>
        <w:t>交付使用后发生的借款利息，可在发生当期扣除。</w:t>
      </w:r>
    </w:p>
    <w:p>
      <w:pPr>
        <w:pStyle w:val="16"/>
        <w:numPr>
          <w:ilvl w:val="0"/>
          <w:numId w:val="222"/>
        </w:numPr>
        <w:tabs>
          <w:tab w:val="left" w:pos="831"/>
        </w:tabs>
        <w:spacing w:before="0" w:after="0" w:line="240" w:lineRule="auto"/>
        <w:ind w:left="830" w:right="0" w:hanging="202"/>
        <w:jc w:val="left"/>
        <w:rPr>
          <w:sz w:val="20"/>
        </w:rPr>
      </w:pPr>
      <w:r>
        <w:rPr>
          <w:sz w:val="20"/>
        </w:rPr>
        <w:t>利息费用</w:t>
      </w:r>
    </w:p>
    <w:p>
      <w:pPr>
        <w:pStyle w:val="16"/>
        <w:numPr>
          <w:ilvl w:val="0"/>
          <w:numId w:val="224"/>
        </w:numPr>
        <w:tabs>
          <w:tab w:val="left" w:pos="1130"/>
        </w:tabs>
        <w:spacing w:before="73" w:after="0" w:line="304" w:lineRule="auto"/>
        <w:ind w:left="204" w:right="202" w:firstLine="424"/>
        <w:jc w:val="left"/>
        <w:rPr>
          <w:sz w:val="20"/>
        </w:rPr>
      </w:pPr>
      <w:r>
        <w:rPr>
          <w:color w:val="FF0000"/>
          <w:w w:val="95"/>
          <w:sz w:val="20"/>
          <w:u w:val="double" w:color="FF0000"/>
        </w:rPr>
        <w:t>非金融企业向金融企业借款</w:t>
      </w:r>
      <w:r>
        <w:rPr>
          <w:spacing w:val="-3"/>
          <w:w w:val="95"/>
          <w:sz w:val="20"/>
        </w:rPr>
        <w:t>的利息支出、</w:t>
      </w:r>
      <w:r>
        <w:rPr>
          <w:color w:val="FF0000"/>
          <w:w w:val="95"/>
          <w:sz w:val="20"/>
          <w:u w:val="double" w:color="FF0000"/>
        </w:rPr>
        <w:t>金融企业的各项存款利息支出和同业拆借利息支出</w:t>
      </w:r>
      <w:r>
        <w:rPr>
          <w:spacing w:val="-3"/>
          <w:w w:val="95"/>
          <w:sz w:val="20"/>
        </w:rPr>
        <w:t xml:space="preserve">、企业经批准   </w:t>
      </w:r>
      <w:r>
        <w:rPr>
          <w:spacing w:val="-3"/>
          <w:sz w:val="20"/>
        </w:rPr>
        <w:t>发行</w:t>
      </w:r>
      <w:r>
        <w:rPr>
          <w:color w:val="FF0000"/>
          <w:spacing w:val="-3"/>
          <w:sz w:val="20"/>
          <w:u w:val="double" w:color="FF0000"/>
        </w:rPr>
        <w:t>债券的利息支出</w:t>
      </w:r>
      <w:r>
        <w:rPr>
          <w:spacing w:val="-3"/>
          <w:sz w:val="20"/>
        </w:rPr>
        <w:t>可据实扣除。</w:t>
      </w:r>
    </w:p>
    <w:p>
      <w:pPr>
        <w:pStyle w:val="16"/>
        <w:numPr>
          <w:ilvl w:val="0"/>
          <w:numId w:val="224"/>
        </w:numPr>
        <w:tabs>
          <w:tab w:val="left" w:pos="1130"/>
        </w:tabs>
        <w:spacing w:before="4" w:after="0" w:line="307" w:lineRule="auto"/>
        <w:ind w:left="204" w:right="202" w:firstLine="424"/>
        <w:jc w:val="left"/>
        <w:rPr>
          <w:sz w:val="20"/>
        </w:rPr>
      </w:pPr>
      <w:r>
        <w:rPr>
          <w:color w:val="FF0000"/>
          <w:spacing w:val="-2"/>
          <w:sz w:val="20"/>
          <w:u w:val="double" w:color="FF0000"/>
        </w:rPr>
        <w:t>非金融企业向非金融企业借款的利息支出，不超过</w:t>
      </w:r>
      <w:r>
        <w:rPr>
          <w:sz w:val="20"/>
        </w:rPr>
        <w:t>按照</w:t>
      </w:r>
      <w:r>
        <w:rPr>
          <w:color w:val="FF0000"/>
          <w:sz w:val="20"/>
          <w:u w:val="double" w:color="FF0000"/>
        </w:rPr>
        <w:t>金融企业同期同类贷款利率</w:t>
      </w:r>
      <w:r>
        <w:rPr>
          <w:sz w:val="20"/>
        </w:rPr>
        <w:t>计算的数额的部分可据实扣除，超过部分不许扣除。</w:t>
      </w:r>
    </w:p>
    <w:p>
      <w:pPr>
        <w:pStyle w:val="16"/>
        <w:numPr>
          <w:ilvl w:val="0"/>
          <w:numId w:val="224"/>
        </w:numPr>
        <w:tabs>
          <w:tab w:val="left" w:pos="1130"/>
        </w:tabs>
        <w:spacing w:before="0" w:after="0" w:line="307" w:lineRule="auto"/>
        <w:ind w:left="204" w:right="202" w:firstLine="424"/>
        <w:jc w:val="left"/>
        <w:rPr>
          <w:sz w:val="20"/>
        </w:rPr>
      </w:pPr>
      <w:r>
        <w:rPr>
          <w:spacing w:val="-2"/>
          <w:w w:val="95"/>
          <w:sz w:val="20"/>
        </w:rPr>
        <w:t>凡企业投资者在规定期限内未缴足应缴资本额的，该企业对外借款发生的利息，相当于投资者</w:t>
      </w:r>
      <w:r>
        <w:rPr>
          <w:color w:val="FF0000"/>
          <w:w w:val="95"/>
          <w:sz w:val="20"/>
          <w:u w:val="double" w:color="FF0000"/>
        </w:rPr>
        <w:t>实缴资本额</w:t>
      </w:r>
      <w:r>
        <w:rPr>
          <w:color w:val="FF0000"/>
          <w:spacing w:val="-199"/>
          <w:w w:val="95"/>
          <w:sz w:val="20"/>
          <w:u w:val="double" w:color="FF0000"/>
        </w:rPr>
        <w:t>与</w:t>
      </w:r>
      <w:r>
        <w:rPr>
          <w:color w:val="FF0000"/>
          <w:spacing w:val="161"/>
          <w:w w:val="95"/>
          <w:sz w:val="20"/>
          <w:u w:val="double" w:color="FF0000"/>
        </w:rPr>
        <w:t xml:space="preserve"> </w:t>
      </w:r>
      <w:r>
        <w:rPr>
          <w:color w:val="FF0000"/>
          <w:sz w:val="20"/>
          <w:u w:val="double" w:color="FF0000"/>
        </w:rPr>
        <w:t>在规定期限内应缴资本额的差额应计付的利息</w:t>
      </w:r>
      <w:r>
        <w:rPr>
          <w:spacing w:val="-5"/>
          <w:sz w:val="20"/>
        </w:rPr>
        <w:t>，不属于企业合理的支出，应当有企业投资者负担，</w:t>
      </w:r>
      <w:r>
        <w:rPr>
          <w:color w:val="FF0000"/>
          <w:sz w:val="20"/>
          <w:u w:val="double" w:color="FF0000"/>
        </w:rPr>
        <w:t>不得在计算应纳税所得额时扣除。</w:t>
      </w:r>
    </w:p>
    <w:p>
      <w:pPr>
        <w:pStyle w:val="16"/>
        <w:numPr>
          <w:ilvl w:val="0"/>
          <w:numId w:val="224"/>
        </w:numPr>
        <w:tabs>
          <w:tab w:val="left" w:pos="1130"/>
        </w:tabs>
        <w:spacing w:before="0" w:after="0" w:line="307" w:lineRule="auto"/>
        <w:ind w:left="204" w:right="202" w:firstLine="424"/>
        <w:jc w:val="left"/>
        <w:rPr>
          <w:sz w:val="20"/>
        </w:rPr>
      </w:pPr>
      <w:r>
        <w:rPr>
          <w:color w:val="FF0000"/>
          <w:sz w:val="20"/>
          <w:u w:val="double" w:color="FF0000"/>
        </w:rPr>
        <w:t>企业向股东或其他与企业有关联关系的自然人借款的利息支出</w:t>
      </w:r>
      <w:r>
        <w:rPr>
          <w:spacing w:val="-2"/>
          <w:sz w:val="20"/>
        </w:rPr>
        <w:t>应根据相关法律法规规定的条件，计算企业所得税扣除额；</w:t>
      </w:r>
    </w:p>
    <w:p>
      <w:pPr>
        <w:pStyle w:val="16"/>
        <w:numPr>
          <w:ilvl w:val="0"/>
          <w:numId w:val="224"/>
        </w:numPr>
        <w:tabs>
          <w:tab w:val="left" w:pos="1130"/>
        </w:tabs>
        <w:spacing w:before="1" w:after="0" w:line="304" w:lineRule="auto"/>
        <w:ind w:left="204" w:right="202" w:firstLine="424"/>
        <w:jc w:val="left"/>
        <w:rPr>
          <w:sz w:val="20"/>
        </w:rPr>
      </w:pPr>
      <w:r>
        <w:rPr>
          <w:color w:val="FF0000"/>
          <w:sz w:val="20"/>
          <w:u w:val="double" w:color="FF0000"/>
        </w:rPr>
        <w:t>企业向除股东或其他与企业有关联关系的自然人以外的内部职工或其他人员借款的利息支出</w:t>
      </w:r>
      <w:r>
        <w:rPr>
          <w:spacing w:val="-5"/>
          <w:sz w:val="20"/>
        </w:rPr>
        <w:t>，借款情况同时符合以下条件的，在不</w:t>
      </w:r>
      <w:r>
        <w:rPr>
          <w:color w:val="FF0000"/>
          <w:spacing w:val="-5"/>
          <w:sz w:val="20"/>
          <w:u w:val="double" w:color="FF0000"/>
        </w:rPr>
        <w:t>超过金融企业同期贷款利率计算的数额的部分</w:t>
      </w:r>
      <w:r>
        <w:rPr>
          <w:spacing w:val="-5"/>
          <w:sz w:val="20"/>
        </w:rPr>
        <w:t>，准予扣除：</w:t>
      </w:r>
    </w:p>
    <w:p>
      <w:pPr>
        <w:pStyle w:val="9"/>
        <w:spacing w:before="4"/>
        <w:ind w:left="629"/>
      </w:pPr>
      <w:r>
        <w:t>①企业与个人之间的借贷是真实、合法、有效的，不具有非法集资或其他违反法律、法规的行为；</w:t>
      </w:r>
    </w:p>
    <w:p>
      <w:pPr>
        <w:pStyle w:val="9"/>
        <w:spacing w:after="35"/>
        <w:ind w:left="629"/>
      </w:pPr>
      <w:r>
        <w:t>②企业与个人签订了借款合同。</w:t>
      </w:r>
    </w:p>
    <w:tbl>
      <w:tblPr>
        <w:tblStyle w:val="13"/>
        <w:tblW w:w="0" w:type="auto"/>
        <w:tblInd w:w="15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7"/>
        <w:gridCol w:w="2801"/>
        <w:gridCol w:w="3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 w:hRule="atLeast"/>
        </w:trPr>
        <w:tc>
          <w:tcPr>
            <w:tcW w:w="3518" w:type="dxa"/>
            <w:gridSpan w:val="2"/>
            <w:shd w:val="clear" w:color="auto" w:fill="EAF0DD"/>
          </w:tcPr>
          <w:p>
            <w:pPr>
              <w:pStyle w:val="17"/>
              <w:spacing w:before="50"/>
              <w:ind w:left="947"/>
              <w:rPr>
                <w:sz w:val="18"/>
              </w:rPr>
            </w:pPr>
            <w:r>
              <w:rPr>
                <w:sz w:val="18"/>
              </w:rPr>
              <w:t>借款费用和利息费用</w:t>
            </w:r>
          </w:p>
        </w:tc>
        <w:tc>
          <w:tcPr>
            <w:tcW w:w="3804" w:type="dxa"/>
            <w:shd w:val="clear" w:color="auto" w:fill="EAF0DD"/>
          </w:tcPr>
          <w:p>
            <w:pPr>
              <w:pStyle w:val="17"/>
              <w:spacing w:before="50"/>
              <w:ind w:left="1520" w:right="1513"/>
              <w:jc w:val="center"/>
              <w:rPr>
                <w:sz w:val="18"/>
              </w:rPr>
            </w:pPr>
            <w:r>
              <w:rPr>
                <w:sz w:val="18"/>
              </w:rPr>
              <w:t>扣除规定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 w:hRule="atLeast"/>
        </w:trPr>
        <w:tc>
          <w:tcPr>
            <w:tcW w:w="717" w:type="dxa"/>
            <w:vMerge w:val="restart"/>
            <w:shd w:val="clear" w:color="auto" w:fill="EAF0DD"/>
          </w:tcPr>
          <w:p>
            <w:pPr>
              <w:pStyle w:val="17"/>
              <w:spacing w:before="8"/>
              <w:rPr>
                <w:sz w:val="20"/>
              </w:rPr>
            </w:pPr>
          </w:p>
          <w:p>
            <w:pPr>
              <w:pStyle w:val="17"/>
              <w:ind w:left="-3" w:right="-15"/>
              <w:rPr>
                <w:sz w:val="18"/>
              </w:rPr>
            </w:pPr>
            <w:r>
              <w:rPr>
                <w:spacing w:val="-4"/>
                <w:sz w:val="18"/>
              </w:rPr>
              <w:t>借款费用</w:t>
            </w:r>
          </w:p>
        </w:tc>
        <w:tc>
          <w:tcPr>
            <w:tcW w:w="2801" w:type="dxa"/>
            <w:shd w:val="clear" w:color="auto" w:fill="EAF0DD"/>
          </w:tcPr>
          <w:p>
            <w:pPr>
              <w:pStyle w:val="17"/>
              <w:spacing w:before="51"/>
              <w:ind w:left="108"/>
              <w:rPr>
                <w:sz w:val="18"/>
              </w:rPr>
            </w:pPr>
            <w:r>
              <w:rPr>
                <w:sz w:val="18"/>
              </w:rPr>
              <w:t>费用化</w:t>
            </w:r>
          </w:p>
        </w:tc>
        <w:tc>
          <w:tcPr>
            <w:tcW w:w="3804" w:type="dxa"/>
            <w:shd w:val="clear" w:color="auto" w:fill="EAF0DD"/>
          </w:tcPr>
          <w:p>
            <w:pPr>
              <w:pStyle w:val="17"/>
              <w:spacing w:before="51"/>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50"/>
              <w:ind w:left="108"/>
              <w:rPr>
                <w:sz w:val="18"/>
              </w:rPr>
            </w:pPr>
            <w:r>
              <w:rPr>
                <w:sz w:val="18"/>
              </w:rPr>
              <w:t>资本化</w:t>
            </w:r>
          </w:p>
        </w:tc>
        <w:tc>
          <w:tcPr>
            <w:tcW w:w="3804" w:type="dxa"/>
            <w:shd w:val="clear" w:color="auto" w:fill="EAF0DD"/>
          </w:tcPr>
          <w:p>
            <w:pPr>
              <w:pStyle w:val="17"/>
              <w:spacing w:before="50"/>
              <w:ind w:left="108"/>
              <w:rPr>
                <w:sz w:val="18"/>
              </w:rPr>
            </w:pPr>
            <w:r>
              <w:rPr>
                <w:sz w:val="18"/>
              </w:rPr>
              <w:t>计入资产成本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717" w:type="dxa"/>
            <w:vMerge w:val="restart"/>
            <w:shd w:val="clear" w:color="auto" w:fill="EAF0DD"/>
          </w:tcPr>
          <w:p>
            <w:pPr>
              <w:pStyle w:val="17"/>
              <w:spacing w:before="6"/>
              <w:rPr>
                <w:sz w:val="19"/>
              </w:rPr>
            </w:pPr>
          </w:p>
          <w:p>
            <w:pPr>
              <w:pStyle w:val="17"/>
              <w:ind w:left="-3" w:right="-15"/>
              <w:rPr>
                <w:sz w:val="18"/>
              </w:rPr>
            </w:pPr>
            <w:r>
              <w:rPr>
                <w:spacing w:val="-4"/>
                <w:sz w:val="18"/>
              </w:rPr>
              <w:t>利息费用</w:t>
            </w:r>
          </w:p>
        </w:tc>
        <w:tc>
          <w:tcPr>
            <w:tcW w:w="2801" w:type="dxa"/>
            <w:shd w:val="clear" w:color="auto" w:fill="EAF0DD"/>
          </w:tcPr>
          <w:p>
            <w:pPr>
              <w:pStyle w:val="17"/>
              <w:spacing w:before="51"/>
              <w:ind w:left="108"/>
              <w:rPr>
                <w:sz w:val="18"/>
              </w:rPr>
            </w:pPr>
            <w:r>
              <w:rPr>
                <w:sz w:val="18"/>
              </w:rPr>
              <w:t>非金融借金融</w:t>
            </w:r>
          </w:p>
        </w:tc>
        <w:tc>
          <w:tcPr>
            <w:tcW w:w="3804" w:type="dxa"/>
            <w:vMerge w:val="restart"/>
            <w:shd w:val="clear" w:color="auto" w:fill="EAF0DD"/>
          </w:tcPr>
          <w:p>
            <w:pPr>
              <w:pStyle w:val="17"/>
              <w:spacing w:before="51"/>
              <w:ind w:left="108"/>
              <w:rPr>
                <w:sz w:val="18"/>
              </w:rPr>
            </w:pPr>
            <w:r>
              <w:rPr>
                <w:sz w:val="18"/>
              </w:rPr>
              <w:t>准予扣除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6"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49"/>
              <w:ind w:left="108"/>
              <w:rPr>
                <w:sz w:val="18"/>
              </w:rPr>
            </w:pPr>
            <w:r>
              <w:rPr>
                <w:sz w:val="18"/>
              </w:rPr>
              <w:t>同业拆借</w:t>
            </w:r>
          </w:p>
        </w:tc>
        <w:tc>
          <w:tcPr>
            <w:tcW w:w="3804" w:type="dxa"/>
            <w:vMerge w:val="continue"/>
            <w:tcBorders>
              <w:top w:val="nil"/>
            </w:tcBorders>
            <w:shd w:val="clear" w:color="auto" w:fill="EAF0DD"/>
          </w:tcPr>
          <w:p>
            <w:pPr>
              <w:rPr>
                <w:sz w:val="2"/>
                <w:szCs w:val="2"/>
              </w:rPr>
            </w:pPr>
          </w:p>
        </w:tc>
      </w:tr>
    </w:tbl>
    <w:p>
      <w:pPr>
        <w:spacing w:after="0"/>
        <w:rPr>
          <w:sz w:val="2"/>
          <w:szCs w:val="2"/>
        </w:rPr>
        <w:sectPr>
          <w:pgSz w:w="11910" w:h="16840"/>
          <w:pgMar w:top="1680" w:right="660" w:bottom="900" w:left="760" w:header="0" w:footer="687" w:gutter="0"/>
        </w:sectPr>
      </w:pPr>
    </w:p>
    <w:p>
      <w:pPr>
        <w:pStyle w:val="9"/>
        <w:spacing w:before="0" w:after="1"/>
        <w:ind w:left="0"/>
        <w:rPr>
          <w:sz w:val="14"/>
        </w:rPr>
      </w:pPr>
    </w:p>
    <w:tbl>
      <w:tblPr>
        <w:tblStyle w:val="13"/>
        <w:tblW w:w="0" w:type="auto"/>
        <w:tblInd w:w="15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7"/>
        <w:gridCol w:w="2801"/>
        <w:gridCol w:w="3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717" w:type="dxa"/>
            <w:vMerge w:val="restart"/>
            <w:shd w:val="clear" w:color="auto" w:fill="EAF0DD"/>
          </w:tcPr>
          <w:p>
            <w:pPr>
              <w:pStyle w:val="17"/>
              <w:rPr>
                <w:rFonts w:ascii="Times New Roman"/>
                <w:sz w:val="18"/>
              </w:rPr>
            </w:pPr>
          </w:p>
        </w:tc>
        <w:tc>
          <w:tcPr>
            <w:tcW w:w="2801" w:type="dxa"/>
            <w:shd w:val="clear" w:color="auto" w:fill="EAF0DD"/>
          </w:tcPr>
          <w:p>
            <w:pPr>
              <w:pStyle w:val="17"/>
              <w:spacing w:before="50"/>
              <w:ind w:left="108"/>
              <w:rPr>
                <w:sz w:val="18"/>
              </w:rPr>
            </w:pPr>
            <w:r>
              <w:rPr>
                <w:sz w:val="18"/>
              </w:rPr>
              <w:t>债券利息</w:t>
            </w:r>
          </w:p>
        </w:tc>
        <w:tc>
          <w:tcPr>
            <w:tcW w:w="3804"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50"/>
              <w:ind w:left="108"/>
              <w:rPr>
                <w:sz w:val="18"/>
              </w:rPr>
            </w:pPr>
            <w:r>
              <w:rPr>
                <w:sz w:val="18"/>
              </w:rPr>
              <w:t>非金融借非金融</w:t>
            </w:r>
          </w:p>
        </w:tc>
        <w:tc>
          <w:tcPr>
            <w:tcW w:w="3804" w:type="dxa"/>
            <w:shd w:val="clear" w:color="auto" w:fill="EAF0DD"/>
          </w:tcPr>
          <w:p>
            <w:pPr>
              <w:pStyle w:val="17"/>
              <w:spacing w:before="50"/>
              <w:ind w:left="108"/>
              <w:rPr>
                <w:sz w:val="18"/>
              </w:rPr>
            </w:pPr>
            <w:r>
              <w:rPr>
                <w:sz w:val="18"/>
              </w:rPr>
              <w:t>不超过金融企业同期同类贷款利率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51"/>
              <w:ind w:left="108"/>
              <w:rPr>
                <w:sz w:val="18"/>
              </w:rPr>
            </w:pPr>
            <w:r>
              <w:rPr>
                <w:sz w:val="18"/>
              </w:rPr>
              <w:t>未缴足的资本额</w:t>
            </w:r>
          </w:p>
        </w:tc>
        <w:tc>
          <w:tcPr>
            <w:tcW w:w="3804" w:type="dxa"/>
            <w:shd w:val="clear" w:color="auto" w:fill="EAF0DD"/>
          </w:tcPr>
          <w:p>
            <w:pPr>
              <w:pStyle w:val="17"/>
              <w:spacing w:before="51"/>
              <w:ind w:left="108"/>
              <w:rPr>
                <w:sz w:val="18"/>
              </w:rPr>
            </w:pPr>
            <w:r>
              <w:rPr>
                <w:sz w:val="18"/>
              </w:rPr>
              <w:t>不得扣除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49"/>
              <w:ind w:left="108"/>
              <w:rPr>
                <w:sz w:val="18"/>
              </w:rPr>
            </w:pPr>
            <w:r>
              <w:rPr>
                <w:sz w:val="18"/>
              </w:rPr>
              <w:t>向股东或关联人借款</w:t>
            </w:r>
          </w:p>
        </w:tc>
        <w:tc>
          <w:tcPr>
            <w:tcW w:w="3804" w:type="dxa"/>
            <w:shd w:val="clear" w:color="auto" w:fill="EAF0DD"/>
          </w:tcPr>
          <w:p>
            <w:pPr>
              <w:pStyle w:val="17"/>
              <w:spacing w:before="49"/>
              <w:ind w:left="108"/>
              <w:rPr>
                <w:sz w:val="18"/>
              </w:rPr>
            </w:pPr>
            <w:r>
              <w:rPr>
                <w:sz w:val="18"/>
              </w:rPr>
              <w:t>满足条件可以扣除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717" w:type="dxa"/>
            <w:vMerge w:val="continue"/>
            <w:tcBorders>
              <w:top w:val="nil"/>
            </w:tcBorders>
            <w:shd w:val="clear" w:color="auto" w:fill="EAF0DD"/>
          </w:tcPr>
          <w:p>
            <w:pPr>
              <w:rPr>
                <w:sz w:val="2"/>
                <w:szCs w:val="2"/>
              </w:rPr>
            </w:pPr>
          </w:p>
        </w:tc>
        <w:tc>
          <w:tcPr>
            <w:tcW w:w="2801" w:type="dxa"/>
            <w:shd w:val="clear" w:color="auto" w:fill="EAF0DD"/>
          </w:tcPr>
          <w:p>
            <w:pPr>
              <w:pStyle w:val="17"/>
              <w:spacing w:before="50"/>
              <w:ind w:left="108"/>
              <w:rPr>
                <w:sz w:val="18"/>
              </w:rPr>
            </w:pPr>
            <w:r>
              <w:rPr>
                <w:sz w:val="18"/>
              </w:rPr>
              <w:t>向非股东或无关联人借款</w:t>
            </w:r>
          </w:p>
        </w:tc>
        <w:tc>
          <w:tcPr>
            <w:tcW w:w="3804" w:type="dxa"/>
            <w:shd w:val="clear" w:color="auto" w:fill="EAF0DD"/>
          </w:tcPr>
          <w:p>
            <w:pPr>
              <w:pStyle w:val="17"/>
              <w:spacing w:before="50"/>
              <w:ind w:left="108"/>
              <w:rPr>
                <w:sz w:val="18"/>
              </w:rPr>
            </w:pPr>
            <w:r>
              <w:rPr>
                <w:sz w:val="18"/>
              </w:rPr>
              <w:t>不超过金融企业同期同类贷款利率</w:t>
            </w:r>
          </w:p>
        </w:tc>
      </w:tr>
    </w:tbl>
    <w:p>
      <w:pPr>
        <w:pStyle w:val="16"/>
        <w:numPr>
          <w:ilvl w:val="0"/>
          <w:numId w:val="222"/>
        </w:numPr>
        <w:tabs>
          <w:tab w:val="left" w:pos="831"/>
        </w:tabs>
        <w:spacing w:before="37" w:after="0" w:line="240" w:lineRule="auto"/>
        <w:ind w:left="830" w:right="0" w:hanging="202"/>
        <w:jc w:val="left"/>
        <w:rPr>
          <w:sz w:val="20"/>
        </w:rPr>
      </w:pPr>
      <w:r>
        <w:rPr>
          <w:sz w:val="20"/>
        </w:rPr>
        <w:t>汇兑损失</w:t>
      </w:r>
    </w:p>
    <w:p>
      <w:pPr>
        <w:pStyle w:val="9"/>
        <w:spacing w:before="71" w:line="307" w:lineRule="auto"/>
        <w:ind w:right="303" w:firstLine="424"/>
      </w:pPr>
      <w:r>
        <w:rPr>
          <w:spacing w:val="-4"/>
          <w:w w:val="95"/>
        </w:rPr>
        <w:t xml:space="preserve">企业在货币交易中，以及纳税年度终了时将人民币以外的货币性资产、负债按照期末即期人民币汇率中间价折   </w:t>
      </w:r>
      <w:r>
        <w:rPr>
          <w:spacing w:val="-4"/>
        </w:rPr>
        <w:t>算为人民币时产生的</w:t>
      </w:r>
      <w:r>
        <w:rPr>
          <w:color w:val="FF0000"/>
          <w:spacing w:val="-4"/>
          <w:u w:val="double" w:color="FF0000"/>
        </w:rPr>
        <w:t>汇兑损失除已经计入有关资产成本以及与向所有者进行利润分配相关的部分外</w:t>
      </w:r>
      <w:r>
        <w:rPr>
          <w:spacing w:val="-4"/>
        </w:rPr>
        <w:t>，准予扣除。</w:t>
      </w:r>
    </w:p>
    <w:p>
      <w:pPr>
        <w:pStyle w:val="16"/>
        <w:numPr>
          <w:ilvl w:val="0"/>
          <w:numId w:val="222"/>
        </w:numPr>
        <w:tabs>
          <w:tab w:val="left" w:pos="831"/>
        </w:tabs>
        <w:spacing w:before="1" w:after="0" w:line="240" w:lineRule="auto"/>
        <w:ind w:left="830" w:right="0" w:hanging="202"/>
        <w:jc w:val="left"/>
        <w:rPr>
          <w:sz w:val="20"/>
        </w:rPr>
      </w:pPr>
      <w:r>
        <w:rPr>
          <w:sz w:val="20"/>
        </w:rPr>
        <w:t>公益性捐赠</w:t>
      </w:r>
    </w:p>
    <w:p>
      <w:pPr>
        <w:spacing w:before="70" w:line="307" w:lineRule="auto"/>
        <w:ind w:left="204" w:right="188" w:firstLine="424"/>
        <w:jc w:val="left"/>
        <w:rPr>
          <w:sz w:val="20"/>
        </w:rPr>
      </w:pPr>
      <w:r>
        <w:rPr>
          <w:b/>
          <w:color w:val="00AFEF"/>
          <w:spacing w:val="-2"/>
          <w:sz w:val="20"/>
        </w:rPr>
        <w:t>企业通过公益性社会组织或者县级</w:t>
      </w:r>
      <w:r>
        <w:rPr>
          <w:b/>
          <w:color w:val="00AFEF"/>
          <w:sz w:val="20"/>
        </w:rPr>
        <w:t>（含县级</w:t>
      </w:r>
      <w:r>
        <w:rPr>
          <w:b/>
          <w:color w:val="00AFEF"/>
          <w:spacing w:val="-19"/>
          <w:sz w:val="20"/>
        </w:rPr>
        <w:t>）</w:t>
      </w:r>
      <w:r>
        <w:rPr>
          <w:b/>
          <w:color w:val="00AFEF"/>
          <w:spacing w:val="-3"/>
          <w:sz w:val="20"/>
        </w:rPr>
        <w:t>以上人民政府及其组成部门和直属机构，用于慈善活动、公益事</w:t>
      </w:r>
      <w:r>
        <w:rPr>
          <w:b/>
          <w:color w:val="00AFEF"/>
          <w:spacing w:val="-11"/>
          <w:sz w:val="20"/>
        </w:rPr>
        <w:t xml:space="preserve">业的捐赠支出，在年度利润总额 </w:t>
      </w:r>
      <w:r>
        <w:rPr>
          <w:color w:val="FF0000"/>
          <w:sz w:val="20"/>
          <w:u w:val="single" w:color="FF0000"/>
        </w:rPr>
        <w:t>12%以内</w:t>
      </w:r>
      <w:r>
        <w:rPr>
          <w:b/>
          <w:color w:val="00AFEF"/>
          <w:sz w:val="20"/>
        </w:rPr>
        <w:t>的部分</w:t>
      </w:r>
      <w:r>
        <w:rPr>
          <w:spacing w:val="-12"/>
          <w:sz w:val="20"/>
        </w:rPr>
        <w:t xml:space="preserve">，准予在计算应纳税 所得颔时扣除；超过年度利润总额 </w:t>
      </w:r>
      <w:r>
        <w:rPr>
          <w:sz w:val="20"/>
        </w:rPr>
        <w:t>12%的部分， 准予结转以后三年内在计算应纳税所得额时扣除</w:t>
      </w:r>
    </w:p>
    <w:p>
      <w:pPr>
        <w:pStyle w:val="9"/>
        <w:spacing w:before="0"/>
        <w:ind w:left="629"/>
      </w:pPr>
      <w:r>
        <w:t>企业在对公益性捐赠支出计算扣除时，应先扣除以前年度结转的捐赠支出，再扣除当年发生的捐赠支出。</w:t>
      </w:r>
    </w:p>
    <w:p>
      <w:pPr>
        <w:pStyle w:val="9"/>
        <w:spacing w:line="307" w:lineRule="auto"/>
        <w:ind w:right="200" w:firstLine="424"/>
      </w:pPr>
      <w:r>
        <w:rPr>
          <w:spacing w:val="-26"/>
        </w:rPr>
        <w:t xml:space="preserve">自 </w:t>
      </w:r>
      <w:r>
        <w:t>2019</w:t>
      </w:r>
      <w:r>
        <w:rPr>
          <w:spacing w:val="-34"/>
        </w:rPr>
        <w:t xml:space="preserve"> 年 </w:t>
      </w:r>
      <w:r>
        <w:t>1</w:t>
      </w:r>
      <w:r>
        <w:rPr>
          <w:spacing w:val="-35"/>
        </w:rPr>
        <w:t xml:space="preserve"> 月 </w:t>
      </w:r>
      <w:r>
        <w:t>1</w:t>
      </w:r>
      <w:r>
        <w:rPr>
          <w:spacing w:val="-27"/>
        </w:rPr>
        <w:t xml:space="preserve"> 日至 </w:t>
      </w:r>
      <w:r>
        <w:t>2022</w:t>
      </w:r>
      <w:r>
        <w:rPr>
          <w:spacing w:val="-34"/>
        </w:rPr>
        <w:t xml:space="preserve"> 年 </w:t>
      </w:r>
      <w:r>
        <w:t>12</w:t>
      </w:r>
      <w:r>
        <w:rPr>
          <w:spacing w:val="-35"/>
        </w:rPr>
        <w:t xml:space="preserve"> 月 </w:t>
      </w:r>
      <w:r>
        <w:t>31</w:t>
      </w:r>
      <w:r>
        <w:rPr>
          <w:spacing w:val="-10"/>
        </w:rPr>
        <w:t xml:space="preserve"> 日，企业通过公益性社会组织或者县级</w:t>
      </w:r>
      <w:r>
        <w:t>（含县级</w:t>
      </w:r>
      <w:r>
        <w:rPr>
          <w:spacing w:val="-15"/>
        </w:rPr>
        <w:t>）</w:t>
      </w:r>
      <w:r>
        <w:t>以上人民政府及其组</w:t>
      </w:r>
      <w:r>
        <w:rPr>
          <w:spacing w:val="-10"/>
          <w:w w:val="95"/>
        </w:rPr>
        <w:t xml:space="preserve">成部门，用于目标脱贫地区的扶贫捐赠支出，准予在计算企业所得税应纳税所得额时据实扣除。在政策执行期限内，    </w:t>
      </w:r>
      <w:r>
        <w:rPr>
          <w:spacing w:val="-10"/>
        </w:rPr>
        <w:t>目标脱贫地区实现脱贫的，可继续适用上述政策。企业同时发生扶贫捐赠支出和其他公益性捐赠支出，在计算公益性捐赠支出年度扣除限额时，符合条件的扶贫捐赠支出不计算在内。</w:t>
      </w:r>
    </w:p>
    <w:p>
      <w:pPr>
        <w:pStyle w:val="9"/>
        <w:spacing w:before="1" w:line="304" w:lineRule="auto"/>
        <w:ind w:right="303" w:firstLine="324"/>
      </w:pPr>
      <w:r>
        <w:rPr>
          <w:spacing w:val="-25"/>
        </w:rPr>
        <w:t>【提示】</w:t>
      </w:r>
      <w:r>
        <w:t>（1）</w:t>
      </w:r>
      <w:r>
        <w:rPr>
          <w:spacing w:val="-5"/>
        </w:rPr>
        <w:t>必须为公益性捐赠，非公益性捐赠一律不得扣除。</w:t>
      </w:r>
      <w:r>
        <w:t>（2）纳税人</w:t>
      </w:r>
      <w:r>
        <w:rPr>
          <w:color w:val="FF0000"/>
          <w:u w:val="double" w:color="FF0000"/>
        </w:rPr>
        <w:t>直接向受赠人的捐赠</w:t>
      </w:r>
      <w:r>
        <w:t>不允许税前扣</w:t>
      </w:r>
      <w:r>
        <w:rPr>
          <w:spacing w:val="-50"/>
        </w:rPr>
        <w:t>除。</w:t>
      </w:r>
      <w:r>
        <w:t>（3）计算标准为</w:t>
      </w:r>
      <w:r>
        <w:rPr>
          <w:color w:val="FF0000"/>
          <w:u w:val="double" w:color="FF0000"/>
        </w:rPr>
        <w:t>年利润总额</w:t>
      </w:r>
      <w:r>
        <w:t>（是指企业依照国家统一会计制度的规定计算的大于零的数额</w:t>
      </w:r>
      <w:r>
        <w:rPr>
          <w:spacing w:val="-99"/>
        </w:rPr>
        <w:t>）</w:t>
      </w:r>
      <w:r>
        <w:t>。</w:t>
      </w:r>
    </w:p>
    <w:p>
      <w:pPr>
        <w:pStyle w:val="16"/>
        <w:numPr>
          <w:ilvl w:val="0"/>
          <w:numId w:val="222"/>
        </w:numPr>
        <w:tabs>
          <w:tab w:val="left" w:pos="831"/>
        </w:tabs>
        <w:spacing w:before="4" w:after="0" w:line="240" w:lineRule="auto"/>
        <w:ind w:left="830" w:right="0" w:hanging="202"/>
        <w:jc w:val="left"/>
        <w:rPr>
          <w:sz w:val="20"/>
        </w:rPr>
      </w:pPr>
      <w:r>
        <w:rPr>
          <w:sz w:val="20"/>
        </w:rPr>
        <w:t>业务招待费</w:t>
      </w:r>
    </w:p>
    <w:p>
      <w:pPr>
        <w:pStyle w:val="9"/>
        <w:spacing w:line="304" w:lineRule="auto"/>
        <w:ind w:right="202" w:firstLine="424"/>
      </w:pPr>
      <w:r>
        <w:rPr>
          <w:spacing w:val="-16"/>
        </w:rPr>
        <w:t>（1）</w:t>
      </w:r>
      <w:r>
        <w:t>企业发生的与生产经营活动有关的</w:t>
      </w:r>
      <w:r>
        <w:rPr>
          <w:color w:val="FF0000"/>
          <w:u w:val="double" w:color="FF0000"/>
        </w:rPr>
        <w:t>业务招待费</w:t>
      </w:r>
      <w:r>
        <w:rPr>
          <w:spacing w:val="-10"/>
        </w:rPr>
        <w:t>支出，按照</w:t>
      </w:r>
      <w:r>
        <w:rPr>
          <w:color w:val="FF0000"/>
          <w:spacing w:val="-14"/>
          <w:u w:val="double" w:color="FF0000"/>
        </w:rPr>
        <w:t xml:space="preserve">发生额的 </w:t>
      </w:r>
      <w:r>
        <w:rPr>
          <w:color w:val="FF0000"/>
          <w:u w:val="double" w:color="FF0000"/>
        </w:rPr>
        <w:t>60%</w:t>
      </w:r>
      <w:r>
        <w:rPr>
          <w:spacing w:val="-9"/>
        </w:rPr>
        <w:t>扣除，但最高</w:t>
      </w:r>
      <w:r>
        <w:rPr>
          <w:color w:val="FF0000"/>
          <w:spacing w:val="-6"/>
          <w:u w:val="double" w:color="FF0000"/>
        </w:rPr>
        <w:t>不得超过当年销售</w:t>
      </w:r>
      <w:r>
        <w:rPr>
          <w:color w:val="FF0000"/>
          <w:u w:val="double" w:color="FF0000"/>
        </w:rPr>
        <w:t>（</w:t>
      </w:r>
      <w:r>
        <w:rPr>
          <w:color w:val="FF0000"/>
          <w:spacing w:val="-99"/>
          <w:u w:val="double" w:color="FF0000"/>
        </w:rPr>
        <w:t>营业</w:t>
      </w:r>
      <w:r>
        <w:rPr>
          <w:color w:val="FF0000"/>
          <w:u w:val="double" w:color="FF0000"/>
        </w:rPr>
        <w:t>）</w:t>
      </w:r>
      <w:r>
        <w:rPr>
          <w:color w:val="FF0000"/>
          <w:spacing w:val="-13"/>
          <w:u w:val="double" w:color="FF0000"/>
        </w:rPr>
        <w:t xml:space="preserve">收入的 </w:t>
      </w:r>
      <w:r>
        <w:rPr>
          <w:color w:val="FF0000"/>
          <w:u w:val="double" w:color="FF0000"/>
        </w:rPr>
        <w:t>5‰。</w:t>
      </w:r>
    </w:p>
    <w:p>
      <w:pPr>
        <w:pStyle w:val="9"/>
        <w:spacing w:before="4" w:line="307" w:lineRule="auto"/>
        <w:ind w:right="242" w:firstLine="324"/>
      </w:pPr>
      <w:r>
        <w:t>（2）企业在</w:t>
      </w:r>
      <w:r>
        <w:rPr>
          <w:color w:val="FF0000"/>
          <w:u w:val="double" w:color="FF0000"/>
        </w:rPr>
        <w:t>筹建期间</w:t>
      </w:r>
      <w:r>
        <w:t>，发生的与筹办活动有关的业务招待费支出，</w:t>
      </w:r>
      <w:r>
        <w:rPr>
          <w:color w:val="FF0000"/>
          <w:u w:val="double" w:color="FF0000"/>
        </w:rPr>
        <w:t>可按实际发生额的 60%</w:t>
      </w:r>
      <w:r>
        <w:t>计入企业筹办费，并按规定税前扣除。</w:t>
      </w:r>
    </w:p>
    <w:p>
      <w:pPr>
        <w:pStyle w:val="9"/>
        <w:spacing w:before="0" w:line="307" w:lineRule="auto"/>
        <w:ind w:right="202" w:firstLine="424"/>
      </w:pPr>
      <w:r>
        <w:rPr>
          <w:spacing w:val="-4"/>
          <w:w w:val="95"/>
        </w:rPr>
        <w:t>（3）</w:t>
      </w:r>
      <w:r>
        <w:rPr>
          <w:w w:val="95"/>
        </w:rPr>
        <w:t>对从事</w:t>
      </w:r>
      <w:r>
        <w:rPr>
          <w:color w:val="FF0000"/>
          <w:w w:val="95"/>
          <w:u w:val="double" w:color="FF0000"/>
        </w:rPr>
        <w:t>股权投资业务的企业</w:t>
      </w:r>
      <w:r>
        <w:rPr>
          <w:spacing w:val="-5"/>
          <w:w w:val="95"/>
        </w:rPr>
        <w:t>，从被投资企业所分配的股息、红利以及股权转让收入，可以按</w:t>
      </w:r>
      <w:r>
        <w:rPr>
          <w:color w:val="FF0000"/>
          <w:w w:val="95"/>
          <w:u w:val="double" w:color="FF0000"/>
        </w:rPr>
        <w:t>规定的比例计</w:t>
      </w:r>
      <w:r>
        <w:rPr>
          <w:color w:val="FF0000"/>
          <w:spacing w:val="-199"/>
          <w:w w:val="95"/>
          <w:u w:val="double" w:color="FF0000"/>
        </w:rPr>
        <w:t>算</w:t>
      </w:r>
      <w:r>
        <w:rPr>
          <w:color w:val="FF0000"/>
          <w:spacing w:val="204"/>
          <w:w w:val="95"/>
          <w:u w:val="double" w:color="FF0000"/>
        </w:rPr>
        <w:t xml:space="preserve"> </w:t>
      </w:r>
      <w:r>
        <w:t>业务招待费扣除限额。</w:t>
      </w:r>
    </w:p>
    <w:p>
      <w:pPr>
        <w:pStyle w:val="9"/>
        <w:spacing w:before="1" w:line="307" w:lineRule="auto"/>
        <w:ind w:right="301" w:firstLine="324"/>
        <w:jc w:val="both"/>
      </w:pPr>
      <w:r>
        <w:t xml:space="preserve">【提示】①销售收入包括主营业务收入、其他业务收入以及会计上不确认收入但税法上确认的视同销售收入， </w:t>
      </w:r>
      <w:r>
        <w:rPr>
          <w:spacing w:val="-3"/>
          <w:w w:val="95"/>
        </w:rPr>
        <w:t xml:space="preserve">不包括营业外收入；如非货币性资产交换，将货物用于捐赠、职工福利、利润分配等视同销售收入；②销售收入为    </w:t>
      </w:r>
      <w:r>
        <w:rPr>
          <w:spacing w:val="-3"/>
        </w:rPr>
        <w:t>不含增值税的收入；</w:t>
      </w:r>
    </w:p>
    <w:p>
      <w:pPr>
        <w:pStyle w:val="16"/>
        <w:numPr>
          <w:ilvl w:val="0"/>
          <w:numId w:val="222"/>
        </w:numPr>
        <w:tabs>
          <w:tab w:val="left" w:pos="831"/>
        </w:tabs>
        <w:spacing w:before="0" w:after="0" w:line="240" w:lineRule="auto"/>
        <w:ind w:left="830" w:right="0" w:hanging="202"/>
        <w:jc w:val="left"/>
        <w:rPr>
          <w:sz w:val="20"/>
        </w:rPr>
      </w:pPr>
      <w:r>
        <w:rPr>
          <w:sz w:val="20"/>
        </w:rPr>
        <w:t>广告费和业务宣传费</w:t>
      </w:r>
    </w:p>
    <w:p>
      <w:pPr>
        <w:pStyle w:val="9"/>
        <w:spacing w:before="70" w:line="307" w:lineRule="auto"/>
        <w:ind w:right="301" w:firstLine="424"/>
        <w:jc w:val="both"/>
      </w:pPr>
      <w:r>
        <w:rPr>
          <w:w w:val="95"/>
        </w:rPr>
        <w:t>①企业发生的符合条件的</w:t>
      </w:r>
      <w:r>
        <w:rPr>
          <w:color w:val="FF0000"/>
          <w:w w:val="95"/>
          <w:u w:val="double" w:color="FF0000"/>
        </w:rPr>
        <w:t>广告费和业务宣传费支出</w:t>
      </w:r>
      <w:r>
        <w:rPr>
          <w:spacing w:val="-7"/>
          <w:w w:val="95"/>
        </w:rPr>
        <w:t>，除国务院财政、税务主管部门另有规定外，不超过</w:t>
      </w:r>
      <w:r>
        <w:rPr>
          <w:color w:val="FF0000"/>
          <w:w w:val="95"/>
          <w:u w:val="double" w:color="FF0000"/>
        </w:rPr>
        <w:t>当年销</w:t>
      </w:r>
      <w:r>
        <w:rPr>
          <w:color w:val="FF0000"/>
          <w:spacing w:val="-198"/>
          <w:w w:val="95"/>
          <w:u w:val="double" w:color="FF0000"/>
        </w:rPr>
        <w:t>售</w:t>
      </w:r>
      <w:r>
        <w:rPr>
          <w:color w:val="FF0000"/>
          <w:spacing w:val="200"/>
          <w:w w:val="95"/>
          <w:u w:val="double" w:color="FF0000"/>
        </w:rPr>
        <w:t xml:space="preserve"> </w:t>
      </w:r>
      <w:r>
        <w:rPr>
          <w:color w:val="FF0000"/>
          <w:u w:val="double" w:color="FF0000"/>
        </w:rPr>
        <w:t>（营业）</w:t>
      </w:r>
      <w:r>
        <w:rPr>
          <w:color w:val="FF0000"/>
          <w:spacing w:val="-17"/>
          <w:u w:val="double" w:color="FF0000"/>
        </w:rPr>
        <w:t xml:space="preserve">收入 </w:t>
      </w:r>
      <w:r>
        <w:rPr>
          <w:color w:val="FF0000"/>
          <w:u w:val="double" w:color="FF0000"/>
        </w:rPr>
        <w:t>15%</w:t>
      </w:r>
      <w:r>
        <w:t>的部分，准予扣除；</w:t>
      </w:r>
      <w:r>
        <w:rPr>
          <w:color w:val="FF0000"/>
          <w:u w:val="double" w:color="FF0000"/>
        </w:rPr>
        <w:t>超过部分，准予在以后纳税年度结转扣除。</w:t>
      </w:r>
    </w:p>
    <w:p>
      <w:pPr>
        <w:pStyle w:val="9"/>
        <w:spacing w:before="1" w:line="307" w:lineRule="auto"/>
        <w:ind w:right="259" w:firstLine="424"/>
        <w:jc w:val="both"/>
      </w:pPr>
      <w:r>
        <w:rPr>
          <w:color w:val="FF0000"/>
          <w:spacing w:val="-18"/>
          <w:u w:val="double" w:color="FF0000"/>
        </w:rPr>
        <w:t xml:space="preserve">②自 </w:t>
      </w:r>
      <w:r>
        <w:rPr>
          <w:color w:val="FF0000"/>
          <w:u w:val="double" w:color="FF0000"/>
        </w:rPr>
        <w:t>2016</w:t>
      </w:r>
      <w:r>
        <w:rPr>
          <w:color w:val="FF0000"/>
          <w:spacing w:val="-35"/>
          <w:u w:val="double" w:color="FF0000"/>
        </w:rPr>
        <w:t xml:space="preserve"> 年 </w:t>
      </w:r>
      <w:r>
        <w:rPr>
          <w:color w:val="FF0000"/>
          <w:u w:val="double" w:color="FF0000"/>
        </w:rPr>
        <w:t>1</w:t>
      </w:r>
      <w:r>
        <w:rPr>
          <w:color w:val="FF0000"/>
          <w:spacing w:val="-35"/>
          <w:u w:val="double" w:color="FF0000"/>
        </w:rPr>
        <w:t xml:space="preserve"> 月 </w:t>
      </w:r>
      <w:r>
        <w:rPr>
          <w:color w:val="FF0000"/>
          <w:u w:val="double" w:color="FF0000"/>
        </w:rPr>
        <w:t>1</w:t>
      </w:r>
      <w:r>
        <w:rPr>
          <w:color w:val="FF0000"/>
          <w:spacing w:val="-22"/>
          <w:u w:val="double" w:color="FF0000"/>
        </w:rPr>
        <w:t xml:space="preserve"> 日起至 </w:t>
      </w:r>
      <w:r>
        <w:rPr>
          <w:color w:val="FF0000"/>
          <w:u w:val="double" w:color="FF0000"/>
        </w:rPr>
        <w:t>2020</w:t>
      </w:r>
      <w:r>
        <w:rPr>
          <w:color w:val="FF0000"/>
          <w:spacing w:val="-35"/>
          <w:u w:val="double" w:color="FF0000"/>
        </w:rPr>
        <w:t xml:space="preserve"> 年 </w:t>
      </w:r>
      <w:r>
        <w:rPr>
          <w:color w:val="FF0000"/>
          <w:u w:val="double" w:color="FF0000"/>
        </w:rPr>
        <w:t>12</w:t>
      </w:r>
      <w:r>
        <w:rPr>
          <w:color w:val="FF0000"/>
          <w:spacing w:val="-36"/>
          <w:u w:val="double" w:color="FF0000"/>
        </w:rPr>
        <w:t xml:space="preserve"> 月 </w:t>
      </w:r>
      <w:r>
        <w:rPr>
          <w:color w:val="FF0000"/>
          <w:u w:val="double" w:color="FF0000"/>
        </w:rPr>
        <w:t>31</w:t>
      </w:r>
      <w:r>
        <w:rPr>
          <w:color w:val="FF0000"/>
          <w:spacing w:val="-8"/>
          <w:u w:val="double" w:color="FF0000"/>
        </w:rPr>
        <w:t xml:space="preserve"> 日，对化妆品制造或销售、医药制造和饮料制造</w:t>
      </w:r>
      <w:r>
        <w:rPr>
          <w:color w:val="FF0000"/>
          <w:u w:val="double" w:color="FF0000"/>
        </w:rPr>
        <w:t>（不含酒类制造） 企业发生的广告费和业务宣传费支出，不超过当年销售（营业）</w:t>
      </w:r>
      <w:r>
        <w:rPr>
          <w:color w:val="FF0000"/>
          <w:spacing w:val="-16"/>
          <w:u w:val="double" w:color="FF0000"/>
        </w:rPr>
        <w:t xml:space="preserve">收入 </w:t>
      </w:r>
      <w:r>
        <w:rPr>
          <w:color w:val="FF0000"/>
          <w:u w:val="double" w:color="FF0000"/>
        </w:rPr>
        <w:t>30%的部分，准予扣除；超过部分，准予在以</w:t>
      </w:r>
      <w:r>
        <w:rPr>
          <w:color w:val="FF0000"/>
          <w:spacing w:val="-150"/>
          <w:u w:val="double" w:color="FF0000"/>
        </w:rPr>
        <w:t>后</w:t>
      </w:r>
      <w:r>
        <w:rPr>
          <w:color w:val="FF0000"/>
          <w:u w:val="double" w:color="FF0000"/>
        </w:rPr>
        <w:t>纳税年度结转扣除。</w:t>
      </w:r>
    </w:p>
    <w:p>
      <w:pPr>
        <w:pStyle w:val="9"/>
        <w:spacing w:before="0"/>
        <w:ind w:left="629"/>
      </w:pPr>
      <w:r>
        <w:rPr>
          <w:color w:val="FF0000"/>
          <w:u w:val="double" w:color="FF0000"/>
        </w:rPr>
        <w:t>③烟草企业的烟草广告费和业务宣传费支出，一律不得在计算应纳税所得额时扣除。</w:t>
      </w:r>
    </w:p>
    <w:p>
      <w:pPr>
        <w:pStyle w:val="9"/>
        <w:spacing w:before="71"/>
        <w:ind w:left="629"/>
      </w:pPr>
      <w:r>
        <w:t>④企业在筹建期间发生的广告费和业务宣传费可按</w:t>
      </w:r>
      <w:r>
        <w:rPr>
          <w:color w:val="FF0000"/>
          <w:u w:val="double" w:color="FF0000"/>
        </w:rPr>
        <w:t>实际发生额</w:t>
      </w:r>
      <w:r>
        <w:t>计入企业筹办费，并按有关规定在税前扣除。</w:t>
      </w:r>
    </w:p>
    <w:p>
      <w:pPr>
        <w:pStyle w:val="9"/>
        <w:spacing w:before="72"/>
        <w:ind w:left="528"/>
      </w:pPr>
      <w:r>
        <w:t>【提示】</w:t>
      </w:r>
    </w:p>
    <w:p>
      <w:pPr>
        <w:pStyle w:val="9"/>
        <w:ind w:left="528"/>
      </w:pPr>
      <w:r>
        <w:t>（1）非广告性的</w:t>
      </w:r>
      <w:r>
        <w:rPr>
          <w:color w:val="FF0000"/>
          <w:u w:val="double" w:color="FF0000"/>
        </w:rPr>
        <w:t>赞助支出，</w:t>
      </w:r>
      <w:r>
        <w:t>企业所得税前不得扣除。</w:t>
      </w:r>
    </w:p>
    <w:p>
      <w:pPr>
        <w:pStyle w:val="9"/>
        <w:spacing w:before="70" w:line="307" w:lineRule="auto"/>
        <w:ind w:right="202" w:firstLine="424"/>
      </w:pPr>
      <w:r>
        <w:rPr>
          <w:spacing w:val="-6"/>
        </w:rPr>
        <w:t>（2）</w:t>
      </w:r>
      <w:r>
        <w:rPr>
          <w:spacing w:val="-2"/>
        </w:rPr>
        <w:t>准予结转扣除的项目包括：</w:t>
      </w:r>
      <w:r>
        <w:rPr>
          <w:color w:val="FF0000"/>
          <w:spacing w:val="-5"/>
          <w:u w:val="double" w:color="FF0000"/>
        </w:rPr>
        <w:t>职工教育经费、广告费和业务宣传费、公益性捐赠</w:t>
      </w:r>
      <w:r>
        <w:rPr>
          <w:color w:val="FF0000"/>
          <w:u w:val="double" w:color="FF0000"/>
        </w:rPr>
        <w:t>（3</w:t>
      </w:r>
      <w:r>
        <w:rPr>
          <w:color w:val="FF0000"/>
          <w:spacing w:val="-33"/>
          <w:u w:val="double" w:color="FF0000"/>
        </w:rPr>
        <w:t xml:space="preserve"> 年</w:t>
      </w:r>
      <w:r>
        <w:rPr>
          <w:color w:val="FF0000"/>
          <w:spacing w:val="-99"/>
          <w:u w:val="double" w:color="FF0000"/>
        </w:rPr>
        <w:t>）</w:t>
      </w:r>
      <w:r>
        <w:rPr>
          <w:color w:val="FF0000"/>
          <w:spacing w:val="-4"/>
          <w:u w:val="double" w:color="FF0000"/>
        </w:rPr>
        <w:t>、保险企业的手续费</w:t>
      </w:r>
      <w:r>
        <w:rPr>
          <w:color w:val="FF0000"/>
          <w:spacing w:val="-196"/>
          <w:u w:val="double" w:color="FF0000"/>
        </w:rPr>
        <w:t>及</w:t>
      </w:r>
      <w:r>
        <w:rPr>
          <w:color w:val="FF0000"/>
          <w:u w:val="double" w:color="FF0000"/>
        </w:rPr>
        <w:t>佣金支出。</w:t>
      </w:r>
    </w:p>
    <w:p>
      <w:pPr>
        <w:pStyle w:val="16"/>
        <w:numPr>
          <w:ilvl w:val="0"/>
          <w:numId w:val="222"/>
        </w:numPr>
        <w:tabs>
          <w:tab w:val="left" w:pos="932"/>
        </w:tabs>
        <w:spacing w:before="1" w:after="0" w:line="240" w:lineRule="auto"/>
        <w:ind w:left="931" w:right="0" w:hanging="303"/>
        <w:jc w:val="left"/>
        <w:rPr>
          <w:sz w:val="20"/>
        </w:rPr>
      </w:pPr>
      <w:r>
        <w:rPr>
          <w:sz w:val="20"/>
        </w:rPr>
        <w:t>环境保护专项资金</w:t>
      </w:r>
    </w:p>
    <w:p>
      <w:pPr>
        <w:spacing w:after="0" w:line="240" w:lineRule="auto"/>
        <w:jc w:val="left"/>
        <w:rPr>
          <w:sz w:val="20"/>
        </w:rPr>
        <w:sectPr>
          <w:footerReference r:id="rId13" w:type="default"/>
          <w:pgSz w:w="11910" w:h="16840"/>
          <w:pgMar w:top="1680" w:right="660" w:bottom="900" w:left="760" w:header="0" w:footer="714" w:gutter="0"/>
          <w:pgNumType w:start="90"/>
        </w:sectPr>
      </w:pPr>
    </w:p>
    <w:p>
      <w:pPr>
        <w:pStyle w:val="9"/>
        <w:spacing w:before="5"/>
        <w:ind w:left="0"/>
        <w:rPr>
          <w:sz w:val="11"/>
        </w:rPr>
      </w:pPr>
    </w:p>
    <w:p>
      <w:pPr>
        <w:pStyle w:val="9"/>
        <w:spacing w:before="71" w:line="307" w:lineRule="auto"/>
        <w:ind w:right="303" w:firstLine="424"/>
      </w:pPr>
      <w:r>
        <w:rPr>
          <w:spacing w:val="-5"/>
          <w:w w:val="95"/>
        </w:rPr>
        <w:t xml:space="preserve">企业依照法律、行政法规有关规定提取的用于环境保护、生态恢复等方面的专项资金，准予扣除。上述专项资   </w:t>
      </w:r>
      <w:r>
        <w:rPr>
          <w:spacing w:val="-5"/>
        </w:rPr>
        <w:t>金提取后改变用途的，不得扣除。</w:t>
      </w:r>
    </w:p>
    <w:p>
      <w:pPr>
        <w:pStyle w:val="16"/>
        <w:numPr>
          <w:ilvl w:val="0"/>
          <w:numId w:val="222"/>
        </w:numPr>
        <w:tabs>
          <w:tab w:val="left" w:pos="932"/>
        </w:tabs>
        <w:spacing w:before="0" w:after="0" w:line="255" w:lineRule="exact"/>
        <w:ind w:left="931" w:right="0" w:hanging="303"/>
        <w:jc w:val="left"/>
        <w:rPr>
          <w:sz w:val="20"/>
        </w:rPr>
      </w:pPr>
      <w:r>
        <w:rPr>
          <w:sz w:val="20"/>
        </w:rPr>
        <w:t>租赁费</w:t>
      </w:r>
    </w:p>
    <w:p>
      <w:pPr>
        <w:pStyle w:val="9"/>
        <w:ind w:left="528"/>
      </w:pPr>
      <w:r>
        <w:t>（1）以经营租赁方式租入固定资产发生的租</w:t>
      </w:r>
      <w:r>
        <w:rPr>
          <w:color w:val="FF0000"/>
          <w:u w:val="double" w:color="FF0000"/>
        </w:rPr>
        <w:t>赁费支出</w:t>
      </w:r>
      <w:r>
        <w:t>，按照租赁期限</w:t>
      </w:r>
      <w:r>
        <w:rPr>
          <w:color w:val="FF0000"/>
          <w:u w:val="double" w:color="FF0000"/>
        </w:rPr>
        <w:t>均匀扣除。</w:t>
      </w:r>
    </w:p>
    <w:p>
      <w:pPr>
        <w:pStyle w:val="9"/>
        <w:spacing w:before="72" w:line="304" w:lineRule="auto"/>
        <w:ind w:right="204" w:firstLine="424"/>
      </w:pPr>
      <w:r>
        <w:rPr>
          <w:spacing w:val="-8"/>
          <w:w w:val="95"/>
        </w:rPr>
        <w:t>（2）</w:t>
      </w:r>
      <w:r>
        <w:rPr>
          <w:spacing w:val="-1"/>
          <w:w w:val="95"/>
        </w:rPr>
        <w:t>以融资租赁方式租入固定资产发生的租赁费支出，按照规定</w:t>
      </w:r>
      <w:r>
        <w:rPr>
          <w:color w:val="FF0000"/>
          <w:w w:val="95"/>
          <w:u w:val="double" w:color="FF0000"/>
        </w:rPr>
        <w:t>构成融资租入固定资产价值的部分应当提取折</w:t>
      </w:r>
      <w:r>
        <w:rPr>
          <w:color w:val="FF0000"/>
          <w:spacing w:val="-199"/>
          <w:w w:val="95"/>
          <w:u w:val="double" w:color="FF0000"/>
        </w:rPr>
        <w:t>旧</w:t>
      </w:r>
      <w:r>
        <w:rPr>
          <w:color w:val="FF0000"/>
          <w:spacing w:val="204"/>
          <w:w w:val="95"/>
          <w:u w:val="double" w:color="FF0000"/>
        </w:rPr>
        <w:t xml:space="preserve"> </w:t>
      </w:r>
      <w:r>
        <w:rPr>
          <w:color w:val="FF0000"/>
          <w:u w:val="double" w:color="FF0000"/>
        </w:rPr>
        <w:t>费用分期扣除。</w:t>
      </w:r>
    </w:p>
    <w:p>
      <w:pPr>
        <w:pStyle w:val="16"/>
        <w:numPr>
          <w:ilvl w:val="0"/>
          <w:numId w:val="222"/>
        </w:numPr>
        <w:tabs>
          <w:tab w:val="left" w:pos="932"/>
        </w:tabs>
        <w:spacing w:before="5" w:after="0" w:line="240" w:lineRule="auto"/>
        <w:ind w:left="931" w:right="0" w:hanging="303"/>
        <w:jc w:val="left"/>
        <w:rPr>
          <w:sz w:val="20"/>
        </w:rPr>
      </w:pPr>
      <w:r>
        <w:rPr>
          <w:sz w:val="20"/>
        </w:rPr>
        <w:t>劳动保护费</w:t>
      </w:r>
    </w:p>
    <w:p>
      <w:pPr>
        <w:pStyle w:val="9"/>
        <w:spacing w:before="72" w:line="304" w:lineRule="auto"/>
        <w:ind w:left="629" w:right="5857"/>
      </w:pPr>
      <w:r>
        <w:t>企业发生的合理的劳动保护支出，准予扣除。13.有关资产的费用</w:t>
      </w:r>
    </w:p>
    <w:p>
      <w:pPr>
        <w:pStyle w:val="9"/>
        <w:spacing w:before="4" w:line="307" w:lineRule="auto"/>
        <w:ind w:left="629" w:right="4455"/>
      </w:pPr>
      <w:r>
        <w:t>固定资产折旧费、无形资产和递延资产的摊销费，准予扣除。14.总机构分摊的费用</w:t>
      </w:r>
    </w:p>
    <w:p>
      <w:pPr>
        <w:pStyle w:val="9"/>
        <w:spacing w:before="0" w:line="307" w:lineRule="auto"/>
        <w:ind w:right="259" w:firstLine="424"/>
      </w:pPr>
      <w:r>
        <w:rPr>
          <w:w w:val="95"/>
        </w:rPr>
        <w:t xml:space="preserve">非居民企业在中国境内设立的机构、场所，就其中国境外总机构发生的与该机构、场所生产经营有关的费用，   </w:t>
      </w:r>
      <w:r>
        <w:t>能够提供总机构出具的费用汇集范围、定额、分配依据和方法等证明文件，并合理分摊的，准予扣除。</w:t>
      </w:r>
    </w:p>
    <w:p>
      <w:pPr>
        <w:pStyle w:val="9"/>
        <w:spacing w:before="1"/>
        <w:ind w:left="629"/>
      </w:pPr>
      <w:r>
        <w:t>15.手续费及佣金支出</w:t>
      </w:r>
    </w:p>
    <w:p>
      <w:pPr>
        <w:pStyle w:val="16"/>
        <w:numPr>
          <w:ilvl w:val="0"/>
          <w:numId w:val="225"/>
        </w:numPr>
        <w:tabs>
          <w:tab w:val="left" w:pos="1029"/>
        </w:tabs>
        <w:spacing w:before="70" w:after="0" w:line="240" w:lineRule="auto"/>
        <w:ind w:left="1028" w:right="0" w:hanging="501"/>
        <w:jc w:val="left"/>
        <w:rPr>
          <w:sz w:val="20"/>
        </w:rPr>
      </w:pPr>
      <w:r>
        <w:rPr>
          <w:sz w:val="20"/>
        </w:rPr>
        <w:t>保险企业</w:t>
      </w:r>
    </w:p>
    <w:p>
      <w:pPr>
        <w:pStyle w:val="9"/>
        <w:spacing w:line="307" w:lineRule="auto"/>
        <w:ind w:right="303" w:firstLine="424"/>
      </w:pPr>
      <w:r>
        <w:t>①2019</w:t>
      </w:r>
      <w:r>
        <w:rPr>
          <w:spacing w:val="-36"/>
        </w:rPr>
        <w:t xml:space="preserve"> 年 </w:t>
      </w:r>
      <w:r>
        <w:t>1</w:t>
      </w:r>
      <w:r>
        <w:rPr>
          <w:spacing w:val="-37"/>
        </w:rPr>
        <w:t xml:space="preserve"> 月 </w:t>
      </w:r>
      <w:r>
        <w:t>1</w:t>
      </w:r>
      <w:r>
        <w:rPr>
          <w:spacing w:val="-13"/>
        </w:rPr>
        <w:t xml:space="preserve"> 日起，保险企业发生与其经营活动有关的手续费及佣金支出，不超过当年全部保费收入扣除退</w:t>
      </w:r>
      <w:r>
        <w:rPr>
          <w:spacing w:val="-19"/>
        </w:rPr>
        <w:t xml:space="preserve">保金等后余额的 </w:t>
      </w:r>
      <w:r>
        <w:t>18%（含本数）的部分，在计算应纳税所得额时准予扣除；超过部分，允许结转以后年度扣除。</w:t>
      </w:r>
    </w:p>
    <w:p>
      <w:pPr>
        <w:pStyle w:val="9"/>
        <w:spacing w:before="0" w:line="255" w:lineRule="exact"/>
        <w:ind w:left="629"/>
      </w:pPr>
      <w:r>
        <w:t>②其他企业</w:t>
      </w:r>
    </w:p>
    <w:p>
      <w:pPr>
        <w:pStyle w:val="9"/>
        <w:ind w:left="629"/>
      </w:pPr>
      <w:r>
        <w:t>协议或合同确定的收入金额 5%计算限额。</w:t>
      </w:r>
    </w:p>
    <w:p>
      <w:pPr>
        <w:pStyle w:val="9"/>
        <w:spacing w:before="72"/>
        <w:ind w:left="629"/>
      </w:pPr>
      <w:r>
        <w:t>③从事代理服务，主营业务收入为手续费佣金的企业</w:t>
      </w:r>
    </w:p>
    <w:p>
      <w:pPr>
        <w:pStyle w:val="9"/>
        <w:spacing w:before="70" w:line="307" w:lineRule="auto"/>
        <w:ind w:left="629" w:right="3558"/>
      </w:pPr>
      <w:r>
        <w:rPr>
          <w:w w:val="99"/>
        </w:rPr>
        <w:t>为取得该类收入而发生的</w:t>
      </w:r>
      <w:r>
        <w:rPr>
          <w:color w:val="FF0000"/>
          <w:w w:val="99"/>
          <w:u w:val="double" w:color="FF0000"/>
        </w:rPr>
        <w:t>营业成本</w:t>
      </w:r>
      <w:r>
        <w:rPr>
          <w:color w:val="FF0000"/>
          <w:spacing w:val="2"/>
          <w:w w:val="99"/>
          <w:u w:val="double" w:color="FF0000"/>
        </w:rPr>
        <w:t>（</w:t>
      </w:r>
      <w:r>
        <w:rPr>
          <w:color w:val="FF0000"/>
          <w:w w:val="99"/>
          <w:u w:val="double" w:color="FF0000"/>
        </w:rPr>
        <w:t>含手续费及佣金</w:t>
      </w:r>
      <w:r>
        <w:rPr>
          <w:color w:val="FF0000"/>
          <w:spacing w:val="-99"/>
          <w:w w:val="99"/>
          <w:u w:val="double" w:color="FF0000"/>
        </w:rPr>
        <w:t>）</w:t>
      </w:r>
      <w:r>
        <w:rPr>
          <w:color w:val="FF0000"/>
          <w:w w:val="99"/>
          <w:u w:val="double" w:color="FF0000"/>
        </w:rPr>
        <w:t>，准予税前扣除；</w:t>
      </w:r>
      <w:r>
        <w:rPr>
          <w:color w:val="FF0000"/>
          <w:w w:val="99"/>
        </w:rPr>
        <w:t xml:space="preserve"> </w:t>
      </w:r>
      <w:r>
        <w:t>16.党组织工作经费</w:t>
      </w:r>
    </w:p>
    <w:p>
      <w:pPr>
        <w:pStyle w:val="9"/>
        <w:spacing w:before="2" w:line="304" w:lineRule="auto"/>
        <w:ind w:right="301" w:firstLine="424"/>
      </w:pPr>
      <w:r>
        <w:rPr>
          <w:spacing w:val="-2"/>
          <w:w w:val="95"/>
        </w:rPr>
        <w:t>①国有企业</w:t>
      </w:r>
      <w:r>
        <w:rPr>
          <w:w w:val="95"/>
        </w:rPr>
        <w:t>（</w:t>
      </w:r>
      <w:r>
        <w:rPr>
          <w:spacing w:val="-2"/>
          <w:w w:val="95"/>
        </w:rPr>
        <w:t>包括国有独资、全资和国有资本绝对控股、相对控股企业</w:t>
      </w:r>
      <w:r>
        <w:rPr>
          <w:spacing w:val="-10"/>
          <w:w w:val="95"/>
        </w:rPr>
        <w:t>）</w:t>
      </w:r>
      <w:r>
        <w:rPr>
          <w:spacing w:val="-1"/>
          <w:w w:val="95"/>
        </w:rPr>
        <w:t xml:space="preserve">纳入管理费用的党组织工作经费，实    </w:t>
      </w:r>
      <w:r>
        <w:rPr>
          <w:spacing w:val="-4"/>
        </w:rPr>
        <w:t xml:space="preserve">际支出不超过职工年度工资薪金总额 </w:t>
      </w:r>
      <w:r>
        <w:t>1%的部分，可以据实在企业所得税前扣除。</w:t>
      </w:r>
    </w:p>
    <w:p>
      <w:pPr>
        <w:pStyle w:val="9"/>
        <w:spacing w:before="4" w:line="307" w:lineRule="auto"/>
        <w:ind w:right="301" w:firstLine="424"/>
      </w:pPr>
      <w:r>
        <w:rPr>
          <w:spacing w:val="-4"/>
        </w:rPr>
        <w:t xml:space="preserve">②非公有制企业党组织工作经费纳入企业管理费列支，不超过职工年度工资薪金总额 </w:t>
      </w:r>
      <w:r>
        <w:t>1</w:t>
      </w:r>
      <w:r>
        <w:rPr>
          <w:spacing w:val="-7"/>
        </w:rPr>
        <w:t>%的部分，可以据实在企业所得税前扣除。</w:t>
      </w:r>
    </w:p>
    <w:p>
      <w:pPr>
        <w:pStyle w:val="9"/>
        <w:spacing w:before="0" w:line="255" w:lineRule="exact"/>
        <w:ind w:left="603"/>
      </w:pPr>
      <w:r>
        <w:t>17.加计扣除（税收优惠）</w:t>
      </w:r>
    </w:p>
    <w:p>
      <w:pPr>
        <w:pStyle w:val="9"/>
        <w:spacing w:line="307" w:lineRule="auto"/>
        <w:ind w:right="103" w:firstLine="424"/>
      </w:pPr>
      <w:r>
        <w:rPr>
          <w:spacing w:val="-16"/>
          <w:w w:val="95"/>
        </w:rPr>
        <w:t>（1）</w:t>
      </w:r>
      <w:r>
        <w:rPr>
          <w:spacing w:val="-5"/>
          <w:w w:val="95"/>
        </w:rPr>
        <w:t xml:space="preserve">企业开展研发活动中实际发生的研发费用，未形成无形资产计入当期损益的，在按规定据实扣除的基础上，    </w:t>
      </w:r>
      <w:r>
        <w:rPr>
          <w:spacing w:val="-27"/>
        </w:rPr>
        <w:t xml:space="preserve">在 </w:t>
      </w:r>
      <w:r>
        <w:t>2018</w:t>
      </w:r>
      <w:r>
        <w:rPr>
          <w:spacing w:val="-32"/>
        </w:rPr>
        <w:t xml:space="preserve"> 年 </w:t>
      </w:r>
      <w:r>
        <w:t>1</w:t>
      </w:r>
      <w:r>
        <w:rPr>
          <w:spacing w:val="-31"/>
        </w:rPr>
        <w:t xml:space="preserve"> 月 </w:t>
      </w:r>
      <w:r>
        <w:t>1</w:t>
      </w:r>
      <w:r>
        <w:rPr>
          <w:spacing w:val="-24"/>
        </w:rPr>
        <w:t xml:space="preserve"> 日至 </w:t>
      </w:r>
      <w:r>
        <w:t>2020</w:t>
      </w:r>
      <w:r>
        <w:rPr>
          <w:spacing w:val="-32"/>
        </w:rPr>
        <w:t xml:space="preserve"> 年 </w:t>
      </w:r>
      <w:r>
        <w:t>12</w:t>
      </w:r>
      <w:r>
        <w:rPr>
          <w:spacing w:val="-32"/>
        </w:rPr>
        <w:t xml:space="preserve"> 月 </w:t>
      </w:r>
      <w:r>
        <w:t>31</w:t>
      </w:r>
      <w:r>
        <w:rPr>
          <w:spacing w:val="-7"/>
        </w:rPr>
        <w:t xml:space="preserve"> 日期间，再按照实际发生额的</w:t>
      </w:r>
      <w:r>
        <w:rPr>
          <w:color w:val="FF0000"/>
          <w:spacing w:val="-7"/>
        </w:rPr>
        <w:t xml:space="preserve"> </w:t>
      </w:r>
      <w:r>
        <w:rPr>
          <w:color w:val="FF0000"/>
          <w:u w:val="double" w:color="FF0000"/>
        </w:rPr>
        <w:t>75%</w:t>
      </w:r>
      <w:r>
        <w:t>在税前加计扣除；形成无形资产的，在上述期间按照无形资产成本的</w:t>
      </w:r>
      <w:r>
        <w:rPr>
          <w:color w:val="FF0000"/>
          <w:spacing w:val="-53"/>
        </w:rPr>
        <w:t xml:space="preserve"> </w:t>
      </w:r>
      <w:r>
        <w:rPr>
          <w:color w:val="FF0000"/>
          <w:u w:val="double" w:color="FF0000"/>
        </w:rPr>
        <w:t>175%</w:t>
      </w:r>
      <w:r>
        <w:t>在税前摊销。</w:t>
      </w:r>
    </w:p>
    <w:p>
      <w:pPr>
        <w:pStyle w:val="16"/>
        <w:numPr>
          <w:ilvl w:val="0"/>
          <w:numId w:val="225"/>
        </w:numPr>
        <w:tabs>
          <w:tab w:val="left" w:pos="1029"/>
        </w:tabs>
        <w:spacing w:before="0" w:after="0" w:line="307" w:lineRule="auto"/>
        <w:ind w:left="204" w:right="405" w:firstLine="324"/>
        <w:jc w:val="left"/>
        <w:rPr>
          <w:sz w:val="20"/>
        </w:rPr>
      </w:pPr>
      <w:r>
        <w:rPr>
          <w:sz w:val="20"/>
        </w:rPr>
        <w:t>企业</w:t>
      </w:r>
      <w:r>
        <w:rPr>
          <w:color w:val="FF0000"/>
          <w:sz w:val="20"/>
          <w:u w:val="double" w:color="FF0000"/>
        </w:rPr>
        <w:t>安置残疾人员</w:t>
      </w:r>
      <w:r>
        <w:rPr>
          <w:sz w:val="20"/>
        </w:rPr>
        <w:t>的，在按照支付给残疾职工</w:t>
      </w:r>
      <w:r>
        <w:rPr>
          <w:color w:val="FF0000"/>
          <w:sz w:val="20"/>
          <w:u w:val="double" w:color="FF0000"/>
        </w:rPr>
        <w:t>工资据实扣除</w:t>
      </w:r>
      <w:r>
        <w:rPr>
          <w:sz w:val="20"/>
        </w:rPr>
        <w:t>的基础上，按照支付给残疾职工</w:t>
      </w:r>
      <w:r>
        <w:rPr>
          <w:color w:val="FF0000"/>
          <w:spacing w:val="-16"/>
          <w:sz w:val="20"/>
          <w:u w:val="double" w:color="FF0000"/>
        </w:rPr>
        <w:t xml:space="preserve">工资的 </w:t>
      </w:r>
      <w:r>
        <w:rPr>
          <w:color w:val="FF0000"/>
          <w:sz w:val="20"/>
          <w:u w:val="double" w:color="FF0000"/>
        </w:rPr>
        <w:t>100</w:t>
      </w:r>
      <w:r>
        <w:rPr>
          <w:color w:val="FF0000"/>
          <w:spacing w:val="-100"/>
          <w:sz w:val="20"/>
          <w:u w:val="double" w:color="FF0000"/>
        </w:rPr>
        <w:t>%加</w:t>
      </w:r>
      <w:r>
        <w:rPr>
          <w:color w:val="FF0000"/>
          <w:sz w:val="20"/>
          <w:u w:val="double" w:color="FF0000"/>
        </w:rPr>
        <w:t>计扣除。</w:t>
      </w:r>
    </w:p>
    <w:p>
      <w:pPr>
        <w:pStyle w:val="9"/>
        <w:spacing w:before="0" w:after="35" w:line="255" w:lineRule="exact"/>
        <w:ind w:left="425" w:right="102"/>
        <w:jc w:val="center"/>
      </w:pPr>
      <w:r>
        <w:t>常考扣除限额总结：</w:t>
      </w:r>
    </w:p>
    <w:tbl>
      <w:tblPr>
        <w:tblStyle w:val="13"/>
        <w:tblW w:w="0" w:type="auto"/>
        <w:tblInd w:w="1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91"/>
        <w:gridCol w:w="65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191" w:type="dxa"/>
            <w:shd w:val="clear" w:color="auto" w:fill="D5E2BB"/>
          </w:tcPr>
          <w:p>
            <w:pPr>
              <w:pStyle w:val="17"/>
              <w:spacing w:before="122"/>
              <w:ind w:left="567"/>
              <w:rPr>
                <w:sz w:val="18"/>
              </w:rPr>
            </w:pPr>
            <w:r>
              <w:rPr>
                <w:sz w:val="18"/>
              </w:rPr>
              <w:t>合理的工资薪金</w:t>
            </w:r>
          </w:p>
        </w:tc>
        <w:tc>
          <w:tcPr>
            <w:tcW w:w="6597" w:type="dxa"/>
            <w:shd w:val="clear" w:color="auto" w:fill="D5E2BB"/>
          </w:tcPr>
          <w:p>
            <w:pPr>
              <w:pStyle w:val="17"/>
              <w:spacing w:before="122"/>
              <w:ind w:left="568"/>
              <w:rPr>
                <w:sz w:val="18"/>
              </w:rPr>
            </w:pPr>
            <w:r>
              <w:rPr>
                <w:sz w:val="18"/>
              </w:rPr>
              <w:t>全额扣除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2191" w:type="dxa"/>
            <w:shd w:val="clear" w:color="auto" w:fill="D5E2BB"/>
          </w:tcPr>
          <w:p>
            <w:pPr>
              <w:pStyle w:val="17"/>
              <w:spacing w:before="23" w:line="330" w:lineRule="atLeast"/>
              <w:ind w:left="143" w:right="41" w:firstLine="424"/>
              <w:rPr>
                <w:sz w:val="18"/>
              </w:rPr>
            </w:pPr>
            <w:r>
              <w:rPr>
                <w:spacing w:val="-9"/>
                <w:sz w:val="18"/>
              </w:rPr>
              <w:t>福利费、工会经费、</w:t>
            </w:r>
            <w:r>
              <w:rPr>
                <w:sz w:val="18"/>
              </w:rPr>
              <w:t>职工教育经费</w:t>
            </w:r>
          </w:p>
        </w:tc>
        <w:tc>
          <w:tcPr>
            <w:tcW w:w="6597" w:type="dxa"/>
            <w:shd w:val="clear" w:color="auto" w:fill="D5E2BB"/>
          </w:tcPr>
          <w:p>
            <w:pPr>
              <w:pStyle w:val="17"/>
              <w:spacing w:before="23" w:line="330" w:lineRule="atLeast"/>
              <w:ind w:left="568" w:right="4036"/>
              <w:rPr>
                <w:sz w:val="18"/>
              </w:rPr>
            </w:pPr>
            <w:r>
              <w:rPr>
                <w:sz w:val="18"/>
              </w:rPr>
              <w:t>工资薪金的 14%、2%、8% 职工教育经费可结转扣除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2191" w:type="dxa"/>
            <w:shd w:val="clear" w:color="auto" w:fill="D5E2BB"/>
          </w:tcPr>
          <w:p>
            <w:pPr>
              <w:pStyle w:val="17"/>
              <w:rPr>
                <w:sz w:val="18"/>
              </w:rPr>
            </w:pPr>
          </w:p>
          <w:p>
            <w:pPr>
              <w:pStyle w:val="17"/>
              <w:rPr>
                <w:sz w:val="18"/>
              </w:rPr>
            </w:pPr>
          </w:p>
          <w:p>
            <w:pPr>
              <w:pStyle w:val="17"/>
              <w:spacing w:before="151"/>
              <w:ind w:left="567"/>
              <w:rPr>
                <w:sz w:val="18"/>
              </w:rPr>
            </w:pPr>
            <w:r>
              <w:rPr>
                <w:sz w:val="18"/>
              </w:rPr>
              <w:t>社会保险</w:t>
            </w:r>
          </w:p>
        </w:tc>
        <w:tc>
          <w:tcPr>
            <w:tcW w:w="6597" w:type="dxa"/>
            <w:shd w:val="clear" w:color="auto" w:fill="D5E2BB"/>
          </w:tcPr>
          <w:p>
            <w:pPr>
              <w:pStyle w:val="17"/>
              <w:spacing w:before="121" w:line="343" w:lineRule="auto"/>
              <w:ind w:left="143" w:right="132" w:firstLine="424"/>
              <w:rPr>
                <w:sz w:val="18"/>
              </w:rPr>
            </w:pPr>
            <w:r>
              <w:rPr>
                <w:spacing w:val="-7"/>
                <w:sz w:val="18"/>
              </w:rPr>
              <w:t>准予扣除：五险一金、企业财产保险、特殊工种人身安全保险、出差的意外</w:t>
            </w:r>
            <w:r>
              <w:rPr>
                <w:sz w:val="18"/>
              </w:rPr>
              <w:t>险、雇主责任险、公众责任险</w:t>
            </w:r>
          </w:p>
          <w:p>
            <w:pPr>
              <w:pStyle w:val="17"/>
              <w:spacing w:line="340" w:lineRule="auto"/>
              <w:ind w:left="568" w:right="2551"/>
              <w:rPr>
                <w:sz w:val="18"/>
              </w:rPr>
            </w:pPr>
            <w:r>
              <w:rPr>
                <w:sz w:val="18"/>
              </w:rPr>
              <w:t>限额扣除：补充养老、医疗（</w:t>
            </w:r>
            <w:r>
              <w:rPr>
                <w:spacing w:val="-9"/>
                <w:sz w:val="18"/>
              </w:rPr>
              <w:t xml:space="preserve">工资总额 </w:t>
            </w:r>
            <w:r>
              <w:rPr>
                <w:spacing w:val="-7"/>
                <w:sz w:val="18"/>
              </w:rPr>
              <w:t xml:space="preserve">5%） </w:t>
            </w:r>
            <w:r>
              <w:rPr>
                <w:sz w:val="18"/>
              </w:rPr>
              <w:t>不得扣除：其他商业保险</w:t>
            </w:r>
          </w:p>
        </w:tc>
      </w:tr>
    </w:tbl>
    <w:p>
      <w:pPr>
        <w:spacing w:after="0" w:line="340" w:lineRule="auto"/>
        <w:rPr>
          <w:sz w:val="18"/>
        </w:rPr>
        <w:sectPr>
          <w:pgSz w:w="11910" w:h="16840"/>
          <w:pgMar w:top="1680" w:right="660" w:bottom="900" w:left="760" w:header="0" w:footer="714" w:gutter="0"/>
        </w:sectPr>
      </w:pPr>
    </w:p>
    <w:p>
      <w:pPr>
        <w:pStyle w:val="9"/>
        <w:spacing w:before="0" w:after="1"/>
        <w:ind w:left="0"/>
        <w:rPr>
          <w:sz w:val="14"/>
        </w:rPr>
      </w:pPr>
    </w:p>
    <w:tbl>
      <w:tblPr>
        <w:tblStyle w:val="13"/>
        <w:tblW w:w="0" w:type="auto"/>
        <w:tblInd w:w="1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91"/>
        <w:gridCol w:w="65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2191" w:type="dxa"/>
            <w:shd w:val="clear" w:color="auto" w:fill="D5E2BB"/>
          </w:tcPr>
          <w:p>
            <w:pPr>
              <w:pStyle w:val="17"/>
              <w:spacing w:before="3"/>
              <w:rPr>
                <w:sz w:val="22"/>
              </w:rPr>
            </w:pPr>
          </w:p>
          <w:p>
            <w:pPr>
              <w:pStyle w:val="17"/>
              <w:ind w:left="567"/>
              <w:rPr>
                <w:sz w:val="18"/>
              </w:rPr>
            </w:pPr>
            <w:r>
              <w:rPr>
                <w:sz w:val="18"/>
              </w:rPr>
              <w:t>利息费用</w:t>
            </w:r>
          </w:p>
        </w:tc>
        <w:tc>
          <w:tcPr>
            <w:tcW w:w="6597" w:type="dxa"/>
            <w:shd w:val="clear" w:color="auto" w:fill="D5E2BB"/>
          </w:tcPr>
          <w:p>
            <w:pPr>
              <w:pStyle w:val="17"/>
              <w:spacing w:before="121"/>
              <w:ind w:left="568"/>
              <w:rPr>
                <w:sz w:val="18"/>
              </w:rPr>
            </w:pPr>
            <w:r>
              <w:rPr>
                <w:sz w:val="18"/>
              </w:rPr>
              <w:t>非金融借金融：准予扣除</w:t>
            </w:r>
          </w:p>
          <w:p>
            <w:pPr>
              <w:pStyle w:val="17"/>
              <w:spacing w:before="99"/>
              <w:ind w:left="568"/>
              <w:rPr>
                <w:sz w:val="18"/>
              </w:rPr>
            </w:pPr>
            <w:r>
              <w:rPr>
                <w:sz w:val="18"/>
              </w:rPr>
              <w:t>非金融借非金融：按同期同类利率扣除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191" w:type="dxa"/>
            <w:shd w:val="clear" w:color="auto" w:fill="D5E2BB"/>
          </w:tcPr>
          <w:p>
            <w:pPr>
              <w:pStyle w:val="17"/>
              <w:spacing w:before="123"/>
              <w:ind w:left="567"/>
              <w:rPr>
                <w:sz w:val="18"/>
              </w:rPr>
            </w:pPr>
            <w:r>
              <w:rPr>
                <w:sz w:val="18"/>
              </w:rPr>
              <w:t>公益性捐赠</w:t>
            </w:r>
          </w:p>
        </w:tc>
        <w:tc>
          <w:tcPr>
            <w:tcW w:w="6597" w:type="dxa"/>
            <w:shd w:val="clear" w:color="auto" w:fill="D5E2BB"/>
          </w:tcPr>
          <w:p>
            <w:pPr>
              <w:pStyle w:val="17"/>
              <w:spacing w:before="123"/>
              <w:ind w:left="568"/>
              <w:rPr>
                <w:sz w:val="18"/>
              </w:rPr>
            </w:pPr>
            <w:r>
              <w:rPr>
                <w:sz w:val="18"/>
              </w:rPr>
              <w:t>年度利润总额 12%，可结转扣除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191" w:type="dxa"/>
            <w:shd w:val="clear" w:color="auto" w:fill="D5E2BB"/>
          </w:tcPr>
          <w:p>
            <w:pPr>
              <w:pStyle w:val="17"/>
              <w:spacing w:before="121"/>
              <w:ind w:left="567"/>
              <w:rPr>
                <w:sz w:val="18"/>
              </w:rPr>
            </w:pPr>
            <w:r>
              <w:rPr>
                <w:sz w:val="18"/>
              </w:rPr>
              <w:t>业务招待费</w:t>
            </w:r>
          </w:p>
        </w:tc>
        <w:tc>
          <w:tcPr>
            <w:tcW w:w="6597" w:type="dxa"/>
            <w:shd w:val="clear" w:color="auto" w:fill="D5E2BB"/>
          </w:tcPr>
          <w:p>
            <w:pPr>
              <w:pStyle w:val="17"/>
              <w:spacing w:before="121"/>
              <w:ind w:left="568"/>
              <w:rPr>
                <w:sz w:val="18"/>
              </w:rPr>
            </w:pPr>
            <w:r>
              <w:rPr>
                <w:sz w:val="18"/>
              </w:rPr>
              <w:t>发生额的 60%或销售（营业）收入的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2191" w:type="dxa"/>
            <w:shd w:val="clear" w:color="auto" w:fill="D5E2BB"/>
          </w:tcPr>
          <w:p>
            <w:pPr>
              <w:pStyle w:val="17"/>
              <w:rPr>
                <w:sz w:val="18"/>
              </w:rPr>
            </w:pPr>
          </w:p>
          <w:p>
            <w:pPr>
              <w:pStyle w:val="17"/>
              <w:spacing w:before="1"/>
              <w:rPr>
                <w:sz w:val="17"/>
              </w:rPr>
            </w:pPr>
          </w:p>
          <w:p>
            <w:pPr>
              <w:pStyle w:val="17"/>
              <w:ind w:left="143"/>
              <w:rPr>
                <w:sz w:val="18"/>
              </w:rPr>
            </w:pPr>
            <w:r>
              <w:rPr>
                <w:sz w:val="18"/>
              </w:rPr>
              <w:t>广告和业务宣传费</w:t>
            </w:r>
          </w:p>
        </w:tc>
        <w:tc>
          <w:tcPr>
            <w:tcW w:w="6597" w:type="dxa"/>
            <w:shd w:val="clear" w:color="auto" w:fill="D5E2BB"/>
          </w:tcPr>
          <w:p>
            <w:pPr>
              <w:pStyle w:val="17"/>
              <w:spacing w:before="121"/>
              <w:ind w:left="568"/>
              <w:rPr>
                <w:sz w:val="18"/>
              </w:rPr>
            </w:pPr>
            <w:r>
              <w:rPr>
                <w:sz w:val="18"/>
              </w:rPr>
              <w:t>①一般企业：收入 15%，可结转</w:t>
            </w:r>
          </w:p>
          <w:p>
            <w:pPr>
              <w:pStyle w:val="17"/>
              <w:spacing w:before="98"/>
              <w:ind w:left="568"/>
              <w:rPr>
                <w:sz w:val="18"/>
              </w:rPr>
            </w:pPr>
            <w:r>
              <w:rPr>
                <w:sz w:val="18"/>
              </w:rPr>
              <w:t>②化妆品、医药、饮料：收入 30%，可结转</w:t>
            </w:r>
          </w:p>
          <w:p>
            <w:pPr>
              <w:pStyle w:val="17"/>
              <w:spacing w:before="98"/>
              <w:ind w:left="568"/>
              <w:rPr>
                <w:sz w:val="18"/>
              </w:rPr>
            </w:pPr>
            <w:r>
              <w:rPr>
                <w:sz w:val="18"/>
              </w:rPr>
              <w:t>③烟草企业：不得扣除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191" w:type="dxa"/>
            <w:shd w:val="clear" w:color="auto" w:fill="D5E2BB"/>
          </w:tcPr>
          <w:p>
            <w:pPr>
              <w:pStyle w:val="17"/>
              <w:spacing w:before="121"/>
              <w:ind w:left="143"/>
              <w:rPr>
                <w:sz w:val="18"/>
              </w:rPr>
            </w:pPr>
            <w:r>
              <w:rPr>
                <w:sz w:val="18"/>
              </w:rPr>
              <w:t>三新研发费用</w:t>
            </w:r>
          </w:p>
        </w:tc>
        <w:tc>
          <w:tcPr>
            <w:tcW w:w="6597" w:type="dxa"/>
            <w:shd w:val="clear" w:color="auto" w:fill="D5E2BB"/>
          </w:tcPr>
          <w:p>
            <w:pPr>
              <w:pStyle w:val="17"/>
              <w:spacing w:before="121"/>
              <w:ind w:left="568"/>
              <w:rPr>
                <w:sz w:val="18"/>
              </w:rPr>
            </w:pPr>
            <w:r>
              <w:rPr>
                <w:sz w:val="18"/>
              </w:rPr>
              <w:t>计入损益加计扣除 75%，形成成本扣除 175%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2191" w:type="dxa"/>
            <w:shd w:val="clear" w:color="auto" w:fill="D5E2BB"/>
          </w:tcPr>
          <w:p>
            <w:pPr>
              <w:pStyle w:val="17"/>
              <w:spacing w:before="121"/>
              <w:ind w:left="143"/>
              <w:rPr>
                <w:sz w:val="18"/>
              </w:rPr>
            </w:pPr>
            <w:r>
              <w:rPr>
                <w:sz w:val="18"/>
              </w:rPr>
              <w:t>支付残疾职工工资</w:t>
            </w:r>
          </w:p>
        </w:tc>
        <w:tc>
          <w:tcPr>
            <w:tcW w:w="6597" w:type="dxa"/>
            <w:shd w:val="clear" w:color="auto" w:fill="D5E2BB"/>
          </w:tcPr>
          <w:p>
            <w:pPr>
              <w:pStyle w:val="17"/>
              <w:spacing w:before="121"/>
              <w:ind w:left="568"/>
              <w:rPr>
                <w:sz w:val="18"/>
              </w:rPr>
            </w:pPr>
            <w:r>
              <w:rPr>
                <w:sz w:val="18"/>
              </w:rPr>
              <w:t>加计扣除 100%</w:t>
            </w:r>
          </w:p>
        </w:tc>
      </w:tr>
    </w:tbl>
    <w:p>
      <w:pPr>
        <w:pStyle w:val="8"/>
        <w:spacing w:before="37"/>
      </w:pPr>
      <w:r>
        <w:t>（五）不得扣除项目</w:t>
      </w:r>
    </w:p>
    <w:p>
      <w:pPr>
        <w:pStyle w:val="9"/>
        <w:spacing w:before="72"/>
        <w:ind w:left="629"/>
      </w:pPr>
      <w:r>
        <w:t>在计算应纳税所得额时，下列支出不得扣除：</w:t>
      </w:r>
    </w:p>
    <w:p>
      <w:pPr>
        <w:pStyle w:val="16"/>
        <w:numPr>
          <w:ilvl w:val="1"/>
          <w:numId w:val="225"/>
        </w:numPr>
        <w:tabs>
          <w:tab w:val="left" w:pos="831"/>
        </w:tabs>
        <w:spacing w:before="71" w:after="0" w:line="240" w:lineRule="auto"/>
        <w:ind w:left="830" w:right="0" w:hanging="202"/>
        <w:jc w:val="left"/>
        <w:rPr>
          <w:sz w:val="20"/>
        </w:rPr>
      </w:pPr>
      <w:r>
        <w:rPr>
          <w:color w:val="FF0000"/>
          <w:sz w:val="20"/>
          <w:u w:val="double" w:color="FF0000"/>
        </w:rPr>
        <w:t>向投资者支付的股息、红利等权益性投资收益款项</w:t>
      </w:r>
      <w:r>
        <w:rPr>
          <w:sz w:val="20"/>
        </w:rPr>
        <w:t>；</w:t>
      </w:r>
    </w:p>
    <w:p>
      <w:pPr>
        <w:pStyle w:val="16"/>
        <w:numPr>
          <w:ilvl w:val="1"/>
          <w:numId w:val="225"/>
        </w:numPr>
        <w:tabs>
          <w:tab w:val="left" w:pos="831"/>
        </w:tabs>
        <w:spacing w:before="72" w:after="0" w:line="240" w:lineRule="auto"/>
        <w:ind w:left="830" w:right="0" w:hanging="202"/>
        <w:jc w:val="left"/>
        <w:rPr>
          <w:sz w:val="20"/>
        </w:rPr>
      </w:pPr>
      <w:r>
        <w:rPr>
          <w:color w:val="FF0000"/>
          <w:sz w:val="20"/>
          <w:u w:val="double" w:color="FF0000"/>
        </w:rPr>
        <w:t>企业所得税税款；</w:t>
      </w:r>
    </w:p>
    <w:p>
      <w:pPr>
        <w:pStyle w:val="16"/>
        <w:numPr>
          <w:ilvl w:val="1"/>
          <w:numId w:val="225"/>
        </w:numPr>
        <w:tabs>
          <w:tab w:val="left" w:pos="831"/>
        </w:tabs>
        <w:spacing w:before="73" w:after="0" w:line="240" w:lineRule="auto"/>
        <w:ind w:left="830" w:right="0" w:hanging="202"/>
        <w:jc w:val="left"/>
        <w:rPr>
          <w:sz w:val="20"/>
        </w:rPr>
      </w:pPr>
      <w:r>
        <w:rPr>
          <w:color w:val="FF0000"/>
          <w:sz w:val="20"/>
          <w:u w:val="double" w:color="FF0000"/>
        </w:rPr>
        <w:t>税收滞纳金；</w:t>
      </w:r>
    </w:p>
    <w:p>
      <w:pPr>
        <w:pStyle w:val="16"/>
        <w:numPr>
          <w:ilvl w:val="1"/>
          <w:numId w:val="225"/>
        </w:numPr>
        <w:tabs>
          <w:tab w:val="left" w:pos="831"/>
        </w:tabs>
        <w:spacing w:before="70" w:after="0" w:line="307" w:lineRule="auto"/>
        <w:ind w:left="204" w:right="301" w:firstLine="424"/>
        <w:jc w:val="left"/>
        <w:rPr>
          <w:sz w:val="20"/>
        </w:rPr>
      </w:pPr>
      <w:r>
        <w:rPr>
          <w:color w:val="FF0000"/>
          <w:spacing w:val="-4"/>
          <w:w w:val="95"/>
          <w:sz w:val="20"/>
          <w:u w:val="double" w:color="FF0000"/>
        </w:rPr>
        <w:t>罚金、罚款和被没收财物的损失。</w:t>
      </w:r>
      <w:r>
        <w:rPr>
          <w:spacing w:val="-3"/>
          <w:w w:val="95"/>
          <w:sz w:val="20"/>
        </w:rPr>
        <w:t xml:space="preserve">是指纳税人违反国家有关法律、法规规定，被有关部门处以的罚款，以及   </w:t>
      </w:r>
      <w:r>
        <w:rPr>
          <w:spacing w:val="-3"/>
          <w:sz w:val="20"/>
        </w:rPr>
        <w:t>被司法机关处以的罚金和被没收财物。</w:t>
      </w:r>
    </w:p>
    <w:p>
      <w:pPr>
        <w:pStyle w:val="9"/>
        <w:spacing w:before="1" w:after="35"/>
        <w:ind w:left="528"/>
      </w:pPr>
      <w:r>
        <w:t>【提示】（1）关于股票、股息、红利</w:t>
      </w:r>
    </w:p>
    <w:tbl>
      <w:tblPr>
        <w:tblStyle w:val="13"/>
        <w:tblW w:w="0" w:type="auto"/>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53"/>
        <w:gridCol w:w="54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553" w:type="dxa"/>
            <w:shd w:val="clear" w:color="auto" w:fill="EAF0DD"/>
          </w:tcPr>
          <w:p>
            <w:pPr>
              <w:pStyle w:val="17"/>
              <w:spacing w:before="38"/>
              <w:ind w:left="54" w:right="47"/>
              <w:jc w:val="center"/>
              <w:rPr>
                <w:sz w:val="20"/>
              </w:rPr>
            </w:pPr>
            <w:r>
              <w:rPr>
                <w:sz w:val="20"/>
              </w:rPr>
              <w:t>股票转让所得</w:t>
            </w:r>
          </w:p>
        </w:tc>
        <w:tc>
          <w:tcPr>
            <w:tcW w:w="5444" w:type="dxa"/>
            <w:shd w:val="clear" w:color="auto" w:fill="EAF0DD"/>
          </w:tcPr>
          <w:p>
            <w:pPr>
              <w:pStyle w:val="17"/>
              <w:spacing w:before="38"/>
              <w:ind w:left="2001" w:right="1992"/>
              <w:jc w:val="center"/>
              <w:rPr>
                <w:sz w:val="20"/>
              </w:rPr>
            </w:pPr>
            <w:r>
              <w:rPr>
                <w:sz w:val="20"/>
              </w:rPr>
              <w:t>计算企业所得税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2" w:hRule="atLeast"/>
        </w:trPr>
        <w:tc>
          <w:tcPr>
            <w:tcW w:w="2553" w:type="dxa"/>
            <w:shd w:val="clear" w:color="auto" w:fill="EAF0DD"/>
          </w:tcPr>
          <w:p>
            <w:pPr>
              <w:pStyle w:val="17"/>
              <w:spacing w:before="36"/>
              <w:ind w:left="56" w:right="47"/>
              <w:jc w:val="center"/>
              <w:rPr>
                <w:sz w:val="20"/>
              </w:rPr>
            </w:pPr>
            <w:r>
              <w:rPr>
                <w:sz w:val="20"/>
              </w:rPr>
              <w:t>被投资方支付的股息、红利</w:t>
            </w:r>
          </w:p>
        </w:tc>
        <w:tc>
          <w:tcPr>
            <w:tcW w:w="5444" w:type="dxa"/>
            <w:shd w:val="clear" w:color="auto" w:fill="EAF0DD"/>
          </w:tcPr>
          <w:p>
            <w:pPr>
              <w:pStyle w:val="17"/>
              <w:spacing w:before="36"/>
              <w:ind w:left="106"/>
              <w:rPr>
                <w:sz w:val="20"/>
              </w:rPr>
            </w:pPr>
            <w:r>
              <w:rPr>
                <w:sz w:val="20"/>
              </w:rPr>
              <w:t>不得在企业所得税前扣除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2553" w:type="dxa"/>
            <w:shd w:val="clear" w:color="auto" w:fill="EAF0DD"/>
          </w:tcPr>
          <w:p>
            <w:pPr>
              <w:pStyle w:val="17"/>
              <w:rPr>
                <w:sz w:val="20"/>
              </w:rPr>
            </w:pPr>
          </w:p>
          <w:p>
            <w:pPr>
              <w:pStyle w:val="17"/>
              <w:spacing w:before="3"/>
              <w:rPr>
                <w:sz w:val="21"/>
              </w:rPr>
            </w:pPr>
          </w:p>
          <w:p>
            <w:pPr>
              <w:pStyle w:val="17"/>
              <w:ind w:left="54" w:right="47"/>
              <w:jc w:val="center"/>
              <w:rPr>
                <w:sz w:val="20"/>
              </w:rPr>
            </w:pPr>
            <w:r>
              <w:rPr>
                <w:sz w:val="20"/>
              </w:rPr>
              <w:t>投资方收到的股息、红利</w:t>
            </w:r>
          </w:p>
        </w:tc>
        <w:tc>
          <w:tcPr>
            <w:tcW w:w="5444" w:type="dxa"/>
            <w:shd w:val="clear" w:color="auto" w:fill="EAF0DD"/>
          </w:tcPr>
          <w:p>
            <w:pPr>
              <w:pStyle w:val="17"/>
              <w:spacing w:before="37"/>
              <w:ind w:left="106"/>
              <w:rPr>
                <w:sz w:val="20"/>
              </w:rPr>
            </w:pPr>
            <w:r>
              <w:rPr>
                <w:sz w:val="20"/>
              </w:rPr>
              <w:t>①居民企业之间的股息、红利属于免税收入</w:t>
            </w:r>
          </w:p>
          <w:p>
            <w:pPr>
              <w:pStyle w:val="17"/>
              <w:spacing w:before="72" w:line="304" w:lineRule="auto"/>
              <w:ind w:left="106" w:right="98"/>
              <w:rPr>
                <w:sz w:val="20"/>
              </w:rPr>
            </w:pPr>
            <w:r>
              <w:rPr>
                <w:sz w:val="20"/>
              </w:rPr>
              <w:t>②中国境内设立机构场所的非居民企业从居民企业取得的与该机构有实际联系的股息红利属于免税收入。</w:t>
            </w:r>
          </w:p>
          <w:p>
            <w:pPr>
              <w:pStyle w:val="17"/>
              <w:spacing w:before="4"/>
              <w:ind w:left="106"/>
              <w:rPr>
                <w:sz w:val="20"/>
              </w:rPr>
            </w:pPr>
            <w:r>
              <w:rPr>
                <w:sz w:val="20"/>
              </w:rPr>
              <w:t>③连续持有居民企业股票不足 12 个月的股息红利不免税</w:t>
            </w:r>
          </w:p>
        </w:tc>
      </w:tr>
    </w:tbl>
    <w:p>
      <w:pPr>
        <w:pStyle w:val="16"/>
        <w:numPr>
          <w:ilvl w:val="0"/>
          <w:numId w:val="226"/>
        </w:numPr>
        <w:tabs>
          <w:tab w:val="left" w:pos="1029"/>
        </w:tabs>
        <w:spacing w:before="37" w:after="0" w:line="240" w:lineRule="auto"/>
        <w:ind w:left="1028" w:right="0" w:hanging="501"/>
        <w:jc w:val="left"/>
        <w:rPr>
          <w:sz w:val="20"/>
        </w:rPr>
      </w:pPr>
      <w:r>
        <w:rPr>
          <w:sz w:val="20"/>
        </w:rPr>
        <w:t>纳税人逾期归还银行贷款，银行按规定加收的</w:t>
      </w:r>
      <w:r>
        <w:rPr>
          <w:color w:val="FF0000"/>
          <w:sz w:val="20"/>
          <w:u w:val="double" w:color="FF0000"/>
        </w:rPr>
        <w:t>罚息</w:t>
      </w:r>
      <w:r>
        <w:rPr>
          <w:sz w:val="20"/>
        </w:rPr>
        <w:t>，不属于行政性罚款，</w:t>
      </w:r>
      <w:r>
        <w:rPr>
          <w:color w:val="FF0000"/>
          <w:sz w:val="20"/>
          <w:u w:val="double" w:color="FF0000"/>
        </w:rPr>
        <w:t>允许在税前扣除</w:t>
      </w:r>
      <w:r>
        <w:rPr>
          <w:sz w:val="20"/>
        </w:rPr>
        <w:t>。</w:t>
      </w:r>
    </w:p>
    <w:p>
      <w:pPr>
        <w:pStyle w:val="16"/>
        <w:numPr>
          <w:ilvl w:val="0"/>
          <w:numId w:val="226"/>
        </w:numPr>
        <w:tabs>
          <w:tab w:val="left" w:pos="1029"/>
        </w:tabs>
        <w:spacing w:before="73" w:after="0" w:line="240" w:lineRule="auto"/>
        <w:ind w:left="1028" w:right="0" w:hanging="501"/>
        <w:jc w:val="left"/>
        <w:rPr>
          <w:sz w:val="20"/>
        </w:rPr>
      </w:pPr>
      <w:r>
        <w:rPr>
          <w:sz w:val="20"/>
        </w:rPr>
        <w:t>按合同规定支付的</w:t>
      </w:r>
      <w:r>
        <w:rPr>
          <w:color w:val="FF0000"/>
          <w:sz w:val="20"/>
          <w:u w:val="double" w:color="FF0000"/>
        </w:rPr>
        <w:t>违约金和罚款，允许在税前扣除</w:t>
      </w:r>
      <w:r>
        <w:rPr>
          <w:sz w:val="20"/>
        </w:rPr>
        <w:t>。</w:t>
      </w:r>
    </w:p>
    <w:p>
      <w:pPr>
        <w:pStyle w:val="16"/>
        <w:numPr>
          <w:ilvl w:val="0"/>
          <w:numId w:val="226"/>
        </w:numPr>
        <w:tabs>
          <w:tab w:val="left" w:pos="1029"/>
        </w:tabs>
        <w:spacing w:before="70" w:after="0" w:line="307" w:lineRule="auto"/>
        <w:ind w:left="629" w:right="1256" w:hanging="101"/>
        <w:jc w:val="left"/>
        <w:rPr>
          <w:sz w:val="20"/>
        </w:rPr>
      </w:pPr>
      <w:r>
        <w:rPr>
          <w:w w:val="95"/>
          <w:sz w:val="20"/>
        </w:rPr>
        <w:t>纳税人签发</w:t>
      </w:r>
      <w:r>
        <w:rPr>
          <w:color w:val="FF0000"/>
          <w:w w:val="95"/>
          <w:sz w:val="20"/>
          <w:u w:val="double" w:color="FF0000"/>
        </w:rPr>
        <w:t>空头支票</w:t>
      </w:r>
      <w:r>
        <w:rPr>
          <w:w w:val="95"/>
          <w:sz w:val="20"/>
        </w:rPr>
        <w:t>，中国人民银行按规定处以</w:t>
      </w:r>
      <w:r>
        <w:rPr>
          <w:color w:val="FF0000"/>
          <w:w w:val="95"/>
          <w:sz w:val="20"/>
          <w:u w:val="double" w:color="FF0000"/>
        </w:rPr>
        <w:t>罚款</w:t>
      </w:r>
      <w:r>
        <w:rPr>
          <w:w w:val="95"/>
          <w:sz w:val="20"/>
        </w:rPr>
        <w:t>，属于行政性罚款，</w:t>
      </w:r>
      <w:r>
        <w:rPr>
          <w:color w:val="FF0000"/>
          <w:w w:val="95"/>
          <w:sz w:val="20"/>
          <w:u w:val="double" w:color="FF0000"/>
        </w:rPr>
        <w:t>不允许在税前扣除</w:t>
      </w:r>
      <w:r>
        <w:rPr>
          <w:w w:val="95"/>
          <w:sz w:val="20"/>
        </w:rPr>
        <w:t xml:space="preserve">。   </w:t>
      </w:r>
      <w:r>
        <w:rPr>
          <w:sz w:val="20"/>
        </w:rPr>
        <w:t>5.超过规定标准的捐赠支出和非公益性捐赠支出。</w:t>
      </w:r>
    </w:p>
    <w:p>
      <w:pPr>
        <w:pStyle w:val="9"/>
        <w:spacing w:before="1"/>
        <w:ind w:left="629"/>
      </w:pPr>
      <w:r>
        <w:t>6.赞助支出</w:t>
      </w:r>
    </w:p>
    <w:p>
      <w:pPr>
        <w:pStyle w:val="9"/>
        <w:spacing w:before="71" w:line="307" w:lineRule="auto"/>
        <w:ind w:left="629" w:right="4856"/>
      </w:pPr>
      <w:r>
        <w:t>企业发生的与生产经营活动无关的各种非广告性质支出。7.未经核定的准备金支出。</w:t>
      </w:r>
    </w:p>
    <w:p>
      <w:pPr>
        <w:pStyle w:val="9"/>
        <w:spacing w:before="1"/>
        <w:ind w:left="629"/>
      </w:pPr>
      <w:r>
        <w:t>不符合国务院财政、税务主管部门规定的各项资产减值准备、风险准备等准备金支出。</w:t>
      </w:r>
    </w:p>
    <w:p>
      <w:pPr>
        <w:pStyle w:val="16"/>
        <w:numPr>
          <w:ilvl w:val="0"/>
          <w:numId w:val="227"/>
        </w:numPr>
        <w:tabs>
          <w:tab w:val="left" w:pos="831"/>
        </w:tabs>
        <w:spacing w:before="70" w:after="0" w:line="307" w:lineRule="auto"/>
        <w:ind w:left="204" w:right="301" w:firstLine="424"/>
        <w:jc w:val="left"/>
        <w:rPr>
          <w:sz w:val="20"/>
        </w:rPr>
      </w:pPr>
      <w:r>
        <w:rPr>
          <w:color w:val="FF0000"/>
          <w:spacing w:val="-3"/>
          <w:w w:val="95"/>
          <w:sz w:val="20"/>
          <w:u w:val="double" w:color="FF0000"/>
        </w:rPr>
        <w:t>关联企业之间支付的管理费、企业内营业机构之间支付的租金和特许权使用费，以及非银行企业内营业机构</w:t>
      </w:r>
      <w:r>
        <w:rPr>
          <w:color w:val="FF0000"/>
          <w:spacing w:val="-198"/>
          <w:w w:val="95"/>
          <w:sz w:val="20"/>
          <w:u w:val="double" w:color="FF0000"/>
        </w:rPr>
        <w:t>之</w:t>
      </w:r>
      <w:r>
        <w:rPr>
          <w:color w:val="FF0000"/>
          <w:spacing w:val="187"/>
          <w:w w:val="95"/>
          <w:sz w:val="20"/>
          <w:u w:val="double" w:color="FF0000"/>
        </w:rPr>
        <w:t xml:space="preserve"> </w:t>
      </w:r>
      <w:r>
        <w:rPr>
          <w:color w:val="FF0000"/>
          <w:sz w:val="20"/>
          <w:u w:val="double" w:color="FF0000"/>
        </w:rPr>
        <w:t>间支付的利息，</w:t>
      </w:r>
      <w:r>
        <w:rPr>
          <w:sz w:val="20"/>
        </w:rPr>
        <w:t>不得扣除。</w:t>
      </w:r>
    </w:p>
    <w:p>
      <w:pPr>
        <w:pStyle w:val="16"/>
        <w:numPr>
          <w:ilvl w:val="0"/>
          <w:numId w:val="227"/>
        </w:numPr>
        <w:tabs>
          <w:tab w:val="left" w:pos="831"/>
        </w:tabs>
        <w:spacing w:before="2" w:after="0" w:line="240" w:lineRule="auto"/>
        <w:ind w:left="830" w:right="0" w:hanging="202"/>
        <w:jc w:val="left"/>
        <w:rPr>
          <w:sz w:val="20"/>
        </w:rPr>
      </w:pPr>
      <w:r>
        <w:rPr>
          <w:sz w:val="20"/>
        </w:rPr>
        <w:t>与取得收入无关的其他支出。</w:t>
      </w:r>
    </w:p>
    <w:p>
      <w:pPr>
        <w:pStyle w:val="8"/>
        <w:spacing w:before="70"/>
      </w:pPr>
      <w:r>
        <w:t>（六）亏损弥补</w:t>
      </w:r>
    </w:p>
    <w:p>
      <w:pPr>
        <w:pStyle w:val="16"/>
        <w:numPr>
          <w:ilvl w:val="0"/>
          <w:numId w:val="228"/>
        </w:numPr>
        <w:tabs>
          <w:tab w:val="left" w:pos="831"/>
        </w:tabs>
        <w:spacing w:before="73" w:after="0" w:line="307" w:lineRule="auto"/>
        <w:ind w:left="204" w:right="259" w:firstLine="424"/>
        <w:jc w:val="left"/>
        <w:rPr>
          <w:sz w:val="20"/>
        </w:rPr>
      </w:pPr>
      <w:r>
        <w:rPr>
          <w:w w:val="95"/>
          <w:sz w:val="20"/>
        </w:rPr>
        <w:t>企业某一纳税年度发生的亏损可以用下一年度的所得弥补，下一年度所得不足弥补的，可以</w:t>
      </w:r>
      <w:r>
        <w:rPr>
          <w:color w:val="FF0000"/>
          <w:w w:val="95"/>
          <w:sz w:val="20"/>
          <w:u w:val="double" w:color="FF0000"/>
        </w:rPr>
        <w:t>逐年延续弥补，</w:t>
      </w:r>
      <w:r>
        <w:rPr>
          <w:color w:val="FF0000"/>
          <w:spacing w:val="-199"/>
          <w:w w:val="95"/>
          <w:sz w:val="20"/>
          <w:u w:val="double" w:color="FF0000"/>
        </w:rPr>
        <w:t>但</w:t>
      </w:r>
      <w:r>
        <w:rPr>
          <w:color w:val="FF0000"/>
          <w:spacing w:val="186"/>
          <w:w w:val="95"/>
          <w:sz w:val="20"/>
          <w:u w:val="double" w:color="FF0000"/>
        </w:rPr>
        <w:t xml:space="preserve"> </w:t>
      </w:r>
      <w:r>
        <w:rPr>
          <w:color w:val="FF0000"/>
          <w:spacing w:val="-8"/>
          <w:sz w:val="20"/>
          <w:u w:val="double" w:color="FF0000"/>
        </w:rPr>
        <w:t xml:space="preserve">最长不得超过 </w:t>
      </w:r>
      <w:r>
        <w:rPr>
          <w:color w:val="FF0000"/>
          <w:sz w:val="20"/>
          <w:u w:val="double" w:color="FF0000"/>
        </w:rPr>
        <w:t>5</w:t>
      </w:r>
      <w:r>
        <w:rPr>
          <w:color w:val="FF0000"/>
          <w:spacing w:val="-18"/>
          <w:sz w:val="20"/>
          <w:u w:val="double" w:color="FF0000"/>
        </w:rPr>
        <w:t xml:space="preserve"> 年。</w:t>
      </w:r>
    </w:p>
    <w:p>
      <w:pPr>
        <w:pStyle w:val="16"/>
        <w:numPr>
          <w:ilvl w:val="0"/>
          <w:numId w:val="228"/>
        </w:numPr>
        <w:tabs>
          <w:tab w:val="left" w:pos="831"/>
        </w:tabs>
        <w:spacing w:before="0" w:after="0" w:line="255" w:lineRule="exact"/>
        <w:ind w:left="830" w:right="0" w:hanging="202"/>
        <w:jc w:val="left"/>
        <w:rPr>
          <w:sz w:val="20"/>
        </w:rPr>
      </w:pPr>
      <w:r>
        <w:rPr>
          <w:spacing w:val="-23"/>
          <w:sz w:val="20"/>
        </w:rPr>
        <w:t xml:space="preserve">自 </w:t>
      </w:r>
      <w:r>
        <w:rPr>
          <w:sz w:val="20"/>
        </w:rPr>
        <w:t>2018</w:t>
      </w:r>
      <w:r>
        <w:rPr>
          <w:spacing w:val="-32"/>
          <w:sz w:val="20"/>
        </w:rPr>
        <w:t xml:space="preserve"> 年 </w:t>
      </w:r>
      <w:r>
        <w:rPr>
          <w:sz w:val="20"/>
        </w:rPr>
        <w:t>1</w:t>
      </w:r>
      <w:r>
        <w:rPr>
          <w:spacing w:val="-32"/>
          <w:sz w:val="20"/>
        </w:rPr>
        <w:t xml:space="preserve"> 月 </w:t>
      </w:r>
      <w:r>
        <w:rPr>
          <w:sz w:val="20"/>
        </w:rPr>
        <w:t>1</w:t>
      </w:r>
      <w:r>
        <w:rPr>
          <w:spacing w:val="-7"/>
          <w:sz w:val="20"/>
        </w:rPr>
        <w:t xml:space="preserve"> 日起，当年具备</w:t>
      </w:r>
      <w:r>
        <w:rPr>
          <w:color w:val="FF0000"/>
          <w:sz w:val="20"/>
          <w:u w:val="double" w:color="FF0000"/>
        </w:rPr>
        <w:t>高新技术企业或科技型中小企业</w:t>
      </w:r>
      <w:r>
        <w:rPr>
          <w:spacing w:val="-4"/>
          <w:sz w:val="20"/>
        </w:rPr>
        <w:t xml:space="preserve">资格的企业，其具备资格年度之前 </w:t>
      </w:r>
      <w:r>
        <w:rPr>
          <w:sz w:val="20"/>
        </w:rPr>
        <w:t>5</w:t>
      </w:r>
      <w:r>
        <w:rPr>
          <w:spacing w:val="-16"/>
          <w:sz w:val="20"/>
        </w:rPr>
        <w:t xml:space="preserve"> 个年</w:t>
      </w:r>
    </w:p>
    <w:p>
      <w:pPr>
        <w:pStyle w:val="9"/>
        <w:spacing w:before="72"/>
      </w:pPr>
      <w:r>
        <w:t>度发生的尚未弥补完的亏损，准予结转以后年度弥补，最长结转年限由 5 年延长至 10 年。</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29"/>
      </w:pPr>
      <w:r>
        <w:t>这里的亏损，是指企业将每一纳税年度是收入总额减除不征税收入、免税收入和各项扣除后小于零的数额。</w:t>
      </w:r>
    </w:p>
    <w:p>
      <w:pPr>
        <w:pStyle w:val="9"/>
        <w:ind w:left="528"/>
      </w:pPr>
      <w:r>
        <w:t>【提示】</w:t>
      </w:r>
    </w:p>
    <w:p>
      <w:pPr>
        <w:pStyle w:val="9"/>
        <w:spacing w:before="70"/>
        <w:ind w:left="528"/>
      </w:pPr>
      <w:r>
        <w:t>（1）5 年是从亏损的</w:t>
      </w:r>
      <w:r>
        <w:rPr>
          <w:color w:val="FF0000"/>
          <w:u w:val="double" w:color="FF0000"/>
        </w:rPr>
        <w:t>次年</w:t>
      </w:r>
      <w:r>
        <w:t>开始算，5 年内不论盈利或亏损，都作为实际弥补期。</w:t>
      </w:r>
    </w:p>
    <w:p>
      <w:pPr>
        <w:pStyle w:val="16"/>
        <w:numPr>
          <w:ilvl w:val="0"/>
          <w:numId w:val="229"/>
        </w:numPr>
        <w:tabs>
          <w:tab w:val="left" w:pos="1029"/>
        </w:tabs>
        <w:spacing w:before="72" w:after="0" w:line="240" w:lineRule="auto"/>
        <w:ind w:left="1028" w:right="0" w:hanging="501"/>
        <w:jc w:val="left"/>
        <w:rPr>
          <w:sz w:val="20"/>
        </w:rPr>
      </w:pPr>
      <w:r>
        <w:rPr>
          <w:sz w:val="20"/>
        </w:rPr>
        <w:t>境外机构的亏损不得抵减境内机构的盈利。</w:t>
      </w:r>
    </w:p>
    <w:p>
      <w:pPr>
        <w:pStyle w:val="8"/>
        <w:spacing w:before="73"/>
      </w:pPr>
      <w:r>
        <w:t>（七）非居民企业的应纳税所得额</w:t>
      </w:r>
    </w:p>
    <w:p>
      <w:pPr>
        <w:pStyle w:val="16"/>
        <w:numPr>
          <w:ilvl w:val="1"/>
          <w:numId w:val="229"/>
        </w:numPr>
        <w:tabs>
          <w:tab w:val="left" w:pos="831"/>
        </w:tabs>
        <w:spacing w:before="70" w:after="0" w:line="240" w:lineRule="auto"/>
        <w:ind w:left="830" w:right="0" w:hanging="202"/>
        <w:jc w:val="left"/>
        <w:rPr>
          <w:sz w:val="20"/>
        </w:rPr>
      </w:pPr>
      <w:r>
        <w:rPr>
          <w:color w:val="FF0000"/>
          <w:sz w:val="20"/>
          <w:u w:val="double" w:color="FF0000"/>
        </w:rPr>
        <w:t>股息、红利</w:t>
      </w:r>
      <w:r>
        <w:rPr>
          <w:sz w:val="20"/>
        </w:rPr>
        <w:t>等权益性投资收益和</w:t>
      </w:r>
      <w:r>
        <w:rPr>
          <w:color w:val="FF0000"/>
          <w:sz w:val="20"/>
          <w:u w:val="double" w:color="FF0000"/>
        </w:rPr>
        <w:t>利息、租金、特许权使用费</w:t>
      </w:r>
      <w:r>
        <w:rPr>
          <w:sz w:val="20"/>
        </w:rPr>
        <w:t>所得，以</w:t>
      </w:r>
      <w:r>
        <w:rPr>
          <w:color w:val="FF0000"/>
          <w:sz w:val="20"/>
          <w:u w:val="double" w:color="FF0000"/>
        </w:rPr>
        <w:t>收入全额为</w:t>
      </w:r>
      <w:r>
        <w:rPr>
          <w:sz w:val="20"/>
        </w:rPr>
        <w:t>应纳税所得额；</w:t>
      </w:r>
    </w:p>
    <w:p>
      <w:pPr>
        <w:pStyle w:val="16"/>
        <w:numPr>
          <w:ilvl w:val="1"/>
          <w:numId w:val="229"/>
        </w:numPr>
        <w:tabs>
          <w:tab w:val="left" w:pos="831"/>
        </w:tabs>
        <w:spacing w:before="73" w:after="0" w:line="240" w:lineRule="auto"/>
        <w:ind w:left="830" w:right="0" w:hanging="202"/>
        <w:jc w:val="left"/>
        <w:rPr>
          <w:sz w:val="20"/>
        </w:rPr>
      </w:pPr>
      <w:r>
        <w:rPr>
          <w:sz w:val="20"/>
        </w:rPr>
        <w:t>转让财产所得，以收入全额减除财产净值后的</w:t>
      </w:r>
      <w:r>
        <w:rPr>
          <w:color w:val="FF0000"/>
          <w:sz w:val="20"/>
          <w:u w:val="double" w:color="FF0000"/>
        </w:rPr>
        <w:t>余额</w:t>
      </w:r>
      <w:r>
        <w:rPr>
          <w:sz w:val="20"/>
        </w:rPr>
        <w:t>为应纳税所得额；</w:t>
      </w:r>
    </w:p>
    <w:p>
      <w:pPr>
        <w:pStyle w:val="16"/>
        <w:numPr>
          <w:ilvl w:val="1"/>
          <w:numId w:val="229"/>
        </w:numPr>
        <w:tabs>
          <w:tab w:val="left" w:pos="831"/>
        </w:tabs>
        <w:spacing w:before="72" w:after="0" w:line="240" w:lineRule="auto"/>
        <w:ind w:left="830" w:right="0" w:hanging="202"/>
        <w:jc w:val="left"/>
        <w:rPr>
          <w:sz w:val="20"/>
        </w:rPr>
      </w:pPr>
      <w:r>
        <w:rPr>
          <w:sz w:val="20"/>
        </w:rPr>
        <w:t>其他所得，参照前两项规定的方法计算应纳税所得额。</w:t>
      </w:r>
    </w:p>
    <w:p>
      <w:pPr>
        <w:spacing w:before="45"/>
        <w:ind w:left="629" w:right="0" w:firstLine="0"/>
        <w:jc w:val="left"/>
        <w:rPr>
          <w:sz w:val="24"/>
        </w:rPr>
      </w:pPr>
      <w:r>
        <w:rPr>
          <w:sz w:val="24"/>
          <w:shd w:val="clear" w:color="auto" w:fill="C0C0C0"/>
        </w:rPr>
        <w:t>五、资产的税务处理</w:t>
      </w:r>
    </w:p>
    <w:p>
      <w:pPr>
        <w:pStyle w:val="8"/>
        <w:spacing w:before="47"/>
      </w:pPr>
      <w:r>
        <w:t>（一）固定资产</w:t>
      </w:r>
    </w:p>
    <w:p>
      <w:pPr>
        <w:pStyle w:val="16"/>
        <w:numPr>
          <w:ilvl w:val="0"/>
          <w:numId w:val="230"/>
        </w:numPr>
        <w:tabs>
          <w:tab w:val="left" w:pos="831"/>
        </w:tabs>
        <w:spacing w:before="72" w:after="0" w:line="240" w:lineRule="auto"/>
        <w:ind w:left="830" w:right="0" w:hanging="202"/>
        <w:jc w:val="left"/>
        <w:rPr>
          <w:sz w:val="20"/>
        </w:rPr>
      </w:pPr>
      <w:r>
        <w:rPr>
          <w:sz w:val="20"/>
        </w:rPr>
        <w:t>下列固定资产不计算折旧：</w:t>
      </w:r>
    </w:p>
    <w:p>
      <w:pPr>
        <w:pStyle w:val="16"/>
        <w:numPr>
          <w:ilvl w:val="0"/>
          <w:numId w:val="231"/>
        </w:numPr>
        <w:tabs>
          <w:tab w:val="left" w:pos="1029"/>
        </w:tabs>
        <w:spacing w:before="70" w:after="0" w:line="240" w:lineRule="auto"/>
        <w:ind w:left="1028" w:right="0" w:hanging="501"/>
        <w:jc w:val="left"/>
        <w:rPr>
          <w:sz w:val="20"/>
        </w:rPr>
      </w:pPr>
      <w:r>
        <w:rPr>
          <w:sz w:val="20"/>
        </w:rPr>
        <w:t>房屋、建筑物以外未投入使用的固定资产；</w:t>
      </w:r>
    </w:p>
    <w:p>
      <w:pPr>
        <w:pStyle w:val="9"/>
        <w:ind w:left="629"/>
      </w:pPr>
      <w:r>
        <w:t>即：未使用的房屋建筑物，计提的折旧可以在税前扣除。未使用的机器设备，计提的折旧不能税前扣除。</w:t>
      </w:r>
    </w:p>
    <w:p>
      <w:pPr>
        <w:pStyle w:val="16"/>
        <w:numPr>
          <w:ilvl w:val="0"/>
          <w:numId w:val="231"/>
        </w:numPr>
        <w:tabs>
          <w:tab w:val="left" w:pos="1029"/>
        </w:tabs>
        <w:spacing w:before="73" w:after="0" w:line="240" w:lineRule="auto"/>
        <w:ind w:left="1028" w:right="0" w:hanging="501"/>
        <w:jc w:val="left"/>
        <w:rPr>
          <w:sz w:val="20"/>
        </w:rPr>
      </w:pPr>
      <w:r>
        <w:rPr>
          <w:w w:val="95"/>
          <w:sz w:val="20"/>
        </w:rPr>
        <w:t>以</w:t>
      </w:r>
      <w:r>
        <w:rPr>
          <w:color w:val="FF0000"/>
          <w:w w:val="95"/>
          <w:sz w:val="20"/>
          <w:u w:val="double" w:color="FF0000"/>
        </w:rPr>
        <w:t>经营租赁方式租入</w:t>
      </w:r>
      <w:r>
        <w:rPr>
          <w:w w:val="95"/>
          <w:sz w:val="20"/>
        </w:rPr>
        <w:t>的固定资产；</w:t>
      </w:r>
    </w:p>
    <w:p>
      <w:pPr>
        <w:pStyle w:val="16"/>
        <w:numPr>
          <w:ilvl w:val="0"/>
          <w:numId w:val="231"/>
        </w:numPr>
        <w:tabs>
          <w:tab w:val="left" w:pos="1029"/>
        </w:tabs>
        <w:spacing w:before="70" w:after="0" w:line="240" w:lineRule="auto"/>
        <w:ind w:left="1028" w:right="0" w:hanging="501"/>
        <w:jc w:val="left"/>
        <w:rPr>
          <w:sz w:val="20"/>
        </w:rPr>
      </w:pPr>
      <w:r>
        <w:rPr>
          <w:w w:val="95"/>
          <w:sz w:val="20"/>
        </w:rPr>
        <w:t>以</w:t>
      </w:r>
      <w:r>
        <w:rPr>
          <w:color w:val="FF0000"/>
          <w:w w:val="95"/>
          <w:sz w:val="20"/>
          <w:u w:val="double" w:color="FF0000"/>
        </w:rPr>
        <w:t>融资租赁方式租出</w:t>
      </w:r>
      <w:r>
        <w:rPr>
          <w:w w:val="95"/>
          <w:sz w:val="20"/>
        </w:rPr>
        <w:t>的固定资产；</w:t>
      </w:r>
    </w:p>
    <w:p>
      <w:pPr>
        <w:pStyle w:val="9"/>
        <w:spacing w:before="72"/>
        <w:ind w:left="528"/>
      </w:pPr>
      <w:r>
        <w:t>【提示】经营租赁由出租人计提折旧；融资租赁由承租人计提折旧。</w:t>
      </w:r>
    </w:p>
    <w:p>
      <w:pPr>
        <w:pStyle w:val="16"/>
        <w:numPr>
          <w:ilvl w:val="0"/>
          <w:numId w:val="231"/>
        </w:numPr>
        <w:tabs>
          <w:tab w:val="left" w:pos="1029"/>
        </w:tabs>
        <w:spacing w:before="73" w:after="0" w:line="240" w:lineRule="auto"/>
        <w:ind w:left="1028" w:right="0" w:hanging="501"/>
        <w:jc w:val="left"/>
        <w:rPr>
          <w:sz w:val="20"/>
        </w:rPr>
      </w:pPr>
      <w:r>
        <w:rPr>
          <w:sz w:val="20"/>
        </w:rPr>
        <w:t>已足额提取折旧仍继续使用的固定资产；</w:t>
      </w:r>
    </w:p>
    <w:p>
      <w:pPr>
        <w:pStyle w:val="16"/>
        <w:numPr>
          <w:ilvl w:val="0"/>
          <w:numId w:val="231"/>
        </w:numPr>
        <w:tabs>
          <w:tab w:val="left" w:pos="1029"/>
        </w:tabs>
        <w:spacing w:before="70" w:after="0" w:line="240" w:lineRule="auto"/>
        <w:ind w:left="1028" w:right="0" w:hanging="501"/>
        <w:jc w:val="left"/>
        <w:rPr>
          <w:sz w:val="20"/>
        </w:rPr>
      </w:pPr>
      <w:r>
        <w:rPr>
          <w:sz w:val="20"/>
        </w:rPr>
        <w:t>与经营活动无关的固定资产；</w:t>
      </w:r>
    </w:p>
    <w:p>
      <w:pPr>
        <w:pStyle w:val="16"/>
        <w:numPr>
          <w:ilvl w:val="0"/>
          <w:numId w:val="231"/>
        </w:numPr>
        <w:tabs>
          <w:tab w:val="left" w:pos="1029"/>
        </w:tabs>
        <w:spacing w:before="72" w:after="0" w:line="240" w:lineRule="auto"/>
        <w:ind w:left="1028" w:right="0" w:hanging="501"/>
        <w:jc w:val="left"/>
        <w:rPr>
          <w:sz w:val="20"/>
        </w:rPr>
      </w:pPr>
      <w:r>
        <w:rPr>
          <w:sz w:val="20"/>
        </w:rPr>
        <w:t>单独估价作为固定资产入账的土地；</w:t>
      </w:r>
    </w:p>
    <w:p>
      <w:pPr>
        <w:pStyle w:val="16"/>
        <w:numPr>
          <w:ilvl w:val="0"/>
          <w:numId w:val="231"/>
        </w:numPr>
        <w:tabs>
          <w:tab w:val="left" w:pos="1029"/>
        </w:tabs>
        <w:spacing w:before="73" w:after="0" w:line="304" w:lineRule="auto"/>
        <w:ind w:left="629" w:right="6258" w:hanging="101"/>
        <w:jc w:val="left"/>
        <w:rPr>
          <w:sz w:val="20"/>
        </w:rPr>
      </w:pPr>
      <w:r>
        <w:rPr>
          <w:spacing w:val="-1"/>
          <w:sz w:val="20"/>
        </w:rPr>
        <w:t>其他不得计算折旧扣除的固定资产。</w:t>
      </w:r>
      <w:r>
        <w:rPr>
          <w:spacing w:val="-17"/>
          <w:sz w:val="20"/>
        </w:rPr>
        <w:t xml:space="preserve">注意 </w:t>
      </w:r>
      <w:r>
        <w:rPr>
          <w:sz w:val="20"/>
        </w:rPr>
        <w:t>1、5</w:t>
      </w:r>
      <w:r>
        <w:rPr>
          <w:spacing w:val="-8"/>
          <w:sz w:val="20"/>
        </w:rPr>
        <w:t xml:space="preserve"> 条与会计折旧的区别。</w:t>
      </w:r>
    </w:p>
    <w:p>
      <w:pPr>
        <w:pStyle w:val="16"/>
        <w:numPr>
          <w:ilvl w:val="0"/>
          <w:numId w:val="230"/>
        </w:numPr>
        <w:tabs>
          <w:tab w:val="left" w:pos="831"/>
        </w:tabs>
        <w:spacing w:before="4" w:after="0" w:line="240" w:lineRule="auto"/>
        <w:ind w:left="830" w:right="0" w:hanging="202"/>
        <w:jc w:val="left"/>
        <w:rPr>
          <w:sz w:val="20"/>
        </w:rPr>
      </w:pPr>
      <w:r>
        <w:rPr>
          <w:sz w:val="20"/>
        </w:rPr>
        <w:t>计税基础确认方法</w:t>
      </w:r>
    </w:p>
    <w:p>
      <w:pPr>
        <w:pStyle w:val="9"/>
        <w:spacing w:line="304" w:lineRule="auto"/>
        <w:ind w:right="202" w:firstLine="424"/>
      </w:pPr>
      <w:r>
        <w:rPr>
          <w:spacing w:val="-8"/>
          <w:w w:val="95"/>
        </w:rPr>
        <w:t>（1）</w:t>
      </w:r>
      <w:r>
        <w:rPr>
          <w:spacing w:val="-3"/>
          <w:w w:val="95"/>
        </w:rPr>
        <w:t>外购的固定资产，以</w:t>
      </w:r>
      <w:r>
        <w:rPr>
          <w:color w:val="FF0000"/>
          <w:w w:val="95"/>
          <w:u w:val="double" w:color="FF0000"/>
        </w:rPr>
        <w:t>购买价款</w:t>
      </w:r>
      <w:r>
        <w:rPr>
          <w:w w:val="95"/>
        </w:rPr>
        <w:t>和支付的</w:t>
      </w:r>
      <w:r>
        <w:rPr>
          <w:color w:val="FF0000"/>
          <w:w w:val="95"/>
          <w:u w:val="double" w:color="FF0000"/>
        </w:rPr>
        <w:t>相关税费</w:t>
      </w:r>
      <w:r>
        <w:rPr>
          <w:w w:val="95"/>
        </w:rPr>
        <w:t>以及直接归属于使该资产</w:t>
      </w:r>
      <w:r>
        <w:rPr>
          <w:color w:val="FF0000"/>
          <w:w w:val="95"/>
          <w:u w:val="double" w:color="FF0000"/>
        </w:rPr>
        <w:t>达到预定用途发生的其他支出</w:t>
      </w:r>
      <w:r>
        <w:rPr>
          <w:w w:val="95"/>
        </w:rPr>
        <w:t xml:space="preserve">为    </w:t>
      </w:r>
      <w:r>
        <w:t>计税基础。</w:t>
      </w:r>
    </w:p>
    <w:p>
      <w:pPr>
        <w:pStyle w:val="9"/>
        <w:spacing w:before="4"/>
        <w:ind w:left="528"/>
      </w:pPr>
      <w:r>
        <w:t>（2）自行建造的固定资产，以</w:t>
      </w:r>
      <w:r>
        <w:rPr>
          <w:color w:val="FF0000"/>
          <w:u w:val="double" w:color="FF0000"/>
        </w:rPr>
        <w:t>竣工结算前发生的支出</w:t>
      </w:r>
      <w:r>
        <w:t>为计税基础。</w:t>
      </w:r>
    </w:p>
    <w:p>
      <w:pPr>
        <w:pStyle w:val="9"/>
        <w:spacing w:line="304" w:lineRule="auto"/>
        <w:ind w:right="202" w:firstLine="424"/>
      </w:pPr>
      <w:r>
        <w:rPr>
          <w:spacing w:val="-8"/>
          <w:w w:val="95"/>
        </w:rPr>
        <w:t>（3）</w:t>
      </w:r>
      <w:r>
        <w:rPr>
          <w:spacing w:val="-3"/>
          <w:w w:val="95"/>
        </w:rPr>
        <w:t>融资租入的固定资产，以租赁合同约定的</w:t>
      </w:r>
      <w:r>
        <w:rPr>
          <w:color w:val="FF0000"/>
          <w:w w:val="95"/>
          <w:u w:val="double" w:color="FF0000"/>
        </w:rPr>
        <w:t>付款总额</w:t>
      </w:r>
      <w:r>
        <w:rPr>
          <w:w w:val="95"/>
        </w:rPr>
        <w:t>和承租人在签订租赁合同过程中发生的</w:t>
      </w:r>
      <w:r>
        <w:rPr>
          <w:color w:val="FF0000"/>
          <w:w w:val="95"/>
          <w:u w:val="double" w:color="FF0000"/>
        </w:rPr>
        <w:t>相关费用</w:t>
      </w:r>
      <w:r>
        <w:rPr>
          <w:w w:val="95"/>
        </w:rPr>
        <w:t xml:space="preserve">为计税    </w:t>
      </w:r>
      <w:r>
        <w:rPr>
          <w:spacing w:val="-9"/>
          <w:w w:val="95"/>
        </w:rPr>
        <w:t>基础，租赁合同</w:t>
      </w:r>
      <w:r>
        <w:rPr>
          <w:color w:val="FF0000"/>
          <w:w w:val="95"/>
          <w:u w:val="double" w:color="FF0000"/>
        </w:rPr>
        <w:t>未约定付款总额</w:t>
      </w:r>
      <w:r>
        <w:rPr>
          <w:spacing w:val="-10"/>
          <w:w w:val="95"/>
        </w:rPr>
        <w:t>的，以该资产</w:t>
      </w:r>
      <w:r>
        <w:rPr>
          <w:color w:val="FF0000"/>
          <w:w w:val="95"/>
          <w:u w:val="double" w:color="FF0000"/>
        </w:rPr>
        <w:t>公允价值</w:t>
      </w:r>
      <w:r>
        <w:rPr>
          <w:w w:val="95"/>
        </w:rPr>
        <w:t>和承租人在签订租赁合同过程中发生的</w:t>
      </w:r>
      <w:r>
        <w:rPr>
          <w:color w:val="FF0000"/>
          <w:w w:val="95"/>
          <w:u w:val="double" w:color="FF0000"/>
        </w:rPr>
        <w:t>相关费用</w:t>
      </w:r>
      <w:r>
        <w:rPr>
          <w:w w:val="95"/>
        </w:rPr>
        <w:t>为计税基础。</w:t>
      </w:r>
    </w:p>
    <w:p>
      <w:pPr>
        <w:pStyle w:val="16"/>
        <w:numPr>
          <w:ilvl w:val="0"/>
          <w:numId w:val="232"/>
        </w:numPr>
        <w:tabs>
          <w:tab w:val="left" w:pos="1029"/>
        </w:tabs>
        <w:spacing w:before="4" w:after="0" w:line="240" w:lineRule="auto"/>
        <w:ind w:left="1028" w:right="0" w:hanging="501"/>
        <w:jc w:val="left"/>
        <w:rPr>
          <w:sz w:val="20"/>
        </w:rPr>
      </w:pPr>
      <w:r>
        <w:rPr>
          <w:sz w:val="20"/>
        </w:rPr>
        <w:t>盘盈的固定资产，以同类固定资产的</w:t>
      </w:r>
      <w:r>
        <w:rPr>
          <w:color w:val="FF0000"/>
          <w:sz w:val="20"/>
          <w:u w:val="double" w:color="FF0000"/>
        </w:rPr>
        <w:t>重置完全价值</w:t>
      </w:r>
      <w:r>
        <w:rPr>
          <w:sz w:val="20"/>
        </w:rPr>
        <w:t>为计税基础。</w:t>
      </w:r>
    </w:p>
    <w:p>
      <w:pPr>
        <w:pStyle w:val="16"/>
        <w:numPr>
          <w:ilvl w:val="1"/>
          <w:numId w:val="232"/>
        </w:numPr>
        <w:tabs>
          <w:tab w:val="left" w:pos="1130"/>
        </w:tabs>
        <w:spacing w:before="73" w:after="0" w:line="304" w:lineRule="auto"/>
        <w:ind w:left="204" w:right="202" w:firstLine="424"/>
        <w:jc w:val="left"/>
        <w:rPr>
          <w:sz w:val="20"/>
        </w:rPr>
      </w:pPr>
      <w:r>
        <w:rPr>
          <w:spacing w:val="-5"/>
          <w:w w:val="95"/>
          <w:sz w:val="20"/>
        </w:rPr>
        <w:t>通过捐赠、投资、非货币性资产交换、债务重组等方式取得的固定资产，以该资产的</w:t>
      </w:r>
      <w:r>
        <w:rPr>
          <w:color w:val="FF0000"/>
          <w:w w:val="95"/>
          <w:sz w:val="20"/>
          <w:u w:val="double" w:color="FF0000"/>
        </w:rPr>
        <w:t>公允价值和支付的相</w:t>
      </w:r>
      <w:r>
        <w:rPr>
          <w:color w:val="FF0000"/>
          <w:spacing w:val="-199"/>
          <w:w w:val="95"/>
          <w:sz w:val="20"/>
          <w:u w:val="double" w:color="FF0000"/>
        </w:rPr>
        <w:t>关</w:t>
      </w:r>
      <w:r>
        <w:rPr>
          <w:color w:val="FF0000"/>
          <w:spacing w:val="165"/>
          <w:w w:val="95"/>
          <w:sz w:val="20"/>
          <w:u w:val="double" w:color="FF0000"/>
        </w:rPr>
        <w:t xml:space="preserve"> </w:t>
      </w:r>
      <w:r>
        <w:rPr>
          <w:color w:val="FF0000"/>
          <w:sz w:val="20"/>
          <w:u w:val="double" w:color="FF0000"/>
        </w:rPr>
        <w:t>税费</w:t>
      </w:r>
      <w:r>
        <w:rPr>
          <w:sz w:val="20"/>
        </w:rPr>
        <w:t>为计税基础。</w:t>
      </w:r>
    </w:p>
    <w:p>
      <w:pPr>
        <w:pStyle w:val="16"/>
        <w:numPr>
          <w:ilvl w:val="1"/>
          <w:numId w:val="232"/>
        </w:numPr>
        <w:tabs>
          <w:tab w:val="left" w:pos="1130"/>
        </w:tabs>
        <w:spacing w:before="4" w:after="0" w:line="307" w:lineRule="auto"/>
        <w:ind w:left="204" w:right="202" w:firstLine="424"/>
        <w:jc w:val="left"/>
        <w:rPr>
          <w:sz w:val="20"/>
        </w:rPr>
      </w:pPr>
      <w:r>
        <w:rPr>
          <w:spacing w:val="-3"/>
          <w:w w:val="95"/>
          <w:sz w:val="20"/>
        </w:rPr>
        <w:t>改建的固定资产，除已足额提取折旧的固定资产和租入的固定资产以外的其他固定资产，以</w:t>
      </w:r>
      <w:r>
        <w:rPr>
          <w:color w:val="FF0000"/>
          <w:w w:val="95"/>
          <w:sz w:val="20"/>
          <w:u w:val="double" w:color="FF0000"/>
        </w:rPr>
        <w:t>改建过程中发</w:t>
      </w:r>
      <w:r>
        <w:rPr>
          <w:color w:val="FF0000"/>
          <w:spacing w:val="-198"/>
          <w:w w:val="95"/>
          <w:sz w:val="20"/>
          <w:u w:val="double" w:color="FF0000"/>
        </w:rPr>
        <w:t>生</w:t>
      </w:r>
      <w:r>
        <w:rPr>
          <w:color w:val="FF0000"/>
          <w:spacing w:val="163"/>
          <w:w w:val="95"/>
          <w:sz w:val="20"/>
          <w:u w:val="double" w:color="FF0000"/>
        </w:rPr>
        <w:t xml:space="preserve"> </w:t>
      </w:r>
      <w:r>
        <w:rPr>
          <w:color w:val="FF0000"/>
          <w:sz w:val="20"/>
          <w:u w:val="double" w:color="FF0000"/>
        </w:rPr>
        <w:t>的改建支出增加计税基础。</w:t>
      </w:r>
    </w:p>
    <w:p>
      <w:pPr>
        <w:pStyle w:val="16"/>
        <w:numPr>
          <w:ilvl w:val="0"/>
          <w:numId w:val="230"/>
        </w:numPr>
        <w:tabs>
          <w:tab w:val="left" w:pos="831"/>
        </w:tabs>
        <w:spacing w:before="0" w:after="0" w:line="255" w:lineRule="exact"/>
        <w:ind w:left="830" w:right="0" w:hanging="202"/>
        <w:jc w:val="left"/>
        <w:rPr>
          <w:sz w:val="20"/>
        </w:rPr>
      </w:pPr>
      <w:r>
        <w:rPr>
          <w:sz w:val="20"/>
        </w:rPr>
        <w:t>折旧方法</w:t>
      </w:r>
    </w:p>
    <w:p>
      <w:pPr>
        <w:pStyle w:val="16"/>
        <w:numPr>
          <w:ilvl w:val="0"/>
          <w:numId w:val="233"/>
        </w:numPr>
        <w:tabs>
          <w:tab w:val="left" w:pos="1029"/>
        </w:tabs>
        <w:spacing w:before="73" w:after="0" w:line="240" w:lineRule="auto"/>
        <w:ind w:left="1028" w:right="0" w:hanging="501"/>
        <w:jc w:val="left"/>
        <w:rPr>
          <w:sz w:val="20"/>
        </w:rPr>
      </w:pPr>
      <w:r>
        <w:rPr>
          <w:sz w:val="20"/>
        </w:rPr>
        <w:t>固定资产按</w:t>
      </w:r>
      <w:r>
        <w:rPr>
          <w:color w:val="FF0000"/>
          <w:sz w:val="20"/>
          <w:u w:val="double" w:color="FF0000"/>
        </w:rPr>
        <w:t>直线法计算</w:t>
      </w:r>
      <w:r>
        <w:rPr>
          <w:sz w:val="20"/>
        </w:rPr>
        <w:t>的折旧，准予扣除</w:t>
      </w:r>
    </w:p>
    <w:p>
      <w:pPr>
        <w:pStyle w:val="16"/>
        <w:numPr>
          <w:ilvl w:val="1"/>
          <w:numId w:val="233"/>
        </w:numPr>
        <w:tabs>
          <w:tab w:val="left" w:pos="1130"/>
        </w:tabs>
        <w:spacing w:before="72" w:after="0" w:line="304" w:lineRule="auto"/>
        <w:ind w:left="204" w:right="202" w:firstLine="424"/>
        <w:jc w:val="left"/>
        <w:rPr>
          <w:sz w:val="20"/>
        </w:rPr>
      </w:pPr>
      <w:r>
        <w:rPr>
          <w:w w:val="95"/>
          <w:sz w:val="20"/>
        </w:rPr>
        <w:t>企业应当自固定资产</w:t>
      </w:r>
      <w:r>
        <w:rPr>
          <w:color w:val="FF0000"/>
          <w:w w:val="95"/>
          <w:sz w:val="20"/>
          <w:u w:val="double" w:color="FF0000"/>
        </w:rPr>
        <w:t>投入使用月份的次月起计算折旧</w:t>
      </w:r>
      <w:r>
        <w:rPr>
          <w:spacing w:val="-5"/>
          <w:w w:val="95"/>
          <w:sz w:val="20"/>
        </w:rPr>
        <w:t>；停止使用的固定资产，应当自</w:t>
      </w:r>
      <w:r>
        <w:rPr>
          <w:color w:val="FF0000"/>
          <w:w w:val="95"/>
          <w:sz w:val="20"/>
          <w:u w:val="double" w:color="FF0000"/>
        </w:rPr>
        <w:t>停止使用月份的次月</w:t>
      </w:r>
      <w:r>
        <w:rPr>
          <w:color w:val="FF0000"/>
          <w:spacing w:val="-198"/>
          <w:w w:val="95"/>
          <w:sz w:val="20"/>
          <w:u w:val="double" w:color="FF0000"/>
        </w:rPr>
        <w:t>起</w:t>
      </w:r>
      <w:r>
        <w:rPr>
          <w:color w:val="FF0000"/>
          <w:spacing w:val="163"/>
          <w:w w:val="95"/>
          <w:sz w:val="20"/>
          <w:u w:val="double" w:color="FF0000"/>
        </w:rPr>
        <w:t xml:space="preserve"> </w:t>
      </w:r>
      <w:r>
        <w:rPr>
          <w:color w:val="FF0000"/>
          <w:sz w:val="20"/>
          <w:u w:val="double" w:color="FF0000"/>
        </w:rPr>
        <w:t>停止计算折旧</w:t>
      </w:r>
      <w:r>
        <w:rPr>
          <w:spacing w:val="-99"/>
          <w:sz w:val="20"/>
        </w:rPr>
        <w:t>。</w:t>
      </w:r>
      <w:r>
        <w:rPr>
          <w:sz w:val="20"/>
        </w:rPr>
        <w:t>（当月增加的当月不提折旧，当月减少的，当月仍提折旧）</w:t>
      </w:r>
    </w:p>
    <w:p>
      <w:pPr>
        <w:pStyle w:val="16"/>
        <w:numPr>
          <w:ilvl w:val="1"/>
          <w:numId w:val="233"/>
        </w:numPr>
        <w:tabs>
          <w:tab w:val="left" w:pos="1130"/>
        </w:tabs>
        <w:spacing w:before="4" w:after="0" w:line="307" w:lineRule="auto"/>
        <w:ind w:left="204" w:right="202" w:firstLine="424"/>
        <w:jc w:val="left"/>
        <w:rPr>
          <w:sz w:val="20"/>
        </w:rPr>
      </w:pPr>
      <w:r>
        <w:rPr>
          <w:spacing w:val="-2"/>
          <w:w w:val="95"/>
          <w:sz w:val="20"/>
        </w:rPr>
        <w:t>企业应当根据固定资产的性质和使用情况，合理确定固定资产的预计净残值。</w:t>
      </w:r>
      <w:r>
        <w:rPr>
          <w:color w:val="FF0000"/>
          <w:w w:val="95"/>
          <w:sz w:val="20"/>
          <w:u w:val="double" w:color="FF0000"/>
        </w:rPr>
        <w:t>固定资产的预计净残值一经</w:t>
      </w:r>
      <w:r>
        <w:rPr>
          <w:color w:val="FF0000"/>
          <w:spacing w:val="-198"/>
          <w:w w:val="95"/>
          <w:sz w:val="20"/>
          <w:u w:val="double" w:color="FF0000"/>
        </w:rPr>
        <w:t>确</w:t>
      </w:r>
      <w:r>
        <w:rPr>
          <w:color w:val="FF0000"/>
          <w:spacing w:val="163"/>
          <w:w w:val="95"/>
          <w:sz w:val="20"/>
          <w:u w:val="double" w:color="FF0000"/>
        </w:rPr>
        <w:t xml:space="preserve"> </w:t>
      </w:r>
      <w:r>
        <w:rPr>
          <w:color w:val="FF0000"/>
          <w:sz w:val="20"/>
          <w:u w:val="double" w:color="FF0000"/>
        </w:rPr>
        <w:t>定，不得变更</w:t>
      </w:r>
      <w:r>
        <w:rPr>
          <w:sz w:val="20"/>
        </w:rPr>
        <w:t>。</w:t>
      </w:r>
    </w:p>
    <w:p>
      <w:pPr>
        <w:pStyle w:val="16"/>
        <w:numPr>
          <w:ilvl w:val="1"/>
          <w:numId w:val="233"/>
        </w:numPr>
        <w:tabs>
          <w:tab w:val="left" w:pos="1029"/>
        </w:tabs>
        <w:spacing w:before="0" w:after="36" w:line="255" w:lineRule="exact"/>
        <w:ind w:left="1028" w:right="0" w:hanging="501"/>
        <w:jc w:val="left"/>
        <w:rPr>
          <w:sz w:val="20"/>
        </w:rPr>
      </w:pPr>
      <w:r>
        <w:rPr>
          <w:sz w:val="20"/>
        </w:rPr>
        <w:t>除国务院财政、税务主管部门另有规定外，固定资产计算折旧的</w:t>
      </w:r>
      <w:r>
        <w:rPr>
          <w:color w:val="FF0000"/>
          <w:sz w:val="20"/>
          <w:u w:val="double" w:color="FF0000"/>
        </w:rPr>
        <w:t>最低年限</w:t>
      </w:r>
      <w:r>
        <w:rPr>
          <w:sz w:val="20"/>
        </w:rPr>
        <w:t>如下：</w:t>
      </w:r>
    </w:p>
    <w:tbl>
      <w:tblPr>
        <w:tblStyle w:val="13"/>
        <w:tblW w:w="0" w:type="auto"/>
        <w:tblInd w:w="18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48"/>
        <w:gridCol w:w="14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48" w:type="dxa"/>
            <w:shd w:val="clear" w:color="auto" w:fill="EAF0DD"/>
          </w:tcPr>
          <w:p>
            <w:pPr>
              <w:pStyle w:val="17"/>
              <w:spacing w:before="50"/>
              <w:ind w:left="2193" w:right="2185"/>
              <w:jc w:val="center"/>
              <w:rPr>
                <w:sz w:val="18"/>
              </w:rPr>
            </w:pPr>
            <w:r>
              <w:rPr>
                <w:sz w:val="18"/>
              </w:rPr>
              <w:t>资产类别</w:t>
            </w:r>
          </w:p>
        </w:tc>
        <w:tc>
          <w:tcPr>
            <w:tcW w:w="1471" w:type="dxa"/>
            <w:shd w:val="clear" w:color="auto" w:fill="EAF0DD"/>
          </w:tcPr>
          <w:p>
            <w:pPr>
              <w:pStyle w:val="17"/>
              <w:spacing w:before="50"/>
              <w:ind w:left="354" w:right="346"/>
              <w:jc w:val="center"/>
              <w:rPr>
                <w:sz w:val="18"/>
              </w:rPr>
            </w:pPr>
            <w:r>
              <w:rPr>
                <w:sz w:val="18"/>
              </w:rPr>
              <w:t>折旧年限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148" w:type="dxa"/>
            <w:shd w:val="clear" w:color="auto" w:fill="EAF0DD"/>
          </w:tcPr>
          <w:p>
            <w:pPr>
              <w:pStyle w:val="17"/>
              <w:spacing w:before="50"/>
              <w:ind w:left="108"/>
              <w:rPr>
                <w:sz w:val="18"/>
              </w:rPr>
            </w:pPr>
            <w:r>
              <w:rPr>
                <w:sz w:val="18"/>
              </w:rPr>
              <w:t>房屋、建筑物</w:t>
            </w:r>
          </w:p>
        </w:tc>
        <w:tc>
          <w:tcPr>
            <w:tcW w:w="1471" w:type="dxa"/>
            <w:shd w:val="clear" w:color="auto" w:fill="EAF0DD"/>
          </w:tcPr>
          <w:p>
            <w:pPr>
              <w:pStyle w:val="17"/>
              <w:spacing w:before="50"/>
              <w:ind w:left="354" w:right="345"/>
              <w:jc w:val="center"/>
              <w:rPr>
                <w:sz w:val="18"/>
              </w:rPr>
            </w:pPr>
            <w:r>
              <w:rPr>
                <w:sz w:val="18"/>
              </w:rPr>
              <w:t>20 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148" w:type="dxa"/>
            <w:shd w:val="clear" w:color="auto" w:fill="EAF0DD"/>
          </w:tcPr>
          <w:p>
            <w:pPr>
              <w:pStyle w:val="17"/>
              <w:spacing w:before="50"/>
              <w:ind w:left="-12"/>
              <w:rPr>
                <w:sz w:val="18"/>
              </w:rPr>
            </w:pPr>
            <w:r>
              <w:rPr>
                <w:sz w:val="18"/>
              </w:rPr>
              <w:t>飞机、火车、轮船、机器、机械和其他生产设备</w:t>
            </w:r>
          </w:p>
        </w:tc>
        <w:tc>
          <w:tcPr>
            <w:tcW w:w="1471" w:type="dxa"/>
            <w:shd w:val="clear" w:color="auto" w:fill="EAF0DD"/>
          </w:tcPr>
          <w:p>
            <w:pPr>
              <w:pStyle w:val="17"/>
              <w:spacing w:before="50"/>
              <w:ind w:left="354" w:right="345"/>
              <w:jc w:val="center"/>
              <w:rPr>
                <w:sz w:val="18"/>
              </w:rPr>
            </w:pPr>
            <w:r>
              <w:rPr>
                <w:sz w:val="18"/>
              </w:rPr>
              <w:t>10 年</w:t>
            </w:r>
          </w:p>
        </w:tc>
      </w:tr>
    </w:tbl>
    <w:p>
      <w:pPr>
        <w:spacing w:after="0"/>
        <w:jc w:val="center"/>
        <w:rPr>
          <w:sz w:val="18"/>
        </w:rPr>
        <w:sectPr>
          <w:pgSz w:w="11910" w:h="16840"/>
          <w:pgMar w:top="1680" w:right="660" w:bottom="900" w:left="760" w:header="0" w:footer="714" w:gutter="0"/>
        </w:sectPr>
      </w:pPr>
    </w:p>
    <w:p>
      <w:pPr>
        <w:pStyle w:val="9"/>
        <w:spacing w:before="0" w:after="1"/>
        <w:ind w:left="0"/>
        <w:rPr>
          <w:sz w:val="14"/>
        </w:rPr>
      </w:pPr>
    </w:p>
    <w:tbl>
      <w:tblPr>
        <w:tblStyle w:val="13"/>
        <w:tblW w:w="0" w:type="auto"/>
        <w:tblInd w:w="18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48"/>
        <w:gridCol w:w="14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148" w:type="dxa"/>
            <w:shd w:val="clear" w:color="auto" w:fill="EAF0DD"/>
          </w:tcPr>
          <w:p>
            <w:pPr>
              <w:pStyle w:val="17"/>
              <w:spacing w:before="50"/>
              <w:ind w:left="108"/>
              <w:rPr>
                <w:sz w:val="18"/>
              </w:rPr>
            </w:pPr>
            <w:r>
              <w:rPr>
                <w:sz w:val="18"/>
              </w:rPr>
              <w:t>与生产经营活动有关的器具、工具、家具等</w:t>
            </w:r>
          </w:p>
        </w:tc>
        <w:tc>
          <w:tcPr>
            <w:tcW w:w="1471" w:type="dxa"/>
            <w:shd w:val="clear" w:color="auto" w:fill="EAF0DD"/>
          </w:tcPr>
          <w:p>
            <w:pPr>
              <w:pStyle w:val="17"/>
              <w:spacing w:before="50"/>
              <w:ind w:right="565"/>
              <w:jc w:val="right"/>
              <w:rPr>
                <w:sz w:val="18"/>
              </w:rPr>
            </w:pPr>
            <w:r>
              <w:rPr>
                <w:sz w:val="18"/>
              </w:rPr>
              <w:t>5 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48" w:type="dxa"/>
            <w:shd w:val="clear" w:color="auto" w:fill="EAF0DD"/>
          </w:tcPr>
          <w:p>
            <w:pPr>
              <w:pStyle w:val="17"/>
              <w:spacing w:before="50"/>
              <w:ind w:left="108"/>
              <w:rPr>
                <w:sz w:val="18"/>
              </w:rPr>
            </w:pPr>
            <w:r>
              <w:rPr>
                <w:sz w:val="18"/>
              </w:rPr>
              <w:t>飞机、火车、轮船以外的运输工具</w:t>
            </w:r>
          </w:p>
        </w:tc>
        <w:tc>
          <w:tcPr>
            <w:tcW w:w="1471" w:type="dxa"/>
            <w:shd w:val="clear" w:color="auto" w:fill="EAF0DD"/>
          </w:tcPr>
          <w:p>
            <w:pPr>
              <w:pStyle w:val="17"/>
              <w:spacing w:before="50"/>
              <w:ind w:right="565"/>
              <w:jc w:val="right"/>
              <w:rPr>
                <w:sz w:val="18"/>
              </w:rPr>
            </w:pPr>
            <w:r>
              <w:rPr>
                <w:sz w:val="18"/>
              </w:rPr>
              <w:t>4 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48" w:type="dxa"/>
            <w:shd w:val="clear" w:color="auto" w:fill="EAF0DD"/>
          </w:tcPr>
          <w:p>
            <w:pPr>
              <w:pStyle w:val="17"/>
              <w:spacing w:before="50"/>
              <w:ind w:left="108"/>
              <w:rPr>
                <w:sz w:val="18"/>
              </w:rPr>
            </w:pPr>
            <w:r>
              <w:rPr>
                <w:sz w:val="18"/>
              </w:rPr>
              <w:t>电子设备</w:t>
            </w:r>
          </w:p>
        </w:tc>
        <w:tc>
          <w:tcPr>
            <w:tcW w:w="1471" w:type="dxa"/>
            <w:shd w:val="clear" w:color="auto" w:fill="EAF0DD"/>
          </w:tcPr>
          <w:p>
            <w:pPr>
              <w:pStyle w:val="17"/>
              <w:spacing w:before="50"/>
              <w:ind w:right="565"/>
              <w:jc w:val="right"/>
              <w:rPr>
                <w:sz w:val="18"/>
              </w:rPr>
            </w:pPr>
            <w:r>
              <w:rPr>
                <w:sz w:val="18"/>
              </w:rPr>
              <w:t>3 年</w:t>
            </w:r>
          </w:p>
        </w:tc>
      </w:tr>
    </w:tbl>
    <w:p>
      <w:pPr>
        <w:pStyle w:val="8"/>
        <w:spacing w:before="38"/>
      </w:pPr>
      <w:r>
        <w:t>（二）生产性生物资产</w:t>
      </w:r>
    </w:p>
    <w:p>
      <w:pPr>
        <w:pStyle w:val="16"/>
        <w:numPr>
          <w:ilvl w:val="2"/>
          <w:numId w:val="233"/>
        </w:numPr>
        <w:tabs>
          <w:tab w:val="left" w:pos="831"/>
        </w:tabs>
        <w:spacing w:before="70" w:after="0" w:line="307" w:lineRule="auto"/>
        <w:ind w:left="204" w:right="301" w:firstLine="424"/>
        <w:jc w:val="left"/>
        <w:rPr>
          <w:sz w:val="20"/>
        </w:rPr>
      </w:pPr>
      <w:r>
        <w:rPr>
          <w:spacing w:val="-5"/>
          <w:w w:val="95"/>
          <w:sz w:val="20"/>
        </w:rPr>
        <w:t xml:space="preserve">生产性生物资产，是指企业为生产农产品、提供劳务或出租等而持有的生物资产，包括经济林、薪炭林、产   </w:t>
      </w:r>
      <w:r>
        <w:rPr>
          <w:spacing w:val="-5"/>
          <w:sz w:val="20"/>
        </w:rPr>
        <w:t>畜和役畜等。</w:t>
      </w:r>
    </w:p>
    <w:p>
      <w:pPr>
        <w:pStyle w:val="16"/>
        <w:numPr>
          <w:ilvl w:val="2"/>
          <w:numId w:val="233"/>
        </w:numPr>
        <w:tabs>
          <w:tab w:val="left" w:pos="831"/>
        </w:tabs>
        <w:spacing w:before="2" w:after="0" w:line="240" w:lineRule="auto"/>
        <w:ind w:left="830" w:right="0" w:hanging="202"/>
        <w:jc w:val="left"/>
        <w:rPr>
          <w:sz w:val="20"/>
        </w:rPr>
      </w:pPr>
      <w:r>
        <w:rPr>
          <w:sz w:val="20"/>
        </w:rPr>
        <w:t>计税基础确认方法</w:t>
      </w:r>
    </w:p>
    <w:p>
      <w:pPr>
        <w:pStyle w:val="9"/>
        <w:spacing w:before="70"/>
        <w:ind w:left="528"/>
      </w:pPr>
      <w:r>
        <w:t>（1）外购的生产性生物资产，以</w:t>
      </w:r>
      <w:r>
        <w:rPr>
          <w:color w:val="FF0000"/>
          <w:u w:val="double" w:color="FF0000"/>
        </w:rPr>
        <w:t>购买价款和支付的相关税费</w:t>
      </w:r>
      <w:r>
        <w:t>为计税基础。</w:t>
      </w:r>
    </w:p>
    <w:p>
      <w:pPr>
        <w:pStyle w:val="9"/>
        <w:spacing w:line="307" w:lineRule="auto"/>
        <w:ind w:right="202" w:firstLine="424"/>
      </w:pPr>
      <w:r>
        <w:rPr>
          <w:spacing w:val="-3"/>
          <w:w w:val="95"/>
        </w:rPr>
        <w:t>（2）</w:t>
      </w:r>
      <w:r>
        <w:rPr>
          <w:spacing w:val="-5"/>
          <w:w w:val="95"/>
        </w:rPr>
        <w:t>通过捐赠、投资、非货币性资产交换、债务重组等方式取得的生产性生物资产，以该资产的</w:t>
      </w:r>
      <w:r>
        <w:rPr>
          <w:color w:val="FF0000"/>
          <w:w w:val="95"/>
          <w:u w:val="double" w:color="FF0000"/>
        </w:rPr>
        <w:t>公允价值和支</w:t>
      </w:r>
      <w:r>
        <w:rPr>
          <w:color w:val="FF0000"/>
          <w:spacing w:val="-199"/>
          <w:w w:val="95"/>
          <w:u w:val="double" w:color="FF0000"/>
        </w:rPr>
        <w:t>付</w:t>
      </w:r>
      <w:r>
        <w:rPr>
          <w:color w:val="FF0000"/>
          <w:spacing w:val="200"/>
          <w:w w:val="95"/>
          <w:u w:val="double" w:color="FF0000"/>
        </w:rPr>
        <w:t xml:space="preserve"> </w:t>
      </w:r>
      <w:r>
        <w:rPr>
          <w:color w:val="FF0000"/>
          <w:u w:val="double" w:color="FF0000"/>
        </w:rPr>
        <w:t>的相关税费</w:t>
      </w:r>
      <w:r>
        <w:t>为计税基础。</w:t>
      </w:r>
    </w:p>
    <w:p>
      <w:pPr>
        <w:pStyle w:val="16"/>
        <w:numPr>
          <w:ilvl w:val="2"/>
          <w:numId w:val="233"/>
        </w:numPr>
        <w:tabs>
          <w:tab w:val="left" w:pos="831"/>
        </w:tabs>
        <w:spacing w:before="0" w:after="0" w:line="255" w:lineRule="exact"/>
        <w:ind w:left="830" w:right="0" w:hanging="202"/>
        <w:jc w:val="left"/>
        <w:rPr>
          <w:sz w:val="20"/>
        </w:rPr>
      </w:pPr>
      <w:r>
        <w:rPr>
          <w:sz w:val="20"/>
        </w:rPr>
        <w:t>折旧方法</w:t>
      </w:r>
    </w:p>
    <w:p>
      <w:pPr>
        <w:pStyle w:val="16"/>
        <w:numPr>
          <w:ilvl w:val="0"/>
          <w:numId w:val="234"/>
        </w:numPr>
        <w:tabs>
          <w:tab w:val="left" w:pos="1029"/>
        </w:tabs>
        <w:spacing w:before="72" w:after="0" w:line="240" w:lineRule="auto"/>
        <w:ind w:left="1028" w:right="0" w:hanging="501"/>
        <w:jc w:val="left"/>
        <w:rPr>
          <w:sz w:val="20"/>
        </w:rPr>
      </w:pPr>
      <w:r>
        <w:rPr>
          <w:sz w:val="20"/>
        </w:rPr>
        <w:t>生产性生物资产按照</w:t>
      </w:r>
      <w:r>
        <w:rPr>
          <w:color w:val="FF0000"/>
          <w:sz w:val="20"/>
          <w:u w:val="double" w:color="FF0000"/>
        </w:rPr>
        <w:t>直线法计算的折旧</w:t>
      </w:r>
      <w:r>
        <w:rPr>
          <w:sz w:val="20"/>
        </w:rPr>
        <w:t>，准予扣除</w:t>
      </w:r>
    </w:p>
    <w:p>
      <w:pPr>
        <w:pStyle w:val="16"/>
        <w:numPr>
          <w:ilvl w:val="1"/>
          <w:numId w:val="234"/>
        </w:numPr>
        <w:tabs>
          <w:tab w:val="left" w:pos="1130"/>
        </w:tabs>
        <w:spacing w:before="73" w:after="0" w:line="304" w:lineRule="auto"/>
        <w:ind w:left="204" w:right="202" w:firstLine="424"/>
        <w:jc w:val="left"/>
        <w:rPr>
          <w:sz w:val="20"/>
        </w:rPr>
      </w:pPr>
      <w:r>
        <w:rPr>
          <w:sz w:val="20"/>
        </w:rPr>
        <w:t>企业应当自生产性生物资产</w:t>
      </w:r>
      <w:r>
        <w:rPr>
          <w:color w:val="FF0000"/>
          <w:sz w:val="20"/>
          <w:u w:val="double" w:color="FF0000"/>
        </w:rPr>
        <w:t>投入使用月份的次月起计算折旧</w:t>
      </w:r>
      <w:r>
        <w:rPr>
          <w:spacing w:val="-5"/>
          <w:sz w:val="20"/>
        </w:rPr>
        <w:t>；停止使用的生产性生物资产应当自</w:t>
      </w:r>
      <w:r>
        <w:rPr>
          <w:color w:val="FF0000"/>
          <w:sz w:val="20"/>
          <w:u w:val="double" w:color="FF0000"/>
        </w:rPr>
        <w:t>停止使</w:t>
      </w:r>
      <w:r>
        <w:rPr>
          <w:color w:val="FF0000"/>
          <w:spacing w:val="-17"/>
          <w:sz w:val="20"/>
          <w:u w:val="double" w:color="FF0000"/>
        </w:rPr>
        <w:t>用月份的次月起停止计算折旧。</w:t>
      </w:r>
    </w:p>
    <w:p>
      <w:pPr>
        <w:pStyle w:val="16"/>
        <w:numPr>
          <w:ilvl w:val="1"/>
          <w:numId w:val="234"/>
        </w:numPr>
        <w:tabs>
          <w:tab w:val="left" w:pos="1130"/>
        </w:tabs>
        <w:spacing w:before="4" w:after="0" w:line="307" w:lineRule="auto"/>
        <w:ind w:left="204" w:right="202" w:firstLine="424"/>
        <w:jc w:val="left"/>
        <w:rPr>
          <w:sz w:val="20"/>
        </w:rPr>
      </w:pPr>
      <w:r>
        <w:rPr>
          <w:spacing w:val="-2"/>
          <w:w w:val="95"/>
          <w:sz w:val="20"/>
        </w:rPr>
        <w:t>企业应当根据生产性生物资产的性质和使用情况，合理确定生产性生物资产的预计净残值。</w:t>
      </w:r>
      <w:r>
        <w:rPr>
          <w:color w:val="FF0000"/>
          <w:w w:val="95"/>
          <w:sz w:val="20"/>
          <w:u w:val="double" w:color="FF0000"/>
        </w:rPr>
        <w:t>生产性生物资</w:t>
      </w:r>
      <w:r>
        <w:rPr>
          <w:color w:val="FF0000"/>
          <w:spacing w:val="-198"/>
          <w:w w:val="95"/>
          <w:sz w:val="20"/>
          <w:u w:val="double" w:color="FF0000"/>
        </w:rPr>
        <w:t>产</w:t>
      </w:r>
      <w:r>
        <w:rPr>
          <w:color w:val="FF0000"/>
          <w:spacing w:val="163"/>
          <w:w w:val="95"/>
          <w:sz w:val="20"/>
          <w:u w:val="double" w:color="FF0000"/>
        </w:rPr>
        <w:t xml:space="preserve"> </w:t>
      </w:r>
      <w:r>
        <w:rPr>
          <w:color w:val="FF0000"/>
          <w:sz w:val="20"/>
          <w:u w:val="double" w:color="FF0000"/>
        </w:rPr>
        <w:t>的预计净残值一经确定，不得变更。</w:t>
      </w:r>
    </w:p>
    <w:p>
      <w:pPr>
        <w:pStyle w:val="9"/>
        <w:spacing w:before="0" w:line="255" w:lineRule="exact"/>
        <w:ind w:left="629"/>
      </w:pPr>
      <w:r>
        <w:t>生产性生物资产计算折旧的最低年限（1）林木类生产性生物资产：10 年（2）畜类生产性生物资产：3 年</w:t>
      </w:r>
    </w:p>
    <w:p>
      <w:pPr>
        <w:pStyle w:val="8"/>
        <w:spacing w:before="72"/>
      </w:pPr>
      <w:r>
        <w:t>（三）无形资产</w:t>
      </w:r>
    </w:p>
    <w:p>
      <w:pPr>
        <w:pStyle w:val="16"/>
        <w:numPr>
          <w:ilvl w:val="0"/>
          <w:numId w:val="235"/>
        </w:numPr>
        <w:tabs>
          <w:tab w:val="left" w:pos="831"/>
        </w:tabs>
        <w:spacing w:before="73" w:after="0" w:line="307" w:lineRule="auto"/>
        <w:ind w:left="204" w:right="298" w:firstLine="424"/>
        <w:jc w:val="both"/>
        <w:rPr>
          <w:sz w:val="20"/>
        </w:rPr>
      </w:pPr>
      <w:r>
        <w:rPr>
          <w:spacing w:val="-4"/>
          <w:w w:val="95"/>
          <w:sz w:val="20"/>
        </w:rPr>
        <w:t>计算应纳税所得额时，企业按照规定计算的无形资产摊销费用，准予抵扣，但下列无形资产不得计算摊销扣</w:t>
      </w:r>
      <w:r>
        <w:rPr>
          <w:w w:val="99"/>
          <w:sz w:val="20"/>
        </w:rPr>
        <w:t>除</w:t>
      </w:r>
      <w:r>
        <w:rPr>
          <w:spacing w:val="-103"/>
          <w:w w:val="99"/>
          <w:sz w:val="20"/>
        </w:rPr>
        <w:t>：</w:t>
      </w:r>
      <w:r>
        <w:rPr>
          <w:w w:val="99"/>
          <w:sz w:val="20"/>
        </w:rPr>
        <w:t>（</w:t>
      </w:r>
      <w:r>
        <w:rPr>
          <w:spacing w:val="1"/>
          <w:w w:val="99"/>
          <w:sz w:val="20"/>
        </w:rPr>
        <w:t>1</w:t>
      </w:r>
      <w:r>
        <w:rPr>
          <w:spacing w:val="-3"/>
          <w:w w:val="99"/>
          <w:sz w:val="20"/>
        </w:rPr>
        <w:t>）</w:t>
      </w:r>
      <w:r>
        <w:rPr>
          <w:color w:val="FF0000"/>
          <w:spacing w:val="-4"/>
          <w:w w:val="99"/>
          <w:sz w:val="20"/>
          <w:u w:val="double" w:color="FF0000"/>
        </w:rPr>
        <w:t>自行开发的支出已在计算应纳税所得额时扣除的无形资产；</w:t>
      </w:r>
      <w:r>
        <w:rPr>
          <w:spacing w:val="2"/>
          <w:w w:val="99"/>
          <w:sz w:val="20"/>
        </w:rPr>
        <w:t>（</w:t>
      </w:r>
      <w:r>
        <w:rPr>
          <w:spacing w:val="-2"/>
          <w:w w:val="99"/>
          <w:sz w:val="20"/>
        </w:rPr>
        <w:t>2</w:t>
      </w:r>
      <w:r>
        <w:rPr>
          <w:spacing w:val="-3"/>
          <w:w w:val="99"/>
          <w:sz w:val="20"/>
        </w:rPr>
        <w:t>）</w:t>
      </w:r>
      <w:r>
        <w:rPr>
          <w:color w:val="FF0000"/>
          <w:spacing w:val="-21"/>
          <w:w w:val="99"/>
          <w:sz w:val="20"/>
          <w:u w:val="double" w:color="FF0000"/>
        </w:rPr>
        <w:t>自创商誉；</w:t>
      </w:r>
      <w:r>
        <w:rPr>
          <w:w w:val="99"/>
          <w:sz w:val="20"/>
        </w:rPr>
        <w:t>（</w:t>
      </w:r>
      <w:r>
        <w:rPr>
          <w:spacing w:val="1"/>
          <w:w w:val="99"/>
          <w:sz w:val="20"/>
        </w:rPr>
        <w:t>3</w:t>
      </w:r>
      <w:r>
        <w:rPr>
          <w:spacing w:val="-3"/>
          <w:w w:val="99"/>
          <w:sz w:val="20"/>
        </w:rPr>
        <w:t>）</w:t>
      </w:r>
      <w:r>
        <w:rPr>
          <w:color w:val="FF0000"/>
          <w:w w:val="99"/>
          <w:sz w:val="20"/>
          <w:u w:val="double" w:color="FF0000"/>
        </w:rPr>
        <w:t>与经营活动无关的无形资</w:t>
      </w:r>
      <w:r>
        <w:rPr>
          <w:color w:val="FF0000"/>
          <w:spacing w:val="-197"/>
          <w:w w:val="99"/>
          <w:sz w:val="20"/>
          <w:u w:val="double" w:color="FF0000"/>
        </w:rPr>
        <w:t>产</w:t>
      </w:r>
      <w:r>
        <w:rPr>
          <w:color w:val="FF0000"/>
          <w:spacing w:val="-99"/>
          <w:w w:val="99"/>
          <w:sz w:val="20"/>
          <w:u w:val="double" w:color="FF0000"/>
        </w:rPr>
        <w:t>；</w:t>
      </w:r>
      <w:r>
        <w:rPr>
          <w:w w:val="99"/>
          <w:sz w:val="20"/>
        </w:rPr>
        <w:t>（</w:t>
      </w:r>
      <w:r>
        <w:rPr>
          <w:spacing w:val="1"/>
          <w:w w:val="99"/>
          <w:sz w:val="20"/>
        </w:rPr>
        <w:t>4</w:t>
      </w:r>
      <w:r>
        <w:rPr>
          <w:w w:val="99"/>
          <w:sz w:val="20"/>
        </w:rPr>
        <w:t>）其他不得计算摊销费用扣除的无形资产。</w:t>
      </w:r>
    </w:p>
    <w:p>
      <w:pPr>
        <w:pStyle w:val="16"/>
        <w:numPr>
          <w:ilvl w:val="0"/>
          <w:numId w:val="235"/>
        </w:numPr>
        <w:tabs>
          <w:tab w:val="left" w:pos="831"/>
        </w:tabs>
        <w:spacing w:before="0" w:after="0" w:line="240" w:lineRule="auto"/>
        <w:ind w:left="830" w:right="0" w:hanging="202"/>
        <w:jc w:val="left"/>
        <w:rPr>
          <w:sz w:val="20"/>
        </w:rPr>
      </w:pPr>
      <w:r>
        <w:rPr>
          <w:sz w:val="20"/>
        </w:rPr>
        <w:t>无形资产的计税基础</w:t>
      </w:r>
    </w:p>
    <w:p>
      <w:pPr>
        <w:pStyle w:val="9"/>
        <w:spacing w:before="70" w:line="307" w:lineRule="auto"/>
        <w:ind w:right="202" w:firstLine="424"/>
      </w:pPr>
      <w:r>
        <w:rPr>
          <w:spacing w:val="-8"/>
          <w:w w:val="95"/>
        </w:rPr>
        <w:t>（1）</w:t>
      </w:r>
      <w:r>
        <w:rPr>
          <w:spacing w:val="-3"/>
          <w:w w:val="95"/>
        </w:rPr>
        <w:t>外购的无形资产，以</w:t>
      </w:r>
      <w:r>
        <w:rPr>
          <w:color w:val="FF0000"/>
          <w:w w:val="95"/>
          <w:u w:val="double" w:color="FF0000"/>
        </w:rPr>
        <w:t>购买价款和支付的相关税费</w:t>
      </w:r>
      <w:r>
        <w:rPr>
          <w:w w:val="95"/>
        </w:rPr>
        <w:t>以及直接归属于使该资产达到预定用途发生的</w:t>
      </w:r>
      <w:r>
        <w:rPr>
          <w:color w:val="FF0000"/>
          <w:w w:val="95"/>
          <w:u w:val="double" w:color="FF0000"/>
        </w:rPr>
        <w:t>其他支出</w:t>
      </w:r>
      <w:r>
        <w:rPr>
          <w:w w:val="95"/>
        </w:rPr>
        <w:t xml:space="preserve">为    </w:t>
      </w:r>
      <w:r>
        <w:t>计税基础。</w:t>
      </w:r>
    </w:p>
    <w:p>
      <w:pPr>
        <w:pStyle w:val="16"/>
        <w:numPr>
          <w:ilvl w:val="0"/>
          <w:numId w:val="234"/>
        </w:numPr>
        <w:tabs>
          <w:tab w:val="left" w:pos="1029"/>
        </w:tabs>
        <w:spacing w:before="2" w:after="0" w:line="240" w:lineRule="auto"/>
        <w:ind w:left="1028" w:right="0" w:hanging="501"/>
        <w:jc w:val="left"/>
        <w:rPr>
          <w:sz w:val="20"/>
        </w:rPr>
      </w:pPr>
      <w:r>
        <w:rPr>
          <w:sz w:val="20"/>
        </w:rPr>
        <w:t>自行开发的无形资产，以开发过程中该资产符合资本化条件后至</w:t>
      </w:r>
      <w:r>
        <w:rPr>
          <w:color w:val="FF0000"/>
          <w:sz w:val="20"/>
          <w:u w:val="double" w:color="FF0000"/>
        </w:rPr>
        <w:t>达到预定用途前发生的支出</w:t>
      </w:r>
      <w:r>
        <w:rPr>
          <w:sz w:val="20"/>
        </w:rPr>
        <w:t>为计税基础。</w:t>
      </w:r>
    </w:p>
    <w:p>
      <w:pPr>
        <w:pStyle w:val="16"/>
        <w:numPr>
          <w:ilvl w:val="0"/>
          <w:numId w:val="234"/>
        </w:numPr>
        <w:tabs>
          <w:tab w:val="left" w:pos="1130"/>
        </w:tabs>
        <w:spacing w:before="70" w:after="0" w:line="307" w:lineRule="auto"/>
        <w:ind w:left="204" w:right="202" w:firstLine="424"/>
        <w:jc w:val="left"/>
        <w:rPr>
          <w:sz w:val="20"/>
        </w:rPr>
      </w:pPr>
      <w:r>
        <w:rPr>
          <w:w w:val="95"/>
          <w:sz w:val="20"/>
        </w:rPr>
        <w:t>通过</w:t>
      </w:r>
      <w:r>
        <w:rPr>
          <w:b/>
          <w:color w:val="00AFEF"/>
          <w:spacing w:val="-6"/>
          <w:w w:val="95"/>
          <w:sz w:val="20"/>
        </w:rPr>
        <w:t>捐赠、投资、非货币性资产交换、债务重组</w:t>
      </w:r>
      <w:r>
        <w:rPr>
          <w:spacing w:val="-1"/>
          <w:w w:val="95"/>
          <w:sz w:val="20"/>
        </w:rPr>
        <w:t>等方式取得的无形资产，以该资产的</w:t>
      </w:r>
      <w:r>
        <w:rPr>
          <w:color w:val="FF0000"/>
          <w:w w:val="95"/>
          <w:sz w:val="20"/>
          <w:u w:val="double" w:color="FF0000"/>
        </w:rPr>
        <w:t>公允价值和支付的相</w:t>
      </w:r>
      <w:r>
        <w:rPr>
          <w:color w:val="FF0000"/>
          <w:spacing w:val="-197"/>
          <w:w w:val="95"/>
          <w:sz w:val="20"/>
          <w:u w:val="double" w:color="FF0000"/>
        </w:rPr>
        <w:t>关</w:t>
      </w:r>
      <w:r>
        <w:rPr>
          <w:color w:val="FF0000"/>
          <w:spacing w:val="161"/>
          <w:w w:val="95"/>
          <w:sz w:val="20"/>
          <w:u w:val="double" w:color="FF0000"/>
        </w:rPr>
        <w:t xml:space="preserve"> </w:t>
      </w:r>
      <w:r>
        <w:rPr>
          <w:color w:val="FF0000"/>
          <w:sz w:val="20"/>
          <w:u w:val="double" w:color="FF0000"/>
        </w:rPr>
        <w:t>税费</w:t>
      </w:r>
      <w:r>
        <w:rPr>
          <w:sz w:val="20"/>
        </w:rPr>
        <w:t>为计税基础。</w:t>
      </w:r>
    </w:p>
    <w:p>
      <w:pPr>
        <w:pStyle w:val="16"/>
        <w:numPr>
          <w:ilvl w:val="0"/>
          <w:numId w:val="235"/>
        </w:numPr>
        <w:tabs>
          <w:tab w:val="left" w:pos="831"/>
        </w:tabs>
        <w:spacing w:before="2" w:after="0" w:line="240" w:lineRule="auto"/>
        <w:ind w:left="830" w:right="0" w:hanging="202"/>
        <w:jc w:val="left"/>
        <w:rPr>
          <w:sz w:val="20"/>
        </w:rPr>
      </w:pPr>
      <w:r>
        <w:rPr>
          <w:sz w:val="20"/>
        </w:rPr>
        <w:t>摊销方法</w:t>
      </w:r>
    </w:p>
    <w:p>
      <w:pPr>
        <w:pStyle w:val="16"/>
        <w:numPr>
          <w:ilvl w:val="0"/>
          <w:numId w:val="236"/>
        </w:numPr>
        <w:tabs>
          <w:tab w:val="left" w:pos="1029"/>
        </w:tabs>
        <w:spacing w:before="70" w:after="0" w:line="240" w:lineRule="auto"/>
        <w:ind w:left="1028" w:right="0" w:hanging="501"/>
        <w:jc w:val="left"/>
        <w:rPr>
          <w:sz w:val="20"/>
        </w:rPr>
      </w:pPr>
      <w:r>
        <w:rPr>
          <w:sz w:val="20"/>
        </w:rPr>
        <w:t>无形资产按照直线法计算的摊销费用，准予扣除。</w:t>
      </w:r>
    </w:p>
    <w:p>
      <w:pPr>
        <w:pStyle w:val="16"/>
        <w:numPr>
          <w:ilvl w:val="0"/>
          <w:numId w:val="236"/>
        </w:numPr>
        <w:tabs>
          <w:tab w:val="left" w:pos="1033"/>
        </w:tabs>
        <w:spacing w:before="72" w:after="0" w:line="307" w:lineRule="auto"/>
        <w:ind w:left="204" w:right="303" w:firstLine="324"/>
        <w:jc w:val="left"/>
        <w:rPr>
          <w:sz w:val="20"/>
        </w:rPr>
      </w:pPr>
      <w:r>
        <w:rPr>
          <w:spacing w:val="-3"/>
          <w:sz w:val="20"/>
        </w:rPr>
        <w:t xml:space="preserve">无形资产的摊销年限不得低于 </w:t>
      </w:r>
      <w:r>
        <w:rPr>
          <w:sz w:val="20"/>
        </w:rPr>
        <w:t>10</w:t>
      </w:r>
      <w:r>
        <w:rPr>
          <w:spacing w:val="-7"/>
          <w:sz w:val="20"/>
        </w:rPr>
        <w:t xml:space="preserve"> 年。作为投资或者受让的无形资产，有关法律规定或者合同约定了使用年限的，可以按照规定或者约定的使用年限分期摊销。</w:t>
      </w:r>
    </w:p>
    <w:p>
      <w:pPr>
        <w:pStyle w:val="9"/>
        <w:spacing w:before="0" w:line="255" w:lineRule="exact"/>
        <w:ind w:left="528"/>
      </w:pPr>
      <w:r>
        <w:t>【提示】固定资产、生产性生物资产按照直线法计算的折旧费用，准予扣除。</w:t>
      </w:r>
    </w:p>
    <w:p>
      <w:pPr>
        <w:pStyle w:val="8"/>
        <w:spacing w:before="73"/>
      </w:pPr>
      <w:r>
        <w:t>（四）长期待摊费用</w:t>
      </w:r>
    </w:p>
    <w:p>
      <w:pPr>
        <w:pStyle w:val="9"/>
        <w:spacing w:before="72"/>
        <w:ind w:left="629"/>
      </w:pPr>
      <w:r>
        <w:t>企业发生下列长期待摊费用，按照规定摊销的，准予扣除：</w:t>
      </w:r>
    </w:p>
    <w:p>
      <w:pPr>
        <w:pStyle w:val="16"/>
        <w:numPr>
          <w:ilvl w:val="0"/>
          <w:numId w:val="237"/>
        </w:numPr>
        <w:tabs>
          <w:tab w:val="left" w:pos="1029"/>
        </w:tabs>
        <w:spacing w:before="70" w:after="0" w:line="240" w:lineRule="auto"/>
        <w:ind w:left="1028" w:right="0" w:hanging="501"/>
        <w:jc w:val="left"/>
        <w:rPr>
          <w:sz w:val="20"/>
        </w:rPr>
      </w:pPr>
      <w:r>
        <w:rPr>
          <w:b/>
          <w:color w:val="00AFEF"/>
          <w:sz w:val="20"/>
        </w:rPr>
        <w:t>已足额提取折旧的</w:t>
      </w:r>
      <w:r>
        <w:rPr>
          <w:sz w:val="20"/>
        </w:rPr>
        <w:t>固定资产的改建支出，按照固定资产预计尚可使用年限分期摊销。</w:t>
      </w:r>
    </w:p>
    <w:p>
      <w:pPr>
        <w:pStyle w:val="16"/>
        <w:numPr>
          <w:ilvl w:val="0"/>
          <w:numId w:val="237"/>
        </w:numPr>
        <w:tabs>
          <w:tab w:val="left" w:pos="1029"/>
        </w:tabs>
        <w:spacing w:before="73" w:after="0" w:line="240" w:lineRule="auto"/>
        <w:ind w:left="1028" w:right="0" w:hanging="501"/>
        <w:jc w:val="left"/>
        <w:rPr>
          <w:sz w:val="20"/>
        </w:rPr>
      </w:pPr>
      <w:r>
        <w:rPr>
          <w:b/>
          <w:color w:val="00AFEF"/>
          <w:sz w:val="20"/>
        </w:rPr>
        <w:t>租入固定资产的改建支出</w:t>
      </w:r>
      <w:r>
        <w:rPr>
          <w:sz w:val="20"/>
        </w:rPr>
        <w:t>，按照合同约定的剩余租赁期限分期摊销。</w:t>
      </w:r>
    </w:p>
    <w:p>
      <w:pPr>
        <w:pStyle w:val="16"/>
        <w:numPr>
          <w:ilvl w:val="0"/>
          <w:numId w:val="237"/>
        </w:numPr>
        <w:tabs>
          <w:tab w:val="left" w:pos="1029"/>
        </w:tabs>
        <w:spacing w:before="73" w:after="0" w:line="240" w:lineRule="auto"/>
        <w:ind w:left="1028" w:right="0" w:hanging="501"/>
        <w:jc w:val="left"/>
        <w:rPr>
          <w:sz w:val="20"/>
        </w:rPr>
      </w:pPr>
      <w:r>
        <w:rPr>
          <w:b/>
          <w:color w:val="00AFEF"/>
          <w:sz w:val="20"/>
        </w:rPr>
        <w:t>固定资产的大修理支出</w:t>
      </w:r>
      <w:r>
        <w:rPr>
          <w:sz w:val="20"/>
        </w:rPr>
        <w:t>，按照固定资产尚可使用年限分期摊销。</w:t>
      </w:r>
    </w:p>
    <w:p>
      <w:pPr>
        <w:pStyle w:val="16"/>
        <w:numPr>
          <w:ilvl w:val="0"/>
          <w:numId w:val="237"/>
        </w:numPr>
        <w:tabs>
          <w:tab w:val="left" w:pos="1029"/>
        </w:tabs>
        <w:spacing w:before="70" w:after="0" w:line="240" w:lineRule="auto"/>
        <w:ind w:left="1028" w:right="0" w:hanging="501"/>
        <w:jc w:val="left"/>
        <w:rPr>
          <w:sz w:val="20"/>
        </w:rPr>
      </w:pPr>
      <w:r>
        <w:rPr>
          <w:sz w:val="20"/>
        </w:rPr>
        <w:t>其他应当作为长期待摊费用的支出，自支出发生月份的“</w:t>
      </w:r>
      <w:r>
        <w:rPr>
          <w:b/>
          <w:color w:val="00AFEF"/>
          <w:sz w:val="20"/>
        </w:rPr>
        <w:t>次月</w:t>
      </w:r>
      <w:r>
        <w:rPr>
          <w:sz w:val="20"/>
        </w:rPr>
        <w:t>”起，分期摊销，</w:t>
      </w:r>
      <w:r>
        <w:rPr>
          <w:b/>
          <w:color w:val="00AFEF"/>
          <w:spacing w:val="-7"/>
          <w:sz w:val="20"/>
        </w:rPr>
        <w:t xml:space="preserve">摊销年限不得低于 </w:t>
      </w:r>
      <w:r>
        <w:rPr>
          <w:b/>
          <w:color w:val="00AFEF"/>
          <w:sz w:val="20"/>
        </w:rPr>
        <w:t>3</w:t>
      </w:r>
      <w:r>
        <w:rPr>
          <w:b/>
          <w:color w:val="00AFEF"/>
          <w:spacing w:val="-27"/>
          <w:sz w:val="20"/>
        </w:rPr>
        <w:t xml:space="preserve"> 年</w:t>
      </w:r>
      <w:r>
        <w:rPr>
          <w:sz w:val="20"/>
        </w:rPr>
        <w:t>。</w:t>
      </w:r>
    </w:p>
    <w:p>
      <w:pPr>
        <w:pStyle w:val="9"/>
        <w:spacing w:before="72"/>
        <w:ind w:left="528"/>
      </w:pPr>
      <w:r>
        <w:t>【提示】固定资产的大修理支出是指同时符合下列条件的支出：</w:t>
      </w:r>
    </w:p>
    <w:p>
      <w:pPr>
        <w:pStyle w:val="16"/>
        <w:numPr>
          <w:ilvl w:val="0"/>
          <w:numId w:val="238"/>
        </w:numPr>
        <w:tabs>
          <w:tab w:val="left" w:pos="1029"/>
        </w:tabs>
        <w:spacing w:before="73" w:after="0" w:line="240" w:lineRule="auto"/>
        <w:ind w:left="1028" w:right="0" w:hanging="501"/>
        <w:jc w:val="left"/>
        <w:rPr>
          <w:sz w:val="20"/>
        </w:rPr>
      </w:pPr>
      <w:r>
        <w:rPr>
          <w:sz w:val="20"/>
        </w:rPr>
        <w:t>修理支出达到取得固定资产时的</w:t>
      </w:r>
      <w:r>
        <w:rPr>
          <w:color w:val="FF0000"/>
          <w:spacing w:val="-11"/>
          <w:sz w:val="20"/>
          <w:u w:val="double" w:color="FF0000"/>
        </w:rPr>
        <w:t xml:space="preserve">计税基础 </w:t>
      </w:r>
      <w:r>
        <w:rPr>
          <w:color w:val="FF0000"/>
          <w:sz w:val="20"/>
          <w:u w:val="double" w:color="FF0000"/>
        </w:rPr>
        <w:t>50%</w:t>
      </w:r>
      <w:r>
        <w:rPr>
          <w:sz w:val="20"/>
        </w:rPr>
        <w:t>以上；</w:t>
      </w:r>
    </w:p>
    <w:p>
      <w:pPr>
        <w:pStyle w:val="16"/>
        <w:numPr>
          <w:ilvl w:val="0"/>
          <w:numId w:val="238"/>
        </w:numPr>
        <w:tabs>
          <w:tab w:val="left" w:pos="1029"/>
        </w:tabs>
        <w:spacing w:before="70" w:after="0" w:line="240" w:lineRule="auto"/>
        <w:ind w:left="1028" w:right="0" w:hanging="501"/>
        <w:jc w:val="left"/>
        <w:rPr>
          <w:sz w:val="20"/>
        </w:rPr>
      </w:pPr>
      <w:r>
        <w:rPr>
          <w:sz w:val="20"/>
        </w:rPr>
        <w:t>修理后固定资产的使用年限延长</w:t>
      </w:r>
      <w:r>
        <w:rPr>
          <w:color w:val="FF0000"/>
          <w:spacing w:val="-51"/>
          <w:sz w:val="20"/>
        </w:rPr>
        <w:t xml:space="preserve"> </w:t>
      </w:r>
      <w:r>
        <w:rPr>
          <w:color w:val="FF0000"/>
          <w:sz w:val="20"/>
          <w:u w:val="double" w:color="FF0000"/>
        </w:rPr>
        <w:t>2</w:t>
      </w:r>
      <w:r>
        <w:rPr>
          <w:color w:val="FF0000"/>
          <w:spacing w:val="-26"/>
          <w:sz w:val="20"/>
          <w:u w:val="double" w:color="FF0000"/>
        </w:rPr>
        <w:t xml:space="preserve"> 年</w:t>
      </w:r>
      <w:r>
        <w:rPr>
          <w:sz w:val="20"/>
        </w:rPr>
        <w:t>以上。</w:t>
      </w:r>
    </w:p>
    <w:p>
      <w:pPr>
        <w:pStyle w:val="8"/>
        <w:spacing w:before="73"/>
      </w:pPr>
      <w:r>
        <w:t>（五）投资资产</w:t>
      </w:r>
    </w:p>
    <w:p>
      <w:pPr>
        <w:spacing w:after="0"/>
        <w:sectPr>
          <w:pgSz w:w="11910" w:h="16840"/>
          <w:pgMar w:top="1680" w:right="660" w:bottom="900" w:left="760" w:header="0" w:footer="714" w:gutter="0"/>
        </w:sectPr>
      </w:pPr>
    </w:p>
    <w:p>
      <w:pPr>
        <w:pStyle w:val="9"/>
        <w:spacing w:before="5"/>
        <w:ind w:left="0"/>
        <w:rPr>
          <w:b/>
          <w:sz w:val="11"/>
        </w:rPr>
      </w:pPr>
    </w:p>
    <w:p>
      <w:pPr>
        <w:pStyle w:val="16"/>
        <w:numPr>
          <w:ilvl w:val="0"/>
          <w:numId w:val="239"/>
        </w:numPr>
        <w:tabs>
          <w:tab w:val="left" w:pos="1029"/>
        </w:tabs>
        <w:spacing w:before="71" w:after="0" w:line="240" w:lineRule="auto"/>
        <w:ind w:left="1028" w:right="0" w:hanging="501"/>
        <w:jc w:val="left"/>
        <w:rPr>
          <w:sz w:val="20"/>
        </w:rPr>
      </w:pPr>
      <w:r>
        <w:rPr>
          <w:sz w:val="20"/>
        </w:rPr>
        <w:t>企业对外投资期间，投资资产的成本在计算应纳税所得额时不得扣除。</w:t>
      </w:r>
    </w:p>
    <w:p>
      <w:pPr>
        <w:pStyle w:val="16"/>
        <w:numPr>
          <w:ilvl w:val="0"/>
          <w:numId w:val="239"/>
        </w:numPr>
        <w:tabs>
          <w:tab w:val="left" w:pos="1029"/>
        </w:tabs>
        <w:spacing w:before="73" w:after="0" w:line="240" w:lineRule="auto"/>
        <w:ind w:left="1028" w:right="0" w:hanging="501"/>
        <w:jc w:val="left"/>
        <w:rPr>
          <w:sz w:val="20"/>
        </w:rPr>
      </w:pPr>
      <w:r>
        <w:rPr>
          <w:sz w:val="20"/>
        </w:rPr>
        <w:t>企业在转让或者处置投资资产时，投资资产的成本准予扣除。</w:t>
      </w:r>
    </w:p>
    <w:p>
      <w:pPr>
        <w:pStyle w:val="8"/>
        <w:spacing w:before="70"/>
      </w:pPr>
      <w:r>
        <w:t>（六）存货</w:t>
      </w:r>
    </w:p>
    <w:p>
      <w:pPr>
        <w:spacing w:before="72" w:line="307" w:lineRule="auto"/>
        <w:ind w:left="204" w:right="228" w:firstLine="424"/>
        <w:jc w:val="left"/>
        <w:rPr>
          <w:sz w:val="20"/>
        </w:rPr>
      </w:pPr>
      <w:r>
        <w:rPr>
          <w:sz w:val="20"/>
        </w:rPr>
        <w:t>企业使用或者销售的存货的成本计算方法，可以在</w:t>
      </w:r>
      <w:r>
        <w:rPr>
          <w:b/>
          <w:color w:val="00AFEF"/>
          <w:sz w:val="20"/>
        </w:rPr>
        <w:t>先进先出法、加权平均法、个别计价法</w:t>
      </w:r>
      <w:r>
        <w:rPr>
          <w:sz w:val="20"/>
        </w:rPr>
        <w:t>中选用一种。计价方法一经选用，不得随意变更。</w:t>
      </w:r>
    </w:p>
    <w:p>
      <w:pPr>
        <w:pStyle w:val="8"/>
        <w:spacing w:line="255" w:lineRule="exact"/>
      </w:pPr>
      <w:r>
        <w:t>（七）资产损失</w:t>
      </w:r>
    </w:p>
    <w:p>
      <w:pPr>
        <w:pStyle w:val="9"/>
        <w:spacing w:line="307" w:lineRule="auto"/>
        <w:ind w:right="296" w:firstLine="424"/>
        <w:jc w:val="both"/>
      </w:pPr>
      <w:r>
        <w:rPr>
          <w:b/>
          <w:color w:val="00AFEF"/>
          <w:w w:val="95"/>
        </w:rPr>
        <w:t>资产损失</w:t>
      </w:r>
      <w:r>
        <w:rPr>
          <w:spacing w:val="-6"/>
          <w:w w:val="95"/>
        </w:rPr>
        <w:t xml:space="preserve">，是指企业在生产经营活动中实际发生的、与取得应税收入有关的资产损失，包括现金损失、存款损    </w:t>
      </w:r>
      <w:r>
        <w:rPr>
          <w:spacing w:val="-3"/>
          <w:w w:val="95"/>
        </w:rPr>
        <w:t xml:space="preserve">失、坏账损失、贷款损失、股权投资损失、固定资产和存货的盘亏、毁损、报废、被盗损失，自然灾害等不可抗力    </w:t>
      </w:r>
      <w:r>
        <w:rPr>
          <w:spacing w:val="-3"/>
        </w:rPr>
        <w:t>因素造成的损失以及其他损失。</w:t>
      </w:r>
    </w:p>
    <w:p>
      <w:pPr>
        <w:pStyle w:val="9"/>
        <w:spacing w:before="0" w:line="307" w:lineRule="auto"/>
        <w:ind w:right="301" w:firstLine="424"/>
        <w:jc w:val="both"/>
      </w:pPr>
      <w:r>
        <w:rPr>
          <w:w w:val="95"/>
        </w:rPr>
        <w:t>企业</w:t>
      </w:r>
      <w:r>
        <w:rPr>
          <w:color w:val="FF0000"/>
          <w:w w:val="95"/>
          <w:u w:val="double" w:color="FF0000"/>
        </w:rPr>
        <w:t>以前年度发生的资产损失未能在当年税前扣除</w:t>
      </w:r>
      <w:r>
        <w:rPr>
          <w:spacing w:val="-6"/>
          <w:w w:val="95"/>
        </w:rPr>
        <w:t xml:space="preserve">的，可向税务机关说明并进行专项申报扣除；其中属于实际    </w:t>
      </w:r>
      <w:r>
        <w:rPr>
          <w:spacing w:val="-5"/>
          <w:w w:val="95"/>
        </w:rPr>
        <w:t>资产损失，准予追补至该项损失发生年度扣除，其</w:t>
      </w:r>
      <w:r>
        <w:rPr>
          <w:color w:val="FF0000"/>
          <w:w w:val="95"/>
          <w:u w:val="double" w:color="FF0000"/>
        </w:rPr>
        <w:t>追补期限一般不得超过五年</w:t>
      </w:r>
      <w:r>
        <w:rPr>
          <w:spacing w:val="-3"/>
          <w:w w:val="95"/>
        </w:rPr>
        <w:t xml:space="preserve">。多缴的所得税款，可在追补确认年    </w:t>
      </w:r>
      <w:r>
        <w:rPr>
          <w:spacing w:val="-3"/>
        </w:rPr>
        <w:t>度企业所得税应纳税款中予以扣除，不足抵扣的，向以后年度</w:t>
      </w:r>
      <w:r>
        <w:rPr>
          <w:color w:val="FF0000"/>
          <w:spacing w:val="-3"/>
          <w:u w:val="double" w:color="FF0000"/>
        </w:rPr>
        <w:t>递延抵扣</w:t>
      </w:r>
      <w:r>
        <w:rPr>
          <w:spacing w:val="-3"/>
        </w:rPr>
        <w:t>。</w:t>
      </w:r>
    </w:p>
    <w:p>
      <w:pPr>
        <w:spacing w:before="0" w:line="282" w:lineRule="exact"/>
        <w:ind w:left="629" w:right="0" w:firstLine="0"/>
        <w:jc w:val="left"/>
        <w:rPr>
          <w:sz w:val="24"/>
        </w:rPr>
      </w:pPr>
      <w:r>
        <w:rPr>
          <w:sz w:val="24"/>
          <w:shd w:val="clear" w:color="auto" w:fill="C0C0C0"/>
        </w:rPr>
        <w:t>六、企业所得税的应纳税额的计算</w:t>
      </w:r>
    </w:p>
    <w:p>
      <w:pPr>
        <w:pStyle w:val="9"/>
        <w:spacing w:before="47" w:line="304" w:lineRule="auto"/>
        <w:ind w:left="629" w:right="4158"/>
      </w:pPr>
      <w:r>
        <w:rPr>
          <w:color w:val="FF0000"/>
          <w:w w:val="95"/>
          <w:u w:val="double" w:color="FF0000"/>
        </w:rPr>
        <w:t>应纳税所得额=年度利润总额＋纳税调整增加额－纳税调整减少额</w:t>
      </w:r>
      <w:r>
        <w:rPr>
          <w:color w:val="FF0000"/>
          <w:spacing w:val="-199"/>
          <w:w w:val="95"/>
          <w:u w:val="double" w:color="FF0000"/>
        </w:rPr>
        <w:t>应</w:t>
      </w:r>
      <w:r>
        <w:rPr>
          <w:color w:val="FF0000"/>
          <w:spacing w:val="3"/>
          <w:w w:val="95"/>
          <w:u w:val="double" w:color="FF0000"/>
        </w:rPr>
        <w:t xml:space="preserve"> </w:t>
      </w:r>
      <w:r>
        <w:rPr>
          <w:color w:val="FF0000"/>
          <w:u w:val="double" w:color="FF0000"/>
        </w:rPr>
        <w:t>纳税额＝应纳税所得额×适用税率－减免税额－抵免税额</w:t>
      </w:r>
    </w:p>
    <w:p>
      <w:pPr>
        <w:pStyle w:val="9"/>
        <w:spacing w:before="4"/>
        <w:ind w:left="629"/>
      </w:pPr>
      <w:r>
        <w:t>减免税额和抵免税额是指按照企业所得税法和国务院的税收优惠规定减征、免征和抵免的应纳税额；</w:t>
      </w:r>
    </w:p>
    <w:p>
      <w:pPr>
        <w:pStyle w:val="9"/>
        <w:ind w:left="528"/>
      </w:pPr>
      <w:r>
        <w:t>【提示】1.纳税调整增加额：</w:t>
      </w:r>
    </w:p>
    <w:p>
      <w:pPr>
        <w:pStyle w:val="16"/>
        <w:numPr>
          <w:ilvl w:val="0"/>
          <w:numId w:val="240"/>
        </w:numPr>
        <w:tabs>
          <w:tab w:val="left" w:pos="1029"/>
        </w:tabs>
        <w:spacing w:before="70" w:after="0" w:line="240" w:lineRule="auto"/>
        <w:ind w:left="1028" w:right="0" w:hanging="501"/>
        <w:jc w:val="left"/>
        <w:rPr>
          <w:sz w:val="20"/>
        </w:rPr>
      </w:pPr>
      <w:r>
        <w:rPr>
          <w:b/>
          <w:color w:val="00AFEF"/>
          <w:w w:val="99"/>
          <w:sz w:val="20"/>
        </w:rPr>
        <w:t>会计利润已经扣除，但税法规定不能扣除的项目</w:t>
      </w:r>
      <w:r>
        <w:rPr>
          <w:w w:val="99"/>
          <w:sz w:val="20"/>
        </w:rPr>
        <w:t>（如税收滞纳金、行政罚款等</w:t>
      </w:r>
      <w:r>
        <w:rPr>
          <w:spacing w:val="-99"/>
          <w:w w:val="99"/>
          <w:sz w:val="20"/>
        </w:rPr>
        <w:t>）</w:t>
      </w:r>
      <w:r>
        <w:rPr>
          <w:w w:val="99"/>
          <w:sz w:val="20"/>
        </w:rPr>
        <w:t>，应全额调增；</w:t>
      </w:r>
    </w:p>
    <w:p>
      <w:pPr>
        <w:pStyle w:val="16"/>
        <w:numPr>
          <w:ilvl w:val="0"/>
          <w:numId w:val="240"/>
        </w:numPr>
        <w:tabs>
          <w:tab w:val="left" w:pos="1033"/>
        </w:tabs>
        <w:spacing w:before="72" w:after="0" w:line="307" w:lineRule="auto"/>
        <w:ind w:left="204" w:right="286" w:firstLine="324"/>
        <w:jc w:val="left"/>
        <w:rPr>
          <w:sz w:val="20"/>
        </w:rPr>
      </w:pPr>
      <w:r>
        <w:rPr>
          <w:b/>
          <w:color w:val="00AFEF"/>
          <w:spacing w:val="2"/>
          <w:w w:val="99"/>
          <w:sz w:val="20"/>
        </w:rPr>
        <w:t>会计利润已经扣除，但超过税法规定扣除标准</w:t>
      </w:r>
      <w:r>
        <w:rPr>
          <w:spacing w:val="2"/>
          <w:w w:val="99"/>
          <w:sz w:val="20"/>
        </w:rPr>
        <w:t>（</w:t>
      </w:r>
      <w:r>
        <w:rPr>
          <w:w w:val="99"/>
          <w:sz w:val="20"/>
        </w:rPr>
        <w:t>如业务招待费、广告费和业务宣传费的超标部分</w:t>
      </w:r>
      <w:r>
        <w:rPr>
          <w:spacing w:val="-99"/>
          <w:w w:val="99"/>
          <w:sz w:val="20"/>
        </w:rPr>
        <w:t>）</w:t>
      </w:r>
      <w:r>
        <w:rPr>
          <w:spacing w:val="1"/>
          <w:w w:val="99"/>
          <w:sz w:val="20"/>
        </w:rPr>
        <w:t>，应将</w:t>
      </w:r>
      <w:r>
        <w:rPr>
          <w:spacing w:val="1"/>
          <w:sz w:val="20"/>
        </w:rPr>
        <w:t>超过扣除标准部分调增。</w:t>
      </w:r>
    </w:p>
    <w:p>
      <w:pPr>
        <w:pStyle w:val="9"/>
        <w:spacing w:before="0" w:line="255" w:lineRule="exact"/>
        <w:ind w:left="629"/>
      </w:pPr>
      <w:r>
        <w:t>2.纳税调整减少额</w:t>
      </w:r>
    </w:p>
    <w:p>
      <w:pPr>
        <w:pStyle w:val="16"/>
        <w:numPr>
          <w:ilvl w:val="0"/>
          <w:numId w:val="241"/>
        </w:numPr>
        <w:tabs>
          <w:tab w:val="left" w:pos="1031"/>
        </w:tabs>
        <w:spacing w:before="73" w:after="0" w:line="307" w:lineRule="auto"/>
        <w:ind w:left="629" w:right="1123" w:hanging="101"/>
        <w:jc w:val="left"/>
        <w:rPr>
          <w:color w:val="00AFEF"/>
          <w:sz w:val="18"/>
        </w:rPr>
      </w:pPr>
      <w:r>
        <w:rPr>
          <w:b/>
          <w:color w:val="00AFEF"/>
          <w:spacing w:val="-2"/>
          <w:sz w:val="20"/>
        </w:rPr>
        <w:t xml:space="preserve">弥补以前年度亏损； </w:t>
      </w:r>
      <w:r>
        <w:rPr>
          <w:b/>
          <w:color w:val="00AFEF"/>
          <w:sz w:val="20"/>
        </w:rPr>
        <w:t>（2）</w:t>
      </w:r>
      <w:r>
        <w:rPr>
          <w:b/>
          <w:color w:val="00AFEF"/>
          <w:spacing w:val="-1"/>
          <w:sz w:val="20"/>
        </w:rPr>
        <w:t xml:space="preserve">免税收入和不征税收入； </w:t>
      </w:r>
      <w:r>
        <w:rPr>
          <w:b/>
          <w:color w:val="00AFEF"/>
          <w:sz w:val="20"/>
        </w:rPr>
        <w:t>（3）加计扣除项目（如研究开发费用</w:t>
      </w:r>
      <w:r>
        <w:rPr>
          <w:b/>
          <w:color w:val="00AFEF"/>
          <w:spacing w:val="-96"/>
          <w:sz w:val="20"/>
        </w:rPr>
        <w:t>）</w:t>
      </w:r>
      <w:r>
        <w:rPr>
          <w:b/>
          <w:color w:val="00AFEF"/>
          <w:sz w:val="20"/>
        </w:rPr>
        <w:t>。</w:t>
      </w:r>
      <w:r>
        <w:rPr>
          <w:sz w:val="20"/>
        </w:rPr>
        <w:t>3.抵免限额是指企业来源于中国境外的所得，依照规定计算的应纳税额。</w:t>
      </w:r>
    </w:p>
    <w:p>
      <w:pPr>
        <w:pStyle w:val="9"/>
        <w:spacing w:before="0" w:line="307" w:lineRule="auto"/>
        <w:ind w:right="303" w:firstLine="424"/>
        <w:jc w:val="both"/>
      </w:pPr>
      <w:r>
        <w:rPr>
          <w:spacing w:val="-24"/>
        </w:rPr>
        <w:t xml:space="preserve">自 </w:t>
      </w:r>
      <w:r>
        <w:t>2017</w:t>
      </w:r>
      <w:r>
        <w:rPr>
          <w:spacing w:val="-30"/>
        </w:rPr>
        <w:t xml:space="preserve"> 年 </w:t>
      </w:r>
      <w:r>
        <w:t>7</w:t>
      </w:r>
      <w:r>
        <w:rPr>
          <w:spacing w:val="-32"/>
        </w:rPr>
        <w:t xml:space="preserve"> 月 </w:t>
      </w:r>
      <w:r>
        <w:t>1</w:t>
      </w:r>
      <w:r>
        <w:rPr>
          <w:spacing w:val="-7"/>
        </w:rPr>
        <w:t xml:space="preserve"> 日起，企业可以选择按国</w:t>
      </w:r>
      <w:r>
        <w:t>（地区）别分别计算（即分国（地区）不分项）或按照不分国（地</w:t>
      </w:r>
      <w:r>
        <w:rPr>
          <w:w w:val="95"/>
        </w:rPr>
        <w:t>区</w:t>
      </w:r>
      <w:r>
        <w:rPr>
          <w:spacing w:val="-7"/>
          <w:w w:val="95"/>
        </w:rPr>
        <w:t>）</w:t>
      </w:r>
      <w:r>
        <w:rPr>
          <w:spacing w:val="-2"/>
          <w:w w:val="95"/>
        </w:rPr>
        <w:t xml:space="preserve">不分项汇总计算其来源于境外的应纳税所得额，按照规定的税率，分别计算其可抵免境外所得税税额和抵免限    </w:t>
      </w:r>
      <w:r>
        <w:rPr>
          <w:spacing w:val="-2"/>
        </w:rPr>
        <w:t>额；上述方式一经选择，</w:t>
      </w:r>
      <w:r>
        <w:rPr>
          <w:b/>
          <w:color w:val="00AFEF"/>
          <w:spacing w:val="-2"/>
        </w:rPr>
        <w:t>5</w:t>
      </w:r>
      <w:r>
        <w:rPr>
          <w:b/>
          <w:color w:val="00AFEF"/>
          <w:spacing w:val="-9"/>
        </w:rPr>
        <w:t xml:space="preserve"> 年内不得改变</w:t>
      </w:r>
      <w:r>
        <w:t>。</w:t>
      </w:r>
    </w:p>
    <w:p>
      <w:pPr>
        <w:spacing w:before="0" w:line="282" w:lineRule="exact"/>
        <w:ind w:left="629" w:right="0" w:firstLine="0"/>
        <w:jc w:val="left"/>
        <w:rPr>
          <w:sz w:val="24"/>
        </w:rPr>
      </w:pPr>
      <w:r>
        <w:rPr>
          <w:sz w:val="24"/>
          <w:shd w:val="clear" w:color="auto" w:fill="C0C0C0"/>
        </w:rPr>
        <w:t>七、税收优惠</w:t>
      </w:r>
    </w:p>
    <w:p>
      <w:pPr>
        <w:pStyle w:val="9"/>
        <w:spacing w:before="46" w:line="307" w:lineRule="auto"/>
        <w:ind w:right="200" w:firstLine="424"/>
      </w:pPr>
      <w:r>
        <w:rPr>
          <w:spacing w:val="-6"/>
          <w:w w:val="95"/>
        </w:rPr>
        <w:t xml:space="preserve">企业所得税的税收优惠类别包括免税收入、可以减免税的所得、优惠税率、民族自治地方的减免税、加计扣除、    </w:t>
      </w:r>
      <w:r>
        <w:rPr>
          <w:spacing w:val="-6"/>
        </w:rPr>
        <w:t>抵扣应纳税所得额、加速折旧、减计收入、抵免应纳税额和其他专项优惠政策。</w:t>
      </w:r>
    </w:p>
    <w:p>
      <w:pPr>
        <w:spacing w:before="0" w:line="307" w:lineRule="auto"/>
        <w:ind w:left="629" w:right="8456" w:hanging="101"/>
        <w:jc w:val="left"/>
        <w:rPr>
          <w:sz w:val="20"/>
        </w:rPr>
      </w:pPr>
      <w:r>
        <w:rPr>
          <w:b/>
          <w:sz w:val="20"/>
        </w:rPr>
        <w:t>（一）免税收入</w:t>
      </w:r>
      <w:r>
        <w:rPr>
          <w:sz w:val="20"/>
        </w:rPr>
        <w:t>1.国债利息收入</w:t>
      </w:r>
    </w:p>
    <w:p>
      <w:pPr>
        <w:pStyle w:val="16"/>
        <w:numPr>
          <w:ilvl w:val="0"/>
          <w:numId w:val="242"/>
        </w:numPr>
        <w:tabs>
          <w:tab w:val="left" w:pos="831"/>
        </w:tabs>
        <w:spacing w:before="1" w:after="0" w:line="240" w:lineRule="auto"/>
        <w:ind w:left="830" w:right="0" w:hanging="202"/>
        <w:jc w:val="left"/>
        <w:rPr>
          <w:sz w:val="20"/>
        </w:rPr>
      </w:pPr>
      <w:r>
        <w:rPr>
          <w:sz w:val="20"/>
        </w:rPr>
        <w:t>符合条件居民企业之间的股息、红利等权益性投资收益</w:t>
      </w:r>
    </w:p>
    <w:p>
      <w:pPr>
        <w:pStyle w:val="16"/>
        <w:numPr>
          <w:ilvl w:val="0"/>
          <w:numId w:val="242"/>
        </w:numPr>
        <w:tabs>
          <w:tab w:val="left" w:pos="831"/>
        </w:tabs>
        <w:spacing w:before="70" w:after="0" w:line="240" w:lineRule="auto"/>
        <w:ind w:left="830" w:right="0" w:hanging="202"/>
        <w:jc w:val="left"/>
        <w:rPr>
          <w:sz w:val="20"/>
        </w:rPr>
      </w:pPr>
      <w:r>
        <w:rPr>
          <w:sz w:val="20"/>
        </w:rPr>
        <w:t>在中国设立机构场所的非居民从居民企业取得与该机构场所有实际联系的股息红利等权益性投资收益。</w:t>
      </w:r>
    </w:p>
    <w:p>
      <w:pPr>
        <w:pStyle w:val="16"/>
        <w:numPr>
          <w:ilvl w:val="0"/>
          <w:numId w:val="242"/>
        </w:numPr>
        <w:tabs>
          <w:tab w:val="left" w:pos="831"/>
        </w:tabs>
        <w:spacing w:before="73" w:after="0" w:line="240" w:lineRule="auto"/>
        <w:ind w:left="830" w:right="0" w:hanging="202"/>
        <w:jc w:val="left"/>
        <w:rPr>
          <w:sz w:val="20"/>
        </w:rPr>
      </w:pPr>
      <w:r>
        <w:rPr>
          <w:sz w:val="20"/>
        </w:rPr>
        <w:t>符合条件的非营利组织的收入</w:t>
      </w:r>
    </w:p>
    <w:p>
      <w:pPr>
        <w:pStyle w:val="8"/>
        <w:spacing w:before="72"/>
      </w:pPr>
      <w:r>
        <w:t>（二）减、免税所得</w:t>
      </w:r>
    </w:p>
    <w:p>
      <w:pPr>
        <w:pStyle w:val="16"/>
        <w:numPr>
          <w:ilvl w:val="0"/>
          <w:numId w:val="243"/>
        </w:numPr>
        <w:tabs>
          <w:tab w:val="left" w:pos="831"/>
        </w:tabs>
        <w:spacing w:before="70" w:after="0" w:line="240" w:lineRule="auto"/>
        <w:ind w:left="830" w:right="0" w:hanging="202"/>
        <w:jc w:val="left"/>
        <w:rPr>
          <w:b/>
          <w:sz w:val="20"/>
        </w:rPr>
      </w:pPr>
      <w:r>
        <w:rPr>
          <w:sz w:val="20"/>
        </w:rPr>
        <w:t>从事下列项目的所得，</w:t>
      </w:r>
      <w:r>
        <w:rPr>
          <w:b/>
          <w:color w:val="00AFEF"/>
          <w:sz w:val="20"/>
        </w:rPr>
        <w:t>免征企业所得税：</w:t>
      </w:r>
    </w:p>
    <w:p>
      <w:pPr>
        <w:pStyle w:val="9"/>
        <w:ind w:left="629"/>
      </w:pPr>
      <w:r>
        <w:t>（1）农业：①蔬菜、谷物、薯类、油料、豆类、棉花、麻类、糖料、水果、坚果的种植②农作物新品种的选育</w:t>
      </w:r>
    </w:p>
    <w:p>
      <w:pPr>
        <w:pStyle w:val="9"/>
        <w:spacing w:before="72"/>
      </w:pPr>
      <w:r>
        <w:t>③农产品初加工④灌溉、农技推广、农机作业和维修等</w:t>
      </w:r>
    </w:p>
    <w:p>
      <w:pPr>
        <w:pStyle w:val="16"/>
        <w:numPr>
          <w:ilvl w:val="0"/>
          <w:numId w:val="241"/>
        </w:numPr>
        <w:tabs>
          <w:tab w:val="left" w:pos="1029"/>
        </w:tabs>
        <w:spacing w:before="71" w:after="0" w:line="240" w:lineRule="auto"/>
        <w:ind w:left="1028" w:right="0" w:hanging="501"/>
        <w:jc w:val="left"/>
        <w:rPr>
          <w:sz w:val="18"/>
        </w:rPr>
      </w:pPr>
      <w:r>
        <w:rPr>
          <w:sz w:val="20"/>
        </w:rPr>
        <w:t>林业：①林木培育和种植②林产品的采集③</w:t>
      </w:r>
      <w:r>
        <w:rPr>
          <w:color w:val="FF0000"/>
          <w:sz w:val="20"/>
          <w:u w:val="double" w:color="FF0000"/>
        </w:rPr>
        <w:t>中药材</w:t>
      </w:r>
      <w:r>
        <w:rPr>
          <w:sz w:val="20"/>
        </w:rPr>
        <w:t>种植</w:t>
      </w:r>
    </w:p>
    <w:p>
      <w:pPr>
        <w:pStyle w:val="16"/>
        <w:numPr>
          <w:ilvl w:val="0"/>
          <w:numId w:val="241"/>
        </w:numPr>
        <w:tabs>
          <w:tab w:val="left" w:pos="1029"/>
        </w:tabs>
        <w:spacing w:before="72" w:after="0" w:line="240" w:lineRule="auto"/>
        <w:ind w:left="1028" w:right="0" w:hanging="501"/>
        <w:jc w:val="left"/>
        <w:rPr>
          <w:sz w:val="18"/>
        </w:rPr>
      </w:pPr>
      <w:r>
        <w:rPr>
          <w:sz w:val="20"/>
        </w:rPr>
        <w:t>牧业：牲畜、家禽的饲养、兽医</w:t>
      </w:r>
    </w:p>
    <w:p>
      <w:pPr>
        <w:pStyle w:val="16"/>
        <w:numPr>
          <w:ilvl w:val="0"/>
          <w:numId w:val="241"/>
        </w:numPr>
        <w:tabs>
          <w:tab w:val="left" w:pos="1029"/>
        </w:tabs>
        <w:spacing w:before="73" w:after="0" w:line="240" w:lineRule="auto"/>
        <w:ind w:left="1028" w:right="0" w:hanging="501"/>
        <w:jc w:val="left"/>
        <w:rPr>
          <w:sz w:val="18"/>
        </w:rPr>
      </w:pPr>
      <w:r>
        <w:rPr>
          <w:sz w:val="20"/>
        </w:rPr>
        <w:t>渔业：</w:t>
      </w:r>
      <w:r>
        <w:rPr>
          <w:color w:val="FF0000"/>
          <w:sz w:val="20"/>
          <w:u w:val="double" w:color="FF0000"/>
        </w:rPr>
        <w:t>远洋捕捞</w:t>
      </w:r>
    </w:p>
    <w:p>
      <w:pPr>
        <w:pStyle w:val="16"/>
        <w:numPr>
          <w:ilvl w:val="0"/>
          <w:numId w:val="241"/>
        </w:numPr>
        <w:tabs>
          <w:tab w:val="left" w:pos="1029"/>
        </w:tabs>
        <w:spacing w:before="70" w:after="0" w:line="240" w:lineRule="auto"/>
        <w:ind w:left="1028" w:right="0" w:hanging="501"/>
        <w:jc w:val="left"/>
        <w:rPr>
          <w:sz w:val="18"/>
        </w:rPr>
      </w:pPr>
      <w:r>
        <w:rPr>
          <w:sz w:val="20"/>
        </w:rPr>
        <w:t>农、林、牧、渔服务业项目</w:t>
      </w:r>
    </w:p>
    <w:p>
      <w:pPr>
        <w:spacing w:after="0" w:line="240" w:lineRule="auto"/>
        <w:jc w:val="left"/>
        <w:rPr>
          <w:sz w:val="18"/>
        </w:rPr>
        <w:sectPr>
          <w:pgSz w:w="11910" w:h="16840"/>
          <w:pgMar w:top="1680" w:right="660" w:bottom="900" w:left="760" w:header="0" w:footer="714" w:gutter="0"/>
        </w:sectPr>
      </w:pPr>
    </w:p>
    <w:p>
      <w:pPr>
        <w:pStyle w:val="9"/>
        <w:spacing w:before="5"/>
        <w:ind w:left="0"/>
        <w:rPr>
          <w:sz w:val="11"/>
        </w:rPr>
      </w:pPr>
    </w:p>
    <w:p>
      <w:pPr>
        <w:pStyle w:val="16"/>
        <w:numPr>
          <w:ilvl w:val="0"/>
          <w:numId w:val="243"/>
        </w:numPr>
        <w:tabs>
          <w:tab w:val="left" w:pos="831"/>
        </w:tabs>
        <w:spacing w:before="71" w:after="0" w:line="240" w:lineRule="auto"/>
        <w:ind w:left="830" w:right="0" w:hanging="202"/>
        <w:jc w:val="left"/>
        <w:rPr>
          <w:b/>
          <w:sz w:val="20"/>
        </w:rPr>
      </w:pPr>
      <w:r>
        <w:rPr>
          <w:sz w:val="20"/>
        </w:rPr>
        <w:t>从事下列项目，</w:t>
      </w:r>
      <w:r>
        <w:rPr>
          <w:b/>
          <w:color w:val="00AFEF"/>
          <w:sz w:val="20"/>
        </w:rPr>
        <w:t>减半征收企业所得税</w:t>
      </w:r>
    </w:p>
    <w:p>
      <w:pPr>
        <w:pStyle w:val="16"/>
        <w:numPr>
          <w:ilvl w:val="0"/>
          <w:numId w:val="244"/>
        </w:numPr>
        <w:tabs>
          <w:tab w:val="left" w:pos="1029"/>
        </w:tabs>
        <w:spacing w:before="73" w:after="0" w:line="240" w:lineRule="auto"/>
        <w:ind w:left="1028" w:right="0" w:hanging="501"/>
        <w:jc w:val="left"/>
        <w:rPr>
          <w:sz w:val="20"/>
        </w:rPr>
      </w:pPr>
      <w:r>
        <w:rPr>
          <w:color w:val="FF0000"/>
          <w:sz w:val="20"/>
          <w:u w:val="double" w:color="FF0000"/>
        </w:rPr>
        <w:t>花卉、茶</w:t>
      </w:r>
      <w:r>
        <w:rPr>
          <w:sz w:val="20"/>
        </w:rPr>
        <w:t>以及其他</w:t>
      </w:r>
      <w:r>
        <w:rPr>
          <w:color w:val="FF0000"/>
          <w:sz w:val="20"/>
          <w:u w:val="double" w:color="FF0000"/>
        </w:rPr>
        <w:t>饮料作物和香料作物</w:t>
      </w:r>
      <w:r>
        <w:rPr>
          <w:sz w:val="20"/>
        </w:rPr>
        <w:t>的种植；</w:t>
      </w:r>
    </w:p>
    <w:p>
      <w:pPr>
        <w:pStyle w:val="16"/>
        <w:numPr>
          <w:ilvl w:val="0"/>
          <w:numId w:val="244"/>
        </w:numPr>
        <w:tabs>
          <w:tab w:val="left" w:pos="1029"/>
        </w:tabs>
        <w:spacing w:before="70" w:after="0" w:line="307" w:lineRule="auto"/>
        <w:ind w:left="629" w:right="7458" w:hanging="101"/>
        <w:jc w:val="left"/>
        <w:rPr>
          <w:b/>
          <w:sz w:val="20"/>
        </w:rPr>
      </w:pPr>
      <w:r>
        <w:rPr>
          <w:spacing w:val="-2"/>
          <w:sz w:val="20"/>
        </w:rPr>
        <w:t>海水养殖、内陆养殖。</w:t>
      </w:r>
      <w:r>
        <w:rPr>
          <w:sz w:val="20"/>
        </w:rPr>
        <w:t>3.</w:t>
      </w:r>
      <w:r>
        <w:rPr>
          <w:b/>
          <w:color w:val="00AFEF"/>
          <w:sz w:val="20"/>
        </w:rPr>
        <w:t>三免三减半</w:t>
      </w:r>
    </w:p>
    <w:p>
      <w:pPr>
        <w:pStyle w:val="9"/>
        <w:spacing w:before="2" w:line="307" w:lineRule="auto"/>
        <w:ind w:right="103" w:firstLine="424"/>
      </w:pPr>
      <w:r>
        <w:rPr>
          <w:spacing w:val="-24"/>
          <w:w w:val="95"/>
        </w:rPr>
        <w:t>（1）</w:t>
      </w:r>
      <w:r>
        <w:rPr>
          <w:w w:val="95"/>
        </w:rPr>
        <w:t>企业从事国家重点扶持的公</w:t>
      </w:r>
      <w:r>
        <w:rPr>
          <w:color w:val="FF0000"/>
          <w:spacing w:val="-4"/>
          <w:w w:val="95"/>
          <w:u w:val="double" w:color="FF0000"/>
        </w:rPr>
        <w:t>共基础设施项目和符合条件的环境保护、节能节水项目的所得</w:t>
      </w:r>
      <w:r>
        <w:rPr>
          <w:w w:val="95"/>
        </w:rPr>
        <w:t xml:space="preserve">的投资经营所得，    </w:t>
      </w:r>
      <w:r>
        <w:t>自项目</w:t>
      </w:r>
      <w:r>
        <w:rPr>
          <w:color w:val="FF0000"/>
          <w:spacing w:val="-4"/>
          <w:u w:val="double" w:color="FF0000"/>
        </w:rPr>
        <w:t xml:space="preserve">取得第一笔生产经营收入所属纳税年度起，第 </w:t>
      </w:r>
      <w:r>
        <w:rPr>
          <w:color w:val="FF0000"/>
          <w:u w:val="double" w:color="FF0000"/>
        </w:rPr>
        <w:t>1</w:t>
      </w:r>
      <w:r>
        <w:rPr>
          <w:color w:val="FF0000"/>
          <w:spacing w:val="-22"/>
          <w:u w:val="double" w:color="FF0000"/>
        </w:rPr>
        <w:t xml:space="preserve"> 年至第 </w:t>
      </w:r>
      <w:r>
        <w:rPr>
          <w:color w:val="FF0000"/>
          <w:u w:val="double" w:color="FF0000"/>
        </w:rPr>
        <w:t>3</w:t>
      </w:r>
      <w:r>
        <w:rPr>
          <w:color w:val="FF0000"/>
          <w:spacing w:val="-13"/>
          <w:u w:val="double" w:color="FF0000"/>
        </w:rPr>
        <w:t xml:space="preserve"> 年免征企业所得税，第 </w:t>
      </w:r>
      <w:r>
        <w:rPr>
          <w:color w:val="FF0000"/>
          <w:u w:val="double" w:color="FF0000"/>
        </w:rPr>
        <w:t>4</w:t>
      </w:r>
      <w:r>
        <w:rPr>
          <w:color w:val="FF0000"/>
          <w:spacing w:val="-22"/>
          <w:u w:val="double" w:color="FF0000"/>
        </w:rPr>
        <w:t xml:space="preserve"> 年至第 </w:t>
      </w:r>
      <w:r>
        <w:rPr>
          <w:color w:val="FF0000"/>
          <w:u w:val="double" w:color="FF0000"/>
        </w:rPr>
        <w:t>6</w:t>
      </w:r>
      <w:r>
        <w:rPr>
          <w:color w:val="FF0000"/>
          <w:spacing w:val="-8"/>
          <w:u w:val="double" w:color="FF0000"/>
        </w:rPr>
        <w:t xml:space="preserve"> 年减半征收企业所得税。</w:t>
      </w:r>
      <w:r>
        <w:rPr>
          <w:spacing w:val="-8"/>
        </w:rPr>
        <w:t>但是，企业承包经营、承包建设和内部自建自用的，不得享受上述企业所得税优惠。</w:t>
      </w:r>
    </w:p>
    <w:p>
      <w:pPr>
        <w:pStyle w:val="9"/>
        <w:spacing w:before="0" w:line="304" w:lineRule="auto"/>
        <w:ind w:right="303" w:firstLine="324"/>
      </w:pPr>
      <w:r>
        <w:t>【提示】环境保护、节能节水项目，包括公共污水处理、公共垃圾处理、沼气综合开发利用、节能减排技术改造、海水淡化等。</w:t>
      </w:r>
    </w:p>
    <w:p>
      <w:pPr>
        <w:pStyle w:val="8"/>
        <w:spacing w:before="4"/>
        <w:ind w:left="629"/>
      </w:pPr>
      <w:r>
        <w:rPr>
          <w:b w:val="0"/>
        </w:rPr>
        <w:t>4.</w:t>
      </w:r>
      <w:r>
        <w:rPr>
          <w:color w:val="00AFEF"/>
        </w:rPr>
        <w:t>符合条件的技术转让所得</w:t>
      </w:r>
    </w:p>
    <w:p>
      <w:pPr>
        <w:pStyle w:val="9"/>
        <w:spacing w:before="72"/>
        <w:ind w:left="629"/>
      </w:pPr>
      <w:r>
        <w:t>居民企业在</w:t>
      </w:r>
      <w:r>
        <w:rPr>
          <w:color w:val="FF0000"/>
          <w:u w:val="double" w:color="FF0000"/>
        </w:rPr>
        <w:t>一个纳税年度</w:t>
      </w:r>
      <w:r>
        <w:t>内技术转让所得</w:t>
      </w:r>
    </w:p>
    <w:p>
      <w:pPr>
        <w:pStyle w:val="16"/>
        <w:numPr>
          <w:ilvl w:val="0"/>
          <w:numId w:val="245"/>
        </w:numPr>
        <w:tabs>
          <w:tab w:val="left" w:pos="1029"/>
        </w:tabs>
        <w:spacing w:before="71" w:after="0" w:line="240" w:lineRule="auto"/>
        <w:ind w:left="1028" w:right="0" w:hanging="501"/>
        <w:jc w:val="left"/>
        <w:rPr>
          <w:sz w:val="20"/>
        </w:rPr>
      </w:pPr>
      <w:r>
        <w:rPr>
          <w:color w:val="FF0000"/>
          <w:spacing w:val="-13"/>
          <w:sz w:val="20"/>
          <w:u w:val="double" w:color="FF0000"/>
        </w:rPr>
        <w:t xml:space="preserve">不超过 </w:t>
      </w:r>
      <w:r>
        <w:rPr>
          <w:color w:val="FF0000"/>
          <w:sz w:val="20"/>
          <w:u w:val="double" w:color="FF0000"/>
        </w:rPr>
        <w:t>500</w:t>
      </w:r>
      <w:r>
        <w:rPr>
          <w:color w:val="FF0000"/>
          <w:spacing w:val="-18"/>
          <w:sz w:val="20"/>
          <w:u w:val="double" w:color="FF0000"/>
        </w:rPr>
        <w:t xml:space="preserve"> 万元</w:t>
      </w:r>
      <w:r>
        <w:rPr>
          <w:sz w:val="20"/>
        </w:rPr>
        <w:t>的部分，</w:t>
      </w:r>
      <w:r>
        <w:rPr>
          <w:color w:val="FF0000"/>
          <w:sz w:val="20"/>
          <w:u w:val="double" w:color="FF0000"/>
        </w:rPr>
        <w:t>免征</w:t>
      </w:r>
      <w:r>
        <w:rPr>
          <w:sz w:val="20"/>
        </w:rPr>
        <w:t>企业所得税；</w:t>
      </w:r>
    </w:p>
    <w:p>
      <w:pPr>
        <w:pStyle w:val="16"/>
        <w:numPr>
          <w:ilvl w:val="0"/>
          <w:numId w:val="245"/>
        </w:numPr>
        <w:tabs>
          <w:tab w:val="left" w:pos="1029"/>
        </w:tabs>
        <w:spacing w:before="72" w:after="0" w:line="240" w:lineRule="auto"/>
        <w:ind w:left="1028" w:right="0" w:hanging="501"/>
        <w:jc w:val="left"/>
        <w:rPr>
          <w:sz w:val="20"/>
        </w:rPr>
      </w:pPr>
      <w:r>
        <w:rPr>
          <w:color w:val="FF0000"/>
          <w:spacing w:val="-16"/>
          <w:sz w:val="20"/>
          <w:u w:val="double" w:color="FF0000"/>
        </w:rPr>
        <w:t xml:space="preserve">超过 </w:t>
      </w:r>
      <w:r>
        <w:rPr>
          <w:color w:val="FF0000"/>
          <w:sz w:val="20"/>
          <w:u w:val="double" w:color="FF0000"/>
        </w:rPr>
        <w:t>500</w:t>
      </w:r>
      <w:r>
        <w:rPr>
          <w:color w:val="FF0000"/>
          <w:spacing w:val="-18"/>
          <w:sz w:val="20"/>
          <w:u w:val="double" w:color="FF0000"/>
        </w:rPr>
        <w:t xml:space="preserve"> 万元</w:t>
      </w:r>
      <w:r>
        <w:rPr>
          <w:sz w:val="20"/>
        </w:rPr>
        <w:t>的部分，</w:t>
      </w:r>
      <w:r>
        <w:rPr>
          <w:color w:val="FF0000"/>
          <w:sz w:val="20"/>
          <w:u w:val="double" w:color="FF0000"/>
        </w:rPr>
        <w:t>减半征收</w:t>
      </w:r>
      <w:r>
        <w:rPr>
          <w:sz w:val="20"/>
        </w:rPr>
        <w:t>企业所得税。</w:t>
      </w:r>
    </w:p>
    <w:p>
      <w:pPr>
        <w:pStyle w:val="9"/>
        <w:spacing w:line="304" w:lineRule="auto"/>
        <w:ind w:left="629" w:right="457"/>
      </w:pPr>
      <w:r>
        <w:rPr>
          <w:w w:val="95"/>
        </w:rPr>
        <w:t xml:space="preserve">纳税人应单独计算技术转让所得，并合理分摊企业的期间费用；没有单独计算的，不得享受该项优惠政策。   </w:t>
      </w:r>
      <w:r>
        <w:t>5.非居民企业所得</w:t>
      </w:r>
    </w:p>
    <w:p>
      <w:pPr>
        <w:pStyle w:val="9"/>
        <w:spacing w:before="4"/>
        <w:ind w:left="528"/>
      </w:pPr>
      <w:r>
        <w:t>（1）10%的税率</w:t>
      </w:r>
    </w:p>
    <w:p>
      <w:pPr>
        <w:pStyle w:val="9"/>
        <w:spacing w:line="304" w:lineRule="auto"/>
        <w:ind w:right="303" w:firstLine="424"/>
      </w:pPr>
      <w:r>
        <w:rPr>
          <w:spacing w:val="-3"/>
          <w:w w:val="95"/>
        </w:rPr>
        <w:t>中国境内未设机构场所，或虽设机构场所但取得的所得与其机构场所没有实际联系的非居民企业，其来源于</w:t>
      </w:r>
      <w:r>
        <w:rPr>
          <w:color w:val="FF0000"/>
          <w:spacing w:val="-100"/>
          <w:w w:val="95"/>
          <w:u w:val="double" w:color="FF0000"/>
        </w:rPr>
        <w:t>境内</w:t>
      </w:r>
      <w:r>
        <w:rPr>
          <w:color w:val="FF0000"/>
          <w:spacing w:val="198"/>
          <w:w w:val="95"/>
          <w:u w:val="double" w:color="FF0000"/>
        </w:rPr>
        <w:t xml:space="preserve"> </w:t>
      </w:r>
      <w:r>
        <w:rPr>
          <w:color w:val="FF0000"/>
          <w:spacing w:val="-11"/>
          <w:u w:val="double" w:color="FF0000"/>
        </w:rPr>
        <w:t xml:space="preserve">所得减按 </w:t>
      </w:r>
      <w:r>
        <w:rPr>
          <w:color w:val="FF0000"/>
          <w:u w:val="double" w:color="FF0000"/>
        </w:rPr>
        <w:t>10%；</w:t>
      </w:r>
    </w:p>
    <w:p>
      <w:pPr>
        <w:pStyle w:val="9"/>
        <w:spacing w:before="4"/>
        <w:ind w:left="528"/>
      </w:pPr>
      <w:r>
        <w:t>（2）免征企业所得税</w:t>
      </w:r>
    </w:p>
    <w:p>
      <w:pPr>
        <w:pStyle w:val="9"/>
        <w:spacing w:before="72"/>
        <w:ind w:left="629"/>
      </w:pPr>
      <w:r>
        <w:rPr>
          <w:color w:val="FF0000"/>
          <w:u w:val="double" w:color="FF0000"/>
        </w:rPr>
        <w:t>①外国政府向中国政府</w:t>
      </w:r>
      <w:r>
        <w:t>提供贷款取得的利息所得。</w:t>
      </w:r>
    </w:p>
    <w:p>
      <w:pPr>
        <w:pStyle w:val="9"/>
        <w:spacing w:before="71"/>
        <w:ind w:left="629"/>
      </w:pPr>
      <w:r>
        <w:rPr>
          <w:color w:val="FF0000"/>
          <w:u w:val="double" w:color="FF0000"/>
        </w:rPr>
        <w:t>②国际金融组织向中国政府或居民企业</w:t>
      </w:r>
      <w:r>
        <w:t>提供优惠贷款取得的利息所得。</w:t>
      </w:r>
    </w:p>
    <w:p>
      <w:pPr>
        <w:pStyle w:val="9"/>
        <w:spacing w:before="72"/>
        <w:ind w:left="629"/>
      </w:pPr>
      <w:r>
        <w:rPr>
          <w:color w:val="FF0000"/>
          <w:u w:val="double" w:color="FF0000"/>
        </w:rPr>
        <w:t>③经国务院批准的其他所得</w:t>
      </w:r>
    </w:p>
    <w:p>
      <w:pPr>
        <w:spacing w:before="73" w:line="304" w:lineRule="auto"/>
        <w:ind w:left="629" w:right="7357" w:hanging="101"/>
        <w:jc w:val="left"/>
        <w:rPr>
          <w:b/>
          <w:sz w:val="20"/>
        </w:rPr>
      </w:pPr>
      <w:r>
        <w:rPr>
          <w:sz w:val="20"/>
        </w:rPr>
        <w:t>（三）不同类型企业税收优惠1.</w:t>
      </w:r>
      <w:r>
        <w:rPr>
          <w:b/>
          <w:color w:val="00AFEF"/>
          <w:sz w:val="20"/>
        </w:rPr>
        <w:t>小型微利企业</w:t>
      </w:r>
    </w:p>
    <w:p>
      <w:pPr>
        <w:pStyle w:val="9"/>
        <w:spacing w:before="4"/>
        <w:ind w:left="629"/>
      </w:pPr>
      <w:r>
        <w:rPr>
          <w:spacing w:val="-26"/>
        </w:rPr>
        <w:t xml:space="preserve">自 </w:t>
      </w:r>
      <w:r>
        <w:t>2019</w:t>
      </w:r>
      <w:r>
        <w:rPr>
          <w:spacing w:val="-34"/>
        </w:rPr>
        <w:t xml:space="preserve"> 年 </w:t>
      </w:r>
      <w:r>
        <w:t>1</w:t>
      </w:r>
      <w:r>
        <w:rPr>
          <w:spacing w:val="-35"/>
        </w:rPr>
        <w:t xml:space="preserve"> 月 </w:t>
      </w:r>
      <w:r>
        <w:t>1</w:t>
      </w:r>
      <w:r>
        <w:rPr>
          <w:spacing w:val="-26"/>
        </w:rPr>
        <w:t xml:space="preserve"> 日至 </w:t>
      </w:r>
      <w:r>
        <w:t>2021</w:t>
      </w:r>
      <w:r>
        <w:rPr>
          <w:spacing w:val="-34"/>
        </w:rPr>
        <w:t xml:space="preserve"> 年 </w:t>
      </w:r>
      <w:r>
        <w:t>12</w:t>
      </w:r>
      <w:r>
        <w:rPr>
          <w:spacing w:val="-34"/>
        </w:rPr>
        <w:t xml:space="preserve"> 月 </w:t>
      </w:r>
      <w:r>
        <w:t>31</w:t>
      </w:r>
      <w:r>
        <w:rPr>
          <w:spacing w:val="-11"/>
        </w:rPr>
        <w:t xml:space="preserve"> 日，对小型微利企业年应纳税所得额不超过 </w:t>
      </w:r>
      <w:r>
        <w:t>100</w:t>
      </w:r>
      <w:r>
        <w:rPr>
          <w:spacing w:val="-13"/>
        </w:rPr>
        <w:t xml:space="preserve"> 万元的部分，减按 </w:t>
      </w:r>
      <w:r>
        <w:t>25%</w:t>
      </w:r>
    </w:p>
    <w:p>
      <w:pPr>
        <w:pStyle w:val="9"/>
        <w:spacing w:line="304" w:lineRule="auto"/>
        <w:ind w:right="301"/>
      </w:pPr>
      <w:r>
        <w:rPr>
          <w:spacing w:val="-5"/>
        </w:rPr>
        <w:t xml:space="preserve">计入应纳税所得额，按 </w:t>
      </w:r>
      <w:r>
        <w:t>20</w:t>
      </w:r>
      <w:r>
        <w:rPr>
          <w:spacing w:val="-2"/>
        </w:rPr>
        <w:t xml:space="preserve">%的税率缴纳企业所得税；对年应纳税所得额超过 </w:t>
      </w:r>
      <w:r>
        <w:t>100</w:t>
      </w:r>
      <w:r>
        <w:rPr>
          <w:spacing w:val="-14"/>
        </w:rPr>
        <w:t xml:space="preserve"> 万元但不超过 </w:t>
      </w:r>
      <w:r>
        <w:t>300</w:t>
      </w:r>
      <w:r>
        <w:rPr>
          <w:spacing w:val="-7"/>
        </w:rPr>
        <w:t xml:space="preserve"> 万元的部分，减</w:t>
      </w:r>
      <w:r>
        <w:rPr>
          <w:spacing w:val="-29"/>
        </w:rPr>
        <w:t xml:space="preserve">按 </w:t>
      </w:r>
      <w:r>
        <w:t>50</w:t>
      </w:r>
      <w:r>
        <w:rPr>
          <w:spacing w:val="-5"/>
        </w:rPr>
        <w:t xml:space="preserve">%计入应纳税所得额，按 </w:t>
      </w:r>
      <w:r>
        <w:t>20%的税率缴纳企业所得税。</w:t>
      </w:r>
    </w:p>
    <w:p>
      <w:pPr>
        <w:pStyle w:val="9"/>
        <w:spacing w:before="4"/>
        <w:ind w:left="629"/>
      </w:pPr>
      <w:r>
        <w:t>小型微利企业是指从事国家非限制和禁止行业，且同时符合年度应纳税所得额不超过 300 万元、从业人数不超</w:t>
      </w:r>
    </w:p>
    <w:p>
      <w:pPr>
        <w:spacing w:before="72" w:line="304" w:lineRule="auto"/>
        <w:ind w:left="629" w:right="5382" w:hanging="425"/>
        <w:jc w:val="left"/>
        <w:rPr>
          <w:b/>
          <w:sz w:val="20"/>
        </w:rPr>
      </w:pPr>
      <w:r>
        <w:rPr>
          <w:spacing w:val="-27"/>
          <w:sz w:val="20"/>
        </w:rPr>
        <w:t xml:space="preserve">过 </w:t>
      </w:r>
      <w:r>
        <w:rPr>
          <w:sz w:val="20"/>
        </w:rPr>
        <w:t>300</w:t>
      </w:r>
      <w:r>
        <w:rPr>
          <w:spacing w:val="-13"/>
          <w:sz w:val="20"/>
        </w:rPr>
        <w:t xml:space="preserve"> 人、资产总额不超过 </w:t>
      </w:r>
      <w:r>
        <w:rPr>
          <w:sz w:val="20"/>
        </w:rPr>
        <w:t>5000</w:t>
      </w:r>
      <w:r>
        <w:rPr>
          <w:spacing w:val="-8"/>
          <w:sz w:val="20"/>
        </w:rPr>
        <w:t xml:space="preserve"> 万元三个条件的企业。2.</w:t>
      </w:r>
      <w:r>
        <w:rPr>
          <w:b/>
          <w:color w:val="00AFEF"/>
          <w:spacing w:val="-8"/>
          <w:sz w:val="20"/>
        </w:rPr>
        <w:t>高新技术企业和技术先进型服务企业</w:t>
      </w:r>
    </w:p>
    <w:p>
      <w:pPr>
        <w:pStyle w:val="9"/>
        <w:spacing w:before="5"/>
        <w:ind w:left="629"/>
      </w:pPr>
      <w:r>
        <w:t>①国家需要重点扶持的</w:t>
      </w:r>
      <w:r>
        <w:rPr>
          <w:color w:val="FF0000"/>
          <w:u w:val="double" w:color="FF0000"/>
        </w:rPr>
        <w:t>高新技术企业，减按 15%</w:t>
      </w:r>
      <w:r>
        <w:t>的税率征收企业所得税。</w:t>
      </w:r>
    </w:p>
    <w:p>
      <w:pPr>
        <w:pStyle w:val="9"/>
        <w:spacing w:before="72" w:line="304" w:lineRule="auto"/>
        <w:ind w:left="629" w:right="606"/>
      </w:pPr>
      <w:r>
        <w:rPr>
          <w:spacing w:val="-18"/>
        </w:rPr>
        <w:t xml:space="preserve">②自 </w:t>
      </w:r>
      <w:r>
        <w:t>2018</w:t>
      </w:r>
      <w:r>
        <w:rPr>
          <w:spacing w:val="-35"/>
        </w:rPr>
        <w:t xml:space="preserve"> 年 </w:t>
      </w:r>
      <w:r>
        <w:t>1</w:t>
      </w:r>
      <w:r>
        <w:rPr>
          <w:spacing w:val="-35"/>
        </w:rPr>
        <w:t xml:space="preserve"> 月 </w:t>
      </w:r>
      <w:r>
        <w:t>1</w:t>
      </w:r>
      <w:r>
        <w:rPr>
          <w:spacing w:val="-8"/>
        </w:rPr>
        <w:t xml:space="preserve"> 日起，对经认定的</w:t>
      </w:r>
      <w:r>
        <w:rPr>
          <w:color w:val="FF0000"/>
          <w:u w:val="double" w:color="FF0000"/>
        </w:rPr>
        <w:t>技术先进型服务企业</w:t>
      </w:r>
      <w:r>
        <w:t>（服务贸易类）</w:t>
      </w:r>
      <w:r>
        <w:rPr>
          <w:spacing w:val="-18"/>
        </w:rPr>
        <w:t xml:space="preserve">减按 </w:t>
      </w:r>
      <w:r>
        <w:t>15%的税率征收企业所得税3.符合条件的集成电路设计企业和软件企业</w:t>
      </w:r>
    </w:p>
    <w:p>
      <w:pPr>
        <w:pStyle w:val="9"/>
        <w:spacing w:before="5" w:line="307" w:lineRule="auto"/>
        <w:ind w:right="303" w:firstLine="424"/>
      </w:pPr>
      <w:r>
        <w:rPr>
          <w:spacing w:val="-2"/>
        </w:rPr>
        <w:t xml:space="preserve">依法成立且符合条件的集成电路设计企业和软件企业，在 </w:t>
      </w:r>
      <w:r>
        <w:t>2018</w:t>
      </w:r>
      <w:r>
        <w:rPr>
          <w:spacing w:val="-30"/>
        </w:rPr>
        <w:t xml:space="preserve"> 年 </w:t>
      </w:r>
      <w:r>
        <w:t>12</w:t>
      </w:r>
      <w:r>
        <w:rPr>
          <w:spacing w:val="-31"/>
        </w:rPr>
        <w:t xml:space="preserve"> 月 </w:t>
      </w:r>
      <w:r>
        <w:t>31</w:t>
      </w:r>
      <w:r>
        <w:rPr>
          <w:spacing w:val="-7"/>
        </w:rPr>
        <w:t xml:space="preserve"> 日前自获利年度起计算优惠期，第</w:t>
      </w:r>
      <w:r>
        <w:rPr>
          <w:spacing w:val="-9"/>
        </w:rPr>
        <w:t xml:space="preserve">一年至第二年免征企业所得税，第三年至第五年按照 </w:t>
      </w:r>
      <w:r>
        <w:t>25%的法定税率减半征收企业所得税，并享受至期满为止。</w:t>
      </w:r>
    </w:p>
    <w:p>
      <w:pPr>
        <w:pStyle w:val="9"/>
        <w:spacing w:before="0" w:line="255" w:lineRule="exact"/>
        <w:ind w:left="629"/>
      </w:pPr>
      <w:r>
        <w:t>4.2019</w:t>
      </w:r>
      <w:r>
        <w:rPr>
          <w:spacing w:val="-35"/>
        </w:rPr>
        <w:t xml:space="preserve"> 年 </w:t>
      </w:r>
      <w:r>
        <w:t>1</w:t>
      </w:r>
      <w:r>
        <w:rPr>
          <w:spacing w:val="-35"/>
        </w:rPr>
        <w:t xml:space="preserve"> 月 </w:t>
      </w:r>
      <w:r>
        <w:t>1</w:t>
      </w:r>
      <w:r>
        <w:rPr>
          <w:spacing w:val="-26"/>
        </w:rPr>
        <w:t xml:space="preserve"> 日至 </w:t>
      </w:r>
      <w:r>
        <w:t>2023</w:t>
      </w:r>
      <w:r>
        <w:rPr>
          <w:spacing w:val="-34"/>
        </w:rPr>
        <w:t xml:space="preserve"> 年 </w:t>
      </w:r>
      <w:r>
        <w:t>12</w:t>
      </w:r>
      <w:r>
        <w:rPr>
          <w:spacing w:val="-34"/>
        </w:rPr>
        <w:t xml:space="preserve"> 月 </w:t>
      </w:r>
      <w:r>
        <w:t>31</w:t>
      </w:r>
      <w:r>
        <w:rPr>
          <w:spacing w:val="-8"/>
        </w:rPr>
        <w:t xml:space="preserve"> 日，经营性文化事业单位转制为企业，自转制注册之日起五年内免征企</w:t>
      </w:r>
    </w:p>
    <w:p>
      <w:pPr>
        <w:pStyle w:val="9"/>
        <w:spacing w:before="72" w:line="307" w:lineRule="auto"/>
        <w:ind w:right="303"/>
      </w:pPr>
      <w:r>
        <w:t>业所得税。2018</w:t>
      </w:r>
      <w:r>
        <w:rPr>
          <w:spacing w:val="-34"/>
        </w:rPr>
        <w:t xml:space="preserve"> 年 </w:t>
      </w:r>
      <w:r>
        <w:t>12</w:t>
      </w:r>
      <w:r>
        <w:rPr>
          <w:spacing w:val="-34"/>
        </w:rPr>
        <w:t xml:space="preserve"> 月 </w:t>
      </w:r>
      <w:r>
        <w:t>31</w:t>
      </w:r>
      <w:r>
        <w:rPr>
          <w:spacing w:val="-11"/>
        </w:rPr>
        <w:t xml:space="preserve"> 日之前已完成转制的企业，自 </w:t>
      </w:r>
      <w:r>
        <w:t>2019</w:t>
      </w:r>
      <w:r>
        <w:rPr>
          <w:spacing w:val="-33"/>
        </w:rPr>
        <w:t xml:space="preserve"> 年 </w:t>
      </w:r>
      <w:r>
        <w:t>1</w:t>
      </w:r>
      <w:r>
        <w:rPr>
          <w:spacing w:val="-34"/>
        </w:rPr>
        <w:t xml:space="preserve"> 月 </w:t>
      </w:r>
      <w:r>
        <w:t>1</w:t>
      </w:r>
      <w:r>
        <w:rPr>
          <w:spacing w:val="-8"/>
        </w:rPr>
        <w:t xml:space="preserve"> 日起可继续免征五年企业所得税。经营性文化事业单位是指从事新闻出版、广播影视和文化艺术的事业单位。</w:t>
      </w:r>
    </w:p>
    <w:p>
      <w:pPr>
        <w:spacing w:before="0" w:line="307" w:lineRule="auto"/>
        <w:ind w:left="629" w:right="8454" w:hanging="101"/>
        <w:jc w:val="left"/>
        <w:rPr>
          <w:b/>
          <w:sz w:val="20"/>
        </w:rPr>
      </w:pPr>
      <w:r>
        <w:rPr>
          <w:sz w:val="20"/>
        </w:rPr>
        <w:t>（四）加计扣除1.</w:t>
      </w:r>
      <w:r>
        <w:rPr>
          <w:b/>
          <w:color w:val="00AFEF"/>
          <w:sz w:val="20"/>
        </w:rPr>
        <w:t>研究开发费用</w:t>
      </w:r>
    </w:p>
    <w:p>
      <w:pPr>
        <w:pStyle w:val="9"/>
        <w:spacing w:before="1" w:line="304" w:lineRule="auto"/>
        <w:ind w:right="259" w:firstLine="424"/>
      </w:pPr>
      <w:r>
        <w:rPr>
          <w:w w:val="95"/>
        </w:rPr>
        <w:t xml:space="preserve">①企业开展研发活动中实际发生的研发费用，未形成无形资产计入当期损益的，在按规定据实扣除的基础上，   </w:t>
      </w:r>
      <w:r>
        <w:rPr>
          <w:spacing w:val="-26"/>
        </w:rPr>
        <w:t xml:space="preserve">在 </w:t>
      </w:r>
      <w:r>
        <w:t>2018</w:t>
      </w:r>
      <w:r>
        <w:rPr>
          <w:spacing w:val="-34"/>
        </w:rPr>
        <w:t xml:space="preserve"> 年 </w:t>
      </w:r>
      <w:r>
        <w:t>1</w:t>
      </w:r>
      <w:r>
        <w:rPr>
          <w:spacing w:val="-34"/>
        </w:rPr>
        <w:t xml:space="preserve"> 月 </w:t>
      </w:r>
      <w:r>
        <w:t>1</w:t>
      </w:r>
      <w:r>
        <w:rPr>
          <w:spacing w:val="-26"/>
        </w:rPr>
        <w:t xml:space="preserve"> 日至 </w:t>
      </w:r>
      <w:r>
        <w:t>2020</w:t>
      </w:r>
      <w:r>
        <w:rPr>
          <w:spacing w:val="-34"/>
        </w:rPr>
        <w:t xml:space="preserve"> 年 </w:t>
      </w:r>
      <w:r>
        <w:t>12</w:t>
      </w:r>
      <w:r>
        <w:rPr>
          <w:spacing w:val="-34"/>
        </w:rPr>
        <w:t xml:space="preserve"> 月 </w:t>
      </w:r>
      <w:r>
        <w:t>31</w:t>
      </w:r>
      <w:r>
        <w:rPr>
          <w:spacing w:val="-11"/>
        </w:rPr>
        <w:t xml:space="preserve"> 日期间，再按照实际发生额的 </w:t>
      </w:r>
      <w:r>
        <w:t>75%在税前加计扣除；形成无形资产的，在上</w:t>
      </w:r>
    </w:p>
    <w:p>
      <w:pPr>
        <w:spacing w:after="0" w:line="304"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left="629" w:right="6165" w:hanging="425"/>
      </w:pPr>
      <w:r>
        <w:t xml:space="preserve">述期间按照无形资产成本的 </w:t>
      </w:r>
      <w:r>
        <w:rPr>
          <w:b/>
          <w:color w:val="00AFEF"/>
        </w:rPr>
        <w:t>175%</w:t>
      </w:r>
      <w:r>
        <w:t>在税前摊销。下列行业不适用税前加计扣除政策：</w:t>
      </w:r>
    </w:p>
    <w:p>
      <w:pPr>
        <w:pStyle w:val="8"/>
        <w:spacing w:line="307" w:lineRule="auto"/>
        <w:ind w:left="204" w:right="267" w:firstLine="424"/>
      </w:pPr>
      <w:r>
        <w:rPr>
          <w:color w:val="00AFEF"/>
          <w:spacing w:val="-7"/>
        </w:rPr>
        <w:t>烟草制造业、住宿和餐饮业、批发和零售业、房地产业、租赁和商务服务业、娱乐业、财政部和国家税务总局规定的其他行业。</w:t>
      </w:r>
    </w:p>
    <w:p>
      <w:pPr>
        <w:pStyle w:val="9"/>
        <w:spacing w:before="1"/>
        <w:ind w:left="629"/>
      </w:pPr>
      <w:r>
        <w:t>2.安置残疾人员及国家鼓励安置的其他就业人员所支付的工资</w:t>
      </w:r>
    </w:p>
    <w:p>
      <w:pPr>
        <w:pStyle w:val="9"/>
        <w:spacing w:before="70"/>
        <w:ind w:left="629"/>
      </w:pPr>
      <w:r>
        <w:t>企业安置残疾人员的，在按照支付给残疾职工</w:t>
      </w:r>
      <w:r>
        <w:rPr>
          <w:color w:val="FF0000"/>
          <w:u w:val="double" w:color="FF0000"/>
        </w:rPr>
        <w:t>工资据实扣除</w:t>
      </w:r>
      <w:r>
        <w:t>的基础上，按照支付给残疾职工</w:t>
      </w:r>
      <w:r>
        <w:rPr>
          <w:color w:val="FF0000"/>
          <w:u w:val="double" w:color="FF0000"/>
        </w:rPr>
        <w:t>工资的 100%加计扣</w:t>
      </w:r>
    </w:p>
    <w:p>
      <w:pPr>
        <w:pStyle w:val="9"/>
      </w:pPr>
      <w:r>
        <w:rPr>
          <w:color w:val="FF0000"/>
          <w:u w:val="double" w:color="FF0000"/>
        </w:rPr>
        <w:t>除。</w:t>
      </w:r>
    </w:p>
    <w:p>
      <w:pPr>
        <w:pStyle w:val="9"/>
        <w:spacing w:before="72"/>
        <w:ind w:left="528"/>
      </w:pPr>
      <w:r>
        <w:t>（五）应纳税所得额抵扣</w:t>
      </w:r>
    </w:p>
    <w:p>
      <w:pPr>
        <w:pStyle w:val="16"/>
        <w:numPr>
          <w:ilvl w:val="0"/>
          <w:numId w:val="246"/>
        </w:numPr>
        <w:tabs>
          <w:tab w:val="left" w:pos="831"/>
        </w:tabs>
        <w:spacing w:before="70" w:after="0" w:line="307" w:lineRule="auto"/>
        <w:ind w:left="204" w:right="303" w:firstLine="424"/>
        <w:jc w:val="both"/>
        <w:rPr>
          <w:sz w:val="20"/>
        </w:rPr>
      </w:pPr>
      <w:r>
        <w:rPr>
          <w:sz w:val="20"/>
        </w:rPr>
        <w:t>创业投资企业采用</w:t>
      </w:r>
      <w:r>
        <w:rPr>
          <w:color w:val="FF0000"/>
          <w:spacing w:val="-3"/>
          <w:sz w:val="20"/>
          <w:u w:val="double" w:color="FF0000"/>
        </w:rPr>
        <w:t xml:space="preserve">股权投资方式投资未上市的中小高新技术企业 </w:t>
      </w:r>
      <w:r>
        <w:rPr>
          <w:color w:val="FF0000"/>
          <w:sz w:val="20"/>
          <w:u w:val="double" w:color="FF0000"/>
        </w:rPr>
        <w:t>2</w:t>
      </w:r>
      <w:r>
        <w:rPr>
          <w:color w:val="FF0000"/>
          <w:spacing w:val="-12"/>
          <w:sz w:val="20"/>
          <w:u w:val="double" w:color="FF0000"/>
        </w:rPr>
        <w:t xml:space="preserve"> 年以上的，按照其投资额的 </w:t>
      </w:r>
      <w:r>
        <w:rPr>
          <w:color w:val="FF0000"/>
          <w:sz w:val="20"/>
          <w:u w:val="double" w:color="FF0000"/>
        </w:rPr>
        <w:t>70%在股权持</w:t>
      </w:r>
      <w:r>
        <w:rPr>
          <w:color w:val="FF0000"/>
          <w:spacing w:val="-196"/>
          <w:sz w:val="20"/>
          <w:u w:val="double" w:color="FF0000"/>
        </w:rPr>
        <w:t>有</w:t>
      </w:r>
      <w:r>
        <w:rPr>
          <w:color w:val="FF0000"/>
          <w:spacing w:val="-26"/>
          <w:sz w:val="20"/>
          <w:u w:val="double" w:color="FF0000"/>
        </w:rPr>
        <w:t xml:space="preserve">满 </w:t>
      </w:r>
      <w:r>
        <w:rPr>
          <w:color w:val="FF0000"/>
          <w:sz w:val="20"/>
          <w:u w:val="double" w:color="FF0000"/>
        </w:rPr>
        <w:t>2</w:t>
      </w:r>
      <w:r>
        <w:rPr>
          <w:color w:val="FF0000"/>
          <w:spacing w:val="-8"/>
          <w:sz w:val="20"/>
          <w:u w:val="double" w:color="FF0000"/>
        </w:rPr>
        <w:t xml:space="preserve"> 年的当年抵扣该创业投资企业的应纳税所得额；当年不足抵扣的，可以在以后纳税年度结转抵扣。</w:t>
      </w:r>
    </w:p>
    <w:p>
      <w:pPr>
        <w:pStyle w:val="16"/>
        <w:numPr>
          <w:ilvl w:val="0"/>
          <w:numId w:val="246"/>
        </w:numPr>
        <w:tabs>
          <w:tab w:val="left" w:pos="831"/>
        </w:tabs>
        <w:spacing w:before="2" w:after="0" w:line="307" w:lineRule="auto"/>
        <w:ind w:left="204" w:right="301" w:firstLine="424"/>
        <w:jc w:val="both"/>
        <w:rPr>
          <w:sz w:val="20"/>
        </w:rPr>
      </w:pPr>
      <w:r>
        <w:rPr>
          <w:sz w:val="20"/>
        </w:rPr>
        <w:t>有限合伙制创业投资企业采取股权投资方式投资于</w:t>
      </w:r>
      <w:r>
        <w:rPr>
          <w:color w:val="FF0000"/>
          <w:sz w:val="20"/>
          <w:u w:val="double" w:color="FF0000"/>
        </w:rPr>
        <w:t>未上市的中小高新技术企业</w:t>
      </w:r>
      <w:r>
        <w:rPr>
          <w:spacing w:val="-27"/>
          <w:sz w:val="20"/>
        </w:rPr>
        <w:t xml:space="preserve">满 </w:t>
      </w:r>
      <w:r>
        <w:rPr>
          <w:sz w:val="20"/>
        </w:rPr>
        <w:t>2</w:t>
      </w:r>
      <w:r>
        <w:rPr>
          <w:spacing w:val="-44"/>
          <w:sz w:val="20"/>
        </w:rPr>
        <w:t xml:space="preserve"> 年</w:t>
      </w:r>
      <w:r>
        <w:rPr>
          <w:sz w:val="20"/>
        </w:rPr>
        <w:t>（24</w:t>
      </w:r>
      <w:r>
        <w:rPr>
          <w:spacing w:val="-19"/>
          <w:sz w:val="20"/>
        </w:rPr>
        <w:t xml:space="preserve"> 个月</w:t>
      </w:r>
      <w:r>
        <w:rPr>
          <w:spacing w:val="-31"/>
          <w:sz w:val="20"/>
        </w:rPr>
        <w:t>）</w:t>
      </w:r>
      <w:r>
        <w:rPr>
          <w:spacing w:val="-8"/>
          <w:sz w:val="20"/>
        </w:rPr>
        <w:t>的，其法人</w:t>
      </w:r>
      <w:r>
        <w:rPr>
          <w:spacing w:val="-10"/>
          <w:sz w:val="20"/>
        </w:rPr>
        <w:t xml:space="preserve">合伙人可按照对未上市中小髙新技术企业投资额的 </w:t>
      </w:r>
      <w:r>
        <w:rPr>
          <w:sz w:val="20"/>
        </w:rPr>
        <w:t>70%抵扣该法人合伙人从该有限合伙制创业投资企业分得的应纳税所得额，当年不足抵扣的，可以在以后纳税年度结转抵扣。</w:t>
      </w:r>
    </w:p>
    <w:p>
      <w:pPr>
        <w:pStyle w:val="16"/>
        <w:numPr>
          <w:ilvl w:val="0"/>
          <w:numId w:val="246"/>
        </w:numPr>
        <w:tabs>
          <w:tab w:val="left" w:pos="831"/>
        </w:tabs>
        <w:spacing w:before="0" w:after="0" w:line="307" w:lineRule="auto"/>
        <w:ind w:left="204" w:right="301" w:firstLine="424"/>
        <w:jc w:val="both"/>
        <w:rPr>
          <w:sz w:val="20"/>
        </w:rPr>
      </w:pPr>
      <w:r>
        <w:rPr>
          <w:sz w:val="20"/>
        </w:rPr>
        <w:t>公司制创业投资企业采取股权投资方式直接投资于</w:t>
      </w:r>
      <w:r>
        <w:rPr>
          <w:color w:val="FF0000"/>
          <w:spacing w:val="-5"/>
          <w:sz w:val="20"/>
          <w:u w:val="double" w:color="FF0000"/>
        </w:rPr>
        <w:t>种子期、初创期科技型企业</w:t>
      </w:r>
      <w:r>
        <w:rPr>
          <w:spacing w:val="-27"/>
          <w:sz w:val="20"/>
        </w:rPr>
        <w:t xml:space="preserve">满 </w:t>
      </w:r>
      <w:r>
        <w:rPr>
          <w:sz w:val="20"/>
        </w:rPr>
        <w:t>2</w:t>
      </w:r>
      <w:r>
        <w:rPr>
          <w:spacing w:val="-40"/>
          <w:sz w:val="20"/>
        </w:rPr>
        <w:t xml:space="preserve"> 年</w:t>
      </w:r>
      <w:r>
        <w:rPr>
          <w:sz w:val="20"/>
        </w:rPr>
        <w:t>（24</w:t>
      </w:r>
      <w:r>
        <w:rPr>
          <w:spacing w:val="-20"/>
          <w:sz w:val="20"/>
        </w:rPr>
        <w:t xml:space="preserve"> 个月</w:t>
      </w:r>
      <w:r>
        <w:rPr>
          <w:spacing w:val="-24"/>
          <w:sz w:val="20"/>
        </w:rPr>
        <w:t>）</w:t>
      </w:r>
      <w:r>
        <w:rPr>
          <w:spacing w:val="-5"/>
          <w:sz w:val="20"/>
        </w:rPr>
        <w:t>的，可以按</w:t>
      </w:r>
      <w:r>
        <w:rPr>
          <w:spacing w:val="-13"/>
          <w:sz w:val="20"/>
        </w:rPr>
        <w:t xml:space="preserve">照投资额的 </w:t>
      </w:r>
      <w:r>
        <w:rPr>
          <w:sz w:val="20"/>
        </w:rPr>
        <w:t>70</w:t>
      </w:r>
      <w:r>
        <w:rPr>
          <w:spacing w:val="-6"/>
          <w:sz w:val="20"/>
        </w:rPr>
        <w:t xml:space="preserve">%在股权持有满 </w:t>
      </w:r>
      <w:r>
        <w:rPr>
          <w:sz w:val="20"/>
        </w:rPr>
        <w:t>2</w:t>
      </w:r>
      <w:r>
        <w:rPr>
          <w:spacing w:val="-8"/>
          <w:sz w:val="20"/>
        </w:rPr>
        <w:t xml:space="preserve"> 年的当年抵扣该公司制创业投资企业的应纳税所得额，当年不足抵扣的，可以在以后纳税年度结转抵扣。</w:t>
      </w:r>
    </w:p>
    <w:p>
      <w:pPr>
        <w:pStyle w:val="16"/>
        <w:numPr>
          <w:ilvl w:val="0"/>
          <w:numId w:val="246"/>
        </w:numPr>
        <w:tabs>
          <w:tab w:val="left" w:pos="831"/>
        </w:tabs>
        <w:spacing w:before="0" w:after="0" w:line="307" w:lineRule="auto"/>
        <w:ind w:left="204" w:right="133" w:firstLine="424"/>
        <w:jc w:val="left"/>
        <w:rPr>
          <w:sz w:val="20"/>
        </w:rPr>
      </w:pPr>
      <w:r>
        <w:rPr>
          <w:sz w:val="20"/>
        </w:rPr>
        <w:t>有限合伙制创业投资企业采取股权投资方式直接投资于</w:t>
      </w:r>
      <w:r>
        <w:rPr>
          <w:color w:val="FF0000"/>
          <w:sz w:val="20"/>
          <w:u w:val="double" w:color="FF0000"/>
        </w:rPr>
        <w:t>初创期科技型企业</w:t>
      </w:r>
      <w:r>
        <w:rPr>
          <w:spacing w:val="-27"/>
          <w:sz w:val="20"/>
        </w:rPr>
        <w:t xml:space="preserve">满 </w:t>
      </w:r>
      <w:r>
        <w:rPr>
          <w:sz w:val="20"/>
        </w:rPr>
        <w:t>2</w:t>
      </w:r>
      <w:r>
        <w:rPr>
          <w:spacing w:val="-43"/>
          <w:sz w:val="20"/>
        </w:rPr>
        <w:t xml:space="preserve"> 年</w:t>
      </w:r>
      <w:r>
        <w:rPr>
          <w:sz w:val="20"/>
        </w:rPr>
        <w:t>（24</w:t>
      </w:r>
      <w:r>
        <w:rPr>
          <w:spacing w:val="-18"/>
          <w:sz w:val="20"/>
        </w:rPr>
        <w:t xml:space="preserve"> 个月</w:t>
      </w:r>
      <w:r>
        <w:rPr>
          <w:spacing w:val="-31"/>
          <w:sz w:val="20"/>
        </w:rPr>
        <w:t>）</w:t>
      </w:r>
      <w:r>
        <w:rPr>
          <w:spacing w:val="-6"/>
          <w:sz w:val="20"/>
        </w:rPr>
        <w:t>的，该合伙创投</w:t>
      </w:r>
      <w:r>
        <w:rPr>
          <w:spacing w:val="-9"/>
          <w:sz w:val="20"/>
        </w:rPr>
        <w:t xml:space="preserve">企业的法人合伙人可按照对初创科技型企业投资额的 </w:t>
      </w:r>
      <w:r>
        <w:rPr>
          <w:sz w:val="20"/>
        </w:rPr>
        <w:t xml:space="preserve">70%抵扣该法人合伙人从该合伙创投企业分得的应纳税所得额， </w:t>
      </w:r>
      <w:r>
        <w:rPr>
          <w:spacing w:val="-5"/>
          <w:sz w:val="20"/>
        </w:rPr>
        <w:t>当年不足抵扣的，可以在以后纳税年度结转抵扣。。</w:t>
      </w:r>
    </w:p>
    <w:p>
      <w:pPr>
        <w:spacing w:before="0"/>
        <w:ind w:left="528" w:right="0" w:firstLine="0"/>
        <w:jc w:val="left"/>
        <w:rPr>
          <w:b/>
          <w:sz w:val="20"/>
        </w:rPr>
      </w:pPr>
      <w:r>
        <w:rPr>
          <w:sz w:val="20"/>
        </w:rPr>
        <w:t>（六）</w:t>
      </w:r>
      <w:r>
        <w:rPr>
          <w:b/>
          <w:color w:val="00AFEF"/>
          <w:sz w:val="20"/>
        </w:rPr>
        <w:t>加速折旧</w:t>
      </w:r>
    </w:p>
    <w:p>
      <w:pPr>
        <w:pStyle w:val="16"/>
        <w:numPr>
          <w:ilvl w:val="0"/>
          <w:numId w:val="247"/>
        </w:numPr>
        <w:tabs>
          <w:tab w:val="left" w:pos="831"/>
        </w:tabs>
        <w:spacing w:before="70" w:after="0" w:line="307" w:lineRule="auto"/>
        <w:ind w:left="204" w:right="301" w:firstLine="424"/>
        <w:jc w:val="left"/>
        <w:rPr>
          <w:sz w:val="20"/>
        </w:rPr>
      </w:pPr>
      <w:r>
        <w:rPr>
          <w:spacing w:val="-4"/>
          <w:w w:val="95"/>
          <w:sz w:val="20"/>
        </w:rPr>
        <w:t>企业需要加速折旧的，可以缩短折旧年限或采取加速折旧的方法；采取缩短折旧年限方法的，</w:t>
      </w:r>
      <w:r>
        <w:rPr>
          <w:color w:val="FF0000"/>
          <w:w w:val="95"/>
          <w:sz w:val="20"/>
          <w:u w:val="double" w:color="FF0000"/>
        </w:rPr>
        <w:t>最低折旧年限</w:t>
      </w:r>
      <w:r>
        <w:rPr>
          <w:color w:val="FF0000"/>
          <w:spacing w:val="-197"/>
          <w:w w:val="95"/>
          <w:sz w:val="20"/>
          <w:u w:val="double" w:color="FF0000"/>
        </w:rPr>
        <w:t>不</w:t>
      </w:r>
      <w:r>
        <w:rPr>
          <w:color w:val="FF0000"/>
          <w:spacing w:val="187"/>
          <w:w w:val="95"/>
          <w:sz w:val="20"/>
          <w:u w:val="double" w:color="FF0000"/>
        </w:rPr>
        <w:t xml:space="preserve"> </w:t>
      </w:r>
      <w:r>
        <w:rPr>
          <w:color w:val="FF0000"/>
          <w:spacing w:val="-5"/>
          <w:sz w:val="20"/>
          <w:u w:val="double" w:color="FF0000"/>
        </w:rPr>
        <w:t xml:space="preserve">得低于法定折旧年限的 </w:t>
      </w:r>
      <w:r>
        <w:rPr>
          <w:color w:val="FF0000"/>
          <w:sz w:val="20"/>
          <w:u w:val="double" w:color="FF0000"/>
        </w:rPr>
        <w:t>60%</w:t>
      </w:r>
      <w:r>
        <w:rPr>
          <w:sz w:val="20"/>
        </w:rPr>
        <w:t>，采取加速折旧法的，可以采取双倍余额递减法或年数总和法。</w:t>
      </w:r>
    </w:p>
    <w:p>
      <w:pPr>
        <w:pStyle w:val="9"/>
        <w:spacing w:before="2"/>
        <w:ind w:left="629"/>
      </w:pPr>
      <w:r>
        <w:t>自 2019 年 1 月 1 日起，适用固定资产加速折旧优惠相关规定的行业范围，扩大至全部制造业领域。</w:t>
      </w:r>
    </w:p>
    <w:p>
      <w:pPr>
        <w:pStyle w:val="16"/>
        <w:numPr>
          <w:ilvl w:val="0"/>
          <w:numId w:val="247"/>
        </w:numPr>
        <w:tabs>
          <w:tab w:val="left" w:pos="831"/>
        </w:tabs>
        <w:spacing w:before="70" w:after="0" w:line="307" w:lineRule="auto"/>
        <w:ind w:left="204" w:right="307" w:firstLine="424"/>
        <w:jc w:val="left"/>
        <w:rPr>
          <w:sz w:val="20"/>
        </w:rPr>
      </w:pPr>
      <w:r>
        <w:rPr>
          <w:spacing w:val="-17"/>
          <w:sz w:val="20"/>
        </w:rPr>
        <w:t xml:space="preserve">企业 </w:t>
      </w:r>
      <w:r>
        <w:rPr>
          <w:sz w:val="20"/>
        </w:rPr>
        <w:t>2018</w:t>
      </w:r>
      <w:r>
        <w:rPr>
          <w:spacing w:val="-36"/>
          <w:sz w:val="20"/>
        </w:rPr>
        <w:t xml:space="preserve"> 年 </w:t>
      </w:r>
      <w:r>
        <w:rPr>
          <w:sz w:val="20"/>
        </w:rPr>
        <w:t>1</w:t>
      </w:r>
      <w:r>
        <w:rPr>
          <w:spacing w:val="-35"/>
          <w:sz w:val="20"/>
        </w:rPr>
        <w:t xml:space="preserve"> 月 </w:t>
      </w:r>
      <w:r>
        <w:rPr>
          <w:sz w:val="20"/>
        </w:rPr>
        <w:t>1</w:t>
      </w:r>
      <w:r>
        <w:rPr>
          <w:spacing w:val="-26"/>
          <w:sz w:val="20"/>
        </w:rPr>
        <w:t xml:space="preserve"> 日至 </w:t>
      </w:r>
      <w:r>
        <w:rPr>
          <w:sz w:val="20"/>
        </w:rPr>
        <w:t>2020</w:t>
      </w:r>
      <w:r>
        <w:rPr>
          <w:spacing w:val="-34"/>
          <w:sz w:val="20"/>
        </w:rPr>
        <w:t xml:space="preserve"> 年 </w:t>
      </w:r>
      <w:r>
        <w:rPr>
          <w:sz w:val="20"/>
        </w:rPr>
        <w:t>12</w:t>
      </w:r>
      <w:r>
        <w:rPr>
          <w:spacing w:val="-36"/>
          <w:sz w:val="20"/>
        </w:rPr>
        <w:t xml:space="preserve"> 月 </w:t>
      </w:r>
      <w:r>
        <w:rPr>
          <w:sz w:val="20"/>
        </w:rPr>
        <w:t>31</w:t>
      </w:r>
      <w:r>
        <w:rPr>
          <w:spacing w:val="-10"/>
          <w:sz w:val="20"/>
        </w:rPr>
        <w:t xml:space="preserve"> 日期间购进</w:t>
      </w:r>
      <w:r>
        <w:rPr>
          <w:sz w:val="20"/>
        </w:rPr>
        <w:t>（包括自行建造）的设备、器具，单位价值</w:t>
      </w:r>
      <w:r>
        <w:rPr>
          <w:color w:val="FF0000"/>
          <w:spacing w:val="-13"/>
          <w:sz w:val="20"/>
          <w:u w:val="double" w:color="FF0000"/>
        </w:rPr>
        <w:t xml:space="preserve">不超过 </w:t>
      </w:r>
      <w:r>
        <w:rPr>
          <w:color w:val="FF0000"/>
          <w:sz w:val="20"/>
          <w:u w:val="double" w:color="FF0000"/>
        </w:rPr>
        <w:t>500</w:t>
      </w:r>
      <w:r>
        <w:rPr>
          <w:color w:val="FF0000"/>
          <w:spacing w:val="-196"/>
          <w:sz w:val="20"/>
          <w:u w:val="double" w:color="FF0000"/>
        </w:rPr>
        <w:t>万</w:t>
      </w:r>
      <w:r>
        <w:rPr>
          <w:color w:val="FF0000"/>
          <w:sz w:val="20"/>
          <w:u w:val="double" w:color="FF0000"/>
        </w:rPr>
        <w:t>元</w:t>
      </w:r>
      <w:r>
        <w:rPr>
          <w:sz w:val="20"/>
        </w:rPr>
        <w:t>的，可以</w:t>
      </w:r>
      <w:r>
        <w:rPr>
          <w:color w:val="FF0000"/>
          <w:sz w:val="20"/>
          <w:u w:val="double" w:color="FF0000"/>
        </w:rPr>
        <w:t>一次性计入当期成本费用在计算应纳税所得额时扣除，不再分年度计算折旧</w:t>
      </w:r>
      <w:r>
        <w:rPr>
          <w:sz w:val="20"/>
        </w:rPr>
        <w:t>。</w:t>
      </w:r>
    </w:p>
    <w:p>
      <w:pPr>
        <w:pStyle w:val="9"/>
        <w:spacing w:before="2"/>
        <w:ind w:left="528"/>
      </w:pPr>
      <w:r>
        <w:t>（七）减计收入</w:t>
      </w:r>
    </w:p>
    <w:p>
      <w:pPr>
        <w:pStyle w:val="16"/>
        <w:numPr>
          <w:ilvl w:val="0"/>
          <w:numId w:val="248"/>
        </w:numPr>
        <w:tabs>
          <w:tab w:val="left" w:pos="831"/>
        </w:tabs>
        <w:spacing w:before="70" w:after="0" w:line="240" w:lineRule="auto"/>
        <w:ind w:left="830" w:right="0" w:hanging="202"/>
        <w:jc w:val="left"/>
        <w:rPr>
          <w:sz w:val="20"/>
        </w:rPr>
      </w:pPr>
      <w:r>
        <w:rPr>
          <w:sz w:val="20"/>
        </w:rPr>
        <w:t>企业</w:t>
      </w:r>
      <w:r>
        <w:rPr>
          <w:color w:val="FF0000"/>
          <w:sz w:val="20"/>
          <w:u w:val="double" w:color="FF0000"/>
        </w:rPr>
        <w:t>综合利用资源</w:t>
      </w:r>
      <w:r>
        <w:rPr>
          <w:sz w:val="20"/>
        </w:rPr>
        <w:t>，生产</w:t>
      </w:r>
      <w:r>
        <w:rPr>
          <w:color w:val="FF0000"/>
          <w:sz w:val="20"/>
          <w:u w:val="double" w:color="FF0000"/>
        </w:rPr>
        <w:t>符合国家产业政策规定的产品</w:t>
      </w:r>
      <w:r>
        <w:rPr>
          <w:sz w:val="20"/>
        </w:rPr>
        <w:t>所取得的收入，可以</w:t>
      </w:r>
      <w:r>
        <w:rPr>
          <w:color w:val="FF0000"/>
          <w:spacing w:val="-16"/>
          <w:sz w:val="20"/>
          <w:u w:val="double" w:color="FF0000"/>
        </w:rPr>
        <w:t xml:space="preserve">减按 </w:t>
      </w:r>
      <w:r>
        <w:rPr>
          <w:color w:val="FF0000"/>
          <w:sz w:val="20"/>
          <w:u w:val="double" w:color="FF0000"/>
        </w:rPr>
        <w:t>90%计入收入总额</w:t>
      </w:r>
      <w:r>
        <w:rPr>
          <w:sz w:val="20"/>
        </w:rPr>
        <w:t>。</w:t>
      </w:r>
    </w:p>
    <w:p>
      <w:pPr>
        <w:pStyle w:val="16"/>
        <w:numPr>
          <w:ilvl w:val="0"/>
          <w:numId w:val="248"/>
        </w:numPr>
        <w:tabs>
          <w:tab w:val="left" w:pos="831"/>
        </w:tabs>
        <w:spacing w:before="72" w:after="0" w:line="307" w:lineRule="auto"/>
        <w:ind w:left="204" w:right="301" w:firstLine="424"/>
        <w:jc w:val="left"/>
        <w:rPr>
          <w:sz w:val="20"/>
        </w:rPr>
      </w:pPr>
      <w:r>
        <w:rPr>
          <w:spacing w:val="-26"/>
          <w:sz w:val="20"/>
        </w:rPr>
        <w:t xml:space="preserve">自 </w:t>
      </w:r>
      <w:r>
        <w:rPr>
          <w:sz w:val="20"/>
        </w:rPr>
        <w:t>2019</w:t>
      </w:r>
      <w:r>
        <w:rPr>
          <w:spacing w:val="-35"/>
          <w:sz w:val="20"/>
        </w:rPr>
        <w:t xml:space="preserve"> 年 </w:t>
      </w:r>
      <w:r>
        <w:rPr>
          <w:sz w:val="20"/>
        </w:rPr>
        <w:t>6</w:t>
      </w:r>
      <w:r>
        <w:rPr>
          <w:spacing w:val="-34"/>
          <w:sz w:val="20"/>
        </w:rPr>
        <w:t xml:space="preserve"> 月 </w:t>
      </w:r>
      <w:r>
        <w:rPr>
          <w:sz w:val="20"/>
        </w:rPr>
        <w:t>1</w:t>
      </w:r>
      <w:r>
        <w:rPr>
          <w:spacing w:val="-22"/>
          <w:sz w:val="20"/>
        </w:rPr>
        <w:t xml:space="preserve"> 日起至 </w:t>
      </w:r>
      <w:r>
        <w:rPr>
          <w:sz w:val="20"/>
        </w:rPr>
        <w:t>2025</w:t>
      </w:r>
      <w:r>
        <w:rPr>
          <w:spacing w:val="-35"/>
          <w:sz w:val="20"/>
        </w:rPr>
        <w:t xml:space="preserve"> 年 </w:t>
      </w:r>
      <w:r>
        <w:rPr>
          <w:sz w:val="20"/>
        </w:rPr>
        <w:t>12</w:t>
      </w:r>
      <w:r>
        <w:rPr>
          <w:spacing w:val="-36"/>
          <w:sz w:val="20"/>
        </w:rPr>
        <w:t xml:space="preserve"> 月 </w:t>
      </w:r>
      <w:r>
        <w:rPr>
          <w:sz w:val="20"/>
        </w:rPr>
        <w:t>31</w:t>
      </w:r>
      <w:r>
        <w:rPr>
          <w:spacing w:val="-10"/>
          <w:sz w:val="20"/>
        </w:rPr>
        <w:t xml:space="preserve"> 日，社区提供养老、托育、家政等服务的机构，提供社区养老、托</w:t>
      </w:r>
      <w:r>
        <w:rPr>
          <w:spacing w:val="-12"/>
          <w:sz w:val="20"/>
        </w:rPr>
        <w:t xml:space="preserve">育、家政服务取得的收入，在计算应纳税所得额时，减按 </w:t>
      </w:r>
      <w:r>
        <w:rPr>
          <w:sz w:val="20"/>
        </w:rPr>
        <w:t>90%计入收入总额。社区包括城市社区和农村社区。</w:t>
      </w:r>
    </w:p>
    <w:p>
      <w:pPr>
        <w:pStyle w:val="9"/>
        <w:spacing w:before="0" w:line="255" w:lineRule="exact"/>
        <w:ind w:left="528"/>
      </w:pPr>
      <w:r>
        <w:t>（八）应纳税额抵免</w:t>
      </w:r>
    </w:p>
    <w:p>
      <w:pPr>
        <w:pStyle w:val="9"/>
        <w:spacing w:line="307" w:lineRule="auto"/>
        <w:ind w:right="242" w:firstLine="424"/>
      </w:pPr>
      <w:r>
        <w:t>企业购置并实际使用规定的</w:t>
      </w:r>
      <w:r>
        <w:rPr>
          <w:color w:val="FF0000"/>
          <w:u w:val="double" w:color="FF0000"/>
        </w:rPr>
        <w:t>环境保护、节能节水、安全生产等专用设备</w:t>
      </w:r>
      <w:r>
        <w:t>的，该专用设备的</w:t>
      </w:r>
      <w:r>
        <w:rPr>
          <w:color w:val="FF0000"/>
          <w:u w:val="double" w:color="FF0000"/>
        </w:rPr>
        <w:t>投资额的 10%</w:t>
      </w:r>
      <w:r>
        <w:t>可以从企业当年的</w:t>
      </w:r>
      <w:r>
        <w:rPr>
          <w:color w:val="FF0000"/>
          <w:u w:val="double" w:color="FF0000"/>
        </w:rPr>
        <w:t>应纳税额</w:t>
      </w:r>
      <w:r>
        <w:t xml:space="preserve">中抵免；当年不足抵免的，可以在以后 </w:t>
      </w:r>
      <w:r>
        <w:rPr>
          <w:color w:val="FF0000"/>
          <w:u w:val="double" w:color="FF0000"/>
        </w:rPr>
        <w:t>5 个纳税年度结转抵免</w:t>
      </w:r>
      <w:r>
        <w:t>。</w:t>
      </w:r>
    </w:p>
    <w:p>
      <w:pPr>
        <w:pStyle w:val="9"/>
        <w:spacing w:before="0" w:line="255" w:lineRule="exact"/>
        <w:ind w:left="528"/>
      </w:pPr>
      <w:r>
        <w:t>（九）西部地区的减免税</w:t>
      </w:r>
    </w:p>
    <w:p>
      <w:pPr>
        <w:pStyle w:val="9"/>
        <w:spacing w:before="72"/>
        <w:ind w:left="629"/>
      </w:pPr>
      <w:r>
        <w:t>对设在西部地区以</w:t>
      </w:r>
      <w:r>
        <w:rPr>
          <w:color w:val="FF0000"/>
          <w:u w:val="double" w:color="FF0000"/>
        </w:rPr>
        <w:t>鼓励类产业项目</w:t>
      </w:r>
      <w:r>
        <w:t>为主营业务，且当年度主营业务收入占企业</w:t>
      </w:r>
      <w:r>
        <w:rPr>
          <w:color w:val="FF0000"/>
          <w:u w:val="double" w:color="FF0000"/>
        </w:rPr>
        <w:t>收入总额70%以上</w:t>
      </w:r>
      <w:r>
        <w:t>的企业，自2014</w:t>
      </w:r>
    </w:p>
    <w:p>
      <w:pPr>
        <w:pStyle w:val="9"/>
      </w:pPr>
      <w:r>
        <w:t>年 10 月 1 日起，可</w:t>
      </w:r>
      <w:r>
        <w:rPr>
          <w:color w:val="FF0000"/>
          <w:u w:val="double" w:color="FF0000"/>
        </w:rPr>
        <w:t>减按 15%税率</w:t>
      </w:r>
      <w:r>
        <w:t>缴纳企业所得税。</w:t>
      </w:r>
    </w:p>
    <w:p>
      <w:pPr>
        <w:pStyle w:val="9"/>
        <w:spacing w:before="70"/>
        <w:ind w:left="528"/>
      </w:pPr>
      <w:r>
        <w:t>（十）债券利息减免税</w:t>
      </w:r>
    </w:p>
    <w:p>
      <w:pPr>
        <w:pStyle w:val="16"/>
        <w:numPr>
          <w:ilvl w:val="0"/>
          <w:numId w:val="249"/>
        </w:numPr>
        <w:tabs>
          <w:tab w:val="left" w:pos="831"/>
        </w:tabs>
        <w:spacing w:before="73" w:after="0" w:line="240" w:lineRule="auto"/>
        <w:ind w:left="830" w:right="0" w:hanging="202"/>
        <w:jc w:val="both"/>
        <w:rPr>
          <w:sz w:val="20"/>
        </w:rPr>
      </w:pPr>
      <w:r>
        <w:rPr>
          <w:spacing w:val="-8"/>
          <w:sz w:val="20"/>
        </w:rPr>
        <w:t xml:space="preserve">对企业取得的 </w:t>
      </w:r>
      <w:r>
        <w:rPr>
          <w:sz w:val="20"/>
        </w:rPr>
        <w:t>2012</w:t>
      </w:r>
      <w:r>
        <w:rPr>
          <w:spacing w:val="-8"/>
          <w:sz w:val="20"/>
        </w:rPr>
        <w:t xml:space="preserve"> 年及以后年度发行的</w:t>
      </w:r>
      <w:r>
        <w:rPr>
          <w:b/>
          <w:color w:val="00AFEF"/>
          <w:sz w:val="20"/>
        </w:rPr>
        <w:t>地方政府债券利息收入</w:t>
      </w:r>
      <w:r>
        <w:rPr>
          <w:sz w:val="20"/>
        </w:rPr>
        <w:t>，免征企业所得税。</w:t>
      </w:r>
    </w:p>
    <w:p>
      <w:pPr>
        <w:pStyle w:val="16"/>
        <w:numPr>
          <w:ilvl w:val="0"/>
          <w:numId w:val="249"/>
        </w:numPr>
        <w:tabs>
          <w:tab w:val="left" w:pos="831"/>
        </w:tabs>
        <w:spacing w:before="72" w:after="0" w:line="307" w:lineRule="auto"/>
        <w:ind w:left="204" w:right="301" w:firstLine="424"/>
        <w:jc w:val="both"/>
        <w:rPr>
          <w:sz w:val="20"/>
        </w:rPr>
      </w:pPr>
      <w:r>
        <w:rPr>
          <w:spacing w:val="-26"/>
          <w:sz w:val="20"/>
        </w:rPr>
        <w:t xml:space="preserve">自 </w:t>
      </w:r>
      <w:r>
        <w:rPr>
          <w:sz w:val="20"/>
        </w:rPr>
        <w:t>2018</w:t>
      </w:r>
      <w:r>
        <w:rPr>
          <w:spacing w:val="-35"/>
          <w:sz w:val="20"/>
        </w:rPr>
        <w:t xml:space="preserve"> 年 </w:t>
      </w:r>
      <w:r>
        <w:rPr>
          <w:sz w:val="20"/>
        </w:rPr>
        <w:t>11</w:t>
      </w:r>
      <w:r>
        <w:rPr>
          <w:spacing w:val="-35"/>
          <w:sz w:val="20"/>
        </w:rPr>
        <w:t xml:space="preserve"> 月 </w:t>
      </w:r>
      <w:r>
        <w:rPr>
          <w:sz w:val="20"/>
        </w:rPr>
        <w:t>7</w:t>
      </w:r>
      <w:r>
        <w:rPr>
          <w:spacing w:val="-22"/>
          <w:sz w:val="20"/>
        </w:rPr>
        <w:t xml:space="preserve"> 日起至 </w:t>
      </w:r>
      <w:r>
        <w:rPr>
          <w:sz w:val="20"/>
        </w:rPr>
        <w:t>2021</w:t>
      </w:r>
      <w:r>
        <w:rPr>
          <w:spacing w:val="-35"/>
          <w:sz w:val="20"/>
        </w:rPr>
        <w:t xml:space="preserve"> 年 </w:t>
      </w:r>
      <w:r>
        <w:rPr>
          <w:sz w:val="20"/>
        </w:rPr>
        <w:t>11</w:t>
      </w:r>
      <w:r>
        <w:rPr>
          <w:spacing w:val="-35"/>
          <w:sz w:val="20"/>
        </w:rPr>
        <w:t xml:space="preserve"> 月 </w:t>
      </w:r>
      <w:r>
        <w:rPr>
          <w:sz w:val="20"/>
        </w:rPr>
        <w:t>6</w:t>
      </w:r>
      <w:r>
        <w:rPr>
          <w:spacing w:val="-11"/>
          <w:sz w:val="20"/>
        </w:rPr>
        <w:t xml:space="preserve"> 日止，对境外机构投资境内债券市场取得的债券利息收入暂免征收</w:t>
      </w:r>
      <w:r>
        <w:rPr>
          <w:spacing w:val="-8"/>
          <w:w w:val="95"/>
          <w:sz w:val="20"/>
        </w:rPr>
        <w:t xml:space="preserve">企业所得税。暂免征收企业所得税的范围不包括境外机构在境内设立的机构、场所取得的与该机构、场所有实际联    </w:t>
      </w:r>
      <w:r>
        <w:rPr>
          <w:spacing w:val="-8"/>
          <w:sz w:val="20"/>
        </w:rPr>
        <w:t>系的债券利息。</w:t>
      </w:r>
    </w:p>
    <w:p>
      <w:pPr>
        <w:pStyle w:val="16"/>
        <w:numPr>
          <w:ilvl w:val="0"/>
          <w:numId w:val="249"/>
        </w:numPr>
        <w:tabs>
          <w:tab w:val="left" w:pos="831"/>
        </w:tabs>
        <w:spacing w:before="0" w:after="0" w:line="304" w:lineRule="auto"/>
        <w:ind w:left="204" w:right="303" w:firstLine="424"/>
        <w:jc w:val="both"/>
        <w:rPr>
          <w:sz w:val="20"/>
        </w:rPr>
      </w:pPr>
      <w:r>
        <w:rPr>
          <w:spacing w:val="-7"/>
          <w:sz w:val="20"/>
        </w:rPr>
        <w:t xml:space="preserve">对企业投资者持有 </w:t>
      </w:r>
      <w:r>
        <w:rPr>
          <w:sz w:val="20"/>
        </w:rPr>
        <w:t>2019~2023</w:t>
      </w:r>
      <w:r>
        <w:rPr>
          <w:spacing w:val="-10"/>
          <w:sz w:val="20"/>
        </w:rPr>
        <w:t xml:space="preserve"> 年发行的铁路债券取得的利息收入，减半征收企业所得税。铁路债券是指以中国铁路总公司为发行和偿还主体的债券，包括中国铁路建设债券、中期票据、短期融资券等债务融资工具。</w:t>
      </w:r>
    </w:p>
    <w:p>
      <w:pPr>
        <w:spacing w:after="0" w:line="304" w:lineRule="auto"/>
        <w:jc w:val="both"/>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5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6"/>
        <w:gridCol w:w="75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76" w:type="dxa"/>
            <w:shd w:val="clear" w:color="auto" w:fill="EAF0DD"/>
          </w:tcPr>
          <w:p>
            <w:pPr>
              <w:pStyle w:val="17"/>
              <w:spacing w:before="50"/>
              <w:ind w:left="105" w:right="98"/>
              <w:jc w:val="center"/>
              <w:rPr>
                <w:sz w:val="18"/>
              </w:rPr>
            </w:pPr>
            <w:r>
              <w:rPr>
                <w:sz w:val="18"/>
              </w:rPr>
              <w:t>优惠政策</w:t>
            </w:r>
          </w:p>
        </w:tc>
        <w:tc>
          <w:tcPr>
            <w:tcW w:w="7502" w:type="dxa"/>
            <w:shd w:val="clear" w:color="auto" w:fill="EAF0DD"/>
          </w:tcPr>
          <w:p>
            <w:pPr>
              <w:pStyle w:val="17"/>
              <w:spacing w:before="50"/>
              <w:ind w:left="3550" w:right="3542"/>
              <w:jc w:val="center"/>
              <w:rPr>
                <w:sz w:val="18"/>
              </w:rPr>
            </w:pPr>
            <w:r>
              <w:rPr>
                <w:sz w:val="18"/>
              </w:rPr>
              <w:t>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876" w:type="dxa"/>
            <w:shd w:val="clear" w:color="auto" w:fill="EAF0DD"/>
          </w:tcPr>
          <w:p>
            <w:pPr>
              <w:pStyle w:val="17"/>
              <w:rPr>
                <w:sz w:val="18"/>
              </w:rPr>
            </w:pPr>
          </w:p>
          <w:p>
            <w:pPr>
              <w:pStyle w:val="17"/>
              <w:spacing w:before="148"/>
              <w:ind w:left="105" w:right="98"/>
              <w:jc w:val="center"/>
              <w:rPr>
                <w:sz w:val="18"/>
              </w:rPr>
            </w:pPr>
            <w:r>
              <w:rPr>
                <w:sz w:val="18"/>
              </w:rPr>
              <w:t>免征</w:t>
            </w:r>
          </w:p>
        </w:tc>
        <w:tc>
          <w:tcPr>
            <w:tcW w:w="7502" w:type="dxa"/>
            <w:shd w:val="clear" w:color="auto" w:fill="EAF0DD"/>
          </w:tcPr>
          <w:p>
            <w:pPr>
              <w:pStyle w:val="17"/>
              <w:spacing w:before="50"/>
              <w:ind w:left="106"/>
              <w:rPr>
                <w:sz w:val="18"/>
              </w:rPr>
            </w:pPr>
            <w:r>
              <w:rPr>
                <w:sz w:val="18"/>
              </w:rPr>
              <w:t>①农、林、牧、渔（远洋捕捞</w:t>
            </w:r>
            <w:r>
              <w:rPr>
                <w:spacing w:val="-89"/>
                <w:sz w:val="18"/>
              </w:rPr>
              <w:t>）</w:t>
            </w:r>
            <w:r>
              <w:rPr>
                <w:sz w:val="18"/>
              </w:rPr>
              <w:t>；</w:t>
            </w:r>
          </w:p>
          <w:p>
            <w:pPr>
              <w:pStyle w:val="17"/>
              <w:spacing w:before="98"/>
              <w:ind w:left="106"/>
              <w:rPr>
                <w:sz w:val="18"/>
              </w:rPr>
            </w:pPr>
            <w:r>
              <w:rPr>
                <w:sz w:val="18"/>
              </w:rPr>
              <w:t>②居民企业 500 万元以内的技术转让所得；</w:t>
            </w:r>
          </w:p>
          <w:p>
            <w:pPr>
              <w:pStyle w:val="17"/>
              <w:spacing w:before="96"/>
              <w:ind w:left="106"/>
              <w:rPr>
                <w:sz w:val="18"/>
              </w:rPr>
            </w:pPr>
            <w:r>
              <w:rPr>
                <w:sz w:val="18"/>
              </w:rPr>
              <w:t>③境外机构投资境内债券市场取得的债券利息收入；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876" w:type="dxa"/>
            <w:shd w:val="clear" w:color="auto" w:fill="EAF0DD"/>
          </w:tcPr>
          <w:p>
            <w:pPr>
              <w:pStyle w:val="17"/>
              <w:spacing w:before="7"/>
              <w:rPr>
                <w:sz w:val="28"/>
              </w:rPr>
            </w:pPr>
          </w:p>
          <w:p>
            <w:pPr>
              <w:pStyle w:val="17"/>
              <w:ind w:left="107" w:right="96"/>
              <w:jc w:val="center"/>
              <w:rPr>
                <w:b/>
                <w:sz w:val="20"/>
              </w:rPr>
            </w:pPr>
            <w:r>
              <w:rPr>
                <w:b/>
                <w:color w:val="00AFEF"/>
                <w:sz w:val="20"/>
              </w:rPr>
              <w:t>减半征收</w:t>
            </w:r>
          </w:p>
        </w:tc>
        <w:tc>
          <w:tcPr>
            <w:tcW w:w="7502" w:type="dxa"/>
            <w:shd w:val="clear" w:color="auto" w:fill="EAF0DD"/>
          </w:tcPr>
          <w:p>
            <w:pPr>
              <w:pStyle w:val="17"/>
              <w:spacing w:before="49"/>
              <w:ind w:left="106"/>
              <w:rPr>
                <w:sz w:val="18"/>
              </w:rPr>
            </w:pPr>
            <w:r>
              <w:rPr>
                <w:sz w:val="18"/>
              </w:rPr>
              <w:t>①花卉、茶以及其他饮料作物和香料作物的种植，海水养殖、内陆养殖；</w:t>
            </w:r>
          </w:p>
          <w:p>
            <w:pPr>
              <w:pStyle w:val="17"/>
              <w:spacing w:before="86"/>
              <w:ind w:left="106"/>
              <w:rPr>
                <w:sz w:val="18"/>
              </w:rPr>
            </w:pPr>
            <w:r>
              <w:rPr>
                <w:position w:val="1"/>
                <w:sz w:val="18"/>
              </w:rPr>
              <w:t xml:space="preserve">②居民企业超过 </w:t>
            </w:r>
            <w:r>
              <w:rPr>
                <w:b/>
                <w:color w:val="00AFEF"/>
                <w:sz w:val="20"/>
              </w:rPr>
              <w:t>500 万元</w:t>
            </w:r>
            <w:r>
              <w:rPr>
                <w:position w:val="1"/>
                <w:sz w:val="18"/>
              </w:rPr>
              <w:t>的技术转让所得的超过部分；</w:t>
            </w:r>
          </w:p>
          <w:p>
            <w:pPr>
              <w:pStyle w:val="17"/>
              <w:spacing w:before="83"/>
              <w:ind w:left="106"/>
              <w:rPr>
                <w:sz w:val="18"/>
              </w:rPr>
            </w:pPr>
            <w:r>
              <w:rPr>
                <w:sz w:val="18"/>
              </w:rPr>
              <w:t>③2019~2023 年发行的铁路债券取得的利息收入；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876" w:type="dxa"/>
            <w:shd w:val="clear" w:color="auto" w:fill="EAF0DD"/>
          </w:tcPr>
          <w:p>
            <w:pPr>
              <w:pStyle w:val="17"/>
              <w:spacing w:before="10"/>
              <w:rPr>
                <w:sz w:val="16"/>
              </w:rPr>
            </w:pPr>
          </w:p>
          <w:p>
            <w:pPr>
              <w:pStyle w:val="17"/>
              <w:ind w:left="105" w:right="98"/>
              <w:jc w:val="center"/>
              <w:rPr>
                <w:sz w:val="18"/>
              </w:rPr>
            </w:pPr>
            <w:r>
              <w:rPr>
                <w:sz w:val="18"/>
              </w:rPr>
              <w:t>加计扣除</w:t>
            </w:r>
          </w:p>
        </w:tc>
        <w:tc>
          <w:tcPr>
            <w:tcW w:w="7502" w:type="dxa"/>
            <w:shd w:val="clear" w:color="auto" w:fill="EAF0DD"/>
          </w:tcPr>
          <w:p>
            <w:pPr>
              <w:pStyle w:val="17"/>
              <w:spacing w:before="49"/>
              <w:ind w:left="106"/>
              <w:rPr>
                <w:sz w:val="18"/>
              </w:rPr>
            </w:pPr>
            <w:r>
              <w:rPr>
                <w:sz w:val="18"/>
              </w:rPr>
              <w:t>①研发费用：加计扣除 75%，</w:t>
            </w:r>
          </w:p>
          <w:p>
            <w:pPr>
              <w:pStyle w:val="17"/>
              <w:spacing w:before="98"/>
              <w:ind w:left="106"/>
              <w:rPr>
                <w:sz w:val="18"/>
              </w:rPr>
            </w:pPr>
            <w:r>
              <w:rPr>
                <w:sz w:val="18"/>
              </w:rPr>
              <w:t>②残疾人工资：加计扣除 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 w:hRule="atLeast"/>
        </w:trPr>
        <w:tc>
          <w:tcPr>
            <w:tcW w:w="1876" w:type="dxa"/>
            <w:shd w:val="clear" w:color="auto" w:fill="EAF0DD"/>
          </w:tcPr>
          <w:p>
            <w:pPr>
              <w:pStyle w:val="17"/>
              <w:spacing w:before="98"/>
              <w:ind w:left="105" w:right="98"/>
              <w:jc w:val="center"/>
              <w:rPr>
                <w:sz w:val="18"/>
              </w:rPr>
            </w:pPr>
            <w:r>
              <w:rPr>
                <w:sz w:val="18"/>
              </w:rPr>
              <w:t>抵扣应纳税所得额</w:t>
            </w:r>
          </w:p>
        </w:tc>
        <w:tc>
          <w:tcPr>
            <w:tcW w:w="7502" w:type="dxa"/>
            <w:shd w:val="clear" w:color="auto" w:fill="EAF0DD"/>
          </w:tcPr>
          <w:p>
            <w:pPr>
              <w:pStyle w:val="17"/>
              <w:spacing w:before="50"/>
              <w:ind w:left="106"/>
              <w:rPr>
                <w:sz w:val="18"/>
              </w:rPr>
            </w:pPr>
            <w:r>
              <w:rPr>
                <w:sz w:val="18"/>
              </w:rPr>
              <w:t>创业投资企业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876" w:type="dxa"/>
            <w:shd w:val="clear" w:color="auto" w:fill="EAF0DD"/>
          </w:tcPr>
          <w:p>
            <w:pPr>
              <w:pStyle w:val="17"/>
              <w:spacing w:before="8"/>
              <w:rPr>
                <w:sz w:val="16"/>
              </w:rPr>
            </w:pPr>
          </w:p>
          <w:p>
            <w:pPr>
              <w:pStyle w:val="17"/>
              <w:ind w:left="105" w:right="98"/>
              <w:jc w:val="center"/>
              <w:rPr>
                <w:sz w:val="18"/>
              </w:rPr>
            </w:pPr>
            <w:r>
              <w:rPr>
                <w:sz w:val="18"/>
              </w:rPr>
              <w:t>加速折旧</w:t>
            </w:r>
          </w:p>
        </w:tc>
        <w:tc>
          <w:tcPr>
            <w:tcW w:w="7502" w:type="dxa"/>
            <w:shd w:val="clear" w:color="auto" w:fill="EAF0DD"/>
          </w:tcPr>
          <w:p>
            <w:pPr>
              <w:pStyle w:val="17"/>
              <w:spacing w:before="50"/>
              <w:ind w:left="106"/>
              <w:rPr>
                <w:sz w:val="18"/>
              </w:rPr>
            </w:pPr>
            <w:r>
              <w:rPr>
                <w:sz w:val="18"/>
              </w:rPr>
              <w:t>①规定折旧年限的 60%缩短折旧年限或采用加速折旧法加速折旧</w:t>
            </w:r>
          </w:p>
          <w:p>
            <w:pPr>
              <w:pStyle w:val="17"/>
              <w:spacing w:before="83"/>
              <w:ind w:left="106"/>
              <w:rPr>
                <w:b/>
                <w:sz w:val="20"/>
              </w:rPr>
            </w:pPr>
            <w:r>
              <w:rPr>
                <w:b/>
                <w:color w:val="00AFEF"/>
                <w:sz w:val="20"/>
              </w:rPr>
              <w:t>②单位价值≤500</w:t>
            </w:r>
            <w:r>
              <w:rPr>
                <w:b/>
                <w:color w:val="00AFEF"/>
                <w:spacing w:val="-9"/>
                <w:sz w:val="20"/>
              </w:rPr>
              <w:t xml:space="preserve"> 万元的，一次性计算应纳税所得额时扣除，不再分年度计算折旧。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876" w:type="dxa"/>
            <w:shd w:val="clear" w:color="auto" w:fill="EAF0DD"/>
          </w:tcPr>
          <w:p>
            <w:pPr>
              <w:pStyle w:val="17"/>
              <w:spacing w:before="9"/>
              <w:rPr>
                <w:sz w:val="16"/>
              </w:rPr>
            </w:pPr>
          </w:p>
          <w:p>
            <w:pPr>
              <w:pStyle w:val="17"/>
              <w:spacing w:before="1"/>
              <w:ind w:left="105" w:right="98"/>
              <w:jc w:val="center"/>
              <w:rPr>
                <w:sz w:val="18"/>
              </w:rPr>
            </w:pPr>
            <w:r>
              <w:rPr>
                <w:sz w:val="18"/>
              </w:rPr>
              <w:t>减计收入</w:t>
            </w:r>
          </w:p>
        </w:tc>
        <w:tc>
          <w:tcPr>
            <w:tcW w:w="7502" w:type="dxa"/>
            <w:shd w:val="clear" w:color="auto" w:fill="EAF0DD"/>
          </w:tcPr>
          <w:p>
            <w:pPr>
              <w:pStyle w:val="17"/>
              <w:spacing w:before="49"/>
              <w:ind w:left="106"/>
              <w:rPr>
                <w:sz w:val="18"/>
              </w:rPr>
            </w:pPr>
            <w:r>
              <w:rPr>
                <w:sz w:val="18"/>
              </w:rPr>
              <w:t>①综合利用资源，生产的产品取得的收入，减按 90%计入收入总额；</w:t>
            </w:r>
          </w:p>
          <w:p>
            <w:pPr>
              <w:pStyle w:val="17"/>
              <w:spacing w:before="98"/>
              <w:ind w:left="106"/>
              <w:rPr>
                <w:sz w:val="18"/>
              </w:rPr>
            </w:pPr>
            <w:r>
              <w:rPr>
                <w:sz w:val="18"/>
              </w:rPr>
              <w:t>②社区养老、托育、家政服务取得的收入减按 90%计入收入总额。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876" w:type="dxa"/>
            <w:shd w:val="clear" w:color="auto" w:fill="EAF0DD"/>
          </w:tcPr>
          <w:p>
            <w:pPr>
              <w:pStyle w:val="17"/>
              <w:rPr>
                <w:sz w:val="18"/>
              </w:rPr>
            </w:pPr>
          </w:p>
          <w:p>
            <w:pPr>
              <w:pStyle w:val="17"/>
              <w:spacing w:before="148"/>
              <w:ind w:left="105" w:right="98"/>
              <w:jc w:val="center"/>
              <w:rPr>
                <w:sz w:val="18"/>
              </w:rPr>
            </w:pPr>
            <w:r>
              <w:rPr>
                <w:sz w:val="18"/>
              </w:rPr>
              <w:t>小微企业</w:t>
            </w:r>
          </w:p>
        </w:tc>
        <w:tc>
          <w:tcPr>
            <w:tcW w:w="7502" w:type="dxa"/>
            <w:shd w:val="clear" w:color="auto" w:fill="EAF0DD"/>
          </w:tcPr>
          <w:p>
            <w:pPr>
              <w:pStyle w:val="17"/>
              <w:spacing w:before="50"/>
              <w:ind w:left="106"/>
              <w:rPr>
                <w:sz w:val="18"/>
              </w:rPr>
            </w:pPr>
            <w:r>
              <w:rPr>
                <w:spacing w:val="-4"/>
                <w:sz w:val="18"/>
              </w:rPr>
              <w:t xml:space="preserve">①年应纳税所得额不超过 </w:t>
            </w:r>
            <w:r>
              <w:rPr>
                <w:sz w:val="18"/>
              </w:rPr>
              <w:t>100</w:t>
            </w:r>
            <w:r>
              <w:rPr>
                <w:spacing w:val="-11"/>
                <w:sz w:val="18"/>
              </w:rPr>
              <w:t xml:space="preserve"> 万元的部分，减按 </w:t>
            </w:r>
            <w:r>
              <w:rPr>
                <w:sz w:val="18"/>
              </w:rPr>
              <w:t>25</w:t>
            </w:r>
            <w:r>
              <w:rPr>
                <w:spacing w:val="-4"/>
                <w:sz w:val="18"/>
              </w:rPr>
              <w:t xml:space="preserve">%计入应纳税所得额，按 </w:t>
            </w:r>
            <w:r>
              <w:rPr>
                <w:sz w:val="18"/>
              </w:rPr>
              <w:t>20%的税率缴税；</w:t>
            </w:r>
          </w:p>
          <w:p>
            <w:pPr>
              <w:pStyle w:val="17"/>
              <w:spacing w:before="9" w:line="320" w:lineRule="atLeast"/>
              <w:ind w:left="106" w:right="96"/>
              <w:rPr>
                <w:sz w:val="18"/>
              </w:rPr>
            </w:pPr>
            <w:r>
              <w:rPr>
                <w:spacing w:val="-4"/>
                <w:sz w:val="18"/>
              </w:rPr>
              <w:t xml:space="preserve">②年应纳税所得额超过 </w:t>
            </w:r>
            <w:r>
              <w:rPr>
                <w:sz w:val="18"/>
              </w:rPr>
              <w:t>100</w:t>
            </w:r>
            <w:r>
              <w:rPr>
                <w:spacing w:val="-11"/>
                <w:sz w:val="18"/>
              </w:rPr>
              <w:t xml:space="preserve"> 万元但不超过 </w:t>
            </w:r>
            <w:r>
              <w:rPr>
                <w:sz w:val="18"/>
              </w:rPr>
              <w:t>300</w:t>
            </w:r>
            <w:r>
              <w:rPr>
                <w:spacing w:val="-9"/>
                <w:sz w:val="18"/>
              </w:rPr>
              <w:t xml:space="preserve"> 万元的部分，减按 </w:t>
            </w:r>
            <w:r>
              <w:rPr>
                <w:sz w:val="18"/>
              </w:rPr>
              <w:t>50%计入应纳税所得额，按20%的税率缴税。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876" w:type="dxa"/>
            <w:shd w:val="clear" w:color="auto" w:fill="EAF0DD"/>
          </w:tcPr>
          <w:p>
            <w:pPr>
              <w:pStyle w:val="17"/>
              <w:spacing w:before="50"/>
              <w:ind w:left="107" w:right="98"/>
              <w:jc w:val="center"/>
              <w:rPr>
                <w:sz w:val="18"/>
              </w:rPr>
            </w:pPr>
            <w:r>
              <w:rPr>
                <w:sz w:val="18"/>
              </w:rPr>
              <w:t>集成电路设计和软件</w:t>
            </w:r>
          </w:p>
          <w:p>
            <w:pPr>
              <w:pStyle w:val="17"/>
              <w:spacing w:before="98"/>
              <w:ind w:left="105" w:right="98"/>
              <w:jc w:val="center"/>
              <w:rPr>
                <w:sz w:val="18"/>
              </w:rPr>
            </w:pPr>
            <w:r>
              <w:rPr>
                <w:sz w:val="18"/>
              </w:rPr>
              <w:t>企业</w:t>
            </w:r>
          </w:p>
        </w:tc>
        <w:tc>
          <w:tcPr>
            <w:tcW w:w="7502" w:type="dxa"/>
            <w:shd w:val="clear" w:color="auto" w:fill="EAF0DD"/>
          </w:tcPr>
          <w:p>
            <w:pPr>
              <w:pStyle w:val="17"/>
              <w:spacing w:before="50"/>
              <w:ind w:left="106"/>
              <w:rPr>
                <w:sz w:val="18"/>
              </w:rPr>
            </w:pPr>
            <w:r>
              <w:rPr>
                <w:spacing w:val="-23"/>
                <w:sz w:val="18"/>
              </w:rPr>
              <w:t xml:space="preserve">在 </w:t>
            </w:r>
            <w:r>
              <w:rPr>
                <w:sz w:val="18"/>
              </w:rPr>
              <w:t>2018</w:t>
            </w:r>
            <w:r>
              <w:rPr>
                <w:spacing w:val="-31"/>
                <w:sz w:val="18"/>
              </w:rPr>
              <w:t xml:space="preserve"> 年 </w:t>
            </w:r>
            <w:r>
              <w:rPr>
                <w:sz w:val="18"/>
              </w:rPr>
              <w:t>12</w:t>
            </w:r>
            <w:r>
              <w:rPr>
                <w:spacing w:val="-31"/>
                <w:sz w:val="18"/>
              </w:rPr>
              <w:t xml:space="preserve"> 月 </w:t>
            </w:r>
            <w:r>
              <w:rPr>
                <w:sz w:val="18"/>
              </w:rPr>
              <w:t>31</w:t>
            </w:r>
            <w:r>
              <w:rPr>
                <w:spacing w:val="-7"/>
                <w:sz w:val="18"/>
              </w:rPr>
              <w:t xml:space="preserve"> 日前自获利年度起计算优惠期，第一年至第二年免征企业所得税，第三年</w:t>
            </w:r>
          </w:p>
          <w:p>
            <w:pPr>
              <w:pStyle w:val="17"/>
              <w:spacing w:before="98"/>
              <w:ind w:left="106"/>
              <w:rPr>
                <w:sz w:val="18"/>
              </w:rPr>
            </w:pPr>
            <w:r>
              <w:rPr>
                <w:sz w:val="18"/>
              </w:rPr>
              <w:t>至第五年按照 25%的法定税率减半征收企业所得税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876" w:type="dxa"/>
            <w:shd w:val="clear" w:color="auto" w:fill="EAF0DD"/>
          </w:tcPr>
          <w:p>
            <w:pPr>
              <w:pStyle w:val="17"/>
              <w:spacing w:before="51"/>
              <w:ind w:left="107" w:right="98"/>
              <w:jc w:val="center"/>
              <w:rPr>
                <w:sz w:val="18"/>
              </w:rPr>
            </w:pPr>
            <w:r>
              <w:rPr>
                <w:sz w:val="18"/>
              </w:rPr>
              <w:t>经营性文化事业单位</w:t>
            </w:r>
          </w:p>
          <w:p>
            <w:pPr>
              <w:pStyle w:val="17"/>
              <w:spacing w:before="96"/>
              <w:ind w:left="107" w:right="98"/>
              <w:jc w:val="center"/>
              <w:rPr>
                <w:sz w:val="18"/>
              </w:rPr>
            </w:pPr>
            <w:r>
              <w:rPr>
                <w:sz w:val="18"/>
              </w:rPr>
              <w:t>转制为企业</w:t>
            </w:r>
          </w:p>
        </w:tc>
        <w:tc>
          <w:tcPr>
            <w:tcW w:w="7502" w:type="dxa"/>
            <w:shd w:val="clear" w:color="auto" w:fill="EAF0DD"/>
          </w:tcPr>
          <w:p>
            <w:pPr>
              <w:pStyle w:val="17"/>
              <w:spacing w:before="9"/>
              <w:rPr>
                <w:sz w:val="15"/>
              </w:rPr>
            </w:pPr>
          </w:p>
          <w:p>
            <w:pPr>
              <w:pStyle w:val="17"/>
              <w:ind w:left="106"/>
              <w:rPr>
                <w:b/>
                <w:sz w:val="20"/>
              </w:rPr>
            </w:pPr>
            <w:r>
              <w:rPr>
                <w:b/>
                <w:color w:val="00AFEF"/>
                <w:sz w:val="20"/>
              </w:rPr>
              <w:t>五年内免征企业所得税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876" w:type="dxa"/>
            <w:shd w:val="clear" w:color="auto" w:fill="EAF0DD"/>
          </w:tcPr>
          <w:p>
            <w:pPr>
              <w:pStyle w:val="17"/>
              <w:spacing w:before="50"/>
              <w:ind w:left="105" w:right="98"/>
              <w:jc w:val="center"/>
              <w:rPr>
                <w:sz w:val="18"/>
              </w:rPr>
            </w:pPr>
            <w:r>
              <w:rPr>
                <w:sz w:val="18"/>
              </w:rPr>
              <w:t>应纳税额抵免</w:t>
            </w:r>
          </w:p>
        </w:tc>
        <w:tc>
          <w:tcPr>
            <w:tcW w:w="7502" w:type="dxa"/>
            <w:shd w:val="clear" w:color="auto" w:fill="EAF0DD"/>
          </w:tcPr>
          <w:p>
            <w:pPr>
              <w:pStyle w:val="17"/>
              <w:spacing w:before="50"/>
              <w:ind w:left="106"/>
              <w:rPr>
                <w:sz w:val="18"/>
              </w:rPr>
            </w:pPr>
            <w:r>
              <w:rPr>
                <w:sz w:val="18"/>
              </w:rPr>
              <w:t>投资环境保护、节能节水、安全生产等专用设备，投资额的 10%可以在应纳税额中扣除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876" w:type="dxa"/>
            <w:shd w:val="clear" w:color="auto" w:fill="EAF0DD"/>
          </w:tcPr>
          <w:p>
            <w:pPr>
              <w:pStyle w:val="17"/>
              <w:spacing w:before="50"/>
              <w:ind w:left="107" w:right="98"/>
              <w:jc w:val="center"/>
              <w:rPr>
                <w:sz w:val="18"/>
              </w:rPr>
            </w:pPr>
            <w:r>
              <w:rPr>
                <w:sz w:val="18"/>
              </w:rPr>
              <w:t>三免三减半</w:t>
            </w:r>
          </w:p>
        </w:tc>
        <w:tc>
          <w:tcPr>
            <w:tcW w:w="7502" w:type="dxa"/>
            <w:shd w:val="clear" w:color="auto" w:fill="EAF0DD"/>
          </w:tcPr>
          <w:p>
            <w:pPr>
              <w:pStyle w:val="17"/>
              <w:spacing w:before="50"/>
              <w:ind w:left="106"/>
              <w:rPr>
                <w:sz w:val="18"/>
              </w:rPr>
            </w:pPr>
            <w:r>
              <w:rPr>
                <w:sz w:val="18"/>
              </w:rPr>
              <w:t>从事环境保护、节能节水项目所得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876" w:type="dxa"/>
            <w:shd w:val="clear" w:color="auto" w:fill="EAF0DD"/>
          </w:tcPr>
          <w:p>
            <w:pPr>
              <w:pStyle w:val="17"/>
              <w:spacing w:before="9"/>
              <w:rPr>
                <w:sz w:val="16"/>
              </w:rPr>
            </w:pPr>
          </w:p>
          <w:p>
            <w:pPr>
              <w:pStyle w:val="17"/>
              <w:ind w:left="105" w:right="98"/>
              <w:jc w:val="center"/>
              <w:rPr>
                <w:sz w:val="18"/>
              </w:rPr>
            </w:pPr>
            <w:r>
              <w:rPr>
                <w:sz w:val="18"/>
              </w:rPr>
              <w:t>技术转让所得</w:t>
            </w:r>
          </w:p>
        </w:tc>
        <w:tc>
          <w:tcPr>
            <w:tcW w:w="7502" w:type="dxa"/>
            <w:shd w:val="clear" w:color="auto" w:fill="EAF0DD"/>
          </w:tcPr>
          <w:p>
            <w:pPr>
              <w:pStyle w:val="17"/>
              <w:spacing w:before="50"/>
              <w:ind w:left="106"/>
              <w:rPr>
                <w:sz w:val="18"/>
              </w:rPr>
            </w:pPr>
            <w:r>
              <w:rPr>
                <w:spacing w:val="-5"/>
                <w:sz w:val="18"/>
              </w:rPr>
              <w:t xml:space="preserve">一个纳税年度内，居民企业技术转让所得不超过 </w:t>
            </w:r>
            <w:r>
              <w:rPr>
                <w:sz w:val="18"/>
              </w:rPr>
              <w:t>500</w:t>
            </w:r>
            <w:r>
              <w:rPr>
                <w:spacing w:val="-12"/>
                <w:sz w:val="18"/>
              </w:rPr>
              <w:t xml:space="preserve"> 万元的部分，免征企业所得税；超过 </w:t>
            </w:r>
            <w:r>
              <w:rPr>
                <w:sz w:val="18"/>
              </w:rPr>
              <w:t>500</w:t>
            </w:r>
          </w:p>
          <w:p>
            <w:pPr>
              <w:pStyle w:val="17"/>
              <w:spacing w:before="96"/>
              <w:ind w:left="106"/>
              <w:rPr>
                <w:sz w:val="18"/>
              </w:rPr>
            </w:pPr>
            <w:r>
              <w:rPr>
                <w:sz w:val="18"/>
              </w:rPr>
              <w:t>万元的部分，减半征收企业所得税。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378" w:type="dxa"/>
            <w:gridSpan w:val="2"/>
            <w:shd w:val="clear" w:color="auto" w:fill="EAF0DD"/>
          </w:tcPr>
          <w:p>
            <w:pPr>
              <w:pStyle w:val="17"/>
              <w:spacing w:before="49"/>
              <w:ind w:left="108"/>
              <w:rPr>
                <w:sz w:val="18"/>
              </w:rPr>
            </w:pPr>
            <w:r>
              <w:rPr>
                <w:sz w:val="18"/>
              </w:rPr>
              <w:t>高新技术企业、技术先进型服务企业、西部地区符合条件的企业，减按 15%税率征收</w:t>
            </w:r>
          </w:p>
        </w:tc>
      </w:tr>
    </w:tbl>
    <w:p>
      <w:pPr>
        <w:pStyle w:val="9"/>
        <w:spacing w:before="0"/>
        <w:ind w:left="629"/>
      </w:pPr>
      <w:r>
        <mc:AlternateContent>
          <mc:Choice Requires="wps">
            <w:drawing>
              <wp:inline distT="0" distB="0" distL="114300" distR="114300">
                <wp:extent cx="1676400" cy="202565"/>
                <wp:effectExtent l="0" t="0" r="0" b="6985"/>
                <wp:docPr id="136" name="文本框 183"/>
                <wp:cNvGraphicFramePr/>
                <a:graphic xmlns:a="http://schemas.openxmlformats.org/drawingml/2006/main">
                  <a:graphicData uri="http://schemas.microsoft.com/office/word/2010/wordprocessingShape">
                    <wps:wsp>
                      <wps:cNvSpPr txBox="1"/>
                      <wps:spPr>
                        <a:xfrm>
                          <a:off x="0" y="0"/>
                          <a:ext cx="1676400" cy="202565"/>
                        </a:xfrm>
                        <a:prstGeom prst="rect">
                          <a:avLst/>
                        </a:prstGeom>
                        <a:solidFill>
                          <a:srgbClr val="C0C0C0"/>
                        </a:solidFill>
                        <a:ln>
                          <a:noFill/>
                        </a:ln>
                      </wps:spPr>
                      <wps:txbx>
                        <w:txbxContent>
                          <w:p>
                            <w:pPr>
                              <w:spacing w:before="11"/>
                              <w:ind w:left="0" w:right="-15" w:firstLine="0"/>
                              <w:jc w:val="left"/>
                              <w:rPr>
                                <w:sz w:val="24"/>
                              </w:rPr>
                            </w:pPr>
                            <w:r>
                              <w:rPr>
                                <w:sz w:val="24"/>
                              </w:rPr>
                              <w:t>八、企业所得税征收管理</w:t>
                            </w:r>
                          </w:p>
                        </w:txbxContent>
                      </wps:txbx>
                      <wps:bodyPr lIns="0" tIns="0" rIns="0" bIns="0" upright="1"/>
                    </wps:wsp>
                  </a:graphicData>
                </a:graphic>
              </wp:inline>
            </w:drawing>
          </mc:Choice>
          <mc:Fallback>
            <w:pict>
              <v:shape id="文本框 183" o:spid="_x0000_s1026" o:spt="202" type="#_x0000_t202" style="height:15.95pt;width:132pt;" fillcolor="#C0C0C0" filled="t" stroked="f" coordsize="21600,21600" o:gfxdata="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8WpntQAAAAEAQAADwAAAAAAAAABACAAAAAiAAAAZHJzL2Rvd25yZXYueG1sUEsBAhQAFAAAAAgA&#10;h07iQDLi9Ju3AQAAUQMAAA4AAAAAAAAAAQAgAAAAIwEAAGRycy9lMm9Eb2MueG1sUEsFBgAAAAAG&#10;AAYAWQEAAEwFAAAAAA==&#10;">
                <v:fill on="t" focussize="0,0"/>
                <v:stroke on="f"/>
                <v:imagedata o:title=""/>
                <o:lock v:ext="edit" aspectratio="f"/>
                <v:textbox inset="0mm,0mm,0mm,0mm">
                  <w:txbxContent>
                    <w:p>
                      <w:pPr>
                        <w:spacing w:before="11"/>
                        <w:ind w:left="0" w:right="-15" w:firstLine="0"/>
                        <w:jc w:val="left"/>
                        <w:rPr>
                          <w:sz w:val="24"/>
                        </w:rPr>
                      </w:pPr>
                      <w:r>
                        <w:rPr>
                          <w:sz w:val="24"/>
                        </w:rPr>
                        <w:t>八、企业所得税征收管理</w:t>
                      </w:r>
                    </w:p>
                  </w:txbxContent>
                </v:textbox>
                <w10:wrap type="none"/>
                <w10:anchorlock/>
              </v:shape>
            </w:pict>
          </mc:Fallback>
        </mc:AlternateContent>
      </w:r>
    </w:p>
    <w:p>
      <w:pPr>
        <w:pStyle w:val="16"/>
        <w:numPr>
          <w:ilvl w:val="0"/>
          <w:numId w:val="250"/>
        </w:numPr>
        <w:tabs>
          <w:tab w:val="left" w:pos="831"/>
        </w:tabs>
        <w:spacing w:before="20" w:after="0" w:line="240" w:lineRule="auto"/>
        <w:ind w:left="830" w:right="0" w:hanging="202"/>
        <w:jc w:val="left"/>
        <w:rPr>
          <w:sz w:val="20"/>
        </w:rPr>
      </w:pPr>
      <w:r>
        <w:rPr>
          <w:sz w:val="20"/>
        </w:rPr>
        <w:t>居民企业的纳税地点</w:t>
      </w:r>
    </w:p>
    <w:p>
      <w:pPr>
        <w:pStyle w:val="9"/>
        <w:spacing w:before="71" w:line="307" w:lineRule="auto"/>
        <w:ind w:right="303" w:firstLine="424"/>
      </w:pPr>
      <w:r>
        <w:rPr>
          <w:spacing w:val="-3"/>
          <w:w w:val="95"/>
        </w:rPr>
        <w:t>除税收法律、行政法规另有规定外，居民企业以</w:t>
      </w:r>
      <w:r>
        <w:rPr>
          <w:color w:val="FF0000"/>
          <w:w w:val="95"/>
          <w:u w:val="double" w:color="FF0000"/>
        </w:rPr>
        <w:t>企业登记注册地</w:t>
      </w:r>
      <w:r>
        <w:rPr>
          <w:spacing w:val="-3"/>
          <w:w w:val="95"/>
        </w:rPr>
        <w:t>为纳税地点；但登记注册地在境外的，以</w:t>
      </w:r>
      <w:r>
        <w:rPr>
          <w:color w:val="FF0000"/>
          <w:w w:val="95"/>
          <w:u w:val="double" w:color="FF0000"/>
        </w:rPr>
        <w:t>实际</w:t>
      </w:r>
      <w:r>
        <w:rPr>
          <w:color w:val="FF0000"/>
          <w:spacing w:val="-199"/>
          <w:w w:val="95"/>
          <w:u w:val="double" w:color="FF0000"/>
        </w:rPr>
        <w:t>管</w:t>
      </w:r>
      <w:r>
        <w:rPr>
          <w:color w:val="FF0000"/>
          <w:spacing w:val="200"/>
          <w:w w:val="95"/>
          <w:u w:val="double" w:color="FF0000"/>
        </w:rPr>
        <w:t xml:space="preserve"> </w:t>
      </w:r>
      <w:r>
        <w:rPr>
          <w:color w:val="FF0000"/>
          <w:u w:val="double" w:color="FF0000"/>
        </w:rPr>
        <w:t>理机构所在地</w:t>
      </w:r>
      <w:r>
        <w:t>为纳税地点。</w:t>
      </w:r>
    </w:p>
    <w:p>
      <w:pPr>
        <w:pStyle w:val="9"/>
        <w:spacing w:before="1" w:line="304" w:lineRule="auto"/>
        <w:ind w:right="303" w:firstLine="424"/>
      </w:pPr>
      <w:r>
        <w:rPr>
          <w:spacing w:val="-2"/>
          <w:w w:val="95"/>
        </w:rPr>
        <w:t xml:space="preserve">居民企业在中国境内设立不具有法人资格的营业机构的，应当汇总计算并缴纳企业所得税。除国务院另有规定    </w:t>
      </w:r>
      <w:r>
        <w:rPr>
          <w:spacing w:val="-2"/>
        </w:rPr>
        <w:t>外，企业之间不得合并缴纳企业所得税。</w:t>
      </w:r>
    </w:p>
    <w:p>
      <w:pPr>
        <w:pStyle w:val="16"/>
        <w:numPr>
          <w:ilvl w:val="0"/>
          <w:numId w:val="250"/>
        </w:numPr>
        <w:tabs>
          <w:tab w:val="left" w:pos="831"/>
        </w:tabs>
        <w:spacing w:before="5" w:after="0" w:line="240" w:lineRule="auto"/>
        <w:ind w:left="830" w:right="0" w:hanging="202"/>
        <w:jc w:val="left"/>
        <w:rPr>
          <w:sz w:val="20"/>
        </w:rPr>
      </w:pPr>
      <w:r>
        <w:rPr>
          <w:sz w:val="20"/>
        </w:rPr>
        <w:t>纳税期限：</w:t>
      </w:r>
    </w:p>
    <w:p>
      <w:pPr>
        <w:pStyle w:val="16"/>
        <w:numPr>
          <w:ilvl w:val="0"/>
          <w:numId w:val="251"/>
        </w:numPr>
        <w:tabs>
          <w:tab w:val="left" w:pos="1029"/>
        </w:tabs>
        <w:spacing w:before="72" w:after="0" w:line="240" w:lineRule="auto"/>
        <w:ind w:left="1028" w:right="0" w:hanging="501"/>
        <w:jc w:val="left"/>
        <w:rPr>
          <w:sz w:val="20"/>
        </w:rPr>
      </w:pPr>
      <w:r>
        <w:rPr>
          <w:sz w:val="20"/>
        </w:rPr>
        <w:t>企业所得税</w:t>
      </w:r>
      <w:r>
        <w:rPr>
          <w:color w:val="FF0000"/>
          <w:sz w:val="20"/>
          <w:u w:val="double" w:color="FF0000"/>
        </w:rPr>
        <w:t>按年计征，分月或者分季预缴，年终汇算清缴</w:t>
      </w:r>
      <w:r>
        <w:rPr>
          <w:sz w:val="20"/>
        </w:rPr>
        <w:t>，多退少补。</w:t>
      </w:r>
    </w:p>
    <w:p>
      <w:pPr>
        <w:pStyle w:val="16"/>
        <w:numPr>
          <w:ilvl w:val="1"/>
          <w:numId w:val="251"/>
        </w:numPr>
        <w:tabs>
          <w:tab w:val="left" w:pos="1130"/>
        </w:tabs>
        <w:spacing w:before="70" w:after="0" w:line="307" w:lineRule="auto"/>
        <w:ind w:left="204" w:right="202" w:firstLine="424"/>
        <w:jc w:val="left"/>
        <w:rPr>
          <w:sz w:val="20"/>
        </w:rPr>
      </w:pPr>
      <w:r>
        <w:rPr>
          <w:sz w:val="20"/>
        </w:rPr>
        <w:t>企业应当自</w:t>
      </w:r>
      <w:r>
        <w:rPr>
          <w:color w:val="FF0000"/>
          <w:spacing w:val="-8"/>
          <w:sz w:val="20"/>
          <w:u w:val="double" w:color="FF0000"/>
        </w:rPr>
        <w:t xml:space="preserve">年度终了之日起 </w:t>
      </w:r>
      <w:r>
        <w:rPr>
          <w:color w:val="FF0000"/>
          <w:sz w:val="20"/>
          <w:u w:val="double" w:color="FF0000"/>
        </w:rPr>
        <w:t>5</w:t>
      </w:r>
      <w:r>
        <w:rPr>
          <w:color w:val="FF0000"/>
          <w:spacing w:val="-15"/>
          <w:sz w:val="20"/>
          <w:u w:val="double" w:color="FF0000"/>
        </w:rPr>
        <w:t xml:space="preserve"> 个月内</w:t>
      </w:r>
      <w:r>
        <w:rPr>
          <w:spacing w:val="-5"/>
          <w:sz w:val="20"/>
        </w:rPr>
        <w:t>，向税务机关报送年度企业所得税纳税申报表，并汇算清缴，结清应缴应退税款</w:t>
      </w:r>
    </w:p>
    <w:p>
      <w:pPr>
        <w:pStyle w:val="16"/>
        <w:numPr>
          <w:ilvl w:val="1"/>
          <w:numId w:val="251"/>
        </w:numPr>
        <w:tabs>
          <w:tab w:val="left" w:pos="1130"/>
        </w:tabs>
        <w:spacing w:before="2" w:after="0" w:line="307" w:lineRule="auto"/>
        <w:ind w:left="204" w:right="202" w:firstLine="424"/>
        <w:jc w:val="left"/>
        <w:rPr>
          <w:sz w:val="20"/>
        </w:rPr>
      </w:pPr>
      <w:r>
        <w:rPr>
          <w:spacing w:val="-3"/>
          <w:w w:val="95"/>
          <w:sz w:val="20"/>
        </w:rPr>
        <w:t>企业在一个纳税年度的中间开业，或者由于合并、关闭等原因终止经营活动，使该纳税年度的</w:t>
      </w:r>
      <w:r>
        <w:rPr>
          <w:color w:val="FF0000"/>
          <w:w w:val="95"/>
          <w:sz w:val="20"/>
          <w:u w:val="double" w:color="FF0000"/>
        </w:rPr>
        <w:t xml:space="preserve">实际经营期   </w:t>
      </w:r>
      <w:r>
        <w:rPr>
          <w:color w:val="FF0000"/>
          <w:spacing w:val="-16"/>
          <w:sz w:val="20"/>
          <w:u w:val="double" w:color="FF0000"/>
        </w:rPr>
        <w:t xml:space="preserve">不足 </w:t>
      </w:r>
      <w:r>
        <w:rPr>
          <w:color w:val="FF0000"/>
          <w:sz w:val="20"/>
          <w:u w:val="double" w:color="FF0000"/>
        </w:rPr>
        <w:t>12</w:t>
      </w:r>
      <w:r>
        <w:rPr>
          <w:color w:val="FF0000"/>
          <w:spacing w:val="-10"/>
          <w:sz w:val="20"/>
          <w:u w:val="double" w:color="FF0000"/>
        </w:rPr>
        <w:t xml:space="preserve"> 个月的，应当以其实际经营期为 </w:t>
      </w:r>
      <w:r>
        <w:rPr>
          <w:color w:val="FF0000"/>
          <w:sz w:val="20"/>
          <w:u w:val="double" w:color="FF0000"/>
        </w:rPr>
        <w:t>1</w:t>
      </w:r>
      <w:r>
        <w:rPr>
          <w:color w:val="FF0000"/>
          <w:spacing w:val="-9"/>
          <w:sz w:val="20"/>
          <w:u w:val="double" w:color="FF0000"/>
        </w:rPr>
        <w:t xml:space="preserve"> 个纳税年度。企业清算时，应当以清算期间作为 </w:t>
      </w:r>
      <w:r>
        <w:rPr>
          <w:color w:val="FF0000"/>
          <w:sz w:val="20"/>
          <w:u w:val="double" w:color="FF0000"/>
        </w:rPr>
        <w:t>1</w:t>
      </w:r>
      <w:r>
        <w:rPr>
          <w:color w:val="FF0000"/>
          <w:spacing w:val="-8"/>
          <w:sz w:val="20"/>
          <w:u w:val="double" w:color="FF0000"/>
        </w:rPr>
        <w:t xml:space="preserve"> 个纳税年度。</w:t>
      </w:r>
      <w:r>
        <w:rPr>
          <w:sz w:val="20"/>
        </w:rPr>
        <w:t>企业在</w:t>
      </w:r>
      <w:r>
        <w:rPr>
          <w:color w:val="FF0000"/>
          <w:sz w:val="20"/>
          <w:u w:val="double" w:color="FF0000"/>
        </w:rPr>
        <w:t>年度中间终止经营活动</w:t>
      </w:r>
      <w:r>
        <w:rPr>
          <w:sz w:val="20"/>
        </w:rPr>
        <w:t>的，应当自实际经营</w:t>
      </w:r>
      <w:r>
        <w:rPr>
          <w:color w:val="FF0000"/>
          <w:spacing w:val="-9"/>
          <w:sz w:val="20"/>
          <w:u w:val="double" w:color="FF0000"/>
        </w:rPr>
        <w:t xml:space="preserve">终止之日起 </w:t>
      </w:r>
      <w:r>
        <w:rPr>
          <w:color w:val="FF0000"/>
          <w:sz w:val="20"/>
          <w:u w:val="double" w:color="FF0000"/>
        </w:rPr>
        <w:t>60</w:t>
      </w:r>
      <w:r>
        <w:rPr>
          <w:color w:val="FF0000"/>
          <w:spacing w:val="-17"/>
          <w:sz w:val="20"/>
          <w:u w:val="double" w:color="FF0000"/>
        </w:rPr>
        <w:t xml:space="preserve"> 日内</w:t>
      </w:r>
      <w:r>
        <w:rPr>
          <w:sz w:val="20"/>
        </w:rPr>
        <w:t>，向税务机关办理当期企业所得税汇算清缴。</w:t>
      </w:r>
    </w:p>
    <w:p>
      <w:pPr>
        <w:pStyle w:val="16"/>
        <w:numPr>
          <w:ilvl w:val="0"/>
          <w:numId w:val="250"/>
        </w:numPr>
        <w:tabs>
          <w:tab w:val="left" w:pos="831"/>
        </w:tabs>
        <w:spacing w:before="0" w:after="0" w:line="240" w:lineRule="auto"/>
        <w:ind w:left="830" w:right="0" w:hanging="202"/>
        <w:jc w:val="left"/>
        <w:rPr>
          <w:sz w:val="20"/>
        </w:rPr>
      </w:pPr>
      <w:r>
        <w:rPr>
          <w:sz w:val="20"/>
        </w:rPr>
        <w:t>纳税申报：按月或按季预缴的，应当自月份或者季度</w:t>
      </w:r>
      <w:r>
        <w:rPr>
          <w:color w:val="FF0000"/>
          <w:spacing w:val="-9"/>
          <w:sz w:val="20"/>
          <w:u w:val="double" w:color="FF0000"/>
        </w:rPr>
        <w:t xml:space="preserve">终了之日起 </w:t>
      </w:r>
      <w:r>
        <w:rPr>
          <w:color w:val="FF0000"/>
          <w:sz w:val="20"/>
          <w:u w:val="double" w:color="FF0000"/>
        </w:rPr>
        <w:t>15</w:t>
      </w:r>
      <w:r>
        <w:rPr>
          <w:color w:val="FF0000"/>
          <w:spacing w:val="-18"/>
          <w:sz w:val="20"/>
          <w:u w:val="double" w:color="FF0000"/>
        </w:rPr>
        <w:t xml:space="preserve"> 日内</w:t>
      </w:r>
      <w:r>
        <w:rPr>
          <w:sz w:val="20"/>
        </w:rPr>
        <w:t>预缴税款。</w:t>
      </w:r>
    </w:p>
    <w:p>
      <w:pPr>
        <w:pStyle w:val="9"/>
        <w:spacing w:before="0"/>
        <w:ind w:left="0"/>
      </w:pPr>
    </w:p>
    <w:p>
      <w:pPr>
        <w:tabs>
          <w:tab w:val="left" w:pos="1217"/>
        </w:tabs>
        <w:spacing w:before="130"/>
        <w:ind w:left="333" w:right="0" w:firstLine="0"/>
        <w:jc w:val="center"/>
        <w:rPr>
          <w:b/>
          <w:sz w:val="22"/>
        </w:rPr>
      </w:pPr>
      <w:bookmarkStart w:id="51" w:name="第二节　个人所得税法律制度"/>
      <w:bookmarkEnd w:id="51"/>
      <w:bookmarkStart w:id="52" w:name="_bookmark23"/>
      <w:bookmarkEnd w:id="52"/>
      <w:r>
        <w:rPr>
          <w:b/>
          <w:sz w:val="22"/>
        </w:rPr>
        <w:t>第二节</w:t>
      </w:r>
      <w:r>
        <w:rPr>
          <w:b/>
          <w:sz w:val="22"/>
        </w:rPr>
        <w:tab/>
      </w:r>
      <w:r>
        <w:rPr>
          <w:b/>
          <w:sz w:val="22"/>
        </w:rPr>
        <w:t>个人所得税法律制度</w:t>
      </w:r>
    </w:p>
    <w:p>
      <w:pPr>
        <w:spacing w:after="0"/>
        <w:jc w:val="center"/>
        <w:rPr>
          <w:sz w:val="22"/>
        </w:rPr>
        <w:sectPr>
          <w:pgSz w:w="11910" w:h="16840"/>
          <w:pgMar w:top="1680" w:right="660" w:bottom="900" w:left="760" w:header="0" w:footer="714" w:gutter="0"/>
        </w:sectPr>
      </w:pPr>
    </w:p>
    <w:p>
      <w:pPr>
        <w:pStyle w:val="9"/>
        <w:spacing w:before="10"/>
        <w:ind w:left="0"/>
        <w:rPr>
          <w:b/>
          <w:sz w:val="9"/>
        </w:rPr>
      </w:pPr>
    </w:p>
    <w:p>
      <w:pPr>
        <w:spacing w:before="66"/>
        <w:ind w:left="684" w:right="0" w:firstLine="0"/>
        <w:jc w:val="left"/>
        <w:rPr>
          <w:sz w:val="24"/>
        </w:rPr>
      </w:pPr>
      <w:r>
        <w:rPr>
          <w:sz w:val="24"/>
          <w:shd w:val="clear" w:color="auto" w:fill="C0C0C0"/>
        </w:rPr>
        <w:t>一、个人所得税的纳税人和所得来源的确定</w:t>
      </w:r>
    </w:p>
    <w:p>
      <w:pPr>
        <w:pStyle w:val="9"/>
        <w:spacing w:before="45"/>
        <w:ind w:left="603"/>
      </w:pPr>
      <w:r>
        <w:rPr>
          <w:color w:val="FF0000"/>
          <w:u w:val="double" w:color="FF0000"/>
        </w:rPr>
        <w:t>个人所得税</w:t>
      </w:r>
      <w:r>
        <w:t>是对个人（自然人）的各项应税所得征收的一种税。</w:t>
      </w:r>
    </w:p>
    <w:p>
      <w:pPr>
        <w:pStyle w:val="9"/>
        <w:spacing w:before="72" w:line="304" w:lineRule="auto"/>
        <w:ind w:right="384" w:firstLine="398"/>
      </w:pPr>
      <w:r>
        <w:rPr>
          <w:w w:val="95"/>
        </w:rPr>
        <w:t>个人所得税纳税人，包括</w:t>
      </w:r>
      <w:r>
        <w:rPr>
          <w:color w:val="FF0000"/>
          <w:w w:val="95"/>
          <w:u w:val="double" w:color="FF0000"/>
        </w:rPr>
        <w:t>中国公民（含香港、澳门、台湾同胞</w:t>
      </w:r>
      <w:r>
        <w:rPr>
          <w:color w:val="FF0000"/>
          <w:spacing w:val="-99"/>
          <w:w w:val="95"/>
          <w:u w:val="double" w:color="FF0000"/>
        </w:rPr>
        <w:t>）</w:t>
      </w:r>
      <w:r>
        <w:rPr>
          <w:color w:val="FF0000"/>
          <w:w w:val="95"/>
          <w:u w:val="double" w:color="FF0000"/>
        </w:rPr>
        <w:t>、个体工商户、个人独资企业投资者和合伙企</w:t>
      </w:r>
      <w:r>
        <w:rPr>
          <w:color w:val="FF0000"/>
          <w:spacing w:val="-199"/>
          <w:w w:val="95"/>
          <w:u w:val="double" w:color="FF0000"/>
        </w:rPr>
        <w:t>业</w:t>
      </w:r>
      <w:r>
        <w:rPr>
          <w:color w:val="FF0000"/>
          <w:spacing w:val="198"/>
          <w:w w:val="95"/>
          <w:u w:val="double" w:color="FF0000"/>
        </w:rPr>
        <w:t xml:space="preserve"> </w:t>
      </w:r>
      <w:r>
        <w:rPr>
          <w:color w:val="FF0000"/>
          <w:u w:val="double" w:color="FF0000"/>
        </w:rPr>
        <w:t>自然人合伙人</w:t>
      </w:r>
      <w:r>
        <w:t>等。</w:t>
      </w:r>
    </w:p>
    <w:p>
      <w:pPr>
        <w:pStyle w:val="9"/>
        <w:spacing w:before="5"/>
        <w:ind w:left="603"/>
      </w:pPr>
      <w:r>
        <w:t>个人所得税纳税人依据住所和居住时间</w:t>
      </w:r>
      <w:r>
        <w:rPr>
          <w:color w:val="FF0000"/>
          <w:u w:val="double" w:color="FF0000"/>
        </w:rPr>
        <w:t>两个标准</w:t>
      </w:r>
      <w:r>
        <w:t>，分为</w:t>
      </w:r>
      <w:r>
        <w:rPr>
          <w:color w:val="FF0000"/>
          <w:u w:val="double" w:color="FF0000"/>
        </w:rPr>
        <w:t>居民个人</w:t>
      </w:r>
      <w:r>
        <w:t>和</w:t>
      </w:r>
      <w:r>
        <w:rPr>
          <w:color w:val="FF0000"/>
          <w:u w:val="double" w:color="FF0000"/>
        </w:rPr>
        <w:t>非居民个人</w:t>
      </w:r>
      <w:r>
        <w:t>。</w:t>
      </w:r>
    </w:p>
    <w:p>
      <w:pPr>
        <w:pStyle w:val="9"/>
        <w:spacing w:before="72" w:after="36"/>
        <w:ind w:left="603"/>
      </w:pPr>
      <w:r>
        <w:t>（一）居民纳税人和非居民纳税人</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3"/>
        <w:gridCol w:w="4148"/>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33" w:type="dxa"/>
            <w:shd w:val="clear" w:color="auto" w:fill="EDEBE0"/>
          </w:tcPr>
          <w:p>
            <w:pPr>
              <w:pStyle w:val="17"/>
              <w:spacing w:before="37"/>
              <w:ind w:right="357"/>
              <w:jc w:val="right"/>
              <w:rPr>
                <w:sz w:val="20"/>
              </w:rPr>
            </w:pPr>
            <w:r>
              <w:rPr>
                <w:w w:val="95"/>
                <w:sz w:val="20"/>
              </w:rPr>
              <w:t>类别</w:t>
            </w:r>
          </w:p>
        </w:tc>
        <w:tc>
          <w:tcPr>
            <w:tcW w:w="4148" w:type="dxa"/>
            <w:shd w:val="clear" w:color="auto" w:fill="EDEBE0"/>
          </w:tcPr>
          <w:p>
            <w:pPr>
              <w:pStyle w:val="17"/>
              <w:spacing w:before="37"/>
              <w:ind w:left="2053" w:right="1645"/>
              <w:jc w:val="center"/>
              <w:rPr>
                <w:sz w:val="20"/>
              </w:rPr>
            </w:pPr>
            <w:r>
              <w:rPr>
                <w:sz w:val="20"/>
              </w:rPr>
              <w:t>标准</w:t>
            </w:r>
          </w:p>
        </w:tc>
        <w:tc>
          <w:tcPr>
            <w:tcW w:w="2841" w:type="dxa"/>
            <w:shd w:val="clear" w:color="auto" w:fill="EDEBE0"/>
          </w:tcPr>
          <w:p>
            <w:pPr>
              <w:pStyle w:val="17"/>
              <w:spacing w:before="37"/>
              <w:ind w:left="405"/>
              <w:jc w:val="center"/>
              <w:rPr>
                <w:sz w:val="20"/>
              </w:rPr>
            </w:pPr>
            <w:r>
              <w:rPr>
                <w:sz w:val="20"/>
              </w:rPr>
              <w:t>纳税义务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533" w:type="dxa"/>
            <w:shd w:val="clear" w:color="auto" w:fill="EDEBE0"/>
          </w:tcPr>
          <w:p>
            <w:pPr>
              <w:pStyle w:val="17"/>
              <w:spacing w:before="5"/>
              <w:rPr>
                <w:sz w:val="28"/>
              </w:rPr>
            </w:pPr>
          </w:p>
          <w:p>
            <w:pPr>
              <w:pStyle w:val="17"/>
              <w:ind w:left="92" w:right="197"/>
              <w:jc w:val="center"/>
              <w:rPr>
                <w:sz w:val="20"/>
              </w:rPr>
            </w:pPr>
            <w:r>
              <w:rPr>
                <w:sz w:val="20"/>
              </w:rPr>
              <w:t>居民</w:t>
            </w:r>
          </w:p>
        </w:tc>
        <w:tc>
          <w:tcPr>
            <w:tcW w:w="4148" w:type="dxa"/>
            <w:shd w:val="clear" w:color="auto" w:fill="EDEBE0"/>
          </w:tcPr>
          <w:p>
            <w:pPr>
              <w:pStyle w:val="17"/>
              <w:spacing w:before="35"/>
              <w:ind w:left="506"/>
              <w:rPr>
                <w:sz w:val="20"/>
              </w:rPr>
            </w:pPr>
            <w:r>
              <w:rPr>
                <w:sz w:val="20"/>
              </w:rPr>
              <w:t>①在中国境内有住所；</w:t>
            </w:r>
          </w:p>
          <w:p>
            <w:pPr>
              <w:pStyle w:val="17"/>
              <w:spacing w:line="330" w:lineRule="atLeast"/>
              <w:ind w:left="108" w:right="96" w:firstLine="398"/>
              <w:rPr>
                <w:sz w:val="20"/>
              </w:rPr>
            </w:pPr>
            <w:r>
              <w:rPr>
                <w:w w:val="95"/>
                <w:sz w:val="20"/>
              </w:rPr>
              <w:t>②在中国境内无住所而一个纳税年度内</w:t>
            </w:r>
            <w:r>
              <w:rPr>
                <w:sz w:val="20"/>
              </w:rPr>
              <w:t>在中国境内居住累计满 183 天的个人</w:t>
            </w:r>
          </w:p>
        </w:tc>
        <w:tc>
          <w:tcPr>
            <w:tcW w:w="2841" w:type="dxa"/>
            <w:shd w:val="clear" w:color="auto" w:fill="EDEBE0"/>
          </w:tcPr>
          <w:p>
            <w:pPr>
              <w:pStyle w:val="17"/>
              <w:spacing w:before="5"/>
              <w:rPr>
                <w:sz w:val="28"/>
              </w:rPr>
            </w:pPr>
          </w:p>
          <w:p>
            <w:pPr>
              <w:pStyle w:val="17"/>
              <w:ind w:left="405"/>
              <w:jc w:val="center"/>
              <w:rPr>
                <w:sz w:val="20"/>
              </w:rPr>
            </w:pPr>
            <w:r>
              <w:rPr>
                <w:sz w:val="20"/>
              </w:rPr>
              <w:t>境内、境外所得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533" w:type="dxa"/>
            <w:shd w:val="clear" w:color="auto" w:fill="EDEBE0"/>
          </w:tcPr>
          <w:p>
            <w:pPr>
              <w:pStyle w:val="17"/>
              <w:spacing w:before="4"/>
              <w:rPr>
                <w:sz w:val="28"/>
              </w:rPr>
            </w:pPr>
          </w:p>
          <w:p>
            <w:pPr>
              <w:pStyle w:val="17"/>
              <w:ind w:right="412"/>
              <w:jc w:val="right"/>
              <w:rPr>
                <w:sz w:val="20"/>
              </w:rPr>
            </w:pPr>
            <w:r>
              <w:rPr>
                <w:w w:val="95"/>
                <w:sz w:val="20"/>
              </w:rPr>
              <w:t>非居民</w:t>
            </w:r>
          </w:p>
        </w:tc>
        <w:tc>
          <w:tcPr>
            <w:tcW w:w="4148" w:type="dxa"/>
            <w:shd w:val="clear" w:color="auto" w:fill="EDEBE0"/>
          </w:tcPr>
          <w:p>
            <w:pPr>
              <w:pStyle w:val="17"/>
              <w:spacing w:before="37"/>
              <w:ind w:left="506"/>
              <w:rPr>
                <w:sz w:val="20"/>
              </w:rPr>
            </w:pPr>
            <w:r>
              <w:rPr>
                <w:sz w:val="20"/>
              </w:rPr>
              <w:t>①在中国境内无住所又不居住；</w:t>
            </w:r>
          </w:p>
          <w:p>
            <w:pPr>
              <w:pStyle w:val="17"/>
              <w:spacing w:before="7" w:line="328" w:lineRule="exact"/>
              <w:ind w:left="108" w:right="96" w:firstLine="398"/>
              <w:rPr>
                <w:sz w:val="20"/>
              </w:rPr>
            </w:pPr>
            <w:r>
              <w:rPr>
                <w:w w:val="95"/>
                <w:sz w:val="20"/>
              </w:rPr>
              <w:t>②在中国境内无住所而一个纳税年度内</w:t>
            </w:r>
            <w:r>
              <w:rPr>
                <w:sz w:val="20"/>
              </w:rPr>
              <w:t>在中国境内居住累计不满 183 天的个人</w:t>
            </w:r>
          </w:p>
        </w:tc>
        <w:tc>
          <w:tcPr>
            <w:tcW w:w="2841" w:type="dxa"/>
            <w:shd w:val="clear" w:color="auto" w:fill="EDEBE0"/>
          </w:tcPr>
          <w:p>
            <w:pPr>
              <w:pStyle w:val="17"/>
              <w:spacing w:before="4"/>
              <w:rPr>
                <w:sz w:val="28"/>
              </w:rPr>
            </w:pPr>
          </w:p>
          <w:p>
            <w:pPr>
              <w:pStyle w:val="17"/>
              <w:ind w:left="405"/>
              <w:jc w:val="center"/>
              <w:rPr>
                <w:sz w:val="20"/>
              </w:rPr>
            </w:pPr>
            <w:r>
              <w:rPr>
                <w:sz w:val="20"/>
              </w:rPr>
              <w:t>境内所得</w:t>
            </w:r>
          </w:p>
        </w:tc>
      </w:tr>
    </w:tbl>
    <w:p>
      <w:pPr>
        <w:pStyle w:val="8"/>
        <w:spacing w:before="36"/>
        <w:ind w:left="603"/>
      </w:pPr>
      <w:r>
        <w:t>（二）居民纳税人和非居民企纳税人的纳税义务</w:t>
      </w:r>
    </w:p>
    <w:p>
      <w:pPr>
        <w:pStyle w:val="16"/>
        <w:numPr>
          <w:ilvl w:val="0"/>
          <w:numId w:val="252"/>
        </w:numPr>
        <w:tabs>
          <w:tab w:val="left" w:pos="805"/>
        </w:tabs>
        <w:spacing w:before="71" w:after="0" w:line="307" w:lineRule="auto"/>
        <w:ind w:left="204" w:right="375" w:firstLine="398"/>
        <w:jc w:val="left"/>
        <w:rPr>
          <w:sz w:val="20"/>
        </w:rPr>
      </w:pPr>
      <w:r>
        <w:rPr>
          <w:color w:val="FF0000"/>
          <w:sz w:val="20"/>
          <w:u w:val="double" w:color="FF0000"/>
        </w:rPr>
        <w:t>在中国境内无住所的个人</w:t>
      </w:r>
      <w:r>
        <w:rPr>
          <w:sz w:val="20"/>
        </w:rPr>
        <w:t>，在一个纳税年度内在中国境内居住</w:t>
      </w:r>
      <w:r>
        <w:rPr>
          <w:color w:val="FF0000"/>
          <w:spacing w:val="-10"/>
          <w:sz w:val="20"/>
          <w:u w:val="double" w:color="FF0000"/>
        </w:rPr>
        <w:t xml:space="preserve">累计不超过 </w:t>
      </w:r>
      <w:r>
        <w:rPr>
          <w:color w:val="FF0000"/>
          <w:sz w:val="20"/>
          <w:u w:val="double" w:color="FF0000"/>
        </w:rPr>
        <w:t>90</w:t>
      </w:r>
      <w:r>
        <w:rPr>
          <w:color w:val="FF0000"/>
          <w:spacing w:val="-30"/>
          <w:sz w:val="20"/>
          <w:u w:val="double" w:color="FF0000"/>
        </w:rPr>
        <w:t xml:space="preserve"> 天</w:t>
      </w:r>
      <w:r>
        <w:rPr>
          <w:sz w:val="20"/>
        </w:rPr>
        <w:t>的，</w:t>
      </w:r>
      <w:r>
        <w:rPr>
          <w:b/>
          <w:color w:val="00AFEF"/>
          <w:sz w:val="20"/>
        </w:rPr>
        <w:t>其来源于中国境内的所得，由境外雇主支付并且不由该雇主在中国境内的机构、场所负担的部分，免予缴纳个人所得税</w:t>
      </w:r>
      <w:r>
        <w:rPr>
          <w:sz w:val="20"/>
        </w:rPr>
        <w:t>。</w:t>
      </w:r>
    </w:p>
    <w:p>
      <w:pPr>
        <w:pStyle w:val="16"/>
        <w:numPr>
          <w:ilvl w:val="0"/>
          <w:numId w:val="252"/>
        </w:numPr>
        <w:tabs>
          <w:tab w:val="left" w:pos="805"/>
        </w:tabs>
        <w:spacing w:before="1" w:after="0" w:line="304" w:lineRule="auto"/>
        <w:ind w:left="204" w:right="283" w:firstLine="398"/>
        <w:jc w:val="left"/>
        <w:rPr>
          <w:sz w:val="20"/>
        </w:rPr>
      </w:pPr>
      <w:r>
        <w:rPr>
          <w:sz w:val="20"/>
        </w:rPr>
        <w:t>在中国境内</w:t>
      </w:r>
      <w:r>
        <w:rPr>
          <w:color w:val="FF0000"/>
          <w:sz w:val="20"/>
          <w:u w:val="double" w:color="FF0000"/>
        </w:rPr>
        <w:t>无住所的个人</w:t>
      </w:r>
      <w:r>
        <w:rPr>
          <w:sz w:val="20"/>
        </w:rPr>
        <w:t>，在中国境内居住</w:t>
      </w:r>
      <w:r>
        <w:rPr>
          <w:color w:val="FF0000"/>
          <w:spacing w:val="-15"/>
          <w:sz w:val="20"/>
          <w:u w:val="double" w:color="FF0000"/>
        </w:rPr>
        <w:t xml:space="preserve">累计满 </w:t>
      </w:r>
      <w:r>
        <w:rPr>
          <w:color w:val="FF0000"/>
          <w:sz w:val="20"/>
          <w:u w:val="double" w:color="FF0000"/>
        </w:rPr>
        <w:t>183</w:t>
      </w:r>
      <w:r>
        <w:rPr>
          <w:color w:val="FF0000"/>
          <w:spacing w:val="-8"/>
          <w:sz w:val="20"/>
          <w:u w:val="double" w:color="FF0000"/>
        </w:rPr>
        <w:t xml:space="preserve"> 天的年度连续不满六年</w:t>
      </w:r>
      <w:r>
        <w:rPr>
          <w:sz w:val="20"/>
        </w:rPr>
        <w:t xml:space="preserve">的，经向主管税务机关备案， </w:t>
      </w:r>
      <w:r>
        <w:rPr>
          <w:b/>
          <w:color w:val="00AFEF"/>
          <w:spacing w:val="-1"/>
          <w:sz w:val="20"/>
        </w:rPr>
        <w:t>其来源于中国境外且由境外单位或者个人支付的所得，免予缴纳个人所得税</w:t>
      </w:r>
      <w:r>
        <w:rPr>
          <w:spacing w:val="-10"/>
          <w:sz w:val="20"/>
        </w:rPr>
        <w:t xml:space="preserve">；在中国境内居住累计满 </w:t>
      </w:r>
      <w:r>
        <w:rPr>
          <w:sz w:val="20"/>
        </w:rPr>
        <w:t>183</w:t>
      </w:r>
      <w:r>
        <w:rPr>
          <w:spacing w:val="-12"/>
          <w:sz w:val="20"/>
        </w:rPr>
        <w:t xml:space="preserve"> 天的任一</w:t>
      </w:r>
    </w:p>
    <w:p>
      <w:pPr>
        <w:pStyle w:val="9"/>
        <w:spacing w:before="5"/>
      </w:pPr>
      <w:r>
        <w:t>年度中有一次离境超过 30 天的，其在中国境内居住累计满 183 天的年度的连续年限</w:t>
      </w:r>
      <w:r>
        <w:rPr>
          <w:b/>
          <w:color w:val="00AFEF"/>
        </w:rPr>
        <w:t>重新起算</w:t>
      </w:r>
      <w:r>
        <w:t>。</w:t>
      </w:r>
    </w:p>
    <w:p>
      <w:pPr>
        <w:pStyle w:val="16"/>
        <w:numPr>
          <w:ilvl w:val="0"/>
          <w:numId w:val="252"/>
        </w:numPr>
        <w:tabs>
          <w:tab w:val="left" w:pos="805"/>
        </w:tabs>
        <w:spacing w:before="72" w:after="0" w:line="307" w:lineRule="auto"/>
        <w:ind w:left="204" w:right="303" w:firstLine="398"/>
        <w:jc w:val="both"/>
        <w:rPr>
          <w:sz w:val="20"/>
        </w:rPr>
      </w:pPr>
      <w:r>
        <w:rPr>
          <w:sz w:val="20"/>
        </w:rPr>
        <w:t>中国境内</w:t>
      </w:r>
      <w:r>
        <w:rPr>
          <w:color w:val="FF0000"/>
          <w:sz w:val="20"/>
          <w:u w:val="double" w:color="FF0000"/>
        </w:rPr>
        <w:t>无住所的个人</w:t>
      </w:r>
      <w:r>
        <w:rPr>
          <w:sz w:val="20"/>
        </w:rPr>
        <w:t>一个纳税年度在中国境内</w:t>
      </w:r>
      <w:r>
        <w:rPr>
          <w:color w:val="FF0000"/>
          <w:spacing w:val="-10"/>
          <w:sz w:val="20"/>
          <w:u w:val="double" w:color="FF0000"/>
        </w:rPr>
        <w:t xml:space="preserve">累计居住满 </w:t>
      </w:r>
      <w:r>
        <w:rPr>
          <w:color w:val="FF0000"/>
          <w:sz w:val="20"/>
          <w:u w:val="double" w:color="FF0000"/>
        </w:rPr>
        <w:t>183</w:t>
      </w:r>
      <w:r>
        <w:rPr>
          <w:color w:val="FF0000"/>
          <w:spacing w:val="-20"/>
          <w:sz w:val="20"/>
          <w:u w:val="double" w:color="FF0000"/>
        </w:rPr>
        <w:t xml:space="preserve"> 天的</w:t>
      </w:r>
      <w:r>
        <w:rPr>
          <w:spacing w:val="-5"/>
          <w:sz w:val="20"/>
        </w:rPr>
        <w:t>，如果此前六年在中国境内每年累计居</w:t>
      </w:r>
      <w:r>
        <w:rPr>
          <w:spacing w:val="-14"/>
          <w:sz w:val="20"/>
        </w:rPr>
        <w:t xml:space="preserve">住天数都满 </w:t>
      </w:r>
      <w:r>
        <w:rPr>
          <w:sz w:val="20"/>
        </w:rPr>
        <w:t>183</w:t>
      </w:r>
      <w:r>
        <w:rPr>
          <w:spacing w:val="-11"/>
          <w:sz w:val="20"/>
        </w:rPr>
        <w:t xml:space="preserve"> 天而且没有任何一年单次离境超过 </w:t>
      </w:r>
      <w:r>
        <w:rPr>
          <w:sz w:val="20"/>
        </w:rPr>
        <w:t>30</w:t>
      </w:r>
      <w:r>
        <w:rPr>
          <w:spacing w:val="-19"/>
          <w:sz w:val="20"/>
        </w:rPr>
        <w:t xml:space="preserve"> 天，</w:t>
      </w:r>
      <w:r>
        <w:rPr>
          <w:b/>
          <w:color w:val="00AFEF"/>
          <w:sz w:val="20"/>
        </w:rPr>
        <w:t>该纳税年度来源于中国境内、境外所得应当缴纳个人所得税</w:t>
      </w:r>
      <w:r>
        <w:rPr>
          <w:sz w:val="20"/>
        </w:rPr>
        <w:t>；</w:t>
      </w:r>
    </w:p>
    <w:p>
      <w:pPr>
        <w:pStyle w:val="9"/>
        <w:spacing w:before="0" w:line="304" w:lineRule="auto"/>
        <w:ind w:right="382" w:firstLine="398"/>
        <w:jc w:val="both"/>
      </w:pPr>
      <w:r>
        <w:t>如果</w:t>
      </w:r>
      <w:r>
        <w:rPr>
          <w:color w:val="FF0000"/>
          <w:spacing w:val="-3"/>
          <w:u w:val="double" w:color="FF0000"/>
        </w:rPr>
        <w:t xml:space="preserve">此前六年的任一年在中国境内累计居住天数不满 </w:t>
      </w:r>
      <w:r>
        <w:rPr>
          <w:color w:val="FF0000"/>
          <w:u w:val="double" w:color="FF0000"/>
        </w:rPr>
        <w:t>183</w:t>
      </w:r>
      <w:r>
        <w:rPr>
          <w:color w:val="FF0000"/>
          <w:spacing w:val="-13"/>
          <w:u w:val="double" w:color="FF0000"/>
        </w:rPr>
        <w:t xml:space="preserve"> 天或者单次离境超过 </w:t>
      </w:r>
      <w:r>
        <w:rPr>
          <w:color w:val="FF0000"/>
          <w:u w:val="double" w:color="FF0000"/>
        </w:rPr>
        <w:t>30</w:t>
      </w:r>
      <w:r>
        <w:rPr>
          <w:color w:val="FF0000"/>
          <w:spacing w:val="-26"/>
          <w:u w:val="double" w:color="FF0000"/>
        </w:rPr>
        <w:t xml:space="preserve"> 天</w:t>
      </w:r>
      <w:r>
        <w:t>，该纳税年度来源于中国境外且由境外单位或者个人支付的所得，</w:t>
      </w:r>
      <w:r>
        <w:rPr>
          <w:b/>
          <w:color w:val="00AFEF"/>
        </w:rPr>
        <w:t>免予缴纳个人所得税</w:t>
      </w:r>
      <w:r>
        <w:t>。</w:t>
      </w:r>
    </w:p>
    <w:p>
      <w:pPr>
        <w:pStyle w:val="9"/>
        <w:spacing w:before="4" w:line="307" w:lineRule="auto"/>
        <w:ind w:right="382" w:firstLine="398"/>
        <w:jc w:val="both"/>
      </w:pPr>
      <w:r>
        <w:rPr>
          <w:spacing w:val="-2"/>
        </w:rPr>
        <w:t xml:space="preserve">此前六年，是指该纳税年度的前一年至前六年的连续六个年度，此前六年的起始年度自 </w:t>
      </w:r>
      <w:r>
        <w:rPr>
          <w:color w:val="FF0000"/>
          <w:u w:val="double" w:color="FF0000"/>
        </w:rPr>
        <w:t>2019</w:t>
      </w:r>
      <w:r>
        <w:rPr>
          <w:color w:val="FF0000"/>
          <w:spacing w:val="-29"/>
          <w:u w:val="double" w:color="FF0000"/>
        </w:rPr>
        <w:t xml:space="preserve"> 年</w:t>
      </w:r>
      <w:r>
        <w:rPr>
          <w:color w:val="FF0000"/>
          <w:u w:val="double" w:color="FF0000"/>
        </w:rPr>
        <w:t>（含）以后</w:t>
      </w:r>
      <w:r>
        <w:t>年度开始计算。</w:t>
      </w:r>
    </w:p>
    <w:p>
      <w:pPr>
        <w:pStyle w:val="9"/>
        <w:spacing w:before="11"/>
        <w:ind w:left="0"/>
        <w:rPr>
          <w:sz w:val="22"/>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0"/>
        <w:gridCol w:w="1070"/>
        <w:gridCol w:w="2680"/>
        <w:gridCol w:w="913"/>
        <w:gridCol w:w="818"/>
        <w:gridCol w:w="1105"/>
        <w:gridCol w:w="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0" w:type="dxa"/>
            <w:vMerge w:val="restart"/>
            <w:shd w:val="clear" w:color="auto" w:fill="EDEBE0"/>
          </w:tcPr>
          <w:p>
            <w:pPr>
              <w:pStyle w:val="17"/>
              <w:rPr>
                <w:rFonts w:ascii="Times New Roman"/>
                <w:sz w:val="18"/>
              </w:rPr>
            </w:pPr>
          </w:p>
        </w:tc>
        <w:tc>
          <w:tcPr>
            <w:tcW w:w="3750" w:type="dxa"/>
            <w:gridSpan w:val="2"/>
            <w:vMerge w:val="restart"/>
            <w:shd w:val="clear" w:color="auto" w:fill="EDEBE0"/>
          </w:tcPr>
          <w:p>
            <w:pPr>
              <w:pStyle w:val="17"/>
              <w:rPr>
                <w:rFonts w:ascii="Times New Roman"/>
                <w:sz w:val="18"/>
              </w:rPr>
            </w:pPr>
          </w:p>
        </w:tc>
        <w:tc>
          <w:tcPr>
            <w:tcW w:w="1731" w:type="dxa"/>
            <w:gridSpan w:val="2"/>
            <w:shd w:val="clear" w:color="auto" w:fill="EDEBE0"/>
          </w:tcPr>
          <w:p>
            <w:pPr>
              <w:pStyle w:val="17"/>
              <w:spacing w:before="35"/>
              <w:ind w:left="465"/>
              <w:rPr>
                <w:sz w:val="20"/>
              </w:rPr>
            </w:pPr>
            <w:r>
              <w:rPr>
                <w:sz w:val="20"/>
              </w:rPr>
              <w:t>境内所得</w:t>
            </w:r>
          </w:p>
        </w:tc>
        <w:tc>
          <w:tcPr>
            <w:tcW w:w="1991" w:type="dxa"/>
            <w:gridSpan w:val="2"/>
            <w:shd w:val="clear" w:color="auto" w:fill="EDEBE0"/>
          </w:tcPr>
          <w:p>
            <w:pPr>
              <w:pStyle w:val="17"/>
              <w:spacing w:before="35"/>
              <w:ind w:left="594"/>
              <w:rPr>
                <w:sz w:val="20"/>
              </w:rPr>
            </w:pPr>
            <w:r>
              <w:rPr>
                <w:sz w:val="20"/>
              </w:rPr>
              <w:t>境外所得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050" w:type="dxa"/>
            <w:vMerge w:val="continue"/>
            <w:tcBorders>
              <w:top w:val="nil"/>
            </w:tcBorders>
            <w:shd w:val="clear" w:color="auto" w:fill="EDEBE0"/>
          </w:tcPr>
          <w:p>
            <w:pPr>
              <w:rPr>
                <w:sz w:val="2"/>
                <w:szCs w:val="2"/>
              </w:rPr>
            </w:pPr>
          </w:p>
        </w:tc>
        <w:tc>
          <w:tcPr>
            <w:tcW w:w="3750" w:type="dxa"/>
            <w:gridSpan w:val="2"/>
            <w:vMerge w:val="continue"/>
            <w:tcBorders>
              <w:top w:val="nil"/>
            </w:tcBorders>
            <w:shd w:val="clear" w:color="auto" w:fill="EDEBE0"/>
          </w:tcPr>
          <w:p>
            <w:pPr>
              <w:rPr>
                <w:sz w:val="2"/>
                <w:szCs w:val="2"/>
              </w:rPr>
            </w:pPr>
          </w:p>
        </w:tc>
        <w:tc>
          <w:tcPr>
            <w:tcW w:w="913" w:type="dxa"/>
            <w:shd w:val="clear" w:color="auto" w:fill="EDEBE0"/>
          </w:tcPr>
          <w:p>
            <w:pPr>
              <w:pStyle w:val="17"/>
              <w:spacing w:before="35"/>
              <w:ind w:left="256"/>
              <w:rPr>
                <w:sz w:val="20"/>
              </w:rPr>
            </w:pPr>
            <w:r>
              <w:rPr>
                <w:w w:val="95"/>
                <w:sz w:val="20"/>
              </w:rPr>
              <w:t>境内</w:t>
            </w:r>
          </w:p>
          <w:p>
            <w:pPr>
              <w:pStyle w:val="17"/>
              <w:spacing w:before="73"/>
              <w:ind w:left="256"/>
              <w:rPr>
                <w:sz w:val="20"/>
              </w:rPr>
            </w:pPr>
            <w:r>
              <w:rPr>
                <w:w w:val="95"/>
                <w:sz w:val="20"/>
              </w:rPr>
              <w:t>支付</w:t>
            </w:r>
          </w:p>
        </w:tc>
        <w:tc>
          <w:tcPr>
            <w:tcW w:w="818" w:type="dxa"/>
            <w:shd w:val="clear" w:color="auto" w:fill="EDEBE0"/>
          </w:tcPr>
          <w:p>
            <w:pPr>
              <w:pStyle w:val="17"/>
              <w:spacing w:before="35"/>
              <w:ind w:left="207"/>
              <w:rPr>
                <w:sz w:val="20"/>
              </w:rPr>
            </w:pPr>
            <w:r>
              <w:rPr>
                <w:w w:val="95"/>
                <w:sz w:val="20"/>
              </w:rPr>
              <w:t>境外</w:t>
            </w:r>
          </w:p>
          <w:p>
            <w:pPr>
              <w:pStyle w:val="17"/>
              <w:spacing w:before="73"/>
              <w:ind w:left="207"/>
              <w:rPr>
                <w:sz w:val="20"/>
              </w:rPr>
            </w:pPr>
            <w:r>
              <w:rPr>
                <w:w w:val="95"/>
                <w:sz w:val="20"/>
              </w:rPr>
              <w:t>支付</w:t>
            </w:r>
          </w:p>
        </w:tc>
        <w:tc>
          <w:tcPr>
            <w:tcW w:w="1105" w:type="dxa"/>
            <w:shd w:val="clear" w:color="auto" w:fill="EDEBE0"/>
          </w:tcPr>
          <w:p>
            <w:pPr>
              <w:pStyle w:val="17"/>
              <w:spacing w:before="35"/>
              <w:ind w:left="351"/>
              <w:rPr>
                <w:sz w:val="20"/>
              </w:rPr>
            </w:pPr>
            <w:r>
              <w:rPr>
                <w:w w:val="95"/>
                <w:sz w:val="20"/>
              </w:rPr>
              <w:t>境内</w:t>
            </w:r>
          </w:p>
          <w:p>
            <w:pPr>
              <w:pStyle w:val="17"/>
              <w:spacing w:before="73"/>
              <w:ind w:left="351"/>
              <w:rPr>
                <w:sz w:val="20"/>
              </w:rPr>
            </w:pPr>
            <w:r>
              <w:rPr>
                <w:w w:val="95"/>
                <w:sz w:val="20"/>
              </w:rPr>
              <w:t>支付</w:t>
            </w:r>
          </w:p>
        </w:tc>
        <w:tc>
          <w:tcPr>
            <w:tcW w:w="886" w:type="dxa"/>
            <w:shd w:val="clear" w:color="auto" w:fill="EDEBE0"/>
          </w:tcPr>
          <w:p>
            <w:pPr>
              <w:pStyle w:val="17"/>
              <w:spacing w:before="35"/>
              <w:ind w:left="242"/>
              <w:rPr>
                <w:sz w:val="20"/>
              </w:rPr>
            </w:pPr>
            <w:r>
              <w:rPr>
                <w:w w:val="95"/>
                <w:sz w:val="20"/>
              </w:rPr>
              <w:t>境外</w:t>
            </w:r>
          </w:p>
          <w:p>
            <w:pPr>
              <w:pStyle w:val="17"/>
              <w:spacing w:before="73"/>
              <w:ind w:left="242"/>
              <w:rPr>
                <w:sz w:val="20"/>
              </w:rPr>
            </w:pPr>
            <w:r>
              <w:rPr>
                <w:w w:val="95"/>
                <w:sz w:val="20"/>
              </w:rPr>
              <w:t>支付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50" w:type="dxa"/>
            <w:vMerge w:val="restart"/>
            <w:shd w:val="clear" w:color="auto" w:fill="EDEBE0"/>
          </w:tcPr>
          <w:p>
            <w:pPr>
              <w:pStyle w:val="17"/>
              <w:spacing w:before="12"/>
              <w:rPr>
                <w:sz w:val="15"/>
              </w:rPr>
            </w:pPr>
          </w:p>
          <w:p>
            <w:pPr>
              <w:pStyle w:val="17"/>
              <w:spacing w:before="1"/>
              <w:ind w:left="225"/>
              <w:rPr>
                <w:sz w:val="20"/>
              </w:rPr>
            </w:pPr>
            <w:r>
              <w:rPr>
                <w:sz w:val="20"/>
              </w:rPr>
              <w:t>非居民</w:t>
            </w:r>
          </w:p>
        </w:tc>
        <w:tc>
          <w:tcPr>
            <w:tcW w:w="1070" w:type="dxa"/>
            <w:vMerge w:val="restart"/>
            <w:shd w:val="clear" w:color="auto" w:fill="EDEBE0"/>
          </w:tcPr>
          <w:p>
            <w:pPr>
              <w:pStyle w:val="17"/>
              <w:rPr>
                <w:sz w:val="20"/>
              </w:rPr>
            </w:pPr>
          </w:p>
          <w:p>
            <w:pPr>
              <w:pStyle w:val="17"/>
              <w:rPr>
                <w:sz w:val="20"/>
              </w:rPr>
            </w:pPr>
          </w:p>
          <w:p>
            <w:pPr>
              <w:pStyle w:val="17"/>
              <w:rPr>
                <w:sz w:val="20"/>
              </w:rPr>
            </w:pPr>
          </w:p>
          <w:p>
            <w:pPr>
              <w:pStyle w:val="17"/>
              <w:spacing w:before="10"/>
              <w:rPr>
                <w:sz w:val="20"/>
              </w:rPr>
            </w:pPr>
          </w:p>
          <w:p>
            <w:pPr>
              <w:pStyle w:val="17"/>
              <w:ind w:left="233"/>
              <w:rPr>
                <w:sz w:val="20"/>
              </w:rPr>
            </w:pPr>
            <w:r>
              <w:rPr>
                <w:sz w:val="20"/>
              </w:rPr>
              <w:t>无住所</w:t>
            </w:r>
          </w:p>
        </w:tc>
        <w:tc>
          <w:tcPr>
            <w:tcW w:w="2680" w:type="dxa"/>
            <w:shd w:val="clear" w:color="auto" w:fill="EDEBE0"/>
          </w:tcPr>
          <w:p>
            <w:pPr>
              <w:pStyle w:val="17"/>
              <w:spacing w:before="37"/>
              <w:ind w:left="19" w:right="11"/>
              <w:jc w:val="center"/>
              <w:rPr>
                <w:sz w:val="20"/>
              </w:rPr>
            </w:pPr>
            <w:r>
              <w:rPr>
                <w:sz w:val="20"/>
              </w:rPr>
              <w:t>0＜连续或累计居住≤90 天</w:t>
            </w:r>
          </w:p>
        </w:tc>
        <w:tc>
          <w:tcPr>
            <w:tcW w:w="913" w:type="dxa"/>
            <w:shd w:val="clear" w:color="auto" w:fill="EDEBE0"/>
          </w:tcPr>
          <w:p>
            <w:pPr>
              <w:pStyle w:val="17"/>
              <w:spacing w:before="37"/>
              <w:ind w:left="5"/>
              <w:jc w:val="center"/>
              <w:rPr>
                <w:sz w:val="20"/>
              </w:rPr>
            </w:pPr>
            <w:r>
              <w:rPr>
                <w:w w:val="99"/>
                <w:sz w:val="20"/>
              </w:rPr>
              <w:t>√</w:t>
            </w:r>
          </w:p>
        </w:tc>
        <w:tc>
          <w:tcPr>
            <w:tcW w:w="818" w:type="dxa"/>
            <w:shd w:val="clear" w:color="auto" w:fill="EDEBE0"/>
          </w:tcPr>
          <w:p>
            <w:pPr>
              <w:pStyle w:val="17"/>
              <w:rPr>
                <w:rFonts w:ascii="Times New Roman"/>
                <w:sz w:val="18"/>
              </w:rPr>
            </w:pPr>
          </w:p>
        </w:tc>
        <w:tc>
          <w:tcPr>
            <w:tcW w:w="1105" w:type="dxa"/>
            <w:shd w:val="clear" w:color="auto" w:fill="EDEBE0"/>
          </w:tcPr>
          <w:p>
            <w:pPr>
              <w:pStyle w:val="17"/>
              <w:rPr>
                <w:rFonts w:ascii="Times New Roman"/>
                <w:sz w:val="18"/>
              </w:rPr>
            </w:pPr>
          </w:p>
        </w:tc>
        <w:tc>
          <w:tcPr>
            <w:tcW w:w="886" w:type="dxa"/>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0" w:type="dxa"/>
            <w:vMerge w:val="continue"/>
            <w:tcBorders>
              <w:top w:val="nil"/>
            </w:tcBorders>
            <w:shd w:val="clear" w:color="auto" w:fill="EDEBE0"/>
          </w:tcPr>
          <w:p>
            <w:pPr>
              <w:rPr>
                <w:sz w:val="2"/>
                <w:szCs w:val="2"/>
              </w:rPr>
            </w:pPr>
          </w:p>
        </w:tc>
        <w:tc>
          <w:tcPr>
            <w:tcW w:w="1070" w:type="dxa"/>
            <w:vMerge w:val="continue"/>
            <w:tcBorders>
              <w:top w:val="nil"/>
            </w:tcBorders>
            <w:shd w:val="clear" w:color="auto" w:fill="EDEBE0"/>
          </w:tcPr>
          <w:p>
            <w:pPr>
              <w:rPr>
                <w:sz w:val="2"/>
                <w:szCs w:val="2"/>
              </w:rPr>
            </w:pPr>
          </w:p>
        </w:tc>
        <w:tc>
          <w:tcPr>
            <w:tcW w:w="2680" w:type="dxa"/>
            <w:shd w:val="clear" w:color="auto" w:fill="EDEBE0"/>
          </w:tcPr>
          <w:p>
            <w:pPr>
              <w:pStyle w:val="17"/>
              <w:spacing w:before="35"/>
              <w:ind w:left="19" w:right="11"/>
              <w:jc w:val="center"/>
              <w:rPr>
                <w:sz w:val="20"/>
              </w:rPr>
            </w:pPr>
            <w:r>
              <w:rPr>
                <w:sz w:val="20"/>
              </w:rPr>
              <w:t>90 天＜累计居住＜183 天</w:t>
            </w:r>
          </w:p>
        </w:tc>
        <w:tc>
          <w:tcPr>
            <w:tcW w:w="913" w:type="dxa"/>
            <w:shd w:val="clear" w:color="auto" w:fill="EDEBE0"/>
          </w:tcPr>
          <w:p>
            <w:pPr>
              <w:pStyle w:val="17"/>
              <w:spacing w:before="35"/>
              <w:ind w:left="5"/>
              <w:jc w:val="center"/>
              <w:rPr>
                <w:sz w:val="20"/>
              </w:rPr>
            </w:pPr>
            <w:r>
              <w:rPr>
                <w:w w:val="99"/>
                <w:sz w:val="20"/>
              </w:rPr>
              <w:t>√</w:t>
            </w:r>
          </w:p>
        </w:tc>
        <w:tc>
          <w:tcPr>
            <w:tcW w:w="818" w:type="dxa"/>
            <w:shd w:val="clear" w:color="auto" w:fill="EDEBE0"/>
          </w:tcPr>
          <w:p>
            <w:pPr>
              <w:pStyle w:val="17"/>
              <w:spacing w:before="35"/>
              <w:ind w:left="308"/>
              <w:rPr>
                <w:sz w:val="20"/>
              </w:rPr>
            </w:pPr>
            <w:r>
              <w:rPr>
                <w:w w:val="99"/>
                <w:sz w:val="20"/>
              </w:rPr>
              <w:t>√</w:t>
            </w:r>
          </w:p>
        </w:tc>
        <w:tc>
          <w:tcPr>
            <w:tcW w:w="1105" w:type="dxa"/>
            <w:shd w:val="clear" w:color="auto" w:fill="EDEBE0"/>
          </w:tcPr>
          <w:p>
            <w:pPr>
              <w:pStyle w:val="17"/>
              <w:rPr>
                <w:rFonts w:ascii="Times New Roman"/>
                <w:sz w:val="18"/>
              </w:rPr>
            </w:pPr>
          </w:p>
        </w:tc>
        <w:tc>
          <w:tcPr>
            <w:tcW w:w="886" w:type="dxa"/>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050" w:type="dxa"/>
            <w:vMerge w:val="restart"/>
            <w:shd w:val="clear" w:color="auto" w:fill="EDEBE0"/>
          </w:tcPr>
          <w:p>
            <w:pPr>
              <w:pStyle w:val="17"/>
              <w:rPr>
                <w:sz w:val="20"/>
              </w:rPr>
            </w:pPr>
          </w:p>
          <w:p>
            <w:pPr>
              <w:pStyle w:val="17"/>
              <w:rPr>
                <w:sz w:val="20"/>
              </w:rPr>
            </w:pPr>
          </w:p>
          <w:p>
            <w:pPr>
              <w:pStyle w:val="17"/>
              <w:spacing w:before="7"/>
              <w:rPr>
                <w:sz w:val="27"/>
              </w:rPr>
            </w:pPr>
          </w:p>
          <w:p>
            <w:pPr>
              <w:pStyle w:val="17"/>
              <w:ind w:left="323"/>
              <w:rPr>
                <w:sz w:val="20"/>
              </w:rPr>
            </w:pPr>
            <w:r>
              <w:rPr>
                <w:sz w:val="20"/>
              </w:rPr>
              <w:t>居民</w:t>
            </w:r>
          </w:p>
        </w:tc>
        <w:tc>
          <w:tcPr>
            <w:tcW w:w="1070" w:type="dxa"/>
            <w:vMerge w:val="continue"/>
            <w:tcBorders>
              <w:top w:val="nil"/>
            </w:tcBorders>
            <w:shd w:val="clear" w:color="auto" w:fill="EDEBE0"/>
          </w:tcPr>
          <w:p>
            <w:pPr>
              <w:rPr>
                <w:sz w:val="2"/>
                <w:szCs w:val="2"/>
              </w:rPr>
            </w:pPr>
          </w:p>
        </w:tc>
        <w:tc>
          <w:tcPr>
            <w:tcW w:w="2680" w:type="dxa"/>
            <w:shd w:val="clear" w:color="auto" w:fill="EDEBE0"/>
          </w:tcPr>
          <w:p>
            <w:pPr>
              <w:pStyle w:val="17"/>
              <w:spacing w:before="35"/>
              <w:ind w:left="19" w:right="11"/>
              <w:jc w:val="center"/>
              <w:rPr>
                <w:sz w:val="20"/>
              </w:rPr>
            </w:pPr>
            <w:r>
              <w:rPr>
                <w:sz w:val="20"/>
              </w:rPr>
              <w:t>①满 183 天不满 6 年</w:t>
            </w:r>
          </w:p>
          <w:p>
            <w:pPr>
              <w:pStyle w:val="17"/>
              <w:spacing w:before="73"/>
              <w:ind w:left="19" w:right="11"/>
              <w:jc w:val="center"/>
              <w:rPr>
                <w:sz w:val="20"/>
              </w:rPr>
            </w:pPr>
            <w:r>
              <w:rPr>
                <w:sz w:val="20"/>
              </w:rPr>
              <w:t>②满 183 天满 6 年但有单次</w:t>
            </w:r>
          </w:p>
          <w:p>
            <w:pPr>
              <w:pStyle w:val="17"/>
              <w:spacing w:before="72"/>
              <w:ind w:left="19" w:right="11"/>
              <w:jc w:val="center"/>
              <w:rPr>
                <w:sz w:val="20"/>
              </w:rPr>
            </w:pPr>
            <w:r>
              <w:rPr>
                <w:sz w:val="20"/>
              </w:rPr>
              <w:t>离境超过 30 天</w:t>
            </w:r>
          </w:p>
        </w:tc>
        <w:tc>
          <w:tcPr>
            <w:tcW w:w="913" w:type="dxa"/>
            <w:shd w:val="clear" w:color="auto" w:fill="EDEBE0"/>
          </w:tcPr>
          <w:p>
            <w:pPr>
              <w:pStyle w:val="17"/>
              <w:spacing w:before="5"/>
              <w:rPr>
                <w:sz w:val="28"/>
              </w:rPr>
            </w:pPr>
          </w:p>
          <w:p>
            <w:pPr>
              <w:pStyle w:val="17"/>
              <w:ind w:left="5"/>
              <w:jc w:val="center"/>
              <w:rPr>
                <w:sz w:val="20"/>
              </w:rPr>
            </w:pPr>
            <w:r>
              <w:rPr>
                <w:w w:val="99"/>
                <w:sz w:val="20"/>
              </w:rPr>
              <w:t>√</w:t>
            </w:r>
          </w:p>
        </w:tc>
        <w:tc>
          <w:tcPr>
            <w:tcW w:w="818" w:type="dxa"/>
            <w:shd w:val="clear" w:color="auto" w:fill="EDEBE0"/>
          </w:tcPr>
          <w:p>
            <w:pPr>
              <w:pStyle w:val="17"/>
              <w:spacing w:before="5"/>
              <w:rPr>
                <w:sz w:val="28"/>
              </w:rPr>
            </w:pPr>
          </w:p>
          <w:p>
            <w:pPr>
              <w:pStyle w:val="17"/>
              <w:ind w:left="308"/>
              <w:rPr>
                <w:sz w:val="20"/>
              </w:rPr>
            </w:pPr>
            <w:r>
              <w:rPr>
                <w:w w:val="99"/>
                <w:sz w:val="20"/>
              </w:rPr>
              <w:t>√</w:t>
            </w:r>
          </w:p>
        </w:tc>
        <w:tc>
          <w:tcPr>
            <w:tcW w:w="1105" w:type="dxa"/>
            <w:shd w:val="clear" w:color="auto" w:fill="EDEBE0"/>
          </w:tcPr>
          <w:p>
            <w:pPr>
              <w:pStyle w:val="17"/>
              <w:spacing w:before="5"/>
              <w:rPr>
                <w:sz w:val="28"/>
              </w:rPr>
            </w:pPr>
          </w:p>
          <w:p>
            <w:pPr>
              <w:pStyle w:val="17"/>
              <w:ind w:left="452"/>
              <w:rPr>
                <w:sz w:val="20"/>
              </w:rPr>
            </w:pPr>
            <w:r>
              <w:rPr>
                <w:w w:val="99"/>
                <w:sz w:val="20"/>
              </w:rPr>
              <w:t>√</w:t>
            </w:r>
          </w:p>
        </w:tc>
        <w:tc>
          <w:tcPr>
            <w:tcW w:w="886" w:type="dxa"/>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050" w:type="dxa"/>
            <w:vMerge w:val="continue"/>
            <w:tcBorders>
              <w:top w:val="nil"/>
            </w:tcBorders>
            <w:shd w:val="clear" w:color="auto" w:fill="EDEBE0"/>
          </w:tcPr>
          <w:p>
            <w:pPr>
              <w:rPr>
                <w:sz w:val="2"/>
                <w:szCs w:val="2"/>
              </w:rPr>
            </w:pPr>
          </w:p>
        </w:tc>
        <w:tc>
          <w:tcPr>
            <w:tcW w:w="1070" w:type="dxa"/>
            <w:vMerge w:val="continue"/>
            <w:tcBorders>
              <w:top w:val="nil"/>
            </w:tcBorders>
            <w:shd w:val="clear" w:color="auto" w:fill="EDEBE0"/>
          </w:tcPr>
          <w:p>
            <w:pPr>
              <w:rPr>
                <w:sz w:val="2"/>
                <w:szCs w:val="2"/>
              </w:rPr>
            </w:pPr>
          </w:p>
        </w:tc>
        <w:tc>
          <w:tcPr>
            <w:tcW w:w="2680" w:type="dxa"/>
            <w:shd w:val="clear" w:color="auto" w:fill="EDEBE0"/>
          </w:tcPr>
          <w:p>
            <w:pPr>
              <w:pStyle w:val="17"/>
              <w:spacing w:before="35"/>
              <w:ind w:left="106"/>
              <w:rPr>
                <w:sz w:val="20"/>
              </w:rPr>
            </w:pPr>
            <w:r>
              <w:rPr>
                <w:spacing w:val="-30"/>
                <w:sz w:val="20"/>
              </w:rPr>
              <w:t xml:space="preserve">满 </w:t>
            </w:r>
            <w:r>
              <w:rPr>
                <w:sz w:val="20"/>
              </w:rPr>
              <w:t>183</w:t>
            </w:r>
            <w:r>
              <w:rPr>
                <w:spacing w:val="-25"/>
                <w:sz w:val="20"/>
              </w:rPr>
              <w:t xml:space="preserve"> 天+满 </w:t>
            </w:r>
            <w:r>
              <w:rPr>
                <w:sz w:val="20"/>
              </w:rPr>
              <w:t>6</w:t>
            </w:r>
            <w:r>
              <w:rPr>
                <w:spacing w:val="-9"/>
                <w:sz w:val="20"/>
              </w:rPr>
              <w:t xml:space="preserve"> 年且无单次离</w:t>
            </w:r>
          </w:p>
          <w:p>
            <w:pPr>
              <w:pStyle w:val="17"/>
              <w:spacing w:before="72"/>
              <w:ind w:left="106"/>
              <w:rPr>
                <w:sz w:val="20"/>
              </w:rPr>
            </w:pPr>
            <w:r>
              <w:rPr>
                <w:spacing w:val="-13"/>
                <w:sz w:val="20"/>
              </w:rPr>
              <w:t xml:space="preserve">境超过 </w:t>
            </w:r>
            <w:r>
              <w:rPr>
                <w:sz w:val="20"/>
              </w:rPr>
              <w:t>30</w:t>
            </w:r>
            <w:r>
              <w:rPr>
                <w:spacing w:val="-25"/>
                <w:sz w:val="20"/>
              </w:rPr>
              <w:t xml:space="preserve"> 天，从第 </w:t>
            </w:r>
            <w:r>
              <w:rPr>
                <w:sz w:val="20"/>
              </w:rPr>
              <w:t>7</w:t>
            </w:r>
            <w:r>
              <w:rPr>
                <w:spacing w:val="-13"/>
                <w:sz w:val="20"/>
              </w:rPr>
              <w:t xml:space="preserve"> 年开始</w:t>
            </w:r>
          </w:p>
        </w:tc>
        <w:tc>
          <w:tcPr>
            <w:tcW w:w="913" w:type="dxa"/>
            <w:shd w:val="clear" w:color="auto" w:fill="EDEBE0"/>
          </w:tcPr>
          <w:p>
            <w:pPr>
              <w:pStyle w:val="17"/>
              <w:spacing w:before="8"/>
              <w:rPr>
                <w:sz w:val="15"/>
              </w:rPr>
            </w:pPr>
          </w:p>
          <w:p>
            <w:pPr>
              <w:pStyle w:val="17"/>
              <w:ind w:left="5"/>
              <w:jc w:val="center"/>
              <w:rPr>
                <w:sz w:val="20"/>
              </w:rPr>
            </w:pPr>
            <w:r>
              <w:rPr>
                <w:w w:val="99"/>
                <w:sz w:val="20"/>
              </w:rPr>
              <w:t>√</w:t>
            </w:r>
          </w:p>
        </w:tc>
        <w:tc>
          <w:tcPr>
            <w:tcW w:w="818" w:type="dxa"/>
            <w:shd w:val="clear" w:color="auto" w:fill="EDEBE0"/>
          </w:tcPr>
          <w:p>
            <w:pPr>
              <w:pStyle w:val="17"/>
              <w:spacing w:before="8"/>
              <w:rPr>
                <w:sz w:val="15"/>
              </w:rPr>
            </w:pPr>
          </w:p>
          <w:p>
            <w:pPr>
              <w:pStyle w:val="17"/>
              <w:ind w:left="308"/>
              <w:rPr>
                <w:sz w:val="20"/>
              </w:rPr>
            </w:pPr>
            <w:r>
              <w:rPr>
                <w:w w:val="99"/>
                <w:sz w:val="20"/>
              </w:rPr>
              <w:t>√</w:t>
            </w:r>
          </w:p>
        </w:tc>
        <w:tc>
          <w:tcPr>
            <w:tcW w:w="1105" w:type="dxa"/>
            <w:shd w:val="clear" w:color="auto" w:fill="EDEBE0"/>
          </w:tcPr>
          <w:p>
            <w:pPr>
              <w:pStyle w:val="17"/>
              <w:spacing w:before="8"/>
              <w:rPr>
                <w:sz w:val="15"/>
              </w:rPr>
            </w:pPr>
          </w:p>
          <w:p>
            <w:pPr>
              <w:pStyle w:val="17"/>
              <w:ind w:left="452"/>
              <w:rPr>
                <w:sz w:val="20"/>
              </w:rPr>
            </w:pPr>
            <w:r>
              <w:rPr>
                <w:w w:val="99"/>
                <w:sz w:val="20"/>
              </w:rPr>
              <w:t>√</w:t>
            </w:r>
          </w:p>
        </w:tc>
        <w:tc>
          <w:tcPr>
            <w:tcW w:w="886" w:type="dxa"/>
            <w:shd w:val="clear" w:color="auto" w:fill="EDEBE0"/>
          </w:tcPr>
          <w:p>
            <w:pPr>
              <w:pStyle w:val="17"/>
              <w:spacing w:before="8"/>
              <w:rPr>
                <w:sz w:val="15"/>
              </w:rPr>
            </w:pPr>
          </w:p>
          <w:p>
            <w:pPr>
              <w:pStyle w:val="17"/>
              <w:ind w:left="343"/>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0" w:type="dxa"/>
            <w:vMerge w:val="continue"/>
            <w:tcBorders>
              <w:top w:val="nil"/>
            </w:tcBorders>
            <w:shd w:val="clear" w:color="auto" w:fill="EDEBE0"/>
          </w:tcPr>
          <w:p>
            <w:pPr>
              <w:rPr>
                <w:sz w:val="2"/>
                <w:szCs w:val="2"/>
              </w:rPr>
            </w:pPr>
          </w:p>
        </w:tc>
        <w:tc>
          <w:tcPr>
            <w:tcW w:w="3750" w:type="dxa"/>
            <w:gridSpan w:val="2"/>
            <w:shd w:val="clear" w:color="auto" w:fill="EDEBE0"/>
          </w:tcPr>
          <w:p>
            <w:pPr>
              <w:pStyle w:val="17"/>
              <w:spacing w:before="36"/>
              <w:ind w:left="1555" w:right="1545"/>
              <w:jc w:val="center"/>
              <w:rPr>
                <w:sz w:val="20"/>
              </w:rPr>
            </w:pPr>
            <w:r>
              <w:rPr>
                <w:sz w:val="20"/>
              </w:rPr>
              <w:t>有住所</w:t>
            </w:r>
          </w:p>
        </w:tc>
        <w:tc>
          <w:tcPr>
            <w:tcW w:w="913" w:type="dxa"/>
            <w:shd w:val="clear" w:color="auto" w:fill="EDEBE0"/>
          </w:tcPr>
          <w:p>
            <w:pPr>
              <w:pStyle w:val="17"/>
              <w:spacing w:before="36"/>
              <w:ind w:left="5"/>
              <w:jc w:val="center"/>
              <w:rPr>
                <w:sz w:val="20"/>
              </w:rPr>
            </w:pPr>
            <w:r>
              <w:rPr>
                <w:w w:val="99"/>
                <w:sz w:val="20"/>
              </w:rPr>
              <w:t>√</w:t>
            </w:r>
          </w:p>
        </w:tc>
        <w:tc>
          <w:tcPr>
            <w:tcW w:w="818" w:type="dxa"/>
            <w:shd w:val="clear" w:color="auto" w:fill="EDEBE0"/>
          </w:tcPr>
          <w:p>
            <w:pPr>
              <w:pStyle w:val="17"/>
              <w:spacing w:before="36"/>
              <w:ind w:left="308"/>
              <w:rPr>
                <w:sz w:val="20"/>
              </w:rPr>
            </w:pPr>
            <w:r>
              <w:rPr>
                <w:w w:val="99"/>
                <w:sz w:val="20"/>
              </w:rPr>
              <w:t>√</w:t>
            </w:r>
          </w:p>
        </w:tc>
        <w:tc>
          <w:tcPr>
            <w:tcW w:w="1105" w:type="dxa"/>
            <w:shd w:val="clear" w:color="auto" w:fill="EDEBE0"/>
          </w:tcPr>
          <w:p>
            <w:pPr>
              <w:pStyle w:val="17"/>
              <w:spacing w:before="36"/>
              <w:ind w:left="452"/>
              <w:rPr>
                <w:sz w:val="20"/>
              </w:rPr>
            </w:pPr>
            <w:r>
              <w:rPr>
                <w:w w:val="99"/>
                <w:sz w:val="20"/>
              </w:rPr>
              <w:t>√</w:t>
            </w:r>
          </w:p>
        </w:tc>
        <w:tc>
          <w:tcPr>
            <w:tcW w:w="886" w:type="dxa"/>
            <w:shd w:val="clear" w:color="auto" w:fill="EDEBE0"/>
          </w:tcPr>
          <w:p>
            <w:pPr>
              <w:pStyle w:val="17"/>
              <w:spacing w:before="36"/>
              <w:ind w:left="343"/>
              <w:rPr>
                <w:sz w:val="20"/>
              </w:rPr>
            </w:pPr>
            <w:r>
              <w:rPr>
                <w:w w:val="99"/>
                <w:sz w:val="20"/>
              </w:rPr>
              <w:t>√</w:t>
            </w:r>
          </w:p>
        </w:tc>
      </w:tr>
    </w:tbl>
    <w:p>
      <w:pPr>
        <w:spacing w:before="36"/>
        <w:ind w:left="603" w:right="0" w:firstLine="0"/>
        <w:jc w:val="left"/>
        <w:rPr>
          <w:sz w:val="20"/>
        </w:rPr>
      </w:pPr>
      <w:r>
        <w:rPr>
          <w:w w:val="95"/>
          <w:sz w:val="20"/>
        </w:rPr>
        <w:t>【</w:t>
      </w:r>
      <w:r>
        <w:rPr>
          <w:b/>
          <w:color w:val="00AFEF"/>
          <w:w w:val="95"/>
          <w:sz w:val="20"/>
        </w:rPr>
        <w:t>提示</w:t>
      </w:r>
      <w:r>
        <w:rPr>
          <w:w w:val="95"/>
          <w:sz w:val="20"/>
        </w:rPr>
        <w:t>】</w:t>
      </w:r>
    </w:p>
    <w:p>
      <w:pPr>
        <w:pStyle w:val="9"/>
        <w:spacing w:before="71"/>
        <w:ind w:left="603"/>
      </w:pPr>
      <w:r>
        <w:t>①就</w:t>
      </w:r>
      <w:r>
        <w:rPr>
          <w:color w:val="FF0000"/>
          <w:u w:val="double" w:color="FF0000"/>
        </w:rPr>
        <w:t>境内境外全部所得征税</w:t>
      </w:r>
      <w:r>
        <w:t>的条件：</w:t>
      </w:r>
    </w:p>
    <w:p>
      <w:pPr>
        <w:pStyle w:val="8"/>
        <w:spacing w:before="72"/>
        <w:ind w:left="603"/>
      </w:pPr>
      <w:r>
        <w:rPr>
          <w:color w:val="00AFEF"/>
        </w:rPr>
        <w:t>当年满 183 天+前 6 年满 183 天+无单次离境超过 30 天</w:t>
      </w:r>
    </w:p>
    <w:p>
      <w:pPr>
        <w:pStyle w:val="9"/>
        <w:ind w:left="603"/>
      </w:pPr>
      <w:r>
        <w:t>②</w:t>
      </w:r>
      <w:r>
        <w:rPr>
          <w:color w:val="FF0000"/>
          <w:u w:val="double" w:color="FF0000"/>
        </w:rPr>
        <w:t>境内全部所得和境外所得境内支付部分</w:t>
      </w:r>
      <w:r>
        <w:t>征税的条件：</w:t>
      </w:r>
    </w:p>
    <w:p>
      <w:pPr>
        <w:spacing w:after="0"/>
        <w:sectPr>
          <w:pgSz w:w="11910" w:h="16840"/>
          <w:pgMar w:top="1680" w:right="660" w:bottom="900" w:left="760" w:header="0" w:footer="714" w:gutter="0"/>
        </w:sectPr>
      </w:pPr>
    </w:p>
    <w:p>
      <w:pPr>
        <w:pStyle w:val="9"/>
        <w:spacing w:before="3"/>
        <w:ind w:left="0"/>
        <w:rPr>
          <w:sz w:val="11"/>
        </w:rPr>
      </w:pPr>
    </w:p>
    <w:p>
      <w:pPr>
        <w:pStyle w:val="16"/>
        <w:numPr>
          <w:ilvl w:val="0"/>
          <w:numId w:val="253"/>
        </w:numPr>
        <w:tabs>
          <w:tab w:val="left" w:pos="805"/>
        </w:tabs>
        <w:spacing w:before="71" w:after="0" w:line="240" w:lineRule="auto"/>
        <w:ind w:left="804" w:right="0" w:hanging="202"/>
        <w:jc w:val="left"/>
        <w:rPr>
          <w:sz w:val="20"/>
        </w:rPr>
      </w:pPr>
      <w:r>
        <w:rPr>
          <w:spacing w:val="-26"/>
          <w:sz w:val="20"/>
        </w:rPr>
        <w:t xml:space="preserve">满 </w:t>
      </w:r>
      <w:r>
        <w:rPr>
          <w:sz w:val="20"/>
        </w:rPr>
        <w:t>183</w:t>
      </w:r>
      <w:r>
        <w:rPr>
          <w:spacing w:val="-12"/>
          <w:sz w:val="20"/>
        </w:rPr>
        <w:t xml:space="preserve">+不满 </w:t>
      </w:r>
      <w:r>
        <w:rPr>
          <w:sz w:val="20"/>
        </w:rPr>
        <w:t>6</w:t>
      </w:r>
      <w:r>
        <w:rPr>
          <w:spacing w:val="-26"/>
          <w:sz w:val="20"/>
        </w:rPr>
        <w:t xml:space="preserve"> 年</w:t>
      </w:r>
      <w:r>
        <w:rPr>
          <w:sz w:val="20"/>
        </w:rPr>
        <w:t>（单次离境时间无所谓）</w:t>
      </w:r>
    </w:p>
    <w:p>
      <w:pPr>
        <w:pStyle w:val="16"/>
        <w:numPr>
          <w:ilvl w:val="0"/>
          <w:numId w:val="253"/>
        </w:numPr>
        <w:tabs>
          <w:tab w:val="left" w:pos="805"/>
        </w:tabs>
        <w:spacing w:before="72" w:after="0" w:line="240" w:lineRule="auto"/>
        <w:ind w:left="804" w:right="0" w:hanging="202"/>
        <w:jc w:val="left"/>
        <w:rPr>
          <w:sz w:val="20"/>
        </w:rPr>
      </w:pPr>
      <w:r>
        <w:rPr>
          <w:spacing w:val="-26"/>
          <w:sz w:val="20"/>
        </w:rPr>
        <w:t xml:space="preserve">满 </w:t>
      </w:r>
      <w:r>
        <w:rPr>
          <w:sz w:val="20"/>
        </w:rPr>
        <w:t>183</w:t>
      </w:r>
      <w:r>
        <w:rPr>
          <w:spacing w:val="-13"/>
          <w:sz w:val="20"/>
        </w:rPr>
        <w:t xml:space="preserve"> 天+单次离境超过 </w:t>
      </w:r>
      <w:r>
        <w:rPr>
          <w:sz w:val="20"/>
        </w:rPr>
        <w:t>30</w:t>
      </w:r>
      <w:r>
        <w:rPr>
          <w:spacing w:val="-25"/>
          <w:sz w:val="20"/>
        </w:rPr>
        <w:t xml:space="preserve"> 天</w:t>
      </w:r>
      <w:r>
        <w:rPr>
          <w:sz w:val="20"/>
        </w:rPr>
        <w:t>（</w:t>
      </w:r>
      <w:r>
        <w:rPr>
          <w:spacing w:val="-13"/>
          <w:sz w:val="20"/>
        </w:rPr>
        <w:t xml:space="preserve">满不满 </w:t>
      </w:r>
      <w:r>
        <w:rPr>
          <w:sz w:val="20"/>
        </w:rPr>
        <w:t>6</w:t>
      </w:r>
      <w:r>
        <w:rPr>
          <w:spacing w:val="-11"/>
          <w:sz w:val="20"/>
        </w:rPr>
        <w:t xml:space="preserve"> 年无所谓</w:t>
      </w:r>
      <w:r>
        <w:rPr>
          <w:sz w:val="20"/>
        </w:rPr>
        <w:t>）</w:t>
      </w:r>
    </w:p>
    <w:p>
      <w:pPr>
        <w:pStyle w:val="9"/>
        <w:ind w:left="603"/>
      </w:pPr>
      <w:r>
        <w:t>（三）所得来源的确定</w:t>
      </w:r>
    </w:p>
    <w:p>
      <w:pPr>
        <w:pStyle w:val="9"/>
        <w:spacing w:before="70"/>
        <w:ind w:left="603"/>
      </w:pPr>
      <w:r>
        <w:t>除国务院财政、税务主管部门另有规定外，下列所得不论支付地点是否在中国境内，均为来源于中国境内的所</w:t>
      </w:r>
    </w:p>
    <w:p>
      <w:pPr>
        <w:pStyle w:val="9"/>
      </w:pPr>
      <w:r>
        <w:t>得：</w:t>
      </w:r>
    </w:p>
    <w:p>
      <w:pPr>
        <w:pStyle w:val="16"/>
        <w:numPr>
          <w:ilvl w:val="1"/>
          <w:numId w:val="253"/>
        </w:numPr>
        <w:tabs>
          <w:tab w:val="left" w:pos="805"/>
        </w:tabs>
        <w:spacing w:before="72" w:after="0" w:line="240" w:lineRule="auto"/>
        <w:ind w:left="804" w:right="0" w:hanging="202"/>
        <w:jc w:val="left"/>
        <w:rPr>
          <w:sz w:val="20"/>
        </w:rPr>
      </w:pPr>
      <w:r>
        <w:rPr>
          <w:b/>
          <w:color w:val="00AFEF"/>
          <w:sz w:val="20"/>
        </w:rPr>
        <w:t>因任职、受雇、履约</w:t>
      </w:r>
      <w:r>
        <w:rPr>
          <w:sz w:val="20"/>
        </w:rPr>
        <w:t>等在中国</w:t>
      </w:r>
      <w:r>
        <w:rPr>
          <w:color w:val="FF0000"/>
          <w:sz w:val="20"/>
          <w:u w:val="double" w:color="FF0000"/>
        </w:rPr>
        <w:t>境内</w:t>
      </w:r>
      <w:r>
        <w:rPr>
          <w:sz w:val="20"/>
        </w:rPr>
        <w:t>提供劳务取得的所得；</w:t>
      </w:r>
    </w:p>
    <w:p>
      <w:pPr>
        <w:pStyle w:val="16"/>
        <w:numPr>
          <w:ilvl w:val="1"/>
          <w:numId w:val="253"/>
        </w:numPr>
        <w:tabs>
          <w:tab w:val="left" w:pos="805"/>
        </w:tabs>
        <w:spacing w:before="70" w:after="0" w:line="240" w:lineRule="auto"/>
        <w:ind w:left="804" w:right="0" w:hanging="202"/>
        <w:jc w:val="left"/>
        <w:rPr>
          <w:sz w:val="20"/>
        </w:rPr>
      </w:pPr>
      <w:r>
        <w:rPr>
          <w:sz w:val="20"/>
        </w:rPr>
        <w:t>将</w:t>
      </w:r>
      <w:r>
        <w:rPr>
          <w:b/>
          <w:color w:val="00AFEF"/>
          <w:sz w:val="20"/>
        </w:rPr>
        <w:t>财产出租</w:t>
      </w:r>
      <w:r>
        <w:rPr>
          <w:sz w:val="20"/>
        </w:rPr>
        <w:t>给承租人在中国</w:t>
      </w:r>
      <w:r>
        <w:rPr>
          <w:color w:val="FF0000"/>
          <w:sz w:val="20"/>
          <w:u w:val="double" w:color="FF0000"/>
        </w:rPr>
        <w:t>境内</w:t>
      </w:r>
      <w:r>
        <w:rPr>
          <w:sz w:val="20"/>
        </w:rPr>
        <w:t>使用而取得的所得；</w:t>
      </w:r>
    </w:p>
    <w:p>
      <w:pPr>
        <w:pStyle w:val="16"/>
        <w:numPr>
          <w:ilvl w:val="1"/>
          <w:numId w:val="253"/>
        </w:numPr>
        <w:tabs>
          <w:tab w:val="left" w:pos="805"/>
        </w:tabs>
        <w:spacing w:before="73" w:after="0" w:line="240" w:lineRule="auto"/>
        <w:ind w:left="804" w:right="0" w:hanging="202"/>
        <w:jc w:val="left"/>
        <w:rPr>
          <w:sz w:val="20"/>
        </w:rPr>
      </w:pPr>
      <w:r>
        <w:rPr>
          <w:b/>
          <w:color w:val="00AFEF"/>
          <w:sz w:val="20"/>
        </w:rPr>
        <w:t>许可各种特许权</w:t>
      </w:r>
      <w:r>
        <w:rPr>
          <w:sz w:val="20"/>
        </w:rPr>
        <w:t>在中国</w:t>
      </w:r>
      <w:r>
        <w:rPr>
          <w:color w:val="FF0000"/>
          <w:sz w:val="20"/>
          <w:u w:val="double" w:color="FF0000"/>
        </w:rPr>
        <w:t>境内</w:t>
      </w:r>
      <w:r>
        <w:rPr>
          <w:sz w:val="20"/>
        </w:rPr>
        <w:t>使用而取得的所得；</w:t>
      </w:r>
    </w:p>
    <w:p>
      <w:pPr>
        <w:pStyle w:val="16"/>
        <w:numPr>
          <w:ilvl w:val="1"/>
          <w:numId w:val="253"/>
        </w:numPr>
        <w:tabs>
          <w:tab w:val="left" w:pos="805"/>
        </w:tabs>
        <w:spacing w:before="72" w:after="0" w:line="240" w:lineRule="auto"/>
        <w:ind w:left="804" w:right="0" w:hanging="202"/>
        <w:jc w:val="left"/>
        <w:rPr>
          <w:sz w:val="20"/>
        </w:rPr>
      </w:pPr>
      <w:r>
        <w:rPr>
          <w:b/>
          <w:color w:val="00AFEF"/>
          <w:sz w:val="20"/>
        </w:rPr>
        <w:t>转让</w:t>
      </w:r>
      <w:r>
        <w:rPr>
          <w:sz w:val="20"/>
        </w:rPr>
        <w:t>中国</w:t>
      </w:r>
      <w:r>
        <w:rPr>
          <w:color w:val="FF0000"/>
          <w:sz w:val="20"/>
          <w:u w:val="double" w:color="FF0000"/>
        </w:rPr>
        <w:t>境内</w:t>
      </w:r>
      <w:r>
        <w:rPr>
          <w:sz w:val="20"/>
        </w:rPr>
        <w:t>的</w:t>
      </w:r>
      <w:r>
        <w:rPr>
          <w:b/>
          <w:color w:val="00AFEF"/>
          <w:sz w:val="20"/>
        </w:rPr>
        <w:t>不动产</w:t>
      </w:r>
      <w:r>
        <w:rPr>
          <w:sz w:val="20"/>
        </w:rPr>
        <w:t>等财产或者在中国</w:t>
      </w:r>
      <w:r>
        <w:rPr>
          <w:color w:val="FF0000"/>
          <w:sz w:val="20"/>
          <w:u w:val="double" w:color="FF0000"/>
        </w:rPr>
        <w:t>境内</w:t>
      </w:r>
      <w:r>
        <w:rPr>
          <w:sz w:val="20"/>
        </w:rPr>
        <w:t>转让其他财产取得的所得；</w:t>
      </w:r>
    </w:p>
    <w:p>
      <w:pPr>
        <w:pStyle w:val="16"/>
        <w:numPr>
          <w:ilvl w:val="1"/>
          <w:numId w:val="253"/>
        </w:numPr>
        <w:tabs>
          <w:tab w:val="left" w:pos="805"/>
        </w:tabs>
        <w:spacing w:before="71" w:after="0" w:line="240" w:lineRule="auto"/>
        <w:ind w:left="804" w:right="0" w:hanging="202"/>
        <w:jc w:val="left"/>
        <w:rPr>
          <w:sz w:val="20"/>
        </w:rPr>
      </w:pPr>
      <w:r>
        <w:rPr>
          <w:sz w:val="20"/>
        </w:rPr>
        <w:t>从中国</w:t>
      </w:r>
      <w:r>
        <w:rPr>
          <w:color w:val="FF0000"/>
          <w:sz w:val="20"/>
          <w:u w:val="double" w:color="FF0000"/>
        </w:rPr>
        <w:t>境内</w:t>
      </w:r>
      <w:r>
        <w:rPr>
          <w:sz w:val="20"/>
        </w:rPr>
        <w:t>企业、事业单位、其他组织以及居民个人取得的</w:t>
      </w:r>
      <w:r>
        <w:rPr>
          <w:b/>
          <w:color w:val="00AFEF"/>
          <w:sz w:val="20"/>
        </w:rPr>
        <w:t>利息、股息、红利所得</w:t>
      </w:r>
      <w:r>
        <w:rPr>
          <w:sz w:val="20"/>
        </w:rPr>
        <w:t>。</w:t>
      </w:r>
    </w:p>
    <w:p>
      <w:pPr>
        <w:spacing w:before="47"/>
        <w:ind w:left="684" w:right="0" w:firstLine="0"/>
        <w:jc w:val="left"/>
        <w:rPr>
          <w:sz w:val="24"/>
        </w:rPr>
      </w:pPr>
      <w:r>
        <w:rPr>
          <w:sz w:val="24"/>
          <w:shd w:val="clear" w:color="auto" w:fill="C0C0C0"/>
        </w:rPr>
        <w:t>二、综合所得</w:t>
      </w:r>
    </w:p>
    <w:p>
      <w:pPr>
        <w:pStyle w:val="8"/>
        <w:spacing w:before="46"/>
        <w:ind w:left="603"/>
      </w:pPr>
      <w:r>
        <w:t>（一）概述</w:t>
      </w:r>
    </w:p>
    <w:p>
      <w:pPr>
        <w:pStyle w:val="9"/>
        <w:spacing w:before="71"/>
        <w:ind w:left="603"/>
      </w:pPr>
      <w:r>
        <w:t>居民个人每一纳税年度内取得的</w:t>
      </w:r>
      <w:r>
        <w:rPr>
          <w:color w:val="FF0000"/>
          <w:u w:val="double" w:color="FF0000"/>
        </w:rPr>
        <w:t>综合所得包括</w:t>
      </w:r>
      <w:r>
        <w:t>：</w:t>
      </w:r>
      <w:r>
        <w:rPr>
          <w:color w:val="FF0000"/>
          <w:u w:val="double" w:color="FF0000"/>
        </w:rPr>
        <w:t>工资、薪金所得；劳务报酬所得；稿酬所得；特许权使用费所</w:t>
      </w:r>
    </w:p>
    <w:p>
      <w:pPr>
        <w:pStyle w:val="9"/>
        <w:spacing w:before="72"/>
      </w:pPr>
      <w:r>
        <w:rPr>
          <w:color w:val="FF0000"/>
          <w:u w:val="double" w:color="FF0000"/>
        </w:rPr>
        <w:t>得</w:t>
      </w:r>
      <w:r>
        <w:t>。</w:t>
      </w:r>
    </w:p>
    <w:p>
      <w:pPr>
        <w:pStyle w:val="8"/>
        <w:spacing w:before="73" w:after="35"/>
        <w:ind w:left="603"/>
      </w:pPr>
      <w:r>
        <w:t>【提示】个人所得税计算原则</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2"/>
        <w:gridCol w:w="2698"/>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restart"/>
            <w:shd w:val="clear" w:color="auto" w:fill="EDEBE0"/>
          </w:tcPr>
          <w:p>
            <w:pPr>
              <w:pStyle w:val="17"/>
              <w:rPr>
                <w:b/>
                <w:sz w:val="20"/>
              </w:rPr>
            </w:pPr>
          </w:p>
          <w:p>
            <w:pPr>
              <w:pStyle w:val="17"/>
              <w:spacing w:before="5"/>
              <w:rPr>
                <w:b/>
                <w:sz w:val="22"/>
              </w:rPr>
            </w:pPr>
          </w:p>
          <w:p>
            <w:pPr>
              <w:pStyle w:val="17"/>
              <w:ind w:left="381"/>
              <w:rPr>
                <w:sz w:val="20"/>
              </w:rPr>
            </w:pPr>
            <w:r>
              <w:rPr>
                <w:sz w:val="20"/>
              </w:rPr>
              <w:t>综合所得</w:t>
            </w:r>
          </w:p>
        </w:tc>
        <w:tc>
          <w:tcPr>
            <w:tcW w:w="2698" w:type="dxa"/>
            <w:shd w:val="clear" w:color="auto" w:fill="EDEBE0"/>
          </w:tcPr>
          <w:p>
            <w:pPr>
              <w:pStyle w:val="17"/>
              <w:spacing w:before="37"/>
              <w:ind w:left="327" w:right="320"/>
              <w:jc w:val="center"/>
              <w:rPr>
                <w:sz w:val="20"/>
              </w:rPr>
            </w:pPr>
            <w:r>
              <w:rPr>
                <w:sz w:val="20"/>
              </w:rPr>
              <w:t>工资、薪金所得</w:t>
            </w:r>
          </w:p>
        </w:tc>
        <w:tc>
          <w:tcPr>
            <w:tcW w:w="2131" w:type="dxa"/>
            <w:shd w:val="clear" w:color="auto" w:fill="EDEBE0"/>
          </w:tcPr>
          <w:p>
            <w:pPr>
              <w:pStyle w:val="17"/>
              <w:spacing w:before="37"/>
              <w:ind w:left="465"/>
              <w:rPr>
                <w:sz w:val="20"/>
              </w:rPr>
            </w:pPr>
            <w:r>
              <w:rPr>
                <w:sz w:val="20"/>
              </w:rPr>
              <w:t>按月预扣预缴</w:t>
            </w:r>
          </w:p>
        </w:tc>
        <w:tc>
          <w:tcPr>
            <w:tcW w:w="2131" w:type="dxa"/>
            <w:vMerge w:val="restart"/>
            <w:shd w:val="clear" w:color="auto" w:fill="EDEBE0"/>
          </w:tcPr>
          <w:p>
            <w:pPr>
              <w:pStyle w:val="17"/>
              <w:rPr>
                <w:b/>
                <w:sz w:val="20"/>
              </w:rPr>
            </w:pPr>
          </w:p>
          <w:p>
            <w:pPr>
              <w:pStyle w:val="17"/>
              <w:spacing w:before="5"/>
              <w:rPr>
                <w:b/>
                <w:sz w:val="22"/>
              </w:rPr>
            </w:pPr>
          </w:p>
          <w:p>
            <w:pPr>
              <w:pStyle w:val="17"/>
              <w:ind w:left="465"/>
              <w:rPr>
                <w:sz w:val="20"/>
              </w:rPr>
            </w:pPr>
            <w:r>
              <w:rPr>
                <w:sz w:val="20"/>
              </w:rPr>
              <w:t>按年汇算清缴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5"/>
              <w:ind w:left="327" w:right="318"/>
              <w:jc w:val="center"/>
              <w:rPr>
                <w:sz w:val="20"/>
              </w:rPr>
            </w:pPr>
            <w:r>
              <w:rPr>
                <w:sz w:val="20"/>
              </w:rPr>
              <w:t>劳务报酬所得</w:t>
            </w:r>
          </w:p>
        </w:tc>
        <w:tc>
          <w:tcPr>
            <w:tcW w:w="2131" w:type="dxa"/>
            <w:vMerge w:val="restart"/>
            <w:shd w:val="clear" w:color="auto" w:fill="EDEBE0"/>
          </w:tcPr>
          <w:p>
            <w:pPr>
              <w:pStyle w:val="17"/>
              <w:spacing w:before="1"/>
              <w:rPr>
                <w:b/>
                <w:sz w:val="29"/>
              </w:rPr>
            </w:pPr>
          </w:p>
          <w:p>
            <w:pPr>
              <w:pStyle w:val="17"/>
              <w:spacing w:before="1"/>
              <w:ind w:left="465"/>
              <w:rPr>
                <w:sz w:val="20"/>
              </w:rPr>
            </w:pPr>
            <w:r>
              <w:rPr>
                <w:sz w:val="20"/>
              </w:rPr>
              <w:t>按次预扣预缴</w:t>
            </w:r>
          </w:p>
        </w:tc>
        <w:tc>
          <w:tcPr>
            <w:tcW w:w="213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5"/>
              <w:ind w:left="327" w:right="320"/>
              <w:jc w:val="center"/>
              <w:rPr>
                <w:sz w:val="20"/>
              </w:rPr>
            </w:pPr>
            <w:r>
              <w:rPr>
                <w:sz w:val="20"/>
              </w:rPr>
              <w:t>稿酬所得</w:t>
            </w:r>
          </w:p>
        </w:tc>
        <w:tc>
          <w:tcPr>
            <w:tcW w:w="2131" w:type="dxa"/>
            <w:vMerge w:val="continue"/>
            <w:tcBorders>
              <w:top w:val="nil"/>
            </w:tcBorders>
            <w:shd w:val="clear" w:color="auto" w:fill="EDEBE0"/>
          </w:tcPr>
          <w:p>
            <w:pPr>
              <w:rPr>
                <w:sz w:val="2"/>
                <w:szCs w:val="2"/>
              </w:rPr>
            </w:pPr>
          </w:p>
        </w:tc>
        <w:tc>
          <w:tcPr>
            <w:tcW w:w="213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5"/>
              <w:ind w:left="327" w:right="318"/>
              <w:jc w:val="center"/>
              <w:rPr>
                <w:sz w:val="20"/>
              </w:rPr>
            </w:pPr>
            <w:r>
              <w:rPr>
                <w:sz w:val="20"/>
              </w:rPr>
              <w:t>特许权使用费所得</w:t>
            </w:r>
          </w:p>
        </w:tc>
        <w:tc>
          <w:tcPr>
            <w:tcW w:w="2131" w:type="dxa"/>
            <w:vMerge w:val="continue"/>
            <w:tcBorders>
              <w:top w:val="nil"/>
            </w:tcBorders>
            <w:shd w:val="clear" w:color="auto" w:fill="EDEBE0"/>
          </w:tcPr>
          <w:p>
            <w:pPr>
              <w:rPr>
                <w:sz w:val="2"/>
                <w:szCs w:val="2"/>
              </w:rPr>
            </w:pPr>
          </w:p>
        </w:tc>
        <w:tc>
          <w:tcPr>
            <w:tcW w:w="213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62" w:type="dxa"/>
            <w:vMerge w:val="restart"/>
            <w:shd w:val="clear" w:color="auto" w:fill="EDEBE0"/>
          </w:tcPr>
          <w:p>
            <w:pPr>
              <w:pStyle w:val="17"/>
              <w:rPr>
                <w:b/>
                <w:sz w:val="20"/>
              </w:rPr>
            </w:pPr>
          </w:p>
          <w:p>
            <w:pPr>
              <w:pStyle w:val="17"/>
              <w:rPr>
                <w:b/>
                <w:sz w:val="20"/>
              </w:rPr>
            </w:pPr>
          </w:p>
          <w:p>
            <w:pPr>
              <w:pStyle w:val="17"/>
              <w:spacing w:before="8"/>
              <w:rPr>
                <w:b/>
                <w:sz w:val="15"/>
              </w:rPr>
            </w:pPr>
          </w:p>
          <w:p>
            <w:pPr>
              <w:pStyle w:val="17"/>
              <w:ind w:left="381"/>
              <w:rPr>
                <w:sz w:val="20"/>
              </w:rPr>
            </w:pPr>
            <w:r>
              <w:rPr>
                <w:sz w:val="20"/>
              </w:rPr>
              <w:t>分类所得</w:t>
            </w:r>
          </w:p>
        </w:tc>
        <w:tc>
          <w:tcPr>
            <w:tcW w:w="2698" w:type="dxa"/>
            <w:shd w:val="clear" w:color="auto" w:fill="EDEBE0"/>
          </w:tcPr>
          <w:p>
            <w:pPr>
              <w:pStyle w:val="17"/>
              <w:spacing w:before="36"/>
              <w:ind w:left="327" w:right="320"/>
              <w:jc w:val="center"/>
              <w:rPr>
                <w:sz w:val="20"/>
              </w:rPr>
            </w:pPr>
            <w:r>
              <w:rPr>
                <w:sz w:val="20"/>
              </w:rPr>
              <w:t>经营所得</w:t>
            </w:r>
          </w:p>
        </w:tc>
        <w:tc>
          <w:tcPr>
            <w:tcW w:w="4262" w:type="dxa"/>
            <w:gridSpan w:val="2"/>
            <w:shd w:val="clear" w:color="auto" w:fill="EDEBE0"/>
          </w:tcPr>
          <w:p>
            <w:pPr>
              <w:pStyle w:val="17"/>
              <w:spacing w:before="36"/>
              <w:ind w:left="1510" w:right="1501"/>
              <w:jc w:val="center"/>
              <w:rPr>
                <w:sz w:val="20"/>
              </w:rPr>
            </w:pPr>
            <w:r>
              <w:rPr>
                <w:sz w:val="20"/>
              </w:rPr>
              <w:t>按年计算纳税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6"/>
              <w:ind w:left="327" w:right="320"/>
              <w:jc w:val="center"/>
              <w:rPr>
                <w:sz w:val="20"/>
              </w:rPr>
            </w:pPr>
            <w:r>
              <w:rPr>
                <w:sz w:val="20"/>
              </w:rPr>
              <w:t>利息、股息、红利所得</w:t>
            </w:r>
          </w:p>
        </w:tc>
        <w:tc>
          <w:tcPr>
            <w:tcW w:w="4262" w:type="dxa"/>
            <w:gridSpan w:val="2"/>
            <w:vMerge w:val="restart"/>
            <w:shd w:val="clear" w:color="auto" w:fill="EDEBE0"/>
          </w:tcPr>
          <w:p>
            <w:pPr>
              <w:pStyle w:val="17"/>
              <w:rPr>
                <w:b/>
                <w:sz w:val="20"/>
              </w:rPr>
            </w:pPr>
          </w:p>
          <w:p>
            <w:pPr>
              <w:pStyle w:val="17"/>
              <w:spacing w:before="4"/>
              <w:rPr>
                <w:b/>
                <w:sz w:val="22"/>
              </w:rPr>
            </w:pPr>
          </w:p>
          <w:p>
            <w:pPr>
              <w:pStyle w:val="17"/>
              <w:spacing w:before="1"/>
              <w:ind w:left="1510" w:right="1501"/>
              <w:jc w:val="center"/>
              <w:rPr>
                <w:sz w:val="20"/>
              </w:rPr>
            </w:pPr>
            <w:r>
              <w:rPr>
                <w:sz w:val="20"/>
              </w:rPr>
              <w:t>按次计算纳税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7"/>
              <w:ind w:left="327" w:right="318"/>
              <w:jc w:val="center"/>
              <w:rPr>
                <w:sz w:val="20"/>
              </w:rPr>
            </w:pPr>
            <w:r>
              <w:rPr>
                <w:sz w:val="20"/>
              </w:rPr>
              <w:t>财产租赁所得</w:t>
            </w:r>
          </w:p>
        </w:tc>
        <w:tc>
          <w:tcPr>
            <w:tcW w:w="4262" w:type="dxa"/>
            <w:gridSpan w:val="2"/>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5"/>
              <w:ind w:left="327" w:right="318"/>
              <w:jc w:val="center"/>
              <w:rPr>
                <w:sz w:val="20"/>
              </w:rPr>
            </w:pPr>
            <w:r>
              <w:rPr>
                <w:sz w:val="20"/>
              </w:rPr>
              <w:t>财产转让所得</w:t>
            </w:r>
          </w:p>
        </w:tc>
        <w:tc>
          <w:tcPr>
            <w:tcW w:w="4262" w:type="dxa"/>
            <w:gridSpan w:val="2"/>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62" w:type="dxa"/>
            <w:vMerge w:val="continue"/>
            <w:tcBorders>
              <w:top w:val="nil"/>
            </w:tcBorders>
            <w:shd w:val="clear" w:color="auto" w:fill="EDEBE0"/>
          </w:tcPr>
          <w:p>
            <w:pPr>
              <w:rPr>
                <w:sz w:val="2"/>
                <w:szCs w:val="2"/>
              </w:rPr>
            </w:pPr>
          </w:p>
        </w:tc>
        <w:tc>
          <w:tcPr>
            <w:tcW w:w="2698" w:type="dxa"/>
            <w:shd w:val="clear" w:color="auto" w:fill="EDEBE0"/>
          </w:tcPr>
          <w:p>
            <w:pPr>
              <w:pStyle w:val="17"/>
              <w:spacing w:before="35"/>
              <w:ind w:left="327" w:right="320"/>
              <w:jc w:val="center"/>
              <w:rPr>
                <w:sz w:val="20"/>
              </w:rPr>
            </w:pPr>
            <w:r>
              <w:rPr>
                <w:sz w:val="20"/>
              </w:rPr>
              <w:t>偶然所得</w:t>
            </w:r>
          </w:p>
        </w:tc>
        <w:tc>
          <w:tcPr>
            <w:tcW w:w="4262" w:type="dxa"/>
            <w:gridSpan w:val="2"/>
            <w:vMerge w:val="continue"/>
            <w:tcBorders>
              <w:top w:val="nil"/>
            </w:tcBorders>
            <w:shd w:val="clear" w:color="auto" w:fill="EDEBE0"/>
          </w:tcPr>
          <w:p>
            <w:pPr>
              <w:rPr>
                <w:sz w:val="2"/>
                <w:szCs w:val="2"/>
              </w:rPr>
            </w:pPr>
          </w:p>
        </w:tc>
      </w:tr>
    </w:tbl>
    <w:p>
      <w:pPr>
        <w:pStyle w:val="8"/>
        <w:numPr>
          <w:ilvl w:val="0"/>
          <w:numId w:val="254"/>
        </w:numPr>
        <w:tabs>
          <w:tab w:val="left" w:pos="805"/>
        </w:tabs>
        <w:spacing w:before="36" w:after="0" w:line="240" w:lineRule="auto"/>
        <w:ind w:left="804" w:right="0" w:hanging="202"/>
        <w:jc w:val="left"/>
      </w:pPr>
      <w:r>
        <w:t>工资薪金所得</w:t>
      </w:r>
    </w:p>
    <w:p>
      <w:pPr>
        <w:pStyle w:val="9"/>
        <w:spacing w:before="72" w:line="304" w:lineRule="auto"/>
        <w:ind w:right="303" w:firstLine="398"/>
      </w:pPr>
      <w:r>
        <w:rPr>
          <w:w w:val="95"/>
        </w:rPr>
        <w:t>个人因任职或者受雇而取得的</w:t>
      </w:r>
      <w:r>
        <w:rPr>
          <w:color w:val="FF0000"/>
          <w:spacing w:val="-4"/>
          <w:w w:val="95"/>
          <w:u w:val="double" w:color="FF0000"/>
        </w:rPr>
        <w:t>工资、薪金、奖金、年终加薪、劳动分红、津贴、补贴以及与任职或者受雇有关</w:t>
      </w:r>
      <w:r>
        <w:rPr>
          <w:color w:val="FF0000"/>
          <w:spacing w:val="-197"/>
          <w:w w:val="95"/>
          <w:u w:val="double" w:color="FF0000"/>
        </w:rPr>
        <w:t>的</w:t>
      </w:r>
      <w:r>
        <w:rPr>
          <w:color w:val="FF0000"/>
          <w:spacing w:val="198"/>
          <w:w w:val="95"/>
          <w:u w:val="double" w:color="FF0000"/>
        </w:rPr>
        <w:t xml:space="preserve"> </w:t>
      </w:r>
      <w:r>
        <w:t>其他所得。</w:t>
      </w:r>
    </w:p>
    <w:p>
      <w:pPr>
        <w:spacing w:before="5" w:line="307" w:lineRule="auto"/>
        <w:ind w:left="603" w:right="6254" w:firstLine="0"/>
        <w:jc w:val="left"/>
        <w:rPr>
          <w:sz w:val="20"/>
        </w:rPr>
      </w:pPr>
      <w:r>
        <w:rPr>
          <w:sz w:val="20"/>
        </w:rPr>
        <w:t>①</w:t>
      </w:r>
      <w:r>
        <w:rPr>
          <w:b/>
          <w:color w:val="00AFEF"/>
          <w:sz w:val="20"/>
        </w:rPr>
        <w:t>不属于工资、薪金性质的补贴、津贴</w:t>
      </w:r>
      <w:r>
        <w:rPr>
          <w:sz w:val="20"/>
        </w:rPr>
        <w:t>： a.独生子女补贴；</w:t>
      </w:r>
    </w:p>
    <w:p>
      <w:pPr>
        <w:pStyle w:val="9"/>
        <w:spacing w:before="0" w:line="307" w:lineRule="auto"/>
        <w:ind w:left="603" w:right="2482"/>
      </w:pPr>
      <w:r>
        <w:rPr>
          <w:w w:val="95"/>
        </w:rPr>
        <w:t xml:space="preserve">b.执行公务员工资制度未纳入基本工资总额的补贴、津贴差额和家属成员的副食补贴；  </w:t>
      </w:r>
      <w:r>
        <w:t>c.托儿补助费；</w:t>
      </w:r>
    </w:p>
    <w:p>
      <w:pPr>
        <w:pStyle w:val="9"/>
        <w:spacing w:before="0"/>
        <w:ind w:left="603"/>
      </w:pPr>
      <w:r>
        <w:t>d.差旅费津贴、误餐补助。</w:t>
      </w:r>
    </w:p>
    <w:p>
      <w:pPr>
        <w:pStyle w:val="9"/>
        <w:spacing w:before="71"/>
        <w:ind w:left="603"/>
      </w:pPr>
      <w:r>
        <w:t>②内部退养一次性补贴收入的征税规定</w:t>
      </w:r>
    </w:p>
    <w:p>
      <w:pPr>
        <w:pStyle w:val="16"/>
        <w:numPr>
          <w:ilvl w:val="0"/>
          <w:numId w:val="255"/>
        </w:numPr>
        <w:tabs>
          <w:tab w:val="left" w:pos="805"/>
        </w:tabs>
        <w:spacing w:before="72" w:after="0" w:line="307" w:lineRule="auto"/>
        <w:ind w:left="204" w:right="303" w:firstLine="398"/>
        <w:jc w:val="both"/>
        <w:rPr>
          <w:sz w:val="20"/>
        </w:rPr>
      </w:pPr>
      <w:r>
        <w:rPr>
          <w:spacing w:val="-1"/>
          <w:w w:val="95"/>
          <w:sz w:val="20"/>
        </w:rPr>
        <w:t xml:space="preserve">个人在办理内部退养手续后从原任职单位取得的一次性收入，应按办理内部退养手续后至法定离退休年龄之   </w:t>
      </w:r>
      <w:r>
        <w:rPr>
          <w:spacing w:val="-4"/>
          <w:w w:val="95"/>
          <w:sz w:val="20"/>
        </w:rPr>
        <w:t xml:space="preserve">间的所属月份进行平均，并与领取当月的工资、薪金所得合并后减除当月费用扣除标准，以余额为基数确定适用税    </w:t>
      </w:r>
      <w:r>
        <w:rPr>
          <w:spacing w:val="-4"/>
          <w:sz w:val="20"/>
        </w:rPr>
        <w:t>率，再将当月工资、薪金加上取得的一次性收入，减去费用扣除标准，按适用税率计征个人所得税。</w:t>
      </w:r>
    </w:p>
    <w:p>
      <w:pPr>
        <w:pStyle w:val="16"/>
        <w:numPr>
          <w:ilvl w:val="0"/>
          <w:numId w:val="255"/>
        </w:numPr>
        <w:tabs>
          <w:tab w:val="left" w:pos="805"/>
        </w:tabs>
        <w:spacing w:before="0" w:after="0" w:line="307" w:lineRule="auto"/>
        <w:ind w:left="204" w:right="303" w:firstLine="398"/>
        <w:jc w:val="left"/>
        <w:rPr>
          <w:sz w:val="20"/>
        </w:rPr>
      </w:pPr>
      <w:r>
        <w:rPr>
          <w:w w:val="95"/>
          <w:sz w:val="20"/>
        </w:rPr>
        <w:t>实行内部退养的个人在其</w:t>
      </w:r>
      <w:r>
        <w:rPr>
          <w:b/>
          <w:color w:val="00AFEF"/>
          <w:spacing w:val="-1"/>
          <w:w w:val="95"/>
          <w:sz w:val="20"/>
        </w:rPr>
        <w:t>办理内部退养手续后至法定离退休年龄之间从原任职单位取得的工资、薪金</w:t>
      </w:r>
      <w:r>
        <w:rPr>
          <w:spacing w:val="-8"/>
          <w:w w:val="95"/>
          <w:sz w:val="20"/>
        </w:rPr>
        <w:t xml:space="preserve">，不属   </w:t>
      </w:r>
      <w:r>
        <w:rPr>
          <w:spacing w:val="-8"/>
          <w:sz w:val="20"/>
        </w:rPr>
        <w:t>于离退休工资，应按“工资、薪金所得”项目计征个人所得税。</w:t>
      </w:r>
    </w:p>
    <w:p>
      <w:pPr>
        <w:pStyle w:val="16"/>
        <w:numPr>
          <w:ilvl w:val="0"/>
          <w:numId w:val="255"/>
        </w:numPr>
        <w:tabs>
          <w:tab w:val="left" w:pos="805"/>
        </w:tabs>
        <w:spacing w:before="0" w:after="0" w:line="307" w:lineRule="auto"/>
        <w:ind w:left="204" w:right="303" w:firstLine="398"/>
        <w:jc w:val="left"/>
        <w:rPr>
          <w:sz w:val="20"/>
        </w:rPr>
      </w:pPr>
      <w:r>
        <w:rPr>
          <w:spacing w:val="-2"/>
          <w:w w:val="95"/>
          <w:sz w:val="20"/>
        </w:rPr>
        <w:t xml:space="preserve">个人在办理内部退养手续后至法定离退休年龄之间重新就业取得的工资、薪金所得，应与其从原任职单位取   </w:t>
      </w:r>
      <w:r>
        <w:rPr>
          <w:spacing w:val="-2"/>
          <w:sz w:val="20"/>
        </w:rPr>
        <w:t>得的同一月份的工资、薪金所得</w:t>
      </w:r>
      <w:r>
        <w:rPr>
          <w:b/>
          <w:color w:val="00AFEF"/>
          <w:spacing w:val="-2"/>
          <w:sz w:val="20"/>
        </w:rPr>
        <w:t>合并</w:t>
      </w:r>
      <w:r>
        <w:rPr>
          <w:spacing w:val="-2"/>
          <w:sz w:val="20"/>
        </w:rPr>
        <w:t>，并依法自行向主管税务机关申报缴纳个人所得税。</w:t>
      </w:r>
    </w:p>
    <w:p>
      <w:pPr>
        <w:pStyle w:val="9"/>
        <w:spacing w:before="1"/>
        <w:ind w:left="603"/>
      </w:pPr>
      <w:r>
        <w:t>③个人取得公务交通、通讯补贴收入的征税规定</w:t>
      </w:r>
    </w:p>
    <w:p>
      <w:pPr>
        <w:pStyle w:val="9"/>
        <w:spacing w:before="70"/>
        <w:ind w:left="603"/>
      </w:pPr>
      <w:r>
        <w:t>个人因公务用车和通讯制度改革而取得的公务用车、通讯补贴收入，扣除一定标准的公务费用后，按照“工资、</w:t>
      </w:r>
    </w:p>
    <w:p>
      <w:pPr>
        <w:spacing w:after="0"/>
        <w:sectPr>
          <w:footerReference r:id="rId14" w:type="default"/>
          <w:pgSz w:w="11910" w:h="16840"/>
          <w:pgMar w:top="1680" w:right="660" w:bottom="900" w:left="760" w:header="0" w:footer="714" w:gutter="0"/>
          <w:pgNumType w:start="100"/>
        </w:sectPr>
      </w:pPr>
    </w:p>
    <w:p>
      <w:pPr>
        <w:pStyle w:val="9"/>
        <w:spacing w:before="3"/>
        <w:ind w:left="0"/>
        <w:rPr>
          <w:sz w:val="11"/>
        </w:rPr>
      </w:pPr>
    </w:p>
    <w:p>
      <w:pPr>
        <w:pStyle w:val="9"/>
        <w:spacing w:before="71"/>
      </w:pPr>
      <w:r>
        <w:t>薪金所得”项目计征个人所得税。</w:t>
      </w:r>
    </w:p>
    <w:p>
      <w:pPr>
        <w:pStyle w:val="9"/>
        <w:spacing w:before="72"/>
        <w:ind w:left="603"/>
      </w:pPr>
      <w:r>
        <w:t>④退休人员再任职取得收入的征税规定。</w:t>
      </w:r>
    </w:p>
    <w:p>
      <w:pPr>
        <w:pStyle w:val="9"/>
        <w:spacing w:line="304" w:lineRule="auto"/>
        <w:ind w:right="303" w:firstLine="398"/>
      </w:pPr>
      <w:r>
        <w:rPr>
          <w:spacing w:val="-5"/>
          <w:w w:val="95"/>
        </w:rPr>
        <w:t xml:space="preserve">退休人员再任职取得的收入，在减除按个人所得税法规定的费用扣除标准后，按“工资、薪金所得”应税项目   </w:t>
      </w:r>
      <w:r>
        <w:rPr>
          <w:spacing w:val="-5"/>
        </w:rPr>
        <w:t>缴纳个人所得税。</w:t>
      </w:r>
    </w:p>
    <w:p>
      <w:pPr>
        <w:pStyle w:val="9"/>
        <w:spacing w:before="4"/>
        <w:ind w:left="603"/>
      </w:pPr>
      <w:r>
        <w:t>⑤离退休人员从原任职单位取得各类补贴、奖金、实物的征税规定。</w:t>
      </w:r>
    </w:p>
    <w:p>
      <w:pPr>
        <w:pStyle w:val="9"/>
        <w:spacing w:line="307" w:lineRule="auto"/>
        <w:ind w:right="301" w:firstLine="398"/>
        <w:jc w:val="both"/>
      </w:pPr>
      <w:r>
        <w:rPr>
          <w:spacing w:val="-4"/>
          <w:w w:val="95"/>
        </w:rPr>
        <w:t xml:space="preserve">离退休人员除按规定领取离退休工资或养老金外，另从原任职单位取得的各类补贴、奖金、实物，不属于免税    的退休工资、离休工资、离休生活补助费，应在减除费用扣除标准后，按“工资、薪金所得”应税项目缴纳个人所    </w:t>
      </w:r>
      <w:r>
        <w:rPr>
          <w:spacing w:val="-4"/>
        </w:rPr>
        <w:t>得税。</w:t>
      </w:r>
    </w:p>
    <w:p>
      <w:pPr>
        <w:pStyle w:val="9"/>
        <w:spacing w:before="0"/>
        <w:ind w:left="603"/>
      </w:pPr>
      <w:r>
        <w:t>⑥企业为员工支付保险金的征税规定。</w:t>
      </w:r>
    </w:p>
    <w:p>
      <w:pPr>
        <w:pStyle w:val="9"/>
        <w:spacing w:before="70" w:line="307" w:lineRule="auto"/>
        <w:ind w:right="283" w:firstLine="398"/>
      </w:pPr>
      <w:r>
        <w:rPr>
          <w:w w:val="95"/>
        </w:rPr>
        <w:t xml:space="preserve">对企业为员工支付各项免税之外的保险金，应在企业向保险公司缴付时并入员工当期的工资收入，按“工资、   </w:t>
      </w:r>
      <w:r>
        <w:t>薪金所得”项目计征个人所得税，税款由企业负责代扣代缴。</w:t>
      </w:r>
    </w:p>
    <w:p>
      <w:pPr>
        <w:pStyle w:val="9"/>
        <w:spacing w:before="2"/>
        <w:ind w:left="603"/>
      </w:pPr>
      <w:r>
        <w:t>⑦兼职律师从律师事务所取得工资、薪金性质所得的征税规定。</w:t>
      </w:r>
    </w:p>
    <w:p>
      <w:pPr>
        <w:pStyle w:val="9"/>
        <w:spacing w:before="70" w:line="307" w:lineRule="auto"/>
        <w:ind w:right="202" w:firstLine="398"/>
      </w:pPr>
      <w:r>
        <w:rPr>
          <w:spacing w:val="-3"/>
        </w:rPr>
        <w:t>兼职律师从律师事务所取得工资、薪金性质的所得，律师事务所在代扣代缴其个人所得税时，不再减除个人所</w:t>
      </w:r>
      <w:r>
        <w:rPr>
          <w:spacing w:val="-8"/>
          <w:w w:val="95"/>
        </w:rPr>
        <w:t>得税法规定的费用扣除标准，以收入全额</w:t>
      </w:r>
      <w:r>
        <w:rPr>
          <w:w w:val="95"/>
        </w:rPr>
        <w:t>（取得分成收入的为扣除办理案件支出费用后的余额</w:t>
      </w:r>
      <w:r>
        <w:rPr>
          <w:spacing w:val="-41"/>
          <w:w w:val="95"/>
        </w:rPr>
        <w:t>）</w:t>
      </w:r>
      <w:r>
        <w:rPr>
          <w:w w:val="95"/>
        </w:rPr>
        <w:t xml:space="preserve">直接确定适用税率，    </w:t>
      </w:r>
      <w:r>
        <w:t>计算扣缴个人所得税。</w:t>
      </w:r>
    </w:p>
    <w:p>
      <w:pPr>
        <w:pStyle w:val="9"/>
        <w:spacing w:before="0"/>
        <w:ind w:left="603"/>
      </w:pPr>
      <w:r>
        <w:t>兼职律师应自行向主管税务机关申报两处或两处以上取得的工资、薪金所得，合并计算缴纳个人所得税。</w:t>
      </w:r>
    </w:p>
    <w:p>
      <w:pPr>
        <w:pStyle w:val="9"/>
        <w:spacing w:before="72"/>
        <w:ind w:left="603"/>
      </w:pPr>
      <w:r>
        <w:t>⑧从职务科技成果转化收入中给予科技人员的现金奖励的征税规定。</w:t>
      </w:r>
    </w:p>
    <w:p>
      <w:pPr>
        <w:pStyle w:val="9"/>
        <w:spacing w:line="304" w:lineRule="auto"/>
        <w:ind w:right="303" w:firstLine="398"/>
      </w:pPr>
      <w:r>
        <w:rPr>
          <w:spacing w:val="-1"/>
          <w:w w:val="95"/>
        </w:rPr>
        <w:t xml:space="preserve">依法批准设立的非营利性研究开发机构和高等学校从职务科技成果转化收入中给予科技人员的现金奖励，可减    </w:t>
      </w:r>
      <w:r>
        <w:rPr>
          <w:spacing w:val="-26"/>
        </w:rPr>
        <w:t xml:space="preserve">按 </w:t>
      </w:r>
      <w:r>
        <w:t>50%计入科技人员当月工资、薪金所得，依法缴纳个人所得税。</w:t>
      </w:r>
    </w:p>
    <w:p>
      <w:pPr>
        <w:pStyle w:val="9"/>
        <w:spacing w:before="4" w:line="307" w:lineRule="auto"/>
        <w:ind w:right="283" w:firstLine="398"/>
      </w:pPr>
      <w:r>
        <w:rPr>
          <w:w w:val="95"/>
        </w:rPr>
        <w:t xml:space="preserve">⑨出租汽车经营单位对出租车驾驶员采取单车承包或承租方式运营，出租车驾驶员从事客货营运取得的收入，    </w:t>
      </w:r>
      <w:r>
        <w:t>按“工资、薪金所得”项目征税。</w:t>
      </w:r>
    </w:p>
    <w:p>
      <w:pPr>
        <w:pStyle w:val="9"/>
        <w:spacing w:before="0" w:line="307" w:lineRule="auto"/>
        <w:ind w:right="283" w:firstLine="398"/>
      </w:pPr>
      <w:r>
        <w:t>岀租车属于个人所有，但挂靠岀租汽车经营单位或企事业单位，驾驶员向挂靠单位缴纳管理费的，或出租汽车</w:t>
      </w:r>
      <w:r>
        <w:rPr>
          <w:w w:val="95"/>
        </w:rPr>
        <w:t>经营单位将出租车所有权转移给驾驶员的，出租车驾驶员从事客货运营取得的收入，比照“经营所得”项目征税。</w:t>
      </w:r>
    </w:p>
    <w:p>
      <w:pPr>
        <w:pStyle w:val="9"/>
        <w:spacing w:before="1" w:line="304" w:lineRule="auto"/>
        <w:ind w:left="603" w:right="2082"/>
        <w:rPr>
          <w:b/>
        </w:rPr>
      </w:pPr>
      <w:r>
        <w:rPr>
          <w:w w:val="95"/>
        </w:rPr>
        <w:t xml:space="preserve">从事个体出租车运营的出租车驾驶员取得的收入，按“经营所得”项目缴纳个人所得税。   </w:t>
      </w:r>
      <w:r>
        <w:rPr>
          <w:b/>
        </w:rPr>
        <w:t>2.劳务报酬所得</w:t>
      </w:r>
    </w:p>
    <w:p>
      <w:pPr>
        <w:pStyle w:val="9"/>
        <w:spacing w:before="4" w:line="307" w:lineRule="auto"/>
        <w:ind w:right="202" w:firstLine="398"/>
      </w:pPr>
      <w:r>
        <w:rPr>
          <w:color w:val="FF0000"/>
          <w:spacing w:val="-2"/>
          <w:w w:val="95"/>
          <w:u w:val="double" w:color="FF0000"/>
        </w:rPr>
        <w:t>劳务报酬所得，是指个人从事劳务取得的所得</w:t>
      </w:r>
      <w:r>
        <w:rPr>
          <w:spacing w:val="-11"/>
          <w:w w:val="95"/>
        </w:rPr>
        <w:t xml:space="preserve">，包括从事设计、装潢、安装、制图、化验、测试、医疗、法律、    </w:t>
      </w:r>
      <w:r>
        <w:rPr>
          <w:spacing w:val="-11"/>
        </w:rPr>
        <w:t>会计、咨询、讲学、翻译、审稿、书画、雕刻、影视、录音、录像、演出、表演、广告、展览、技术服务、介绍服务、经纪服务、代办服务以及其他劳务取得的所得。</w:t>
      </w:r>
    </w:p>
    <w:p>
      <w:pPr>
        <w:spacing w:before="0"/>
        <w:ind w:left="603" w:right="0" w:firstLine="0"/>
        <w:jc w:val="left"/>
        <w:rPr>
          <w:sz w:val="20"/>
        </w:rPr>
      </w:pPr>
      <w:r>
        <w:rPr>
          <w:sz w:val="20"/>
        </w:rPr>
        <w:t>①</w:t>
      </w:r>
      <w:r>
        <w:rPr>
          <w:b/>
          <w:color w:val="00AFEF"/>
          <w:sz w:val="20"/>
        </w:rPr>
        <w:t>演员从其所属单位领取工资</w:t>
      </w:r>
      <w:r>
        <w:rPr>
          <w:sz w:val="20"/>
        </w:rPr>
        <w:t>，属于工资薪金所得，走穴演出的报酬，属于劳务报酬。</w:t>
      </w:r>
    </w:p>
    <w:p>
      <w:pPr>
        <w:pStyle w:val="9"/>
        <w:ind w:left="603"/>
      </w:pPr>
      <w:r>
        <w:t>②教师从学校领取工资，属于工资薪金，自办培训班或外出授课收入属于劳务报酬所得或经营所得；</w:t>
      </w:r>
    </w:p>
    <w:p>
      <w:pPr>
        <w:pStyle w:val="9"/>
        <w:spacing w:before="70"/>
        <w:ind w:left="603"/>
      </w:pPr>
      <w:r>
        <w:t>③个人兼职取得的收入，属于劳务报酬。</w:t>
      </w:r>
    </w:p>
    <w:p>
      <w:pPr>
        <w:pStyle w:val="8"/>
        <w:spacing w:before="73" w:line="307" w:lineRule="auto"/>
        <w:ind w:left="204" w:right="234" w:firstLine="398"/>
      </w:pPr>
      <w:r>
        <w:rPr>
          <w:b w:val="0"/>
          <w:w w:val="95"/>
        </w:rPr>
        <w:t>④</w:t>
      </w:r>
      <w:r>
        <w:rPr>
          <w:color w:val="00AFEF"/>
          <w:w w:val="95"/>
        </w:rPr>
        <w:t xml:space="preserve">律师以个人名义再聘请其他人员为其工作而支付的报酬，应由该律师按劳务报酬所得税目负责代扣代缴个人   </w:t>
      </w:r>
      <w:r>
        <w:rPr>
          <w:color w:val="00AFEF"/>
        </w:rPr>
        <w:t>所得税；</w:t>
      </w:r>
    </w:p>
    <w:p>
      <w:pPr>
        <w:pStyle w:val="9"/>
        <w:spacing w:before="0" w:line="307" w:lineRule="auto"/>
        <w:ind w:right="283" w:firstLine="398"/>
        <w:jc w:val="both"/>
      </w:pPr>
      <w:r>
        <w:rPr>
          <w:spacing w:val="-2"/>
        </w:rPr>
        <w:t xml:space="preserve">⑤保险营销员、证券经纪人取得的佣金收入，属于“劳务报酬所得”，以不含增值税的收入减除 </w:t>
      </w:r>
      <w:r>
        <w:t>20%的费用后</w:t>
      </w:r>
      <w:r>
        <w:rPr>
          <w:w w:val="95"/>
        </w:rPr>
        <w:t xml:space="preserve">的余额为收入额，收入额减去展业成本以及附加税费后，并入当年综合所得，计算缴纳个人所得税。保险营销员、    </w:t>
      </w:r>
      <w:r>
        <w:rPr>
          <w:spacing w:val="-4"/>
        </w:rPr>
        <w:t xml:space="preserve">证券经纪人展业成本按照收入额的 </w:t>
      </w:r>
      <w:r>
        <w:t>25%计算。</w:t>
      </w:r>
    </w:p>
    <w:p>
      <w:pPr>
        <w:pStyle w:val="9"/>
        <w:spacing w:before="0" w:line="307" w:lineRule="auto"/>
        <w:ind w:left="603" w:right="1283"/>
        <w:rPr>
          <w:b/>
        </w:rPr>
      </w:pPr>
      <w:r>
        <w:rPr>
          <w:w w:val="95"/>
        </w:rPr>
        <w:t xml:space="preserve">扣缴义务人向保险营销员、证券经纪人支付佣金收入时，应按照规定的累计预扣法计算预扣税款。   </w:t>
      </w:r>
      <w:r>
        <w:rPr>
          <w:b/>
        </w:rPr>
        <w:t>3.稿酬所得</w:t>
      </w:r>
    </w:p>
    <w:p>
      <w:pPr>
        <w:pStyle w:val="9"/>
        <w:spacing w:before="0" w:line="304" w:lineRule="auto"/>
        <w:ind w:right="264" w:firstLine="398"/>
      </w:pPr>
      <w:r>
        <w:rPr>
          <w:color w:val="FF0000"/>
          <w:w w:val="95"/>
          <w:u w:val="double" w:color="FF0000"/>
        </w:rPr>
        <w:t>个人因其作品以图书、报刊形式出版、发表而取得的所得</w:t>
      </w:r>
      <w:r>
        <w:rPr>
          <w:w w:val="95"/>
        </w:rPr>
        <w:t xml:space="preserve">，作品包括文学作品、书画作品、摄影作品以及其他   </w:t>
      </w:r>
      <w:r>
        <w:t>作品。</w:t>
      </w:r>
    </w:p>
    <w:p>
      <w:pPr>
        <w:spacing w:before="5" w:line="307" w:lineRule="auto"/>
        <w:ind w:left="603" w:right="4282" w:firstLine="0"/>
        <w:jc w:val="left"/>
        <w:rPr>
          <w:b/>
          <w:sz w:val="20"/>
        </w:rPr>
      </w:pPr>
      <w:r>
        <w:rPr>
          <w:w w:val="95"/>
          <w:sz w:val="20"/>
        </w:rPr>
        <w:t>作者去世后，</w:t>
      </w:r>
      <w:r>
        <w:rPr>
          <w:color w:val="FF0000"/>
          <w:w w:val="95"/>
          <w:sz w:val="20"/>
          <w:u w:val="double" w:color="FF0000"/>
        </w:rPr>
        <w:t>财产继承人取得的遗作稿酬</w:t>
      </w:r>
      <w:r>
        <w:rPr>
          <w:w w:val="95"/>
          <w:sz w:val="20"/>
        </w:rPr>
        <w:t xml:space="preserve">，也应征个人所得税。 </w:t>
      </w:r>
      <w:r>
        <w:rPr>
          <w:b/>
          <w:sz w:val="20"/>
        </w:rPr>
        <w:t>4.特许权使用费所得</w:t>
      </w:r>
    </w:p>
    <w:p>
      <w:pPr>
        <w:spacing w:after="0" w:line="307" w:lineRule="auto"/>
        <w:jc w:val="left"/>
        <w:rPr>
          <w:sz w:val="20"/>
        </w:rPr>
        <w:sectPr>
          <w:pgSz w:w="11910" w:h="16840"/>
          <w:pgMar w:top="1680" w:right="660" w:bottom="900" w:left="760" w:header="0" w:footer="714" w:gutter="0"/>
        </w:sectPr>
      </w:pPr>
    </w:p>
    <w:p>
      <w:pPr>
        <w:pStyle w:val="9"/>
        <w:spacing w:before="3"/>
        <w:ind w:left="0"/>
        <w:rPr>
          <w:b/>
          <w:sz w:val="11"/>
        </w:rPr>
      </w:pPr>
    </w:p>
    <w:p>
      <w:pPr>
        <w:pStyle w:val="9"/>
        <w:spacing w:before="71"/>
        <w:ind w:left="603"/>
      </w:pPr>
      <w:r>
        <w:rPr>
          <w:color w:val="FF0000"/>
          <w:u w:val="double" w:color="FF0000"/>
        </w:rPr>
        <w:t>个人提供专利权、商标权、著作权、非专利技术以及其他特许权的使用权所得</w:t>
      </w:r>
      <w:r>
        <w:t>。</w:t>
      </w:r>
    </w:p>
    <w:p>
      <w:pPr>
        <w:spacing w:before="72"/>
        <w:ind w:left="603" w:right="0" w:firstLine="0"/>
        <w:jc w:val="left"/>
        <w:rPr>
          <w:sz w:val="20"/>
        </w:rPr>
      </w:pPr>
      <w:r>
        <w:rPr>
          <w:sz w:val="20"/>
        </w:rPr>
        <w:t>①作者将自己的文字作品</w:t>
      </w:r>
      <w:r>
        <w:rPr>
          <w:b/>
          <w:color w:val="00AFEF"/>
          <w:sz w:val="20"/>
        </w:rPr>
        <w:t>手稿原件或复印件公开拍卖取得的所得，按特许权使用费所得计税</w:t>
      </w:r>
      <w:r>
        <w:rPr>
          <w:sz w:val="20"/>
        </w:rPr>
        <w:t>。</w:t>
      </w:r>
    </w:p>
    <w:p>
      <w:pPr>
        <w:pStyle w:val="8"/>
        <w:spacing w:before="73"/>
        <w:ind w:left="603"/>
        <w:rPr>
          <w:b w:val="0"/>
        </w:rPr>
      </w:pPr>
      <w:r>
        <w:rPr>
          <w:b w:val="0"/>
        </w:rPr>
        <w:t>②</w:t>
      </w:r>
      <w:r>
        <w:rPr>
          <w:color w:val="00AFEF"/>
        </w:rPr>
        <w:t>个人取得专利赔偿所得，按特许权使用费所得计税</w:t>
      </w:r>
      <w:r>
        <w:rPr>
          <w:b w:val="0"/>
        </w:rPr>
        <w:t>。</w:t>
      </w:r>
    </w:p>
    <w:p>
      <w:pPr>
        <w:spacing w:before="70" w:line="307" w:lineRule="auto"/>
        <w:ind w:left="204" w:right="248" w:firstLine="398"/>
        <w:jc w:val="left"/>
        <w:rPr>
          <w:sz w:val="20"/>
        </w:rPr>
      </w:pPr>
      <w:r>
        <w:rPr>
          <w:w w:val="95"/>
          <w:sz w:val="20"/>
        </w:rPr>
        <w:t>③剧本作者从电影、电视剧的制作单位取得的</w:t>
      </w:r>
      <w:r>
        <w:rPr>
          <w:b/>
          <w:color w:val="00AFEF"/>
          <w:w w:val="95"/>
          <w:sz w:val="20"/>
        </w:rPr>
        <w:t>剧本使用费</w:t>
      </w:r>
      <w:r>
        <w:rPr>
          <w:w w:val="95"/>
          <w:sz w:val="20"/>
        </w:rPr>
        <w:t>，不区分剧本的使用方是否为其任职单位，</w:t>
      </w:r>
      <w:r>
        <w:rPr>
          <w:b/>
          <w:color w:val="00AFEF"/>
          <w:w w:val="95"/>
          <w:sz w:val="20"/>
        </w:rPr>
        <w:t xml:space="preserve">按特许权   </w:t>
      </w:r>
      <w:r>
        <w:rPr>
          <w:b/>
          <w:color w:val="00AFEF"/>
          <w:sz w:val="20"/>
        </w:rPr>
        <w:t>使用费所得</w:t>
      </w:r>
      <w:r>
        <w:rPr>
          <w:sz w:val="20"/>
        </w:rPr>
        <w:t>项目计征个人所得税。</w:t>
      </w:r>
    </w:p>
    <w:p>
      <w:pPr>
        <w:pStyle w:val="8"/>
        <w:spacing w:before="2"/>
        <w:ind w:left="603"/>
      </w:pPr>
      <w:r>
        <w:t>（二）综合所得适用税率</w:t>
      </w:r>
    </w:p>
    <w:p>
      <w:pPr>
        <w:pStyle w:val="8"/>
        <w:spacing w:before="6"/>
        <w:ind w:left="0" w:right="86"/>
        <w:jc w:val="center"/>
      </w:pPr>
      <w:r>
        <w:t>综合所得适用 3%</w:t>
      </w:r>
      <w:r>
        <w:rPr>
          <w:rFonts w:hint="eastAsia" w:ascii="微软雅黑" w:eastAsia="微软雅黑"/>
        </w:rPr>
        <w:t>〜</w:t>
      </w:r>
      <w:r>
        <w:t>45%的超额累进税率表</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24"/>
              <w:ind w:left="241" w:right="236"/>
              <w:jc w:val="center"/>
              <w:rPr>
                <w:sz w:val="20"/>
              </w:rPr>
            </w:pPr>
            <w:r>
              <w:rPr>
                <w:sz w:val="20"/>
              </w:rPr>
              <w:t>级数</w:t>
            </w:r>
          </w:p>
        </w:tc>
        <w:tc>
          <w:tcPr>
            <w:tcW w:w="2130" w:type="dxa"/>
            <w:shd w:val="clear" w:color="auto" w:fill="EDEBE0"/>
          </w:tcPr>
          <w:p>
            <w:pPr>
              <w:pStyle w:val="17"/>
              <w:spacing w:before="24"/>
              <w:ind w:left="244" w:right="236"/>
              <w:jc w:val="center"/>
              <w:rPr>
                <w:sz w:val="20"/>
              </w:rPr>
            </w:pPr>
            <w:r>
              <w:rPr>
                <w:sz w:val="20"/>
              </w:rPr>
              <w:t>全年应纳税所得额</w:t>
            </w:r>
          </w:p>
        </w:tc>
        <w:tc>
          <w:tcPr>
            <w:tcW w:w="2131" w:type="dxa"/>
            <w:shd w:val="clear" w:color="auto" w:fill="EDEBE0"/>
          </w:tcPr>
          <w:p>
            <w:pPr>
              <w:pStyle w:val="17"/>
              <w:spacing w:before="24"/>
              <w:ind w:left="143" w:right="136"/>
              <w:jc w:val="center"/>
              <w:rPr>
                <w:sz w:val="20"/>
              </w:rPr>
            </w:pPr>
            <w:r>
              <w:rPr>
                <w:sz w:val="20"/>
              </w:rPr>
              <w:t>税率（%）</w:t>
            </w:r>
          </w:p>
        </w:tc>
        <w:tc>
          <w:tcPr>
            <w:tcW w:w="2131" w:type="dxa"/>
            <w:shd w:val="clear" w:color="auto" w:fill="EDEBE0"/>
          </w:tcPr>
          <w:p>
            <w:pPr>
              <w:pStyle w:val="17"/>
              <w:spacing w:before="24"/>
              <w:ind w:left="141" w:right="136"/>
              <w:jc w:val="center"/>
              <w:rPr>
                <w:sz w:val="20"/>
              </w:rPr>
            </w:pPr>
            <w:r>
              <w:rPr>
                <w:sz w:val="20"/>
              </w:rPr>
              <w:t>速算扣除数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24"/>
              <w:ind w:left="9"/>
              <w:jc w:val="center"/>
              <w:rPr>
                <w:sz w:val="20"/>
              </w:rPr>
            </w:pPr>
            <w:r>
              <w:rPr>
                <w:w w:val="99"/>
                <w:sz w:val="20"/>
              </w:rPr>
              <w:t>1</w:t>
            </w:r>
          </w:p>
        </w:tc>
        <w:tc>
          <w:tcPr>
            <w:tcW w:w="2130" w:type="dxa"/>
            <w:shd w:val="clear" w:color="auto" w:fill="EDEBE0"/>
          </w:tcPr>
          <w:p>
            <w:pPr>
              <w:pStyle w:val="17"/>
              <w:spacing w:before="24"/>
              <w:ind w:left="244" w:right="235"/>
              <w:jc w:val="center"/>
              <w:rPr>
                <w:sz w:val="20"/>
              </w:rPr>
            </w:pPr>
            <w:r>
              <w:rPr>
                <w:sz w:val="20"/>
              </w:rPr>
              <w:t>≤36000</w:t>
            </w:r>
          </w:p>
        </w:tc>
        <w:tc>
          <w:tcPr>
            <w:tcW w:w="2131" w:type="dxa"/>
            <w:shd w:val="clear" w:color="auto" w:fill="EDEBE0"/>
          </w:tcPr>
          <w:p>
            <w:pPr>
              <w:pStyle w:val="17"/>
              <w:spacing w:before="24"/>
              <w:ind w:left="8"/>
              <w:jc w:val="center"/>
              <w:rPr>
                <w:sz w:val="20"/>
              </w:rPr>
            </w:pPr>
            <w:r>
              <w:rPr>
                <w:w w:val="99"/>
                <w:sz w:val="20"/>
              </w:rPr>
              <w:t>3</w:t>
            </w:r>
          </w:p>
        </w:tc>
        <w:tc>
          <w:tcPr>
            <w:tcW w:w="2131" w:type="dxa"/>
            <w:shd w:val="clear" w:color="auto" w:fill="EDEBE0"/>
          </w:tcPr>
          <w:p>
            <w:pPr>
              <w:pStyle w:val="17"/>
              <w:spacing w:before="24"/>
              <w:ind w:left="8"/>
              <w:jc w:val="center"/>
              <w:rPr>
                <w:sz w:val="20"/>
              </w:rPr>
            </w:pPr>
            <w:r>
              <w:rPr>
                <w:w w:val="99"/>
                <w:sz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25"/>
              <w:ind w:left="9"/>
              <w:jc w:val="center"/>
              <w:rPr>
                <w:sz w:val="20"/>
              </w:rPr>
            </w:pPr>
            <w:r>
              <w:rPr>
                <w:w w:val="99"/>
                <w:sz w:val="20"/>
              </w:rPr>
              <w:t>2</w:t>
            </w:r>
          </w:p>
        </w:tc>
        <w:tc>
          <w:tcPr>
            <w:tcW w:w="2130" w:type="dxa"/>
            <w:shd w:val="clear" w:color="auto" w:fill="EDEBE0"/>
          </w:tcPr>
          <w:p>
            <w:pPr>
              <w:pStyle w:val="17"/>
              <w:spacing w:before="25"/>
              <w:ind w:left="244" w:right="235"/>
              <w:jc w:val="center"/>
              <w:rPr>
                <w:sz w:val="20"/>
              </w:rPr>
            </w:pPr>
            <w:r>
              <w:rPr>
                <w:sz w:val="20"/>
              </w:rPr>
              <w:t>36000~144000</w:t>
            </w:r>
          </w:p>
        </w:tc>
        <w:tc>
          <w:tcPr>
            <w:tcW w:w="2131" w:type="dxa"/>
            <w:shd w:val="clear" w:color="auto" w:fill="EDEBE0"/>
          </w:tcPr>
          <w:p>
            <w:pPr>
              <w:pStyle w:val="17"/>
              <w:spacing w:before="25"/>
              <w:ind w:left="144" w:right="136"/>
              <w:jc w:val="center"/>
              <w:rPr>
                <w:sz w:val="20"/>
              </w:rPr>
            </w:pPr>
            <w:r>
              <w:rPr>
                <w:sz w:val="20"/>
              </w:rPr>
              <w:t>10</w:t>
            </w:r>
          </w:p>
        </w:tc>
        <w:tc>
          <w:tcPr>
            <w:tcW w:w="2131" w:type="dxa"/>
            <w:shd w:val="clear" w:color="auto" w:fill="EDEBE0"/>
          </w:tcPr>
          <w:p>
            <w:pPr>
              <w:pStyle w:val="17"/>
              <w:spacing w:before="25"/>
              <w:ind w:left="142" w:right="136"/>
              <w:jc w:val="center"/>
              <w:rPr>
                <w:sz w:val="20"/>
              </w:rPr>
            </w:pPr>
            <w:r>
              <w:rPr>
                <w:sz w:val="20"/>
              </w:rPr>
              <w:t>2520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25"/>
              <w:ind w:left="9"/>
              <w:jc w:val="center"/>
              <w:rPr>
                <w:sz w:val="20"/>
              </w:rPr>
            </w:pPr>
            <w:r>
              <w:rPr>
                <w:w w:val="99"/>
                <w:sz w:val="20"/>
              </w:rPr>
              <w:t>3</w:t>
            </w:r>
          </w:p>
        </w:tc>
        <w:tc>
          <w:tcPr>
            <w:tcW w:w="2130" w:type="dxa"/>
            <w:shd w:val="clear" w:color="auto" w:fill="EDEBE0"/>
          </w:tcPr>
          <w:p>
            <w:pPr>
              <w:pStyle w:val="17"/>
              <w:spacing w:before="25"/>
              <w:ind w:left="243" w:right="236"/>
              <w:jc w:val="center"/>
              <w:rPr>
                <w:sz w:val="20"/>
              </w:rPr>
            </w:pPr>
            <w:r>
              <w:rPr>
                <w:sz w:val="20"/>
              </w:rPr>
              <w:t>144000~300000</w:t>
            </w:r>
          </w:p>
        </w:tc>
        <w:tc>
          <w:tcPr>
            <w:tcW w:w="2131" w:type="dxa"/>
            <w:shd w:val="clear" w:color="auto" w:fill="EDEBE0"/>
          </w:tcPr>
          <w:p>
            <w:pPr>
              <w:pStyle w:val="17"/>
              <w:spacing w:before="25"/>
              <w:ind w:left="144" w:right="136"/>
              <w:jc w:val="center"/>
              <w:rPr>
                <w:sz w:val="20"/>
              </w:rPr>
            </w:pPr>
            <w:r>
              <w:rPr>
                <w:sz w:val="20"/>
              </w:rPr>
              <w:t>20</w:t>
            </w:r>
          </w:p>
        </w:tc>
        <w:tc>
          <w:tcPr>
            <w:tcW w:w="2131" w:type="dxa"/>
            <w:shd w:val="clear" w:color="auto" w:fill="EDEBE0"/>
          </w:tcPr>
          <w:p>
            <w:pPr>
              <w:pStyle w:val="17"/>
              <w:spacing w:before="25"/>
              <w:ind w:left="142" w:right="136"/>
              <w:jc w:val="center"/>
              <w:rPr>
                <w:sz w:val="20"/>
              </w:rPr>
            </w:pPr>
            <w:r>
              <w:rPr>
                <w:sz w:val="20"/>
              </w:rPr>
              <w:t>16920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25"/>
              <w:ind w:left="9"/>
              <w:jc w:val="center"/>
              <w:rPr>
                <w:sz w:val="20"/>
              </w:rPr>
            </w:pPr>
            <w:r>
              <w:rPr>
                <w:w w:val="99"/>
                <w:sz w:val="20"/>
              </w:rPr>
              <w:t>4</w:t>
            </w:r>
          </w:p>
        </w:tc>
        <w:tc>
          <w:tcPr>
            <w:tcW w:w="2130" w:type="dxa"/>
            <w:shd w:val="clear" w:color="auto" w:fill="EDEBE0"/>
          </w:tcPr>
          <w:p>
            <w:pPr>
              <w:pStyle w:val="17"/>
              <w:spacing w:before="25"/>
              <w:ind w:left="243" w:right="236"/>
              <w:jc w:val="center"/>
              <w:rPr>
                <w:sz w:val="20"/>
              </w:rPr>
            </w:pPr>
            <w:r>
              <w:rPr>
                <w:sz w:val="20"/>
              </w:rPr>
              <w:t>300000~420000</w:t>
            </w:r>
          </w:p>
        </w:tc>
        <w:tc>
          <w:tcPr>
            <w:tcW w:w="2131" w:type="dxa"/>
            <w:shd w:val="clear" w:color="auto" w:fill="EDEBE0"/>
          </w:tcPr>
          <w:p>
            <w:pPr>
              <w:pStyle w:val="17"/>
              <w:spacing w:before="25"/>
              <w:ind w:left="144" w:right="136"/>
              <w:jc w:val="center"/>
              <w:rPr>
                <w:sz w:val="20"/>
              </w:rPr>
            </w:pPr>
            <w:r>
              <w:rPr>
                <w:sz w:val="20"/>
              </w:rPr>
              <w:t>25</w:t>
            </w:r>
          </w:p>
        </w:tc>
        <w:tc>
          <w:tcPr>
            <w:tcW w:w="2131" w:type="dxa"/>
            <w:shd w:val="clear" w:color="auto" w:fill="EDEBE0"/>
          </w:tcPr>
          <w:p>
            <w:pPr>
              <w:pStyle w:val="17"/>
              <w:spacing w:before="25"/>
              <w:ind w:left="142" w:right="136"/>
              <w:jc w:val="center"/>
              <w:rPr>
                <w:sz w:val="20"/>
              </w:rPr>
            </w:pPr>
            <w:r>
              <w:rPr>
                <w:sz w:val="20"/>
              </w:rPr>
              <w:t>31920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23"/>
              <w:ind w:left="9"/>
              <w:jc w:val="center"/>
              <w:rPr>
                <w:sz w:val="20"/>
              </w:rPr>
            </w:pPr>
            <w:r>
              <w:rPr>
                <w:w w:val="99"/>
                <w:sz w:val="20"/>
              </w:rPr>
              <w:t>5</w:t>
            </w:r>
          </w:p>
        </w:tc>
        <w:tc>
          <w:tcPr>
            <w:tcW w:w="2130" w:type="dxa"/>
            <w:shd w:val="clear" w:color="auto" w:fill="EDEBE0"/>
          </w:tcPr>
          <w:p>
            <w:pPr>
              <w:pStyle w:val="17"/>
              <w:spacing w:before="23"/>
              <w:ind w:left="243" w:right="236"/>
              <w:jc w:val="center"/>
              <w:rPr>
                <w:sz w:val="20"/>
              </w:rPr>
            </w:pPr>
            <w:r>
              <w:rPr>
                <w:sz w:val="20"/>
              </w:rPr>
              <w:t>420000~660000</w:t>
            </w:r>
          </w:p>
        </w:tc>
        <w:tc>
          <w:tcPr>
            <w:tcW w:w="2131" w:type="dxa"/>
            <w:shd w:val="clear" w:color="auto" w:fill="EDEBE0"/>
          </w:tcPr>
          <w:p>
            <w:pPr>
              <w:pStyle w:val="17"/>
              <w:spacing w:before="23"/>
              <w:ind w:left="144" w:right="136"/>
              <w:jc w:val="center"/>
              <w:rPr>
                <w:sz w:val="20"/>
              </w:rPr>
            </w:pPr>
            <w:r>
              <w:rPr>
                <w:sz w:val="20"/>
              </w:rPr>
              <w:t>30</w:t>
            </w:r>
          </w:p>
        </w:tc>
        <w:tc>
          <w:tcPr>
            <w:tcW w:w="2131" w:type="dxa"/>
            <w:shd w:val="clear" w:color="auto" w:fill="EDEBE0"/>
          </w:tcPr>
          <w:p>
            <w:pPr>
              <w:pStyle w:val="17"/>
              <w:spacing w:before="23"/>
              <w:ind w:left="142" w:right="136"/>
              <w:jc w:val="center"/>
              <w:rPr>
                <w:sz w:val="20"/>
              </w:rPr>
            </w:pPr>
            <w:r>
              <w:rPr>
                <w:sz w:val="20"/>
              </w:rPr>
              <w:t>52920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24"/>
              <w:ind w:left="9"/>
              <w:jc w:val="center"/>
              <w:rPr>
                <w:sz w:val="20"/>
              </w:rPr>
            </w:pPr>
            <w:r>
              <w:rPr>
                <w:w w:val="99"/>
                <w:sz w:val="20"/>
              </w:rPr>
              <w:t>6</w:t>
            </w:r>
          </w:p>
        </w:tc>
        <w:tc>
          <w:tcPr>
            <w:tcW w:w="2130" w:type="dxa"/>
            <w:shd w:val="clear" w:color="auto" w:fill="EDEBE0"/>
          </w:tcPr>
          <w:p>
            <w:pPr>
              <w:pStyle w:val="17"/>
              <w:spacing w:before="24"/>
              <w:ind w:left="243" w:right="236"/>
              <w:jc w:val="center"/>
              <w:rPr>
                <w:sz w:val="20"/>
              </w:rPr>
            </w:pPr>
            <w:r>
              <w:rPr>
                <w:sz w:val="20"/>
              </w:rPr>
              <w:t>660000~960000</w:t>
            </w:r>
          </w:p>
        </w:tc>
        <w:tc>
          <w:tcPr>
            <w:tcW w:w="2131" w:type="dxa"/>
            <w:shd w:val="clear" w:color="auto" w:fill="EDEBE0"/>
          </w:tcPr>
          <w:p>
            <w:pPr>
              <w:pStyle w:val="17"/>
              <w:spacing w:before="24"/>
              <w:ind w:left="144" w:right="136"/>
              <w:jc w:val="center"/>
              <w:rPr>
                <w:sz w:val="20"/>
              </w:rPr>
            </w:pPr>
            <w:r>
              <w:rPr>
                <w:sz w:val="20"/>
              </w:rPr>
              <w:t>35</w:t>
            </w:r>
          </w:p>
        </w:tc>
        <w:tc>
          <w:tcPr>
            <w:tcW w:w="2131" w:type="dxa"/>
            <w:shd w:val="clear" w:color="auto" w:fill="EDEBE0"/>
          </w:tcPr>
          <w:p>
            <w:pPr>
              <w:pStyle w:val="17"/>
              <w:spacing w:before="24"/>
              <w:ind w:left="142" w:right="136"/>
              <w:jc w:val="center"/>
              <w:rPr>
                <w:sz w:val="20"/>
              </w:rPr>
            </w:pPr>
            <w:r>
              <w:rPr>
                <w:sz w:val="20"/>
              </w:rPr>
              <w:t>85920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24"/>
              <w:ind w:left="9"/>
              <w:jc w:val="center"/>
              <w:rPr>
                <w:sz w:val="20"/>
              </w:rPr>
            </w:pPr>
            <w:r>
              <w:rPr>
                <w:w w:val="99"/>
                <w:sz w:val="20"/>
              </w:rPr>
              <w:t>7</w:t>
            </w:r>
          </w:p>
        </w:tc>
        <w:tc>
          <w:tcPr>
            <w:tcW w:w="2130" w:type="dxa"/>
            <w:shd w:val="clear" w:color="auto" w:fill="EDEBE0"/>
          </w:tcPr>
          <w:p>
            <w:pPr>
              <w:pStyle w:val="17"/>
              <w:spacing w:before="24"/>
              <w:ind w:left="243" w:right="236"/>
              <w:jc w:val="center"/>
              <w:rPr>
                <w:sz w:val="20"/>
              </w:rPr>
            </w:pPr>
            <w:r>
              <w:rPr>
                <w:sz w:val="20"/>
              </w:rPr>
              <w:t>&gt;960000</w:t>
            </w:r>
          </w:p>
        </w:tc>
        <w:tc>
          <w:tcPr>
            <w:tcW w:w="2131" w:type="dxa"/>
            <w:shd w:val="clear" w:color="auto" w:fill="EDEBE0"/>
          </w:tcPr>
          <w:p>
            <w:pPr>
              <w:pStyle w:val="17"/>
              <w:spacing w:before="24"/>
              <w:ind w:left="144" w:right="136"/>
              <w:jc w:val="center"/>
              <w:rPr>
                <w:sz w:val="20"/>
              </w:rPr>
            </w:pPr>
            <w:r>
              <w:rPr>
                <w:sz w:val="20"/>
              </w:rPr>
              <w:t>45</w:t>
            </w:r>
          </w:p>
        </w:tc>
        <w:tc>
          <w:tcPr>
            <w:tcW w:w="2131" w:type="dxa"/>
            <w:shd w:val="clear" w:color="auto" w:fill="EDEBE0"/>
          </w:tcPr>
          <w:p>
            <w:pPr>
              <w:pStyle w:val="17"/>
              <w:spacing w:before="24"/>
              <w:ind w:left="144" w:right="136"/>
              <w:jc w:val="center"/>
              <w:rPr>
                <w:sz w:val="20"/>
              </w:rPr>
            </w:pPr>
            <w:r>
              <w:rPr>
                <w:sz w:val="20"/>
              </w:rPr>
              <w:t>181920</w:t>
            </w:r>
          </w:p>
        </w:tc>
      </w:tr>
    </w:tbl>
    <w:p>
      <w:pPr>
        <w:pStyle w:val="9"/>
        <w:spacing w:before="7"/>
        <w:ind w:left="0"/>
        <w:rPr>
          <w:b/>
          <w:sz w:val="27"/>
        </w:rPr>
      </w:pPr>
    </w:p>
    <w:p>
      <w:pPr>
        <w:pStyle w:val="8"/>
        <w:spacing w:before="1" w:after="35"/>
        <w:ind w:left="0" w:right="89"/>
        <w:jc w:val="center"/>
      </w:pPr>
      <w:r>
        <w:t>按月换算后的综合所得税率表</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5"/>
              <w:ind w:left="241" w:right="236"/>
              <w:jc w:val="center"/>
              <w:rPr>
                <w:sz w:val="20"/>
              </w:rPr>
            </w:pPr>
            <w:r>
              <w:rPr>
                <w:sz w:val="20"/>
              </w:rPr>
              <w:t>级数</w:t>
            </w:r>
          </w:p>
        </w:tc>
        <w:tc>
          <w:tcPr>
            <w:tcW w:w="2130" w:type="dxa"/>
            <w:shd w:val="clear" w:color="auto" w:fill="EDEBE0"/>
          </w:tcPr>
          <w:p>
            <w:pPr>
              <w:pStyle w:val="17"/>
              <w:spacing w:before="35"/>
              <w:ind w:left="244" w:right="236"/>
              <w:jc w:val="center"/>
              <w:rPr>
                <w:sz w:val="20"/>
              </w:rPr>
            </w:pPr>
            <w:r>
              <w:rPr>
                <w:sz w:val="20"/>
              </w:rPr>
              <w:t>月度应纳税所得额</w:t>
            </w:r>
          </w:p>
        </w:tc>
        <w:tc>
          <w:tcPr>
            <w:tcW w:w="2131" w:type="dxa"/>
            <w:shd w:val="clear" w:color="auto" w:fill="EDEBE0"/>
          </w:tcPr>
          <w:p>
            <w:pPr>
              <w:pStyle w:val="17"/>
              <w:spacing w:before="35"/>
              <w:ind w:left="143" w:right="136"/>
              <w:jc w:val="center"/>
              <w:rPr>
                <w:sz w:val="20"/>
              </w:rPr>
            </w:pPr>
            <w:r>
              <w:rPr>
                <w:sz w:val="20"/>
              </w:rPr>
              <w:t>税率（%）</w:t>
            </w:r>
          </w:p>
        </w:tc>
        <w:tc>
          <w:tcPr>
            <w:tcW w:w="2131" w:type="dxa"/>
            <w:shd w:val="clear" w:color="auto" w:fill="EDEBE0"/>
          </w:tcPr>
          <w:p>
            <w:pPr>
              <w:pStyle w:val="17"/>
              <w:spacing w:before="35"/>
              <w:ind w:left="141" w:right="136"/>
              <w:jc w:val="center"/>
              <w:rPr>
                <w:sz w:val="20"/>
              </w:rPr>
            </w:pPr>
            <w:r>
              <w:rPr>
                <w:sz w:val="20"/>
              </w:rPr>
              <w:t>速算扣除数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left="9"/>
              <w:jc w:val="center"/>
              <w:rPr>
                <w:sz w:val="20"/>
              </w:rPr>
            </w:pPr>
            <w:r>
              <w:rPr>
                <w:w w:val="99"/>
                <w:sz w:val="20"/>
              </w:rPr>
              <w:t>1</w:t>
            </w:r>
          </w:p>
        </w:tc>
        <w:tc>
          <w:tcPr>
            <w:tcW w:w="2130" w:type="dxa"/>
            <w:shd w:val="clear" w:color="auto" w:fill="EDEBE0"/>
          </w:tcPr>
          <w:p>
            <w:pPr>
              <w:pStyle w:val="17"/>
              <w:spacing w:before="35"/>
              <w:ind w:left="244" w:right="235"/>
              <w:jc w:val="center"/>
              <w:rPr>
                <w:sz w:val="20"/>
              </w:rPr>
            </w:pPr>
            <w:r>
              <w:rPr>
                <w:sz w:val="20"/>
              </w:rPr>
              <w:t>≤3000</w:t>
            </w:r>
          </w:p>
        </w:tc>
        <w:tc>
          <w:tcPr>
            <w:tcW w:w="2131" w:type="dxa"/>
            <w:shd w:val="clear" w:color="auto" w:fill="EDEBE0"/>
          </w:tcPr>
          <w:p>
            <w:pPr>
              <w:pStyle w:val="17"/>
              <w:spacing w:before="35"/>
              <w:ind w:left="8"/>
              <w:jc w:val="center"/>
              <w:rPr>
                <w:sz w:val="20"/>
              </w:rPr>
            </w:pPr>
            <w:r>
              <w:rPr>
                <w:w w:val="99"/>
                <w:sz w:val="20"/>
              </w:rPr>
              <w:t>3</w:t>
            </w:r>
          </w:p>
        </w:tc>
        <w:tc>
          <w:tcPr>
            <w:tcW w:w="2131" w:type="dxa"/>
            <w:shd w:val="clear" w:color="auto" w:fill="EDEBE0"/>
          </w:tcPr>
          <w:p>
            <w:pPr>
              <w:pStyle w:val="17"/>
              <w:spacing w:before="35"/>
              <w:ind w:left="8"/>
              <w:jc w:val="center"/>
              <w:rPr>
                <w:sz w:val="20"/>
              </w:rPr>
            </w:pPr>
            <w:r>
              <w:rPr>
                <w:w w:val="99"/>
                <w:sz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2130" w:type="dxa"/>
            <w:shd w:val="clear" w:color="auto" w:fill="EDEBE0"/>
          </w:tcPr>
          <w:p>
            <w:pPr>
              <w:pStyle w:val="17"/>
              <w:spacing w:before="36"/>
              <w:ind w:left="9"/>
              <w:jc w:val="center"/>
              <w:rPr>
                <w:sz w:val="20"/>
              </w:rPr>
            </w:pPr>
            <w:r>
              <w:rPr>
                <w:w w:val="99"/>
                <w:sz w:val="20"/>
              </w:rPr>
              <w:t>2</w:t>
            </w:r>
          </w:p>
        </w:tc>
        <w:tc>
          <w:tcPr>
            <w:tcW w:w="2130" w:type="dxa"/>
            <w:shd w:val="clear" w:color="auto" w:fill="EDEBE0"/>
          </w:tcPr>
          <w:p>
            <w:pPr>
              <w:pStyle w:val="17"/>
              <w:spacing w:before="36"/>
              <w:ind w:left="244" w:right="235"/>
              <w:jc w:val="center"/>
              <w:rPr>
                <w:sz w:val="20"/>
              </w:rPr>
            </w:pPr>
            <w:r>
              <w:rPr>
                <w:sz w:val="20"/>
              </w:rPr>
              <w:t>3000~12000</w:t>
            </w:r>
          </w:p>
        </w:tc>
        <w:tc>
          <w:tcPr>
            <w:tcW w:w="2131" w:type="dxa"/>
            <w:shd w:val="clear" w:color="auto" w:fill="EDEBE0"/>
          </w:tcPr>
          <w:p>
            <w:pPr>
              <w:pStyle w:val="17"/>
              <w:spacing w:before="36"/>
              <w:ind w:left="144" w:right="136"/>
              <w:jc w:val="center"/>
              <w:rPr>
                <w:sz w:val="20"/>
              </w:rPr>
            </w:pPr>
            <w:r>
              <w:rPr>
                <w:sz w:val="20"/>
              </w:rPr>
              <w:t>10</w:t>
            </w:r>
          </w:p>
        </w:tc>
        <w:tc>
          <w:tcPr>
            <w:tcW w:w="2131" w:type="dxa"/>
            <w:shd w:val="clear" w:color="auto" w:fill="EDEBE0"/>
          </w:tcPr>
          <w:p>
            <w:pPr>
              <w:pStyle w:val="17"/>
              <w:spacing w:before="36"/>
              <w:ind w:left="144" w:right="136"/>
              <w:jc w:val="center"/>
              <w:rPr>
                <w:sz w:val="20"/>
              </w:rPr>
            </w:pPr>
            <w:r>
              <w:rPr>
                <w:sz w:val="20"/>
              </w:rPr>
              <w:t>210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6"/>
              <w:ind w:left="9"/>
              <w:jc w:val="center"/>
              <w:rPr>
                <w:sz w:val="20"/>
              </w:rPr>
            </w:pPr>
            <w:r>
              <w:rPr>
                <w:w w:val="99"/>
                <w:sz w:val="20"/>
              </w:rPr>
              <w:t>3</w:t>
            </w:r>
          </w:p>
        </w:tc>
        <w:tc>
          <w:tcPr>
            <w:tcW w:w="2130" w:type="dxa"/>
            <w:shd w:val="clear" w:color="auto" w:fill="EDEBE0"/>
          </w:tcPr>
          <w:p>
            <w:pPr>
              <w:pStyle w:val="17"/>
              <w:spacing w:before="36"/>
              <w:ind w:left="244" w:right="235"/>
              <w:jc w:val="center"/>
              <w:rPr>
                <w:sz w:val="20"/>
              </w:rPr>
            </w:pPr>
            <w:r>
              <w:rPr>
                <w:sz w:val="20"/>
              </w:rPr>
              <w:t>12000~25000</w:t>
            </w:r>
          </w:p>
        </w:tc>
        <w:tc>
          <w:tcPr>
            <w:tcW w:w="2131" w:type="dxa"/>
            <w:shd w:val="clear" w:color="auto" w:fill="EDEBE0"/>
          </w:tcPr>
          <w:p>
            <w:pPr>
              <w:pStyle w:val="17"/>
              <w:spacing w:before="36"/>
              <w:ind w:left="144" w:right="136"/>
              <w:jc w:val="center"/>
              <w:rPr>
                <w:sz w:val="20"/>
              </w:rPr>
            </w:pPr>
            <w:r>
              <w:rPr>
                <w:sz w:val="20"/>
              </w:rPr>
              <w:t>20</w:t>
            </w:r>
          </w:p>
        </w:tc>
        <w:tc>
          <w:tcPr>
            <w:tcW w:w="2131" w:type="dxa"/>
            <w:shd w:val="clear" w:color="auto" w:fill="EDEBE0"/>
          </w:tcPr>
          <w:p>
            <w:pPr>
              <w:pStyle w:val="17"/>
              <w:spacing w:before="36"/>
              <w:ind w:left="142" w:right="136"/>
              <w:jc w:val="center"/>
              <w:rPr>
                <w:sz w:val="20"/>
              </w:rPr>
            </w:pPr>
            <w:r>
              <w:rPr>
                <w:sz w:val="20"/>
              </w:rPr>
              <w:t>1410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left="9"/>
              <w:jc w:val="center"/>
              <w:rPr>
                <w:sz w:val="20"/>
              </w:rPr>
            </w:pPr>
            <w:r>
              <w:rPr>
                <w:w w:val="99"/>
                <w:sz w:val="20"/>
              </w:rPr>
              <w:t>4</w:t>
            </w:r>
          </w:p>
        </w:tc>
        <w:tc>
          <w:tcPr>
            <w:tcW w:w="2130" w:type="dxa"/>
            <w:shd w:val="clear" w:color="auto" w:fill="EDEBE0"/>
          </w:tcPr>
          <w:p>
            <w:pPr>
              <w:pStyle w:val="17"/>
              <w:spacing w:before="36"/>
              <w:ind w:left="244" w:right="235"/>
              <w:jc w:val="center"/>
              <w:rPr>
                <w:sz w:val="20"/>
              </w:rPr>
            </w:pPr>
            <w:r>
              <w:rPr>
                <w:sz w:val="20"/>
              </w:rPr>
              <w:t>25000~35000</w:t>
            </w:r>
          </w:p>
        </w:tc>
        <w:tc>
          <w:tcPr>
            <w:tcW w:w="2131" w:type="dxa"/>
            <w:shd w:val="clear" w:color="auto" w:fill="EDEBE0"/>
          </w:tcPr>
          <w:p>
            <w:pPr>
              <w:pStyle w:val="17"/>
              <w:spacing w:before="36"/>
              <w:ind w:left="144" w:right="136"/>
              <w:jc w:val="center"/>
              <w:rPr>
                <w:sz w:val="20"/>
              </w:rPr>
            </w:pPr>
            <w:r>
              <w:rPr>
                <w:sz w:val="20"/>
              </w:rPr>
              <w:t>25</w:t>
            </w:r>
          </w:p>
        </w:tc>
        <w:tc>
          <w:tcPr>
            <w:tcW w:w="2131" w:type="dxa"/>
            <w:shd w:val="clear" w:color="auto" w:fill="EDEBE0"/>
          </w:tcPr>
          <w:p>
            <w:pPr>
              <w:pStyle w:val="17"/>
              <w:spacing w:before="36"/>
              <w:ind w:left="142" w:right="136"/>
              <w:jc w:val="center"/>
              <w:rPr>
                <w:sz w:val="20"/>
              </w:rPr>
            </w:pPr>
            <w:r>
              <w:rPr>
                <w:sz w:val="20"/>
              </w:rPr>
              <w:t>2660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7"/>
              <w:ind w:left="9"/>
              <w:jc w:val="center"/>
              <w:rPr>
                <w:sz w:val="20"/>
              </w:rPr>
            </w:pPr>
            <w:r>
              <w:rPr>
                <w:w w:val="99"/>
                <w:sz w:val="20"/>
              </w:rPr>
              <w:t>5</w:t>
            </w:r>
          </w:p>
        </w:tc>
        <w:tc>
          <w:tcPr>
            <w:tcW w:w="2130" w:type="dxa"/>
            <w:shd w:val="clear" w:color="auto" w:fill="EDEBE0"/>
          </w:tcPr>
          <w:p>
            <w:pPr>
              <w:pStyle w:val="17"/>
              <w:spacing w:before="37"/>
              <w:ind w:left="244" w:right="235"/>
              <w:jc w:val="center"/>
              <w:rPr>
                <w:sz w:val="20"/>
              </w:rPr>
            </w:pPr>
            <w:r>
              <w:rPr>
                <w:sz w:val="20"/>
              </w:rPr>
              <w:t>35000~55000</w:t>
            </w:r>
          </w:p>
        </w:tc>
        <w:tc>
          <w:tcPr>
            <w:tcW w:w="2131" w:type="dxa"/>
            <w:shd w:val="clear" w:color="auto" w:fill="EDEBE0"/>
          </w:tcPr>
          <w:p>
            <w:pPr>
              <w:pStyle w:val="17"/>
              <w:spacing w:before="37"/>
              <w:ind w:left="144" w:right="136"/>
              <w:jc w:val="center"/>
              <w:rPr>
                <w:sz w:val="20"/>
              </w:rPr>
            </w:pPr>
            <w:r>
              <w:rPr>
                <w:sz w:val="20"/>
              </w:rPr>
              <w:t>30</w:t>
            </w:r>
          </w:p>
        </w:tc>
        <w:tc>
          <w:tcPr>
            <w:tcW w:w="2131" w:type="dxa"/>
            <w:shd w:val="clear" w:color="auto" w:fill="EDEBE0"/>
          </w:tcPr>
          <w:p>
            <w:pPr>
              <w:pStyle w:val="17"/>
              <w:spacing w:before="37"/>
              <w:ind w:left="142" w:right="136"/>
              <w:jc w:val="center"/>
              <w:rPr>
                <w:sz w:val="20"/>
              </w:rPr>
            </w:pPr>
            <w:r>
              <w:rPr>
                <w:sz w:val="20"/>
              </w:rPr>
              <w:t>4410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5"/>
              <w:ind w:left="9"/>
              <w:jc w:val="center"/>
              <w:rPr>
                <w:sz w:val="20"/>
              </w:rPr>
            </w:pPr>
            <w:r>
              <w:rPr>
                <w:w w:val="99"/>
                <w:sz w:val="20"/>
              </w:rPr>
              <w:t>6</w:t>
            </w:r>
          </w:p>
        </w:tc>
        <w:tc>
          <w:tcPr>
            <w:tcW w:w="2130" w:type="dxa"/>
            <w:shd w:val="clear" w:color="auto" w:fill="EDEBE0"/>
          </w:tcPr>
          <w:p>
            <w:pPr>
              <w:pStyle w:val="17"/>
              <w:spacing w:before="35"/>
              <w:ind w:left="244" w:right="235"/>
              <w:jc w:val="center"/>
              <w:rPr>
                <w:sz w:val="20"/>
              </w:rPr>
            </w:pPr>
            <w:r>
              <w:rPr>
                <w:sz w:val="20"/>
              </w:rPr>
              <w:t>55000~80000</w:t>
            </w:r>
          </w:p>
        </w:tc>
        <w:tc>
          <w:tcPr>
            <w:tcW w:w="2131" w:type="dxa"/>
            <w:shd w:val="clear" w:color="auto" w:fill="EDEBE0"/>
          </w:tcPr>
          <w:p>
            <w:pPr>
              <w:pStyle w:val="17"/>
              <w:spacing w:before="35"/>
              <w:ind w:left="144" w:right="136"/>
              <w:jc w:val="center"/>
              <w:rPr>
                <w:sz w:val="20"/>
              </w:rPr>
            </w:pPr>
            <w:r>
              <w:rPr>
                <w:sz w:val="20"/>
              </w:rPr>
              <w:t>35</w:t>
            </w:r>
          </w:p>
        </w:tc>
        <w:tc>
          <w:tcPr>
            <w:tcW w:w="2131" w:type="dxa"/>
            <w:shd w:val="clear" w:color="auto" w:fill="EDEBE0"/>
          </w:tcPr>
          <w:p>
            <w:pPr>
              <w:pStyle w:val="17"/>
              <w:spacing w:before="35"/>
              <w:ind w:left="142" w:right="136"/>
              <w:jc w:val="center"/>
              <w:rPr>
                <w:sz w:val="20"/>
              </w:rPr>
            </w:pPr>
            <w:r>
              <w:rPr>
                <w:sz w:val="20"/>
              </w:rPr>
              <w:t>7160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left="9"/>
              <w:jc w:val="center"/>
              <w:rPr>
                <w:sz w:val="20"/>
              </w:rPr>
            </w:pPr>
            <w:r>
              <w:rPr>
                <w:w w:val="99"/>
                <w:sz w:val="20"/>
              </w:rPr>
              <w:t>7</w:t>
            </w:r>
          </w:p>
        </w:tc>
        <w:tc>
          <w:tcPr>
            <w:tcW w:w="2130" w:type="dxa"/>
            <w:shd w:val="clear" w:color="auto" w:fill="EDEBE0"/>
          </w:tcPr>
          <w:p>
            <w:pPr>
              <w:pStyle w:val="17"/>
              <w:spacing w:before="35"/>
              <w:ind w:left="244" w:right="235"/>
              <w:jc w:val="center"/>
              <w:rPr>
                <w:sz w:val="20"/>
              </w:rPr>
            </w:pPr>
            <w:r>
              <w:rPr>
                <w:sz w:val="20"/>
              </w:rPr>
              <w:t>&gt;80000</w:t>
            </w:r>
          </w:p>
        </w:tc>
        <w:tc>
          <w:tcPr>
            <w:tcW w:w="2131" w:type="dxa"/>
            <w:shd w:val="clear" w:color="auto" w:fill="EDEBE0"/>
          </w:tcPr>
          <w:p>
            <w:pPr>
              <w:pStyle w:val="17"/>
              <w:spacing w:before="35"/>
              <w:ind w:left="144" w:right="136"/>
              <w:jc w:val="center"/>
              <w:rPr>
                <w:sz w:val="20"/>
              </w:rPr>
            </w:pPr>
            <w:r>
              <w:rPr>
                <w:sz w:val="20"/>
              </w:rPr>
              <w:t>45</w:t>
            </w:r>
          </w:p>
        </w:tc>
        <w:tc>
          <w:tcPr>
            <w:tcW w:w="2131" w:type="dxa"/>
            <w:shd w:val="clear" w:color="auto" w:fill="EDEBE0"/>
          </w:tcPr>
          <w:p>
            <w:pPr>
              <w:pStyle w:val="17"/>
              <w:spacing w:before="35"/>
              <w:ind w:left="142" w:right="136"/>
              <w:jc w:val="center"/>
              <w:rPr>
                <w:sz w:val="20"/>
              </w:rPr>
            </w:pPr>
            <w:r>
              <w:rPr>
                <w:sz w:val="20"/>
              </w:rPr>
              <w:t>15160</w:t>
            </w:r>
          </w:p>
        </w:tc>
      </w:tr>
    </w:tbl>
    <w:p>
      <w:pPr>
        <w:pStyle w:val="9"/>
        <w:spacing w:before="6"/>
        <w:ind w:left="0"/>
        <w:rPr>
          <w:b/>
          <w:sz w:val="28"/>
        </w:rPr>
      </w:pPr>
    </w:p>
    <w:p>
      <w:pPr>
        <w:pStyle w:val="8"/>
        <w:spacing w:line="304" w:lineRule="auto"/>
        <w:ind w:left="603" w:right="6267"/>
      </w:pPr>
      <w:r>
        <w:t>（三）个人综合所得应纳税所得额的确定1.居民个人综合所得应纳税所得额的确定</w:t>
      </w:r>
    </w:p>
    <w:p>
      <w:pPr>
        <w:pStyle w:val="9"/>
        <w:spacing w:before="4" w:line="307" w:lineRule="auto"/>
        <w:ind w:right="303" w:firstLine="398"/>
      </w:pPr>
      <w:r>
        <w:rPr>
          <w:spacing w:val="-1"/>
        </w:rPr>
        <w:t>居民个人的综合所得，</w:t>
      </w:r>
      <w:r>
        <w:rPr>
          <w:color w:val="FF0000"/>
          <w:spacing w:val="-4"/>
          <w:u w:val="double" w:color="FF0000"/>
        </w:rPr>
        <w:t xml:space="preserve">以每一纳税年度的收入额减除费用 </w:t>
      </w:r>
      <w:r>
        <w:rPr>
          <w:color w:val="FF0000"/>
          <w:u w:val="double" w:color="FF0000"/>
        </w:rPr>
        <w:t>6</w:t>
      </w:r>
      <w:r>
        <w:rPr>
          <w:color w:val="FF0000"/>
          <w:spacing w:val="-8"/>
          <w:u w:val="double" w:color="FF0000"/>
        </w:rPr>
        <w:t xml:space="preserve"> 万元以及专项扣除</w:t>
      </w:r>
      <w:r>
        <w:rPr>
          <w:spacing w:val="-3"/>
        </w:rPr>
        <w:t>、专项附加扣除和依法确定的其他扣除后的余额，为应纳税所得额。</w:t>
      </w:r>
    </w:p>
    <w:p>
      <w:pPr>
        <w:pStyle w:val="9"/>
        <w:spacing w:before="0" w:line="255" w:lineRule="exact"/>
        <w:ind w:left="603"/>
      </w:pPr>
      <w:r>
        <w:rPr>
          <w:color w:val="FF0000"/>
          <w:u w:val="double" w:color="FF0000"/>
        </w:rPr>
        <w:t>综合所得应纳税所得额=每一纳税年度的收入额-费用 6 万元-专项扣除-专项附加扣除-依法确定的其他扣除</w:t>
      </w:r>
    </w:p>
    <w:p>
      <w:pPr>
        <w:pStyle w:val="8"/>
        <w:numPr>
          <w:ilvl w:val="0"/>
          <w:numId w:val="256"/>
        </w:numPr>
        <w:tabs>
          <w:tab w:val="left" w:pos="1108"/>
        </w:tabs>
        <w:spacing w:before="73" w:after="36" w:line="240" w:lineRule="auto"/>
        <w:ind w:left="1107" w:right="0" w:hanging="505"/>
        <w:jc w:val="left"/>
        <w:rPr>
          <w:sz w:val="18"/>
        </w:rPr>
      </w:pPr>
      <w:r>
        <w:t>收入额</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6"/>
              <w:ind w:left="1109" w:right="700"/>
              <w:jc w:val="center"/>
              <w:rPr>
                <w:sz w:val="20"/>
              </w:rPr>
            </w:pPr>
            <w:r>
              <w:rPr>
                <w:sz w:val="20"/>
              </w:rPr>
              <w:t>综合所得类型</w:t>
            </w:r>
          </w:p>
        </w:tc>
        <w:tc>
          <w:tcPr>
            <w:tcW w:w="4261" w:type="dxa"/>
            <w:shd w:val="clear" w:color="auto" w:fill="EDEBE0"/>
          </w:tcPr>
          <w:p>
            <w:pPr>
              <w:pStyle w:val="17"/>
              <w:spacing w:before="36"/>
              <w:ind w:left="1109" w:right="702"/>
              <w:jc w:val="center"/>
              <w:rPr>
                <w:sz w:val="20"/>
              </w:rPr>
            </w:pPr>
            <w:r>
              <w:rPr>
                <w:sz w:val="20"/>
              </w:rPr>
              <w:t>收入额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6"/>
              <w:ind w:left="1106" w:right="702"/>
              <w:jc w:val="center"/>
              <w:rPr>
                <w:sz w:val="20"/>
              </w:rPr>
            </w:pPr>
            <w:r>
              <w:rPr>
                <w:sz w:val="20"/>
              </w:rPr>
              <w:t>工资、薪金</w:t>
            </w:r>
          </w:p>
        </w:tc>
        <w:tc>
          <w:tcPr>
            <w:tcW w:w="4261" w:type="dxa"/>
            <w:shd w:val="clear" w:color="auto" w:fill="EDEBE0"/>
          </w:tcPr>
          <w:p>
            <w:pPr>
              <w:pStyle w:val="17"/>
              <w:spacing w:before="36"/>
              <w:ind w:left="1529"/>
              <w:rPr>
                <w:sz w:val="20"/>
              </w:rPr>
            </w:pPr>
            <w:r>
              <w:rPr>
                <w:sz w:val="20"/>
              </w:rPr>
              <w:t>工资薪金所得全额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7"/>
              <w:ind w:left="1108" w:right="702"/>
              <w:jc w:val="center"/>
              <w:rPr>
                <w:sz w:val="20"/>
              </w:rPr>
            </w:pPr>
            <w:r>
              <w:rPr>
                <w:sz w:val="20"/>
              </w:rPr>
              <w:t>劳务报酬</w:t>
            </w:r>
          </w:p>
        </w:tc>
        <w:tc>
          <w:tcPr>
            <w:tcW w:w="4261" w:type="dxa"/>
            <w:vMerge w:val="restart"/>
            <w:shd w:val="clear" w:color="auto" w:fill="EDEBE0"/>
          </w:tcPr>
          <w:p>
            <w:pPr>
              <w:pStyle w:val="17"/>
              <w:spacing w:before="37"/>
              <w:ind w:left="507"/>
              <w:rPr>
                <w:sz w:val="20"/>
              </w:rPr>
            </w:pPr>
            <w:r>
              <w:rPr>
                <w:sz w:val="20"/>
              </w:rPr>
              <w:t>每次收入×（1-20%）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5"/>
              <w:ind w:left="1109" w:right="700"/>
              <w:jc w:val="center"/>
              <w:rPr>
                <w:sz w:val="20"/>
              </w:rPr>
            </w:pPr>
            <w:r>
              <w:rPr>
                <w:sz w:val="20"/>
              </w:rPr>
              <w:t>特许权使用费</w:t>
            </w:r>
          </w:p>
        </w:tc>
        <w:tc>
          <w:tcPr>
            <w:tcW w:w="426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261" w:type="dxa"/>
            <w:shd w:val="clear" w:color="auto" w:fill="EDEBE0"/>
          </w:tcPr>
          <w:p>
            <w:pPr>
              <w:pStyle w:val="17"/>
              <w:spacing w:before="35"/>
              <w:ind w:left="1106" w:right="702"/>
              <w:jc w:val="center"/>
              <w:rPr>
                <w:sz w:val="20"/>
              </w:rPr>
            </w:pPr>
            <w:r>
              <w:rPr>
                <w:sz w:val="20"/>
              </w:rPr>
              <w:t>稿酬</w:t>
            </w:r>
          </w:p>
        </w:tc>
        <w:tc>
          <w:tcPr>
            <w:tcW w:w="4261" w:type="dxa"/>
            <w:shd w:val="clear" w:color="auto" w:fill="EDEBE0"/>
          </w:tcPr>
          <w:p>
            <w:pPr>
              <w:pStyle w:val="17"/>
              <w:spacing w:before="35"/>
              <w:ind w:left="507"/>
              <w:rPr>
                <w:sz w:val="20"/>
              </w:rPr>
            </w:pPr>
            <w:r>
              <w:rPr>
                <w:sz w:val="20"/>
              </w:rPr>
              <w:t>每次收入×（1-20%）×70%</w:t>
            </w:r>
          </w:p>
        </w:tc>
      </w:tr>
    </w:tbl>
    <w:p>
      <w:pPr>
        <w:pStyle w:val="8"/>
        <w:numPr>
          <w:ilvl w:val="0"/>
          <w:numId w:val="256"/>
        </w:numPr>
        <w:tabs>
          <w:tab w:val="left" w:pos="1108"/>
        </w:tabs>
        <w:spacing w:before="36" w:after="0" w:line="240" w:lineRule="auto"/>
        <w:ind w:left="1107" w:right="0" w:hanging="505"/>
        <w:jc w:val="left"/>
        <w:rPr>
          <w:sz w:val="18"/>
        </w:rPr>
      </w:pPr>
      <w:r>
        <w:t>专项扣除</w:t>
      </w:r>
    </w:p>
    <w:p>
      <w:pPr>
        <w:pStyle w:val="9"/>
        <w:spacing w:before="72" w:line="304" w:lineRule="auto"/>
        <w:ind w:right="301" w:firstLine="398"/>
      </w:pPr>
      <w:r>
        <w:rPr>
          <w:w w:val="95"/>
        </w:rPr>
        <w:t>居民个人按照国家规定的范围和标准缴纳的</w:t>
      </w:r>
      <w:r>
        <w:rPr>
          <w:color w:val="FF0000"/>
          <w:spacing w:val="-3"/>
          <w:w w:val="95"/>
          <w:u w:val="double" w:color="FF0000"/>
        </w:rPr>
        <w:t>基本养老保险、基本医疗保险、失业保险等社会保险费和住房公积</w:t>
      </w:r>
      <w:r>
        <w:rPr>
          <w:color w:val="FF0000"/>
          <w:spacing w:val="-199"/>
          <w:w w:val="95"/>
          <w:u w:val="double" w:color="FF0000"/>
        </w:rPr>
        <w:t>金</w:t>
      </w:r>
      <w:r>
        <w:rPr>
          <w:color w:val="FF0000"/>
          <w:spacing w:val="201"/>
          <w:w w:val="95"/>
          <w:u w:val="double" w:color="FF0000"/>
        </w:rPr>
        <w:t xml:space="preserve"> </w:t>
      </w:r>
      <w:r>
        <w:rPr>
          <w:color w:val="FF0000"/>
          <w:u w:val="double" w:color="FF0000"/>
        </w:rPr>
        <w:t>（三险一金）</w:t>
      </w:r>
      <w:r>
        <w:t>等；</w:t>
      </w:r>
    </w:p>
    <w:p>
      <w:pPr>
        <w:pStyle w:val="16"/>
        <w:numPr>
          <w:ilvl w:val="0"/>
          <w:numId w:val="256"/>
        </w:numPr>
        <w:tabs>
          <w:tab w:val="left" w:pos="1104"/>
        </w:tabs>
        <w:spacing w:before="5" w:after="0" w:line="240" w:lineRule="auto"/>
        <w:ind w:left="1103" w:right="0" w:hanging="501"/>
        <w:jc w:val="left"/>
        <w:rPr>
          <w:sz w:val="18"/>
        </w:rPr>
      </w:pPr>
      <w:r>
        <w:rPr>
          <w:sz w:val="20"/>
        </w:rPr>
        <w:t>专项附加扣除</w:t>
      </w:r>
    </w:p>
    <w:p>
      <w:pPr>
        <w:pStyle w:val="9"/>
        <w:spacing w:before="72"/>
        <w:ind w:left="603"/>
      </w:pPr>
      <w:r>
        <w:t>包括</w:t>
      </w:r>
      <w:r>
        <w:rPr>
          <w:color w:val="FF0000"/>
          <w:u w:val="double" w:color="FF0000"/>
        </w:rPr>
        <w:t>子女教育、继续教育、大病医疗、住房贷款利息、住房租金和赡养老人</w:t>
      </w:r>
      <w:r>
        <w:t>六项。</w:t>
      </w:r>
    </w:p>
    <w:p>
      <w:pPr>
        <w:spacing w:after="0"/>
        <w:sectPr>
          <w:pgSz w:w="11910" w:h="16840"/>
          <w:pgMar w:top="1680" w:right="660" w:bottom="900" w:left="760" w:header="0" w:footer="714" w:gutter="0"/>
        </w:sectPr>
      </w:pPr>
    </w:p>
    <w:p>
      <w:pPr>
        <w:pStyle w:val="9"/>
        <w:spacing w:before="3"/>
        <w:ind w:left="0"/>
        <w:rPr>
          <w:sz w:val="11"/>
        </w:rPr>
      </w:pPr>
    </w:p>
    <w:p>
      <w:pPr>
        <w:pStyle w:val="8"/>
        <w:spacing w:before="71"/>
        <w:ind w:left="603"/>
      </w:pPr>
      <w:r>
        <w:rPr>
          <w:b w:val="0"/>
        </w:rPr>
        <w:t>①</w:t>
      </w:r>
      <w:r>
        <w:rPr>
          <w:color w:val="00AFEF"/>
        </w:rPr>
        <w:t>子女教育</w:t>
      </w:r>
    </w:p>
    <w:p>
      <w:pPr>
        <w:pStyle w:val="16"/>
        <w:numPr>
          <w:ilvl w:val="0"/>
          <w:numId w:val="257"/>
        </w:numPr>
        <w:tabs>
          <w:tab w:val="left" w:pos="805"/>
        </w:tabs>
        <w:spacing w:before="72" w:after="0" w:line="240" w:lineRule="auto"/>
        <w:ind w:left="804" w:right="0" w:hanging="202"/>
        <w:jc w:val="left"/>
        <w:rPr>
          <w:sz w:val="20"/>
        </w:rPr>
      </w:pPr>
      <w:r>
        <w:rPr>
          <w:spacing w:val="-4"/>
          <w:sz w:val="20"/>
        </w:rPr>
        <w:t xml:space="preserve">纳税人的子女接受全日制学历教育的相关支出、年满 </w:t>
      </w:r>
      <w:r>
        <w:rPr>
          <w:sz w:val="20"/>
        </w:rPr>
        <w:t>3</w:t>
      </w:r>
      <w:r>
        <w:rPr>
          <w:spacing w:val="-9"/>
          <w:sz w:val="20"/>
        </w:rPr>
        <w:t xml:space="preserve"> 岁至小学入学前处于学前教育阶段的子女，按照每个</w:t>
      </w:r>
    </w:p>
    <w:p>
      <w:pPr>
        <w:pStyle w:val="9"/>
      </w:pPr>
      <w:r>
        <w:t>子女每月 1000 元的标准定额扣除。</w:t>
      </w:r>
    </w:p>
    <w:p>
      <w:pPr>
        <w:pStyle w:val="16"/>
        <w:numPr>
          <w:ilvl w:val="0"/>
          <w:numId w:val="257"/>
        </w:numPr>
        <w:tabs>
          <w:tab w:val="left" w:pos="805"/>
        </w:tabs>
        <w:spacing w:before="70" w:after="0" w:line="307" w:lineRule="auto"/>
        <w:ind w:left="204" w:right="303" w:firstLine="398"/>
        <w:jc w:val="left"/>
        <w:rPr>
          <w:sz w:val="20"/>
        </w:rPr>
      </w:pPr>
      <w:r>
        <w:rPr>
          <w:spacing w:val="-4"/>
          <w:sz w:val="20"/>
        </w:rPr>
        <w:t xml:space="preserve">父母可以选择由其中一方按扣除标准的 </w:t>
      </w:r>
      <w:r>
        <w:rPr>
          <w:sz w:val="20"/>
        </w:rPr>
        <w:t>100</w:t>
      </w:r>
      <w:r>
        <w:rPr>
          <w:spacing w:val="-6"/>
          <w:sz w:val="20"/>
        </w:rPr>
        <w:t xml:space="preserve">%扣除，也可以选择由双方分别按扣除标准的 </w:t>
      </w:r>
      <w:r>
        <w:rPr>
          <w:sz w:val="20"/>
        </w:rPr>
        <w:t>50</w:t>
      </w:r>
      <w:r>
        <w:rPr>
          <w:spacing w:val="-3"/>
          <w:sz w:val="20"/>
        </w:rPr>
        <w:t>%扣除，具体扣除方式在一个纳税年度内不能变更。</w:t>
      </w:r>
    </w:p>
    <w:p>
      <w:pPr>
        <w:pStyle w:val="16"/>
        <w:numPr>
          <w:ilvl w:val="0"/>
          <w:numId w:val="257"/>
        </w:numPr>
        <w:tabs>
          <w:tab w:val="left" w:pos="805"/>
        </w:tabs>
        <w:spacing w:before="2" w:after="0" w:line="304" w:lineRule="auto"/>
        <w:ind w:left="204" w:right="303" w:firstLine="398"/>
        <w:jc w:val="left"/>
        <w:rPr>
          <w:sz w:val="20"/>
        </w:rPr>
      </w:pPr>
      <w:r>
        <w:rPr>
          <w:spacing w:val="-2"/>
          <w:w w:val="95"/>
          <w:sz w:val="20"/>
        </w:rPr>
        <w:t xml:space="preserve">纳税人子女在中国境外接受教育的，纳税人应当留存境外学校录取通知书、留学签证等相关教育的证明资料   </w:t>
      </w:r>
      <w:r>
        <w:rPr>
          <w:spacing w:val="-2"/>
          <w:sz w:val="20"/>
        </w:rPr>
        <w:t>备查。</w:t>
      </w:r>
    </w:p>
    <w:p>
      <w:pPr>
        <w:pStyle w:val="8"/>
        <w:spacing w:before="4"/>
        <w:ind w:left="603"/>
      </w:pPr>
      <w:r>
        <w:t>②</w:t>
      </w:r>
      <w:r>
        <w:rPr>
          <w:color w:val="00AFEF"/>
        </w:rPr>
        <w:t>继续教育</w:t>
      </w:r>
    </w:p>
    <w:p>
      <w:pPr>
        <w:pStyle w:val="16"/>
        <w:numPr>
          <w:ilvl w:val="0"/>
          <w:numId w:val="258"/>
        </w:numPr>
        <w:tabs>
          <w:tab w:val="left" w:pos="805"/>
        </w:tabs>
        <w:spacing w:before="73" w:after="0" w:line="240" w:lineRule="auto"/>
        <w:ind w:left="804" w:right="0" w:hanging="202"/>
        <w:jc w:val="left"/>
        <w:rPr>
          <w:sz w:val="20"/>
        </w:rPr>
      </w:pPr>
      <w:r>
        <w:rPr>
          <w:sz w:val="20"/>
        </w:rPr>
        <w:t>纳税人在中国境内接受学历（学位）继续教育的支岀，在学历（学位）</w:t>
      </w:r>
      <w:r>
        <w:rPr>
          <w:spacing w:val="-7"/>
          <w:sz w:val="20"/>
        </w:rPr>
        <w:t xml:space="preserve">教育期间按照每月 </w:t>
      </w:r>
      <w:r>
        <w:rPr>
          <w:sz w:val="20"/>
        </w:rPr>
        <w:t>400</w:t>
      </w:r>
      <w:r>
        <w:rPr>
          <w:spacing w:val="-9"/>
          <w:sz w:val="20"/>
        </w:rPr>
        <w:t xml:space="preserve"> 元定额扣除。</w:t>
      </w:r>
    </w:p>
    <w:p>
      <w:pPr>
        <w:pStyle w:val="9"/>
        <w:spacing w:before="70"/>
      </w:pPr>
      <w:r>
        <w:t>同一学历（学位）继续教育的扣除期限不能超过 48 个月。</w:t>
      </w:r>
    </w:p>
    <w:p>
      <w:pPr>
        <w:pStyle w:val="16"/>
        <w:numPr>
          <w:ilvl w:val="0"/>
          <w:numId w:val="258"/>
        </w:numPr>
        <w:tabs>
          <w:tab w:val="left" w:pos="805"/>
        </w:tabs>
        <w:spacing w:before="72" w:after="0" w:line="307" w:lineRule="auto"/>
        <w:ind w:left="204" w:right="283" w:firstLine="398"/>
        <w:jc w:val="left"/>
        <w:rPr>
          <w:sz w:val="20"/>
        </w:rPr>
      </w:pPr>
      <w:r>
        <w:rPr>
          <w:w w:val="95"/>
          <w:sz w:val="20"/>
        </w:rPr>
        <w:t xml:space="preserve">纳税人接受技能人员职业资格继续教育、专业技术人员职业资格继续教育的支出，在取得相关证书的当年，   </w:t>
      </w:r>
      <w:r>
        <w:rPr>
          <w:spacing w:val="-17"/>
          <w:sz w:val="20"/>
        </w:rPr>
        <w:t xml:space="preserve">按照 </w:t>
      </w:r>
      <w:r>
        <w:rPr>
          <w:sz w:val="20"/>
        </w:rPr>
        <w:t>3600</w:t>
      </w:r>
      <w:r>
        <w:rPr>
          <w:spacing w:val="-9"/>
          <w:sz w:val="20"/>
        </w:rPr>
        <w:t xml:space="preserve"> 元定额扣除。</w:t>
      </w:r>
    </w:p>
    <w:p>
      <w:pPr>
        <w:pStyle w:val="16"/>
        <w:numPr>
          <w:ilvl w:val="0"/>
          <w:numId w:val="258"/>
        </w:numPr>
        <w:tabs>
          <w:tab w:val="left" w:pos="805"/>
        </w:tabs>
        <w:spacing w:before="0" w:after="0" w:line="307" w:lineRule="auto"/>
        <w:ind w:left="204" w:right="303" w:firstLine="398"/>
        <w:jc w:val="left"/>
        <w:rPr>
          <w:sz w:val="20"/>
        </w:rPr>
      </w:pPr>
      <w:r>
        <w:rPr>
          <w:spacing w:val="-1"/>
          <w:w w:val="95"/>
          <w:sz w:val="20"/>
        </w:rPr>
        <w:t>个人接受本科及以下学历</w:t>
      </w:r>
      <w:r>
        <w:rPr>
          <w:w w:val="95"/>
          <w:sz w:val="20"/>
        </w:rPr>
        <w:t>（学位</w:t>
      </w:r>
      <w:r>
        <w:rPr>
          <w:spacing w:val="-3"/>
          <w:w w:val="95"/>
          <w:sz w:val="20"/>
        </w:rPr>
        <w:t xml:space="preserve">）继续教育，符合本办法规定扣除条件的，可以选择由其父母扣除，也可以   </w:t>
      </w:r>
      <w:r>
        <w:rPr>
          <w:spacing w:val="-3"/>
          <w:sz w:val="20"/>
        </w:rPr>
        <w:t>选择由本人扣除。</w:t>
      </w:r>
    </w:p>
    <w:p>
      <w:pPr>
        <w:pStyle w:val="8"/>
        <w:spacing w:before="1"/>
        <w:ind w:left="603"/>
      </w:pPr>
      <w:r>
        <w:t>③</w:t>
      </w:r>
      <w:r>
        <w:rPr>
          <w:color w:val="00AFEF"/>
        </w:rPr>
        <w:t>大病医疗</w:t>
      </w:r>
    </w:p>
    <w:p>
      <w:pPr>
        <w:pStyle w:val="16"/>
        <w:numPr>
          <w:ilvl w:val="0"/>
          <w:numId w:val="259"/>
        </w:numPr>
        <w:tabs>
          <w:tab w:val="left" w:pos="805"/>
        </w:tabs>
        <w:spacing w:before="70" w:after="0" w:line="307" w:lineRule="auto"/>
        <w:ind w:left="204" w:right="303" w:firstLine="398"/>
        <w:jc w:val="both"/>
        <w:rPr>
          <w:sz w:val="20"/>
        </w:rPr>
      </w:pPr>
      <w:r>
        <w:rPr>
          <w:spacing w:val="-3"/>
          <w:w w:val="95"/>
          <w:sz w:val="20"/>
        </w:rPr>
        <w:t>在一个纳税年度内，纳税人发生的与基本医保相关的医药费用支出，扣除医保报销后个人负担</w:t>
      </w:r>
      <w:r>
        <w:rPr>
          <w:w w:val="95"/>
          <w:sz w:val="20"/>
        </w:rPr>
        <w:t xml:space="preserve">（指医保目录   </w:t>
      </w:r>
      <w:r>
        <w:rPr>
          <w:sz w:val="20"/>
        </w:rPr>
        <w:t>范围内的自付部分</w:t>
      </w:r>
      <w:r>
        <w:rPr>
          <w:spacing w:val="-5"/>
          <w:sz w:val="20"/>
        </w:rPr>
        <w:t>）</w:t>
      </w:r>
      <w:r>
        <w:rPr>
          <w:spacing w:val="-11"/>
          <w:sz w:val="20"/>
        </w:rPr>
        <w:t xml:space="preserve">累计超过 </w:t>
      </w:r>
      <w:r>
        <w:rPr>
          <w:sz w:val="20"/>
        </w:rPr>
        <w:t>15000</w:t>
      </w:r>
      <w:r>
        <w:rPr>
          <w:spacing w:val="-10"/>
          <w:sz w:val="20"/>
        </w:rPr>
        <w:t xml:space="preserve"> 元的部分，由纳税人在办理年度汇算清缴时，在 </w:t>
      </w:r>
      <w:r>
        <w:rPr>
          <w:sz w:val="20"/>
        </w:rPr>
        <w:t>80000</w:t>
      </w:r>
      <w:r>
        <w:rPr>
          <w:spacing w:val="-8"/>
          <w:sz w:val="20"/>
        </w:rPr>
        <w:t xml:space="preserve"> 元限额内据实扣除；纳税人及其配偶、未成年子女发生的医药费用支出，按上述规定分别计算扣除额。</w:t>
      </w:r>
    </w:p>
    <w:p>
      <w:pPr>
        <w:pStyle w:val="16"/>
        <w:numPr>
          <w:ilvl w:val="0"/>
          <w:numId w:val="259"/>
        </w:numPr>
        <w:tabs>
          <w:tab w:val="left" w:pos="805"/>
        </w:tabs>
        <w:spacing w:before="0" w:after="0" w:line="307" w:lineRule="auto"/>
        <w:ind w:left="204" w:right="303" w:firstLine="398"/>
        <w:jc w:val="left"/>
        <w:rPr>
          <w:sz w:val="20"/>
        </w:rPr>
      </w:pPr>
      <w:r>
        <w:rPr>
          <w:spacing w:val="-1"/>
          <w:w w:val="95"/>
          <w:sz w:val="20"/>
        </w:rPr>
        <w:t xml:space="preserve">纳税人发生的医药费用支出可以选择由本人或者其配偶扣除；未成年子女发生的医药费用支出可以选择由其   </w:t>
      </w:r>
      <w:r>
        <w:rPr>
          <w:spacing w:val="-1"/>
          <w:sz w:val="20"/>
        </w:rPr>
        <w:t>父母一方扣除。</w:t>
      </w:r>
    </w:p>
    <w:p>
      <w:pPr>
        <w:pStyle w:val="8"/>
        <w:spacing w:before="2"/>
        <w:ind w:left="603"/>
      </w:pPr>
      <w:r>
        <w:t>④</w:t>
      </w:r>
      <w:r>
        <w:rPr>
          <w:color w:val="00AFEF"/>
        </w:rPr>
        <w:t>住房贷款利息专项扣除</w:t>
      </w:r>
    </w:p>
    <w:p>
      <w:pPr>
        <w:pStyle w:val="16"/>
        <w:numPr>
          <w:ilvl w:val="0"/>
          <w:numId w:val="260"/>
        </w:numPr>
        <w:tabs>
          <w:tab w:val="left" w:pos="805"/>
        </w:tabs>
        <w:spacing w:before="70" w:after="0" w:line="307" w:lineRule="auto"/>
        <w:ind w:left="204" w:right="382" w:firstLine="398"/>
        <w:jc w:val="left"/>
        <w:rPr>
          <w:sz w:val="20"/>
        </w:rPr>
      </w:pPr>
      <w:r>
        <w:rPr>
          <w:sz w:val="20"/>
        </w:rPr>
        <w:t>纳税人本人或者配偶单独或者共同使用商业银行或者住房公积金个人住房贷款为本人或者其配偶购买中国</w:t>
      </w:r>
      <w:r>
        <w:rPr>
          <w:spacing w:val="-2"/>
          <w:sz w:val="20"/>
        </w:rPr>
        <w:t xml:space="preserve">境内住房，发生的首套住房贷款利息支出，在实际发生贷款利息的年度，按照每月 </w:t>
      </w:r>
      <w:r>
        <w:rPr>
          <w:sz w:val="20"/>
        </w:rPr>
        <w:t>1000</w:t>
      </w:r>
      <w:r>
        <w:rPr>
          <w:spacing w:val="-8"/>
          <w:sz w:val="20"/>
        </w:rPr>
        <w:t xml:space="preserve"> 元的标准定额扣除，扣除</w:t>
      </w:r>
    </w:p>
    <w:p>
      <w:pPr>
        <w:pStyle w:val="9"/>
        <w:spacing w:before="2"/>
      </w:pPr>
      <w:r>
        <w:t>期限最长不超过 240 个月。</w:t>
      </w:r>
    </w:p>
    <w:p>
      <w:pPr>
        <w:pStyle w:val="16"/>
        <w:numPr>
          <w:ilvl w:val="0"/>
          <w:numId w:val="260"/>
        </w:numPr>
        <w:tabs>
          <w:tab w:val="left" w:pos="805"/>
        </w:tabs>
        <w:spacing w:before="70" w:after="0" w:line="307" w:lineRule="auto"/>
        <w:ind w:left="603" w:right="4081" w:firstLine="0"/>
        <w:jc w:val="left"/>
        <w:rPr>
          <w:sz w:val="20"/>
        </w:rPr>
      </w:pPr>
      <w:r>
        <w:rPr>
          <w:w w:val="95"/>
          <w:sz w:val="20"/>
        </w:rPr>
        <w:t xml:space="preserve">首套住房贷款是指购买住房享受首套住房贷款利率的住房贷款。 </w:t>
      </w:r>
      <w:r>
        <w:rPr>
          <w:sz w:val="20"/>
        </w:rPr>
        <w:t>c.纳税人只能享受一次首套住房贷款的利息扣除。</w:t>
      </w:r>
    </w:p>
    <w:p>
      <w:pPr>
        <w:pStyle w:val="9"/>
        <w:spacing w:before="1" w:line="307" w:lineRule="auto"/>
        <w:ind w:right="303" w:firstLine="398"/>
        <w:jc w:val="both"/>
      </w:pPr>
      <w:r>
        <w:rPr>
          <w:w w:val="95"/>
        </w:rPr>
        <w:t>d</w:t>
      </w:r>
      <w:r>
        <w:rPr>
          <w:spacing w:val="-3"/>
          <w:w w:val="95"/>
        </w:rPr>
        <w:t xml:space="preserve">.夫妻双方婚前分别购买住房发生的首套住房贷款，其贷款利息支出，婚后可以选择其中一套购买的住房，由    </w:t>
      </w:r>
      <w:r>
        <w:rPr>
          <w:spacing w:val="-9"/>
        </w:rPr>
        <w:t xml:space="preserve">购买方按扣除标准的 </w:t>
      </w:r>
      <w:r>
        <w:t>100</w:t>
      </w:r>
      <w:r>
        <w:rPr>
          <w:spacing w:val="-5"/>
        </w:rPr>
        <w:t xml:space="preserve">%扣除，也可以由夫妻双方对各自购买的住房分别按扣除标准的 </w:t>
      </w:r>
      <w:r>
        <w:t>50</w:t>
      </w:r>
      <w:r>
        <w:rPr>
          <w:spacing w:val="-3"/>
        </w:rPr>
        <w:t>%扣除，具体扣除方式在一个纳税年度内不能变更。</w:t>
      </w:r>
    </w:p>
    <w:p>
      <w:pPr>
        <w:pStyle w:val="8"/>
        <w:ind w:left="603"/>
      </w:pPr>
      <w:r>
        <w:t>⑤</w:t>
      </w:r>
      <w:r>
        <w:rPr>
          <w:color w:val="00AFEF"/>
        </w:rPr>
        <w:t>住房租金</w:t>
      </w:r>
    </w:p>
    <w:p>
      <w:pPr>
        <w:pStyle w:val="16"/>
        <w:numPr>
          <w:ilvl w:val="0"/>
          <w:numId w:val="261"/>
        </w:numPr>
        <w:tabs>
          <w:tab w:val="left" w:pos="805"/>
        </w:tabs>
        <w:spacing w:before="70" w:after="38" w:line="240" w:lineRule="auto"/>
        <w:ind w:left="804" w:right="0" w:hanging="202"/>
        <w:jc w:val="left"/>
        <w:rPr>
          <w:sz w:val="20"/>
        </w:rPr>
      </w:pPr>
      <w:r>
        <w:rPr>
          <w:sz w:val="20"/>
        </w:rPr>
        <w:t>纳税人在主要工作城市没有自有住房而发生的住房租金支出，可以按照以下标准定额扣除：</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681" w:type="dxa"/>
            <w:gridSpan w:val="2"/>
            <w:shd w:val="clear" w:color="auto" w:fill="EDEBE0"/>
          </w:tcPr>
          <w:p>
            <w:pPr>
              <w:pStyle w:val="17"/>
              <w:spacing w:before="35"/>
              <w:ind w:left="118" w:right="112"/>
              <w:jc w:val="center"/>
              <w:rPr>
                <w:sz w:val="20"/>
              </w:rPr>
            </w:pPr>
            <w:r>
              <w:rPr>
                <w:sz w:val="20"/>
              </w:rPr>
              <w:t>承租住房位置</w:t>
            </w:r>
          </w:p>
        </w:tc>
        <w:tc>
          <w:tcPr>
            <w:tcW w:w="2841" w:type="dxa"/>
            <w:shd w:val="clear" w:color="auto" w:fill="EDEBE0"/>
          </w:tcPr>
          <w:p>
            <w:pPr>
              <w:pStyle w:val="17"/>
              <w:spacing w:before="35"/>
              <w:ind w:left="9"/>
              <w:jc w:val="center"/>
              <w:rPr>
                <w:sz w:val="20"/>
              </w:rPr>
            </w:pPr>
            <w:r>
              <w:rPr>
                <w:sz w:val="20"/>
              </w:rPr>
              <w:t>定额扣除标准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5681" w:type="dxa"/>
            <w:gridSpan w:val="2"/>
            <w:shd w:val="clear" w:color="auto" w:fill="EDEBE0"/>
          </w:tcPr>
          <w:p>
            <w:pPr>
              <w:pStyle w:val="17"/>
              <w:spacing w:before="35"/>
              <w:ind w:left="118" w:right="112"/>
              <w:jc w:val="center"/>
              <w:rPr>
                <w:sz w:val="20"/>
              </w:rPr>
            </w:pPr>
            <w:r>
              <w:rPr>
                <w:sz w:val="20"/>
              </w:rPr>
              <w:t>直辖市、省会（首府）城市、计划单列市以及国务院确定的其</w:t>
            </w:r>
          </w:p>
          <w:p>
            <w:pPr>
              <w:pStyle w:val="17"/>
              <w:spacing w:before="73"/>
              <w:ind w:left="118" w:right="112"/>
              <w:jc w:val="center"/>
              <w:rPr>
                <w:sz w:val="20"/>
              </w:rPr>
            </w:pPr>
            <w:r>
              <w:rPr>
                <w:sz w:val="20"/>
              </w:rPr>
              <w:t>他城市</w:t>
            </w:r>
          </w:p>
        </w:tc>
        <w:tc>
          <w:tcPr>
            <w:tcW w:w="2841" w:type="dxa"/>
            <w:shd w:val="clear" w:color="auto" w:fill="EDEBE0"/>
          </w:tcPr>
          <w:p>
            <w:pPr>
              <w:pStyle w:val="17"/>
              <w:spacing w:before="6"/>
              <w:rPr>
                <w:sz w:val="15"/>
              </w:rPr>
            </w:pPr>
          </w:p>
          <w:p>
            <w:pPr>
              <w:pStyle w:val="17"/>
              <w:spacing w:before="1"/>
              <w:ind w:left="8"/>
              <w:jc w:val="center"/>
              <w:rPr>
                <w:sz w:val="20"/>
              </w:rPr>
            </w:pPr>
            <w:r>
              <w:rPr>
                <w:sz w:val="20"/>
              </w:rPr>
              <w:t>每月 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restart"/>
            <w:shd w:val="clear" w:color="auto" w:fill="EDEBE0"/>
          </w:tcPr>
          <w:p>
            <w:pPr>
              <w:pStyle w:val="17"/>
              <w:rPr>
                <w:sz w:val="16"/>
              </w:rPr>
            </w:pPr>
          </w:p>
          <w:p>
            <w:pPr>
              <w:pStyle w:val="17"/>
              <w:ind w:left="699" w:right="691"/>
              <w:jc w:val="center"/>
              <w:rPr>
                <w:sz w:val="20"/>
              </w:rPr>
            </w:pPr>
            <w:r>
              <w:rPr>
                <w:sz w:val="20"/>
              </w:rPr>
              <w:t>其他城市</w:t>
            </w:r>
          </w:p>
        </w:tc>
        <w:tc>
          <w:tcPr>
            <w:tcW w:w="2841" w:type="dxa"/>
            <w:shd w:val="clear" w:color="auto" w:fill="EDEBE0"/>
          </w:tcPr>
          <w:p>
            <w:pPr>
              <w:pStyle w:val="17"/>
              <w:spacing w:before="37"/>
              <w:ind w:left="8"/>
              <w:jc w:val="center"/>
              <w:rPr>
                <w:sz w:val="20"/>
              </w:rPr>
            </w:pPr>
            <w:r>
              <w:rPr>
                <w:sz w:val="20"/>
              </w:rPr>
              <w:t>市辖区户籍人口＞100 万</w:t>
            </w:r>
          </w:p>
        </w:tc>
        <w:tc>
          <w:tcPr>
            <w:tcW w:w="2841" w:type="dxa"/>
            <w:shd w:val="clear" w:color="auto" w:fill="EDEBE0"/>
          </w:tcPr>
          <w:p>
            <w:pPr>
              <w:pStyle w:val="17"/>
              <w:spacing w:before="37"/>
              <w:ind w:left="8"/>
              <w:jc w:val="center"/>
              <w:rPr>
                <w:sz w:val="20"/>
              </w:rPr>
            </w:pPr>
            <w:r>
              <w:rPr>
                <w:sz w:val="20"/>
              </w:rPr>
              <w:t>每月 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vMerge w:val="continue"/>
            <w:tcBorders>
              <w:top w:val="nil"/>
            </w:tcBorders>
            <w:shd w:val="clear" w:color="auto" w:fill="EDEBE0"/>
          </w:tcPr>
          <w:p>
            <w:pPr>
              <w:rPr>
                <w:sz w:val="2"/>
                <w:szCs w:val="2"/>
              </w:rPr>
            </w:pPr>
          </w:p>
        </w:tc>
        <w:tc>
          <w:tcPr>
            <w:tcW w:w="2841" w:type="dxa"/>
            <w:shd w:val="clear" w:color="auto" w:fill="EDEBE0"/>
          </w:tcPr>
          <w:p>
            <w:pPr>
              <w:pStyle w:val="17"/>
              <w:spacing w:before="35"/>
              <w:ind w:left="8"/>
              <w:jc w:val="center"/>
              <w:rPr>
                <w:sz w:val="20"/>
              </w:rPr>
            </w:pPr>
            <w:r>
              <w:rPr>
                <w:sz w:val="20"/>
              </w:rPr>
              <w:t>市辖区户籍人口≤100 万</w:t>
            </w:r>
          </w:p>
        </w:tc>
        <w:tc>
          <w:tcPr>
            <w:tcW w:w="2841" w:type="dxa"/>
            <w:shd w:val="clear" w:color="auto" w:fill="EDEBE0"/>
          </w:tcPr>
          <w:p>
            <w:pPr>
              <w:pStyle w:val="17"/>
              <w:spacing w:before="35"/>
              <w:ind w:left="8"/>
              <w:jc w:val="center"/>
              <w:rPr>
                <w:sz w:val="20"/>
              </w:rPr>
            </w:pPr>
            <w:r>
              <w:rPr>
                <w:sz w:val="20"/>
              </w:rPr>
              <w:t>每月 800</w:t>
            </w:r>
          </w:p>
        </w:tc>
      </w:tr>
    </w:tbl>
    <w:p>
      <w:pPr>
        <w:pStyle w:val="16"/>
        <w:numPr>
          <w:ilvl w:val="0"/>
          <w:numId w:val="261"/>
        </w:numPr>
        <w:tabs>
          <w:tab w:val="left" w:pos="805"/>
        </w:tabs>
        <w:spacing w:before="35" w:after="0" w:line="307" w:lineRule="auto"/>
        <w:ind w:left="603" w:right="1280" w:firstLine="0"/>
        <w:jc w:val="left"/>
        <w:rPr>
          <w:sz w:val="20"/>
        </w:rPr>
      </w:pPr>
      <w:r>
        <w:rPr>
          <w:w w:val="95"/>
          <w:sz w:val="20"/>
        </w:rPr>
        <w:t xml:space="preserve">纳税人的配偶在纳税人的主要工作城市有自有住房的，视同纳税人在主要工作城市有自有住房。   </w:t>
      </w:r>
      <w:r>
        <w:rPr>
          <w:sz w:val="20"/>
        </w:rPr>
        <w:t>c.夫妻双方主要工作城市相同的，只能由一方扣除住房租金支出。</w:t>
      </w:r>
    </w:p>
    <w:p>
      <w:pPr>
        <w:pStyle w:val="16"/>
        <w:numPr>
          <w:ilvl w:val="0"/>
          <w:numId w:val="262"/>
        </w:numPr>
        <w:tabs>
          <w:tab w:val="left" w:pos="805"/>
        </w:tabs>
        <w:spacing w:before="2" w:after="0" w:line="240" w:lineRule="auto"/>
        <w:ind w:left="804" w:right="0" w:hanging="202"/>
        <w:jc w:val="left"/>
        <w:rPr>
          <w:sz w:val="20"/>
        </w:rPr>
      </w:pPr>
      <w:r>
        <w:rPr>
          <w:sz w:val="20"/>
        </w:rPr>
        <w:t>住房租金支出由签订租赁住房合同的承租人扣除。</w:t>
      </w:r>
    </w:p>
    <w:p>
      <w:pPr>
        <w:pStyle w:val="16"/>
        <w:numPr>
          <w:ilvl w:val="0"/>
          <w:numId w:val="262"/>
        </w:numPr>
        <w:tabs>
          <w:tab w:val="left" w:pos="805"/>
        </w:tabs>
        <w:spacing w:before="70" w:after="0" w:line="240" w:lineRule="auto"/>
        <w:ind w:left="804" w:right="0" w:hanging="202"/>
        <w:jc w:val="left"/>
        <w:rPr>
          <w:sz w:val="20"/>
        </w:rPr>
      </w:pPr>
      <w:r>
        <w:rPr>
          <w:sz w:val="20"/>
        </w:rPr>
        <w:t>纳税人及其配偶在一个纳税年度内不能同时分别享受住房贷款利息和住房租金专项附加扣除。</w:t>
      </w:r>
    </w:p>
    <w:p>
      <w:pPr>
        <w:pStyle w:val="9"/>
        <w:ind w:left="603"/>
      </w:pPr>
      <w:r>
        <w:t>⑥赡养老人专项附加扣除</w:t>
      </w:r>
    </w:p>
    <w:p>
      <w:pPr>
        <w:pStyle w:val="9"/>
        <w:spacing w:before="72"/>
        <w:ind w:left="603"/>
      </w:pPr>
      <w:r>
        <w:t>纳税人赡养一位及以上被赡养人的赡养支出，统一按照以下标准定额扣除：</w:t>
      </w:r>
    </w:p>
    <w:p>
      <w:pPr>
        <w:spacing w:after="0"/>
        <w:sectPr>
          <w:pgSz w:w="11910" w:h="16840"/>
          <w:pgMar w:top="1680" w:right="660" w:bottom="900" w:left="760" w:header="0" w:footer="714" w:gutter="0"/>
        </w:sectPr>
      </w:pPr>
    </w:p>
    <w:p>
      <w:pPr>
        <w:pStyle w:val="9"/>
        <w:spacing w:before="0" w:after="1"/>
        <w:ind w:left="0"/>
        <w:rPr>
          <w:sz w:val="14"/>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028"/>
        <w:gridCol w:w="3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shd w:val="clear" w:color="auto" w:fill="EDEBE0"/>
          </w:tcPr>
          <w:p>
            <w:pPr>
              <w:pStyle w:val="17"/>
              <w:spacing w:before="37"/>
              <w:ind w:left="107"/>
              <w:rPr>
                <w:sz w:val="20"/>
              </w:rPr>
            </w:pPr>
            <w:r>
              <w:rPr>
                <w:sz w:val="20"/>
              </w:rPr>
              <w:t>独生子女</w:t>
            </w:r>
          </w:p>
        </w:tc>
        <w:tc>
          <w:tcPr>
            <w:tcW w:w="5682" w:type="dxa"/>
            <w:gridSpan w:val="2"/>
            <w:shd w:val="clear" w:color="auto" w:fill="EDEBE0"/>
          </w:tcPr>
          <w:p>
            <w:pPr>
              <w:pStyle w:val="17"/>
              <w:spacing w:before="37"/>
              <w:ind w:left="106"/>
              <w:rPr>
                <w:sz w:val="20"/>
              </w:rPr>
            </w:pPr>
            <w:r>
              <w:rPr>
                <w:sz w:val="20"/>
              </w:rPr>
              <w:t>每月 2000 定额扣除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restart"/>
            <w:shd w:val="clear" w:color="auto" w:fill="EDEBE0"/>
          </w:tcPr>
          <w:p>
            <w:pPr>
              <w:pStyle w:val="17"/>
              <w:spacing w:before="35"/>
              <w:ind w:left="107"/>
              <w:rPr>
                <w:sz w:val="20"/>
              </w:rPr>
            </w:pPr>
            <w:r>
              <w:rPr>
                <w:sz w:val="20"/>
              </w:rPr>
              <w:t>非独生子女</w:t>
            </w:r>
          </w:p>
        </w:tc>
        <w:tc>
          <w:tcPr>
            <w:tcW w:w="2028" w:type="dxa"/>
            <w:shd w:val="clear" w:color="auto" w:fill="EDEBE0"/>
          </w:tcPr>
          <w:p>
            <w:pPr>
              <w:pStyle w:val="17"/>
              <w:spacing w:before="35"/>
              <w:ind w:left="106"/>
              <w:rPr>
                <w:sz w:val="20"/>
              </w:rPr>
            </w:pPr>
            <w:r>
              <w:rPr>
                <w:sz w:val="20"/>
              </w:rPr>
              <w:t>平均分摊</w:t>
            </w:r>
          </w:p>
        </w:tc>
        <w:tc>
          <w:tcPr>
            <w:tcW w:w="3654" w:type="dxa"/>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840" w:type="dxa"/>
            <w:vMerge w:val="continue"/>
            <w:tcBorders>
              <w:top w:val="nil"/>
            </w:tcBorders>
            <w:shd w:val="clear" w:color="auto" w:fill="EDEBE0"/>
          </w:tcPr>
          <w:p>
            <w:pPr>
              <w:rPr>
                <w:sz w:val="2"/>
                <w:szCs w:val="2"/>
              </w:rPr>
            </w:pPr>
          </w:p>
        </w:tc>
        <w:tc>
          <w:tcPr>
            <w:tcW w:w="2028" w:type="dxa"/>
            <w:shd w:val="clear" w:color="auto" w:fill="EDEBE0"/>
          </w:tcPr>
          <w:p>
            <w:pPr>
              <w:pStyle w:val="17"/>
              <w:spacing w:before="35"/>
              <w:ind w:left="106"/>
              <w:rPr>
                <w:sz w:val="20"/>
              </w:rPr>
            </w:pPr>
            <w:r>
              <w:rPr>
                <w:sz w:val="20"/>
              </w:rPr>
              <w:t>约定分摊指定分摊</w:t>
            </w:r>
          </w:p>
        </w:tc>
        <w:tc>
          <w:tcPr>
            <w:tcW w:w="3654" w:type="dxa"/>
            <w:shd w:val="clear" w:color="auto" w:fill="EDEBE0"/>
          </w:tcPr>
          <w:p>
            <w:pPr>
              <w:pStyle w:val="17"/>
              <w:numPr>
                <w:ilvl w:val="0"/>
                <w:numId w:val="263"/>
              </w:numPr>
              <w:tabs>
                <w:tab w:val="left" w:pos="309"/>
              </w:tabs>
              <w:spacing w:before="35" w:after="0" w:line="240" w:lineRule="auto"/>
              <w:ind w:left="308" w:right="0" w:hanging="203"/>
              <w:jc w:val="left"/>
              <w:rPr>
                <w:sz w:val="20"/>
              </w:rPr>
            </w:pPr>
            <w:r>
              <w:rPr>
                <w:sz w:val="20"/>
              </w:rPr>
              <w:t>每一纳税人分摊扣除额每月≤1000；</w:t>
            </w:r>
          </w:p>
          <w:p>
            <w:pPr>
              <w:pStyle w:val="17"/>
              <w:numPr>
                <w:ilvl w:val="0"/>
                <w:numId w:val="263"/>
              </w:numPr>
              <w:tabs>
                <w:tab w:val="left" w:pos="309"/>
              </w:tabs>
              <w:spacing w:before="73" w:after="0" w:line="240" w:lineRule="auto"/>
              <w:ind w:left="308" w:right="0" w:hanging="203"/>
              <w:jc w:val="left"/>
              <w:rPr>
                <w:sz w:val="20"/>
              </w:rPr>
            </w:pPr>
            <w:r>
              <w:rPr>
                <w:sz w:val="20"/>
              </w:rPr>
              <w:t>指定分摊优先于约定分摊；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continue"/>
            <w:tcBorders>
              <w:top w:val="nil"/>
            </w:tcBorders>
            <w:shd w:val="clear" w:color="auto" w:fill="EDEBE0"/>
          </w:tcPr>
          <w:p>
            <w:pPr>
              <w:rPr>
                <w:sz w:val="2"/>
                <w:szCs w:val="2"/>
              </w:rPr>
            </w:pPr>
          </w:p>
        </w:tc>
        <w:tc>
          <w:tcPr>
            <w:tcW w:w="5682" w:type="dxa"/>
            <w:gridSpan w:val="2"/>
            <w:shd w:val="clear" w:color="auto" w:fill="EDEBE0"/>
          </w:tcPr>
          <w:p>
            <w:pPr>
              <w:pStyle w:val="17"/>
              <w:spacing w:before="36"/>
              <w:ind w:left="106"/>
              <w:rPr>
                <w:sz w:val="20"/>
              </w:rPr>
            </w:pPr>
            <w:r>
              <w:rPr>
                <w:sz w:val="20"/>
              </w:rPr>
              <w:t>具体分摊方式在一个纳税年度内不得变更。</w:t>
            </w:r>
          </w:p>
        </w:tc>
      </w:tr>
    </w:tbl>
    <w:p>
      <w:pPr>
        <w:pStyle w:val="9"/>
        <w:spacing w:before="37" w:line="304" w:lineRule="auto"/>
        <w:ind w:left="603" w:right="1482"/>
      </w:pPr>
      <w:r>
        <w:t>【</w:t>
      </w:r>
      <w:r>
        <w:rPr>
          <w:b/>
          <w:color w:val="00AFEF"/>
        </w:rPr>
        <w:t>提示</w:t>
      </w:r>
      <w:r>
        <w:rPr>
          <w:spacing w:val="-6"/>
        </w:rPr>
        <w:t xml:space="preserve">】被赡养人是指年满 </w:t>
      </w:r>
      <w:r>
        <w:t>60</w:t>
      </w:r>
      <w:r>
        <w:rPr>
          <w:spacing w:val="-11"/>
        </w:rPr>
        <w:t xml:space="preserve"> 岁的父母，以及子女均已去世的年满 </w:t>
      </w:r>
      <w:r>
        <w:t>60</w:t>
      </w:r>
      <w:r>
        <w:rPr>
          <w:spacing w:val="-8"/>
        </w:rPr>
        <w:t xml:space="preserve"> 岁的祖父母、外祖父母。居民个人综合所得扣除额：</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7"/>
        <w:gridCol w:w="1569"/>
        <w:gridCol w:w="4377"/>
        <w:gridCol w:w="10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7" w:type="dxa"/>
            <w:shd w:val="clear" w:color="auto" w:fill="EDEBE0"/>
          </w:tcPr>
          <w:p>
            <w:pPr>
              <w:pStyle w:val="17"/>
              <w:spacing w:before="4"/>
              <w:ind w:right="348"/>
              <w:jc w:val="right"/>
              <w:rPr>
                <w:sz w:val="20"/>
              </w:rPr>
            </w:pPr>
            <w:r>
              <w:rPr>
                <w:w w:val="95"/>
                <w:sz w:val="20"/>
              </w:rPr>
              <w:t>固定费用</w:t>
            </w:r>
          </w:p>
        </w:tc>
        <w:tc>
          <w:tcPr>
            <w:tcW w:w="7005" w:type="dxa"/>
            <w:gridSpan w:val="3"/>
            <w:shd w:val="clear" w:color="auto" w:fill="EDEBE0"/>
          </w:tcPr>
          <w:p>
            <w:pPr>
              <w:pStyle w:val="17"/>
              <w:spacing w:before="4"/>
              <w:ind w:left="3081" w:right="3073"/>
              <w:jc w:val="center"/>
              <w:rPr>
                <w:sz w:val="20"/>
              </w:rPr>
            </w:pPr>
            <w:r>
              <w:rPr>
                <w:sz w:val="20"/>
              </w:rPr>
              <w:t>年 60000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7" w:type="dxa"/>
            <w:shd w:val="clear" w:color="auto" w:fill="EDEBE0"/>
          </w:tcPr>
          <w:p>
            <w:pPr>
              <w:pStyle w:val="17"/>
              <w:spacing w:before="4"/>
              <w:ind w:right="348"/>
              <w:jc w:val="right"/>
              <w:rPr>
                <w:sz w:val="20"/>
              </w:rPr>
            </w:pPr>
            <w:r>
              <w:rPr>
                <w:w w:val="95"/>
                <w:sz w:val="20"/>
              </w:rPr>
              <w:t>专项扣除</w:t>
            </w:r>
          </w:p>
        </w:tc>
        <w:tc>
          <w:tcPr>
            <w:tcW w:w="7005" w:type="dxa"/>
            <w:gridSpan w:val="3"/>
            <w:shd w:val="clear" w:color="auto" w:fill="EDEBE0"/>
          </w:tcPr>
          <w:p>
            <w:pPr>
              <w:pStyle w:val="17"/>
              <w:spacing w:before="4"/>
              <w:ind w:left="3081" w:right="3072"/>
              <w:jc w:val="center"/>
              <w:rPr>
                <w:sz w:val="20"/>
              </w:rPr>
            </w:pPr>
            <w:r>
              <w:rPr>
                <w:sz w:val="20"/>
              </w:rPr>
              <w:t>三险一金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7" w:type="dxa"/>
            <w:vMerge w:val="restart"/>
            <w:shd w:val="clear" w:color="auto" w:fill="EDEBE0"/>
          </w:tcPr>
          <w:p>
            <w:pPr>
              <w:pStyle w:val="17"/>
              <w:rPr>
                <w:sz w:val="20"/>
              </w:rPr>
            </w:pPr>
          </w:p>
          <w:p>
            <w:pPr>
              <w:pStyle w:val="17"/>
              <w:rPr>
                <w:sz w:val="20"/>
              </w:rPr>
            </w:pPr>
          </w:p>
          <w:p>
            <w:pPr>
              <w:pStyle w:val="17"/>
              <w:spacing w:before="162"/>
              <w:ind w:left="158"/>
              <w:rPr>
                <w:sz w:val="20"/>
              </w:rPr>
            </w:pPr>
            <w:r>
              <w:rPr>
                <w:sz w:val="20"/>
              </w:rPr>
              <w:t>专项附加扣除</w:t>
            </w:r>
          </w:p>
        </w:tc>
        <w:tc>
          <w:tcPr>
            <w:tcW w:w="1569" w:type="dxa"/>
            <w:shd w:val="clear" w:color="auto" w:fill="EDEBE0"/>
          </w:tcPr>
          <w:p>
            <w:pPr>
              <w:pStyle w:val="17"/>
              <w:spacing w:before="5"/>
              <w:ind w:left="162" w:right="155"/>
              <w:jc w:val="center"/>
              <w:rPr>
                <w:sz w:val="20"/>
              </w:rPr>
            </w:pPr>
            <w:r>
              <w:rPr>
                <w:sz w:val="20"/>
              </w:rPr>
              <w:t>子女教育</w:t>
            </w:r>
          </w:p>
        </w:tc>
        <w:tc>
          <w:tcPr>
            <w:tcW w:w="4377" w:type="dxa"/>
            <w:shd w:val="clear" w:color="auto" w:fill="EDEBE0"/>
          </w:tcPr>
          <w:p>
            <w:pPr>
              <w:pStyle w:val="17"/>
              <w:spacing w:before="5"/>
              <w:ind w:left="108"/>
              <w:rPr>
                <w:sz w:val="20"/>
              </w:rPr>
            </w:pPr>
            <w:r>
              <w:rPr>
                <w:sz w:val="20"/>
              </w:rPr>
              <w:t>定额扣除：月 1000</w:t>
            </w:r>
          </w:p>
        </w:tc>
        <w:tc>
          <w:tcPr>
            <w:tcW w:w="1059" w:type="dxa"/>
            <w:vMerge w:val="restart"/>
            <w:shd w:val="clear" w:color="auto" w:fill="EDEBE0"/>
          </w:tcPr>
          <w:p>
            <w:pPr>
              <w:pStyle w:val="17"/>
              <w:spacing w:before="5"/>
              <w:rPr>
                <w:sz w:val="26"/>
              </w:rPr>
            </w:pPr>
          </w:p>
          <w:p>
            <w:pPr>
              <w:pStyle w:val="17"/>
              <w:ind w:left="127"/>
              <w:rPr>
                <w:sz w:val="20"/>
              </w:rPr>
            </w:pPr>
            <w:r>
              <w:rPr>
                <w:sz w:val="20"/>
              </w:rPr>
              <w:t>定额扣除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517" w:type="dxa"/>
            <w:vMerge w:val="continue"/>
            <w:tcBorders>
              <w:top w:val="nil"/>
            </w:tcBorders>
            <w:shd w:val="clear" w:color="auto" w:fill="EDEBE0"/>
          </w:tcPr>
          <w:p>
            <w:pPr>
              <w:rPr>
                <w:sz w:val="2"/>
                <w:szCs w:val="2"/>
              </w:rPr>
            </w:pPr>
          </w:p>
        </w:tc>
        <w:tc>
          <w:tcPr>
            <w:tcW w:w="1569" w:type="dxa"/>
            <w:shd w:val="clear" w:color="auto" w:fill="EDEBE0"/>
          </w:tcPr>
          <w:p>
            <w:pPr>
              <w:pStyle w:val="17"/>
              <w:spacing w:before="168"/>
              <w:ind w:left="162" w:right="155"/>
              <w:jc w:val="center"/>
              <w:rPr>
                <w:sz w:val="20"/>
              </w:rPr>
            </w:pPr>
            <w:r>
              <w:rPr>
                <w:sz w:val="20"/>
              </w:rPr>
              <w:t>继续教育</w:t>
            </w:r>
          </w:p>
        </w:tc>
        <w:tc>
          <w:tcPr>
            <w:tcW w:w="4377" w:type="dxa"/>
            <w:shd w:val="clear" w:color="auto" w:fill="EDEBE0"/>
          </w:tcPr>
          <w:p>
            <w:pPr>
              <w:pStyle w:val="17"/>
              <w:spacing w:before="5"/>
              <w:ind w:left="108"/>
              <w:rPr>
                <w:sz w:val="20"/>
              </w:rPr>
            </w:pPr>
            <w:r>
              <w:rPr>
                <w:sz w:val="20"/>
              </w:rPr>
              <w:t>①学历继续教育：月 400</w:t>
            </w:r>
          </w:p>
          <w:p>
            <w:pPr>
              <w:pStyle w:val="17"/>
              <w:spacing w:before="70"/>
              <w:ind w:left="108"/>
              <w:rPr>
                <w:sz w:val="20"/>
              </w:rPr>
            </w:pPr>
            <w:r>
              <w:rPr>
                <w:sz w:val="20"/>
              </w:rPr>
              <w:t>②职业资格继续教育：年 3600</w:t>
            </w:r>
          </w:p>
        </w:tc>
        <w:tc>
          <w:tcPr>
            <w:tcW w:w="1059"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17" w:type="dxa"/>
            <w:vMerge w:val="continue"/>
            <w:tcBorders>
              <w:top w:val="nil"/>
            </w:tcBorders>
            <w:shd w:val="clear" w:color="auto" w:fill="EDEBE0"/>
          </w:tcPr>
          <w:p>
            <w:pPr>
              <w:rPr>
                <w:sz w:val="2"/>
                <w:szCs w:val="2"/>
              </w:rPr>
            </w:pPr>
          </w:p>
        </w:tc>
        <w:tc>
          <w:tcPr>
            <w:tcW w:w="1569" w:type="dxa"/>
            <w:shd w:val="clear" w:color="auto" w:fill="EDEBE0"/>
          </w:tcPr>
          <w:p>
            <w:pPr>
              <w:pStyle w:val="17"/>
              <w:spacing w:before="4"/>
              <w:ind w:left="162" w:right="155"/>
              <w:jc w:val="center"/>
              <w:rPr>
                <w:sz w:val="20"/>
              </w:rPr>
            </w:pPr>
            <w:r>
              <w:rPr>
                <w:sz w:val="20"/>
              </w:rPr>
              <w:t>大病医疗</w:t>
            </w:r>
          </w:p>
        </w:tc>
        <w:tc>
          <w:tcPr>
            <w:tcW w:w="4377" w:type="dxa"/>
            <w:shd w:val="clear" w:color="auto" w:fill="EDEBE0"/>
          </w:tcPr>
          <w:p>
            <w:pPr>
              <w:pStyle w:val="17"/>
              <w:spacing w:before="4"/>
              <w:ind w:left="108"/>
              <w:rPr>
                <w:sz w:val="20"/>
              </w:rPr>
            </w:pPr>
            <w:r>
              <w:rPr>
                <w:sz w:val="20"/>
              </w:rPr>
              <w:t>个人负担超过 15000 的支出，限额年 80000</w:t>
            </w:r>
          </w:p>
        </w:tc>
        <w:tc>
          <w:tcPr>
            <w:tcW w:w="1059" w:type="dxa"/>
            <w:shd w:val="clear" w:color="auto" w:fill="EDEBE0"/>
          </w:tcPr>
          <w:p>
            <w:pPr>
              <w:pStyle w:val="17"/>
              <w:spacing w:before="4"/>
              <w:ind w:left="107" w:right="102"/>
              <w:jc w:val="center"/>
              <w:rPr>
                <w:sz w:val="20"/>
              </w:rPr>
            </w:pPr>
            <w:r>
              <w:rPr>
                <w:sz w:val="20"/>
              </w:rPr>
              <w:t>据实扣除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7" w:type="dxa"/>
            <w:vMerge w:val="continue"/>
            <w:tcBorders>
              <w:top w:val="nil"/>
            </w:tcBorders>
            <w:shd w:val="clear" w:color="auto" w:fill="EDEBE0"/>
          </w:tcPr>
          <w:p>
            <w:pPr>
              <w:rPr>
                <w:sz w:val="2"/>
                <w:szCs w:val="2"/>
              </w:rPr>
            </w:pPr>
          </w:p>
        </w:tc>
        <w:tc>
          <w:tcPr>
            <w:tcW w:w="1569" w:type="dxa"/>
            <w:shd w:val="clear" w:color="auto" w:fill="EDEBE0"/>
          </w:tcPr>
          <w:p>
            <w:pPr>
              <w:pStyle w:val="17"/>
              <w:spacing w:before="4"/>
              <w:ind w:left="164" w:right="155"/>
              <w:jc w:val="center"/>
              <w:rPr>
                <w:sz w:val="20"/>
              </w:rPr>
            </w:pPr>
            <w:r>
              <w:rPr>
                <w:sz w:val="20"/>
              </w:rPr>
              <w:t>住房贷款利息</w:t>
            </w:r>
          </w:p>
        </w:tc>
        <w:tc>
          <w:tcPr>
            <w:tcW w:w="4377" w:type="dxa"/>
            <w:shd w:val="clear" w:color="auto" w:fill="EDEBE0"/>
          </w:tcPr>
          <w:p>
            <w:pPr>
              <w:pStyle w:val="17"/>
              <w:spacing w:before="4"/>
              <w:ind w:left="108"/>
              <w:rPr>
                <w:sz w:val="20"/>
              </w:rPr>
            </w:pPr>
            <w:r>
              <w:rPr>
                <w:sz w:val="20"/>
              </w:rPr>
              <w:t>月 1000</w:t>
            </w:r>
          </w:p>
        </w:tc>
        <w:tc>
          <w:tcPr>
            <w:tcW w:w="1059" w:type="dxa"/>
            <w:shd w:val="clear" w:color="auto" w:fill="EDEBE0"/>
          </w:tcPr>
          <w:p>
            <w:pPr>
              <w:pStyle w:val="17"/>
              <w:spacing w:before="4"/>
              <w:ind w:left="107" w:right="102"/>
              <w:jc w:val="center"/>
              <w:rPr>
                <w:sz w:val="20"/>
              </w:rPr>
            </w:pPr>
            <w:r>
              <w:rPr>
                <w:sz w:val="20"/>
              </w:rPr>
              <w:t>定额扣除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517" w:type="dxa"/>
            <w:vMerge w:val="restart"/>
            <w:shd w:val="clear" w:color="auto" w:fill="EDEBE0"/>
          </w:tcPr>
          <w:p>
            <w:pPr>
              <w:pStyle w:val="17"/>
              <w:rPr>
                <w:sz w:val="20"/>
              </w:rPr>
            </w:pPr>
          </w:p>
          <w:p>
            <w:pPr>
              <w:pStyle w:val="17"/>
              <w:rPr>
                <w:sz w:val="20"/>
              </w:rPr>
            </w:pPr>
          </w:p>
          <w:p>
            <w:pPr>
              <w:pStyle w:val="17"/>
              <w:spacing w:before="152"/>
              <w:ind w:left="158"/>
              <w:rPr>
                <w:sz w:val="20"/>
              </w:rPr>
            </w:pPr>
            <w:r>
              <w:rPr>
                <w:sz w:val="20"/>
              </w:rPr>
              <w:t>专项附加扣除</w:t>
            </w:r>
          </w:p>
        </w:tc>
        <w:tc>
          <w:tcPr>
            <w:tcW w:w="1569" w:type="dxa"/>
            <w:shd w:val="clear" w:color="auto" w:fill="EDEBE0"/>
          </w:tcPr>
          <w:p>
            <w:pPr>
              <w:pStyle w:val="17"/>
              <w:rPr>
                <w:sz w:val="20"/>
              </w:rPr>
            </w:pPr>
          </w:p>
          <w:p>
            <w:pPr>
              <w:pStyle w:val="17"/>
              <w:spacing w:before="10"/>
              <w:rPr>
                <w:sz w:val="18"/>
              </w:rPr>
            </w:pPr>
          </w:p>
          <w:p>
            <w:pPr>
              <w:pStyle w:val="17"/>
              <w:ind w:left="162" w:right="155"/>
              <w:jc w:val="center"/>
              <w:rPr>
                <w:sz w:val="20"/>
              </w:rPr>
            </w:pPr>
            <w:r>
              <w:rPr>
                <w:sz w:val="20"/>
              </w:rPr>
              <w:t>住房租金</w:t>
            </w:r>
          </w:p>
        </w:tc>
        <w:tc>
          <w:tcPr>
            <w:tcW w:w="4377" w:type="dxa"/>
            <w:shd w:val="clear" w:color="auto" w:fill="EDEBE0"/>
          </w:tcPr>
          <w:p>
            <w:pPr>
              <w:pStyle w:val="17"/>
              <w:spacing w:before="5"/>
              <w:ind w:left="108"/>
              <w:rPr>
                <w:sz w:val="20"/>
              </w:rPr>
            </w:pPr>
            <w:r>
              <w:rPr>
                <w:sz w:val="20"/>
              </w:rPr>
              <w:t>①直辖、省会、计划单列市：月 1500</w:t>
            </w:r>
          </w:p>
          <w:p>
            <w:pPr>
              <w:pStyle w:val="17"/>
              <w:spacing w:before="70"/>
              <w:ind w:left="108"/>
              <w:rPr>
                <w:sz w:val="20"/>
              </w:rPr>
            </w:pPr>
            <w:r>
              <w:rPr>
                <w:sz w:val="20"/>
              </w:rPr>
              <w:t>②其他城市：</w:t>
            </w:r>
          </w:p>
          <w:p>
            <w:pPr>
              <w:pStyle w:val="17"/>
              <w:numPr>
                <w:ilvl w:val="0"/>
                <w:numId w:val="264"/>
              </w:numPr>
              <w:tabs>
                <w:tab w:val="left" w:pos="310"/>
              </w:tabs>
              <w:spacing w:before="73" w:after="0" w:line="240" w:lineRule="auto"/>
              <w:ind w:left="309" w:right="0" w:hanging="202"/>
              <w:jc w:val="left"/>
              <w:rPr>
                <w:sz w:val="20"/>
              </w:rPr>
            </w:pPr>
            <w:r>
              <w:rPr>
                <w:sz w:val="20"/>
              </w:rPr>
              <w:t>市辖区户籍人口＞100</w:t>
            </w:r>
            <w:r>
              <w:rPr>
                <w:spacing w:val="-22"/>
                <w:sz w:val="20"/>
              </w:rPr>
              <w:t xml:space="preserve"> 万，月 </w:t>
            </w:r>
            <w:r>
              <w:rPr>
                <w:sz w:val="20"/>
              </w:rPr>
              <w:t>1100</w:t>
            </w:r>
          </w:p>
          <w:p>
            <w:pPr>
              <w:pStyle w:val="17"/>
              <w:numPr>
                <w:ilvl w:val="0"/>
                <w:numId w:val="264"/>
              </w:numPr>
              <w:tabs>
                <w:tab w:val="left" w:pos="310"/>
              </w:tabs>
              <w:spacing w:before="72" w:after="0" w:line="240" w:lineRule="auto"/>
              <w:ind w:left="309" w:right="0" w:hanging="202"/>
              <w:jc w:val="left"/>
              <w:rPr>
                <w:sz w:val="20"/>
              </w:rPr>
            </w:pPr>
            <w:r>
              <w:rPr>
                <w:sz w:val="20"/>
              </w:rPr>
              <w:t>市辖区户籍人口≤100</w:t>
            </w:r>
            <w:r>
              <w:rPr>
                <w:spacing w:val="-22"/>
                <w:sz w:val="20"/>
              </w:rPr>
              <w:t xml:space="preserve"> 万，月 </w:t>
            </w:r>
            <w:r>
              <w:rPr>
                <w:sz w:val="20"/>
              </w:rPr>
              <w:t>800</w:t>
            </w:r>
          </w:p>
        </w:tc>
        <w:tc>
          <w:tcPr>
            <w:tcW w:w="1059" w:type="dxa"/>
            <w:vMerge w:val="restart"/>
            <w:shd w:val="clear" w:color="auto" w:fill="EDEBE0"/>
          </w:tcPr>
          <w:p>
            <w:pPr>
              <w:pStyle w:val="17"/>
              <w:rPr>
                <w:sz w:val="20"/>
              </w:rPr>
            </w:pPr>
          </w:p>
          <w:p>
            <w:pPr>
              <w:pStyle w:val="17"/>
              <w:rPr>
                <w:sz w:val="20"/>
              </w:rPr>
            </w:pPr>
          </w:p>
          <w:p>
            <w:pPr>
              <w:pStyle w:val="17"/>
              <w:spacing w:before="152"/>
              <w:ind w:left="127"/>
              <w:rPr>
                <w:sz w:val="20"/>
              </w:rPr>
            </w:pPr>
            <w:r>
              <w:rPr>
                <w:sz w:val="20"/>
              </w:rPr>
              <w:t>定额扣除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17" w:type="dxa"/>
            <w:vMerge w:val="continue"/>
            <w:tcBorders>
              <w:top w:val="nil"/>
            </w:tcBorders>
            <w:shd w:val="clear" w:color="auto" w:fill="EDEBE0"/>
          </w:tcPr>
          <w:p>
            <w:pPr>
              <w:rPr>
                <w:sz w:val="2"/>
                <w:szCs w:val="2"/>
              </w:rPr>
            </w:pPr>
          </w:p>
        </w:tc>
        <w:tc>
          <w:tcPr>
            <w:tcW w:w="1569" w:type="dxa"/>
            <w:shd w:val="clear" w:color="auto" w:fill="EDEBE0"/>
          </w:tcPr>
          <w:p>
            <w:pPr>
              <w:pStyle w:val="17"/>
              <w:spacing w:before="5"/>
              <w:ind w:left="162" w:right="155"/>
              <w:jc w:val="center"/>
              <w:rPr>
                <w:sz w:val="20"/>
              </w:rPr>
            </w:pPr>
            <w:r>
              <w:rPr>
                <w:sz w:val="20"/>
              </w:rPr>
              <w:t>赡养老人</w:t>
            </w:r>
          </w:p>
        </w:tc>
        <w:tc>
          <w:tcPr>
            <w:tcW w:w="4377" w:type="dxa"/>
            <w:shd w:val="clear" w:color="auto" w:fill="EDEBE0"/>
          </w:tcPr>
          <w:p>
            <w:pPr>
              <w:pStyle w:val="17"/>
              <w:spacing w:before="5"/>
              <w:ind w:left="108"/>
              <w:rPr>
                <w:sz w:val="20"/>
              </w:rPr>
            </w:pPr>
            <w:r>
              <w:rPr>
                <w:sz w:val="20"/>
              </w:rPr>
              <w:t>月 2000</w:t>
            </w:r>
          </w:p>
        </w:tc>
        <w:tc>
          <w:tcPr>
            <w:tcW w:w="1059" w:type="dxa"/>
            <w:vMerge w:val="continue"/>
            <w:tcBorders>
              <w:top w:val="nil"/>
            </w:tcBorders>
            <w:shd w:val="clear" w:color="auto" w:fill="EDEBE0"/>
          </w:tcPr>
          <w:p>
            <w:pPr>
              <w:rPr>
                <w:sz w:val="2"/>
                <w:szCs w:val="2"/>
              </w:rPr>
            </w:pPr>
          </w:p>
        </w:tc>
      </w:tr>
    </w:tbl>
    <w:p>
      <w:pPr>
        <w:pStyle w:val="8"/>
        <w:numPr>
          <w:ilvl w:val="0"/>
          <w:numId w:val="256"/>
        </w:numPr>
        <w:tabs>
          <w:tab w:val="left" w:pos="1108"/>
        </w:tabs>
        <w:spacing w:before="3" w:after="0" w:line="240" w:lineRule="auto"/>
        <w:ind w:left="1107" w:right="0" w:hanging="505"/>
        <w:jc w:val="left"/>
        <w:rPr>
          <w:sz w:val="18"/>
        </w:rPr>
      </w:pPr>
      <w:r>
        <w:rPr>
          <w:w w:val="95"/>
        </w:rPr>
        <w:t>其他扣除</w:t>
      </w:r>
    </w:p>
    <w:p>
      <w:pPr>
        <w:pStyle w:val="9"/>
        <w:spacing w:line="307" w:lineRule="auto"/>
        <w:ind w:right="303" w:firstLine="398"/>
      </w:pPr>
      <w:r>
        <w:rPr>
          <w:w w:val="95"/>
        </w:rPr>
        <w:t>包括</w:t>
      </w:r>
      <w:r>
        <w:rPr>
          <w:color w:val="FF0000"/>
          <w:spacing w:val="-2"/>
          <w:w w:val="95"/>
          <w:u w:val="double" w:color="FF0000"/>
        </w:rPr>
        <w:t>个人缴付符合国家规定的企业年金、职业年金，</w:t>
      </w:r>
      <w:r>
        <w:rPr>
          <w:spacing w:val="-1"/>
          <w:w w:val="95"/>
        </w:rPr>
        <w:t xml:space="preserve">个人购买符合国家规定的商业健康保险、税收递延型商业    </w:t>
      </w:r>
      <w:r>
        <w:rPr>
          <w:spacing w:val="-1"/>
        </w:rPr>
        <w:t>养老保险的支出，以及国务院规定可以扣除的其他项目。</w:t>
      </w:r>
    </w:p>
    <w:p>
      <w:pPr>
        <w:pStyle w:val="9"/>
        <w:spacing w:before="0" w:line="255" w:lineRule="exact"/>
        <w:ind w:left="603"/>
      </w:pPr>
      <w:r>
        <w:t>①个人企业年金、职业年金的征税规定。</w:t>
      </w:r>
    </w:p>
    <w:p>
      <w:pPr>
        <w:pStyle w:val="16"/>
        <w:numPr>
          <w:ilvl w:val="0"/>
          <w:numId w:val="265"/>
        </w:numPr>
        <w:tabs>
          <w:tab w:val="left" w:pos="805"/>
        </w:tabs>
        <w:spacing w:before="73" w:after="0" w:line="307" w:lineRule="auto"/>
        <w:ind w:left="204" w:right="303" w:firstLine="398"/>
        <w:jc w:val="left"/>
        <w:rPr>
          <w:sz w:val="20"/>
        </w:rPr>
      </w:pPr>
      <w:r>
        <w:rPr>
          <w:spacing w:val="-1"/>
          <w:w w:val="95"/>
          <w:sz w:val="20"/>
        </w:rPr>
        <w:t xml:space="preserve">企业和事业单位根据国家有关政策规定的办法和标准，为在本单位任职或者受雇的全体职工缴付的企业年金   </w:t>
      </w:r>
      <w:r>
        <w:rPr>
          <w:spacing w:val="-1"/>
          <w:sz w:val="20"/>
        </w:rPr>
        <w:t>或职业年金单位缴费部分，在计入个人账户时，个人暂不缴纳个人所得税。</w:t>
      </w:r>
    </w:p>
    <w:p>
      <w:pPr>
        <w:pStyle w:val="16"/>
        <w:numPr>
          <w:ilvl w:val="0"/>
          <w:numId w:val="265"/>
        </w:numPr>
        <w:tabs>
          <w:tab w:val="left" w:pos="805"/>
        </w:tabs>
        <w:spacing w:before="0" w:after="0" w:line="307" w:lineRule="auto"/>
        <w:ind w:left="204" w:right="231" w:firstLine="398"/>
        <w:jc w:val="left"/>
        <w:rPr>
          <w:sz w:val="20"/>
        </w:rPr>
      </w:pPr>
      <w:r>
        <w:rPr>
          <w:spacing w:val="-2"/>
          <w:sz w:val="20"/>
        </w:rPr>
        <w:t xml:space="preserve">个人根据国家有关政策规定缴付的年金个人缴费部分，在不超过本人缴费工资计税基数的 </w:t>
      </w:r>
      <w:r>
        <w:rPr>
          <w:sz w:val="20"/>
        </w:rPr>
        <w:t>4%标准内的部分， 暂从个人当期的应纳税所得额中扣除。</w:t>
      </w:r>
    </w:p>
    <w:p>
      <w:pPr>
        <w:pStyle w:val="16"/>
        <w:numPr>
          <w:ilvl w:val="0"/>
          <w:numId w:val="265"/>
        </w:numPr>
        <w:tabs>
          <w:tab w:val="left" w:pos="805"/>
        </w:tabs>
        <w:spacing w:before="0" w:after="0" w:line="240" w:lineRule="auto"/>
        <w:ind w:left="804" w:right="0" w:hanging="202"/>
        <w:jc w:val="left"/>
        <w:rPr>
          <w:sz w:val="20"/>
        </w:rPr>
      </w:pPr>
      <w:r>
        <w:rPr>
          <w:sz w:val="20"/>
        </w:rPr>
        <w:t>年金基金投资运营收益分配计入个人账户时，个人暂不缴纳个人所得税。</w:t>
      </w:r>
    </w:p>
    <w:p>
      <w:pPr>
        <w:pStyle w:val="16"/>
        <w:numPr>
          <w:ilvl w:val="0"/>
          <w:numId w:val="265"/>
        </w:numPr>
        <w:tabs>
          <w:tab w:val="left" w:pos="805"/>
        </w:tabs>
        <w:spacing w:before="70" w:after="0" w:line="307" w:lineRule="auto"/>
        <w:ind w:left="204" w:right="303" w:firstLine="398"/>
        <w:jc w:val="both"/>
        <w:rPr>
          <w:sz w:val="20"/>
        </w:rPr>
      </w:pPr>
      <w:r>
        <w:rPr>
          <w:spacing w:val="-5"/>
          <w:sz w:val="20"/>
        </w:rPr>
        <w:t>个人达到国家规定的退休年龄，领取的企业年金、职业年金，符合相关规定的，不并入综合所得，全额单独</w:t>
      </w:r>
      <w:r>
        <w:rPr>
          <w:spacing w:val="-5"/>
          <w:w w:val="95"/>
          <w:sz w:val="20"/>
        </w:rPr>
        <w:t xml:space="preserve">计算应纳税款。其中按月领取的，适用月度税率表计算纳税；按季领取的，平均分摊计入各月，按每月领取额适用    </w:t>
      </w:r>
      <w:r>
        <w:rPr>
          <w:spacing w:val="-5"/>
          <w:sz w:val="20"/>
        </w:rPr>
        <w:t>月度税率表计算纳税；按年领取的，适用综合所得税率表计算纳税。</w:t>
      </w:r>
    </w:p>
    <w:p>
      <w:pPr>
        <w:pStyle w:val="16"/>
        <w:numPr>
          <w:ilvl w:val="0"/>
          <w:numId w:val="265"/>
        </w:numPr>
        <w:tabs>
          <w:tab w:val="left" w:pos="805"/>
        </w:tabs>
        <w:spacing w:before="0" w:after="0" w:line="307" w:lineRule="auto"/>
        <w:ind w:left="204" w:right="303" w:firstLine="398"/>
        <w:jc w:val="both"/>
        <w:rPr>
          <w:sz w:val="20"/>
        </w:rPr>
      </w:pPr>
      <w:r>
        <w:rPr>
          <w:spacing w:val="-2"/>
          <w:w w:val="95"/>
          <w:sz w:val="20"/>
        </w:rPr>
        <w:t xml:space="preserve">个人因出境定居而一次性领取的年金个人账户资金，或个人死亡后，其指定的受益人或法定继承人一次性领   </w:t>
      </w:r>
      <w:r>
        <w:rPr>
          <w:spacing w:val="-4"/>
          <w:w w:val="95"/>
          <w:sz w:val="20"/>
        </w:rPr>
        <w:t xml:space="preserve">取的年金个人账户余额，适用综合所得税率表计算纳税。对个人除上述特殊原因外一次性领取年金个人账户资金或    </w:t>
      </w:r>
      <w:r>
        <w:rPr>
          <w:spacing w:val="-4"/>
          <w:sz w:val="20"/>
        </w:rPr>
        <w:t>余额的，适用月度税率表计算纳税。</w:t>
      </w:r>
    </w:p>
    <w:p>
      <w:pPr>
        <w:pStyle w:val="9"/>
        <w:spacing w:before="0" w:after="38"/>
        <w:ind w:left="603"/>
      </w:pPr>
      <w:r>
        <w:t>【</w:t>
      </w:r>
      <w:r>
        <w:rPr>
          <w:b/>
          <w:color w:val="00AFEF"/>
        </w:rPr>
        <w:t>提示</w:t>
      </w:r>
      <w:r>
        <w:t>】年金征税规定</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2"/>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722" w:type="dxa"/>
            <w:shd w:val="clear" w:color="auto" w:fill="EDEBE0"/>
          </w:tcPr>
          <w:p>
            <w:pPr>
              <w:pStyle w:val="17"/>
              <w:spacing w:before="5"/>
              <w:rPr>
                <w:sz w:val="28"/>
              </w:rPr>
            </w:pPr>
          </w:p>
          <w:p>
            <w:pPr>
              <w:pStyle w:val="17"/>
              <w:ind w:left="508"/>
              <w:rPr>
                <w:sz w:val="20"/>
              </w:rPr>
            </w:pPr>
            <w:r>
              <w:rPr>
                <w:sz w:val="20"/>
              </w:rPr>
              <w:t>缴费时</w:t>
            </w:r>
          </w:p>
        </w:tc>
        <w:tc>
          <w:tcPr>
            <w:tcW w:w="6800" w:type="dxa"/>
            <w:shd w:val="clear" w:color="auto" w:fill="EDEBE0"/>
          </w:tcPr>
          <w:p>
            <w:pPr>
              <w:pStyle w:val="17"/>
              <w:spacing w:before="35"/>
              <w:ind w:left="507"/>
              <w:rPr>
                <w:sz w:val="20"/>
              </w:rPr>
            </w:pPr>
            <w:r>
              <w:rPr>
                <w:sz w:val="20"/>
              </w:rPr>
              <w:t>①单位缴费部分，计入个人账户时不缴税；</w:t>
            </w:r>
          </w:p>
          <w:p>
            <w:pPr>
              <w:pStyle w:val="17"/>
              <w:spacing w:line="330" w:lineRule="atLeast"/>
              <w:ind w:left="106" w:right="98" w:firstLine="400"/>
              <w:rPr>
                <w:sz w:val="20"/>
              </w:rPr>
            </w:pPr>
            <w:r>
              <w:rPr>
                <w:spacing w:val="-7"/>
                <w:sz w:val="20"/>
              </w:rPr>
              <w:t xml:space="preserve">②个人缴费部分，缴费工资基数 </w:t>
            </w:r>
            <w:r>
              <w:rPr>
                <w:sz w:val="20"/>
              </w:rPr>
              <w:t>4</w:t>
            </w:r>
            <w:r>
              <w:rPr>
                <w:spacing w:val="-2"/>
                <w:sz w:val="20"/>
              </w:rPr>
              <w:t>%以内的部分不缴税</w:t>
            </w:r>
            <w:r>
              <w:rPr>
                <w:sz w:val="20"/>
              </w:rPr>
              <w:t>（可以扣除</w:t>
            </w:r>
            <w:r>
              <w:rPr>
                <w:spacing w:val="-17"/>
                <w:sz w:val="20"/>
              </w:rPr>
              <w:t>），</w:t>
            </w:r>
            <w:r>
              <w:rPr>
                <w:sz w:val="20"/>
              </w:rPr>
              <w:t>超过部分缴税。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22" w:type="dxa"/>
            <w:shd w:val="clear" w:color="auto" w:fill="EDEBE0"/>
          </w:tcPr>
          <w:p>
            <w:pPr>
              <w:pStyle w:val="17"/>
              <w:spacing w:before="35"/>
              <w:ind w:left="508"/>
              <w:rPr>
                <w:sz w:val="20"/>
              </w:rPr>
            </w:pPr>
            <w:r>
              <w:rPr>
                <w:sz w:val="20"/>
              </w:rPr>
              <w:t>收益分配时</w:t>
            </w:r>
          </w:p>
        </w:tc>
        <w:tc>
          <w:tcPr>
            <w:tcW w:w="6800" w:type="dxa"/>
            <w:shd w:val="clear" w:color="auto" w:fill="EDEBE0"/>
          </w:tcPr>
          <w:p>
            <w:pPr>
              <w:pStyle w:val="17"/>
              <w:spacing w:before="35"/>
              <w:ind w:left="507"/>
              <w:rPr>
                <w:sz w:val="20"/>
              </w:rPr>
            </w:pPr>
            <w:r>
              <w:rPr>
                <w:sz w:val="20"/>
              </w:rPr>
              <w:t>不缴税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2" w:hRule="atLeast"/>
        </w:trPr>
        <w:tc>
          <w:tcPr>
            <w:tcW w:w="1722" w:type="dxa"/>
            <w:shd w:val="clear" w:color="auto" w:fill="EDEBE0"/>
          </w:tcPr>
          <w:p>
            <w:pPr>
              <w:pStyle w:val="17"/>
              <w:spacing w:before="5"/>
              <w:rPr>
                <w:sz w:val="28"/>
              </w:rPr>
            </w:pPr>
          </w:p>
          <w:p>
            <w:pPr>
              <w:pStyle w:val="17"/>
              <w:ind w:left="508"/>
              <w:rPr>
                <w:sz w:val="20"/>
              </w:rPr>
            </w:pPr>
            <w:r>
              <w:rPr>
                <w:sz w:val="20"/>
              </w:rPr>
              <w:t>领取时</w:t>
            </w:r>
          </w:p>
        </w:tc>
        <w:tc>
          <w:tcPr>
            <w:tcW w:w="6800" w:type="dxa"/>
            <w:shd w:val="clear" w:color="auto" w:fill="EDEBE0"/>
          </w:tcPr>
          <w:p>
            <w:pPr>
              <w:pStyle w:val="17"/>
              <w:spacing w:before="35"/>
              <w:ind w:left="507"/>
              <w:rPr>
                <w:sz w:val="20"/>
              </w:rPr>
            </w:pPr>
            <w:r>
              <w:rPr>
                <w:sz w:val="20"/>
              </w:rPr>
              <w:t>①基本原则：不计入综合所得，全额单独缴税；</w:t>
            </w:r>
          </w:p>
          <w:p>
            <w:pPr>
              <w:pStyle w:val="17"/>
              <w:spacing w:before="73"/>
              <w:ind w:left="507"/>
              <w:rPr>
                <w:sz w:val="20"/>
              </w:rPr>
            </w:pPr>
            <w:r>
              <w:rPr>
                <w:sz w:val="20"/>
              </w:rPr>
              <w:t>②按月或按季领取的，适用月度税率表；</w:t>
            </w:r>
          </w:p>
          <w:p>
            <w:pPr>
              <w:pStyle w:val="17"/>
              <w:spacing w:before="72"/>
              <w:ind w:left="507"/>
              <w:rPr>
                <w:sz w:val="20"/>
              </w:rPr>
            </w:pPr>
            <w:r>
              <w:rPr>
                <w:sz w:val="20"/>
              </w:rPr>
              <w:t>③按年领取的，适用年度综合所得税率表。</w:t>
            </w:r>
          </w:p>
        </w:tc>
      </w:tr>
    </w:tbl>
    <w:p>
      <w:pPr>
        <w:spacing w:after="0"/>
        <w:rPr>
          <w:sz w:val="20"/>
        </w:rPr>
        <w:sectPr>
          <w:pgSz w:w="11910" w:h="16840"/>
          <w:pgMar w:top="1680" w:right="660" w:bottom="900" w:left="760" w:header="0" w:footer="714" w:gutter="0"/>
        </w:sectPr>
      </w:pPr>
    </w:p>
    <w:p>
      <w:pPr>
        <w:pStyle w:val="9"/>
        <w:spacing w:before="0"/>
        <w:ind w:left="0"/>
        <w:rPr>
          <w:sz w:val="14"/>
        </w:rPr>
      </w:pPr>
    </w:p>
    <w:p>
      <w:pPr>
        <w:pStyle w:val="9"/>
        <w:spacing w:before="0"/>
        <w:ind w:left="2649"/>
      </w:pPr>
      <w:r>
        <mc:AlternateContent>
          <mc:Choice Requires="wps">
            <w:drawing>
              <wp:inline distT="0" distB="0" distL="114300" distR="114300">
                <wp:extent cx="4318000" cy="422910"/>
                <wp:effectExtent l="5080" t="4445" r="20320" b="10795"/>
                <wp:docPr id="151" name="文本框 184"/>
                <wp:cNvGraphicFramePr/>
                <a:graphic xmlns:a="http://schemas.openxmlformats.org/drawingml/2006/main">
                  <a:graphicData uri="http://schemas.microsoft.com/office/word/2010/wordprocessingShape">
                    <wps:wsp>
                      <wps:cNvSpPr txBox="1"/>
                      <wps:spPr>
                        <a:xfrm>
                          <a:off x="0" y="0"/>
                          <a:ext cx="4318000" cy="422910"/>
                        </a:xfrm>
                        <a:prstGeom prst="rect">
                          <a:avLst/>
                        </a:prstGeom>
                        <a:solidFill>
                          <a:srgbClr val="EDEBE0"/>
                        </a:solidFill>
                        <a:ln w="6096" cap="flat" cmpd="sng">
                          <a:solidFill>
                            <a:srgbClr val="000000"/>
                          </a:solidFill>
                          <a:prstDash val="solid"/>
                          <a:miter/>
                          <a:headEnd type="none" w="med" len="med"/>
                          <a:tailEnd type="none" w="med" len="med"/>
                        </a:ln>
                      </wps:spPr>
                      <wps:txbx>
                        <w:txbxContent>
                          <w:p>
                            <w:pPr>
                              <w:pStyle w:val="9"/>
                              <w:spacing w:before="37"/>
                              <w:ind w:left="502"/>
                            </w:pPr>
                            <w:r>
                              <w:t>④因出国或死亡一次性领取的，适用年度综合所得税率表；其他情况一</w:t>
                            </w:r>
                          </w:p>
                          <w:p>
                            <w:pPr>
                              <w:pStyle w:val="9"/>
                              <w:spacing w:before="70"/>
                              <w:ind w:left="102"/>
                            </w:pPr>
                            <w:r>
                              <w:t>次性领取的，适用月度税率表。</w:t>
                            </w:r>
                          </w:p>
                        </w:txbxContent>
                      </wps:txbx>
                      <wps:bodyPr lIns="0" tIns="0" rIns="0" bIns="0" upright="1"/>
                    </wps:wsp>
                  </a:graphicData>
                </a:graphic>
              </wp:inline>
            </w:drawing>
          </mc:Choice>
          <mc:Fallback>
            <w:pict>
              <v:shape id="文本框 184" o:spid="_x0000_s1026" o:spt="202" type="#_x0000_t202" style="height:33.3pt;width:340pt;" fillcolor="#EDEBE0" filled="t" stroked="t" coordsize="21600,21600" o:gfxdata="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MB+czUAAAABAEAAA8AAAAAAAAAAQAgAAAAIgAAAGRycy9k&#10;b3ducmV2LnhtbFBLAQIUABQAAAAIAIdO4kDgDnh3BgIAABAEAAAOAAAAAAAAAAEAIAAAACMBAABk&#10;cnMvZTJvRG9jLnhtbFBLBQYAAAAABgAGAFkBAACbBQAAAAA=&#10;">
                <v:fill on="t" focussize="0,0"/>
                <v:stroke weight="0.48pt" color="#000000" joinstyle="miter"/>
                <v:imagedata o:title=""/>
                <o:lock v:ext="edit" aspectratio="f"/>
                <v:textbox inset="0mm,0mm,0mm,0mm">
                  <w:txbxContent>
                    <w:p>
                      <w:pPr>
                        <w:pStyle w:val="9"/>
                        <w:spacing w:before="37"/>
                        <w:ind w:left="502"/>
                      </w:pPr>
                      <w:r>
                        <w:t>④因出国或死亡一次性领取的，适用年度综合所得税率表；其他情况一</w:t>
                      </w:r>
                    </w:p>
                    <w:p>
                      <w:pPr>
                        <w:pStyle w:val="9"/>
                        <w:spacing w:before="70"/>
                        <w:ind w:left="102"/>
                      </w:pPr>
                      <w:r>
                        <w:t>次性领取的，适用月度税率表。</w:t>
                      </w:r>
                    </w:p>
                  </w:txbxContent>
                </v:textbox>
                <w10:wrap type="none"/>
                <w10:anchorlock/>
              </v:shape>
            </w:pict>
          </mc:Fallback>
        </mc:AlternateContent>
      </w:r>
    </w:p>
    <w:p>
      <w:pPr>
        <w:pStyle w:val="9"/>
        <w:spacing w:before="0" w:line="307" w:lineRule="auto"/>
        <w:ind w:right="301" w:firstLine="398"/>
        <w:jc w:val="both"/>
      </w:pPr>
      <w:r>
        <mc:AlternateContent>
          <mc:Choice Requires="wps">
            <w:drawing>
              <wp:anchor distT="0" distB="0" distL="114300" distR="114300" simplePos="0" relativeHeight="251730944" behindDoc="0" locked="0" layoutInCell="1" allowOverlap="1">
                <wp:simplePos x="0" y="0"/>
                <wp:positionH relativeFrom="page">
                  <wp:posOffset>1073785</wp:posOffset>
                </wp:positionH>
                <wp:positionV relativeFrom="paragraph">
                  <wp:posOffset>-451485</wp:posOffset>
                </wp:positionV>
                <wp:extent cx="0" cy="422910"/>
                <wp:effectExtent l="4445" t="0" r="14605" b="15240"/>
                <wp:wrapNone/>
                <wp:docPr id="289" name="直线 185"/>
                <wp:cNvGraphicFramePr/>
                <a:graphic xmlns:a="http://schemas.openxmlformats.org/drawingml/2006/main">
                  <a:graphicData uri="http://schemas.microsoft.com/office/word/2010/wordprocessingShape">
                    <wps:wsp>
                      <wps:cNvSpPr/>
                      <wps:spPr>
                        <a:xfrm>
                          <a:off x="0" y="0"/>
                          <a:ext cx="0" cy="42291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85" o:spid="_x0000_s1026" o:spt="20" style="position:absolute;left:0pt;margin-left:84.55pt;margin-top:-35.55pt;height:33.3pt;width:0pt;mso-position-horizontal-relative:page;z-index:251730944;mso-width-relative:page;mso-height-relative:page;" filled="f" stroked="t" coordsize="21600,21600" o:gfxdata="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UFcyrXAAAACgEAAA8AAAAAAAAAAQAgAAAAIgAA&#10;AGRycy9kb3ducmV2LnhtbFBLAQIUABQAAAAIAIdO4kAnNzOG0AEAAJADAAAOAAAAAAAAAAEAIAAA&#10;ACYBAABkcnMvZTJvRG9jLnhtbFBLBQYAAAAABgAGAFkBAABoBQAAAAA=&#10;">
                <v:fill on="f" focussize="0,0"/>
                <v:stroke weight="0.48pt" color="#000000" joinstyle="round"/>
                <v:imagedata o:title=""/>
                <o:lock v:ext="edit" aspectratio="f"/>
              </v:line>
            </w:pict>
          </mc:Fallback>
        </mc:AlternateContent>
      </w:r>
      <w:r>
        <w:rPr>
          <w:spacing w:val="-2"/>
          <w:w w:val="95"/>
        </w:rPr>
        <w:t>②对个人购买符合规定的商业健康保险产品的支出，允许在当年</w:t>
      </w:r>
      <w:r>
        <w:rPr>
          <w:w w:val="95"/>
        </w:rPr>
        <w:t>（月</w:t>
      </w:r>
      <w:r>
        <w:rPr>
          <w:spacing w:val="-5"/>
          <w:w w:val="95"/>
        </w:rPr>
        <w:t>）</w:t>
      </w:r>
      <w:r>
        <w:rPr>
          <w:spacing w:val="-1"/>
          <w:w w:val="95"/>
        </w:rPr>
        <w:t xml:space="preserve">计算应纳税所得额时予以税前扣除，扣    </w:t>
      </w:r>
      <w:r>
        <w:rPr>
          <w:spacing w:val="-13"/>
        </w:rPr>
        <w:t xml:space="preserve">除限额为 </w:t>
      </w:r>
      <w:r>
        <w:t>2400</w:t>
      </w:r>
      <w:r>
        <w:rPr>
          <w:spacing w:val="-29"/>
        </w:rPr>
        <w:t xml:space="preserve"> 元</w:t>
      </w:r>
      <w:r>
        <w:t>/</w:t>
      </w:r>
      <w:r>
        <w:rPr>
          <w:spacing w:val="-15"/>
        </w:rPr>
        <w:t>年</w:t>
      </w:r>
      <w:r>
        <w:t>（200</w:t>
      </w:r>
      <w:r>
        <w:rPr>
          <w:spacing w:val="-29"/>
        </w:rPr>
        <w:t xml:space="preserve"> 元</w:t>
      </w:r>
      <w:r>
        <w:t>/月</w:t>
      </w:r>
      <w:r>
        <w:rPr>
          <w:spacing w:val="-19"/>
        </w:rPr>
        <w:t>）</w:t>
      </w:r>
      <w:r>
        <w:rPr>
          <w:spacing w:val="-5"/>
        </w:rPr>
        <w:t>。单位统一为员工购买符合规定的商业健康保险产品的支出，应分别计入员工个</w:t>
      </w:r>
      <w:r>
        <w:rPr>
          <w:spacing w:val="-4"/>
        </w:rPr>
        <w:t>人工资、薪金，视同个人购买，按上述限额予以扣除。</w:t>
      </w:r>
      <w:r>
        <w:t>2400</w:t>
      </w:r>
      <w:r>
        <w:rPr>
          <w:spacing w:val="-30"/>
        </w:rPr>
        <w:t xml:space="preserve"> 元</w:t>
      </w:r>
      <w:r>
        <w:t>/</w:t>
      </w:r>
      <w:r>
        <w:rPr>
          <w:spacing w:val="-3"/>
        </w:rPr>
        <w:t>年</w:t>
      </w:r>
      <w:r>
        <w:t>（200</w:t>
      </w:r>
      <w:r>
        <w:rPr>
          <w:spacing w:val="-30"/>
        </w:rPr>
        <w:t xml:space="preserve"> 元</w:t>
      </w:r>
      <w:r>
        <w:t>/月）的限额扣除为个人所得税法规定减除费用标准之外的扣除。</w:t>
      </w:r>
    </w:p>
    <w:p>
      <w:pPr>
        <w:pStyle w:val="9"/>
        <w:spacing w:before="0" w:line="304" w:lineRule="auto"/>
        <w:ind w:right="283" w:firstLine="398"/>
      </w:pPr>
      <w:r>
        <w:rPr>
          <w:w w:val="95"/>
        </w:rPr>
        <w:t>【</w:t>
      </w:r>
      <w:r>
        <w:rPr>
          <w:b/>
          <w:color w:val="00AFEF"/>
          <w:w w:val="95"/>
        </w:rPr>
        <w:t>提示</w:t>
      </w:r>
      <w:r>
        <w:rPr>
          <w:w w:val="95"/>
        </w:rPr>
        <w:t xml:space="preserve">】专项扣除、专项附加扣除和依法确定的其他扣除，以居民个人一个纳税年度的应纳税所得额为限额；   </w:t>
      </w:r>
      <w:r>
        <w:t>一个纳税年度扣除不完的，不结转以后年度扣除。</w:t>
      </w:r>
    </w:p>
    <w:p>
      <w:pPr>
        <w:pStyle w:val="8"/>
        <w:numPr>
          <w:ilvl w:val="0"/>
          <w:numId w:val="254"/>
        </w:numPr>
        <w:tabs>
          <w:tab w:val="left" w:pos="805"/>
        </w:tabs>
        <w:spacing w:before="1" w:after="0" w:line="240" w:lineRule="auto"/>
        <w:ind w:left="804" w:right="0" w:hanging="202"/>
        <w:jc w:val="left"/>
      </w:pPr>
      <w:r>
        <w:t>非居民个人应纳税所得额的确定</w:t>
      </w:r>
    </w:p>
    <w:p>
      <w:pPr>
        <w:pStyle w:val="9"/>
        <w:spacing w:line="304" w:lineRule="auto"/>
        <w:ind w:right="380" w:firstLine="398"/>
      </w:pPr>
      <w:r>
        <w:rPr>
          <w:color w:val="FF0000"/>
          <w:spacing w:val="-3"/>
          <w:u w:val="double" w:color="FF0000"/>
        </w:rPr>
        <w:t xml:space="preserve">非居民个人的工资、薪金所得，以每月收入额减除费用 </w:t>
      </w:r>
      <w:r>
        <w:rPr>
          <w:color w:val="FF0000"/>
          <w:u w:val="double" w:color="FF0000"/>
        </w:rPr>
        <w:t>5000</w:t>
      </w:r>
      <w:r>
        <w:rPr>
          <w:color w:val="FF0000"/>
          <w:spacing w:val="-8"/>
          <w:u w:val="double" w:color="FF0000"/>
        </w:rPr>
        <w:t xml:space="preserve"> 元后的余额为应纳税所得额</w:t>
      </w:r>
      <w:r>
        <w:t>；劳务报酬所得、稿酬所得、特许权使用费所得，以每次收入额为应纳税所得额。</w:t>
      </w:r>
    </w:p>
    <w:p>
      <w:pPr>
        <w:pStyle w:val="8"/>
        <w:spacing w:before="4" w:line="307" w:lineRule="auto"/>
        <w:ind w:left="603" w:right="7071"/>
      </w:pPr>
      <w:r>
        <w:t>（五）综合所得应纳税额的计算1.综合所得应纳税额的计算</w:t>
      </w:r>
    </w:p>
    <w:p>
      <w:pPr>
        <w:pStyle w:val="9"/>
        <w:spacing w:before="0" w:line="255" w:lineRule="exact"/>
        <w:ind w:left="603"/>
      </w:pPr>
      <w:r>
        <w:rPr>
          <w:color w:val="FF0000"/>
          <w:u w:val="double" w:color="FF0000"/>
        </w:rPr>
        <w:t>应纳税额=应纳税所得额×适用税率-速算扣除数</w:t>
      </w:r>
    </w:p>
    <w:p>
      <w:pPr>
        <w:pStyle w:val="9"/>
        <w:ind w:left="603"/>
      </w:pPr>
      <w:r>
        <w:rPr>
          <w:color w:val="FF0000"/>
          <w:u w:val="double" w:color="FF0000"/>
        </w:rPr>
        <w:t>=（每一纳税年度的收入额-费用 6 万元-专项扣除-专项附加扣除</w:t>
      </w:r>
    </w:p>
    <w:p>
      <w:pPr>
        <w:pStyle w:val="9"/>
        <w:spacing w:before="72"/>
        <w:ind w:left="603"/>
      </w:pPr>
      <w:r>
        <w:rPr>
          <w:color w:val="FF0000"/>
          <w:u w:val="double" w:color="FF0000"/>
        </w:rPr>
        <w:t>-依法确定的其他扣除）×适用税率-速算扣除数</w:t>
      </w:r>
    </w:p>
    <w:p>
      <w:pPr>
        <w:pStyle w:val="16"/>
        <w:numPr>
          <w:ilvl w:val="0"/>
          <w:numId w:val="266"/>
        </w:numPr>
        <w:tabs>
          <w:tab w:val="left" w:pos="805"/>
        </w:tabs>
        <w:spacing w:before="70" w:after="0" w:line="307" w:lineRule="auto"/>
        <w:ind w:left="204" w:right="303" w:firstLine="398"/>
        <w:jc w:val="left"/>
        <w:rPr>
          <w:sz w:val="18"/>
        </w:rPr>
      </w:pPr>
      <w:r>
        <w:rPr>
          <w:spacing w:val="-4"/>
          <w:w w:val="95"/>
          <w:sz w:val="20"/>
        </w:rPr>
        <w:t xml:space="preserve">扣缴义务人对居民个人工资、薪金所得，劳务报酬所得，稿酬所得，特许权使用费所得预扣预缴个人所得税   </w:t>
      </w:r>
      <w:r>
        <w:rPr>
          <w:spacing w:val="-4"/>
          <w:sz w:val="20"/>
        </w:rPr>
        <w:t>的计算</w:t>
      </w:r>
    </w:p>
    <w:p>
      <w:pPr>
        <w:pStyle w:val="8"/>
        <w:spacing w:before="2"/>
        <w:ind w:left="603"/>
      </w:pPr>
      <w:r>
        <w:rPr>
          <w:color w:val="00AFEF"/>
        </w:rPr>
        <w:t>①工资、薪金所得</w:t>
      </w:r>
    </w:p>
    <w:p>
      <w:pPr>
        <w:pStyle w:val="9"/>
        <w:spacing w:before="70"/>
        <w:ind w:left="603"/>
      </w:pPr>
      <w:r>
        <w:t>本期应预扣预缴税额=（累计预扣预缴应纳税所得额×预扣率-速算扣除数）-累计减免税额-累计已预扣预缴税</w:t>
      </w:r>
    </w:p>
    <w:p>
      <w:pPr>
        <w:pStyle w:val="9"/>
      </w:pPr>
      <w:r>
        <w:rPr>
          <w:w w:val="99"/>
        </w:rPr>
        <w:t>额</w:t>
      </w:r>
    </w:p>
    <w:p>
      <w:pPr>
        <w:pStyle w:val="9"/>
        <w:spacing w:before="72"/>
        <w:ind w:left="603"/>
      </w:pPr>
      <w:r>
        <w:t>累计预扣预缴应纳税所得额=累计收入-累计免税收入-累计减除费用-累计专项扣除-累计专项附加扣除-累计</w:t>
      </w:r>
    </w:p>
    <w:p>
      <w:pPr>
        <w:pStyle w:val="9"/>
        <w:spacing w:before="70"/>
      </w:pPr>
      <w:r>
        <w:t>依法确定的其他扣除</w:t>
      </w:r>
    </w:p>
    <w:p>
      <w:pPr>
        <w:pStyle w:val="9"/>
        <w:ind w:left="603"/>
      </w:pPr>
      <w:r>
        <w:t>其中：累计减除费用，按照 5000 元/月乘以纳税人当年截至本月在本单位的任职受雇月份数计算。</w:t>
      </w:r>
    </w:p>
    <w:p>
      <w:pPr>
        <w:pStyle w:val="9"/>
        <w:spacing w:before="72"/>
        <w:ind w:left="603"/>
      </w:pPr>
      <w:r>
        <w:t>【提示】</w:t>
      </w:r>
    </w:p>
    <w:p>
      <w:pPr>
        <w:pStyle w:val="16"/>
        <w:numPr>
          <w:ilvl w:val="1"/>
          <w:numId w:val="266"/>
        </w:numPr>
        <w:tabs>
          <w:tab w:val="left" w:pos="805"/>
        </w:tabs>
        <w:spacing w:before="71" w:after="0" w:line="307" w:lineRule="auto"/>
        <w:ind w:left="204" w:right="303" w:firstLine="398"/>
        <w:jc w:val="left"/>
        <w:rPr>
          <w:sz w:val="20"/>
        </w:rPr>
      </w:pPr>
      <w:r>
        <w:rPr>
          <w:spacing w:val="-3"/>
          <w:w w:val="95"/>
          <w:sz w:val="20"/>
        </w:rPr>
        <w:t xml:space="preserve">扣缴义务人向居民个人支付工资、薪金所得时，应当按照累计预扣法计算预扣税款，并按月办理全员全额扣   </w:t>
      </w:r>
      <w:r>
        <w:rPr>
          <w:spacing w:val="-3"/>
          <w:sz w:val="20"/>
        </w:rPr>
        <w:t>缴申报。</w:t>
      </w:r>
    </w:p>
    <w:p>
      <w:pPr>
        <w:pStyle w:val="16"/>
        <w:numPr>
          <w:ilvl w:val="1"/>
          <w:numId w:val="266"/>
        </w:numPr>
        <w:tabs>
          <w:tab w:val="left" w:pos="805"/>
        </w:tabs>
        <w:spacing w:before="1" w:after="0" w:line="304" w:lineRule="auto"/>
        <w:ind w:left="204" w:right="303" w:firstLine="398"/>
        <w:jc w:val="left"/>
        <w:rPr>
          <w:sz w:val="20"/>
        </w:rPr>
      </w:pPr>
      <w:r>
        <w:rPr>
          <w:spacing w:val="-4"/>
          <w:w w:val="95"/>
          <w:sz w:val="20"/>
        </w:rPr>
        <w:t xml:space="preserve">余额为负值时，暂不退税。纳税年度终了后余额仍为负值时，由纳税人通过办理综合所得年度汇算清缴，税   </w:t>
      </w:r>
      <w:r>
        <w:rPr>
          <w:spacing w:val="-4"/>
          <w:sz w:val="20"/>
        </w:rPr>
        <w:t>款多退少补。</w:t>
      </w:r>
    </w:p>
    <w:p>
      <w:pPr>
        <w:pStyle w:val="8"/>
        <w:spacing w:before="5" w:after="36"/>
        <w:ind w:left="413" w:right="102"/>
        <w:jc w:val="center"/>
      </w:pPr>
      <w:r>
        <w:t>居民个人工资、薪金所得个人所得税预扣率表</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130" w:type="dxa"/>
            <w:shd w:val="clear" w:color="auto" w:fill="EDEBE0"/>
          </w:tcPr>
          <w:p>
            <w:pPr>
              <w:pStyle w:val="17"/>
              <w:spacing w:before="7"/>
              <w:rPr>
                <w:b/>
                <w:sz w:val="15"/>
              </w:rPr>
            </w:pPr>
          </w:p>
          <w:p>
            <w:pPr>
              <w:pStyle w:val="17"/>
              <w:ind w:right="654"/>
              <w:jc w:val="right"/>
              <w:rPr>
                <w:sz w:val="20"/>
              </w:rPr>
            </w:pPr>
            <w:r>
              <w:rPr>
                <w:w w:val="95"/>
                <w:sz w:val="20"/>
              </w:rPr>
              <w:t>级数</w:t>
            </w:r>
          </w:p>
        </w:tc>
        <w:tc>
          <w:tcPr>
            <w:tcW w:w="2130" w:type="dxa"/>
            <w:shd w:val="clear" w:color="auto" w:fill="EDEBE0"/>
          </w:tcPr>
          <w:p>
            <w:pPr>
              <w:pStyle w:val="17"/>
              <w:spacing w:before="36"/>
              <w:ind w:left="564"/>
              <w:rPr>
                <w:sz w:val="20"/>
              </w:rPr>
            </w:pPr>
            <w:r>
              <w:rPr>
                <w:sz w:val="20"/>
              </w:rPr>
              <w:t>累计预扣预缴应</w:t>
            </w:r>
          </w:p>
          <w:p>
            <w:pPr>
              <w:pStyle w:val="17"/>
              <w:spacing w:before="72"/>
              <w:ind w:left="564"/>
              <w:rPr>
                <w:sz w:val="20"/>
              </w:rPr>
            </w:pPr>
            <w:r>
              <w:rPr>
                <w:sz w:val="20"/>
              </w:rPr>
              <w:t>纳税所得额</w:t>
            </w:r>
          </w:p>
        </w:tc>
        <w:tc>
          <w:tcPr>
            <w:tcW w:w="2131" w:type="dxa"/>
            <w:shd w:val="clear" w:color="auto" w:fill="EDEBE0"/>
          </w:tcPr>
          <w:p>
            <w:pPr>
              <w:pStyle w:val="17"/>
              <w:spacing w:before="7"/>
              <w:rPr>
                <w:b/>
                <w:sz w:val="15"/>
              </w:rPr>
            </w:pPr>
          </w:p>
          <w:p>
            <w:pPr>
              <w:pStyle w:val="17"/>
              <w:ind w:left="543" w:right="136"/>
              <w:jc w:val="center"/>
              <w:rPr>
                <w:sz w:val="20"/>
              </w:rPr>
            </w:pPr>
            <w:r>
              <w:rPr>
                <w:sz w:val="20"/>
              </w:rPr>
              <w:t>预扣率（%）</w:t>
            </w:r>
          </w:p>
        </w:tc>
        <w:tc>
          <w:tcPr>
            <w:tcW w:w="2131" w:type="dxa"/>
            <w:shd w:val="clear" w:color="auto" w:fill="EDEBE0"/>
          </w:tcPr>
          <w:p>
            <w:pPr>
              <w:pStyle w:val="17"/>
              <w:spacing w:before="7"/>
              <w:rPr>
                <w:b/>
                <w:sz w:val="15"/>
              </w:rPr>
            </w:pPr>
          </w:p>
          <w:p>
            <w:pPr>
              <w:pStyle w:val="17"/>
              <w:ind w:left="543" w:right="135"/>
              <w:jc w:val="center"/>
              <w:rPr>
                <w:sz w:val="20"/>
              </w:rPr>
            </w:pPr>
            <w:r>
              <w:rPr>
                <w:sz w:val="20"/>
              </w:rPr>
              <w:t>速算扣除数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right="804"/>
              <w:jc w:val="right"/>
              <w:rPr>
                <w:sz w:val="20"/>
              </w:rPr>
            </w:pPr>
            <w:r>
              <w:rPr>
                <w:w w:val="99"/>
                <w:sz w:val="20"/>
              </w:rPr>
              <w:t>1</w:t>
            </w:r>
          </w:p>
        </w:tc>
        <w:tc>
          <w:tcPr>
            <w:tcW w:w="2130" w:type="dxa"/>
            <w:shd w:val="clear" w:color="auto" w:fill="EDEBE0"/>
          </w:tcPr>
          <w:p>
            <w:pPr>
              <w:pStyle w:val="17"/>
              <w:spacing w:before="35"/>
              <w:ind w:left="915"/>
              <w:rPr>
                <w:sz w:val="20"/>
              </w:rPr>
            </w:pPr>
            <w:r>
              <w:rPr>
                <w:sz w:val="20"/>
              </w:rPr>
              <w:t>≤36000</w:t>
            </w:r>
          </w:p>
        </w:tc>
        <w:tc>
          <w:tcPr>
            <w:tcW w:w="2131" w:type="dxa"/>
            <w:shd w:val="clear" w:color="auto" w:fill="EDEBE0"/>
          </w:tcPr>
          <w:p>
            <w:pPr>
              <w:pStyle w:val="17"/>
              <w:spacing w:before="35"/>
              <w:ind w:left="406"/>
              <w:jc w:val="center"/>
              <w:rPr>
                <w:sz w:val="20"/>
              </w:rPr>
            </w:pPr>
            <w:r>
              <w:rPr>
                <w:w w:val="99"/>
                <w:sz w:val="20"/>
              </w:rPr>
              <w:t>3</w:t>
            </w:r>
          </w:p>
        </w:tc>
        <w:tc>
          <w:tcPr>
            <w:tcW w:w="2131" w:type="dxa"/>
            <w:shd w:val="clear" w:color="auto" w:fill="EDEBE0"/>
          </w:tcPr>
          <w:p>
            <w:pPr>
              <w:pStyle w:val="17"/>
              <w:spacing w:before="35"/>
              <w:ind w:left="407"/>
              <w:jc w:val="center"/>
              <w:rPr>
                <w:sz w:val="20"/>
              </w:rPr>
            </w:pPr>
            <w:r>
              <w:rPr>
                <w:w w:val="99"/>
                <w:sz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right="804"/>
              <w:jc w:val="right"/>
              <w:rPr>
                <w:sz w:val="20"/>
              </w:rPr>
            </w:pPr>
            <w:r>
              <w:rPr>
                <w:w w:val="99"/>
                <w:sz w:val="20"/>
              </w:rPr>
              <w:t>2</w:t>
            </w:r>
          </w:p>
        </w:tc>
        <w:tc>
          <w:tcPr>
            <w:tcW w:w="2130" w:type="dxa"/>
            <w:shd w:val="clear" w:color="auto" w:fill="EDEBE0"/>
          </w:tcPr>
          <w:p>
            <w:pPr>
              <w:pStyle w:val="17"/>
              <w:spacing w:before="35"/>
              <w:ind w:right="253"/>
              <w:jc w:val="right"/>
              <w:rPr>
                <w:sz w:val="20"/>
              </w:rPr>
            </w:pPr>
            <w:r>
              <w:rPr>
                <w:sz w:val="20"/>
              </w:rPr>
              <w:t>36000~144000</w:t>
            </w:r>
          </w:p>
        </w:tc>
        <w:tc>
          <w:tcPr>
            <w:tcW w:w="2131" w:type="dxa"/>
            <w:shd w:val="clear" w:color="auto" w:fill="EDEBE0"/>
          </w:tcPr>
          <w:p>
            <w:pPr>
              <w:pStyle w:val="17"/>
              <w:spacing w:before="35"/>
              <w:ind w:left="542" w:right="136"/>
              <w:jc w:val="center"/>
              <w:rPr>
                <w:sz w:val="20"/>
              </w:rPr>
            </w:pPr>
            <w:r>
              <w:rPr>
                <w:sz w:val="20"/>
              </w:rPr>
              <w:t>10</w:t>
            </w:r>
          </w:p>
        </w:tc>
        <w:tc>
          <w:tcPr>
            <w:tcW w:w="2131" w:type="dxa"/>
            <w:shd w:val="clear" w:color="auto" w:fill="EDEBE0"/>
          </w:tcPr>
          <w:p>
            <w:pPr>
              <w:pStyle w:val="17"/>
              <w:spacing w:before="35"/>
              <w:ind w:left="543" w:right="134"/>
              <w:jc w:val="center"/>
              <w:rPr>
                <w:sz w:val="20"/>
              </w:rPr>
            </w:pPr>
            <w:r>
              <w:rPr>
                <w:sz w:val="20"/>
              </w:rPr>
              <w:t>2520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right="804"/>
              <w:jc w:val="right"/>
              <w:rPr>
                <w:sz w:val="20"/>
              </w:rPr>
            </w:pPr>
            <w:r>
              <w:rPr>
                <w:w w:val="99"/>
                <w:sz w:val="20"/>
              </w:rPr>
              <w:t>3</w:t>
            </w:r>
          </w:p>
        </w:tc>
        <w:tc>
          <w:tcPr>
            <w:tcW w:w="2130" w:type="dxa"/>
            <w:shd w:val="clear" w:color="auto" w:fill="EDEBE0"/>
          </w:tcPr>
          <w:p>
            <w:pPr>
              <w:pStyle w:val="17"/>
              <w:spacing w:before="35"/>
              <w:ind w:right="203"/>
              <w:jc w:val="right"/>
              <w:rPr>
                <w:sz w:val="20"/>
              </w:rPr>
            </w:pPr>
            <w:r>
              <w:rPr>
                <w:w w:val="95"/>
                <w:sz w:val="20"/>
              </w:rPr>
              <w:t>144000~300000</w:t>
            </w:r>
          </w:p>
        </w:tc>
        <w:tc>
          <w:tcPr>
            <w:tcW w:w="2131" w:type="dxa"/>
            <w:shd w:val="clear" w:color="auto" w:fill="EDEBE0"/>
          </w:tcPr>
          <w:p>
            <w:pPr>
              <w:pStyle w:val="17"/>
              <w:spacing w:before="35"/>
              <w:ind w:left="542" w:right="136"/>
              <w:jc w:val="center"/>
              <w:rPr>
                <w:sz w:val="20"/>
              </w:rPr>
            </w:pPr>
            <w:r>
              <w:rPr>
                <w:sz w:val="20"/>
              </w:rPr>
              <w:t>20</w:t>
            </w:r>
          </w:p>
        </w:tc>
        <w:tc>
          <w:tcPr>
            <w:tcW w:w="2131" w:type="dxa"/>
            <w:shd w:val="clear" w:color="auto" w:fill="EDEBE0"/>
          </w:tcPr>
          <w:p>
            <w:pPr>
              <w:pStyle w:val="17"/>
              <w:spacing w:before="35"/>
              <w:ind w:left="543" w:right="134"/>
              <w:jc w:val="center"/>
              <w:rPr>
                <w:sz w:val="20"/>
              </w:rPr>
            </w:pPr>
            <w:r>
              <w:rPr>
                <w:sz w:val="20"/>
              </w:rPr>
              <w:t>16920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6"/>
              <w:ind w:right="804"/>
              <w:jc w:val="right"/>
              <w:rPr>
                <w:sz w:val="20"/>
              </w:rPr>
            </w:pPr>
            <w:r>
              <w:rPr>
                <w:w w:val="99"/>
                <w:sz w:val="20"/>
              </w:rPr>
              <w:t>4</w:t>
            </w:r>
          </w:p>
        </w:tc>
        <w:tc>
          <w:tcPr>
            <w:tcW w:w="2130" w:type="dxa"/>
            <w:shd w:val="clear" w:color="auto" w:fill="EDEBE0"/>
          </w:tcPr>
          <w:p>
            <w:pPr>
              <w:pStyle w:val="17"/>
              <w:spacing w:before="36"/>
              <w:ind w:right="203"/>
              <w:jc w:val="right"/>
              <w:rPr>
                <w:sz w:val="20"/>
              </w:rPr>
            </w:pPr>
            <w:r>
              <w:rPr>
                <w:w w:val="95"/>
                <w:sz w:val="20"/>
              </w:rPr>
              <w:t>300000~420000</w:t>
            </w:r>
          </w:p>
        </w:tc>
        <w:tc>
          <w:tcPr>
            <w:tcW w:w="2131" w:type="dxa"/>
            <w:shd w:val="clear" w:color="auto" w:fill="EDEBE0"/>
          </w:tcPr>
          <w:p>
            <w:pPr>
              <w:pStyle w:val="17"/>
              <w:spacing w:before="36"/>
              <w:ind w:left="542" w:right="136"/>
              <w:jc w:val="center"/>
              <w:rPr>
                <w:sz w:val="20"/>
              </w:rPr>
            </w:pPr>
            <w:r>
              <w:rPr>
                <w:sz w:val="20"/>
              </w:rPr>
              <w:t>25</w:t>
            </w:r>
          </w:p>
        </w:tc>
        <w:tc>
          <w:tcPr>
            <w:tcW w:w="2131" w:type="dxa"/>
            <w:shd w:val="clear" w:color="auto" w:fill="EDEBE0"/>
          </w:tcPr>
          <w:p>
            <w:pPr>
              <w:pStyle w:val="17"/>
              <w:spacing w:before="36"/>
              <w:ind w:left="543" w:right="134"/>
              <w:jc w:val="center"/>
              <w:rPr>
                <w:sz w:val="20"/>
              </w:rPr>
            </w:pPr>
            <w:r>
              <w:rPr>
                <w:sz w:val="20"/>
              </w:rPr>
              <w:t>31920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right="804"/>
              <w:jc w:val="right"/>
              <w:rPr>
                <w:sz w:val="20"/>
              </w:rPr>
            </w:pPr>
            <w:r>
              <w:rPr>
                <w:w w:val="99"/>
                <w:sz w:val="20"/>
              </w:rPr>
              <w:t>5</w:t>
            </w:r>
          </w:p>
        </w:tc>
        <w:tc>
          <w:tcPr>
            <w:tcW w:w="2130" w:type="dxa"/>
            <w:shd w:val="clear" w:color="auto" w:fill="EDEBE0"/>
          </w:tcPr>
          <w:p>
            <w:pPr>
              <w:pStyle w:val="17"/>
              <w:spacing w:before="36"/>
              <w:ind w:right="203"/>
              <w:jc w:val="right"/>
              <w:rPr>
                <w:sz w:val="20"/>
              </w:rPr>
            </w:pPr>
            <w:r>
              <w:rPr>
                <w:w w:val="95"/>
                <w:sz w:val="20"/>
              </w:rPr>
              <w:t>420000~660000</w:t>
            </w:r>
          </w:p>
        </w:tc>
        <w:tc>
          <w:tcPr>
            <w:tcW w:w="2131" w:type="dxa"/>
            <w:shd w:val="clear" w:color="auto" w:fill="EDEBE0"/>
          </w:tcPr>
          <w:p>
            <w:pPr>
              <w:pStyle w:val="17"/>
              <w:spacing w:before="36"/>
              <w:ind w:left="542" w:right="136"/>
              <w:jc w:val="center"/>
              <w:rPr>
                <w:sz w:val="20"/>
              </w:rPr>
            </w:pPr>
            <w:r>
              <w:rPr>
                <w:sz w:val="20"/>
              </w:rPr>
              <w:t>30</w:t>
            </w:r>
          </w:p>
        </w:tc>
        <w:tc>
          <w:tcPr>
            <w:tcW w:w="2131" w:type="dxa"/>
            <w:shd w:val="clear" w:color="auto" w:fill="EDEBE0"/>
          </w:tcPr>
          <w:p>
            <w:pPr>
              <w:pStyle w:val="17"/>
              <w:spacing w:before="36"/>
              <w:ind w:left="543" w:right="134"/>
              <w:jc w:val="center"/>
              <w:rPr>
                <w:sz w:val="20"/>
              </w:rPr>
            </w:pPr>
            <w:r>
              <w:rPr>
                <w:sz w:val="20"/>
              </w:rPr>
              <w:t>52920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7"/>
              <w:ind w:right="804"/>
              <w:jc w:val="right"/>
              <w:rPr>
                <w:sz w:val="20"/>
              </w:rPr>
            </w:pPr>
            <w:r>
              <w:rPr>
                <w:w w:val="99"/>
                <w:sz w:val="20"/>
              </w:rPr>
              <w:t>6</w:t>
            </w:r>
          </w:p>
        </w:tc>
        <w:tc>
          <w:tcPr>
            <w:tcW w:w="2130" w:type="dxa"/>
            <w:shd w:val="clear" w:color="auto" w:fill="EDEBE0"/>
          </w:tcPr>
          <w:p>
            <w:pPr>
              <w:pStyle w:val="17"/>
              <w:spacing w:before="37"/>
              <w:ind w:right="203"/>
              <w:jc w:val="right"/>
              <w:rPr>
                <w:sz w:val="20"/>
              </w:rPr>
            </w:pPr>
            <w:r>
              <w:rPr>
                <w:w w:val="95"/>
                <w:sz w:val="20"/>
              </w:rPr>
              <w:t>660000~960000</w:t>
            </w:r>
          </w:p>
        </w:tc>
        <w:tc>
          <w:tcPr>
            <w:tcW w:w="2131" w:type="dxa"/>
            <w:shd w:val="clear" w:color="auto" w:fill="EDEBE0"/>
          </w:tcPr>
          <w:p>
            <w:pPr>
              <w:pStyle w:val="17"/>
              <w:spacing w:before="37"/>
              <w:ind w:left="542" w:right="136"/>
              <w:jc w:val="center"/>
              <w:rPr>
                <w:sz w:val="20"/>
              </w:rPr>
            </w:pPr>
            <w:r>
              <w:rPr>
                <w:sz w:val="20"/>
              </w:rPr>
              <w:t>35</w:t>
            </w:r>
          </w:p>
        </w:tc>
        <w:tc>
          <w:tcPr>
            <w:tcW w:w="2131" w:type="dxa"/>
            <w:shd w:val="clear" w:color="auto" w:fill="EDEBE0"/>
          </w:tcPr>
          <w:p>
            <w:pPr>
              <w:pStyle w:val="17"/>
              <w:spacing w:before="37"/>
              <w:ind w:left="543" w:right="134"/>
              <w:jc w:val="center"/>
              <w:rPr>
                <w:sz w:val="20"/>
              </w:rPr>
            </w:pPr>
            <w:r>
              <w:rPr>
                <w:sz w:val="20"/>
              </w:rPr>
              <w:t>85920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right="804"/>
              <w:jc w:val="right"/>
              <w:rPr>
                <w:sz w:val="20"/>
              </w:rPr>
            </w:pPr>
            <w:r>
              <w:rPr>
                <w:w w:val="99"/>
                <w:sz w:val="20"/>
              </w:rPr>
              <w:t>7</w:t>
            </w:r>
          </w:p>
        </w:tc>
        <w:tc>
          <w:tcPr>
            <w:tcW w:w="2130" w:type="dxa"/>
            <w:shd w:val="clear" w:color="auto" w:fill="EDEBE0"/>
          </w:tcPr>
          <w:p>
            <w:pPr>
              <w:pStyle w:val="17"/>
              <w:spacing w:before="35"/>
              <w:ind w:left="915"/>
              <w:rPr>
                <w:sz w:val="20"/>
              </w:rPr>
            </w:pPr>
            <w:r>
              <w:rPr>
                <w:sz w:val="20"/>
              </w:rPr>
              <w:t>&gt;960000</w:t>
            </w:r>
          </w:p>
        </w:tc>
        <w:tc>
          <w:tcPr>
            <w:tcW w:w="2131" w:type="dxa"/>
            <w:shd w:val="clear" w:color="auto" w:fill="EDEBE0"/>
          </w:tcPr>
          <w:p>
            <w:pPr>
              <w:pStyle w:val="17"/>
              <w:spacing w:before="35"/>
              <w:ind w:left="542" w:right="136"/>
              <w:jc w:val="center"/>
              <w:rPr>
                <w:sz w:val="20"/>
              </w:rPr>
            </w:pPr>
            <w:r>
              <w:rPr>
                <w:sz w:val="20"/>
              </w:rPr>
              <w:t>45</w:t>
            </w:r>
          </w:p>
        </w:tc>
        <w:tc>
          <w:tcPr>
            <w:tcW w:w="2131" w:type="dxa"/>
            <w:shd w:val="clear" w:color="auto" w:fill="EDEBE0"/>
          </w:tcPr>
          <w:p>
            <w:pPr>
              <w:pStyle w:val="17"/>
              <w:spacing w:before="35"/>
              <w:ind w:left="543" w:right="134"/>
              <w:jc w:val="center"/>
              <w:rPr>
                <w:sz w:val="20"/>
              </w:rPr>
            </w:pPr>
            <w:r>
              <w:rPr>
                <w:sz w:val="20"/>
              </w:rPr>
              <w:t>181920</w:t>
            </w:r>
          </w:p>
        </w:tc>
      </w:tr>
    </w:tbl>
    <w:p>
      <w:pPr>
        <w:pStyle w:val="8"/>
        <w:numPr>
          <w:ilvl w:val="0"/>
          <w:numId w:val="266"/>
        </w:numPr>
        <w:tabs>
          <w:tab w:val="left" w:pos="805"/>
        </w:tabs>
        <w:spacing w:before="35" w:after="0" w:line="307" w:lineRule="auto"/>
        <w:ind w:left="204" w:right="303" w:firstLine="398"/>
        <w:jc w:val="left"/>
        <w:rPr>
          <w:sz w:val="18"/>
        </w:rPr>
      </w:pPr>
      <w:r>
        <w:rPr>
          <w:spacing w:val="-5"/>
          <w:w w:val="95"/>
        </w:rPr>
        <w:t xml:space="preserve">扣缴义务人对非居民个人工资、薪金所得，劳务报酬所得，稿酬所得，特许权使用费所得扣缴个人所得税的   </w:t>
      </w:r>
      <w:r>
        <w:rPr>
          <w:spacing w:val="-5"/>
        </w:rPr>
        <w:t>计算</w:t>
      </w:r>
    </w:p>
    <w:p>
      <w:pPr>
        <w:pStyle w:val="9"/>
        <w:spacing w:before="2"/>
        <w:ind w:left="603"/>
      </w:pPr>
      <w:r>
        <w:t>非居民个人工资、薪金所得，劳务报酬所得，稿酬所得，特许权使用费所得应纳税额=应纳税所得额×税率-速</w:t>
      </w:r>
    </w:p>
    <w:p>
      <w:pPr>
        <w:spacing w:after="0"/>
        <w:sectPr>
          <w:pgSz w:w="11910" w:h="16840"/>
          <w:pgMar w:top="1680" w:right="660" w:bottom="900" w:left="760" w:header="0" w:footer="714" w:gutter="0"/>
        </w:sectPr>
      </w:pPr>
    </w:p>
    <w:p>
      <w:pPr>
        <w:pStyle w:val="9"/>
        <w:spacing w:before="3"/>
        <w:ind w:left="0"/>
        <w:rPr>
          <w:sz w:val="11"/>
        </w:rPr>
      </w:pPr>
    </w:p>
    <w:p>
      <w:pPr>
        <w:pStyle w:val="9"/>
        <w:spacing w:before="71"/>
      </w:pPr>
      <w:r>
        <w:t>算扣除数</w:t>
      </w:r>
    </w:p>
    <w:p>
      <w:pPr>
        <w:pStyle w:val="9"/>
        <w:spacing w:before="72" w:after="37"/>
        <w:ind w:left="603"/>
      </w:pPr>
      <w:r>
        <w:t>非居民个人工资、薪金所得，劳务报酬所得，稿酬所得，特许权使用费所得个人所得税率表</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130" w:type="dxa"/>
            <w:shd w:val="clear" w:color="auto" w:fill="EDEBE0"/>
          </w:tcPr>
          <w:p>
            <w:pPr>
              <w:pStyle w:val="17"/>
              <w:spacing w:before="7"/>
              <w:rPr>
                <w:sz w:val="15"/>
              </w:rPr>
            </w:pPr>
          </w:p>
          <w:p>
            <w:pPr>
              <w:pStyle w:val="17"/>
              <w:ind w:right="654"/>
              <w:jc w:val="right"/>
              <w:rPr>
                <w:sz w:val="20"/>
              </w:rPr>
            </w:pPr>
            <w:r>
              <w:rPr>
                <w:w w:val="95"/>
                <w:sz w:val="20"/>
              </w:rPr>
              <w:t>级数</w:t>
            </w:r>
          </w:p>
        </w:tc>
        <w:tc>
          <w:tcPr>
            <w:tcW w:w="2130" w:type="dxa"/>
            <w:shd w:val="clear" w:color="auto" w:fill="EDEBE0"/>
          </w:tcPr>
          <w:p>
            <w:pPr>
              <w:pStyle w:val="17"/>
              <w:spacing w:before="36"/>
              <w:ind w:left="564"/>
              <w:rPr>
                <w:sz w:val="20"/>
              </w:rPr>
            </w:pPr>
            <w:r>
              <w:rPr>
                <w:sz w:val="20"/>
              </w:rPr>
              <w:t>累计预扣预缴应</w:t>
            </w:r>
          </w:p>
          <w:p>
            <w:pPr>
              <w:pStyle w:val="17"/>
              <w:spacing w:before="72"/>
              <w:ind w:left="564"/>
              <w:rPr>
                <w:sz w:val="20"/>
              </w:rPr>
            </w:pPr>
            <w:r>
              <w:rPr>
                <w:sz w:val="20"/>
              </w:rPr>
              <w:t>纳税所得额</w:t>
            </w:r>
          </w:p>
        </w:tc>
        <w:tc>
          <w:tcPr>
            <w:tcW w:w="2131" w:type="dxa"/>
            <w:shd w:val="clear" w:color="auto" w:fill="EDEBE0"/>
          </w:tcPr>
          <w:p>
            <w:pPr>
              <w:pStyle w:val="17"/>
              <w:spacing w:before="7"/>
              <w:rPr>
                <w:sz w:val="15"/>
              </w:rPr>
            </w:pPr>
          </w:p>
          <w:p>
            <w:pPr>
              <w:pStyle w:val="17"/>
              <w:ind w:left="543" w:right="136"/>
              <w:jc w:val="center"/>
              <w:rPr>
                <w:sz w:val="20"/>
              </w:rPr>
            </w:pPr>
            <w:r>
              <w:rPr>
                <w:sz w:val="20"/>
              </w:rPr>
              <w:t>税率（%）</w:t>
            </w:r>
          </w:p>
        </w:tc>
        <w:tc>
          <w:tcPr>
            <w:tcW w:w="2131" w:type="dxa"/>
            <w:shd w:val="clear" w:color="auto" w:fill="EDEBE0"/>
          </w:tcPr>
          <w:p>
            <w:pPr>
              <w:pStyle w:val="17"/>
              <w:spacing w:before="7"/>
              <w:rPr>
                <w:sz w:val="15"/>
              </w:rPr>
            </w:pPr>
          </w:p>
          <w:p>
            <w:pPr>
              <w:pStyle w:val="17"/>
              <w:ind w:left="543" w:right="135"/>
              <w:jc w:val="center"/>
              <w:rPr>
                <w:sz w:val="20"/>
              </w:rPr>
            </w:pPr>
            <w:r>
              <w:rPr>
                <w:sz w:val="20"/>
              </w:rPr>
              <w:t>速算扣除数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5"/>
              <w:ind w:right="804"/>
              <w:jc w:val="right"/>
              <w:rPr>
                <w:sz w:val="20"/>
              </w:rPr>
            </w:pPr>
            <w:r>
              <w:rPr>
                <w:w w:val="99"/>
                <w:sz w:val="20"/>
              </w:rPr>
              <w:t>1</w:t>
            </w:r>
          </w:p>
        </w:tc>
        <w:tc>
          <w:tcPr>
            <w:tcW w:w="2130" w:type="dxa"/>
            <w:shd w:val="clear" w:color="auto" w:fill="EDEBE0"/>
          </w:tcPr>
          <w:p>
            <w:pPr>
              <w:pStyle w:val="17"/>
              <w:spacing w:before="35"/>
              <w:ind w:left="646" w:right="236"/>
              <w:jc w:val="center"/>
              <w:rPr>
                <w:sz w:val="20"/>
              </w:rPr>
            </w:pPr>
            <w:r>
              <w:rPr>
                <w:sz w:val="20"/>
              </w:rPr>
              <w:t>≤3000</w:t>
            </w:r>
          </w:p>
        </w:tc>
        <w:tc>
          <w:tcPr>
            <w:tcW w:w="2131" w:type="dxa"/>
            <w:shd w:val="clear" w:color="auto" w:fill="EDEBE0"/>
          </w:tcPr>
          <w:p>
            <w:pPr>
              <w:pStyle w:val="17"/>
              <w:spacing w:before="35"/>
              <w:ind w:left="406"/>
              <w:jc w:val="center"/>
              <w:rPr>
                <w:sz w:val="20"/>
              </w:rPr>
            </w:pPr>
            <w:r>
              <w:rPr>
                <w:w w:val="99"/>
                <w:sz w:val="20"/>
              </w:rPr>
              <w:t>3</w:t>
            </w:r>
          </w:p>
        </w:tc>
        <w:tc>
          <w:tcPr>
            <w:tcW w:w="2131" w:type="dxa"/>
            <w:shd w:val="clear" w:color="auto" w:fill="EDEBE0"/>
          </w:tcPr>
          <w:p>
            <w:pPr>
              <w:pStyle w:val="17"/>
              <w:spacing w:before="35"/>
              <w:ind w:left="407"/>
              <w:jc w:val="center"/>
              <w:rPr>
                <w:sz w:val="20"/>
              </w:rPr>
            </w:pPr>
            <w:r>
              <w:rPr>
                <w:w w:val="99"/>
                <w:sz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5"/>
              <w:ind w:right="804"/>
              <w:jc w:val="right"/>
              <w:rPr>
                <w:sz w:val="20"/>
              </w:rPr>
            </w:pPr>
            <w:r>
              <w:rPr>
                <w:w w:val="99"/>
                <w:sz w:val="20"/>
              </w:rPr>
              <w:t>2</w:t>
            </w:r>
          </w:p>
        </w:tc>
        <w:tc>
          <w:tcPr>
            <w:tcW w:w="2130" w:type="dxa"/>
            <w:shd w:val="clear" w:color="auto" w:fill="EDEBE0"/>
          </w:tcPr>
          <w:p>
            <w:pPr>
              <w:pStyle w:val="17"/>
              <w:spacing w:before="35"/>
              <w:ind w:left="643" w:right="236"/>
              <w:jc w:val="center"/>
              <w:rPr>
                <w:sz w:val="20"/>
              </w:rPr>
            </w:pPr>
            <w:r>
              <w:rPr>
                <w:sz w:val="20"/>
              </w:rPr>
              <w:t>3000~12000</w:t>
            </w:r>
          </w:p>
        </w:tc>
        <w:tc>
          <w:tcPr>
            <w:tcW w:w="2131" w:type="dxa"/>
            <w:shd w:val="clear" w:color="auto" w:fill="EDEBE0"/>
          </w:tcPr>
          <w:p>
            <w:pPr>
              <w:pStyle w:val="17"/>
              <w:spacing w:before="35"/>
              <w:ind w:left="542" w:right="136"/>
              <w:jc w:val="center"/>
              <w:rPr>
                <w:sz w:val="20"/>
              </w:rPr>
            </w:pPr>
            <w:r>
              <w:rPr>
                <w:sz w:val="20"/>
              </w:rPr>
              <w:t>10</w:t>
            </w:r>
          </w:p>
        </w:tc>
        <w:tc>
          <w:tcPr>
            <w:tcW w:w="2131" w:type="dxa"/>
            <w:shd w:val="clear" w:color="auto" w:fill="EDEBE0"/>
          </w:tcPr>
          <w:p>
            <w:pPr>
              <w:pStyle w:val="17"/>
              <w:spacing w:before="35"/>
              <w:ind w:left="543" w:right="136"/>
              <w:jc w:val="center"/>
              <w:rPr>
                <w:sz w:val="20"/>
              </w:rPr>
            </w:pPr>
            <w:r>
              <w:rPr>
                <w:sz w:val="20"/>
              </w:rPr>
              <w:t>210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right="804"/>
              <w:jc w:val="right"/>
              <w:rPr>
                <w:sz w:val="20"/>
              </w:rPr>
            </w:pPr>
            <w:r>
              <w:rPr>
                <w:w w:val="99"/>
                <w:sz w:val="20"/>
              </w:rPr>
              <w:t>3</w:t>
            </w:r>
          </w:p>
        </w:tc>
        <w:tc>
          <w:tcPr>
            <w:tcW w:w="2130" w:type="dxa"/>
            <w:shd w:val="clear" w:color="auto" w:fill="EDEBE0"/>
          </w:tcPr>
          <w:p>
            <w:pPr>
              <w:pStyle w:val="17"/>
              <w:spacing w:before="36"/>
              <w:ind w:left="643" w:right="236"/>
              <w:jc w:val="center"/>
              <w:rPr>
                <w:sz w:val="20"/>
              </w:rPr>
            </w:pPr>
            <w:r>
              <w:rPr>
                <w:sz w:val="20"/>
              </w:rPr>
              <w:t>12000~25000</w:t>
            </w:r>
          </w:p>
        </w:tc>
        <w:tc>
          <w:tcPr>
            <w:tcW w:w="2131" w:type="dxa"/>
            <w:shd w:val="clear" w:color="auto" w:fill="EDEBE0"/>
          </w:tcPr>
          <w:p>
            <w:pPr>
              <w:pStyle w:val="17"/>
              <w:spacing w:before="36"/>
              <w:ind w:left="542" w:right="136"/>
              <w:jc w:val="center"/>
              <w:rPr>
                <w:sz w:val="20"/>
              </w:rPr>
            </w:pPr>
            <w:r>
              <w:rPr>
                <w:sz w:val="20"/>
              </w:rPr>
              <w:t>20</w:t>
            </w:r>
          </w:p>
        </w:tc>
        <w:tc>
          <w:tcPr>
            <w:tcW w:w="2131" w:type="dxa"/>
            <w:shd w:val="clear" w:color="auto" w:fill="EDEBE0"/>
          </w:tcPr>
          <w:p>
            <w:pPr>
              <w:pStyle w:val="17"/>
              <w:spacing w:before="36"/>
              <w:ind w:left="543" w:right="134"/>
              <w:jc w:val="center"/>
              <w:rPr>
                <w:sz w:val="20"/>
              </w:rPr>
            </w:pPr>
            <w:r>
              <w:rPr>
                <w:sz w:val="20"/>
              </w:rPr>
              <w:t>1410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right="804"/>
              <w:jc w:val="right"/>
              <w:rPr>
                <w:sz w:val="20"/>
              </w:rPr>
            </w:pPr>
            <w:r>
              <w:rPr>
                <w:w w:val="99"/>
                <w:sz w:val="20"/>
              </w:rPr>
              <w:t>4</w:t>
            </w:r>
          </w:p>
        </w:tc>
        <w:tc>
          <w:tcPr>
            <w:tcW w:w="2130" w:type="dxa"/>
            <w:shd w:val="clear" w:color="auto" w:fill="EDEBE0"/>
          </w:tcPr>
          <w:p>
            <w:pPr>
              <w:pStyle w:val="17"/>
              <w:spacing w:before="36"/>
              <w:ind w:left="643" w:right="236"/>
              <w:jc w:val="center"/>
              <w:rPr>
                <w:sz w:val="20"/>
              </w:rPr>
            </w:pPr>
            <w:r>
              <w:rPr>
                <w:sz w:val="20"/>
              </w:rPr>
              <w:t>25000~35000</w:t>
            </w:r>
          </w:p>
        </w:tc>
        <w:tc>
          <w:tcPr>
            <w:tcW w:w="2131" w:type="dxa"/>
            <w:shd w:val="clear" w:color="auto" w:fill="EDEBE0"/>
          </w:tcPr>
          <w:p>
            <w:pPr>
              <w:pStyle w:val="17"/>
              <w:spacing w:before="36"/>
              <w:ind w:left="542" w:right="136"/>
              <w:jc w:val="center"/>
              <w:rPr>
                <w:sz w:val="20"/>
              </w:rPr>
            </w:pPr>
            <w:r>
              <w:rPr>
                <w:sz w:val="20"/>
              </w:rPr>
              <w:t>25</w:t>
            </w:r>
          </w:p>
        </w:tc>
        <w:tc>
          <w:tcPr>
            <w:tcW w:w="2131" w:type="dxa"/>
            <w:shd w:val="clear" w:color="auto" w:fill="EDEBE0"/>
          </w:tcPr>
          <w:p>
            <w:pPr>
              <w:pStyle w:val="17"/>
              <w:spacing w:before="36"/>
              <w:ind w:left="543" w:right="134"/>
              <w:jc w:val="center"/>
              <w:rPr>
                <w:sz w:val="20"/>
              </w:rPr>
            </w:pPr>
            <w:r>
              <w:rPr>
                <w:sz w:val="20"/>
              </w:rPr>
              <w:t>2660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right="804"/>
              <w:jc w:val="right"/>
              <w:rPr>
                <w:sz w:val="20"/>
              </w:rPr>
            </w:pPr>
            <w:r>
              <w:rPr>
                <w:w w:val="99"/>
                <w:sz w:val="20"/>
              </w:rPr>
              <w:t>5</w:t>
            </w:r>
          </w:p>
        </w:tc>
        <w:tc>
          <w:tcPr>
            <w:tcW w:w="2130" w:type="dxa"/>
            <w:shd w:val="clear" w:color="auto" w:fill="EDEBE0"/>
          </w:tcPr>
          <w:p>
            <w:pPr>
              <w:pStyle w:val="17"/>
              <w:spacing w:before="36"/>
              <w:ind w:left="643" w:right="236"/>
              <w:jc w:val="center"/>
              <w:rPr>
                <w:sz w:val="20"/>
              </w:rPr>
            </w:pPr>
            <w:r>
              <w:rPr>
                <w:sz w:val="20"/>
              </w:rPr>
              <w:t>35000~55000</w:t>
            </w:r>
          </w:p>
        </w:tc>
        <w:tc>
          <w:tcPr>
            <w:tcW w:w="2131" w:type="dxa"/>
            <w:shd w:val="clear" w:color="auto" w:fill="EDEBE0"/>
          </w:tcPr>
          <w:p>
            <w:pPr>
              <w:pStyle w:val="17"/>
              <w:spacing w:before="36"/>
              <w:ind w:left="542" w:right="136"/>
              <w:jc w:val="center"/>
              <w:rPr>
                <w:sz w:val="20"/>
              </w:rPr>
            </w:pPr>
            <w:r>
              <w:rPr>
                <w:sz w:val="20"/>
              </w:rPr>
              <w:t>30</w:t>
            </w:r>
          </w:p>
        </w:tc>
        <w:tc>
          <w:tcPr>
            <w:tcW w:w="2131" w:type="dxa"/>
            <w:shd w:val="clear" w:color="auto" w:fill="EDEBE0"/>
          </w:tcPr>
          <w:p>
            <w:pPr>
              <w:pStyle w:val="17"/>
              <w:spacing w:before="36"/>
              <w:ind w:left="543" w:right="134"/>
              <w:jc w:val="center"/>
              <w:rPr>
                <w:sz w:val="20"/>
              </w:rPr>
            </w:pPr>
            <w:r>
              <w:rPr>
                <w:sz w:val="20"/>
              </w:rPr>
              <w:t>4410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7"/>
              <w:ind w:right="804"/>
              <w:jc w:val="right"/>
              <w:rPr>
                <w:sz w:val="20"/>
              </w:rPr>
            </w:pPr>
            <w:r>
              <w:rPr>
                <w:w w:val="99"/>
                <w:sz w:val="20"/>
              </w:rPr>
              <w:t>6</w:t>
            </w:r>
          </w:p>
        </w:tc>
        <w:tc>
          <w:tcPr>
            <w:tcW w:w="2130" w:type="dxa"/>
            <w:shd w:val="clear" w:color="auto" w:fill="EDEBE0"/>
          </w:tcPr>
          <w:p>
            <w:pPr>
              <w:pStyle w:val="17"/>
              <w:spacing w:before="37"/>
              <w:ind w:left="643" w:right="236"/>
              <w:jc w:val="center"/>
              <w:rPr>
                <w:sz w:val="20"/>
              </w:rPr>
            </w:pPr>
            <w:r>
              <w:rPr>
                <w:sz w:val="20"/>
              </w:rPr>
              <w:t>55000~80000</w:t>
            </w:r>
          </w:p>
        </w:tc>
        <w:tc>
          <w:tcPr>
            <w:tcW w:w="2131" w:type="dxa"/>
            <w:shd w:val="clear" w:color="auto" w:fill="EDEBE0"/>
          </w:tcPr>
          <w:p>
            <w:pPr>
              <w:pStyle w:val="17"/>
              <w:spacing w:before="37"/>
              <w:ind w:left="542" w:right="136"/>
              <w:jc w:val="center"/>
              <w:rPr>
                <w:sz w:val="20"/>
              </w:rPr>
            </w:pPr>
            <w:r>
              <w:rPr>
                <w:sz w:val="20"/>
              </w:rPr>
              <w:t>35</w:t>
            </w:r>
          </w:p>
        </w:tc>
        <w:tc>
          <w:tcPr>
            <w:tcW w:w="2131" w:type="dxa"/>
            <w:shd w:val="clear" w:color="auto" w:fill="EDEBE0"/>
          </w:tcPr>
          <w:p>
            <w:pPr>
              <w:pStyle w:val="17"/>
              <w:spacing w:before="37"/>
              <w:ind w:left="543" w:right="134"/>
              <w:jc w:val="center"/>
              <w:rPr>
                <w:sz w:val="20"/>
              </w:rPr>
            </w:pPr>
            <w:r>
              <w:rPr>
                <w:sz w:val="20"/>
              </w:rPr>
              <w:t>7160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5"/>
              <w:ind w:right="804"/>
              <w:jc w:val="right"/>
              <w:rPr>
                <w:sz w:val="20"/>
              </w:rPr>
            </w:pPr>
            <w:r>
              <w:rPr>
                <w:w w:val="99"/>
                <w:sz w:val="20"/>
              </w:rPr>
              <w:t>7</w:t>
            </w:r>
          </w:p>
        </w:tc>
        <w:tc>
          <w:tcPr>
            <w:tcW w:w="2130" w:type="dxa"/>
            <w:shd w:val="clear" w:color="auto" w:fill="EDEBE0"/>
          </w:tcPr>
          <w:p>
            <w:pPr>
              <w:pStyle w:val="17"/>
              <w:spacing w:before="35"/>
              <w:ind w:left="646" w:right="236"/>
              <w:jc w:val="center"/>
              <w:rPr>
                <w:sz w:val="20"/>
              </w:rPr>
            </w:pPr>
            <w:r>
              <w:rPr>
                <w:sz w:val="20"/>
              </w:rPr>
              <w:t>&gt;80000</w:t>
            </w:r>
          </w:p>
        </w:tc>
        <w:tc>
          <w:tcPr>
            <w:tcW w:w="2131" w:type="dxa"/>
            <w:shd w:val="clear" w:color="auto" w:fill="EDEBE0"/>
          </w:tcPr>
          <w:p>
            <w:pPr>
              <w:pStyle w:val="17"/>
              <w:spacing w:before="35"/>
              <w:ind w:left="542" w:right="136"/>
              <w:jc w:val="center"/>
              <w:rPr>
                <w:sz w:val="20"/>
              </w:rPr>
            </w:pPr>
            <w:r>
              <w:rPr>
                <w:sz w:val="20"/>
              </w:rPr>
              <w:t>45</w:t>
            </w:r>
          </w:p>
        </w:tc>
        <w:tc>
          <w:tcPr>
            <w:tcW w:w="2131" w:type="dxa"/>
            <w:shd w:val="clear" w:color="auto" w:fill="EDEBE0"/>
          </w:tcPr>
          <w:p>
            <w:pPr>
              <w:pStyle w:val="17"/>
              <w:spacing w:before="35"/>
              <w:ind w:left="543" w:right="134"/>
              <w:jc w:val="center"/>
              <w:rPr>
                <w:sz w:val="20"/>
              </w:rPr>
            </w:pPr>
            <w:r>
              <w:rPr>
                <w:sz w:val="20"/>
              </w:rPr>
              <w:t>15160</w:t>
            </w:r>
          </w:p>
        </w:tc>
      </w:tr>
    </w:tbl>
    <w:p>
      <w:pPr>
        <w:pStyle w:val="8"/>
        <w:numPr>
          <w:ilvl w:val="0"/>
          <w:numId w:val="266"/>
        </w:numPr>
        <w:tabs>
          <w:tab w:val="left" w:pos="805"/>
        </w:tabs>
        <w:spacing w:before="35" w:after="0" w:line="240" w:lineRule="auto"/>
        <w:ind w:left="804" w:right="0" w:hanging="202"/>
        <w:jc w:val="left"/>
        <w:rPr>
          <w:sz w:val="18"/>
        </w:rPr>
      </w:pPr>
      <w:r>
        <w:t>全年一次性奖金的征税规定</w:t>
      </w:r>
    </w:p>
    <w:p>
      <w:pPr>
        <w:pStyle w:val="9"/>
        <w:ind w:left="603"/>
      </w:pPr>
      <w:r>
        <w:t>居民个人取得全年一次性奖金，在 2021 年 12 月 31 日前，不并入当年综合所得，以全年一次性奖金收入除以</w:t>
      </w:r>
    </w:p>
    <w:p>
      <w:pPr>
        <w:pStyle w:val="9"/>
        <w:spacing w:before="72" w:line="304" w:lineRule="auto"/>
        <w:ind w:left="603" w:right="202" w:hanging="399"/>
      </w:pPr>
      <w:r>
        <w:t>12</w:t>
      </w:r>
      <w:r>
        <w:rPr>
          <w:spacing w:val="-15"/>
        </w:rPr>
        <w:t xml:space="preserve"> 个月得到的数额，按照按月换算后的综合所得税率表，确定适用税率和速算扣除数，单独计算纳税。计算公式为： 应纳税额=全年一次性奖金收入×适用税率-速算扣除数</w:t>
      </w:r>
    </w:p>
    <w:p>
      <w:pPr>
        <w:pStyle w:val="9"/>
        <w:spacing w:before="5"/>
        <w:ind w:left="603"/>
      </w:pPr>
      <w:r>
        <w:rPr>
          <w:color w:val="FF0000"/>
          <w:u w:val="double" w:color="FF0000"/>
        </w:rPr>
        <w:t>居民个人取得全年一次性奖金，也可以选择并入当年综合所得计算纳税。</w:t>
      </w:r>
    </w:p>
    <w:p>
      <w:pPr>
        <w:pStyle w:val="9"/>
        <w:spacing w:before="72"/>
        <w:ind w:left="603"/>
      </w:pPr>
      <w:r>
        <w:t>自 2022 年 1 月 1 日起，居民个人取得全年一次性奖金，应并入当年综合所得计算缴纳个人所得税。</w:t>
      </w:r>
    </w:p>
    <w:p>
      <w:pPr>
        <w:pStyle w:val="9"/>
        <w:spacing w:before="70" w:after="37"/>
        <w:ind w:left="603"/>
      </w:pPr>
      <w:r>
        <w:rPr>
          <w:w w:val="95"/>
        </w:rPr>
        <w:t>【</w:t>
      </w:r>
      <w:r>
        <w:rPr>
          <w:b/>
          <w:color w:val="00AFEF"/>
          <w:w w:val="95"/>
        </w:rPr>
        <w:t>提示</w:t>
      </w:r>
      <w:r>
        <w:rPr>
          <w:w w:val="95"/>
        </w:rPr>
        <w:t>】全年一次性奖金征税规定</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1"/>
        <w:gridCol w:w="65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991" w:type="dxa"/>
            <w:shd w:val="clear" w:color="auto" w:fill="EDEBE0"/>
          </w:tcPr>
          <w:p>
            <w:pPr>
              <w:pStyle w:val="17"/>
              <w:spacing w:before="6"/>
              <w:rPr>
                <w:sz w:val="15"/>
              </w:rPr>
            </w:pPr>
          </w:p>
          <w:p>
            <w:pPr>
              <w:pStyle w:val="17"/>
              <w:spacing w:before="1"/>
              <w:ind w:right="160"/>
              <w:jc w:val="right"/>
              <w:rPr>
                <w:sz w:val="20"/>
              </w:rPr>
            </w:pPr>
            <w:r>
              <w:rPr>
                <w:sz w:val="20"/>
              </w:rPr>
              <w:t>2021.12.31 前</w:t>
            </w:r>
          </w:p>
        </w:tc>
        <w:tc>
          <w:tcPr>
            <w:tcW w:w="6531" w:type="dxa"/>
            <w:shd w:val="clear" w:color="auto" w:fill="EDEBE0"/>
          </w:tcPr>
          <w:p>
            <w:pPr>
              <w:pStyle w:val="17"/>
              <w:spacing w:before="35"/>
              <w:ind w:left="507"/>
              <w:rPr>
                <w:sz w:val="20"/>
              </w:rPr>
            </w:pPr>
            <w:r>
              <w:rPr>
                <w:sz w:val="20"/>
              </w:rPr>
              <w:t>①可以选择并入综合所得计算纳税；</w:t>
            </w:r>
          </w:p>
          <w:p>
            <w:pPr>
              <w:pStyle w:val="17"/>
              <w:spacing w:before="73"/>
              <w:ind w:left="507"/>
              <w:rPr>
                <w:sz w:val="20"/>
              </w:rPr>
            </w:pPr>
            <w:r>
              <w:rPr>
                <w:sz w:val="20"/>
              </w:rPr>
              <w:t>②可以选择按月换算的综合所得税率表，单独计算纳税；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991" w:type="dxa"/>
            <w:shd w:val="clear" w:color="auto" w:fill="EDEBE0"/>
          </w:tcPr>
          <w:p>
            <w:pPr>
              <w:pStyle w:val="17"/>
              <w:spacing w:before="37"/>
              <w:ind w:right="261"/>
              <w:jc w:val="right"/>
              <w:rPr>
                <w:sz w:val="20"/>
              </w:rPr>
            </w:pPr>
            <w:r>
              <w:rPr>
                <w:sz w:val="20"/>
              </w:rPr>
              <w:t>2022.1.1 后</w:t>
            </w:r>
          </w:p>
        </w:tc>
        <w:tc>
          <w:tcPr>
            <w:tcW w:w="6531" w:type="dxa"/>
            <w:shd w:val="clear" w:color="auto" w:fill="EDEBE0"/>
          </w:tcPr>
          <w:p>
            <w:pPr>
              <w:pStyle w:val="17"/>
              <w:spacing w:before="37"/>
              <w:ind w:left="507"/>
              <w:rPr>
                <w:sz w:val="20"/>
              </w:rPr>
            </w:pPr>
            <w:r>
              <w:rPr>
                <w:sz w:val="20"/>
              </w:rPr>
              <w:t>并入综合所得计算纳税</w:t>
            </w:r>
          </w:p>
        </w:tc>
      </w:tr>
    </w:tbl>
    <w:p>
      <w:pPr>
        <w:pStyle w:val="8"/>
        <w:numPr>
          <w:ilvl w:val="0"/>
          <w:numId w:val="266"/>
        </w:numPr>
        <w:tabs>
          <w:tab w:val="left" w:pos="805"/>
        </w:tabs>
        <w:spacing w:before="35" w:after="0" w:line="240" w:lineRule="auto"/>
        <w:ind w:left="804" w:right="0" w:hanging="202"/>
        <w:jc w:val="left"/>
        <w:rPr>
          <w:sz w:val="18"/>
        </w:rPr>
      </w:pPr>
      <w:r>
        <w:rPr>
          <w:w w:val="95"/>
        </w:rPr>
        <w:t>上市公司股权激励的征税规定</w:t>
      </w:r>
    </w:p>
    <w:p>
      <w:pPr>
        <w:pStyle w:val="9"/>
        <w:spacing w:before="72" w:line="307" w:lineRule="auto"/>
        <w:ind w:right="382" w:firstLine="398"/>
      </w:pPr>
      <w:r>
        <w:t>居民个人取得</w:t>
      </w:r>
      <w:r>
        <w:rPr>
          <w:color w:val="FF0000"/>
          <w:u w:val="double" w:color="FF0000"/>
        </w:rPr>
        <w:t>股票期权</w:t>
      </w:r>
      <w:r>
        <w:t>、</w:t>
      </w:r>
      <w:r>
        <w:rPr>
          <w:color w:val="FF0000"/>
          <w:u w:val="double" w:color="FF0000"/>
        </w:rPr>
        <w:t>股票增值权</w:t>
      </w:r>
      <w:r>
        <w:t>、</w:t>
      </w:r>
      <w:r>
        <w:rPr>
          <w:color w:val="FF0000"/>
          <w:u w:val="double" w:color="FF0000"/>
        </w:rPr>
        <w:t>限制性股票</w:t>
      </w:r>
      <w:r>
        <w:t>、</w:t>
      </w:r>
      <w:r>
        <w:rPr>
          <w:color w:val="FF0000"/>
          <w:u w:val="double" w:color="FF0000"/>
        </w:rPr>
        <w:t>股权奖励</w:t>
      </w:r>
      <w:r>
        <w:t>等股权激励，</w:t>
      </w:r>
      <w:r>
        <w:rPr>
          <w:color w:val="FF0000"/>
          <w:spacing w:val="-27"/>
          <w:u w:val="double" w:color="FF0000"/>
        </w:rPr>
        <w:t xml:space="preserve">在 </w:t>
      </w:r>
      <w:r>
        <w:rPr>
          <w:color w:val="FF0000"/>
          <w:u w:val="double" w:color="FF0000"/>
        </w:rPr>
        <w:t>2021</w:t>
      </w:r>
      <w:r>
        <w:rPr>
          <w:color w:val="FF0000"/>
          <w:spacing w:val="-35"/>
          <w:u w:val="double" w:color="FF0000"/>
        </w:rPr>
        <w:t xml:space="preserve"> 年 </w:t>
      </w:r>
      <w:r>
        <w:rPr>
          <w:color w:val="FF0000"/>
          <w:u w:val="double" w:color="FF0000"/>
        </w:rPr>
        <w:t>12</w:t>
      </w:r>
      <w:r>
        <w:rPr>
          <w:color w:val="FF0000"/>
          <w:spacing w:val="-36"/>
          <w:u w:val="double" w:color="FF0000"/>
        </w:rPr>
        <w:t xml:space="preserve"> 月 </w:t>
      </w:r>
      <w:r>
        <w:rPr>
          <w:color w:val="FF0000"/>
          <w:u w:val="double" w:color="FF0000"/>
        </w:rPr>
        <w:t>31</w:t>
      </w:r>
      <w:r>
        <w:rPr>
          <w:color w:val="FF0000"/>
          <w:spacing w:val="-18"/>
          <w:u w:val="double" w:color="FF0000"/>
        </w:rPr>
        <w:t xml:space="preserve"> 日前</w:t>
      </w:r>
      <w:r>
        <w:t>，不并入当年综合所得，全额</w:t>
      </w:r>
      <w:r>
        <w:rPr>
          <w:color w:val="FF0000"/>
          <w:u w:val="double" w:color="FF0000"/>
        </w:rPr>
        <w:t>单独适用</w:t>
      </w:r>
      <w:r>
        <w:t>综合所得税率表，计算纳税。</w:t>
      </w:r>
    </w:p>
    <w:p>
      <w:pPr>
        <w:pStyle w:val="9"/>
        <w:spacing w:before="0" w:line="255" w:lineRule="exact"/>
        <w:ind w:left="603"/>
      </w:pPr>
      <w:r>
        <w:rPr>
          <w:color w:val="FF0000"/>
          <w:u w:val="double" w:color="FF0000"/>
        </w:rPr>
        <w:t>应纳税额=股权激励收入×适用税率-速算扣除数</w:t>
      </w:r>
    </w:p>
    <w:p>
      <w:pPr>
        <w:spacing w:before="73" w:line="307" w:lineRule="auto"/>
        <w:ind w:left="603" w:right="2682" w:firstLine="0"/>
        <w:jc w:val="left"/>
        <w:rPr>
          <w:b/>
          <w:sz w:val="20"/>
        </w:rPr>
      </w:pPr>
      <w:r>
        <w:rPr>
          <w:w w:val="95"/>
          <w:sz w:val="20"/>
        </w:rPr>
        <w:t xml:space="preserve">居民个人一个纳税年度内取得两次以上（含两次）股权激励的，应合并计算纳税。  </w:t>
      </w:r>
      <w:r>
        <w:rPr>
          <w:b/>
          <w:sz w:val="20"/>
        </w:rPr>
        <w:t>6.解除劳动关系一次性补偿收入的征税规定</w:t>
      </w:r>
    </w:p>
    <w:p>
      <w:pPr>
        <w:pStyle w:val="9"/>
        <w:spacing w:before="0" w:line="307" w:lineRule="auto"/>
        <w:ind w:right="303" w:firstLine="398"/>
        <w:jc w:val="both"/>
      </w:pPr>
      <w:r>
        <w:rPr>
          <w:spacing w:val="-1"/>
          <w:w w:val="95"/>
        </w:rPr>
        <w:t>个人与用人单位解除劳动关系取得一次性补偿收入</w:t>
      </w:r>
      <w:r>
        <w:rPr>
          <w:w w:val="95"/>
        </w:rPr>
        <w:t>（</w:t>
      </w:r>
      <w:r>
        <w:rPr>
          <w:spacing w:val="-1"/>
          <w:w w:val="95"/>
        </w:rPr>
        <w:t xml:space="preserve">包括用人单位发放的经济补偿金、生活补助费和其他补助    </w:t>
      </w:r>
      <w:r>
        <w:rPr>
          <w:spacing w:val="-1"/>
        </w:rPr>
        <w:t>费</w:t>
      </w:r>
      <w:r>
        <w:rPr>
          <w:spacing w:val="-4"/>
        </w:rPr>
        <w:t>）</w:t>
      </w:r>
      <w:r>
        <w:rPr>
          <w:spacing w:val="-2"/>
        </w:rPr>
        <w:t>，在当地</w:t>
      </w:r>
      <w:r>
        <w:rPr>
          <w:color w:val="FF0000"/>
          <w:spacing w:val="-7"/>
          <w:u w:val="double" w:color="FF0000"/>
        </w:rPr>
        <w:t xml:space="preserve">上年职工平均工资 </w:t>
      </w:r>
      <w:r>
        <w:rPr>
          <w:color w:val="FF0000"/>
          <w:u w:val="double" w:color="FF0000"/>
        </w:rPr>
        <w:t>3</w:t>
      </w:r>
      <w:r>
        <w:rPr>
          <w:color w:val="FF0000"/>
          <w:spacing w:val="-27"/>
          <w:u w:val="double" w:color="FF0000"/>
        </w:rPr>
        <w:t xml:space="preserve"> 倍</w:t>
      </w:r>
      <w:r>
        <w:t>数额</w:t>
      </w:r>
      <w:r>
        <w:rPr>
          <w:color w:val="FF0000"/>
          <w:u w:val="double" w:color="FF0000"/>
        </w:rPr>
        <w:t>以内</w:t>
      </w:r>
      <w:r>
        <w:rPr>
          <w:spacing w:val="-7"/>
        </w:rPr>
        <w:t xml:space="preserve">的部分，免征个人所得税；超过 </w:t>
      </w:r>
      <w:r>
        <w:t>3</w:t>
      </w:r>
      <w:r>
        <w:rPr>
          <w:spacing w:val="-8"/>
        </w:rPr>
        <w:t xml:space="preserve"> 倍数额的部分，不并入当年综合所得，单独适用综合所得税率表，计算纳税。</w:t>
      </w:r>
    </w:p>
    <w:p>
      <w:pPr>
        <w:pStyle w:val="8"/>
        <w:numPr>
          <w:ilvl w:val="0"/>
          <w:numId w:val="267"/>
        </w:numPr>
        <w:tabs>
          <w:tab w:val="left" w:pos="805"/>
        </w:tabs>
        <w:spacing w:before="0" w:after="0" w:line="240" w:lineRule="auto"/>
        <w:ind w:left="804" w:right="0" w:hanging="202"/>
        <w:jc w:val="left"/>
      </w:pPr>
      <w:r>
        <w:t>提前退休一次性补贴收入的征税规定。</w:t>
      </w:r>
    </w:p>
    <w:p>
      <w:pPr>
        <w:pStyle w:val="9"/>
        <w:spacing w:before="72" w:line="307" w:lineRule="auto"/>
        <w:ind w:right="253" w:firstLine="398"/>
      </w:pPr>
      <w:r>
        <w:rPr>
          <w:w w:val="95"/>
        </w:rPr>
        <w:t xml:space="preserve">个人办理提前退休手续而取得的一次性补贴收入，应按照办理提前退休手续至法定离退休年龄之间实际年度数   </w:t>
      </w:r>
      <w:r>
        <w:t>平均分摊，确定适用税率和速算扣除数，</w:t>
      </w:r>
      <w:r>
        <w:rPr>
          <w:color w:val="FF0000"/>
          <w:u w:val="double" w:color="FF0000"/>
        </w:rPr>
        <w:t>单独适用综合所得税率表</w:t>
      </w:r>
      <w:r>
        <w:t>，计算纳税。</w:t>
      </w:r>
    </w:p>
    <w:p>
      <w:pPr>
        <w:pStyle w:val="8"/>
        <w:numPr>
          <w:ilvl w:val="0"/>
          <w:numId w:val="267"/>
        </w:numPr>
        <w:tabs>
          <w:tab w:val="left" w:pos="805"/>
        </w:tabs>
        <w:spacing w:before="0" w:after="0" w:line="255" w:lineRule="exact"/>
        <w:ind w:left="804" w:right="0" w:hanging="202"/>
        <w:jc w:val="left"/>
      </w:pPr>
      <w:r>
        <w:t>单位低价向职工售房的征税规定</w:t>
      </w:r>
    </w:p>
    <w:p>
      <w:pPr>
        <w:pStyle w:val="9"/>
        <w:spacing w:before="72" w:line="307" w:lineRule="auto"/>
        <w:ind w:right="303" w:firstLine="398"/>
      </w:pPr>
      <w:r>
        <w:rPr>
          <w:spacing w:val="-3"/>
          <w:w w:val="95"/>
        </w:rPr>
        <w:t>单位按低于购置或建造成本价格出售住房给职工，职工因此而少支出的差价部分，不并入当年综合所得，</w:t>
      </w:r>
      <w:r>
        <w:rPr>
          <w:color w:val="FF0000"/>
          <w:w w:val="95"/>
          <w:u w:val="double" w:color="FF0000"/>
        </w:rPr>
        <w:t>以差</w:t>
      </w:r>
      <w:r>
        <w:rPr>
          <w:color w:val="FF0000"/>
          <w:spacing w:val="-199"/>
          <w:w w:val="95"/>
          <w:u w:val="double" w:color="FF0000"/>
        </w:rPr>
        <w:t>价</w:t>
      </w:r>
      <w:r>
        <w:rPr>
          <w:color w:val="FF0000"/>
          <w:spacing w:val="197"/>
          <w:w w:val="95"/>
          <w:u w:val="double" w:color="FF0000"/>
        </w:rPr>
        <w:t xml:space="preserve"> </w:t>
      </w:r>
      <w:r>
        <w:rPr>
          <w:color w:val="FF0000"/>
          <w:spacing w:val="-11"/>
          <w:u w:val="double" w:color="FF0000"/>
        </w:rPr>
        <w:t xml:space="preserve">收入除以 </w:t>
      </w:r>
      <w:r>
        <w:rPr>
          <w:color w:val="FF0000"/>
          <w:u w:val="double" w:color="FF0000"/>
        </w:rPr>
        <w:t>12</w:t>
      </w:r>
      <w:r>
        <w:rPr>
          <w:color w:val="FF0000"/>
          <w:spacing w:val="-8"/>
          <w:u w:val="double" w:color="FF0000"/>
        </w:rPr>
        <w:t xml:space="preserve"> 个月得到的数额</w:t>
      </w:r>
      <w:r>
        <w:t>，按照月度税率表确定适用税率和速算扣除数，单独计算纳税。</w:t>
      </w:r>
    </w:p>
    <w:p>
      <w:pPr>
        <w:pStyle w:val="9"/>
        <w:spacing w:before="0" w:after="38" w:line="255" w:lineRule="exact"/>
        <w:ind w:left="603"/>
      </w:pPr>
      <w:r>
        <w:t>【总结】1.综合所得应纳税额计算</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8"/>
        <w:gridCol w:w="4882"/>
        <w:gridCol w:w="19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8" w:type="dxa"/>
            <w:shd w:val="clear" w:color="auto" w:fill="EDEBE0"/>
          </w:tcPr>
          <w:p>
            <w:pPr>
              <w:pStyle w:val="17"/>
              <w:rPr>
                <w:rFonts w:ascii="Times New Roman"/>
                <w:sz w:val="18"/>
              </w:rPr>
            </w:pPr>
          </w:p>
        </w:tc>
        <w:tc>
          <w:tcPr>
            <w:tcW w:w="4882" w:type="dxa"/>
            <w:shd w:val="clear" w:color="auto" w:fill="EDEBE0"/>
          </w:tcPr>
          <w:p>
            <w:pPr>
              <w:pStyle w:val="17"/>
              <w:spacing w:before="35"/>
              <w:ind w:left="506"/>
              <w:rPr>
                <w:sz w:val="20"/>
              </w:rPr>
            </w:pPr>
            <w:r>
              <w:rPr>
                <w:sz w:val="20"/>
              </w:rPr>
              <w:t>按月或按次预缴税额</w:t>
            </w:r>
          </w:p>
        </w:tc>
        <w:tc>
          <w:tcPr>
            <w:tcW w:w="1922" w:type="dxa"/>
            <w:shd w:val="clear" w:color="auto" w:fill="EDEBE0"/>
          </w:tcPr>
          <w:p>
            <w:pPr>
              <w:pStyle w:val="17"/>
              <w:spacing w:before="35"/>
              <w:ind w:left="659"/>
              <w:rPr>
                <w:sz w:val="20"/>
              </w:rPr>
            </w:pPr>
            <w:r>
              <w:rPr>
                <w:sz w:val="20"/>
              </w:rPr>
              <w:t>年应纳税额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 w:hRule="atLeast"/>
        </w:trPr>
        <w:tc>
          <w:tcPr>
            <w:tcW w:w="1718" w:type="dxa"/>
            <w:shd w:val="clear" w:color="auto" w:fill="EDEBE0"/>
          </w:tcPr>
          <w:p>
            <w:pPr>
              <w:pStyle w:val="17"/>
              <w:rPr>
                <w:sz w:val="20"/>
              </w:rPr>
            </w:pPr>
          </w:p>
          <w:p>
            <w:pPr>
              <w:pStyle w:val="17"/>
              <w:spacing w:before="2"/>
              <w:rPr>
                <w:sz w:val="21"/>
              </w:rPr>
            </w:pPr>
          </w:p>
          <w:p>
            <w:pPr>
              <w:pStyle w:val="17"/>
              <w:ind w:left="458"/>
              <w:rPr>
                <w:sz w:val="20"/>
              </w:rPr>
            </w:pPr>
            <w:r>
              <w:rPr>
                <w:sz w:val="20"/>
              </w:rPr>
              <w:t>工资薪金</w:t>
            </w:r>
          </w:p>
        </w:tc>
        <w:tc>
          <w:tcPr>
            <w:tcW w:w="4882" w:type="dxa"/>
            <w:shd w:val="clear" w:color="auto" w:fill="EDEBE0"/>
          </w:tcPr>
          <w:p>
            <w:pPr>
              <w:pStyle w:val="17"/>
              <w:spacing w:before="36" w:line="307" w:lineRule="auto"/>
              <w:ind w:left="108" w:right="98" w:firstLine="398"/>
              <w:jc w:val="both"/>
              <w:rPr>
                <w:sz w:val="20"/>
              </w:rPr>
            </w:pPr>
            <w:r>
              <w:rPr>
                <w:spacing w:val="-2"/>
                <w:w w:val="95"/>
                <w:sz w:val="20"/>
              </w:rPr>
              <w:t>本期应预扣预缴税额=</w:t>
            </w:r>
            <w:r>
              <w:rPr>
                <w:spacing w:val="-17"/>
                <w:w w:val="95"/>
                <w:sz w:val="20"/>
              </w:rPr>
              <w:t>（</w:t>
            </w:r>
            <w:r>
              <w:rPr>
                <w:w w:val="95"/>
                <w:sz w:val="20"/>
              </w:rPr>
              <w:t>累计预扣预缴应纳税所得 额×预扣率-速算扣除数</w:t>
            </w:r>
            <w:r>
              <w:rPr>
                <w:spacing w:val="-17"/>
                <w:w w:val="95"/>
                <w:sz w:val="20"/>
              </w:rPr>
              <w:t>）</w:t>
            </w:r>
            <w:r>
              <w:rPr>
                <w:spacing w:val="-4"/>
                <w:w w:val="95"/>
                <w:sz w:val="20"/>
              </w:rPr>
              <w:t xml:space="preserve">-累计减免税额-累计已预扣 </w:t>
            </w:r>
            <w:r>
              <w:rPr>
                <w:spacing w:val="-4"/>
                <w:sz w:val="20"/>
              </w:rPr>
              <w:t>预缴税额</w:t>
            </w:r>
          </w:p>
          <w:p>
            <w:pPr>
              <w:pStyle w:val="17"/>
              <w:ind w:left="506"/>
              <w:rPr>
                <w:sz w:val="20"/>
              </w:rPr>
            </w:pPr>
            <w:r>
              <w:rPr>
                <w:sz w:val="20"/>
              </w:rPr>
              <w:t>累计预扣预缴应纳税所得额=累计收入-累计免税</w:t>
            </w:r>
          </w:p>
        </w:tc>
        <w:tc>
          <w:tcPr>
            <w:tcW w:w="1922" w:type="dxa"/>
            <w:shd w:val="clear" w:color="auto" w:fill="EDEBE0"/>
          </w:tcPr>
          <w:p>
            <w:pPr>
              <w:pStyle w:val="17"/>
              <w:spacing w:before="36" w:line="307" w:lineRule="auto"/>
              <w:ind w:left="107" w:right="103"/>
              <w:jc w:val="both"/>
              <w:rPr>
                <w:sz w:val="20"/>
              </w:rPr>
            </w:pPr>
            <w:r>
              <w:rPr>
                <w:sz w:val="20"/>
              </w:rPr>
              <w:t>应纳税额=（</w:t>
            </w:r>
            <w:r>
              <w:rPr>
                <w:spacing w:val="-5"/>
                <w:sz w:val="20"/>
              </w:rPr>
              <w:t>每一纳</w:t>
            </w:r>
            <w:r>
              <w:rPr>
                <w:spacing w:val="-2"/>
                <w:sz w:val="20"/>
              </w:rPr>
              <w:t>税年度的收入额-费</w:t>
            </w:r>
            <w:r>
              <w:rPr>
                <w:spacing w:val="-27"/>
                <w:sz w:val="20"/>
              </w:rPr>
              <w:t xml:space="preserve">用 </w:t>
            </w:r>
            <w:r>
              <w:rPr>
                <w:sz w:val="20"/>
              </w:rPr>
              <w:t>6</w:t>
            </w:r>
            <w:r>
              <w:rPr>
                <w:spacing w:val="-10"/>
                <w:sz w:val="20"/>
              </w:rPr>
              <w:t xml:space="preserve"> 万元-专项扣除</w:t>
            </w:r>
          </w:p>
          <w:p>
            <w:pPr>
              <w:pStyle w:val="17"/>
              <w:ind w:left="107"/>
              <w:rPr>
                <w:sz w:val="20"/>
              </w:rPr>
            </w:pPr>
            <w:r>
              <w:rPr>
                <w:w w:val="95"/>
                <w:sz w:val="20"/>
              </w:rPr>
              <w:t>-专项附加扣除-依</w:t>
            </w:r>
          </w:p>
        </w:tc>
      </w:tr>
    </w:tbl>
    <w:p>
      <w:pPr>
        <w:spacing w:after="0"/>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8"/>
        <w:gridCol w:w="2686"/>
        <w:gridCol w:w="2196"/>
        <w:gridCol w:w="19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718" w:type="dxa"/>
            <w:shd w:val="clear" w:color="auto" w:fill="EDEBE0"/>
          </w:tcPr>
          <w:p>
            <w:pPr>
              <w:pStyle w:val="17"/>
              <w:rPr>
                <w:rFonts w:ascii="Times New Roman"/>
                <w:sz w:val="18"/>
              </w:rPr>
            </w:pPr>
          </w:p>
        </w:tc>
        <w:tc>
          <w:tcPr>
            <w:tcW w:w="4882" w:type="dxa"/>
            <w:gridSpan w:val="2"/>
            <w:shd w:val="clear" w:color="auto" w:fill="EDEBE0"/>
          </w:tcPr>
          <w:p>
            <w:pPr>
              <w:pStyle w:val="17"/>
              <w:spacing w:before="37"/>
              <w:ind w:left="108"/>
              <w:rPr>
                <w:sz w:val="20"/>
              </w:rPr>
            </w:pPr>
            <w:r>
              <w:rPr>
                <w:sz w:val="20"/>
              </w:rPr>
              <w:t>收入-累计减除费用-累计专项扣除-累计专项附加扣</w:t>
            </w:r>
          </w:p>
          <w:p>
            <w:pPr>
              <w:pStyle w:val="17"/>
              <w:spacing w:before="70"/>
              <w:ind w:left="108"/>
              <w:rPr>
                <w:sz w:val="20"/>
              </w:rPr>
            </w:pPr>
            <w:r>
              <w:rPr>
                <w:sz w:val="20"/>
              </w:rPr>
              <w:t>除-累计其他扣除</w:t>
            </w:r>
          </w:p>
        </w:tc>
        <w:tc>
          <w:tcPr>
            <w:tcW w:w="1922" w:type="dxa"/>
            <w:tcBorders>
              <w:bottom w:val="nil"/>
            </w:tcBorders>
            <w:shd w:val="clear" w:color="auto" w:fill="EDEBE0"/>
          </w:tcPr>
          <w:p>
            <w:pPr>
              <w:pStyle w:val="17"/>
              <w:spacing w:before="37"/>
              <w:ind w:left="107"/>
              <w:rPr>
                <w:sz w:val="20"/>
              </w:rPr>
            </w:pPr>
            <w:r>
              <w:rPr>
                <w:w w:val="95"/>
                <w:sz w:val="20"/>
              </w:rPr>
              <w:t>法确定的其他扣除</w:t>
            </w:r>
            <w:r>
              <w:rPr>
                <w:spacing w:val="-12"/>
                <w:w w:val="95"/>
                <w:sz w:val="20"/>
              </w:rPr>
              <w:t>）</w:t>
            </w:r>
          </w:p>
          <w:p>
            <w:pPr>
              <w:pStyle w:val="17"/>
              <w:spacing w:before="70"/>
              <w:ind w:left="107"/>
              <w:rPr>
                <w:sz w:val="20"/>
              </w:rPr>
            </w:pPr>
            <w:r>
              <w:rPr>
                <w:w w:val="95"/>
                <w:sz w:val="20"/>
              </w:rPr>
              <w:t>×适用税率-速算扣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8" w:type="dxa"/>
            <w:shd w:val="clear" w:color="auto" w:fill="EDEBE0"/>
          </w:tcPr>
          <w:p>
            <w:pPr>
              <w:pStyle w:val="17"/>
              <w:spacing w:before="35"/>
              <w:ind w:left="236" w:right="229"/>
              <w:jc w:val="center"/>
              <w:rPr>
                <w:sz w:val="20"/>
              </w:rPr>
            </w:pPr>
            <w:r>
              <w:rPr>
                <w:sz w:val="20"/>
              </w:rPr>
              <w:t>劳务报酬</w:t>
            </w:r>
          </w:p>
        </w:tc>
        <w:tc>
          <w:tcPr>
            <w:tcW w:w="2686" w:type="dxa"/>
            <w:vMerge w:val="restart"/>
            <w:shd w:val="clear" w:color="auto" w:fill="EDEBE0"/>
          </w:tcPr>
          <w:p>
            <w:pPr>
              <w:pStyle w:val="17"/>
              <w:spacing w:before="6"/>
              <w:rPr>
                <w:sz w:val="16"/>
              </w:rPr>
            </w:pPr>
          </w:p>
          <w:p>
            <w:pPr>
              <w:pStyle w:val="17"/>
              <w:ind w:left="108"/>
              <w:rPr>
                <w:sz w:val="20"/>
              </w:rPr>
            </w:pPr>
            <w:r>
              <w:rPr>
                <w:sz w:val="20"/>
              </w:rPr>
              <w:t>a.每次/月收入额-800</w:t>
            </w:r>
          </w:p>
          <w:p>
            <w:pPr>
              <w:pStyle w:val="17"/>
              <w:spacing w:before="70"/>
              <w:ind w:left="108"/>
              <w:rPr>
                <w:sz w:val="20"/>
              </w:rPr>
            </w:pPr>
            <w:r>
              <w:rPr>
                <w:sz w:val="20"/>
              </w:rPr>
              <w:t>b.每次/</w:t>
            </w:r>
            <w:r>
              <w:rPr>
                <w:spacing w:val="-2"/>
                <w:sz w:val="20"/>
              </w:rPr>
              <w:t>月收入额×</w:t>
            </w:r>
            <w:r>
              <w:rPr>
                <w:spacing w:val="-6"/>
                <w:sz w:val="20"/>
              </w:rPr>
              <w:t>（1-20%）</w:t>
            </w:r>
          </w:p>
        </w:tc>
        <w:tc>
          <w:tcPr>
            <w:tcW w:w="2196" w:type="dxa"/>
            <w:shd w:val="clear" w:color="auto" w:fill="EDEBE0"/>
          </w:tcPr>
          <w:p>
            <w:pPr>
              <w:pStyle w:val="17"/>
              <w:spacing w:before="35"/>
              <w:ind w:left="107"/>
              <w:rPr>
                <w:sz w:val="20"/>
              </w:rPr>
            </w:pPr>
            <w:r>
              <w:rPr>
                <w:sz w:val="20"/>
              </w:rPr>
              <w:t>×预扣率-速算扣除数</w:t>
            </w:r>
          </w:p>
        </w:tc>
        <w:tc>
          <w:tcPr>
            <w:tcW w:w="1922" w:type="dxa"/>
            <w:vMerge w:val="restart"/>
            <w:tcBorders>
              <w:top w:val="nil"/>
            </w:tcBorders>
            <w:shd w:val="clear" w:color="auto" w:fill="EDEBE0"/>
          </w:tcPr>
          <w:p>
            <w:pPr>
              <w:pStyle w:val="17"/>
              <w:spacing w:before="26" w:line="307" w:lineRule="auto"/>
              <w:ind w:left="107" w:right="96"/>
              <w:rPr>
                <w:sz w:val="20"/>
              </w:rPr>
            </w:pPr>
            <w:r>
              <w:rPr>
                <w:spacing w:val="-47"/>
                <w:sz w:val="20"/>
              </w:rPr>
              <w:t>除数</w:t>
            </w:r>
            <w:r>
              <w:rPr>
                <w:sz w:val="20"/>
              </w:rPr>
              <w:t>（</w:t>
            </w:r>
            <w:r>
              <w:rPr>
                <w:spacing w:val="-3"/>
                <w:sz w:val="20"/>
              </w:rPr>
              <w:t>注意收入额的</w:t>
            </w:r>
            <w:r>
              <w:rPr>
                <w:sz w:val="20"/>
              </w:rPr>
              <w:t>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8" w:type="dxa"/>
            <w:shd w:val="clear" w:color="auto" w:fill="EDEBE0"/>
          </w:tcPr>
          <w:p>
            <w:pPr>
              <w:pStyle w:val="17"/>
              <w:spacing w:before="36"/>
              <w:ind w:left="238" w:right="229"/>
              <w:jc w:val="center"/>
              <w:rPr>
                <w:sz w:val="20"/>
              </w:rPr>
            </w:pPr>
            <w:r>
              <w:rPr>
                <w:sz w:val="20"/>
              </w:rPr>
              <w:t>特许权使用费</w:t>
            </w:r>
          </w:p>
        </w:tc>
        <w:tc>
          <w:tcPr>
            <w:tcW w:w="2686" w:type="dxa"/>
            <w:vMerge w:val="continue"/>
            <w:tcBorders>
              <w:top w:val="nil"/>
            </w:tcBorders>
            <w:shd w:val="clear" w:color="auto" w:fill="EDEBE0"/>
          </w:tcPr>
          <w:p>
            <w:pPr>
              <w:rPr>
                <w:sz w:val="2"/>
                <w:szCs w:val="2"/>
              </w:rPr>
            </w:pPr>
          </w:p>
        </w:tc>
        <w:tc>
          <w:tcPr>
            <w:tcW w:w="2196" w:type="dxa"/>
            <w:shd w:val="clear" w:color="auto" w:fill="EDEBE0"/>
          </w:tcPr>
          <w:p>
            <w:pPr>
              <w:pStyle w:val="17"/>
              <w:spacing w:before="36"/>
              <w:ind w:left="107"/>
              <w:rPr>
                <w:sz w:val="20"/>
              </w:rPr>
            </w:pPr>
            <w:r>
              <w:rPr>
                <w:sz w:val="20"/>
              </w:rPr>
              <w:t>×20%</w:t>
            </w:r>
          </w:p>
        </w:tc>
        <w:tc>
          <w:tcPr>
            <w:tcW w:w="1922"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8" w:type="dxa"/>
            <w:shd w:val="clear" w:color="auto" w:fill="EDEBE0"/>
          </w:tcPr>
          <w:p>
            <w:pPr>
              <w:pStyle w:val="17"/>
              <w:spacing w:before="36"/>
              <w:ind w:left="238" w:right="229"/>
              <w:jc w:val="center"/>
              <w:rPr>
                <w:sz w:val="20"/>
              </w:rPr>
            </w:pPr>
            <w:r>
              <w:rPr>
                <w:sz w:val="20"/>
              </w:rPr>
              <w:t>稿酬</w:t>
            </w:r>
          </w:p>
        </w:tc>
        <w:tc>
          <w:tcPr>
            <w:tcW w:w="2686" w:type="dxa"/>
            <w:vMerge w:val="continue"/>
            <w:tcBorders>
              <w:top w:val="nil"/>
            </w:tcBorders>
            <w:shd w:val="clear" w:color="auto" w:fill="EDEBE0"/>
          </w:tcPr>
          <w:p>
            <w:pPr>
              <w:rPr>
                <w:sz w:val="2"/>
                <w:szCs w:val="2"/>
              </w:rPr>
            </w:pPr>
          </w:p>
        </w:tc>
        <w:tc>
          <w:tcPr>
            <w:tcW w:w="2196" w:type="dxa"/>
            <w:shd w:val="clear" w:color="auto" w:fill="EDEBE0"/>
          </w:tcPr>
          <w:p>
            <w:pPr>
              <w:pStyle w:val="17"/>
              <w:spacing w:before="36"/>
              <w:ind w:left="107"/>
              <w:rPr>
                <w:sz w:val="20"/>
              </w:rPr>
            </w:pPr>
            <w:r>
              <w:rPr>
                <w:sz w:val="20"/>
              </w:rPr>
              <w:t>×70%×20%</w:t>
            </w:r>
          </w:p>
        </w:tc>
        <w:tc>
          <w:tcPr>
            <w:tcW w:w="1922" w:type="dxa"/>
            <w:vMerge w:val="continue"/>
            <w:tcBorders>
              <w:top w:val="nil"/>
            </w:tcBorders>
            <w:shd w:val="clear" w:color="auto" w:fill="EDEBE0"/>
          </w:tcPr>
          <w:p>
            <w:pPr>
              <w:rPr>
                <w:sz w:val="2"/>
                <w:szCs w:val="2"/>
              </w:rPr>
            </w:pPr>
          </w:p>
        </w:tc>
      </w:tr>
    </w:tbl>
    <w:p>
      <w:pPr>
        <w:pStyle w:val="9"/>
        <w:spacing w:before="37"/>
        <w:ind w:left="603"/>
      </w:pPr>
      <w:r>
        <w:t>【</w:t>
      </w:r>
      <w:r>
        <w:rPr>
          <w:b/>
          <w:color w:val="00AFEF"/>
        </w:rPr>
        <w:t>总结</w:t>
      </w:r>
      <w:r>
        <w:t>】2.综合所得计税方式</w:t>
      </w:r>
    </w:p>
    <w:p>
      <w:pPr>
        <w:pStyle w:val="9"/>
        <w:spacing w:before="70" w:line="307" w:lineRule="auto"/>
        <w:ind w:left="603" w:right="4482"/>
      </w:pPr>
      <w:r>
        <w:t>居民个人取得综合所得，按纳税年度合并计算个人所得税； 非居民个人取得综合所得，按月或按次分项计算个人所得税。</w:t>
      </w:r>
    </w:p>
    <w:p>
      <w:pPr>
        <w:pStyle w:val="9"/>
        <w:spacing w:before="2" w:after="35"/>
        <w:ind w:left="603"/>
      </w:pPr>
      <w:r>
        <w:t>【</w:t>
      </w:r>
      <w:r>
        <w:rPr>
          <w:b/>
          <w:color w:val="00AFEF"/>
        </w:rPr>
        <w:t>总结</w:t>
      </w:r>
      <w:r>
        <w:t>】3.特殊税目及特殊征税处理</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0"/>
        <w:gridCol w:w="122"/>
        <w:gridCol w:w="82"/>
        <w:gridCol w:w="986"/>
        <w:gridCol w:w="1278"/>
        <w:gridCol w:w="1009"/>
        <w:gridCol w:w="33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27" w:type="dxa"/>
            <w:gridSpan w:val="6"/>
            <w:shd w:val="clear" w:color="auto" w:fill="EDEBE0"/>
          </w:tcPr>
          <w:p>
            <w:pPr>
              <w:pStyle w:val="17"/>
              <w:spacing w:before="35"/>
              <w:ind w:left="1662"/>
              <w:rPr>
                <w:sz w:val="20"/>
              </w:rPr>
            </w:pPr>
            <w:r>
              <w:rPr>
                <w:sz w:val="20"/>
              </w:rPr>
              <w:t>内部退养一次性补贴收入</w:t>
            </w:r>
          </w:p>
        </w:tc>
        <w:tc>
          <w:tcPr>
            <w:tcW w:w="3395" w:type="dxa"/>
            <w:shd w:val="clear" w:color="auto" w:fill="EDEBE0"/>
          </w:tcPr>
          <w:p>
            <w:pPr>
              <w:pStyle w:val="17"/>
              <w:spacing w:before="35"/>
              <w:ind w:left="1297"/>
              <w:rPr>
                <w:sz w:val="20"/>
              </w:rPr>
            </w:pPr>
            <w:r>
              <w:rPr>
                <w:sz w:val="20"/>
              </w:rPr>
              <w:t>工资薪金所得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127" w:type="dxa"/>
            <w:gridSpan w:val="6"/>
            <w:shd w:val="clear" w:color="auto" w:fill="EDEBE0"/>
          </w:tcPr>
          <w:p>
            <w:pPr>
              <w:pStyle w:val="17"/>
              <w:spacing w:before="35"/>
              <w:ind w:left="1662"/>
              <w:rPr>
                <w:sz w:val="20"/>
              </w:rPr>
            </w:pPr>
            <w:r>
              <w:rPr>
                <w:sz w:val="20"/>
              </w:rPr>
              <w:t>公务交通、通讯补贴收入</w:t>
            </w:r>
          </w:p>
        </w:tc>
        <w:tc>
          <w:tcPr>
            <w:tcW w:w="3395" w:type="dxa"/>
            <w:shd w:val="clear" w:color="auto" w:fill="EDEBE0"/>
          </w:tcPr>
          <w:p>
            <w:pPr>
              <w:pStyle w:val="17"/>
              <w:spacing w:before="35"/>
              <w:ind w:left="596"/>
              <w:rPr>
                <w:sz w:val="20"/>
              </w:rPr>
            </w:pPr>
            <w:r>
              <w:rPr>
                <w:sz w:val="20"/>
              </w:rPr>
              <w:t>扣除公务费用按工资薪金计税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50" w:type="dxa"/>
            <w:vMerge w:val="restart"/>
            <w:shd w:val="clear" w:color="auto" w:fill="EDEBE0"/>
          </w:tcPr>
          <w:p>
            <w:pPr>
              <w:pStyle w:val="17"/>
              <w:rPr>
                <w:sz w:val="20"/>
              </w:rPr>
            </w:pPr>
          </w:p>
          <w:p>
            <w:pPr>
              <w:pStyle w:val="17"/>
              <w:rPr>
                <w:sz w:val="20"/>
              </w:rPr>
            </w:pPr>
          </w:p>
          <w:p>
            <w:pPr>
              <w:pStyle w:val="17"/>
              <w:spacing w:before="12"/>
              <w:rPr>
                <w:sz w:val="27"/>
              </w:rPr>
            </w:pPr>
          </w:p>
          <w:p>
            <w:pPr>
              <w:pStyle w:val="17"/>
              <w:ind w:left="623"/>
              <w:rPr>
                <w:sz w:val="20"/>
              </w:rPr>
            </w:pPr>
            <w:r>
              <w:rPr>
                <w:sz w:val="20"/>
              </w:rPr>
              <w:t>退休人员</w:t>
            </w:r>
          </w:p>
        </w:tc>
        <w:tc>
          <w:tcPr>
            <w:tcW w:w="3477" w:type="dxa"/>
            <w:gridSpan w:val="5"/>
            <w:shd w:val="clear" w:color="auto" w:fill="EDEBE0"/>
          </w:tcPr>
          <w:p>
            <w:pPr>
              <w:pStyle w:val="17"/>
              <w:spacing w:before="36"/>
              <w:ind w:left="117" w:right="110"/>
              <w:jc w:val="center"/>
              <w:rPr>
                <w:sz w:val="20"/>
              </w:rPr>
            </w:pPr>
            <w:r>
              <w:rPr>
                <w:sz w:val="20"/>
              </w:rPr>
              <w:t>退休工资</w:t>
            </w:r>
          </w:p>
        </w:tc>
        <w:tc>
          <w:tcPr>
            <w:tcW w:w="3395" w:type="dxa"/>
            <w:shd w:val="clear" w:color="auto" w:fill="EDEBE0"/>
          </w:tcPr>
          <w:p>
            <w:pPr>
              <w:pStyle w:val="17"/>
              <w:spacing w:before="36"/>
              <w:ind w:left="1277" w:right="872"/>
              <w:jc w:val="center"/>
              <w:rPr>
                <w:sz w:val="20"/>
              </w:rPr>
            </w:pPr>
            <w:r>
              <w:rPr>
                <w:sz w:val="20"/>
              </w:rPr>
              <w:t>免税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50" w:type="dxa"/>
            <w:vMerge w:val="continue"/>
            <w:tcBorders>
              <w:top w:val="nil"/>
            </w:tcBorders>
            <w:shd w:val="clear" w:color="auto" w:fill="EDEBE0"/>
          </w:tcPr>
          <w:p>
            <w:pPr>
              <w:rPr>
                <w:sz w:val="2"/>
                <w:szCs w:val="2"/>
              </w:rPr>
            </w:pPr>
          </w:p>
        </w:tc>
        <w:tc>
          <w:tcPr>
            <w:tcW w:w="3477" w:type="dxa"/>
            <w:gridSpan w:val="5"/>
            <w:shd w:val="clear" w:color="auto" w:fill="EDEBE0"/>
          </w:tcPr>
          <w:p>
            <w:pPr>
              <w:pStyle w:val="17"/>
              <w:spacing w:before="36"/>
              <w:ind w:left="115" w:right="110"/>
              <w:jc w:val="center"/>
              <w:rPr>
                <w:sz w:val="20"/>
              </w:rPr>
            </w:pPr>
            <w:r>
              <w:rPr>
                <w:sz w:val="20"/>
              </w:rPr>
              <w:t>再任职收入</w:t>
            </w:r>
          </w:p>
        </w:tc>
        <w:tc>
          <w:tcPr>
            <w:tcW w:w="3395" w:type="dxa"/>
            <w:vMerge w:val="restart"/>
            <w:shd w:val="clear" w:color="auto" w:fill="EDEBE0"/>
          </w:tcPr>
          <w:p>
            <w:pPr>
              <w:pStyle w:val="17"/>
              <w:spacing w:before="11"/>
              <w:rPr>
                <w:sz w:val="28"/>
              </w:rPr>
            </w:pPr>
          </w:p>
          <w:p>
            <w:pPr>
              <w:pStyle w:val="17"/>
              <w:ind w:left="1496"/>
              <w:rPr>
                <w:sz w:val="20"/>
              </w:rPr>
            </w:pPr>
            <w:r>
              <w:rPr>
                <w:sz w:val="20"/>
              </w:rPr>
              <w:t>工资薪金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650" w:type="dxa"/>
            <w:vMerge w:val="continue"/>
            <w:tcBorders>
              <w:top w:val="nil"/>
            </w:tcBorders>
            <w:shd w:val="clear" w:color="auto" w:fill="EDEBE0"/>
          </w:tcPr>
          <w:p>
            <w:pPr>
              <w:rPr>
                <w:sz w:val="2"/>
                <w:szCs w:val="2"/>
              </w:rPr>
            </w:pPr>
          </w:p>
        </w:tc>
        <w:tc>
          <w:tcPr>
            <w:tcW w:w="3477" w:type="dxa"/>
            <w:gridSpan w:val="5"/>
            <w:shd w:val="clear" w:color="auto" w:fill="EDEBE0"/>
          </w:tcPr>
          <w:p>
            <w:pPr>
              <w:pStyle w:val="17"/>
              <w:spacing w:before="36"/>
              <w:ind w:left="117" w:right="110"/>
              <w:jc w:val="center"/>
              <w:rPr>
                <w:sz w:val="20"/>
              </w:rPr>
            </w:pPr>
            <w:r>
              <w:rPr>
                <w:sz w:val="20"/>
              </w:rPr>
              <w:t>从原单位取得的各类补贴、奖金、实</w:t>
            </w:r>
          </w:p>
          <w:p>
            <w:pPr>
              <w:pStyle w:val="17"/>
              <w:spacing w:before="70"/>
              <w:ind w:left="7"/>
              <w:jc w:val="center"/>
              <w:rPr>
                <w:sz w:val="20"/>
              </w:rPr>
            </w:pPr>
            <w:r>
              <w:rPr>
                <w:w w:val="99"/>
                <w:sz w:val="20"/>
              </w:rPr>
              <w:t>物</w:t>
            </w:r>
          </w:p>
        </w:tc>
        <w:tc>
          <w:tcPr>
            <w:tcW w:w="3395"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650" w:type="dxa"/>
            <w:vMerge w:val="continue"/>
            <w:tcBorders>
              <w:top w:val="nil"/>
            </w:tcBorders>
            <w:shd w:val="clear" w:color="auto" w:fill="EDEBE0"/>
          </w:tcPr>
          <w:p>
            <w:pPr>
              <w:rPr>
                <w:sz w:val="2"/>
                <w:szCs w:val="2"/>
              </w:rPr>
            </w:pPr>
          </w:p>
        </w:tc>
        <w:tc>
          <w:tcPr>
            <w:tcW w:w="3477" w:type="dxa"/>
            <w:gridSpan w:val="5"/>
            <w:shd w:val="clear" w:color="auto" w:fill="EDEBE0"/>
          </w:tcPr>
          <w:p>
            <w:pPr>
              <w:pStyle w:val="17"/>
              <w:spacing w:before="8"/>
              <w:rPr>
                <w:sz w:val="15"/>
              </w:rPr>
            </w:pPr>
          </w:p>
          <w:p>
            <w:pPr>
              <w:pStyle w:val="17"/>
              <w:spacing w:before="1"/>
              <w:ind w:left="106"/>
              <w:rPr>
                <w:sz w:val="20"/>
              </w:rPr>
            </w:pPr>
            <w:r>
              <w:rPr>
                <w:sz w:val="20"/>
              </w:rPr>
              <w:t>提前退休一次性补贴收入</w:t>
            </w:r>
          </w:p>
        </w:tc>
        <w:tc>
          <w:tcPr>
            <w:tcW w:w="3395" w:type="dxa"/>
            <w:shd w:val="clear" w:color="auto" w:fill="EDEBE0"/>
          </w:tcPr>
          <w:p>
            <w:pPr>
              <w:pStyle w:val="17"/>
              <w:spacing w:before="35"/>
              <w:ind w:left="507"/>
              <w:rPr>
                <w:sz w:val="20"/>
              </w:rPr>
            </w:pPr>
            <w:r>
              <w:rPr>
                <w:sz w:val="20"/>
              </w:rPr>
              <w:t>①分摊</w:t>
            </w:r>
          </w:p>
          <w:p>
            <w:pPr>
              <w:pStyle w:val="17"/>
              <w:spacing w:before="73"/>
              <w:ind w:left="507"/>
              <w:rPr>
                <w:sz w:val="20"/>
              </w:rPr>
            </w:pPr>
            <w:r>
              <w:rPr>
                <w:sz w:val="20"/>
              </w:rPr>
              <w:t>②单独适用综合所得税率表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127" w:type="dxa"/>
            <w:gridSpan w:val="6"/>
            <w:shd w:val="clear" w:color="auto" w:fill="EDEBE0"/>
          </w:tcPr>
          <w:p>
            <w:pPr>
              <w:pStyle w:val="17"/>
              <w:spacing w:before="36"/>
              <w:ind w:left="962"/>
              <w:rPr>
                <w:sz w:val="20"/>
              </w:rPr>
            </w:pPr>
            <w:r>
              <w:rPr>
                <w:sz w:val="20"/>
              </w:rPr>
              <w:t>企业为员工支付的免税之外的保险金</w:t>
            </w:r>
          </w:p>
        </w:tc>
        <w:tc>
          <w:tcPr>
            <w:tcW w:w="3395" w:type="dxa"/>
            <w:shd w:val="clear" w:color="auto" w:fill="EDEBE0"/>
          </w:tcPr>
          <w:p>
            <w:pPr>
              <w:pStyle w:val="17"/>
              <w:spacing w:before="36"/>
              <w:ind w:left="1277" w:right="1268"/>
              <w:jc w:val="center"/>
              <w:rPr>
                <w:sz w:val="20"/>
              </w:rPr>
            </w:pPr>
            <w:r>
              <w:rPr>
                <w:sz w:val="20"/>
              </w:rPr>
              <w:t>工资薪金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1854" w:type="dxa"/>
            <w:gridSpan w:val="3"/>
            <w:vMerge w:val="restart"/>
            <w:shd w:val="clear" w:color="auto" w:fill="EDEBE0"/>
          </w:tcPr>
          <w:p>
            <w:pPr>
              <w:pStyle w:val="17"/>
              <w:rPr>
                <w:sz w:val="20"/>
              </w:rPr>
            </w:pPr>
          </w:p>
          <w:p>
            <w:pPr>
              <w:pStyle w:val="17"/>
              <w:spacing w:before="1"/>
              <w:rPr>
                <w:sz w:val="21"/>
              </w:rPr>
            </w:pPr>
          </w:p>
          <w:p>
            <w:pPr>
              <w:pStyle w:val="17"/>
              <w:ind w:left="706" w:right="698"/>
              <w:jc w:val="center"/>
              <w:rPr>
                <w:sz w:val="20"/>
              </w:rPr>
            </w:pPr>
            <w:r>
              <w:rPr>
                <w:sz w:val="20"/>
              </w:rPr>
              <w:t>律师</w:t>
            </w:r>
          </w:p>
        </w:tc>
        <w:tc>
          <w:tcPr>
            <w:tcW w:w="3273" w:type="dxa"/>
            <w:gridSpan w:val="3"/>
            <w:shd w:val="clear" w:color="auto" w:fill="EDEBE0"/>
          </w:tcPr>
          <w:p>
            <w:pPr>
              <w:pStyle w:val="17"/>
              <w:spacing w:before="3"/>
              <w:rPr>
                <w:sz w:val="20"/>
              </w:rPr>
            </w:pPr>
          </w:p>
          <w:p>
            <w:pPr>
              <w:pStyle w:val="17"/>
              <w:spacing w:before="1"/>
              <w:ind w:left="634"/>
              <w:rPr>
                <w:sz w:val="20"/>
              </w:rPr>
            </w:pPr>
            <w:r>
              <w:rPr>
                <w:sz w:val="20"/>
              </w:rPr>
              <w:t>从律师事务所取得所得</w:t>
            </w:r>
          </w:p>
        </w:tc>
        <w:tc>
          <w:tcPr>
            <w:tcW w:w="3395" w:type="dxa"/>
            <w:shd w:val="clear" w:color="auto" w:fill="EDEBE0"/>
          </w:tcPr>
          <w:p>
            <w:pPr>
              <w:pStyle w:val="17"/>
              <w:spacing w:before="97"/>
              <w:ind w:left="107"/>
              <w:rPr>
                <w:sz w:val="20"/>
              </w:rPr>
            </w:pPr>
            <w:r>
              <w:rPr>
                <w:sz w:val="20"/>
              </w:rPr>
              <w:t>①工资薪金所得</w:t>
            </w:r>
          </w:p>
          <w:p>
            <w:pPr>
              <w:pStyle w:val="17"/>
              <w:spacing w:before="72"/>
              <w:ind w:left="107"/>
              <w:rPr>
                <w:sz w:val="20"/>
              </w:rPr>
            </w:pPr>
            <w:r>
              <w:rPr>
                <w:sz w:val="20"/>
              </w:rPr>
              <w:t>②分成收入减去案件支出确定税率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854" w:type="dxa"/>
            <w:gridSpan w:val="3"/>
            <w:vMerge w:val="continue"/>
            <w:tcBorders>
              <w:top w:val="nil"/>
            </w:tcBorders>
            <w:shd w:val="clear" w:color="auto" w:fill="EDEBE0"/>
          </w:tcPr>
          <w:p>
            <w:pPr>
              <w:rPr>
                <w:sz w:val="2"/>
                <w:szCs w:val="2"/>
              </w:rPr>
            </w:pPr>
          </w:p>
        </w:tc>
        <w:tc>
          <w:tcPr>
            <w:tcW w:w="3273" w:type="dxa"/>
            <w:gridSpan w:val="3"/>
            <w:shd w:val="clear" w:color="auto" w:fill="EDEBE0"/>
          </w:tcPr>
          <w:p>
            <w:pPr>
              <w:pStyle w:val="17"/>
              <w:spacing w:before="133"/>
              <w:ind w:left="536"/>
              <w:rPr>
                <w:sz w:val="20"/>
              </w:rPr>
            </w:pPr>
            <w:r>
              <w:rPr>
                <w:sz w:val="20"/>
              </w:rPr>
              <w:t>以个人名义聘请其他人员</w:t>
            </w:r>
          </w:p>
        </w:tc>
        <w:tc>
          <w:tcPr>
            <w:tcW w:w="3395" w:type="dxa"/>
            <w:shd w:val="clear" w:color="auto" w:fill="EDEBE0"/>
          </w:tcPr>
          <w:p>
            <w:pPr>
              <w:pStyle w:val="17"/>
              <w:spacing w:before="133"/>
              <w:ind w:left="596"/>
              <w:rPr>
                <w:sz w:val="20"/>
              </w:rPr>
            </w:pPr>
            <w:r>
              <w:rPr>
                <w:sz w:val="20"/>
              </w:rPr>
              <w:t>按劳务报酬所得代扣代缴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1" w:hRule="atLeast"/>
        </w:trPr>
        <w:tc>
          <w:tcPr>
            <w:tcW w:w="5127" w:type="dxa"/>
            <w:gridSpan w:val="6"/>
            <w:shd w:val="clear" w:color="auto" w:fill="EDEBE0"/>
          </w:tcPr>
          <w:p>
            <w:pPr>
              <w:pStyle w:val="17"/>
              <w:spacing w:before="132"/>
              <w:ind w:left="162"/>
              <w:rPr>
                <w:sz w:val="20"/>
              </w:rPr>
            </w:pPr>
            <w:r>
              <w:rPr>
                <w:sz w:val="20"/>
              </w:rPr>
              <w:t>非营利性研发机构和高等院校给与科技人员的现金奖励</w:t>
            </w:r>
          </w:p>
        </w:tc>
        <w:tc>
          <w:tcPr>
            <w:tcW w:w="3395" w:type="dxa"/>
            <w:shd w:val="clear" w:color="auto" w:fill="EDEBE0"/>
          </w:tcPr>
          <w:p>
            <w:pPr>
              <w:pStyle w:val="17"/>
              <w:spacing w:before="132"/>
              <w:ind w:left="522"/>
              <w:rPr>
                <w:sz w:val="20"/>
              </w:rPr>
            </w:pPr>
            <w:r>
              <w:rPr>
                <w:sz w:val="20"/>
              </w:rPr>
              <w:t>减按 50%计入当月工资薪金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gridSpan w:val="4"/>
            <w:vMerge w:val="restart"/>
            <w:shd w:val="clear" w:color="auto" w:fill="EDEBE0"/>
          </w:tcPr>
          <w:p>
            <w:pPr>
              <w:pStyle w:val="17"/>
              <w:spacing w:before="3"/>
              <w:rPr>
                <w:sz w:val="29"/>
              </w:rPr>
            </w:pPr>
          </w:p>
          <w:p>
            <w:pPr>
              <w:pStyle w:val="17"/>
              <w:ind w:left="820"/>
              <w:rPr>
                <w:sz w:val="20"/>
              </w:rPr>
            </w:pPr>
            <w:r>
              <w:rPr>
                <w:sz w:val="20"/>
              </w:rPr>
              <w:t>出租车驾驶员</w:t>
            </w:r>
          </w:p>
        </w:tc>
        <w:tc>
          <w:tcPr>
            <w:tcW w:w="2287" w:type="dxa"/>
            <w:gridSpan w:val="2"/>
            <w:shd w:val="clear" w:color="auto" w:fill="EDEBE0"/>
          </w:tcPr>
          <w:p>
            <w:pPr>
              <w:pStyle w:val="17"/>
              <w:spacing w:before="36"/>
              <w:ind w:left="106"/>
              <w:rPr>
                <w:sz w:val="20"/>
              </w:rPr>
            </w:pPr>
            <w:r>
              <w:rPr>
                <w:sz w:val="20"/>
              </w:rPr>
              <w:t>单车承包或承租</w:t>
            </w:r>
          </w:p>
        </w:tc>
        <w:tc>
          <w:tcPr>
            <w:tcW w:w="3395" w:type="dxa"/>
            <w:shd w:val="clear" w:color="auto" w:fill="EDEBE0"/>
          </w:tcPr>
          <w:p>
            <w:pPr>
              <w:pStyle w:val="17"/>
              <w:spacing w:before="36"/>
              <w:ind w:left="1277" w:right="1268"/>
              <w:jc w:val="center"/>
              <w:rPr>
                <w:sz w:val="20"/>
              </w:rPr>
            </w:pPr>
            <w:r>
              <w:rPr>
                <w:sz w:val="20"/>
              </w:rPr>
              <w:t>工资薪金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gridSpan w:val="4"/>
            <w:vMerge w:val="continue"/>
            <w:tcBorders>
              <w:top w:val="nil"/>
            </w:tcBorders>
            <w:shd w:val="clear" w:color="auto" w:fill="EDEBE0"/>
          </w:tcPr>
          <w:p>
            <w:pPr>
              <w:rPr>
                <w:sz w:val="2"/>
                <w:szCs w:val="2"/>
              </w:rPr>
            </w:pPr>
          </w:p>
        </w:tc>
        <w:tc>
          <w:tcPr>
            <w:tcW w:w="2287" w:type="dxa"/>
            <w:gridSpan w:val="2"/>
            <w:shd w:val="clear" w:color="auto" w:fill="EDEBE0"/>
          </w:tcPr>
          <w:p>
            <w:pPr>
              <w:pStyle w:val="17"/>
              <w:spacing w:before="37"/>
              <w:ind w:left="106"/>
              <w:rPr>
                <w:sz w:val="20"/>
              </w:rPr>
            </w:pPr>
            <w:r>
              <w:rPr>
                <w:sz w:val="20"/>
              </w:rPr>
              <w:t>车属个人所有</w:t>
            </w:r>
          </w:p>
        </w:tc>
        <w:tc>
          <w:tcPr>
            <w:tcW w:w="3395" w:type="dxa"/>
            <w:vMerge w:val="restart"/>
            <w:shd w:val="clear" w:color="auto" w:fill="EDEBE0"/>
          </w:tcPr>
          <w:p>
            <w:pPr>
              <w:pStyle w:val="17"/>
              <w:rPr>
                <w:sz w:val="16"/>
              </w:rPr>
            </w:pPr>
          </w:p>
          <w:p>
            <w:pPr>
              <w:pStyle w:val="17"/>
              <w:ind w:left="1277" w:right="1268"/>
              <w:jc w:val="center"/>
              <w:rPr>
                <w:sz w:val="20"/>
              </w:rPr>
            </w:pPr>
            <w:r>
              <w:rPr>
                <w:sz w:val="20"/>
              </w:rPr>
              <w:t>经营所得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gridSpan w:val="4"/>
            <w:vMerge w:val="continue"/>
            <w:tcBorders>
              <w:top w:val="nil"/>
            </w:tcBorders>
            <w:shd w:val="clear" w:color="auto" w:fill="EDEBE0"/>
          </w:tcPr>
          <w:p>
            <w:pPr>
              <w:rPr>
                <w:sz w:val="2"/>
                <w:szCs w:val="2"/>
              </w:rPr>
            </w:pPr>
          </w:p>
        </w:tc>
        <w:tc>
          <w:tcPr>
            <w:tcW w:w="2287" w:type="dxa"/>
            <w:gridSpan w:val="2"/>
            <w:shd w:val="clear" w:color="auto" w:fill="EDEBE0"/>
          </w:tcPr>
          <w:p>
            <w:pPr>
              <w:pStyle w:val="17"/>
              <w:spacing w:before="35"/>
              <w:ind w:left="106"/>
              <w:rPr>
                <w:sz w:val="20"/>
              </w:rPr>
            </w:pPr>
            <w:r>
              <w:rPr>
                <w:sz w:val="20"/>
              </w:rPr>
              <w:t>个体出租车</w:t>
            </w:r>
          </w:p>
        </w:tc>
        <w:tc>
          <w:tcPr>
            <w:tcW w:w="3395"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gridSpan w:val="4"/>
            <w:vMerge w:val="restart"/>
            <w:shd w:val="clear" w:color="auto" w:fill="EDEBE0"/>
          </w:tcPr>
          <w:p>
            <w:pPr>
              <w:pStyle w:val="17"/>
              <w:spacing w:before="1"/>
              <w:rPr>
                <w:sz w:val="16"/>
              </w:rPr>
            </w:pPr>
          </w:p>
          <w:p>
            <w:pPr>
              <w:pStyle w:val="17"/>
              <w:ind w:left="697" w:right="691"/>
              <w:jc w:val="center"/>
              <w:rPr>
                <w:sz w:val="20"/>
              </w:rPr>
            </w:pPr>
            <w:r>
              <w:rPr>
                <w:sz w:val="20"/>
              </w:rPr>
              <w:t>演员</w:t>
            </w:r>
          </w:p>
        </w:tc>
        <w:tc>
          <w:tcPr>
            <w:tcW w:w="2287" w:type="dxa"/>
            <w:gridSpan w:val="2"/>
            <w:shd w:val="clear" w:color="auto" w:fill="EDEBE0"/>
          </w:tcPr>
          <w:p>
            <w:pPr>
              <w:pStyle w:val="17"/>
              <w:spacing w:before="35"/>
              <w:ind w:left="442"/>
              <w:rPr>
                <w:sz w:val="20"/>
              </w:rPr>
            </w:pPr>
            <w:r>
              <w:rPr>
                <w:sz w:val="20"/>
              </w:rPr>
              <w:t>所属单位的工资</w:t>
            </w:r>
          </w:p>
        </w:tc>
        <w:tc>
          <w:tcPr>
            <w:tcW w:w="3395" w:type="dxa"/>
            <w:shd w:val="clear" w:color="auto" w:fill="EDEBE0"/>
          </w:tcPr>
          <w:p>
            <w:pPr>
              <w:pStyle w:val="17"/>
              <w:spacing w:before="35"/>
              <w:ind w:left="1095"/>
              <w:rPr>
                <w:sz w:val="20"/>
              </w:rPr>
            </w:pPr>
            <w:r>
              <w:rPr>
                <w:sz w:val="20"/>
              </w:rPr>
              <w:t>工资薪金所得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gridSpan w:val="4"/>
            <w:vMerge w:val="continue"/>
            <w:tcBorders>
              <w:top w:val="nil"/>
            </w:tcBorders>
            <w:shd w:val="clear" w:color="auto" w:fill="EDEBE0"/>
          </w:tcPr>
          <w:p>
            <w:pPr>
              <w:rPr>
                <w:sz w:val="2"/>
                <w:szCs w:val="2"/>
              </w:rPr>
            </w:pPr>
          </w:p>
        </w:tc>
        <w:tc>
          <w:tcPr>
            <w:tcW w:w="2287" w:type="dxa"/>
            <w:gridSpan w:val="2"/>
            <w:shd w:val="clear" w:color="auto" w:fill="EDEBE0"/>
          </w:tcPr>
          <w:p>
            <w:pPr>
              <w:pStyle w:val="17"/>
              <w:spacing w:before="36"/>
              <w:ind w:left="742"/>
              <w:rPr>
                <w:sz w:val="20"/>
              </w:rPr>
            </w:pPr>
            <w:r>
              <w:rPr>
                <w:sz w:val="20"/>
              </w:rPr>
              <w:t>走穴演出</w:t>
            </w:r>
          </w:p>
        </w:tc>
        <w:tc>
          <w:tcPr>
            <w:tcW w:w="3395" w:type="dxa"/>
            <w:shd w:val="clear" w:color="auto" w:fill="EDEBE0"/>
          </w:tcPr>
          <w:p>
            <w:pPr>
              <w:pStyle w:val="17"/>
              <w:spacing w:before="36"/>
              <w:ind w:left="1095"/>
              <w:rPr>
                <w:sz w:val="20"/>
              </w:rPr>
            </w:pPr>
            <w:r>
              <w:rPr>
                <w:sz w:val="20"/>
              </w:rPr>
              <w:t>劳务报酬所得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gridSpan w:val="4"/>
            <w:vMerge w:val="restart"/>
            <w:shd w:val="clear" w:color="auto" w:fill="EDEBE0"/>
          </w:tcPr>
          <w:p>
            <w:pPr>
              <w:pStyle w:val="17"/>
              <w:spacing w:before="3"/>
              <w:rPr>
                <w:sz w:val="29"/>
              </w:rPr>
            </w:pPr>
          </w:p>
          <w:p>
            <w:pPr>
              <w:pStyle w:val="17"/>
              <w:ind w:left="697" w:right="691"/>
              <w:jc w:val="center"/>
              <w:rPr>
                <w:sz w:val="20"/>
              </w:rPr>
            </w:pPr>
            <w:r>
              <w:rPr>
                <w:sz w:val="20"/>
              </w:rPr>
              <w:t>教师</w:t>
            </w:r>
          </w:p>
        </w:tc>
        <w:tc>
          <w:tcPr>
            <w:tcW w:w="2287" w:type="dxa"/>
            <w:gridSpan w:val="2"/>
            <w:shd w:val="clear" w:color="auto" w:fill="EDEBE0"/>
          </w:tcPr>
          <w:p>
            <w:pPr>
              <w:pStyle w:val="17"/>
              <w:spacing w:before="36"/>
              <w:ind w:left="742"/>
              <w:rPr>
                <w:sz w:val="20"/>
              </w:rPr>
            </w:pPr>
            <w:r>
              <w:rPr>
                <w:sz w:val="20"/>
              </w:rPr>
              <w:t>学校工资</w:t>
            </w:r>
          </w:p>
        </w:tc>
        <w:tc>
          <w:tcPr>
            <w:tcW w:w="3395" w:type="dxa"/>
            <w:shd w:val="clear" w:color="auto" w:fill="EDEBE0"/>
          </w:tcPr>
          <w:p>
            <w:pPr>
              <w:pStyle w:val="17"/>
              <w:spacing w:before="36"/>
              <w:ind w:left="1277" w:right="1268"/>
              <w:jc w:val="center"/>
              <w:rPr>
                <w:sz w:val="20"/>
              </w:rPr>
            </w:pPr>
            <w:r>
              <w:rPr>
                <w:sz w:val="20"/>
              </w:rPr>
              <w:t>工资薪金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gridSpan w:val="4"/>
            <w:vMerge w:val="continue"/>
            <w:tcBorders>
              <w:top w:val="nil"/>
            </w:tcBorders>
            <w:shd w:val="clear" w:color="auto" w:fill="EDEBE0"/>
          </w:tcPr>
          <w:p>
            <w:pPr>
              <w:rPr>
                <w:sz w:val="2"/>
                <w:szCs w:val="2"/>
              </w:rPr>
            </w:pPr>
          </w:p>
        </w:tc>
        <w:tc>
          <w:tcPr>
            <w:tcW w:w="2287" w:type="dxa"/>
            <w:gridSpan w:val="2"/>
            <w:shd w:val="clear" w:color="auto" w:fill="EDEBE0"/>
          </w:tcPr>
          <w:p>
            <w:pPr>
              <w:pStyle w:val="17"/>
              <w:spacing w:before="36"/>
              <w:ind w:left="642"/>
              <w:rPr>
                <w:sz w:val="20"/>
              </w:rPr>
            </w:pPr>
            <w:r>
              <w:rPr>
                <w:sz w:val="20"/>
              </w:rPr>
              <w:t>自办培训班</w:t>
            </w:r>
          </w:p>
        </w:tc>
        <w:tc>
          <w:tcPr>
            <w:tcW w:w="3395" w:type="dxa"/>
            <w:shd w:val="clear" w:color="auto" w:fill="EDEBE0"/>
          </w:tcPr>
          <w:p>
            <w:pPr>
              <w:pStyle w:val="17"/>
              <w:spacing w:before="36"/>
              <w:ind w:left="1277" w:right="1268"/>
              <w:jc w:val="center"/>
              <w:rPr>
                <w:sz w:val="20"/>
              </w:rPr>
            </w:pPr>
            <w:r>
              <w:rPr>
                <w:sz w:val="20"/>
              </w:rPr>
              <w:t>经营所得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gridSpan w:val="4"/>
            <w:vMerge w:val="continue"/>
            <w:tcBorders>
              <w:top w:val="nil"/>
            </w:tcBorders>
            <w:shd w:val="clear" w:color="auto" w:fill="EDEBE0"/>
          </w:tcPr>
          <w:p>
            <w:pPr>
              <w:rPr>
                <w:sz w:val="2"/>
                <w:szCs w:val="2"/>
              </w:rPr>
            </w:pPr>
          </w:p>
        </w:tc>
        <w:tc>
          <w:tcPr>
            <w:tcW w:w="2287" w:type="dxa"/>
            <w:gridSpan w:val="2"/>
            <w:shd w:val="clear" w:color="auto" w:fill="EDEBE0"/>
          </w:tcPr>
          <w:p>
            <w:pPr>
              <w:pStyle w:val="17"/>
              <w:spacing w:before="37"/>
              <w:ind w:left="742"/>
              <w:rPr>
                <w:sz w:val="20"/>
              </w:rPr>
            </w:pPr>
            <w:r>
              <w:rPr>
                <w:sz w:val="20"/>
              </w:rPr>
              <w:t>外出授课</w:t>
            </w:r>
          </w:p>
        </w:tc>
        <w:tc>
          <w:tcPr>
            <w:tcW w:w="3395" w:type="dxa"/>
            <w:shd w:val="clear" w:color="auto" w:fill="EDEBE0"/>
          </w:tcPr>
          <w:p>
            <w:pPr>
              <w:pStyle w:val="17"/>
              <w:spacing w:before="37"/>
              <w:ind w:left="1277" w:right="1268"/>
              <w:jc w:val="center"/>
              <w:rPr>
                <w:sz w:val="20"/>
              </w:rPr>
            </w:pPr>
            <w:r>
              <w:rPr>
                <w:sz w:val="20"/>
              </w:rPr>
              <w:t>劳务报酬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5127" w:type="dxa"/>
            <w:gridSpan w:val="6"/>
            <w:shd w:val="clear" w:color="auto" w:fill="EDEBE0"/>
          </w:tcPr>
          <w:p>
            <w:pPr>
              <w:pStyle w:val="17"/>
              <w:rPr>
                <w:sz w:val="20"/>
              </w:rPr>
            </w:pPr>
          </w:p>
          <w:p>
            <w:pPr>
              <w:pStyle w:val="17"/>
              <w:spacing w:before="1"/>
              <w:rPr>
                <w:sz w:val="21"/>
              </w:rPr>
            </w:pPr>
          </w:p>
          <w:p>
            <w:pPr>
              <w:pStyle w:val="17"/>
              <w:spacing w:before="1"/>
              <w:ind w:left="1062"/>
              <w:rPr>
                <w:sz w:val="20"/>
              </w:rPr>
            </w:pPr>
            <w:r>
              <w:rPr>
                <w:sz w:val="20"/>
              </w:rPr>
              <w:t>保险营销员、证券经纪人佣金收入</w:t>
            </w:r>
          </w:p>
        </w:tc>
        <w:tc>
          <w:tcPr>
            <w:tcW w:w="3395" w:type="dxa"/>
            <w:shd w:val="clear" w:color="auto" w:fill="EDEBE0"/>
          </w:tcPr>
          <w:p>
            <w:pPr>
              <w:pStyle w:val="17"/>
              <w:spacing w:before="35"/>
              <w:ind w:left="107"/>
              <w:rPr>
                <w:sz w:val="20"/>
              </w:rPr>
            </w:pPr>
            <w:r>
              <w:rPr>
                <w:sz w:val="20"/>
              </w:rPr>
              <w:t>①劳务报酬所得</w:t>
            </w:r>
          </w:p>
          <w:p>
            <w:pPr>
              <w:pStyle w:val="17"/>
              <w:spacing w:before="72"/>
              <w:ind w:left="107"/>
              <w:rPr>
                <w:sz w:val="20"/>
              </w:rPr>
            </w:pPr>
            <w:r>
              <w:rPr>
                <w:sz w:val="20"/>
              </w:rPr>
              <w:t>②不含增值税收入×（1-20%）-展业</w:t>
            </w:r>
          </w:p>
          <w:p>
            <w:pPr>
              <w:pStyle w:val="17"/>
              <w:spacing w:before="9" w:line="320" w:lineRule="atLeast"/>
              <w:ind w:left="107" w:right="98"/>
              <w:rPr>
                <w:sz w:val="20"/>
              </w:rPr>
            </w:pPr>
            <w:r>
              <w:rPr>
                <w:sz w:val="20"/>
              </w:rPr>
              <w:t>成本（25%）及相关税费后计入综合所得计税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27" w:type="dxa"/>
            <w:gridSpan w:val="6"/>
            <w:shd w:val="clear" w:color="auto" w:fill="EDEBE0"/>
          </w:tcPr>
          <w:p>
            <w:pPr>
              <w:pStyle w:val="17"/>
              <w:spacing w:before="35"/>
              <w:ind w:left="107"/>
              <w:rPr>
                <w:sz w:val="20"/>
              </w:rPr>
            </w:pPr>
            <w:r>
              <w:rPr>
                <w:sz w:val="20"/>
              </w:rPr>
              <w:t>遗作稿酬</w:t>
            </w:r>
          </w:p>
        </w:tc>
        <w:tc>
          <w:tcPr>
            <w:tcW w:w="3395" w:type="dxa"/>
            <w:shd w:val="clear" w:color="auto" w:fill="EDEBE0"/>
          </w:tcPr>
          <w:p>
            <w:pPr>
              <w:pStyle w:val="17"/>
              <w:spacing w:before="35"/>
              <w:ind w:left="107"/>
              <w:rPr>
                <w:sz w:val="20"/>
              </w:rPr>
            </w:pPr>
            <w:r>
              <w:rPr>
                <w:sz w:val="20"/>
              </w:rPr>
              <w:t>稿酬所得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27" w:type="dxa"/>
            <w:gridSpan w:val="6"/>
            <w:shd w:val="clear" w:color="auto" w:fill="EDEBE0"/>
          </w:tcPr>
          <w:p>
            <w:pPr>
              <w:pStyle w:val="17"/>
              <w:spacing w:before="36"/>
              <w:ind w:left="107"/>
              <w:rPr>
                <w:sz w:val="20"/>
              </w:rPr>
            </w:pPr>
            <w:r>
              <w:rPr>
                <w:sz w:val="20"/>
              </w:rPr>
              <w:t>手稿原件或复印件公开拍卖</w:t>
            </w:r>
          </w:p>
        </w:tc>
        <w:tc>
          <w:tcPr>
            <w:tcW w:w="3395" w:type="dxa"/>
            <w:vMerge w:val="restart"/>
            <w:shd w:val="clear" w:color="auto" w:fill="EDEBE0"/>
          </w:tcPr>
          <w:p>
            <w:pPr>
              <w:pStyle w:val="17"/>
              <w:spacing w:before="2"/>
              <w:rPr>
                <w:sz w:val="29"/>
              </w:rPr>
            </w:pPr>
          </w:p>
          <w:p>
            <w:pPr>
              <w:pStyle w:val="17"/>
              <w:spacing w:before="1"/>
              <w:ind w:left="107"/>
              <w:rPr>
                <w:sz w:val="20"/>
              </w:rPr>
            </w:pPr>
            <w:r>
              <w:rPr>
                <w:sz w:val="20"/>
              </w:rPr>
              <w:t>特许权使用费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27" w:type="dxa"/>
            <w:gridSpan w:val="6"/>
            <w:shd w:val="clear" w:color="auto" w:fill="EDEBE0"/>
          </w:tcPr>
          <w:p>
            <w:pPr>
              <w:pStyle w:val="17"/>
              <w:spacing w:before="36"/>
              <w:ind w:left="107"/>
              <w:rPr>
                <w:sz w:val="20"/>
              </w:rPr>
            </w:pPr>
            <w:r>
              <w:rPr>
                <w:sz w:val="20"/>
              </w:rPr>
              <w:t>专利赔偿所得</w:t>
            </w:r>
          </w:p>
        </w:tc>
        <w:tc>
          <w:tcPr>
            <w:tcW w:w="3395"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127" w:type="dxa"/>
            <w:gridSpan w:val="6"/>
            <w:shd w:val="clear" w:color="auto" w:fill="EDEBE0"/>
          </w:tcPr>
          <w:p>
            <w:pPr>
              <w:pStyle w:val="17"/>
              <w:spacing w:before="36"/>
              <w:ind w:left="107"/>
              <w:rPr>
                <w:sz w:val="20"/>
              </w:rPr>
            </w:pPr>
            <w:r>
              <w:rPr>
                <w:sz w:val="20"/>
              </w:rPr>
              <w:t>剧本使用费（不区分是否为任职单位）</w:t>
            </w:r>
          </w:p>
        </w:tc>
        <w:tc>
          <w:tcPr>
            <w:tcW w:w="3395"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772" w:type="dxa"/>
            <w:gridSpan w:val="2"/>
            <w:vMerge w:val="restart"/>
            <w:shd w:val="clear" w:color="auto" w:fill="EDEBE0"/>
          </w:tcPr>
          <w:p>
            <w:pPr>
              <w:pStyle w:val="17"/>
              <w:rPr>
                <w:sz w:val="16"/>
              </w:rPr>
            </w:pPr>
          </w:p>
          <w:p>
            <w:pPr>
              <w:pStyle w:val="17"/>
              <w:ind w:left="665" w:right="657"/>
              <w:jc w:val="center"/>
              <w:rPr>
                <w:sz w:val="20"/>
              </w:rPr>
            </w:pPr>
            <w:r>
              <w:rPr>
                <w:sz w:val="20"/>
              </w:rPr>
              <w:t>年金</w:t>
            </w:r>
          </w:p>
        </w:tc>
        <w:tc>
          <w:tcPr>
            <w:tcW w:w="2346" w:type="dxa"/>
            <w:gridSpan w:val="3"/>
            <w:shd w:val="clear" w:color="auto" w:fill="EDEBE0"/>
          </w:tcPr>
          <w:p>
            <w:pPr>
              <w:pStyle w:val="17"/>
              <w:spacing w:before="37"/>
              <w:ind w:left="106"/>
              <w:rPr>
                <w:sz w:val="20"/>
              </w:rPr>
            </w:pPr>
            <w:r>
              <w:rPr>
                <w:sz w:val="20"/>
              </w:rPr>
              <w:t>缴付年金（规定标准内）</w:t>
            </w:r>
          </w:p>
        </w:tc>
        <w:tc>
          <w:tcPr>
            <w:tcW w:w="4404" w:type="dxa"/>
            <w:gridSpan w:val="2"/>
            <w:shd w:val="clear" w:color="auto" w:fill="EDEBE0"/>
          </w:tcPr>
          <w:p>
            <w:pPr>
              <w:pStyle w:val="17"/>
              <w:spacing w:before="37"/>
              <w:ind w:left="1880" w:right="1873"/>
              <w:jc w:val="center"/>
              <w:rPr>
                <w:sz w:val="20"/>
              </w:rPr>
            </w:pPr>
            <w:r>
              <w:rPr>
                <w:sz w:val="20"/>
              </w:rPr>
              <w:t>不缴税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72" w:type="dxa"/>
            <w:gridSpan w:val="2"/>
            <w:vMerge w:val="continue"/>
            <w:tcBorders>
              <w:top w:val="nil"/>
            </w:tcBorders>
            <w:shd w:val="clear" w:color="auto" w:fill="EDEBE0"/>
          </w:tcPr>
          <w:p>
            <w:pPr>
              <w:rPr>
                <w:sz w:val="2"/>
                <w:szCs w:val="2"/>
              </w:rPr>
            </w:pPr>
          </w:p>
        </w:tc>
        <w:tc>
          <w:tcPr>
            <w:tcW w:w="2346" w:type="dxa"/>
            <w:gridSpan w:val="3"/>
            <w:shd w:val="clear" w:color="auto" w:fill="EDEBE0"/>
          </w:tcPr>
          <w:p>
            <w:pPr>
              <w:pStyle w:val="17"/>
              <w:spacing w:before="35"/>
              <w:ind w:left="572"/>
              <w:rPr>
                <w:sz w:val="20"/>
              </w:rPr>
            </w:pPr>
            <w:r>
              <w:rPr>
                <w:sz w:val="20"/>
              </w:rPr>
              <w:t>年金运营收益</w:t>
            </w:r>
          </w:p>
        </w:tc>
        <w:tc>
          <w:tcPr>
            <w:tcW w:w="4404" w:type="dxa"/>
            <w:gridSpan w:val="2"/>
            <w:shd w:val="clear" w:color="auto" w:fill="EDEBE0"/>
          </w:tcPr>
          <w:p>
            <w:pPr>
              <w:pStyle w:val="17"/>
              <w:spacing w:before="35"/>
              <w:ind w:left="1880" w:right="1873"/>
              <w:jc w:val="center"/>
              <w:rPr>
                <w:sz w:val="20"/>
              </w:rPr>
            </w:pPr>
            <w:r>
              <w:rPr>
                <w:sz w:val="20"/>
              </w:rPr>
              <w:t>不缴税</w:t>
            </w:r>
          </w:p>
        </w:tc>
      </w:tr>
    </w:tbl>
    <w:p>
      <w:pPr>
        <w:spacing w:after="0"/>
        <w:jc w:val="center"/>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72"/>
        <w:gridCol w:w="2346"/>
        <w:gridCol w:w="2273"/>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772" w:type="dxa"/>
            <w:vMerge w:val="restart"/>
            <w:shd w:val="clear" w:color="auto" w:fill="EDEBE0"/>
          </w:tcPr>
          <w:p>
            <w:pPr>
              <w:pStyle w:val="17"/>
              <w:rPr>
                <w:rFonts w:ascii="Times New Roman"/>
                <w:sz w:val="18"/>
              </w:rPr>
            </w:pPr>
          </w:p>
        </w:tc>
        <w:tc>
          <w:tcPr>
            <w:tcW w:w="2346" w:type="dxa"/>
            <w:shd w:val="clear" w:color="auto" w:fill="EDEBE0"/>
          </w:tcPr>
          <w:p>
            <w:pPr>
              <w:pStyle w:val="17"/>
              <w:spacing w:before="4"/>
              <w:rPr>
                <w:sz w:val="28"/>
              </w:rPr>
            </w:pPr>
          </w:p>
          <w:p>
            <w:pPr>
              <w:pStyle w:val="17"/>
              <w:ind w:left="852" w:right="844"/>
              <w:jc w:val="center"/>
              <w:rPr>
                <w:sz w:val="20"/>
              </w:rPr>
            </w:pPr>
            <w:r>
              <w:rPr>
                <w:sz w:val="20"/>
              </w:rPr>
              <w:t>领取时</w:t>
            </w:r>
          </w:p>
        </w:tc>
        <w:tc>
          <w:tcPr>
            <w:tcW w:w="4404" w:type="dxa"/>
            <w:gridSpan w:val="2"/>
            <w:shd w:val="clear" w:color="auto" w:fill="EDEBE0"/>
          </w:tcPr>
          <w:p>
            <w:pPr>
              <w:pStyle w:val="17"/>
              <w:spacing w:before="37"/>
              <w:ind w:left="108"/>
              <w:rPr>
                <w:sz w:val="20"/>
              </w:rPr>
            </w:pPr>
            <w:r>
              <w:rPr>
                <w:sz w:val="20"/>
              </w:rPr>
              <w:t>①单独计税</w:t>
            </w:r>
          </w:p>
          <w:p>
            <w:pPr>
              <w:pStyle w:val="17"/>
              <w:spacing w:before="7" w:line="328" w:lineRule="exact"/>
              <w:ind w:left="108" w:right="96"/>
              <w:rPr>
                <w:sz w:val="20"/>
              </w:rPr>
            </w:pPr>
            <w:r>
              <w:rPr>
                <w:spacing w:val="5"/>
                <w:w w:val="95"/>
                <w:sz w:val="20"/>
              </w:rPr>
              <w:t>②按月</w:t>
            </w:r>
            <w:r>
              <w:rPr>
                <w:spacing w:val="6"/>
                <w:w w:val="95"/>
                <w:sz w:val="20"/>
              </w:rPr>
              <w:t>/</w:t>
            </w:r>
            <w:r>
              <w:rPr>
                <w:spacing w:val="3"/>
                <w:w w:val="95"/>
                <w:sz w:val="20"/>
              </w:rPr>
              <w:t xml:space="preserve">季领取适用月度税率表，按年领取的适 </w:t>
            </w:r>
            <w:r>
              <w:rPr>
                <w:sz w:val="20"/>
              </w:rPr>
              <w:t>用综合所得税率表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72" w:type="dxa"/>
            <w:vMerge w:val="continue"/>
            <w:tcBorders>
              <w:top w:val="nil"/>
            </w:tcBorders>
            <w:shd w:val="clear" w:color="auto" w:fill="EDEBE0"/>
          </w:tcPr>
          <w:p>
            <w:pPr>
              <w:rPr>
                <w:sz w:val="2"/>
                <w:szCs w:val="2"/>
              </w:rPr>
            </w:pPr>
          </w:p>
        </w:tc>
        <w:tc>
          <w:tcPr>
            <w:tcW w:w="2346" w:type="dxa"/>
            <w:vMerge w:val="restart"/>
            <w:shd w:val="clear" w:color="auto" w:fill="EDEBE0"/>
          </w:tcPr>
          <w:p>
            <w:pPr>
              <w:pStyle w:val="17"/>
              <w:spacing w:before="12"/>
              <w:rPr>
                <w:sz w:val="15"/>
              </w:rPr>
            </w:pPr>
          </w:p>
          <w:p>
            <w:pPr>
              <w:pStyle w:val="17"/>
              <w:ind w:left="673"/>
              <w:rPr>
                <w:sz w:val="20"/>
              </w:rPr>
            </w:pPr>
            <w:r>
              <w:rPr>
                <w:sz w:val="20"/>
              </w:rPr>
              <w:t>一次性领取</w:t>
            </w:r>
          </w:p>
        </w:tc>
        <w:tc>
          <w:tcPr>
            <w:tcW w:w="2273" w:type="dxa"/>
            <w:shd w:val="clear" w:color="auto" w:fill="EDEBE0"/>
          </w:tcPr>
          <w:p>
            <w:pPr>
              <w:pStyle w:val="17"/>
              <w:spacing w:before="36"/>
              <w:ind w:left="215" w:right="208"/>
              <w:jc w:val="center"/>
              <w:rPr>
                <w:sz w:val="20"/>
              </w:rPr>
            </w:pPr>
            <w:r>
              <w:rPr>
                <w:sz w:val="20"/>
              </w:rPr>
              <w:t>出境定居或个人死亡</w:t>
            </w:r>
          </w:p>
        </w:tc>
        <w:tc>
          <w:tcPr>
            <w:tcW w:w="2131" w:type="dxa"/>
            <w:shd w:val="clear" w:color="auto" w:fill="EDEBE0"/>
          </w:tcPr>
          <w:p>
            <w:pPr>
              <w:pStyle w:val="17"/>
              <w:spacing w:before="36"/>
              <w:ind w:left="145" w:right="136"/>
              <w:jc w:val="center"/>
              <w:rPr>
                <w:sz w:val="20"/>
              </w:rPr>
            </w:pPr>
            <w:r>
              <w:rPr>
                <w:sz w:val="20"/>
              </w:rPr>
              <w:t>适用综合所得税率表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72" w:type="dxa"/>
            <w:vMerge w:val="continue"/>
            <w:tcBorders>
              <w:top w:val="nil"/>
            </w:tcBorders>
            <w:shd w:val="clear" w:color="auto" w:fill="EDEBE0"/>
          </w:tcPr>
          <w:p>
            <w:pPr>
              <w:rPr>
                <w:sz w:val="2"/>
                <w:szCs w:val="2"/>
              </w:rPr>
            </w:pPr>
          </w:p>
        </w:tc>
        <w:tc>
          <w:tcPr>
            <w:tcW w:w="2346" w:type="dxa"/>
            <w:vMerge w:val="continue"/>
            <w:tcBorders>
              <w:top w:val="nil"/>
            </w:tcBorders>
            <w:shd w:val="clear" w:color="auto" w:fill="EDEBE0"/>
          </w:tcPr>
          <w:p>
            <w:pPr>
              <w:rPr>
                <w:sz w:val="2"/>
                <w:szCs w:val="2"/>
              </w:rPr>
            </w:pPr>
          </w:p>
        </w:tc>
        <w:tc>
          <w:tcPr>
            <w:tcW w:w="2273" w:type="dxa"/>
            <w:shd w:val="clear" w:color="auto" w:fill="EDEBE0"/>
          </w:tcPr>
          <w:p>
            <w:pPr>
              <w:pStyle w:val="17"/>
              <w:spacing w:before="37"/>
              <w:ind w:left="215" w:right="208"/>
              <w:jc w:val="center"/>
              <w:rPr>
                <w:sz w:val="20"/>
              </w:rPr>
            </w:pPr>
            <w:r>
              <w:rPr>
                <w:sz w:val="20"/>
              </w:rPr>
              <w:t>其他原因一次性领取</w:t>
            </w:r>
          </w:p>
        </w:tc>
        <w:tc>
          <w:tcPr>
            <w:tcW w:w="2131" w:type="dxa"/>
            <w:shd w:val="clear" w:color="auto" w:fill="EDEBE0"/>
          </w:tcPr>
          <w:p>
            <w:pPr>
              <w:pStyle w:val="17"/>
              <w:spacing w:before="37"/>
              <w:ind w:left="143" w:right="136"/>
              <w:jc w:val="center"/>
              <w:rPr>
                <w:sz w:val="20"/>
              </w:rPr>
            </w:pPr>
            <w:r>
              <w:rPr>
                <w:sz w:val="20"/>
              </w:rPr>
              <w:t>适用月度税率表</w:t>
            </w:r>
          </w:p>
        </w:tc>
      </w:tr>
    </w:tbl>
    <w:p>
      <w:pPr>
        <w:pStyle w:val="9"/>
        <w:spacing w:before="11"/>
        <w:ind w:left="0"/>
        <w:rPr>
          <w:sz w:val="23"/>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840" w:type="dxa"/>
            <w:shd w:val="clear" w:color="auto" w:fill="EDEBE0"/>
          </w:tcPr>
          <w:p>
            <w:pPr>
              <w:pStyle w:val="17"/>
              <w:spacing w:before="6"/>
              <w:rPr>
                <w:sz w:val="15"/>
              </w:rPr>
            </w:pPr>
          </w:p>
          <w:p>
            <w:pPr>
              <w:pStyle w:val="17"/>
              <w:spacing w:before="1"/>
              <w:ind w:left="699" w:right="691"/>
              <w:jc w:val="center"/>
              <w:rPr>
                <w:sz w:val="20"/>
              </w:rPr>
            </w:pPr>
            <w:r>
              <w:rPr>
                <w:sz w:val="20"/>
              </w:rPr>
              <w:t>全年一次性奖金</w:t>
            </w:r>
          </w:p>
        </w:tc>
        <w:tc>
          <w:tcPr>
            <w:tcW w:w="5682" w:type="dxa"/>
            <w:gridSpan w:val="2"/>
            <w:shd w:val="clear" w:color="auto" w:fill="EDEBE0"/>
          </w:tcPr>
          <w:p>
            <w:pPr>
              <w:pStyle w:val="17"/>
              <w:spacing w:before="35"/>
              <w:ind w:left="106"/>
              <w:rPr>
                <w:sz w:val="20"/>
              </w:rPr>
            </w:pPr>
            <w:r>
              <w:rPr>
                <w:sz w:val="20"/>
              </w:rPr>
              <w:t>①分摊至月，适用月度税率表</w:t>
            </w:r>
          </w:p>
          <w:p>
            <w:pPr>
              <w:pStyle w:val="17"/>
              <w:spacing w:before="73"/>
              <w:ind w:left="106"/>
              <w:rPr>
                <w:sz w:val="20"/>
              </w:rPr>
            </w:pPr>
            <w:r>
              <w:rPr>
                <w:sz w:val="20"/>
              </w:rPr>
              <w:t>②奖金收入×税率-速算扣除数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restart"/>
            <w:shd w:val="clear" w:color="auto" w:fill="EDEBE0"/>
          </w:tcPr>
          <w:p>
            <w:pPr>
              <w:pStyle w:val="17"/>
              <w:rPr>
                <w:sz w:val="16"/>
              </w:rPr>
            </w:pPr>
          </w:p>
          <w:p>
            <w:pPr>
              <w:pStyle w:val="17"/>
              <w:ind w:left="119"/>
              <w:rPr>
                <w:sz w:val="20"/>
              </w:rPr>
            </w:pPr>
            <w:r>
              <w:rPr>
                <w:sz w:val="20"/>
              </w:rPr>
              <w:t>解除劳动关系一次性补偿收入</w:t>
            </w:r>
          </w:p>
        </w:tc>
        <w:tc>
          <w:tcPr>
            <w:tcW w:w="2841" w:type="dxa"/>
            <w:shd w:val="clear" w:color="auto" w:fill="EDEBE0"/>
          </w:tcPr>
          <w:p>
            <w:pPr>
              <w:pStyle w:val="17"/>
              <w:spacing w:before="37"/>
              <w:ind w:left="5"/>
              <w:jc w:val="center"/>
              <w:rPr>
                <w:sz w:val="20"/>
              </w:rPr>
            </w:pPr>
            <w:r>
              <w:rPr>
                <w:sz w:val="20"/>
              </w:rPr>
              <w:t>平均工资 3 倍以内部分</w:t>
            </w:r>
          </w:p>
        </w:tc>
        <w:tc>
          <w:tcPr>
            <w:tcW w:w="2841" w:type="dxa"/>
            <w:shd w:val="clear" w:color="auto" w:fill="EDEBE0"/>
          </w:tcPr>
          <w:p>
            <w:pPr>
              <w:pStyle w:val="17"/>
              <w:spacing w:before="37"/>
              <w:ind w:left="4"/>
              <w:jc w:val="center"/>
              <w:rPr>
                <w:sz w:val="20"/>
              </w:rPr>
            </w:pPr>
            <w:r>
              <w:rPr>
                <w:sz w:val="20"/>
              </w:rPr>
              <w:t>免税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vMerge w:val="continue"/>
            <w:tcBorders>
              <w:top w:val="nil"/>
            </w:tcBorders>
            <w:shd w:val="clear" w:color="auto" w:fill="EDEBE0"/>
          </w:tcPr>
          <w:p>
            <w:pPr>
              <w:rPr>
                <w:sz w:val="2"/>
                <w:szCs w:val="2"/>
              </w:rPr>
            </w:pPr>
          </w:p>
        </w:tc>
        <w:tc>
          <w:tcPr>
            <w:tcW w:w="2841" w:type="dxa"/>
            <w:shd w:val="clear" w:color="auto" w:fill="EDEBE0"/>
          </w:tcPr>
          <w:p>
            <w:pPr>
              <w:pStyle w:val="17"/>
              <w:spacing w:before="35"/>
              <w:ind w:left="8"/>
              <w:jc w:val="center"/>
              <w:rPr>
                <w:sz w:val="20"/>
              </w:rPr>
            </w:pPr>
            <w:r>
              <w:rPr>
                <w:sz w:val="20"/>
              </w:rPr>
              <w:t>超过 3 倍部分</w:t>
            </w:r>
          </w:p>
        </w:tc>
        <w:tc>
          <w:tcPr>
            <w:tcW w:w="2841" w:type="dxa"/>
            <w:shd w:val="clear" w:color="auto" w:fill="EDEBE0"/>
          </w:tcPr>
          <w:p>
            <w:pPr>
              <w:pStyle w:val="17"/>
              <w:spacing w:before="35"/>
              <w:ind w:left="4"/>
              <w:jc w:val="center"/>
              <w:rPr>
                <w:sz w:val="20"/>
              </w:rPr>
            </w:pPr>
            <w:r>
              <w:rPr>
                <w:sz w:val="20"/>
              </w:rPr>
              <w:t>单独适用综合所得税率表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shd w:val="clear" w:color="auto" w:fill="EDEBE0"/>
          </w:tcPr>
          <w:p>
            <w:pPr>
              <w:pStyle w:val="17"/>
              <w:spacing w:before="35"/>
              <w:ind w:left="699" w:right="689"/>
              <w:jc w:val="center"/>
              <w:rPr>
                <w:sz w:val="20"/>
              </w:rPr>
            </w:pPr>
            <w:r>
              <w:rPr>
                <w:sz w:val="20"/>
              </w:rPr>
              <w:t>单位低价售房</w:t>
            </w:r>
          </w:p>
        </w:tc>
        <w:tc>
          <w:tcPr>
            <w:tcW w:w="5682" w:type="dxa"/>
            <w:gridSpan w:val="2"/>
            <w:shd w:val="clear" w:color="auto" w:fill="EDEBE0"/>
          </w:tcPr>
          <w:p>
            <w:pPr>
              <w:pStyle w:val="17"/>
              <w:spacing w:before="35"/>
              <w:ind w:left="591"/>
              <w:rPr>
                <w:sz w:val="20"/>
              </w:rPr>
            </w:pPr>
            <w:r>
              <w:rPr>
                <w:sz w:val="20"/>
              </w:rPr>
              <w:t>职工少支出的差额部分除以 12 单独适用月度税率表</w:t>
            </w:r>
          </w:p>
        </w:tc>
      </w:tr>
    </w:tbl>
    <w:p>
      <w:pPr>
        <w:pStyle w:val="9"/>
        <w:spacing w:before="0"/>
        <w:ind w:left="0"/>
        <w:rPr>
          <w:sz w:val="19"/>
        </w:rPr>
      </w:pPr>
    </w:p>
    <w:p>
      <w:pPr>
        <w:spacing w:before="67"/>
        <w:ind w:left="684" w:right="0" w:firstLine="0"/>
        <w:jc w:val="left"/>
        <w:rPr>
          <w:sz w:val="24"/>
        </w:rPr>
      </w:pPr>
      <w:r>
        <w:rPr>
          <w:sz w:val="24"/>
          <w:shd w:val="clear" w:color="auto" w:fill="C0C0C0"/>
        </w:rPr>
        <w:t>三、经营所得</w:t>
      </w:r>
    </w:p>
    <w:p>
      <w:pPr>
        <w:pStyle w:val="8"/>
        <w:spacing w:before="47"/>
        <w:ind w:left="603"/>
      </w:pPr>
      <w:r>
        <w:t>（一）概述</w:t>
      </w:r>
    </w:p>
    <w:p>
      <w:pPr>
        <w:pStyle w:val="9"/>
        <w:spacing w:before="70"/>
        <w:ind w:left="603"/>
      </w:pPr>
      <w:r>
        <w:rPr>
          <w:color w:val="FF0000"/>
          <w:u w:val="double" w:color="FF0000"/>
        </w:rPr>
        <w:t>经营所得是指：</w:t>
      </w:r>
    </w:p>
    <w:p>
      <w:pPr>
        <w:pStyle w:val="9"/>
        <w:spacing w:before="72"/>
        <w:ind w:left="603"/>
      </w:pPr>
      <w:r>
        <w:t>①个人通过在中国境内注册登记的个体工商户、个人独资企业、合伙企业从事生产、经营活动取得的所得；</w:t>
      </w:r>
    </w:p>
    <w:p>
      <w:pPr>
        <w:pStyle w:val="9"/>
        <w:ind w:left="603"/>
      </w:pPr>
      <w:r>
        <w:t>②个人依法取得执照，从事办学、医疗、咨询及其他有偿服务活动取得的所得；</w:t>
      </w:r>
    </w:p>
    <w:p>
      <w:pPr>
        <w:pStyle w:val="9"/>
        <w:spacing w:before="70"/>
        <w:ind w:left="603"/>
      </w:pPr>
      <w:r>
        <w:rPr>
          <w:w w:val="95"/>
        </w:rPr>
        <w:t>③个人承包、承租、转包、转租取得的所得；</w:t>
      </w:r>
    </w:p>
    <w:p>
      <w:pPr>
        <w:pStyle w:val="9"/>
        <w:ind w:left="603"/>
      </w:pPr>
      <w:r>
        <w:rPr>
          <w:w w:val="95"/>
        </w:rPr>
        <w:t>④个人从事其他生产、经营活动取得的所得。</w:t>
      </w:r>
    </w:p>
    <w:p>
      <w:pPr>
        <w:pStyle w:val="8"/>
        <w:spacing w:before="72"/>
        <w:ind w:left="603"/>
      </w:pPr>
      <w:r>
        <w:t>（二）经营所得税率</w:t>
      </w:r>
    </w:p>
    <w:p>
      <w:pPr>
        <w:pStyle w:val="8"/>
        <w:spacing w:before="6"/>
        <w:ind w:left="413" w:right="102"/>
        <w:jc w:val="center"/>
      </w:pPr>
      <w:r>
        <w:t>经营所得适用 5%</w:t>
      </w:r>
      <w:r>
        <w:rPr>
          <w:rFonts w:hint="eastAsia" w:ascii="微软雅黑" w:eastAsia="微软雅黑"/>
        </w:rPr>
        <w:t>〜</w:t>
      </w:r>
      <w:r>
        <w:t>35%的超额累进税率。</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shd w:val="clear" w:color="auto" w:fill="EDEBE0"/>
          </w:tcPr>
          <w:p>
            <w:pPr>
              <w:pStyle w:val="17"/>
              <w:spacing w:before="24"/>
              <w:ind w:left="699" w:right="290"/>
              <w:jc w:val="center"/>
              <w:rPr>
                <w:sz w:val="20"/>
              </w:rPr>
            </w:pPr>
            <w:r>
              <w:rPr>
                <w:sz w:val="20"/>
              </w:rPr>
              <w:t>级数</w:t>
            </w:r>
          </w:p>
        </w:tc>
        <w:tc>
          <w:tcPr>
            <w:tcW w:w="2841" w:type="dxa"/>
            <w:shd w:val="clear" w:color="auto" w:fill="EDEBE0"/>
          </w:tcPr>
          <w:p>
            <w:pPr>
              <w:pStyle w:val="17"/>
              <w:spacing w:before="24"/>
              <w:ind w:left="406"/>
              <w:jc w:val="center"/>
              <w:rPr>
                <w:sz w:val="20"/>
              </w:rPr>
            </w:pPr>
            <w:r>
              <w:rPr>
                <w:sz w:val="20"/>
              </w:rPr>
              <w:t>全年应纳税所得额</w:t>
            </w:r>
          </w:p>
        </w:tc>
        <w:tc>
          <w:tcPr>
            <w:tcW w:w="2841" w:type="dxa"/>
            <w:shd w:val="clear" w:color="auto" w:fill="EDEBE0"/>
          </w:tcPr>
          <w:p>
            <w:pPr>
              <w:pStyle w:val="17"/>
              <w:spacing w:before="24"/>
              <w:ind w:left="407"/>
              <w:jc w:val="center"/>
              <w:rPr>
                <w:sz w:val="20"/>
              </w:rPr>
            </w:pPr>
            <w:r>
              <w:rPr>
                <w:sz w:val="20"/>
              </w:rPr>
              <w:t>税率（%）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shd w:val="clear" w:color="auto" w:fill="EDEBE0"/>
          </w:tcPr>
          <w:p>
            <w:pPr>
              <w:pStyle w:val="17"/>
              <w:spacing w:before="25"/>
              <w:ind w:left="408"/>
              <w:jc w:val="center"/>
              <w:rPr>
                <w:sz w:val="20"/>
              </w:rPr>
            </w:pPr>
            <w:r>
              <w:rPr>
                <w:w w:val="99"/>
                <w:sz w:val="20"/>
              </w:rPr>
              <w:t>1</w:t>
            </w:r>
          </w:p>
        </w:tc>
        <w:tc>
          <w:tcPr>
            <w:tcW w:w="2841" w:type="dxa"/>
            <w:shd w:val="clear" w:color="auto" w:fill="EDEBE0"/>
          </w:tcPr>
          <w:p>
            <w:pPr>
              <w:pStyle w:val="17"/>
              <w:spacing w:before="25"/>
              <w:ind w:left="406"/>
              <w:jc w:val="center"/>
              <w:rPr>
                <w:sz w:val="20"/>
              </w:rPr>
            </w:pPr>
            <w:r>
              <w:rPr>
                <w:sz w:val="20"/>
              </w:rPr>
              <w:t>不超过 30000 元的</w:t>
            </w:r>
          </w:p>
        </w:tc>
        <w:tc>
          <w:tcPr>
            <w:tcW w:w="2841" w:type="dxa"/>
            <w:shd w:val="clear" w:color="auto" w:fill="EDEBE0"/>
          </w:tcPr>
          <w:p>
            <w:pPr>
              <w:pStyle w:val="17"/>
              <w:spacing w:before="25"/>
              <w:ind w:left="406"/>
              <w:jc w:val="center"/>
              <w:rPr>
                <w:sz w:val="20"/>
              </w:rPr>
            </w:pPr>
            <w:r>
              <w:rPr>
                <w:w w:val="99"/>
                <w:sz w:val="2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840" w:type="dxa"/>
            <w:shd w:val="clear" w:color="auto" w:fill="EDEBE0"/>
          </w:tcPr>
          <w:p>
            <w:pPr>
              <w:pStyle w:val="17"/>
              <w:spacing w:before="25"/>
              <w:ind w:left="408"/>
              <w:jc w:val="center"/>
              <w:rPr>
                <w:sz w:val="20"/>
              </w:rPr>
            </w:pPr>
            <w:r>
              <w:rPr>
                <w:w w:val="99"/>
                <w:sz w:val="20"/>
              </w:rPr>
              <w:t>2</w:t>
            </w:r>
          </w:p>
        </w:tc>
        <w:tc>
          <w:tcPr>
            <w:tcW w:w="2841" w:type="dxa"/>
            <w:shd w:val="clear" w:color="auto" w:fill="EDEBE0"/>
          </w:tcPr>
          <w:p>
            <w:pPr>
              <w:pStyle w:val="17"/>
              <w:spacing w:before="25"/>
              <w:ind w:left="406"/>
              <w:jc w:val="center"/>
              <w:rPr>
                <w:sz w:val="20"/>
              </w:rPr>
            </w:pPr>
            <w:r>
              <w:rPr>
                <w:sz w:val="20"/>
              </w:rPr>
              <w:t>超过 30000 元至 90000 元</w:t>
            </w:r>
          </w:p>
          <w:p>
            <w:pPr>
              <w:pStyle w:val="17"/>
              <w:spacing w:before="73"/>
              <w:ind w:left="8"/>
              <w:jc w:val="center"/>
              <w:rPr>
                <w:sz w:val="20"/>
              </w:rPr>
            </w:pPr>
            <w:r>
              <w:rPr>
                <w:sz w:val="20"/>
              </w:rPr>
              <w:t>的部分</w:t>
            </w:r>
          </w:p>
        </w:tc>
        <w:tc>
          <w:tcPr>
            <w:tcW w:w="2841" w:type="dxa"/>
            <w:shd w:val="clear" w:color="auto" w:fill="EDEBE0"/>
          </w:tcPr>
          <w:p>
            <w:pPr>
              <w:pStyle w:val="17"/>
              <w:spacing w:before="25"/>
              <w:ind w:left="406"/>
              <w:jc w:val="center"/>
              <w:rPr>
                <w:sz w:val="20"/>
              </w:rPr>
            </w:pPr>
            <w:r>
              <w:rPr>
                <w:sz w:val="2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840" w:type="dxa"/>
            <w:shd w:val="clear" w:color="auto" w:fill="EDEBE0"/>
          </w:tcPr>
          <w:p>
            <w:pPr>
              <w:pStyle w:val="17"/>
              <w:spacing w:before="24"/>
              <w:ind w:left="408"/>
              <w:jc w:val="center"/>
              <w:rPr>
                <w:sz w:val="20"/>
              </w:rPr>
            </w:pPr>
            <w:r>
              <w:rPr>
                <w:w w:val="99"/>
                <w:sz w:val="20"/>
              </w:rPr>
              <w:t>3</w:t>
            </w:r>
          </w:p>
        </w:tc>
        <w:tc>
          <w:tcPr>
            <w:tcW w:w="2841" w:type="dxa"/>
            <w:shd w:val="clear" w:color="auto" w:fill="EDEBE0"/>
          </w:tcPr>
          <w:p>
            <w:pPr>
              <w:pStyle w:val="17"/>
              <w:spacing w:before="24"/>
              <w:ind w:left="409"/>
              <w:jc w:val="center"/>
              <w:rPr>
                <w:sz w:val="20"/>
              </w:rPr>
            </w:pPr>
            <w:r>
              <w:rPr>
                <w:sz w:val="20"/>
              </w:rPr>
              <w:t>超过90000 元至300000 元</w:t>
            </w:r>
          </w:p>
          <w:p>
            <w:pPr>
              <w:pStyle w:val="17"/>
              <w:spacing w:before="72"/>
              <w:ind w:left="8"/>
              <w:jc w:val="center"/>
              <w:rPr>
                <w:sz w:val="20"/>
              </w:rPr>
            </w:pPr>
            <w:r>
              <w:rPr>
                <w:sz w:val="20"/>
              </w:rPr>
              <w:t>的部分</w:t>
            </w:r>
          </w:p>
        </w:tc>
        <w:tc>
          <w:tcPr>
            <w:tcW w:w="2841" w:type="dxa"/>
            <w:shd w:val="clear" w:color="auto" w:fill="EDEBE0"/>
          </w:tcPr>
          <w:p>
            <w:pPr>
              <w:pStyle w:val="17"/>
              <w:spacing w:before="24"/>
              <w:ind w:left="406"/>
              <w:jc w:val="center"/>
              <w:rPr>
                <w:sz w:val="20"/>
              </w:rPr>
            </w:pPr>
            <w:r>
              <w:rPr>
                <w:sz w:val="20"/>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840" w:type="dxa"/>
            <w:shd w:val="clear" w:color="auto" w:fill="EDEBE0"/>
          </w:tcPr>
          <w:p>
            <w:pPr>
              <w:pStyle w:val="17"/>
              <w:spacing w:before="25"/>
              <w:ind w:left="408"/>
              <w:jc w:val="center"/>
              <w:rPr>
                <w:sz w:val="20"/>
              </w:rPr>
            </w:pPr>
            <w:r>
              <w:rPr>
                <w:w w:val="99"/>
                <w:sz w:val="20"/>
              </w:rPr>
              <w:t>4</w:t>
            </w:r>
          </w:p>
        </w:tc>
        <w:tc>
          <w:tcPr>
            <w:tcW w:w="2841" w:type="dxa"/>
            <w:shd w:val="clear" w:color="auto" w:fill="EDEBE0"/>
          </w:tcPr>
          <w:p>
            <w:pPr>
              <w:pStyle w:val="17"/>
              <w:spacing w:before="25"/>
              <w:ind w:left="408"/>
              <w:jc w:val="center"/>
              <w:rPr>
                <w:sz w:val="20"/>
              </w:rPr>
            </w:pPr>
            <w:r>
              <w:rPr>
                <w:sz w:val="20"/>
              </w:rPr>
              <w:t>超过 300000 元至 500000</w:t>
            </w:r>
          </w:p>
          <w:p>
            <w:pPr>
              <w:pStyle w:val="17"/>
              <w:spacing w:before="73"/>
              <w:ind w:left="5"/>
              <w:jc w:val="center"/>
              <w:rPr>
                <w:sz w:val="20"/>
              </w:rPr>
            </w:pPr>
            <w:r>
              <w:rPr>
                <w:sz w:val="20"/>
              </w:rPr>
              <w:t>元的部分</w:t>
            </w:r>
          </w:p>
        </w:tc>
        <w:tc>
          <w:tcPr>
            <w:tcW w:w="2841" w:type="dxa"/>
            <w:shd w:val="clear" w:color="auto" w:fill="EDEBE0"/>
          </w:tcPr>
          <w:p>
            <w:pPr>
              <w:pStyle w:val="17"/>
              <w:spacing w:before="25"/>
              <w:ind w:left="406"/>
              <w:jc w:val="center"/>
              <w:rPr>
                <w:sz w:val="20"/>
              </w:rPr>
            </w:pPr>
            <w:r>
              <w:rPr>
                <w:sz w:val="2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shd w:val="clear" w:color="auto" w:fill="EDEBE0"/>
          </w:tcPr>
          <w:p>
            <w:pPr>
              <w:pStyle w:val="17"/>
              <w:spacing w:before="24"/>
              <w:ind w:left="408"/>
              <w:jc w:val="center"/>
              <w:rPr>
                <w:sz w:val="20"/>
              </w:rPr>
            </w:pPr>
            <w:r>
              <w:rPr>
                <w:w w:val="99"/>
                <w:sz w:val="20"/>
              </w:rPr>
              <w:t>5</w:t>
            </w:r>
          </w:p>
        </w:tc>
        <w:tc>
          <w:tcPr>
            <w:tcW w:w="2841" w:type="dxa"/>
            <w:shd w:val="clear" w:color="auto" w:fill="EDEBE0"/>
          </w:tcPr>
          <w:p>
            <w:pPr>
              <w:pStyle w:val="17"/>
              <w:spacing w:before="24"/>
              <w:ind w:left="406"/>
              <w:jc w:val="center"/>
              <w:rPr>
                <w:sz w:val="20"/>
              </w:rPr>
            </w:pPr>
            <w:r>
              <w:rPr>
                <w:sz w:val="20"/>
              </w:rPr>
              <w:t>超过 500000 元的部分</w:t>
            </w:r>
          </w:p>
        </w:tc>
        <w:tc>
          <w:tcPr>
            <w:tcW w:w="2841" w:type="dxa"/>
            <w:shd w:val="clear" w:color="auto" w:fill="EDEBE0"/>
          </w:tcPr>
          <w:p>
            <w:pPr>
              <w:pStyle w:val="17"/>
              <w:spacing w:before="24"/>
              <w:ind w:left="406"/>
              <w:jc w:val="center"/>
              <w:rPr>
                <w:sz w:val="20"/>
              </w:rPr>
            </w:pPr>
            <w:r>
              <w:rPr>
                <w:sz w:val="20"/>
              </w:rPr>
              <w:t>35</w:t>
            </w:r>
          </w:p>
        </w:tc>
      </w:tr>
    </w:tbl>
    <w:p>
      <w:pPr>
        <w:pStyle w:val="9"/>
        <w:spacing w:before="7"/>
        <w:ind w:left="0"/>
        <w:rPr>
          <w:b/>
          <w:sz w:val="27"/>
        </w:rPr>
      </w:pPr>
    </w:p>
    <w:p>
      <w:pPr>
        <w:pStyle w:val="8"/>
        <w:ind w:left="603"/>
      </w:pPr>
      <w:r>
        <w:t>（三）应纳税所得额的具体规定</w:t>
      </w:r>
    </w:p>
    <w:p>
      <w:pPr>
        <w:pStyle w:val="16"/>
        <w:numPr>
          <w:ilvl w:val="0"/>
          <w:numId w:val="268"/>
        </w:numPr>
        <w:tabs>
          <w:tab w:val="left" w:pos="805"/>
        </w:tabs>
        <w:spacing w:before="73" w:after="0" w:line="240" w:lineRule="auto"/>
        <w:ind w:left="804" w:right="0" w:hanging="202"/>
        <w:jc w:val="left"/>
        <w:rPr>
          <w:sz w:val="18"/>
        </w:rPr>
      </w:pPr>
      <w:r>
        <w:rPr>
          <w:color w:val="FF0000"/>
          <w:sz w:val="20"/>
          <w:u w:val="double" w:color="FF0000"/>
        </w:rPr>
        <w:t>经营所得，以每一纳税年度的收入总额减除成本、费用以及损失后的余额，为应纳税所得额</w:t>
      </w:r>
      <w:r>
        <w:rPr>
          <w:sz w:val="20"/>
        </w:rPr>
        <w:t>。</w:t>
      </w:r>
    </w:p>
    <w:p>
      <w:pPr>
        <w:pStyle w:val="9"/>
        <w:spacing w:before="70" w:line="307" w:lineRule="auto"/>
        <w:ind w:right="303" w:firstLine="398"/>
      </w:pPr>
      <w:r>
        <w:rPr>
          <w:spacing w:val="-5"/>
        </w:rPr>
        <w:t xml:space="preserve">取得经营所得的个人，没有综合所得的，计算其每一纳税年度的应纳税所得额时，应当减除费用 </w:t>
      </w:r>
      <w:r>
        <w:t>6</w:t>
      </w:r>
      <w:r>
        <w:rPr>
          <w:spacing w:val="-12"/>
        </w:rPr>
        <w:t xml:space="preserve"> 万元、专项扣除、专项附加扣除以及依法确定的其他扣除。专项附加扣除在办理汇算清缴时减除。</w:t>
      </w:r>
    </w:p>
    <w:p>
      <w:pPr>
        <w:pStyle w:val="16"/>
        <w:numPr>
          <w:ilvl w:val="0"/>
          <w:numId w:val="268"/>
        </w:numPr>
        <w:tabs>
          <w:tab w:val="left" w:pos="805"/>
        </w:tabs>
        <w:spacing w:before="2" w:after="0" w:line="240" w:lineRule="auto"/>
        <w:ind w:left="804" w:right="0" w:hanging="202"/>
        <w:jc w:val="left"/>
        <w:rPr>
          <w:sz w:val="18"/>
        </w:rPr>
      </w:pPr>
      <w:r>
        <w:rPr>
          <w:sz w:val="20"/>
        </w:rPr>
        <w:t>个体工商户的生产、经营所得个人所得税法律具体规定</w:t>
      </w:r>
    </w:p>
    <w:p>
      <w:pPr>
        <w:pStyle w:val="9"/>
        <w:spacing w:before="70" w:line="307" w:lineRule="auto"/>
        <w:ind w:right="303" w:firstLine="398"/>
      </w:pPr>
      <w:r>
        <w:rPr>
          <w:spacing w:val="-3"/>
          <w:w w:val="95"/>
        </w:rPr>
        <w:t xml:space="preserve">个体工商户的生产、经营所得，以每一纳税年度的收入总额，减除成本、费用、税金、损失、其他支出以及允   </w:t>
      </w:r>
      <w:r>
        <w:rPr>
          <w:spacing w:val="-3"/>
        </w:rPr>
        <w:t>许弥补的以前年度亏损后的余额，为应纳税所得额。</w:t>
      </w:r>
    </w:p>
    <w:p>
      <w:pPr>
        <w:pStyle w:val="16"/>
        <w:numPr>
          <w:ilvl w:val="0"/>
          <w:numId w:val="269"/>
        </w:numPr>
        <w:tabs>
          <w:tab w:val="left" w:pos="1104"/>
        </w:tabs>
        <w:spacing w:before="1" w:after="0" w:line="240" w:lineRule="auto"/>
        <w:ind w:left="1103" w:right="0" w:hanging="501"/>
        <w:jc w:val="left"/>
        <w:rPr>
          <w:sz w:val="20"/>
        </w:rPr>
      </w:pPr>
      <w:r>
        <w:rPr>
          <w:w w:val="95"/>
          <w:sz w:val="20"/>
        </w:rPr>
        <w:t>个体工商户下列支出</w:t>
      </w:r>
      <w:r>
        <w:rPr>
          <w:color w:val="FF0000"/>
          <w:w w:val="95"/>
          <w:sz w:val="20"/>
          <w:u w:val="double" w:color="FF0000"/>
        </w:rPr>
        <w:t>不得扣除</w:t>
      </w:r>
    </w:p>
    <w:p>
      <w:pPr>
        <w:pStyle w:val="9"/>
        <w:spacing w:before="70"/>
        <w:ind w:left="603"/>
      </w:pPr>
      <w:r>
        <w:t>①个人所得税税款；</w:t>
      </w:r>
    </w:p>
    <w:p>
      <w:pPr>
        <w:spacing w:before="73"/>
        <w:ind w:left="603" w:right="0" w:firstLine="0"/>
        <w:jc w:val="left"/>
        <w:rPr>
          <w:sz w:val="20"/>
        </w:rPr>
      </w:pPr>
      <w:r>
        <w:rPr>
          <w:sz w:val="20"/>
        </w:rPr>
        <w:t>②</w:t>
      </w:r>
      <w:r>
        <w:rPr>
          <w:b/>
          <w:color w:val="00AFEF"/>
          <w:sz w:val="20"/>
        </w:rPr>
        <w:t>税收滞纳金</w:t>
      </w:r>
      <w:r>
        <w:rPr>
          <w:sz w:val="20"/>
        </w:rPr>
        <w:t>；</w:t>
      </w:r>
    </w:p>
    <w:p>
      <w:pPr>
        <w:pStyle w:val="9"/>
        <w:ind w:left="603"/>
      </w:pPr>
      <w:r>
        <w:t>③</w:t>
      </w:r>
      <w:r>
        <w:rPr>
          <w:color w:val="FF0000"/>
          <w:u w:val="double" w:color="FF0000"/>
        </w:rPr>
        <w:t>罚金、罚款</w:t>
      </w:r>
      <w:r>
        <w:t>和</w:t>
      </w:r>
      <w:r>
        <w:rPr>
          <w:color w:val="FF0000"/>
          <w:u w:val="double" w:color="FF0000"/>
        </w:rPr>
        <w:t>被没收财物</w:t>
      </w:r>
      <w:r>
        <w:t>的损失；</w:t>
      </w:r>
    </w:p>
    <w:p>
      <w:pPr>
        <w:spacing w:after="0"/>
        <w:sectPr>
          <w:pgSz w:w="11910" w:h="16840"/>
          <w:pgMar w:top="1680" w:right="660" w:bottom="900" w:left="760" w:header="0" w:footer="714" w:gutter="0"/>
        </w:sectPr>
      </w:pPr>
    </w:p>
    <w:p>
      <w:pPr>
        <w:pStyle w:val="9"/>
        <w:spacing w:before="3"/>
        <w:ind w:left="0"/>
        <w:rPr>
          <w:sz w:val="11"/>
        </w:rPr>
      </w:pPr>
    </w:p>
    <w:p>
      <w:pPr>
        <w:pStyle w:val="9"/>
        <w:spacing w:before="71"/>
        <w:ind w:left="603"/>
      </w:pPr>
      <w:r>
        <w:t>④不符合扣除规定的捐赠支出；</w:t>
      </w:r>
    </w:p>
    <w:p>
      <w:pPr>
        <w:pStyle w:val="9"/>
        <w:spacing w:before="72"/>
        <w:ind w:left="603"/>
      </w:pPr>
      <w:r>
        <w:t>⑤赞助支出；</w:t>
      </w:r>
    </w:p>
    <w:p>
      <w:pPr>
        <w:pStyle w:val="9"/>
        <w:ind w:left="603"/>
      </w:pPr>
      <w:r>
        <w:t>⑥用于个人和家庭的支出；</w:t>
      </w:r>
    </w:p>
    <w:p>
      <w:pPr>
        <w:pStyle w:val="9"/>
        <w:spacing w:before="70"/>
        <w:ind w:left="603"/>
      </w:pPr>
      <w:r>
        <w:t>⑦与取得生产经营收入无关的其他支出；</w:t>
      </w:r>
    </w:p>
    <w:p>
      <w:pPr>
        <w:pStyle w:val="9"/>
        <w:ind w:left="603"/>
      </w:pPr>
      <w:r>
        <w:t>⑧国家税务总局规定不准扣除的支出。</w:t>
      </w:r>
    </w:p>
    <w:p>
      <w:pPr>
        <w:pStyle w:val="16"/>
        <w:numPr>
          <w:ilvl w:val="0"/>
          <w:numId w:val="269"/>
        </w:numPr>
        <w:tabs>
          <w:tab w:val="left" w:pos="1104"/>
        </w:tabs>
        <w:spacing w:before="72" w:after="0" w:line="304" w:lineRule="auto"/>
        <w:ind w:left="204" w:right="383" w:firstLine="398"/>
        <w:jc w:val="left"/>
        <w:rPr>
          <w:sz w:val="20"/>
        </w:rPr>
      </w:pPr>
      <w:r>
        <w:rPr>
          <w:w w:val="95"/>
          <w:sz w:val="20"/>
        </w:rPr>
        <w:t xml:space="preserve">个体工商户生产经营活动中，应当分别核算生产经营费用和个人、家庭费用。对于生产经营与个人、家   </w:t>
      </w:r>
      <w:r>
        <w:rPr>
          <w:sz w:val="20"/>
        </w:rPr>
        <w:t>庭生活混用难以分清的费用，其</w:t>
      </w:r>
      <w:r>
        <w:rPr>
          <w:color w:val="FF0000"/>
          <w:spacing w:val="-51"/>
          <w:sz w:val="20"/>
        </w:rPr>
        <w:t xml:space="preserve"> </w:t>
      </w:r>
      <w:r>
        <w:rPr>
          <w:color w:val="FF0000"/>
          <w:sz w:val="20"/>
          <w:u w:val="double" w:color="FF0000"/>
        </w:rPr>
        <w:t>40%视为与生产经营有关的费用，准予扣除</w:t>
      </w:r>
      <w:r>
        <w:rPr>
          <w:sz w:val="20"/>
        </w:rPr>
        <w:t>。</w:t>
      </w:r>
    </w:p>
    <w:p>
      <w:pPr>
        <w:pStyle w:val="16"/>
        <w:numPr>
          <w:ilvl w:val="0"/>
          <w:numId w:val="269"/>
        </w:numPr>
        <w:tabs>
          <w:tab w:val="left" w:pos="1104"/>
        </w:tabs>
        <w:spacing w:before="5" w:after="0" w:line="307" w:lineRule="auto"/>
        <w:ind w:left="603" w:right="3164" w:firstLine="0"/>
        <w:jc w:val="left"/>
        <w:rPr>
          <w:sz w:val="20"/>
        </w:rPr>
      </w:pPr>
      <w:r>
        <w:rPr>
          <w:w w:val="95"/>
          <w:sz w:val="20"/>
        </w:rPr>
        <w:t>个体工商户实际</w:t>
      </w:r>
      <w:r>
        <w:rPr>
          <w:b/>
          <w:color w:val="00AFEF"/>
          <w:w w:val="95"/>
          <w:sz w:val="20"/>
        </w:rPr>
        <w:t>支付给从业人员的、合理的工资薪金支出，准予扣除</w:t>
      </w:r>
      <w:r>
        <w:rPr>
          <w:w w:val="95"/>
          <w:sz w:val="20"/>
        </w:rPr>
        <w:t xml:space="preserve">。  </w:t>
      </w:r>
      <w:r>
        <w:rPr>
          <w:sz w:val="20"/>
        </w:rPr>
        <w:t>个体工商户业主的工资薪金支出不得税前扣除。</w:t>
      </w:r>
    </w:p>
    <w:p>
      <w:pPr>
        <w:pStyle w:val="16"/>
        <w:numPr>
          <w:ilvl w:val="0"/>
          <w:numId w:val="269"/>
        </w:numPr>
        <w:tabs>
          <w:tab w:val="left" w:pos="1104"/>
        </w:tabs>
        <w:spacing w:before="0" w:after="0" w:line="255" w:lineRule="exact"/>
        <w:ind w:left="1103" w:right="0" w:hanging="501"/>
        <w:jc w:val="left"/>
        <w:rPr>
          <w:sz w:val="20"/>
        </w:rPr>
      </w:pPr>
      <w:r>
        <w:rPr>
          <w:sz w:val="20"/>
        </w:rPr>
        <w:t>个体工商户代其从业人员或他人负担的税款，不得税前扣除。</w:t>
      </w:r>
    </w:p>
    <w:p>
      <w:pPr>
        <w:pStyle w:val="16"/>
        <w:numPr>
          <w:ilvl w:val="0"/>
          <w:numId w:val="269"/>
        </w:numPr>
        <w:tabs>
          <w:tab w:val="left" w:pos="1104"/>
        </w:tabs>
        <w:spacing w:before="72" w:after="0" w:line="307" w:lineRule="auto"/>
        <w:ind w:left="204" w:right="383" w:firstLine="398"/>
        <w:jc w:val="left"/>
        <w:rPr>
          <w:sz w:val="20"/>
        </w:rPr>
      </w:pPr>
      <w:r>
        <w:rPr>
          <w:w w:val="95"/>
          <w:sz w:val="20"/>
        </w:rPr>
        <w:t xml:space="preserve">个体工商户向当地工会组织拨缴的工会经费、实际发生的职工福利费支出、职工教育经费支出分别在工   </w:t>
      </w:r>
      <w:r>
        <w:rPr>
          <w:sz w:val="20"/>
        </w:rPr>
        <w:t>资薪金总额的</w:t>
      </w:r>
      <w:r>
        <w:rPr>
          <w:color w:val="FF0000"/>
          <w:spacing w:val="-53"/>
          <w:sz w:val="20"/>
        </w:rPr>
        <w:t xml:space="preserve"> </w:t>
      </w:r>
      <w:r>
        <w:rPr>
          <w:color w:val="FF0000"/>
          <w:sz w:val="20"/>
          <w:u w:val="double" w:color="FF0000"/>
        </w:rPr>
        <w:t>2%、14%、2.5%</w:t>
      </w:r>
      <w:r>
        <w:rPr>
          <w:sz w:val="20"/>
        </w:rPr>
        <w:t>的标准内据实扣除。</w:t>
      </w:r>
    </w:p>
    <w:p>
      <w:pPr>
        <w:pStyle w:val="9"/>
        <w:spacing w:before="0" w:line="307" w:lineRule="auto"/>
        <w:ind w:right="262" w:firstLine="398"/>
      </w:pPr>
      <w:r>
        <w:rPr>
          <w:w w:val="95"/>
        </w:rPr>
        <w:t xml:space="preserve">个体工商户业主本人向当地工会组织缴纳的工会经费、实际发生的职工福利费支出、职工教育经费支出，以当   </w:t>
      </w:r>
      <w:r>
        <w:t>地（地级市）上年度社会平均工资的 3 倍为计算基数，在规定比例内（2%、14%、2.5%）据实扣除。</w:t>
      </w:r>
    </w:p>
    <w:p>
      <w:pPr>
        <w:pStyle w:val="16"/>
        <w:numPr>
          <w:ilvl w:val="0"/>
          <w:numId w:val="269"/>
        </w:numPr>
        <w:tabs>
          <w:tab w:val="left" w:pos="1104"/>
        </w:tabs>
        <w:spacing w:before="1" w:after="0" w:line="240" w:lineRule="auto"/>
        <w:ind w:left="1103" w:right="0" w:hanging="501"/>
        <w:jc w:val="left"/>
        <w:rPr>
          <w:sz w:val="20"/>
        </w:rPr>
      </w:pPr>
      <w:r>
        <w:rPr>
          <w:spacing w:val="-2"/>
          <w:sz w:val="20"/>
        </w:rPr>
        <w:t>个体工商户发生的与生产经营有关的业务招待费，按照</w:t>
      </w:r>
      <w:r>
        <w:rPr>
          <w:color w:val="FF0000"/>
          <w:spacing w:val="-8"/>
          <w:sz w:val="20"/>
          <w:u w:val="double" w:color="FF0000"/>
        </w:rPr>
        <w:t xml:space="preserve">实际发生额的 </w:t>
      </w:r>
      <w:r>
        <w:rPr>
          <w:color w:val="FF0000"/>
          <w:sz w:val="20"/>
          <w:u w:val="double" w:color="FF0000"/>
        </w:rPr>
        <w:t>60%</w:t>
      </w:r>
      <w:r>
        <w:rPr>
          <w:spacing w:val="-5"/>
          <w:sz w:val="20"/>
        </w:rPr>
        <w:t>扣除，但最高不得超过当年销售</w:t>
      </w:r>
    </w:p>
    <w:p>
      <w:pPr>
        <w:pStyle w:val="9"/>
        <w:spacing w:before="70"/>
      </w:pPr>
      <w:r>
        <w:t xml:space="preserve">（营业）收入的 </w:t>
      </w:r>
      <w:r>
        <w:rPr>
          <w:color w:val="FF0000"/>
          <w:u w:val="double" w:color="FF0000"/>
        </w:rPr>
        <w:t>5‰</w:t>
      </w:r>
      <w:r>
        <w:t>。</w:t>
      </w:r>
    </w:p>
    <w:p>
      <w:pPr>
        <w:pStyle w:val="16"/>
        <w:numPr>
          <w:ilvl w:val="0"/>
          <w:numId w:val="269"/>
        </w:numPr>
        <w:tabs>
          <w:tab w:val="left" w:pos="1104"/>
        </w:tabs>
        <w:spacing w:before="73" w:after="0" w:line="307" w:lineRule="auto"/>
        <w:ind w:left="204" w:right="429" w:firstLine="398"/>
        <w:jc w:val="left"/>
        <w:rPr>
          <w:sz w:val="20"/>
        </w:rPr>
      </w:pPr>
      <w:r>
        <w:rPr>
          <w:sz w:val="20"/>
        </w:rPr>
        <w:t>个体工商户发生的与其生产经营活动直接相关的广告费和业务宣传费不超过当年销售（营业）</w:t>
      </w:r>
      <w:r>
        <w:rPr>
          <w:spacing w:val="-20"/>
          <w:sz w:val="20"/>
        </w:rPr>
        <w:t xml:space="preserve">收入 </w:t>
      </w:r>
      <w:r>
        <w:rPr>
          <w:sz w:val="20"/>
        </w:rPr>
        <w:t>15% 的部分，可以据实扣除；</w:t>
      </w:r>
      <w:r>
        <w:rPr>
          <w:b/>
          <w:color w:val="00AFEF"/>
          <w:sz w:val="20"/>
        </w:rPr>
        <w:t>超过部分，准予在以后纳税年度结转扣除</w:t>
      </w:r>
      <w:r>
        <w:rPr>
          <w:sz w:val="20"/>
        </w:rPr>
        <w:t>。</w:t>
      </w:r>
    </w:p>
    <w:p>
      <w:pPr>
        <w:pStyle w:val="16"/>
        <w:numPr>
          <w:ilvl w:val="0"/>
          <w:numId w:val="269"/>
        </w:numPr>
        <w:tabs>
          <w:tab w:val="left" w:pos="1104"/>
        </w:tabs>
        <w:spacing w:before="0" w:after="0" w:line="255" w:lineRule="exact"/>
        <w:ind w:left="1103" w:right="0" w:hanging="501"/>
        <w:jc w:val="left"/>
        <w:rPr>
          <w:sz w:val="20"/>
        </w:rPr>
      </w:pPr>
      <w:r>
        <w:rPr>
          <w:sz w:val="20"/>
        </w:rPr>
        <w:t>个体工商户按规定缴纳的</w:t>
      </w:r>
      <w:r>
        <w:rPr>
          <w:color w:val="FF0000"/>
          <w:sz w:val="20"/>
          <w:u w:val="double" w:color="FF0000"/>
        </w:rPr>
        <w:t>摊位费、行政性收费、协会会费</w:t>
      </w:r>
      <w:r>
        <w:rPr>
          <w:sz w:val="20"/>
        </w:rPr>
        <w:t>等，按</w:t>
      </w:r>
      <w:r>
        <w:rPr>
          <w:b/>
          <w:color w:val="00AFEF"/>
          <w:sz w:val="20"/>
        </w:rPr>
        <w:t>实际发生数额扣除</w:t>
      </w:r>
      <w:r>
        <w:rPr>
          <w:sz w:val="20"/>
        </w:rPr>
        <w:t>。</w:t>
      </w:r>
    </w:p>
    <w:p>
      <w:pPr>
        <w:pStyle w:val="16"/>
        <w:numPr>
          <w:ilvl w:val="0"/>
          <w:numId w:val="269"/>
        </w:numPr>
        <w:tabs>
          <w:tab w:val="left" w:pos="1104"/>
        </w:tabs>
        <w:spacing w:before="72" w:after="0" w:line="307" w:lineRule="auto"/>
        <w:ind w:left="204" w:right="380" w:firstLine="398"/>
        <w:jc w:val="both"/>
        <w:rPr>
          <w:sz w:val="20"/>
        </w:rPr>
      </w:pPr>
      <w:r>
        <w:rPr>
          <w:w w:val="95"/>
          <w:sz w:val="20"/>
        </w:rPr>
        <w:t xml:space="preserve">个体工商户研究开发新产品、新技术、新工艺所发生的开发费用，以及研究开发新产品、新技术而购置   </w:t>
      </w:r>
      <w:r>
        <w:rPr>
          <w:color w:val="FF0000"/>
          <w:spacing w:val="-9"/>
          <w:sz w:val="20"/>
          <w:u w:val="double" w:color="FF0000"/>
        </w:rPr>
        <w:t xml:space="preserve">单台价值在 </w:t>
      </w:r>
      <w:r>
        <w:rPr>
          <w:color w:val="FF0000"/>
          <w:sz w:val="20"/>
          <w:u w:val="double" w:color="FF0000"/>
        </w:rPr>
        <w:t>10</w:t>
      </w:r>
      <w:r>
        <w:rPr>
          <w:color w:val="FF0000"/>
          <w:spacing w:val="-8"/>
          <w:sz w:val="20"/>
          <w:u w:val="double" w:color="FF0000"/>
        </w:rPr>
        <w:t xml:space="preserve"> 万元以下的测试仪器和试验性装置的购置费准予直接扣除</w:t>
      </w:r>
      <w:r>
        <w:rPr>
          <w:spacing w:val="-8"/>
          <w:sz w:val="20"/>
        </w:rPr>
        <w:t xml:space="preserve">；单台价值在 </w:t>
      </w:r>
      <w:r>
        <w:rPr>
          <w:sz w:val="20"/>
        </w:rPr>
        <w:t>10</w:t>
      </w:r>
      <w:r>
        <w:rPr>
          <w:spacing w:val="-12"/>
          <w:sz w:val="20"/>
        </w:rPr>
        <w:t xml:space="preserve"> 万元以上</w:t>
      </w:r>
      <w:r>
        <w:rPr>
          <w:sz w:val="20"/>
        </w:rPr>
        <w:t>（</w:t>
      </w:r>
      <w:r>
        <w:rPr>
          <w:spacing w:val="-27"/>
          <w:sz w:val="20"/>
        </w:rPr>
        <w:t xml:space="preserve">含 </w:t>
      </w:r>
      <w:r>
        <w:rPr>
          <w:sz w:val="20"/>
        </w:rPr>
        <w:t>10</w:t>
      </w:r>
      <w:r>
        <w:rPr>
          <w:spacing w:val="-18"/>
          <w:sz w:val="20"/>
        </w:rPr>
        <w:t xml:space="preserve"> 万元</w:t>
      </w:r>
      <w:r>
        <w:rPr>
          <w:sz w:val="20"/>
        </w:rPr>
        <w:t>） 的测试仪器和试验性装置，按固定资产管理，不得在当期直接扣除。</w:t>
      </w:r>
    </w:p>
    <w:p>
      <w:pPr>
        <w:pStyle w:val="16"/>
        <w:numPr>
          <w:ilvl w:val="0"/>
          <w:numId w:val="269"/>
        </w:numPr>
        <w:tabs>
          <w:tab w:val="left" w:pos="1204"/>
        </w:tabs>
        <w:spacing w:before="0" w:after="0" w:line="307" w:lineRule="auto"/>
        <w:ind w:left="204" w:right="303" w:firstLine="398"/>
        <w:jc w:val="both"/>
        <w:rPr>
          <w:sz w:val="20"/>
        </w:rPr>
      </w:pPr>
      <w:r>
        <w:rPr>
          <w:spacing w:val="-3"/>
          <w:w w:val="95"/>
          <w:sz w:val="20"/>
        </w:rPr>
        <w:t xml:space="preserve">个体工商户纳税年度发生的亏损，准予向以后年度结转，用以后年度的生产经营所得弥补，但结转年限   </w:t>
      </w:r>
      <w:r>
        <w:rPr>
          <w:spacing w:val="-3"/>
          <w:sz w:val="20"/>
        </w:rPr>
        <w:t>最长</w:t>
      </w:r>
      <w:r>
        <w:rPr>
          <w:b/>
          <w:color w:val="00AFEF"/>
          <w:spacing w:val="-13"/>
          <w:sz w:val="20"/>
        </w:rPr>
        <w:t xml:space="preserve">不得超过 </w:t>
      </w:r>
      <w:r>
        <w:rPr>
          <w:b/>
          <w:color w:val="00AFEF"/>
          <w:sz w:val="20"/>
        </w:rPr>
        <w:t>5</w:t>
      </w:r>
      <w:r>
        <w:rPr>
          <w:b/>
          <w:color w:val="00AFEF"/>
          <w:spacing w:val="-26"/>
          <w:sz w:val="20"/>
        </w:rPr>
        <w:t xml:space="preserve"> 年</w:t>
      </w:r>
      <w:r>
        <w:rPr>
          <w:sz w:val="20"/>
        </w:rPr>
        <w:t>。</w:t>
      </w:r>
    </w:p>
    <w:p>
      <w:pPr>
        <w:pStyle w:val="8"/>
        <w:numPr>
          <w:ilvl w:val="0"/>
          <w:numId w:val="268"/>
        </w:numPr>
        <w:tabs>
          <w:tab w:val="left" w:pos="805"/>
        </w:tabs>
        <w:spacing w:before="0" w:after="0" w:line="255" w:lineRule="exact"/>
        <w:ind w:left="804" w:right="0" w:hanging="202"/>
        <w:jc w:val="left"/>
        <w:rPr>
          <w:sz w:val="18"/>
        </w:rPr>
      </w:pPr>
      <w:r>
        <w:t>个人独资企业的生产、经营所得个人所得税法律具体规定</w:t>
      </w:r>
    </w:p>
    <w:p>
      <w:pPr>
        <w:pStyle w:val="16"/>
        <w:numPr>
          <w:ilvl w:val="0"/>
          <w:numId w:val="270"/>
        </w:numPr>
        <w:tabs>
          <w:tab w:val="left" w:pos="1104"/>
        </w:tabs>
        <w:spacing w:before="73" w:after="0" w:line="307" w:lineRule="auto"/>
        <w:ind w:left="204" w:right="301" w:firstLine="398"/>
        <w:jc w:val="left"/>
        <w:rPr>
          <w:sz w:val="20"/>
        </w:rPr>
      </w:pPr>
      <w:r>
        <w:rPr>
          <w:sz w:val="20"/>
        </w:rPr>
        <w:t>投资者兴办两个或两个以上企业，并且企业性质全部是个人独资的，年度终了后汇算清缴时，应汇总其</w:t>
      </w:r>
      <w:r>
        <w:rPr>
          <w:spacing w:val="-3"/>
          <w:w w:val="95"/>
          <w:sz w:val="20"/>
        </w:rPr>
        <w:t xml:space="preserve">投资兴办的所有企业的经营所得作为应纳税所得额，以此确定适用税率，计算出全年经营所得的应纳税额，再根据    </w:t>
      </w:r>
      <w:r>
        <w:rPr>
          <w:spacing w:val="-3"/>
          <w:sz w:val="20"/>
        </w:rPr>
        <w:t>每个企业的经营所得占所有企业经营所得的比例，分别计算出每个企业的应纳税额和应补缴税额。</w:t>
      </w:r>
    </w:p>
    <w:p>
      <w:pPr>
        <w:pStyle w:val="8"/>
        <w:spacing w:line="307" w:lineRule="auto"/>
        <w:ind w:left="204" w:right="306" w:firstLine="398"/>
      </w:pPr>
      <w:r>
        <w:rPr>
          <w:color w:val="00AFEF"/>
          <w:spacing w:val="-4"/>
          <w:w w:val="95"/>
        </w:rPr>
        <w:t xml:space="preserve">投资者兴办两个或两个以上企业的，其投资者个人费用扣除标准由投资者选择在其中一个企业的生产经营所得   </w:t>
      </w:r>
      <w:r>
        <w:rPr>
          <w:color w:val="00AFEF"/>
          <w:spacing w:val="-4"/>
        </w:rPr>
        <w:t>中扣除。</w:t>
      </w:r>
    </w:p>
    <w:p>
      <w:pPr>
        <w:pStyle w:val="16"/>
        <w:numPr>
          <w:ilvl w:val="0"/>
          <w:numId w:val="270"/>
        </w:numPr>
        <w:tabs>
          <w:tab w:val="left" w:pos="1104"/>
        </w:tabs>
        <w:spacing w:before="0" w:after="0" w:line="307" w:lineRule="auto"/>
        <w:ind w:left="204" w:right="378" w:firstLine="398"/>
        <w:jc w:val="left"/>
        <w:rPr>
          <w:sz w:val="20"/>
        </w:rPr>
      </w:pPr>
      <w:r>
        <w:rPr>
          <w:w w:val="95"/>
          <w:sz w:val="20"/>
        </w:rPr>
        <w:t>符合以下情形的房屋或其他财产，不论所有权人是否将财产无偿或有偿交付企业使用，其</w:t>
      </w:r>
      <w:r>
        <w:rPr>
          <w:b/>
          <w:color w:val="00AFEF"/>
          <w:w w:val="95"/>
          <w:sz w:val="20"/>
        </w:rPr>
        <w:t xml:space="preserve">实质均为企业   </w:t>
      </w:r>
      <w:r>
        <w:rPr>
          <w:b/>
          <w:color w:val="00AFEF"/>
          <w:sz w:val="20"/>
        </w:rPr>
        <w:t>对个人进行了实物性质的分配，应依法计征个人所得税</w:t>
      </w:r>
      <w:r>
        <w:rPr>
          <w:sz w:val="20"/>
        </w:rPr>
        <w:t>。</w:t>
      </w:r>
    </w:p>
    <w:p>
      <w:pPr>
        <w:pStyle w:val="9"/>
        <w:spacing w:before="0"/>
        <w:ind w:left="603"/>
      </w:pPr>
      <w:r>
        <w:rPr>
          <w:b/>
          <w:color w:val="00AFEF"/>
        </w:rPr>
        <w:t>①</w:t>
      </w:r>
      <w:r>
        <w:t>企业出资购买房屋及其他财产，将所有权登记为投资者个人、投资者家庭成员或企业其他人员的。</w:t>
      </w:r>
    </w:p>
    <w:p>
      <w:pPr>
        <w:pStyle w:val="9"/>
        <w:spacing w:before="71" w:line="307" w:lineRule="auto"/>
        <w:ind w:right="303" w:firstLine="398"/>
      </w:pPr>
      <w:r>
        <w:rPr>
          <w:b/>
          <w:color w:val="00AFEF"/>
          <w:w w:val="95"/>
        </w:rPr>
        <w:t>②</w:t>
      </w:r>
      <w:r>
        <w:rPr>
          <w:spacing w:val="-3"/>
          <w:w w:val="95"/>
        </w:rPr>
        <w:t xml:space="preserve">企业投资者个人、投资者家庭成员或企业其他人员向企业借款用于购买房屋及其他财产，将所有权登记为投    </w:t>
      </w:r>
      <w:r>
        <w:rPr>
          <w:spacing w:val="-3"/>
        </w:rPr>
        <w:t>资者、投资者家庭成员或企业其他人员，且借款年度终了后未归还借款的。</w:t>
      </w:r>
    </w:p>
    <w:p>
      <w:pPr>
        <w:pStyle w:val="9"/>
        <w:spacing w:before="1" w:line="304" w:lineRule="auto"/>
        <w:ind w:right="202" w:firstLine="398"/>
      </w:pPr>
      <w:r>
        <w:rPr>
          <w:b/>
          <w:color w:val="00AFEF"/>
          <w:w w:val="95"/>
        </w:rPr>
        <w:t>③</w:t>
      </w:r>
      <w:r>
        <w:rPr>
          <w:spacing w:val="-10"/>
          <w:w w:val="95"/>
        </w:rPr>
        <w:t xml:space="preserve">对个人独资企业、合伙企业的个人投资者或其家庭成员取得的上述所得，视为企业对个人投资者的利润分配，    </w:t>
      </w:r>
      <w:r>
        <w:rPr>
          <w:spacing w:val="-10"/>
        </w:rPr>
        <w:t>按照“经营所得”项目计征个人所得税；</w:t>
      </w:r>
    </w:p>
    <w:p>
      <w:pPr>
        <w:pStyle w:val="9"/>
        <w:spacing w:before="5" w:line="307" w:lineRule="auto"/>
        <w:ind w:right="301" w:firstLine="398"/>
      </w:pPr>
      <w:r>
        <w:rPr>
          <w:spacing w:val="-3"/>
          <w:w w:val="95"/>
        </w:rPr>
        <w:t xml:space="preserve">对除个人独资企业、合伙企业以外其他企业的个人投资者或其家庭成员取得的上述所得，视为企业对个人投资    </w:t>
      </w:r>
      <w:r>
        <w:rPr>
          <w:spacing w:val="-3"/>
        </w:rPr>
        <w:t>者的红利分配，按照“利息、股息、红利所得”项目计征个人所得税；</w:t>
      </w:r>
    </w:p>
    <w:p>
      <w:pPr>
        <w:pStyle w:val="9"/>
        <w:spacing w:before="0" w:line="255" w:lineRule="exact"/>
        <w:ind w:left="603"/>
      </w:pPr>
      <w:r>
        <w:t>对企业其他人员取得的上述所得，按照“综合所得”项目计征个人所得税。</w:t>
      </w:r>
    </w:p>
    <w:p>
      <w:pPr>
        <w:pStyle w:val="9"/>
        <w:spacing w:before="72" w:after="37"/>
        <w:ind w:left="603"/>
      </w:pPr>
      <w:r>
        <w:t>【提示】分配所得的征税规定</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261" w:type="dxa"/>
            <w:shd w:val="clear" w:color="auto" w:fill="EDEBE0"/>
          </w:tcPr>
          <w:p>
            <w:pPr>
              <w:pStyle w:val="17"/>
              <w:spacing w:before="36"/>
              <w:ind w:left="107"/>
              <w:rPr>
                <w:sz w:val="20"/>
              </w:rPr>
            </w:pPr>
            <w:r>
              <w:rPr>
                <w:sz w:val="20"/>
              </w:rPr>
              <w:t>个人独资企业、合伙企业个人投资者或家庭成</w:t>
            </w:r>
          </w:p>
        </w:tc>
        <w:tc>
          <w:tcPr>
            <w:tcW w:w="4261" w:type="dxa"/>
            <w:shd w:val="clear" w:color="auto" w:fill="EDEBE0"/>
          </w:tcPr>
          <w:p>
            <w:pPr>
              <w:pStyle w:val="17"/>
              <w:spacing w:before="36"/>
              <w:ind w:left="1729"/>
              <w:rPr>
                <w:sz w:val="20"/>
              </w:rPr>
            </w:pPr>
            <w:r>
              <w:rPr>
                <w:sz w:val="20"/>
              </w:rPr>
              <w:t>经营所得征税</w:t>
            </w:r>
          </w:p>
        </w:tc>
      </w:tr>
    </w:tbl>
    <w:p>
      <w:pPr>
        <w:spacing w:after="0"/>
        <w:rPr>
          <w:sz w:val="20"/>
        </w:rPr>
        <w:sectPr>
          <w:pgSz w:w="11910" w:h="16840"/>
          <w:pgMar w:top="1680" w:right="660" w:bottom="900" w:left="760" w:header="0" w:footer="714" w:gutter="0"/>
        </w:sectPr>
      </w:pPr>
    </w:p>
    <w:p>
      <w:pPr>
        <w:pStyle w:val="9"/>
        <w:spacing w:before="0" w:after="1"/>
        <w:ind w:left="0"/>
        <w:rPr>
          <w:sz w:val="14"/>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4261" w:type="dxa"/>
            <w:shd w:val="clear" w:color="auto" w:fill="EDEBE0"/>
          </w:tcPr>
          <w:p>
            <w:pPr>
              <w:pStyle w:val="17"/>
              <w:spacing w:before="37"/>
              <w:ind w:left="107"/>
              <w:rPr>
                <w:sz w:val="20"/>
              </w:rPr>
            </w:pPr>
            <w:r>
              <w:rPr>
                <w:sz w:val="20"/>
              </w:rPr>
              <w:t>员的分配所得</w:t>
            </w:r>
          </w:p>
        </w:tc>
        <w:tc>
          <w:tcPr>
            <w:tcW w:w="4261" w:type="dxa"/>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5"/>
              <w:ind w:left="107"/>
              <w:rPr>
                <w:sz w:val="20"/>
              </w:rPr>
            </w:pPr>
            <w:r>
              <w:rPr>
                <w:sz w:val="20"/>
              </w:rPr>
              <w:t>其他企业个人投资者或家庭成员的分配所得</w:t>
            </w:r>
          </w:p>
        </w:tc>
        <w:tc>
          <w:tcPr>
            <w:tcW w:w="4261" w:type="dxa"/>
            <w:shd w:val="clear" w:color="auto" w:fill="EDEBE0"/>
          </w:tcPr>
          <w:p>
            <w:pPr>
              <w:pStyle w:val="17"/>
              <w:spacing w:before="35"/>
              <w:ind w:left="1109" w:right="702"/>
              <w:jc w:val="center"/>
              <w:rPr>
                <w:sz w:val="20"/>
              </w:rPr>
            </w:pPr>
            <w:r>
              <w:rPr>
                <w:sz w:val="20"/>
              </w:rPr>
              <w:t>利息、股息、红利所得征税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261" w:type="dxa"/>
            <w:shd w:val="clear" w:color="auto" w:fill="EDEBE0"/>
          </w:tcPr>
          <w:p>
            <w:pPr>
              <w:pStyle w:val="17"/>
              <w:spacing w:before="35"/>
              <w:ind w:left="107"/>
              <w:rPr>
                <w:sz w:val="20"/>
              </w:rPr>
            </w:pPr>
            <w:r>
              <w:rPr>
                <w:sz w:val="20"/>
              </w:rPr>
              <w:t>其他人员取得分配所得</w:t>
            </w:r>
          </w:p>
        </w:tc>
        <w:tc>
          <w:tcPr>
            <w:tcW w:w="4261" w:type="dxa"/>
            <w:shd w:val="clear" w:color="auto" w:fill="EDEBE0"/>
          </w:tcPr>
          <w:p>
            <w:pPr>
              <w:pStyle w:val="17"/>
              <w:spacing w:before="35"/>
              <w:ind w:left="1109" w:right="702"/>
              <w:jc w:val="center"/>
              <w:rPr>
                <w:sz w:val="20"/>
              </w:rPr>
            </w:pPr>
            <w:r>
              <w:rPr>
                <w:sz w:val="20"/>
              </w:rPr>
              <w:t>综合所得征税</w:t>
            </w:r>
          </w:p>
        </w:tc>
      </w:tr>
    </w:tbl>
    <w:p>
      <w:pPr>
        <w:spacing w:before="36" w:line="307" w:lineRule="auto"/>
        <w:ind w:left="603" w:right="5268" w:firstLine="0"/>
        <w:jc w:val="left"/>
        <w:rPr>
          <w:sz w:val="20"/>
        </w:rPr>
      </w:pPr>
      <w:r>
        <w:rPr>
          <w:b/>
          <w:w w:val="95"/>
          <w:sz w:val="20"/>
        </w:rPr>
        <w:t xml:space="preserve">（四）个体工商户的生产、经营所得应纳税额的计算 </w:t>
      </w:r>
      <w:r>
        <w:rPr>
          <w:color w:val="FF0000"/>
          <w:sz w:val="20"/>
          <w:u w:val="double" w:color="FF0000"/>
        </w:rPr>
        <w:t>应纳税额=应纳税所得额×适用税率-速算扣除数</w:t>
      </w:r>
    </w:p>
    <w:p>
      <w:pPr>
        <w:pStyle w:val="9"/>
        <w:spacing w:before="0" w:line="255" w:lineRule="exact"/>
        <w:ind w:left="603"/>
      </w:pPr>
      <w:r>
        <w:rPr>
          <w:color w:val="FF0000"/>
          <w:u w:val="double" w:color="FF0000"/>
        </w:rPr>
        <w:t>=（全年收入总额-成本、费用、税金、损失、其他支出及以前年度亏损）×适用税率-速算扣除数</w:t>
      </w:r>
    </w:p>
    <w:p>
      <w:pPr>
        <w:spacing w:before="47"/>
        <w:ind w:left="684" w:right="0" w:firstLine="0"/>
        <w:jc w:val="left"/>
        <w:rPr>
          <w:sz w:val="24"/>
        </w:rPr>
      </w:pPr>
      <w:r>
        <w:rPr>
          <w:sz w:val="24"/>
          <w:shd w:val="clear" w:color="auto" w:fill="C0C0C0"/>
        </w:rPr>
        <w:t>四、其他所得</w:t>
      </w:r>
    </w:p>
    <w:p>
      <w:pPr>
        <w:pStyle w:val="8"/>
        <w:spacing w:before="47"/>
        <w:ind w:left="603"/>
      </w:pPr>
      <w:r>
        <w:t>（一）利息、股息、红利所得</w:t>
      </w:r>
    </w:p>
    <w:p>
      <w:pPr>
        <w:pStyle w:val="9"/>
        <w:spacing w:before="70" w:line="307" w:lineRule="auto"/>
        <w:ind w:left="603" w:right="2483"/>
      </w:pPr>
      <w:r>
        <w:rPr>
          <w:color w:val="FF0000"/>
          <w:w w:val="95"/>
          <w:u w:val="double" w:color="FF0000"/>
        </w:rPr>
        <w:t>利息、股息、红利所得，是指个人拥有债权、股权而取得的利息、股息、红利所得。</w:t>
      </w:r>
      <w:r>
        <w:rPr>
          <w:color w:val="FF0000"/>
          <w:w w:val="95"/>
        </w:rPr>
        <w:t xml:space="preserve">  </w:t>
      </w:r>
      <w:r>
        <w:t>1.相关规定</w:t>
      </w:r>
    </w:p>
    <w:p>
      <w:pPr>
        <w:pStyle w:val="9"/>
        <w:spacing w:before="1"/>
        <w:ind w:left="603"/>
      </w:pPr>
      <w:r>
        <w:t>①个人从公开发行和转让市场取得的上市公司股票，持股期限在 1 个月以内（含 1 个月）的，其股息红利所得</w:t>
      </w:r>
    </w:p>
    <w:p>
      <w:pPr>
        <w:pStyle w:val="9"/>
        <w:spacing w:before="70" w:line="307" w:lineRule="auto"/>
        <w:ind w:right="332"/>
      </w:pPr>
      <w:r>
        <w:rPr>
          <w:spacing w:val="-4"/>
        </w:rPr>
        <w:t xml:space="preserve">全额计入应纳税所得额；持股期限在 </w:t>
      </w:r>
      <w:r>
        <w:t>1</w:t>
      </w:r>
      <w:r>
        <w:rPr>
          <w:spacing w:val="-16"/>
        </w:rPr>
        <w:t xml:space="preserve"> 个月以上至 </w:t>
      </w:r>
      <w:r>
        <w:t>1</w:t>
      </w:r>
      <w:r>
        <w:rPr>
          <w:spacing w:val="-27"/>
        </w:rPr>
        <w:t xml:space="preserve"> 年</w:t>
      </w:r>
      <w:r>
        <w:t>（</w:t>
      </w:r>
      <w:r>
        <w:rPr>
          <w:spacing w:val="-27"/>
        </w:rPr>
        <w:t xml:space="preserve">含 </w:t>
      </w:r>
      <w:r>
        <w:t>1</w:t>
      </w:r>
      <w:r>
        <w:rPr>
          <w:spacing w:val="-26"/>
        </w:rPr>
        <w:t xml:space="preserve"> 年</w:t>
      </w:r>
      <w:r>
        <w:t>）</w:t>
      </w:r>
      <w:r>
        <w:rPr>
          <w:spacing w:val="-9"/>
        </w:rPr>
        <w:t xml:space="preserve">的，暂减按 </w:t>
      </w:r>
      <w:r>
        <w:t>50%计入应纳税所得额；上述所得统</w:t>
      </w:r>
      <w:r>
        <w:rPr>
          <w:spacing w:val="-14"/>
        </w:rPr>
        <w:t xml:space="preserve">一适用 </w:t>
      </w:r>
      <w:r>
        <w:t>20%的税率计征个人所得税。</w:t>
      </w:r>
    </w:p>
    <w:p>
      <w:pPr>
        <w:pStyle w:val="9"/>
        <w:spacing w:before="2"/>
        <w:ind w:left="603"/>
      </w:pPr>
      <w:r>
        <w:rPr>
          <w:spacing w:val="-18"/>
        </w:rPr>
        <w:t xml:space="preserve">②自 </w:t>
      </w:r>
      <w:r>
        <w:t>2019</w:t>
      </w:r>
      <w:r>
        <w:rPr>
          <w:spacing w:val="-35"/>
        </w:rPr>
        <w:t xml:space="preserve"> 年 </w:t>
      </w:r>
      <w:r>
        <w:t>7</w:t>
      </w:r>
      <w:r>
        <w:rPr>
          <w:spacing w:val="-34"/>
        </w:rPr>
        <w:t xml:space="preserve"> 月 </w:t>
      </w:r>
      <w:r>
        <w:t>1</w:t>
      </w:r>
      <w:r>
        <w:rPr>
          <w:spacing w:val="-21"/>
        </w:rPr>
        <w:t xml:space="preserve"> 日起至 </w:t>
      </w:r>
      <w:r>
        <w:t>2024</w:t>
      </w:r>
      <w:r>
        <w:rPr>
          <w:spacing w:val="-34"/>
        </w:rPr>
        <w:t xml:space="preserve"> 年 </w:t>
      </w:r>
      <w:r>
        <w:t>6</w:t>
      </w:r>
      <w:r>
        <w:rPr>
          <w:spacing w:val="-34"/>
        </w:rPr>
        <w:t xml:space="preserve"> 月 </w:t>
      </w:r>
      <w:r>
        <w:t>30</w:t>
      </w:r>
      <w:r>
        <w:rPr>
          <w:spacing w:val="-8"/>
        </w:rPr>
        <w:t xml:space="preserve"> 日，个人持有全国中小企业股份转让系统挂牌公司的股票，持股期</w:t>
      </w:r>
    </w:p>
    <w:p>
      <w:pPr>
        <w:pStyle w:val="9"/>
        <w:spacing w:before="70" w:line="307" w:lineRule="auto"/>
        <w:ind w:right="202"/>
      </w:pPr>
      <w:r>
        <w:rPr>
          <w:spacing w:val="-18"/>
        </w:rPr>
        <w:t xml:space="preserve">限在 </w:t>
      </w:r>
      <w:r>
        <w:t>1</w:t>
      </w:r>
      <w:r>
        <w:rPr>
          <w:spacing w:val="-16"/>
        </w:rPr>
        <w:t xml:space="preserve"> 个月以内</w:t>
      </w:r>
      <w:r>
        <w:t>（</w:t>
      </w:r>
      <w:r>
        <w:rPr>
          <w:spacing w:val="-27"/>
        </w:rPr>
        <w:t xml:space="preserve">含 </w:t>
      </w:r>
      <w:r>
        <w:t>1</w:t>
      </w:r>
      <w:r>
        <w:rPr>
          <w:spacing w:val="-18"/>
        </w:rPr>
        <w:t xml:space="preserve"> 个月</w:t>
      </w:r>
      <w:r>
        <w:rPr>
          <w:spacing w:val="-22"/>
        </w:rPr>
        <w:t>）</w:t>
      </w:r>
      <w:r>
        <w:rPr>
          <w:spacing w:val="-8"/>
        </w:rPr>
        <w:t xml:space="preserve">的，其股息红利所得全额计入应纳税所得额；持股期限在 </w:t>
      </w:r>
      <w:r>
        <w:t>1</w:t>
      </w:r>
      <w:r>
        <w:rPr>
          <w:spacing w:val="-16"/>
        </w:rPr>
        <w:t xml:space="preserve"> 个月以上至 </w:t>
      </w:r>
      <w:r>
        <w:t>1</w:t>
      </w:r>
      <w:r>
        <w:rPr>
          <w:spacing w:val="-38"/>
        </w:rPr>
        <w:t xml:space="preserve"> 年</w:t>
      </w:r>
      <w:r>
        <w:t>（</w:t>
      </w:r>
      <w:r>
        <w:rPr>
          <w:spacing w:val="-27"/>
        </w:rPr>
        <w:t xml:space="preserve">含 </w:t>
      </w:r>
      <w:r>
        <w:t>1</w:t>
      </w:r>
      <w:r>
        <w:rPr>
          <w:spacing w:val="-26"/>
        </w:rPr>
        <w:t xml:space="preserve"> 年</w:t>
      </w:r>
      <w:r>
        <w:t xml:space="preserve">） </w:t>
      </w:r>
      <w:r>
        <w:rPr>
          <w:spacing w:val="-5"/>
        </w:rPr>
        <w:t xml:space="preserve">的，其股息红利所得暂减按 </w:t>
      </w:r>
      <w:r>
        <w:t>50</w:t>
      </w:r>
      <w:r>
        <w:rPr>
          <w:spacing w:val="-3"/>
        </w:rPr>
        <w:t xml:space="preserve">%计入应纳税所得额；上述所得统一适用 </w:t>
      </w:r>
      <w:r>
        <w:t>20%的税率计征个人所得税。</w:t>
      </w:r>
    </w:p>
    <w:p>
      <w:pPr>
        <w:spacing w:before="2" w:line="307" w:lineRule="auto"/>
        <w:ind w:left="204" w:right="303" w:firstLine="398"/>
        <w:jc w:val="both"/>
        <w:rPr>
          <w:sz w:val="20"/>
        </w:rPr>
      </w:pPr>
      <w:r>
        <w:rPr>
          <w:spacing w:val="-2"/>
          <w:w w:val="95"/>
          <w:sz w:val="20"/>
        </w:rPr>
        <w:t xml:space="preserve">③对个人持有的上市公司限售股，解禁后取得的股息红利，按照上市公司股息红利差别化个人所得税政策规定    </w:t>
      </w:r>
      <w:r>
        <w:rPr>
          <w:spacing w:val="-2"/>
          <w:sz w:val="20"/>
        </w:rPr>
        <w:t>计算纳税，持股时间自解禁日起计算；解</w:t>
      </w:r>
      <w:r>
        <w:rPr>
          <w:b/>
          <w:color w:val="00AFEF"/>
          <w:spacing w:val="-6"/>
          <w:sz w:val="20"/>
        </w:rPr>
        <w:t xml:space="preserve">禁前取得的股息红利继续暂减按 </w:t>
      </w:r>
      <w:r>
        <w:rPr>
          <w:b/>
          <w:color w:val="00AFEF"/>
          <w:sz w:val="20"/>
        </w:rPr>
        <w:t>50</w:t>
      </w:r>
      <w:r>
        <w:rPr>
          <w:b/>
          <w:color w:val="00AFEF"/>
          <w:spacing w:val="-5"/>
          <w:sz w:val="20"/>
        </w:rPr>
        <w:t xml:space="preserve">%计入应纳税所得额，适用 </w:t>
      </w:r>
      <w:r>
        <w:rPr>
          <w:b/>
          <w:color w:val="00AFEF"/>
          <w:sz w:val="20"/>
        </w:rPr>
        <w:t>20%的税率计征个人所得税</w:t>
      </w:r>
      <w:r>
        <w:rPr>
          <w:sz w:val="20"/>
        </w:rPr>
        <w:t>。</w:t>
      </w:r>
    </w:p>
    <w:p>
      <w:pPr>
        <w:pStyle w:val="9"/>
        <w:spacing w:before="0" w:after="35"/>
        <w:ind w:left="603"/>
      </w:pPr>
      <w:r>
        <w:t>【提示】股票股息所得征税规定</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restart"/>
            <w:shd w:val="clear" w:color="auto" w:fill="EDEBE0"/>
          </w:tcPr>
          <w:p>
            <w:pPr>
              <w:pStyle w:val="17"/>
              <w:spacing w:before="37" w:line="304" w:lineRule="auto"/>
              <w:ind w:left="107" w:right="121"/>
              <w:rPr>
                <w:sz w:val="20"/>
              </w:rPr>
            </w:pPr>
            <w:r>
              <w:rPr>
                <w:sz w:val="20"/>
              </w:rPr>
              <w:t>上市公司股票、新三板股票、限售股解禁后自解禁日</w:t>
            </w:r>
          </w:p>
        </w:tc>
        <w:tc>
          <w:tcPr>
            <w:tcW w:w="2841" w:type="dxa"/>
            <w:shd w:val="clear" w:color="auto" w:fill="EDEBE0"/>
          </w:tcPr>
          <w:p>
            <w:pPr>
              <w:pStyle w:val="17"/>
              <w:spacing w:before="37"/>
              <w:ind w:left="106"/>
              <w:rPr>
                <w:sz w:val="20"/>
              </w:rPr>
            </w:pPr>
            <w:r>
              <w:rPr>
                <w:sz w:val="20"/>
              </w:rPr>
              <w:t>持股期限</w:t>
            </w:r>
          </w:p>
        </w:tc>
        <w:tc>
          <w:tcPr>
            <w:tcW w:w="2841" w:type="dxa"/>
            <w:shd w:val="clear" w:color="auto" w:fill="EDEBE0"/>
          </w:tcPr>
          <w:p>
            <w:pPr>
              <w:pStyle w:val="17"/>
              <w:spacing w:before="37"/>
              <w:ind w:left="9"/>
              <w:jc w:val="center"/>
              <w:rPr>
                <w:sz w:val="20"/>
              </w:rPr>
            </w:pPr>
            <w:r>
              <w:rPr>
                <w:sz w:val="20"/>
              </w:rPr>
              <w:t>应纳税所得额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continue"/>
            <w:tcBorders>
              <w:top w:val="nil"/>
            </w:tcBorders>
            <w:shd w:val="clear" w:color="auto" w:fill="EDEBE0"/>
          </w:tcPr>
          <w:p>
            <w:pPr>
              <w:rPr>
                <w:sz w:val="2"/>
                <w:szCs w:val="2"/>
              </w:rPr>
            </w:pPr>
          </w:p>
        </w:tc>
        <w:tc>
          <w:tcPr>
            <w:tcW w:w="2841" w:type="dxa"/>
            <w:shd w:val="clear" w:color="auto" w:fill="EDEBE0"/>
          </w:tcPr>
          <w:p>
            <w:pPr>
              <w:pStyle w:val="17"/>
              <w:spacing w:before="35"/>
              <w:ind w:left="106"/>
              <w:rPr>
                <w:sz w:val="20"/>
              </w:rPr>
            </w:pPr>
            <w:r>
              <w:rPr>
                <w:sz w:val="20"/>
              </w:rPr>
              <w:t>期限≤1 个月</w:t>
            </w:r>
          </w:p>
        </w:tc>
        <w:tc>
          <w:tcPr>
            <w:tcW w:w="2841" w:type="dxa"/>
            <w:shd w:val="clear" w:color="auto" w:fill="EDEBE0"/>
          </w:tcPr>
          <w:p>
            <w:pPr>
              <w:pStyle w:val="17"/>
              <w:spacing w:before="35"/>
              <w:ind w:left="9"/>
              <w:jc w:val="center"/>
              <w:rPr>
                <w:sz w:val="20"/>
              </w:rPr>
            </w:pPr>
            <w:r>
              <w:rPr>
                <w:sz w:val="20"/>
              </w:rPr>
              <w:t>股息、红利所得全额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vMerge w:val="continue"/>
            <w:tcBorders>
              <w:top w:val="nil"/>
            </w:tcBorders>
            <w:shd w:val="clear" w:color="auto" w:fill="EDEBE0"/>
          </w:tcPr>
          <w:p>
            <w:pPr>
              <w:rPr>
                <w:sz w:val="2"/>
                <w:szCs w:val="2"/>
              </w:rPr>
            </w:pPr>
          </w:p>
        </w:tc>
        <w:tc>
          <w:tcPr>
            <w:tcW w:w="2841" w:type="dxa"/>
            <w:shd w:val="clear" w:color="auto" w:fill="EDEBE0"/>
          </w:tcPr>
          <w:p>
            <w:pPr>
              <w:pStyle w:val="17"/>
              <w:spacing w:before="35"/>
              <w:ind w:left="570"/>
              <w:rPr>
                <w:sz w:val="20"/>
              </w:rPr>
            </w:pPr>
            <w:r>
              <w:rPr>
                <w:sz w:val="20"/>
              </w:rPr>
              <w:t>1 个月＜期限≤1 年</w:t>
            </w:r>
          </w:p>
        </w:tc>
        <w:tc>
          <w:tcPr>
            <w:tcW w:w="2841" w:type="dxa"/>
            <w:shd w:val="clear" w:color="auto" w:fill="EDEBE0"/>
          </w:tcPr>
          <w:p>
            <w:pPr>
              <w:pStyle w:val="17"/>
              <w:spacing w:before="35"/>
              <w:ind w:left="8"/>
              <w:jc w:val="center"/>
              <w:rPr>
                <w:sz w:val="20"/>
              </w:rPr>
            </w:pPr>
            <w:r>
              <w:rPr>
                <w:sz w:val="20"/>
              </w:rPr>
              <w:t>股息、红利所得的 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40" w:type="dxa"/>
            <w:vMerge w:val="continue"/>
            <w:tcBorders>
              <w:top w:val="nil"/>
            </w:tcBorders>
            <w:shd w:val="clear" w:color="auto" w:fill="EDEBE0"/>
          </w:tcPr>
          <w:p>
            <w:pPr>
              <w:rPr>
                <w:sz w:val="2"/>
                <w:szCs w:val="2"/>
              </w:rPr>
            </w:pPr>
          </w:p>
        </w:tc>
        <w:tc>
          <w:tcPr>
            <w:tcW w:w="2841" w:type="dxa"/>
            <w:shd w:val="clear" w:color="auto" w:fill="EDEBE0"/>
          </w:tcPr>
          <w:p>
            <w:pPr>
              <w:pStyle w:val="17"/>
              <w:spacing w:before="35"/>
              <w:ind w:left="6"/>
              <w:jc w:val="center"/>
              <w:rPr>
                <w:sz w:val="20"/>
              </w:rPr>
            </w:pPr>
            <w:r>
              <w:rPr>
                <w:sz w:val="20"/>
              </w:rPr>
              <w:t>＞1 年</w:t>
            </w:r>
          </w:p>
        </w:tc>
        <w:tc>
          <w:tcPr>
            <w:tcW w:w="2841" w:type="dxa"/>
            <w:shd w:val="clear" w:color="auto" w:fill="EDEBE0"/>
          </w:tcPr>
          <w:p>
            <w:pPr>
              <w:pStyle w:val="17"/>
              <w:spacing w:before="35"/>
              <w:ind w:left="4"/>
              <w:jc w:val="center"/>
              <w:rPr>
                <w:sz w:val="20"/>
              </w:rPr>
            </w:pPr>
            <w:r>
              <w:rPr>
                <w:sz w:val="20"/>
              </w:rPr>
              <w:t>免征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840" w:type="dxa"/>
            <w:shd w:val="clear" w:color="auto" w:fill="EDEBE0"/>
          </w:tcPr>
          <w:p>
            <w:pPr>
              <w:pStyle w:val="17"/>
              <w:spacing w:before="36"/>
              <w:ind w:left="107"/>
              <w:rPr>
                <w:sz w:val="20"/>
              </w:rPr>
            </w:pPr>
            <w:r>
              <w:rPr>
                <w:sz w:val="20"/>
              </w:rPr>
              <w:t>限售股解禁前</w:t>
            </w:r>
          </w:p>
        </w:tc>
        <w:tc>
          <w:tcPr>
            <w:tcW w:w="2841" w:type="dxa"/>
            <w:shd w:val="clear" w:color="auto" w:fill="EDEBE0"/>
          </w:tcPr>
          <w:p>
            <w:pPr>
              <w:pStyle w:val="17"/>
              <w:rPr>
                <w:rFonts w:ascii="Times New Roman"/>
                <w:sz w:val="18"/>
              </w:rPr>
            </w:pPr>
          </w:p>
        </w:tc>
        <w:tc>
          <w:tcPr>
            <w:tcW w:w="2841" w:type="dxa"/>
            <w:shd w:val="clear" w:color="auto" w:fill="EDEBE0"/>
          </w:tcPr>
          <w:p>
            <w:pPr>
              <w:pStyle w:val="17"/>
              <w:spacing w:before="36"/>
              <w:ind w:left="8"/>
              <w:jc w:val="center"/>
              <w:rPr>
                <w:sz w:val="20"/>
              </w:rPr>
            </w:pPr>
            <w:r>
              <w:rPr>
                <w:sz w:val="20"/>
              </w:rPr>
              <w:t>股息、红利所得的 50%</w:t>
            </w:r>
          </w:p>
        </w:tc>
      </w:tr>
    </w:tbl>
    <w:p>
      <w:pPr>
        <w:pStyle w:val="9"/>
        <w:spacing w:before="37" w:line="307" w:lineRule="auto"/>
        <w:ind w:right="202" w:firstLine="398"/>
      </w:pPr>
      <w:r>
        <w:rPr>
          <w:spacing w:val="-2"/>
        </w:rPr>
        <w:t>④房屋买受人在未办理房屋产权证的情况下，按照与房地产公司约定条件</w:t>
      </w:r>
      <w:r>
        <w:t>（</w:t>
      </w:r>
      <w:r>
        <w:rPr>
          <w:spacing w:val="-2"/>
        </w:rPr>
        <w:t>如对房屋的占有、使用、收益和处</w:t>
      </w:r>
      <w:r>
        <w:rPr>
          <w:spacing w:val="-2"/>
          <w:w w:val="95"/>
        </w:rPr>
        <w:t>分权进行限制</w:t>
      </w:r>
      <w:r>
        <w:rPr>
          <w:spacing w:val="-22"/>
          <w:w w:val="95"/>
        </w:rPr>
        <w:t>）</w:t>
      </w:r>
      <w:r>
        <w:rPr>
          <w:spacing w:val="-5"/>
          <w:w w:val="95"/>
        </w:rPr>
        <w:t xml:space="preserve">在一定时期后无条件退房而取得的补偿款，应按照“利息、股息、红利所得”项目缴纳个人所得税，    </w:t>
      </w:r>
      <w:r>
        <w:rPr>
          <w:spacing w:val="-5"/>
        </w:rPr>
        <w:t>税款由支付补偿款的房地产公司代扣代缴。</w:t>
      </w:r>
    </w:p>
    <w:p>
      <w:pPr>
        <w:pStyle w:val="8"/>
        <w:ind w:left="603"/>
      </w:pPr>
      <w:r>
        <w:t>2.应纳税额的计算</w:t>
      </w:r>
    </w:p>
    <w:p>
      <w:pPr>
        <w:pStyle w:val="9"/>
        <w:spacing w:before="70"/>
        <w:ind w:left="603"/>
      </w:pPr>
      <w:r>
        <w:rPr>
          <w:color w:val="FF0000"/>
          <w:u w:val="double" w:color="FF0000"/>
        </w:rPr>
        <w:t>应纳税额=每次收入额×适用税率（20%）</w:t>
      </w:r>
    </w:p>
    <w:p>
      <w:pPr>
        <w:pStyle w:val="8"/>
        <w:spacing w:before="72"/>
        <w:ind w:left="603"/>
      </w:pPr>
      <w:r>
        <w:t>（二）财产租赁所得</w:t>
      </w:r>
    </w:p>
    <w:p>
      <w:pPr>
        <w:pStyle w:val="9"/>
        <w:spacing w:line="304" w:lineRule="auto"/>
        <w:ind w:left="603" w:right="2682"/>
        <w:rPr>
          <w:b/>
        </w:rPr>
      </w:pPr>
      <w:r>
        <w:rPr>
          <w:w w:val="95"/>
        </w:rPr>
        <w:t xml:space="preserve">财产租赁所得，是指个人出租不动产、机器设备、车船以及其他财产取得的所得。  </w:t>
      </w:r>
      <w:r>
        <w:rPr>
          <w:b/>
        </w:rPr>
        <w:t>1.相关规定</w:t>
      </w:r>
    </w:p>
    <w:p>
      <w:pPr>
        <w:pStyle w:val="9"/>
        <w:spacing w:before="4"/>
        <w:ind w:left="603"/>
      </w:pPr>
      <w:r>
        <w:t>①个人取得的房屋转租收入，属于“财产租赁所得”项目。</w:t>
      </w:r>
    </w:p>
    <w:p>
      <w:pPr>
        <w:pStyle w:val="9"/>
        <w:spacing w:line="307" w:lineRule="auto"/>
        <w:ind w:right="303" w:firstLine="398"/>
        <w:jc w:val="both"/>
      </w:pPr>
      <w:r>
        <w:rPr>
          <w:spacing w:val="-2"/>
          <w:w w:val="95"/>
        </w:rPr>
        <w:t xml:space="preserve">②房地产开发企业与商店购买者个人签订协议，以优惠价格出售其商店给购买者个人，购买者个人在一定期限    </w:t>
      </w:r>
      <w:r>
        <w:rPr>
          <w:spacing w:val="-4"/>
          <w:w w:val="95"/>
        </w:rPr>
        <w:t xml:space="preserve">内必须将购买的商店无偿提供给房地产开发企业对外出租使用。对购买者个人少支出的购房价款，应视同个人财产    </w:t>
      </w:r>
      <w:r>
        <w:rPr>
          <w:spacing w:val="-4"/>
        </w:rPr>
        <w:t>租赁所得，按照“财产租赁所得”项目征收个人所得税。</w:t>
      </w:r>
    </w:p>
    <w:p>
      <w:pPr>
        <w:spacing w:before="0" w:line="304" w:lineRule="auto"/>
        <w:ind w:left="603" w:right="2563" w:firstLine="0"/>
        <w:jc w:val="both"/>
        <w:rPr>
          <w:sz w:val="20"/>
        </w:rPr>
      </w:pPr>
      <w:r>
        <w:rPr>
          <w:spacing w:val="-9"/>
          <w:sz w:val="20"/>
        </w:rPr>
        <w:t xml:space="preserve">③一般税率为 </w:t>
      </w:r>
      <w:r>
        <w:rPr>
          <w:sz w:val="20"/>
        </w:rPr>
        <w:t>20%；</w:t>
      </w:r>
      <w:r>
        <w:rPr>
          <w:b/>
          <w:color w:val="00AFEF"/>
          <w:spacing w:val="-4"/>
          <w:sz w:val="20"/>
        </w:rPr>
        <w:t xml:space="preserve">对个人出租住房取得的所得暂减按 </w:t>
      </w:r>
      <w:r>
        <w:rPr>
          <w:b/>
          <w:color w:val="00AFEF"/>
          <w:sz w:val="20"/>
        </w:rPr>
        <w:t>10%的税率征收个人所得税</w:t>
      </w:r>
      <w:r>
        <w:rPr>
          <w:sz w:val="20"/>
        </w:rPr>
        <w:t>。2.应纳税额的计算</w:t>
      </w:r>
    </w:p>
    <w:p>
      <w:pPr>
        <w:pStyle w:val="9"/>
        <w:spacing w:before="4"/>
        <w:ind w:left="603"/>
        <w:jc w:val="both"/>
      </w:pPr>
      <w:r>
        <w:t>①每次（月）收入</w:t>
      </w:r>
      <w:r>
        <w:rPr>
          <w:color w:val="FF0000"/>
          <w:u w:val="double" w:color="FF0000"/>
        </w:rPr>
        <w:t>不足 4000 元</w:t>
      </w:r>
      <w:r>
        <w:t>的：</w:t>
      </w:r>
    </w:p>
    <w:p>
      <w:pPr>
        <w:pStyle w:val="9"/>
        <w:spacing w:before="72" w:line="304" w:lineRule="auto"/>
        <w:ind w:right="302" w:firstLine="398"/>
        <w:jc w:val="both"/>
      </w:pPr>
      <w:r>
        <w:rPr>
          <w:spacing w:val="-6"/>
          <w:w w:val="95"/>
        </w:rPr>
        <w:t>应纳税额=</w:t>
      </w:r>
      <w:r>
        <w:rPr>
          <w:spacing w:val="-29"/>
          <w:w w:val="95"/>
        </w:rPr>
        <w:t>［</w:t>
      </w:r>
      <w:r>
        <w:rPr>
          <w:spacing w:val="-27"/>
          <w:w w:val="95"/>
        </w:rPr>
        <w:t>每次</w:t>
      </w:r>
      <w:r>
        <w:rPr>
          <w:w w:val="95"/>
        </w:rPr>
        <w:t>（月</w:t>
      </w:r>
      <w:r>
        <w:rPr>
          <w:spacing w:val="-55"/>
          <w:w w:val="95"/>
        </w:rPr>
        <w:t>）</w:t>
      </w:r>
      <w:r>
        <w:rPr>
          <w:spacing w:val="-2"/>
          <w:w w:val="95"/>
        </w:rPr>
        <w:t>收入额-财产租赁过程中缴纳的税费-由纳税人负担的租赁财产实际开支的修缮费用</w:t>
      </w:r>
      <w:r>
        <w:rPr>
          <w:w w:val="95"/>
        </w:rPr>
        <w:t xml:space="preserve">（800    </w:t>
      </w:r>
      <w:r>
        <w:t>元为限）-800</w:t>
      </w:r>
      <w:r>
        <w:rPr>
          <w:spacing w:val="-26"/>
        </w:rPr>
        <w:t xml:space="preserve"> 元</w:t>
      </w:r>
      <w:r>
        <w:t>］×20%</w:t>
      </w:r>
    </w:p>
    <w:p>
      <w:pPr>
        <w:spacing w:after="0" w:line="304" w:lineRule="auto"/>
        <w:jc w:val="both"/>
        <w:sectPr>
          <w:footerReference r:id="rId15" w:type="default"/>
          <w:pgSz w:w="11910" w:h="16840"/>
          <w:pgMar w:top="1680" w:right="660" w:bottom="880" w:left="760" w:header="0" w:footer="697" w:gutter="0"/>
          <w:pgNumType w:start="110"/>
        </w:sectPr>
      </w:pPr>
    </w:p>
    <w:p>
      <w:pPr>
        <w:pStyle w:val="9"/>
        <w:spacing w:before="3"/>
        <w:ind w:left="0"/>
        <w:rPr>
          <w:sz w:val="11"/>
        </w:rPr>
      </w:pPr>
    </w:p>
    <w:p>
      <w:pPr>
        <w:pStyle w:val="9"/>
        <w:spacing w:before="71"/>
        <w:ind w:left="603"/>
      </w:pPr>
      <w:r>
        <w:t>②每次（月）收入</w:t>
      </w:r>
      <w:r>
        <w:rPr>
          <w:color w:val="FF0000"/>
          <w:u w:val="double" w:color="FF0000"/>
        </w:rPr>
        <w:t>在 4000 元以上</w:t>
      </w:r>
      <w:r>
        <w:t>的：</w:t>
      </w:r>
    </w:p>
    <w:p>
      <w:pPr>
        <w:pStyle w:val="9"/>
        <w:spacing w:before="72" w:line="307" w:lineRule="auto"/>
        <w:ind w:right="302" w:firstLine="398"/>
      </w:pPr>
      <w:r>
        <w:rPr>
          <w:spacing w:val="-6"/>
          <w:w w:val="95"/>
        </w:rPr>
        <w:t>应纳税额=</w:t>
      </w:r>
      <w:r>
        <w:rPr>
          <w:spacing w:val="-29"/>
          <w:w w:val="95"/>
        </w:rPr>
        <w:t>［</w:t>
      </w:r>
      <w:r>
        <w:rPr>
          <w:spacing w:val="-27"/>
          <w:w w:val="95"/>
        </w:rPr>
        <w:t>每次</w:t>
      </w:r>
      <w:r>
        <w:rPr>
          <w:w w:val="95"/>
        </w:rPr>
        <w:t>（月</w:t>
      </w:r>
      <w:r>
        <w:rPr>
          <w:spacing w:val="-55"/>
          <w:w w:val="95"/>
        </w:rPr>
        <w:t>）</w:t>
      </w:r>
      <w:r>
        <w:rPr>
          <w:spacing w:val="-2"/>
          <w:w w:val="95"/>
        </w:rPr>
        <w:t>收入额-财产租赁过程中缴纳的税费-由纳税人负担的租赁财产实际开支的修缮费用</w:t>
      </w:r>
      <w:r>
        <w:rPr>
          <w:w w:val="95"/>
        </w:rPr>
        <w:t xml:space="preserve">（800    </w:t>
      </w:r>
      <w:r>
        <w:t>元为限）］×（1-20%）×20%</w:t>
      </w:r>
    </w:p>
    <w:p>
      <w:pPr>
        <w:pStyle w:val="8"/>
        <w:spacing w:line="255" w:lineRule="exact"/>
        <w:ind w:left="603"/>
      </w:pPr>
      <w:r>
        <w:t>【提示】</w:t>
      </w:r>
    </w:p>
    <w:p>
      <w:pPr>
        <w:pStyle w:val="9"/>
        <w:spacing w:line="307" w:lineRule="auto"/>
        <w:ind w:right="303" w:firstLine="398"/>
      </w:pPr>
      <w:r>
        <w:rPr>
          <w:spacing w:val="-1"/>
          <w:w w:val="95"/>
        </w:rPr>
        <w:t xml:space="preserve">①个人出租房屋的个人所得税应税收入不含增值税，计算房屋出租所得可扣除的税费不包括本次出租缴纳的增    </w:t>
      </w:r>
      <w:r>
        <w:rPr>
          <w:spacing w:val="-1"/>
        </w:rPr>
        <w:t>值税。</w:t>
      </w:r>
    </w:p>
    <w:p>
      <w:pPr>
        <w:pStyle w:val="9"/>
        <w:spacing w:before="0" w:line="255" w:lineRule="exact"/>
        <w:ind w:left="603"/>
      </w:pPr>
      <w:r>
        <w:t>②个人转租房屋的，其向房屋出租方支付的租金及增值税额，在计算转租所得时予以扣除。</w:t>
      </w:r>
    </w:p>
    <w:p>
      <w:pPr>
        <w:pStyle w:val="8"/>
        <w:spacing w:before="72"/>
        <w:ind w:left="603"/>
      </w:pPr>
      <w:r>
        <w:t>（三）财产转让所得</w:t>
      </w:r>
    </w:p>
    <w:p>
      <w:pPr>
        <w:pStyle w:val="9"/>
        <w:spacing w:line="304" w:lineRule="auto"/>
        <w:ind w:right="303" w:firstLine="398"/>
      </w:pPr>
      <w:r>
        <w:rPr>
          <w:spacing w:val="-3"/>
          <w:w w:val="95"/>
        </w:rPr>
        <w:t xml:space="preserve">财产转让所得，是指个人转让有价证券、股权、合伙企业中的财产份额、不动产、机器设备、车船以及其他财   </w:t>
      </w:r>
      <w:r>
        <w:rPr>
          <w:spacing w:val="-3"/>
        </w:rPr>
        <w:t>产取得的所得。</w:t>
      </w:r>
    </w:p>
    <w:p>
      <w:pPr>
        <w:pStyle w:val="9"/>
        <w:spacing w:before="4"/>
        <w:ind w:left="603"/>
      </w:pPr>
      <w:r>
        <w:rPr>
          <w:w w:val="95"/>
        </w:rPr>
        <w:t>1.相关规定</w:t>
      </w:r>
    </w:p>
    <w:p>
      <w:pPr>
        <w:pStyle w:val="16"/>
        <w:numPr>
          <w:ilvl w:val="0"/>
          <w:numId w:val="271"/>
        </w:numPr>
        <w:tabs>
          <w:tab w:val="left" w:pos="1104"/>
        </w:tabs>
        <w:spacing w:before="73" w:after="0" w:line="304" w:lineRule="auto"/>
        <w:ind w:left="204" w:right="383" w:firstLine="398"/>
        <w:jc w:val="left"/>
        <w:rPr>
          <w:sz w:val="20"/>
        </w:rPr>
      </w:pPr>
      <w:r>
        <w:rPr>
          <w:w w:val="95"/>
          <w:sz w:val="20"/>
        </w:rPr>
        <w:t xml:space="preserve">个人通过招标、竞拍或其他方式购置债权以后，通过相关司法或行政程序主张债权而取得的所得，应按   </w:t>
      </w:r>
      <w:r>
        <w:rPr>
          <w:sz w:val="20"/>
        </w:rPr>
        <w:t>照“财产转让所得”项目缴纳个人所得税。</w:t>
      </w:r>
    </w:p>
    <w:p>
      <w:pPr>
        <w:pStyle w:val="16"/>
        <w:numPr>
          <w:ilvl w:val="0"/>
          <w:numId w:val="271"/>
        </w:numPr>
        <w:tabs>
          <w:tab w:val="left" w:pos="1104"/>
        </w:tabs>
        <w:spacing w:before="4" w:after="0" w:line="307" w:lineRule="auto"/>
        <w:ind w:left="204" w:right="382" w:firstLine="398"/>
        <w:jc w:val="left"/>
        <w:rPr>
          <w:sz w:val="20"/>
        </w:rPr>
      </w:pPr>
      <w:r>
        <w:rPr>
          <w:w w:val="95"/>
          <w:sz w:val="20"/>
        </w:rPr>
        <w:t xml:space="preserve">个人通过网络收购玩家的虚拟货币，加价后向他人出售取得的收入，应按照“财产转让所得”项目计算   </w:t>
      </w:r>
      <w:r>
        <w:rPr>
          <w:sz w:val="20"/>
        </w:rPr>
        <w:t>缴纳个人所得税。</w:t>
      </w:r>
    </w:p>
    <w:p>
      <w:pPr>
        <w:pStyle w:val="16"/>
        <w:numPr>
          <w:ilvl w:val="0"/>
          <w:numId w:val="271"/>
        </w:numPr>
        <w:tabs>
          <w:tab w:val="left" w:pos="1104"/>
        </w:tabs>
        <w:spacing w:before="0" w:after="0" w:line="255" w:lineRule="exact"/>
        <w:ind w:left="1103" w:right="0" w:hanging="501"/>
        <w:jc w:val="left"/>
        <w:rPr>
          <w:sz w:val="20"/>
        </w:rPr>
      </w:pPr>
      <w:r>
        <w:rPr>
          <w:sz w:val="20"/>
        </w:rPr>
        <w:t>个人转让房屋的征税规定</w:t>
      </w:r>
    </w:p>
    <w:p>
      <w:pPr>
        <w:pStyle w:val="8"/>
        <w:spacing w:before="73"/>
        <w:ind w:left="603"/>
        <w:rPr>
          <w:b w:val="0"/>
        </w:rPr>
      </w:pPr>
      <w:r>
        <w:rPr>
          <w:b w:val="0"/>
        </w:rPr>
        <w:t>①个人转让</w:t>
      </w:r>
      <w:r>
        <w:rPr>
          <w:color w:val="00AFEF"/>
        </w:rPr>
        <w:t>自用达 5 年以上并且是家庭唯一生活用房取得的所得，暂免征收个人所得税</w:t>
      </w:r>
      <w:r>
        <w:rPr>
          <w:b w:val="0"/>
        </w:rPr>
        <w:t>。</w:t>
      </w:r>
    </w:p>
    <w:p>
      <w:pPr>
        <w:pStyle w:val="9"/>
        <w:spacing w:before="72" w:line="304" w:lineRule="auto"/>
        <w:ind w:right="283" w:firstLine="398"/>
      </w:pPr>
      <w:r>
        <w:rPr>
          <w:w w:val="95"/>
        </w:rPr>
        <w:t xml:space="preserve">②个人转让房屋的个人所得税应税收入不含增值税，其取得房屋时所支付价款中包含的增值税计入财产原值，    </w:t>
      </w:r>
      <w:r>
        <w:t>计算转让所得时可扣除的税费不包括本次转让缴纳的增值税。</w:t>
      </w:r>
    </w:p>
    <w:p>
      <w:pPr>
        <w:pStyle w:val="16"/>
        <w:numPr>
          <w:ilvl w:val="0"/>
          <w:numId w:val="271"/>
        </w:numPr>
        <w:tabs>
          <w:tab w:val="left" w:pos="1104"/>
        </w:tabs>
        <w:spacing w:before="5" w:after="0" w:line="240" w:lineRule="auto"/>
        <w:ind w:left="1103" w:right="0" w:hanging="501"/>
        <w:jc w:val="left"/>
        <w:rPr>
          <w:sz w:val="20"/>
        </w:rPr>
      </w:pPr>
      <w:r>
        <w:rPr>
          <w:sz w:val="20"/>
        </w:rPr>
        <w:t>个人转让股权征税规定</w:t>
      </w:r>
    </w:p>
    <w:p>
      <w:pPr>
        <w:pStyle w:val="9"/>
        <w:spacing w:before="72" w:line="304" w:lineRule="auto"/>
        <w:ind w:right="303" w:firstLine="398"/>
      </w:pPr>
      <w:r>
        <w:rPr>
          <w:spacing w:val="-1"/>
          <w:w w:val="95"/>
        </w:rPr>
        <w:t>①个人将投资于在中国境内成立的企业或组织</w:t>
      </w:r>
      <w:r>
        <w:rPr>
          <w:w w:val="95"/>
        </w:rPr>
        <w:t>（不包括个人独资企业和合伙企业</w:t>
      </w:r>
      <w:r>
        <w:rPr>
          <w:spacing w:val="-7"/>
          <w:w w:val="95"/>
        </w:rPr>
        <w:t>）</w:t>
      </w:r>
      <w:r>
        <w:rPr>
          <w:spacing w:val="-1"/>
          <w:w w:val="95"/>
        </w:rPr>
        <w:t xml:space="preserve">的股权或股份，转让给其他    </w:t>
      </w:r>
      <w:r>
        <w:rPr>
          <w:spacing w:val="-1"/>
        </w:rPr>
        <w:t>个人或法人的行为，按照“财产转让所得”项目，依法计算缴纳个人所得税；</w:t>
      </w:r>
    </w:p>
    <w:p>
      <w:pPr>
        <w:pStyle w:val="9"/>
        <w:spacing w:before="5"/>
        <w:ind w:left="603"/>
      </w:pPr>
      <w:r>
        <w:t>②对个人转让新三板挂牌公司原始股取得的所得，按照“财产转让所得”，适用 20%的比例税率征收个人所得</w:t>
      </w:r>
    </w:p>
    <w:p>
      <w:pPr>
        <w:pStyle w:val="9"/>
        <w:spacing w:before="72"/>
      </w:pPr>
      <w:r>
        <w:t>税。</w:t>
      </w:r>
    </w:p>
    <w:p>
      <w:pPr>
        <w:pStyle w:val="9"/>
        <w:spacing w:before="70"/>
        <w:ind w:left="603"/>
      </w:pPr>
      <w:r>
        <w:t>③个人转让从上市公司公开发行和转让市场取得的股票（非限售股），转让所得暂不征收个人所得税。</w:t>
      </w:r>
    </w:p>
    <w:p>
      <w:pPr>
        <w:pStyle w:val="9"/>
        <w:ind w:left="603"/>
      </w:pPr>
      <w:r>
        <w:t>④个人转让限售股取得的所得，按照“财产转让所得”项目征收个人所得税。</w:t>
      </w:r>
    </w:p>
    <w:p>
      <w:pPr>
        <w:pStyle w:val="9"/>
        <w:spacing w:before="72"/>
        <w:ind w:left="603"/>
      </w:pPr>
      <w:r>
        <w:t>⑤个人将投资于中国境内成立的企业或组织（非上市公司）的股权或股份，转让给其他个人或法人的行为，按</w:t>
      </w:r>
    </w:p>
    <w:p>
      <w:pPr>
        <w:pStyle w:val="9"/>
        <w:spacing w:before="70"/>
      </w:pPr>
      <w:r>
        <w:t>照财产转让所得计算缴纳个人所得税。</w:t>
      </w:r>
    </w:p>
    <w:p>
      <w:pPr>
        <w:pStyle w:val="9"/>
        <w:ind w:left="603"/>
      </w:pPr>
      <w:r>
        <w:t>【</w:t>
      </w:r>
      <w:r>
        <w:rPr>
          <w:b/>
          <w:color w:val="00AFEF"/>
        </w:rPr>
        <w:t>提示</w:t>
      </w:r>
      <w:r>
        <w:t>】股息红利所得</w:t>
      </w:r>
    </w:p>
    <w:p>
      <w:pPr>
        <w:pStyle w:val="9"/>
        <w:ind w:left="603"/>
      </w:pPr>
      <w:r>
        <w:t>①非上市公司取得的股息红利：收入全额×20%</w:t>
      </w:r>
    </w:p>
    <w:p>
      <w:pPr>
        <w:pStyle w:val="9"/>
        <w:spacing w:before="70"/>
        <w:ind w:left="603"/>
      </w:pPr>
      <w:r>
        <w:t>②上市公司取得的股息红利：</w:t>
      </w:r>
    </w:p>
    <w:p>
      <w:pPr>
        <w:pStyle w:val="9"/>
        <w:spacing w:before="72"/>
        <w:ind w:left="603"/>
      </w:pPr>
      <w:r>
        <w:t>a.持股期限≤1 个月：收入全额×20%</w:t>
      </w:r>
    </w:p>
    <w:p>
      <w:pPr>
        <w:pStyle w:val="16"/>
        <w:numPr>
          <w:ilvl w:val="2"/>
          <w:numId w:val="266"/>
        </w:numPr>
        <w:tabs>
          <w:tab w:val="left" w:pos="954"/>
        </w:tabs>
        <w:spacing w:before="73" w:after="0" w:line="304" w:lineRule="auto"/>
        <w:ind w:left="603" w:right="5579" w:firstLine="0"/>
        <w:jc w:val="left"/>
        <w:rPr>
          <w:sz w:val="20"/>
        </w:rPr>
      </w:pPr>
      <w:r>
        <w:rPr>
          <w:sz w:val="20"/>
        </w:rPr>
        <w:t>个月＜持股期限≤1</w:t>
      </w:r>
      <w:r>
        <w:rPr>
          <w:spacing w:val="-8"/>
          <w:sz w:val="20"/>
        </w:rPr>
        <w:t xml:space="preserve"> 年：收入全额×</w:t>
      </w:r>
      <w:r>
        <w:rPr>
          <w:sz w:val="20"/>
        </w:rPr>
        <w:t>50%×20% c.持股期限＞1</w:t>
      </w:r>
      <w:r>
        <w:rPr>
          <w:spacing w:val="-9"/>
          <w:sz w:val="20"/>
        </w:rPr>
        <w:t xml:space="preserve"> 年：暂免征税</w:t>
      </w:r>
    </w:p>
    <w:p>
      <w:pPr>
        <w:pStyle w:val="16"/>
        <w:numPr>
          <w:ilvl w:val="0"/>
          <w:numId w:val="271"/>
        </w:numPr>
        <w:tabs>
          <w:tab w:val="left" w:pos="1104"/>
        </w:tabs>
        <w:spacing w:before="4" w:after="37" w:line="240" w:lineRule="auto"/>
        <w:ind w:left="1103" w:right="0" w:hanging="501"/>
        <w:jc w:val="left"/>
        <w:rPr>
          <w:sz w:val="20"/>
        </w:rPr>
      </w:pPr>
      <w:r>
        <w:rPr>
          <w:sz w:val="20"/>
        </w:rPr>
        <w:t>职工个人取得的量化资产（集体企业改制为股份制企业）</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09"/>
        <w:gridCol w:w="3722"/>
        <w:gridCol w:w="28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909" w:type="dxa"/>
            <w:shd w:val="clear" w:color="auto" w:fill="EDEBE0"/>
          </w:tcPr>
          <w:p>
            <w:pPr>
              <w:pStyle w:val="17"/>
              <w:spacing w:before="36"/>
              <w:ind w:left="632" w:right="627"/>
              <w:jc w:val="center"/>
              <w:rPr>
                <w:sz w:val="20"/>
              </w:rPr>
            </w:pPr>
            <w:r>
              <w:rPr>
                <w:sz w:val="20"/>
              </w:rPr>
              <w:t>时间</w:t>
            </w:r>
          </w:p>
        </w:tc>
        <w:tc>
          <w:tcPr>
            <w:tcW w:w="3722" w:type="dxa"/>
            <w:shd w:val="clear" w:color="auto" w:fill="EDEBE0"/>
          </w:tcPr>
          <w:p>
            <w:pPr>
              <w:pStyle w:val="17"/>
              <w:spacing w:before="36"/>
              <w:ind w:left="1639" w:right="1233"/>
              <w:jc w:val="center"/>
              <w:rPr>
                <w:sz w:val="20"/>
              </w:rPr>
            </w:pPr>
            <w:r>
              <w:rPr>
                <w:sz w:val="20"/>
              </w:rPr>
              <w:t>资产形式</w:t>
            </w:r>
          </w:p>
        </w:tc>
        <w:tc>
          <w:tcPr>
            <w:tcW w:w="2891" w:type="dxa"/>
            <w:shd w:val="clear" w:color="auto" w:fill="EDEBE0"/>
          </w:tcPr>
          <w:p>
            <w:pPr>
              <w:pStyle w:val="17"/>
              <w:spacing w:before="36"/>
              <w:ind w:left="125" w:right="116"/>
              <w:jc w:val="center"/>
              <w:rPr>
                <w:sz w:val="20"/>
              </w:rPr>
            </w:pPr>
            <w:r>
              <w:rPr>
                <w:sz w:val="20"/>
              </w:rPr>
              <w:t>税务处理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909" w:type="dxa"/>
            <w:vMerge w:val="restart"/>
            <w:shd w:val="clear" w:color="auto" w:fill="EDEBE0"/>
          </w:tcPr>
          <w:p>
            <w:pPr>
              <w:pStyle w:val="17"/>
              <w:rPr>
                <w:sz w:val="20"/>
              </w:rPr>
            </w:pPr>
          </w:p>
          <w:p>
            <w:pPr>
              <w:pStyle w:val="17"/>
              <w:spacing w:before="8"/>
              <w:rPr>
                <w:sz w:val="21"/>
              </w:rPr>
            </w:pPr>
          </w:p>
          <w:p>
            <w:pPr>
              <w:pStyle w:val="17"/>
              <w:ind w:left="632" w:right="627"/>
              <w:jc w:val="center"/>
              <w:rPr>
                <w:sz w:val="20"/>
              </w:rPr>
            </w:pPr>
            <w:r>
              <w:rPr>
                <w:sz w:val="20"/>
              </w:rPr>
              <w:t>取得时</w:t>
            </w:r>
          </w:p>
        </w:tc>
        <w:tc>
          <w:tcPr>
            <w:tcW w:w="3722" w:type="dxa"/>
            <w:shd w:val="clear" w:color="auto" w:fill="EDEBE0"/>
          </w:tcPr>
          <w:p>
            <w:pPr>
              <w:pStyle w:val="17"/>
              <w:spacing w:before="36"/>
              <w:ind w:left="106"/>
              <w:rPr>
                <w:sz w:val="20"/>
              </w:rPr>
            </w:pPr>
            <w:r>
              <w:rPr>
                <w:sz w:val="20"/>
              </w:rPr>
              <w:t>职工个人以股份形式取得的仅作为分红</w:t>
            </w:r>
          </w:p>
          <w:p>
            <w:pPr>
              <w:pStyle w:val="17"/>
              <w:spacing w:before="70"/>
              <w:ind w:left="106"/>
              <w:rPr>
                <w:sz w:val="20"/>
              </w:rPr>
            </w:pPr>
            <w:r>
              <w:rPr>
                <w:sz w:val="20"/>
              </w:rPr>
              <w:t>依据，不拥有所有权的企业量化资产</w:t>
            </w:r>
          </w:p>
        </w:tc>
        <w:tc>
          <w:tcPr>
            <w:tcW w:w="2891" w:type="dxa"/>
            <w:shd w:val="clear" w:color="auto" w:fill="EDEBE0"/>
          </w:tcPr>
          <w:p>
            <w:pPr>
              <w:pStyle w:val="17"/>
              <w:spacing w:before="7"/>
              <w:rPr>
                <w:sz w:val="15"/>
              </w:rPr>
            </w:pPr>
          </w:p>
          <w:p>
            <w:pPr>
              <w:pStyle w:val="17"/>
              <w:ind w:left="122" w:right="116"/>
              <w:jc w:val="center"/>
              <w:rPr>
                <w:sz w:val="20"/>
              </w:rPr>
            </w:pPr>
            <w:r>
              <w:rPr>
                <w:sz w:val="20"/>
              </w:rPr>
              <w:t>不征税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909" w:type="dxa"/>
            <w:vMerge w:val="continue"/>
            <w:tcBorders>
              <w:top w:val="nil"/>
            </w:tcBorders>
            <w:shd w:val="clear" w:color="auto" w:fill="EDEBE0"/>
          </w:tcPr>
          <w:p>
            <w:pPr>
              <w:rPr>
                <w:sz w:val="2"/>
                <w:szCs w:val="2"/>
              </w:rPr>
            </w:pPr>
          </w:p>
        </w:tc>
        <w:tc>
          <w:tcPr>
            <w:tcW w:w="3722" w:type="dxa"/>
            <w:shd w:val="clear" w:color="auto" w:fill="EDEBE0"/>
          </w:tcPr>
          <w:p>
            <w:pPr>
              <w:pStyle w:val="17"/>
              <w:spacing w:before="35"/>
              <w:ind w:left="106"/>
              <w:rPr>
                <w:sz w:val="20"/>
              </w:rPr>
            </w:pPr>
            <w:r>
              <w:rPr>
                <w:sz w:val="20"/>
              </w:rPr>
              <w:t>职工个人以股份形式取得的拥有所有权</w:t>
            </w:r>
          </w:p>
          <w:p>
            <w:pPr>
              <w:pStyle w:val="17"/>
              <w:spacing w:before="73"/>
              <w:ind w:left="106"/>
              <w:rPr>
                <w:sz w:val="20"/>
              </w:rPr>
            </w:pPr>
            <w:r>
              <w:rPr>
                <w:sz w:val="20"/>
              </w:rPr>
              <w:t>的企业量化资产</w:t>
            </w:r>
          </w:p>
        </w:tc>
        <w:tc>
          <w:tcPr>
            <w:tcW w:w="2891" w:type="dxa"/>
            <w:shd w:val="clear" w:color="auto" w:fill="EDEBE0"/>
          </w:tcPr>
          <w:p>
            <w:pPr>
              <w:pStyle w:val="17"/>
              <w:spacing w:before="8"/>
              <w:rPr>
                <w:sz w:val="15"/>
              </w:rPr>
            </w:pPr>
          </w:p>
          <w:p>
            <w:pPr>
              <w:pStyle w:val="17"/>
              <w:spacing w:before="1"/>
              <w:ind w:left="125" w:right="116"/>
              <w:jc w:val="center"/>
              <w:rPr>
                <w:sz w:val="20"/>
              </w:rPr>
            </w:pPr>
            <w:r>
              <w:rPr>
                <w:sz w:val="20"/>
              </w:rPr>
              <w:t>暂缓征收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909" w:type="dxa"/>
            <w:shd w:val="clear" w:color="auto" w:fill="EDEBE0"/>
          </w:tcPr>
          <w:p>
            <w:pPr>
              <w:pStyle w:val="17"/>
              <w:spacing w:before="7"/>
              <w:rPr>
                <w:sz w:val="15"/>
              </w:rPr>
            </w:pPr>
          </w:p>
          <w:p>
            <w:pPr>
              <w:pStyle w:val="17"/>
              <w:ind w:left="632" w:right="627"/>
              <w:jc w:val="center"/>
              <w:rPr>
                <w:sz w:val="20"/>
              </w:rPr>
            </w:pPr>
            <w:r>
              <w:rPr>
                <w:sz w:val="20"/>
              </w:rPr>
              <w:t>分红时</w:t>
            </w:r>
          </w:p>
        </w:tc>
        <w:tc>
          <w:tcPr>
            <w:tcW w:w="3722" w:type="dxa"/>
            <w:shd w:val="clear" w:color="auto" w:fill="EDEBE0"/>
          </w:tcPr>
          <w:p>
            <w:pPr>
              <w:pStyle w:val="17"/>
              <w:spacing w:before="36"/>
              <w:ind w:left="106"/>
              <w:rPr>
                <w:sz w:val="20"/>
              </w:rPr>
            </w:pPr>
            <w:r>
              <w:rPr>
                <w:sz w:val="20"/>
              </w:rPr>
              <w:t>职工个人以股份形式取得的企业量化资</w:t>
            </w:r>
          </w:p>
          <w:p>
            <w:pPr>
              <w:pStyle w:val="17"/>
              <w:spacing w:before="70"/>
              <w:ind w:left="106"/>
              <w:rPr>
                <w:sz w:val="20"/>
              </w:rPr>
            </w:pPr>
            <w:r>
              <w:rPr>
                <w:sz w:val="20"/>
              </w:rPr>
              <w:t>产参与企业分配获得的股息红利</w:t>
            </w:r>
          </w:p>
        </w:tc>
        <w:tc>
          <w:tcPr>
            <w:tcW w:w="2891" w:type="dxa"/>
            <w:shd w:val="clear" w:color="auto" w:fill="EDEBE0"/>
          </w:tcPr>
          <w:p>
            <w:pPr>
              <w:pStyle w:val="17"/>
              <w:spacing w:before="7"/>
              <w:rPr>
                <w:sz w:val="15"/>
              </w:rPr>
            </w:pPr>
          </w:p>
          <w:p>
            <w:pPr>
              <w:pStyle w:val="17"/>
              <w:ind w:left="125" w:right="116"/>
              <w:jc w:val="center"/>
              <w:rPr>
                <w:sz w:val="20"/>
              </w:rPr>
            </w:pPr>
            <w:r>
              <w:rPr>
                <w:sz w:val="20"/>
              </w:rPr>
              <w:t>按利息、股息、红利所得征税</w:t>
            </w:r>
          </w:p>
        </w:tc>
      </w:tr>
    </w:tbl>
    <w:p>
      <w:pPr>
        <w:spacing w:after="0"/>
        <w:jc w:val="center"/>
        <w:rPr>
          <w:sz w:val="20"/>
        </w:rPr>
        <w:sectPr>
          <w:pgSz w:w="11910" w:h="16840"/>
          <w:pgMar w:top="1680" w:right="660" w:bottom="900" w:left="760" w:header="0" w:footer="697" w:gutter="0"/>
        </w:sectPr>
      </w:pPr>
    </w:p>
    <w:p>
      <w:pPr>
        <w:pStyle w:val="9"/>
        <w:spacing w:before="0" w:after="1"/>
        <w:ind w:left="0"/>
        <w:rPr>
          <w:sz w:val="14"/>
        </w:rPr>
      </w:pP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09"/>
        <w:gridCol w:w="3722"/>
        <w:gridCol w:w="28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909" w:type="dxa"/>
            <w:shd w:val="clear" w:color="auto" w:fill="EDEBE0"/>
          </w:tcPr>
          <w:p>
            <w:pPr>
              <w:pStyle w:val="17"/>
              <w:spacing w:before="8"/>
              <w:rPr>
                <w:sz w:val="15"/>
              </w:rPr>
            </w:pPr>
          </w:p>
          <w:p>
            <w:pPr>
              <w:pStyle w:val="17"/>
              <w:ind w:left="632" w:right="627"/>
              <w:jc w:val="center"/>
              <w:rPr>
                <w:sz w:val="20"/>
              </w:rPr>
            </w:pPr>
            <w:r>
              <w:rPr>
                <w:sz w:val="20"/>
              </w:rPr>
              <w:t>转让时</w:t>
            </w:r>
          </w:p>
        </w:tc>
        <w:tc>
          <w:tcPr>
            <w:tcW w:w="3722" w:type="dxa"/>
            <w:shd w:val="clear" w:color="auto" w:fill="EDEBE0"/>
          </w:tcPr>
          <w:p>
            <w:pPr>
              <w:pStyle w:val="17"/>
              <w:spacing w:before="37"/>
              <w:ind w:left="106"/>
              <w:rPr>
                <w:sz w:val="20"/>
              </w:rPr>
            </w:pPr>
            <w:r>
              <w:rPr>
                <w:sz w:val="20"/>
              </w:rPr>
              <w:t>职工个人将其以股份形式取得的拥有所</w:t>
            </w:r>
          </w:p>
          <w:p>
            <w:pPr>
              <w:pStyle w:val="17"/>
              <w:spacing w:before="70"/>
              <w:ind w:left="106"/>
              <w:rPr>
                <w:sz w:val="20"/>
              </w:rPr>
            </w:pPr>
            <w:r>
              <w:rPr>
                <w:sz w:val="20"/>
              </w:rPr>
              <w:t>有权的量化资产转让</w:t>
            </w:r>
          </w:p>
        </w:tc>
        <w:tc>
          <w:tcPr>
            <w:tcW w:w="2891" w:type="dxa"/>
            <w:shd w:val="clear" w:color="auto" w:fill="EDEBE0"/>
          </w:tcPr>
          <w:p>
            <w:pPr>
              <w:pStyle w:val="17"/>
              <w:spacing w:before="8"/>
              <w:rPr>
                <w:sz w:val="15"/>
              </w:rPr>
            </w:pPr>
          </w:p>
          <w:p>
            <w:pPr>
              <w:pStyle w:val="17"/>
              <w:ind w:left="543"/>
              <w:rPr>
                <w:sz w:val="20"/>
              </w:rPr>
            </w:pPr>
            <w:r>
              <w:rPr>
                <w:sz w:val="20"/>
              </w:rPr>
              <w:t>按财产转让所得征税</w:t>
            </w:r>
          </w:p>
        </w:tc>
      </w:tr>
    </w:tbl>
    <w:p>
      <w:pPr>
        <w:pStyle w:val="9"/>
        <w:spacing w:before="11"/>
        <w:ind w:left="0"/>
        <w:rPr>
          <w:sz w:val="22"/>
        </w:rPr>
      </w:pPr>
    </w:p>
    <w:p>
      <w:pPr>
        <w:pStyle w:val="8"/>
        <w:spacing w:before="72"/>
        <w:ind w:left="603"/>
      </w:pPr>
      <w:r>
        <w:t>2.应纳税额的计算</w:t>
      </w:r>
    </w:p>
    <w:p>
      <w:pPr>
        <w:pStyle w:val="9"/>
        <w:spacing w:before="70"/>
        <w:ind w:left="603"/>
      </w:pPr>
      <w:r>
        <w:rPr>
          <w:color w:val="FF0000"/>
          <w:u w:val="double" w:color="FF0000"/>
        </w:rPr>
        <w:t>应纳税额=（收入总额-财产原值-合理费用）×20%</w:t>
      </w:r>
    </w:p>
    <w:p>
      <w:pPr>
        <w:pStyle w:val="9"/>
        <w:spacing w:before="10"/>
        <w:ind w:left="0"/>
        <w:rPr>
          <w:sz w:val="25"/>
        </w:rPr>
      </w:pPr>
    </w:p>
    <w:p>
      <w:pPr>
        <w:pStyle w:val="8"/>
        <w:spacing w:before="71"/>
        <w:ind w:left="603"/>
      </w:pPr>
      <w:r>
        <w:t>（四）偶然所得</w:t>
      </w:r>
    </w:p>
    <w:p>
      <w:pPr>
        <w:spacing w:before="70" w:line="307" w:lineRule="auto"/>
        <w:ind w:left="603" w:right="4063" w:firstLine="0"/>
        <w:jc w:val="left"/>
        <w:rPr>
          <w:sz w:val="20"/>
        </w:rPr>
      </w:pPr>
      <w:r>
        <w:rPr>
          <w:b/>
          <w:color w:val="00AFEF"/>
          <w:w w:val="95"/>
          <w:sz w:val="20"/>
        </w:rPr>
        <w:t>偶然所得，是指个人得奖、中奖、中彩以及其他偶然性质的所得</w:t>
      </w:r>
      <w:r>
        <w:rPr>
          <w:w w:val="95"/>
          <w:sz w:val="20"/>
        </w:rPr>
        <w:t xml:space="preserve">。 </w:t>
      </w:r>
      <w:r>
        <w:rPr>
          <w:sz w:val="20"/>
        </w:rPr>
        <w:t>1.相关规定</w:t>
      </w:r>
    </w:p>
    <w:p>
      <w:pPr>
        <w:pStyle w:val="9"/>
        <w:spacing w:before="2" w:line="304" w:lineRule="auto"/>
        <w:ind w:right="262" w:firstLine="398"/>
      </w:pPr>
      <w:r>
        <w:rPr>
          <w:w w:val="95"/>
        </w:rPr>
        <w:t xml:space="preserve">①企业对累积消费达到一定额度的顾客，给予额外抽奖机会，个人的获奖所得，按照“偶然所得”项目，全额   </w:t>
      </w:r>
      <w:r>
        <w:t>缴纳个人所得税。</w:t>
      </w:r>
    </w:p>
    <w:p>
      <w:pPr>
        <w:pStyle w:val="9"/>
        <w:spacing w:before="4"/>
        <w:ind w:left="603"/>
      </w:pPr>
      <w:r>
        <w:t>②个人为单位或他人提供担保获得收入，按照“偶然所得”项目计算缴纳个人所得税。</w:t>
      </w:r>
    </w:p>
    <w:p>
      <w:pPr>
        <w:pStyle w:val="9"/>
        <w:spacing w:before="72" w:line="304" w:lineRule="auto"/>
        <w:ind w:right="303" w:firstLine="398"/>
      </w:pPr>
      <w:r>
        <w:rPr>
          <w:spacing w:val="-4"/>
        </w:rPr>
        <w:t xml:space="preserve">③个人取得单张有奖发票奖金所得超过 </w:t>
      </w:r>
      <w:r>
        <w:t>800</w:t>
      </w:r>
      <w:r>
        <w:rPr>
          <w:spacing w:val="-9"/>
        </w:rPr>
        <w:t xml:space="preserve"> 元的，应全额按照“偶然所得”项目征收个人所得税。税务机关或其指定的有奖发票兑奖机构，是有奖发票奖金所得个人所得税的扣缴义务人。</w:t>
      </w:r>
    </w:p>
    <w:p>
      <w:pPr>
        <w:pStyle w:val="9"/>
        <w:spacing w:before="5" w:line="307" w:lineRule="auto"/>
        <w:ind w:right="303" w:firstLine="398"/>
      </w:pPr>
      <w:r>
        <w:rPr>
          <w:spacing w:val="-5"/>
        </w:rPr>
        <w:t xml:space="preserve">④个人购买福利彩票、体育彩票、一次中奖收入在 </w:t>
      </w:r>
      <w:r>
        <w:t>1</w:t>
      </w:r>
      <w:r>
        <w:rPr>
          <w:spacing w:val="-11"/>
        </w:rPr>
        <w:t xml:space="preserve"> 万元以下的</w:t>
      </w:r>
      <w:r>
        <w:t>（</w:t>
      </w:r>
      <w:r>
        <w:rPr>
          <w:spacing w:val="-27"/>
        </w:rPr>
        <w:t xml:space="preserve">含 </w:t>
      </w:r>
      <w:r>
        <w:t>1</w:t>
      </w:r>
      <w:r>
        <w:rPr>
          <w:spacing w:val="-18"/>
        </w:rPr>
        <w:t xml:space="preserve"> 万元</w:t>
      </w:r>
      <w:r>
        <w:rPr>
          <w:spacing w:val="-3"/>
        </w:rPr>
        <w:t>）</w:t>
      </w:r>
      <w:r>
        <w:rPr>
          <w:spacing w:val="-6"/>
        </w:rPr>
        <w:t xml:space="preserve">暂免征收个人所得税，超过 </w:t>
      </w:r>
      <w:r>
        <w:t>1</w:t>
      </w:r>
      <w:r>
        <w:rPr>
          <w:spacing w:val="-26"/>
        </w:rPr>
        <w:t xml:space="preserve"> 万元的，全额征收个人所得税；</w:t>
      </w:r>
    </w:p>
    <w:p>
      <w:pPr>
        <w:pStyle w:val="9"/>
        <w:spacing w:before="0" w:line="255" w:lineRule="exact"/>
        <w:ind w:left="603"/>
      </w:pPr>
      <w:r>
        <w:t>⑤个人举报、协查各种违反犯罪行为而获得的奖金，暂免征收个人所得税。</w:t>
      </w:r>
    </w:p>
    <w:p>
      <w:pPr>
        <w:pStyle w:val="9"/>
        <w:spacing w:before="72" w:line="307" w:lineRule="auto"/>
        <w:ind w:right="303" w:firstLine="398"/>
      </w:pPr>
      <w:r>
        <w:rPr>
          <w:spacing w:val="-4"/>
          <w:w w:val="95"/>
        </w:rPr>
        <w:t xml:space="preserve">⑥房屋产权所有人将房屋产权无偿赠与他人的，受赠人因无偿受赠房屋取得的受赠收入，按照“偶然所得”项   </w:t>
      </w:r>
      <w:r>
        <w:rPr>
          <w:spacing w:val="-4"/>
        </w:rPr>
        <w:t>目计算缴纳个人所得税。（有免税规定）</w:t>
      </w:r>
    </w:p>
    <w:p>
      <w:pPr>
        <w:pStyle w:val="9"/>
        <w:spacing w:before="0" w:line="307" w:lineRule="auto"/>
        <w:ind w:right="303" w:firstLine="398"/>
        <w:jc w:val="both"/>
      </w:pPr>
      <w:r>
        <w:rPr>
          <w:spacing w:val="-3"/>
          <w:w w:val="95"/>
        </w:rPr>
        <w:t>⑦企业在业务宣传、广告等活动中，随机向本单位以外的个人赠送礼品</w:t>
      </w:r>
      <w:r>
        <w:rPr>
          <w:w w:val="95"/>
        </w:rPr>
        <w:t>（</w:t>
      </w:r>
      <w:r>
        <w:rPr>
          <w:spacing w:val="-1"/>
          <w:w w:val="95"/>
        </w:rPr>
        <w:t>包括网络红包，下同</w:t>
      </w:r>
      <w:r>
        <w:rPr>
          <w:spacing w:val="-3"/>
          <w:w w:val="95"/>
        </w:rPr>
        <w:t>），</w:t>
      </w:r>
      <w:r>
        <w:rPr>
          <w:w w:val="95"/>
        </w:rPr>
        <w:t xml:space="preserve">以及企业在    </w:t>
      </w:r>
      <w:r>
        <w:rPr>
          <w:spacing w:val="-3"/>
          <w:w w:val="95"/>
        </w:rPr>
        <w:t xml:space="preserve">年会、座谈会、庆典以及其他活动中向本单位以外的个人赠送礼品，个人取得的礼品收入，按照“偶然所得”项目    </w:t>
      </w:r>
      <w:r>
        <w:rPr>
          <w:spacing w:val="-3"/>
        </w:rPr>
        <w:t>计算缴纳个人所得税，但企业赠送的具有价格折扣或折让性质的消费券、代金券、抵用券、优惠券等礼品除外。</w:t>
      </w:r>
    </w:p>
    <w:p>
      <w:pPr>
        <w:pStyle w:val="9"/>
        <w:spacing w:before="0" w:line="307" w:lineRule="auto"/>
        <w:ind w:left="603" w:right="1267"/>
      </w:pPr>
      <w:r>
        <w:t>⑧企业在销售产品和提供服务过程中向个人赠送礼品，属于下列情形之一的，不征收个人所得税： a.企业通过价格折扣、折让方式向个人销售产品或提供服务；</w:t>
      </w:r>
    </w:p>
    <w:p>
      <w:pPr>
        <w:pStyle w:val="9"/>
        <w:spacing w:before="1" w:line="304" w:lineRule="auto"/>
        <w:ind w:left="603" w:right="3680"/>
      </w:pPr>
      <w:r>
        <w:t>b.企业向个人销售产品或提供服务的同时给予赠品（买手机送话费）； c.企业对累计消费达到一定额度的个人按消费积分反馈礼品。</w:t>
      </w:r>
    </w:p>
    <w:p>
      <w:pPr>
        <w:pStyle w:val="9"/>
        <w:spacing w:before="4"/>
        <w:ind w:left="603"/>
      </w:pPr>
      <w:r>
        <w:t>2.应纳税额的计算</w:t>
      </w:r>
    </w:p>
    <w:p>
      <w:pPr>
        <w:pStyle w:val="9"/>
        <w:ind w:left="603"/>
      </w:pPr>
      <w:r>
        <w:rPr>
          <w:color w:val="FF0000"/>
          <w:u w:val="double" w:color="FF0000"/>
        </w:rPr>
        <w:t>应纳税额=每次收入额×20%</w:t>
      </w:r>
    </w:p>
    <w:p>
      <w:pPr>
        <w:pStyle w:val="9"/>
        <w:spacing w:before="70"/>
        <w:ind w:left="603"/>
      </w:pPr>
      <w:r>
        <w:t>【</w:t>
      </w:r>
      <w:r>
        <w:rPr>
          <w:b/>
          <w:color w:val="00AFEF"/>
        </w:rPr>
        <w:t>提示</w:t>
      </w:r>
      <w:r>
        <w:t>】应纳税所得额就是每次收入，不扣除任何费用。</w:t>
      </w:r>
    </w:p>
    <w:p>
      <w:pPr>
        <w:pStyle w:val="9"/>
        <w:ind w:left="603"/>
      </w:pPr>
      <w:r>
        <w:t>【</w:t>
      </w:r>
      <w:r>
        <w:rPr>
          <w:b/>
          <w:color w:val="00AFEF"/>
        </w:rPr>
        <w:t>提示</w:t>
      </w:r>
      <w:r>
        <w:t>】每次收入的确定</w:t>
      </w:r>
    </w:p>
    <w:p>
      <w:pPr>
        <w:pStyle w:val="9"/>
        <w:spacing w:before="72"/>
        <w:ind w:left="603"/>
      </w:pPr>
      <w:r>
        <w:t>①财产租赁所得，以一个月内取得的收入为一次；</w:t>
      </w:r>
    </w:p>
    <w:p>
      <w:pPr>
        <w:pStyle w:val="9"/>
        <w:spacing w:before="70"/>
        <w:ind w:left="603"/>
      </w:pPr>
      <w:r>
        <w:t>②利息、股息、红利所得，以支付利息、股息、红利时取得的收入为一次；</w:t>
      </w:r>
    </w:p>
    <w:p>
      <w:pPr>
        <w:pStyle w:val="9"/>
        <w:ind w:left="603"/>
      </w:pPr>
      <w:r>
        <w:t>③偶然所得，以每次取得该项收入为一次；</w:t>
      </w:r>
    </w:p>
    <w:p>
      <w:pPr>
        <w:pStyle w:val="8"/>
        <w:spacing w:before="72" w:line="304" w:lineRule="auto"/>
        <w:ind w:left="204" w:right="306" w:firstLine="398"/>
        <w:rPr>
          <w:b w:val="0"/>
        </w:rPr>
      </w:pPr>
      <w:r>
        <w:rPr>
          <w:b w:val="0"/>
          <w:w w:val="95"/>
        </w:rPr>
        <w:t>④</w:t>
      </w:r>
      <w:r>
        <w:rPr>
          <w:color w:val="00AFEF"/>
          <w:spacing w:val="-5"/>
          <w:w w:val="95"/>
        </w:rPr>
        <w:t xml:space="preserve">非居民个人取得的劳务报酬所得、稿酬所得、特许权使用费所得，属于一次性收入的，以取得该项收入为一   </w:t>
      </w:r>
      <w:r>
        <w:rPr>
          <w:color w:val="00AFEF"/>
          <w:spacing w:val="-5"/>
        </w:rPr>
        <w:t>次；属于同一项目连续性收入的，以一个月内取得的收入为一次</w:t>
      </w:r>
      <w:r>
        <w:rPr>
          <w:b w:val="0"/>
          <w:spacing w:val="-5"/>
        </w:rPr>
        <w:t>。</w:t>
      </w:r>
    </w:p>
    <w:p>
      <w:pPr>
        <w:spacing w:before="0" w:line="286" w:lineRule="exact"/>
        <w:ind w:left="684" w:right="0" w:firstLine="0"/>
        <w:jc w:val="left"/>
        <w:rPr>
          <w:sz w:val="24"/>
        </w:rPr>
      </w:pPr>
      <w:r>
        <w:rPr>
          <w:sz w:val="24"/>
          <w:shd w:val="clear" w:color="auto" w:fill="C0C0C0"/>
        </w:rPr>
        <w:t>五、应纳税额计算的其他规定</w:t>
      </w:r>
    </w:p>
    <w:p>
      <w:pPr>
        <w:pStyle w:val="16"/>
        <w:numPr>
          <w:ilvl w:val="0"/>
          <w:numId w:val="272"/>
        </w:numPr>
        <w:tabs>
          <w:tab w:val="left" w:pos="805"/>
        </w:tabs>
        <w:spacing w:before="47" w:after="0" w:line="240" w:lineRule="auto"/>
        <w:ind w:left="804" w:right="0" w:hanging="202"/>
        <w:jc w:val="left"/>
        <w:rPr>
          <w:sz w:val="18"/>
        </w:rPr>
      </w:pPr>
      <w:r>
        <w:rPr>
          <w:sz w:val="20"/>
        </w:rPr>
        <w:t>两个以上的个人共同取得同一项目收入的，应当对每个人取得的收入分别按照个人所得税法的规定计算纳</w:t>
      </w:r>
    </w:p>
    <w:p>
      <w:pPr>
        <w:pStyle w:val="9"/>
        <w:spacing w:before="71"/>
      </w:pPr>
      <w:r>
        <w:t>税。</w:t>
      </w:r>
    </w:p>
    <w:p>
      <w:pPr>
        <w:pStyle w:val="16"/>
        <w:numPr>
          <w:ilvl w:val="0"/>
          <w:numId w:val="272"/>
        </w:numPr>
        <w:tabs>
          <w:tab w:val="left" w:pos="805"/>
        </w:tabs>
        <w:spacing w:before="72" w:after="0" w:line="240" w:lineRule="auto"/>
        <w:ind w:left="804" w:right="0" w:hanging="202"/>
        <w:jc w:val="left"/>
        <w:rPr>
          <w:sz w:val="18"/>
        </w:rPr>
      </w:pPr>
      <w:r>
        <w:rPr>
          <w:spacing w:val="-3"/>
          <w:sz w:val="20"/>
        </w:rPr>
        <w:t>居民个人从中国境内和境外取得的综合所得、经营所得，应当分别合并计算应纳税额；从中国境内和境外取</w:t>
      </w:r>
    </w:p>
    <w:p>
      <w:pPr>
        <w:pStyle w:val="9"/>
      </w:pPr>
      <w:r>
        <w:t>得的其他所得，应当分别单独计算应纳税额。</w:t>
      </w:r>
    </w:p>
    <w:p>
      <w:pPr>
        <w:pStyle w:val="16"/>
        <w:numPr>
          <w:ilvl w:val="0"/>
          <w:numId w:val="272"/>
        </w:numPr>
        <w:tabs>
          <w:tab w:val="left" w:pos="805"/>
        </w:tabs>
        <w:spacing w:before="70" w:after="0" w:line="307" w:lineRule="auto"/>
        <w:ind w:left="204" w:right="301" w:firstLine="398"/>
        <w:jc w:val="left"/>
        <w:rPr>
          <w:sz w:val="18"/>
        </w:rPr>
      </w:pPr>
      <w:r>
        <w:rPr>
          <w:spacing w:val="-2"/>
          <w:w w:val="95"/>
          <w:sz w:val="20"/>
        </w:rPr>
        <w:t xml:space="preserve">居民个人从中国境外取得的所得，可以从其应纳税额中抵免已在境外缴纳的个人所得税税额，但抵免额不得   </w:t>
      </w:r>
      <w:r>
        <w:rPr>
          <w:spacing w:val="-2"/>
          <w:sz w:val="20"/>
        </w:rPr>
        <w:t>超过该纳税人境外所得依照个人所得税法规定计算的应纳税额。</w:t>
      </w:r>
    </w:p>
    <w:p>
      <w:pPr>
        <w:spacing w:after="0" w:line="307" w:lineRule="auto"/>
        <w:jc w:val="left"/>
        <w:rPr>
          <w:sz w:val="18"/>
        </w:rPr>
        <w:sectPr>
          <w:pgSz w:w="11910" w:h="16840"/>
          <w:pgMar w:top="1680" w:right="660" w:bottom="900" w:left="760" w:header="0" w:footer="697" w:gutter="0"/>
        </w:sectPr>
      </w:pPr>
    </w:p>
    <w:p>
      <w:pPr>
        <w:pStyle w:val="9"/>
        <w:spacing w:before="3"/>
        <w:ind w:left="0"/>
        <w:rPr>
          <w:sz w:val="11"/>
        </w:rPr>
      </w:pPr>
    </w:p>
    <w:p>
      <w:pPr>
        <w:pStyle w:val="9"/>
        <w:spacing w:before="71"/>
        <w:ind w:left="603"/>
      </w:pPr>
      <w:r>
        <w:t>居民个人在中国境外一个国家（地区）实际已经缴纳的个人所得税税额，低于依照规定计算出的来源于该国家</w:t>
      </w:r>
    </w:p>
    <w:p>
      <w:pPr>
        <w:pStyle w:val="9"/>
        <w:spacing w:before="72" w:line="307" w:lineRule="auto"/>
        <w:ind w:right="303"/>
        <w:jc w:val="both"/>
      </w:pPr>
      <w:r>
        <w:rPr>
          <w:w w:val="95"/>
        </w:rPr>
        <w:t>（地区</w:t>
      </w:r>
      <w:r>
        <w:rPr>
          <w:spacing w:val="-5"/>
          <w:w w:val="95"/>
        </w:rPr>
        <w:t>）</w:t>
      </w:r>
      <w:r>
        <w:rPr>
          <w:spacing w:val="-2"/>
          <w:w w:val="95"/>
        </w:rPr>
        <w:t>所得的抵免限额的，应当在中国缴纳差额部分的税款；超过来源于该国家</w:t>
      </w:r>
      <w:r>
        <w:rPr>
          <w:w w:val="95"/>
        </w:rPr>
        <w:t>（地区</w:t>
      </w:r>
      <w:r>
        <w:rPr>
          <w:spacing w:val="-5"/>
          <w:w w:val="95"/>
        </w:rPr>
        <w:t>）</w:t>
      </w:r>
      <w:r>
        <w:rPr>
          <w:spacing w:val="-1"/>
          <w:w w:val="95"/>
        </w:rPr>
        <w:t xml:space="preserve">所得的抵免限额的，其    </w:t>
      </w:r>
      <w:r>
        <w:rPr>
          <w:spacing w:val="-3"/>
          <w:w w:val="95"/>
        </w:rPr>
        <w:t>超过部分不得在本纳税年度的应纳税额中抵免，但是可以在以后纳税年度来源于该国家</w:t>
      </w:r>
      <w:r>
        <w:rPr>
          <w:w w:val="95"/>
        </w:rPr>
        <w:t>（地区</w:t>
      </w:r>
      <w:r>
        <w:rPr>
          <w:spacing w:val="-5"/>
          <w:w w:val="95"/>
        </w:rPr>
        <w:t>）</w:t>
      </w:r>
      <w:r>
        <w:rPr>
          <w:w w:val="95"/>
        </w:rPr>
        <w:t xml:space="preserve">所得的抵免限额的    </w:t>
      </w:r>
      <w:r>
        <w:rPr>
          <w:spacing w:val="-3"/>
        </w:rPr>
        <w:t xml:space="preserve">余额中补扣。补扣期限最长不得超过 </w:t>
      </w:r>
      <w:r>
        <w:t>5</w:t>
      </w:r>
      <w:r>
        <w:rPr>
          <w:spacing w:val="-18"/>
        </w:rPr>
        <w:t xml:space="preserve"> 年。</w:t>
      </w:r>
    </w:p>
    <w:p>
      <w:pPr>
        <w:pStyle w:val="8"/>
        <w:numPr>
          <w:ilvl w:val="0"/>
          <w:numId w:val="272"/>
        </w:numPr>
        <w:tabs>
          <w:tab w:val="left" w:pos="805"/>
        </w:tabs>
        <w:spacing w:before="0" w:after="0" w:line="240" w:lineRule="auto"/>
        <w:ind w:left="804" w:right="0" w:hanging="202"/>
        <w:jc w:val="left"/>
        <w:rPr>
          <w:sz w:val="18"/>
        </w:rPr>
      </w:pPr>
      <w:r>
        <w:t>对外捐赠的扣除规定</w:t>
      </w:r>
    </w:p>
    <w:p>
      <w:pPr>
        <w:spacing w:before="73" w:line="304" w:lineRule="auto"/>
        <w:ind w:left="204" w:right="247" w:firstLine="398"/>
        <w:jc w:val="left"/>
        <w:rPr>
          <w:sz w:val="20"/>
        </w:rPr>
      </w:pPr>
      <w:r>
        <w:rPr>
          <w:sz w:val="20"/>
        </w:rPr>
        <w:t>①</w:t>
      </w:r>
      <w:r>
        <w:rPr>
          <w:b/>
          <w:color w:val="00AFEF"/>
          <w:sz w:val="20"/>
        </w:rPr>
        <w:t>个人将其所得对教育、扶贫、济困等公益慈善事业进行捐赠</w:t>
      </w:r>
      <w:r>
        <w:rPr>
          <w:sz w:val="20"/>
        </w:rPr>
        <w:t xml:space="preserve">，捐赠额未超过纳税人申报的应纳税所得额 </w:t>
      </w:r>
      <w:r>
        <w:rPr>
          <w:b/>
          <w:color w:val="00AFEF"/>
          <w:sz w:val="20"/>
        </w:rPr>
        <w:t>30% 的部分</w:t>
      </w:r>
      <w:r>
        <w:rPr>
          <w:sz w:val="20"/>
        </w:rPr>
        <w:t>，可以从其应纳税所得额中扣除；国务院规定对公益慈善事业捐赠实行全额税前扣除的，从其规定。</w:t>
      </w:r>
    </w:p>
    <w:p>
      <w:pPr>
        <w:spacing w:before="4" w:line="307" w:lineRule="auto"/>
        <w:ind w:left="204" w:right="245" w:firstLine="398"/>
        <w:jc w:val="left"/>
        <w:rPr>
          <w:sz w:val="20"/>
        </w:rPr>
      </w:pPr>
      <w:r>
        <w:rPr>
          <w:w w:val="95"/>
          <w:sz w:val="20"/>
        </w:rPr>
        <w:t>个人将其所得对教育、扶贫、济困等公益慈善事业进行捐赠，</w:t>
      </w:r>
      <w:r>
        <w:rPr>
          <w:b/>
          <w:color w:val="00AFEF"/>
          <w:w w:val="95"/>
          <w:sz w:val="20"/>
        </w:rPr>
        <w:t xml:space="preserve">是指个人将其所得通过中国境内的公益性社会组   </w:t>
      </w:r>
      <w:r>
        <w:rPr>
          <w:b/>
          <w:color w:val="00AFEF"/>
          <w:sz w:val="20"/>
        </w:rPr>
        <w:t>织、国家机关向教育、扶贫、济困等公益慈善事业的捐赠</w:t>
      </w:r>
      <w:r>
        <w:rPr>
          <w:sz w:val="20"/>
        </w:rPr>
        <w:t>。</w:t>
      </w:r>
    </w:p>
    <w:p>
      <w:pPr>
        <w:pStyle w:val="9"/>
        <w:spacing w:before="0" w:line="255" w:lineRule="exact"/>
        <w:ind w:left="603"/>
      </w:pPr>
      <w:r>
        <w:t>应纳税所得额，是指计算扣除捐赠额之前的应纳税所得额。</w:t>
      </w:r>
    </w:p>
    <w:p>
      <w:pPr>
        <w:pStyle w:val="9"/>
        <w:spacing w:line="307" w:lineRule="auto"/>
        <w:ind w:right="303" w:firstLine="398"/>
      </w:pPr>
      <w:r>
        <w:rPr>
          <w:spacing w:val="-3"/>
          <w:w w:val="95"/>
        </w:rPr>
        <w:t>②个人通过非营利性的社会团体和国家机关向红十字事业、农村义务教育、公益性青少年活动场所</w:t>
      </w:r>
      <w:r>
        <w:rPr>
          <w:w w:val="95"/>
        </w:rPr>
        <w:t xml:space="preserve">（其中包括    </w:t>
      </w:r>
      <w:r>
        <w:t>新建）的捐赠，在计算缴纳个人所得税时，准予在税前的所得额中全额扣除。</w:t>
      </w:r>
    </w:p>
    <w:p>
      <w:pPr>
        <w:pStyle w:val="9"/>
        <w:spacing w:before="0" w:line="255" w:lineRule="exact"/>
        <w:ind w:left="603"/>
      </w:pPr>
      <w:r>
        <w:t>③个人通过宋庆龄基金会等 6 家单位，中国医药卫生事业发展基金会、中国教育发展基金会、中国老龄事业发</w:t>
      </w:r>
    </w:p>
    <w:p>
      <w:pPr>
        <w:pStyle w:val="9"/>
        <w:spacing w:before="72" w:line="307" w:lineRule="auto"/>
        <w:ind w:right="303"/>
      </w:pPr>
      <w:r>
        <w:rPr>
          <w:spacing w:val="-10"/>
        </w:rPr>
        <w:t xml:space="preserve">展基金会等 </w:t>
      </w:r>
      <w:r>
        <w:t>8</w:t>
      </w:r>
      <w:r>
        <w:rPr>
          <w:spacing w:val="-11"/>
        </w:rPr>
        <w:t xml:space="preserve"> 家单位，中华健康快车基金会等 </w:t>
      </w:r>
      <w:r>
        <w:t>5</w:t>
      </w:r>
      <w:r>
        <w:rPr>
          <w:spacing w:val="-8"/>
        </w:rPr>
        <w:t xml:space="preserve"> 家单位用于公益救济性的捐赠，符合相关条件的，准予在缴纳个人所得税前全额扣除。</w:t>
      </w:r>
    </w:p>
    <w:p>
      <w:pPr>
        <w:pStyle w:val="9"/>
        <w:spacing w:before="0" w:line="307" w:lineRule="auto"/>
        <w:ind w:right="303" w:firstLine="398"/>
      </w:pPr>
      <w:r>
        <w:rPr>
          <w:spacing w:val="-3"/>
          <w:w w:val="95"/>
        </w:rPr>
        <w:t xml:space="preserve">④根据财政部、国家税务总局有关规定，个人通过非营利性的社会团体和政府部门向福利性、非营利性老年服    </w:t>
      </w:r>
      <w:r>
        <w:rPr>
          <w:spacing w:val="-3"/>
        </w:rPr>
        <w:t>务机构捐赠，符合相关条件的，准予在缴纳个人所得税前全额扣除。</w:t>
      </w:r>
    </w:p>
    <w:p>
      <w:pPr>
        <w:spacing w:before="1" w:after="36"/>
        <w:ind w:left="603" w:right="0" w:firstLine="0"/>
        <w:jc w:val="left"/>
        <w:rPr>
          <w:sz w:val="20"/>
        </w:rPr>
      </w:pPr>
      <w:r>
        <w:rPr>
          <w:sz w:val="20"/>
        </w:rPr>
        <w:t>【</w:t>
      </w:r>
      <w:r>
        <w:rPr>
          <w:b/>
          <w:color w:val="00AFEF"/>
          <w:sz w:val="20"/>
        </w:rPr>
        <w:t>总结</w:t>
      </w:r>
      <w:r>
        <w:rPr>
          <w:sz w:val="20"/>
        </w:rPr>
        <w:t>】限额与全额</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13"/>
        <w:gridCol w:w="31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shd w:val="clear" w:color="auto" w:fill="EDEBE0"/>
          </w:tcPr>
          <w:p>
            <w:pPr>
              <w:pStyle w:val="17"/>
              <w:spacing w:before="37"/>
              <w:ind w:left="806"/>
              <w:rPr>
                <w:sz w:val="20"/>
              </w:rPr>
            </w:pPr>
            <w:r>
              <w:rPr>
                <w:sz w:val="20"/>
              </w:rPr>
              <w:t>向教育、扶贫、济困等公益慈善事业的捐赠</w:t>
            </w:r>
          </w:p>
        </w:tc>
        <w:tc>
          <w:tcPr>
            <w:tcW w:w="3109" w:type="dxa"/>
            <w:shd w:val="clear" w:color="auto" w:fill="EDEBE0"/>
          </w:tcPr>
          <w:p>
            <w:pPr>
              <w:pStyle w:val="17"/>
              <w:spacing w:before="37"/>
              <w:ind w:left="133" w:right="125"/>
              <w:jc w:val="center"/>
              <w:rPr>
                <w:sz w:val="20"/>
              </w:rPr>
            </w:pPr>
            <w:r>
              <w:rPr>
                <w:sz w:val="20"/>
              </w:rPr>
              <w:t>应纳税所得额 30%以内限额扣除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tcBorders>
              <w:bottom w:val="nil"/>
            </w:tcBorders>
            <w:shd w:val="clear" w:color="auto" w:fill="EDEBE0"/>
          </w:tcPr>
          <w:p>
            <w:pPr>
              <w:pStyle w:val="17"/>
              <w:spacing w:before="35"/>
              <w:ind w:left="107"/>
              <w:rPr>
                <w:sz w:val="20"/>
              </w:rPr>
            </w:pPr>
            <w:r>
              <w:rPr>
                <w:sz w:val="20"/>
              </w:rPr>
              <w:t>向红十字事业、农村义务教育、公益性青少年活动场所（其</w:t>
            </w:r>
          </w:p>
        </w:tc>
        <w:tc>
          <w:tcPr>
            <w:tcW w:w="3109" w:type="dxa"/>
            <w:tcBorders>
              <w:bottom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413" w:type="dxa"/>
            <w:tcBorders>
              <w:top w:val="nil"/>
            </w:tcBorders>
            <w:shd w:val="clear" w:color="auto" w:fill="EDEBE0"/>
          </w:tcPr>
          <w:p>
            <w:pPr>
              <w:pStyle w:val="17"/>
              <w:spacing w:before="36"/>
              <w:ind w:left="107"/>
              <w:rPr>
                <w:sz w:val="20"/>
              </w:rPr>
            </w:pPr>
            <w:r>
              <w:rPr>
                <w:sz w:val="20"/>
              </w:rPr>
              <w:t>中包括新建）的捐赠</w:t>
            </w:r>
          </w:p>
        </w:tc>
        <w:tc>
          <w:tcPr>
            <w:tcW w:w="3109" w:type="dxa"/>
            <w:tcBorders>
              <w:top w:val="nil"/>
              <w:bottom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5413" w:type="dxa"/>
            <w:tcBorders>
              <w:bottom w:val="nil"/>
            </w:tcBorders>
            <w:shd w:val="clear" w:color="auto" w:fill="EDEBE0"/>
          </w:tcPr>
          <w:p>
            <w:pPr>
              <w:pStyle w:val="17"/>
              <w:spacing w:before="36"/>
              <w:ind w:left="107"/>
              <w:rPr>
                <w:sz w:val="20"/>
              </w:rPr>
            </w:pPr>
            <w:r>
              <w:rPr>
                <w:spacing w:val="-5"/>
                <w:sz w:val="20"/>
              </w:rPr>
              <w:t xml:space="preserve">个人通过宋庆龄基金会等 </w:t>
            </w:r>
            <w:r>
              <w:rPr>
                <w:sz w:val="20"/>
              </w:rPr>
              <w:t>6</w:t>
            </w:r>
            <w:r>
              <w:rPr>
                <w:spacing w:val="-8"/>
                <w:sz w:val="20"/>
              </w:rPr>
              <w:t xml:space="preserve"> 家单位，中国医药卫生事业发展</w:t>
            </w:r>
          </w:p>
        </w:tc>
        <w:tc>
          <w:tcPr>
            <w:tcW w:w="3109" w:type="dxa"/>
            <w:tcBorders>
              <w:top w:val="nil"/>
              <w:bottom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tcBorders>
              <w:top w:val="nil"/>
              <w:bottom w:val="nil"/>
            </w:tcBorders>
            <w:shd w:val="clear" w:color="auto" w:fill="EDEBE0"/>
          </w:tcPr>
          <w:p>
            <w:pPr>
              <w:pStyle w:val="17"/>
              <w:spacing w:before="36"/>
              <w:ind w:left="107"/>
              <w:rPr>
                <w:sz w:val="20"/>
              </w:rPr>
            </w:pPr>
            <w:r>
              <w:rPr>
                <w:sz w:val="20"/>
              </w:rPr>
              <w:t>基金会、中国教育发展基金会、中国老龄事业发展基金会等</w:t>
            </w:r>
          </w:p>
        </w:tc>
        <w:tc>
          <w:tcPr>
            <w:tcW w:w="3109" w:type="dxa"/>
            <w:tcBorders>
              <w:top w:val="nil"/>
              <w:bottom w:val="nil"/>
            </w:tcBorders>
            <w:shd w:val="clear" w:color="auto" w:fill="EDEBE0"/>
          </w:tcPr>
          <w:p>
            <w:pPr>
              <w:pStyle w:val="17"/>
              <w:spacing w:before="36"/>
              <w:ind w:left="131" w:right="125"/>
              <w:jc w:val="center"/>
              <w:rPr>
                <w:sz w:val="20"/>
              </w:rPr>
            </w:pPr>
            <w:r>
              <w:rPr>
                <w:sz w:val="20"/>
              </w:rPr>
              <w:t>全额扣除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tcBorders>
              <w:top w:val="nil"/>
              <w:bottom w:val="nil"/>
            </w:tcBorders>
            <w:shd w:val="clear" w:color="auto" w:fill="EDEBE0"/>
          </w:tcPr>
          <w:p>
            <w:pPr>
              <w:pStyle w:val="17"/>
              <w:spacing w:before="34"/>
              <w:ind w:left="107"/>
              <w:rPr>
                <w:sz w:val="20"/>
              </w:rPr>
            </w:pPr>
            <w:r>
              <w:rPr>
                <w:sz w:val="20"/>
              </w:rPr>
              <w:t>8</w:t>
            </w:r>
            <w:r>
              <w:rPr>
                <w:spacing w:val="-10"/>
                <w:sz w:val="20"/>
              </w:rPr>
              <w:t xml:space="preserve"> 家单位，中华健康快车基金会等 </w:t>
            </w:r>
            <w:r>
              <w:rPr>
                <w:sz w:val="20"/>
              </w:rPr>
              <w:t>5</w:t>
            </w:r>
            <w:r>
              <w:rPr>
                <w:spacing w:val="-7"/>
                <w:sz w:val="20"/>
              </w:rPr>
              <w:t xml:space="preserve"> 家单位用于公益救济性</w:t>
            </w:r>
          </w:p>
        </w:tc>
        <w:tc>
          <w:tcPr>
            <w:tcW w:w="3109" w:type="dxa"/>
            <w:tcBorders>
              <w:top w:val="nil"/>
              <w:bottom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tcBorders>
              <w:top w:val="nil"/>
            </w:tcBorders>
            <w:shd w:val="clear" w:color="auto" w:fill="EDEBE0"/>
          </w:tcPr>
          <w:p>
            <w:pPr>
              <w:pStyle w:val="17"/>
              <w:spacing w:before="36"/>
              <w:ind w:left="107"/>
              <w:rPr>
                <w:sz w:val="20"/>
              </w:rPr>
            </w:pPr>
            <w:r>
              <w:rPr>
                <w:sz w:val="20"/>
              </w:rPr>
              <w:t>的捐赠</w:t>
            </w:r>
          </w:p>
        </w:tc>
        <w:tc>
          <w:tcPr>
            <w:tcW w:w="3109" w:type="dxa"/>
            <w:tcBorders>
              <w:top w:val="nil"/>
              <w:bottom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413" w:type="dxa"/>
            <w:shd w:val="clear" w:color="auto" w:fill="EDEBE0"/>
          </w:tcPr>
          <w:p>
            <w:pPr>
              <w:pStyle w:val="17"/>
              <w:spacing w:before="36"/>
              <w:ind w:left="1005"/>
              <w:rPr>
                <w:sz w:val="20"/>
              </w:rPr>
            </w:pPr>
            <w:r>
              <w:rPr>
                <w:sz w:val="20"/>
              </w:rPr>
              <w:t>向福利性、非营利性老年服务机构捐赠</w:t>
            </w:r>
          </w:p>
        </w:tc>
        <w:tc>
          <w:tcPr>
            <w:tcW w:w="3109" w:type="dxa"/>
            <w:tcBorders>
              <w:top w:val="nil"/>
            </w:tcBorders>
            <w:shd w:val="clear" w:color="auto" w:fill="EDEBE0"/>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13" w:type="dxa"/>
            <w:shd w:val="clear" w:color="auto" w:fill="EDEBE0"/>
          </w:tcPr>
          <w:p>
            <w:pPr>
              <w:pStyle w:val="17"/>
              <w:spacing w:before="37"/>
              <w:ind w:left="2285" w:right="2277"/>
              <w:jc w:val="center"/>
              <w:rPr>
                <w:sz w:val="20"/>
              </w:rPr>
            </w:pPr>
            <w:r>
              <w:rPr>
                <w:sz w:val="20"/>
              </w:rPr>
              <w:t>直接捐赠</w:t>
            </w:r>
          </w:p>
        </w:tc>
        <w:tc>
          <w:tcPr>
            <w:tcW w:w="3109" w:type="dxa"/>
            <w:shd w:val="clear" w:color="auto" w:fill="EDEBE0"/>
          </w:tcPr>
          <w:p>
            <w:pPr>
              <w:pStyle w:val="17"/>
              <w:spacing w:before="37"/>
              <w:ind w:left="131" w:right="125"/>
              <w:jc w:val="center"/>
              <w:rPr>
                <w:sz w:val="20"/>
              </w:rPr>
            </w:pPr>
            <w:r>
              <w:rPr>
                <w:sz w:val="20"/>
              </w:rPr>
              <w:t>不得扣除</w:t>
            </w:r>
          </w:p>
        </w:tc>
      </w:tr>
    </w:tbl>
    <w:p>
      <w:pPr>
        <w:pStyle w:val="9"/>
        <w:spacing w:before="5"/>
        <w:ind w:left="0"/>
        <w:rPr>
          <w:sz w:val="26"/>
        </w:rPr>
      </w:pPr>
    </w:p>
    <w:p>
      <w:pPr>
        <w:spacing w:before="0"/>
        <w:ind w:left="684" w:right="0" w:firstLine="0"/>
        <w:jc w:val="left"/>
        <w:rPr>
          <w:sz w:val="24"/>
        </w:rPr>
      </w:pPr>
      <w:r>
        <w:rPr>
          <w:sz w:val="24"/>
          <w:shd w:val="clear" w:color="auto" w:fill="C0C0C0"/>
        </w:rPr>
        <w:t>六、个人所得税税收优惠</w:t>
      </w:r>
    </w:p>
    <w:p>
      <w:pPr>
        <w:pStyle w:val="8"/>
        <w:spacing w:before="47"/>
        <w:ind w:left="603"/>
      </w:pPr>
      <w:r>
        <w:t>（一）免税项目</w:t>
      </w:r>
    </w:p>
    <w:p>
      <w:pPr>
        <w:pStyle w:val="16"/>
        <w:numPr>
          <w:ilvl w:val="0"/>
          <w:numId w:val="273"/>
        </w:numPr>
        <w:tabs>
          <w:tab w:val="left" w:pos="805"/>
        </w:tabs>
        <w:spacing w:before="70" w:after="0" w:line="307" w:lineRule="auto"/>
        <w:ind w:left="204" w:right="303" w:firstLine="398"/>
        <w:jc w:val="left"/>
        <w:rPr>
          <w:sz w:val="20"/>
        </w:rPr>
      </w:pPr>
      <w:r>
        <w:rPr>
          <w:b/>
          <w:color w:val="00AFEF"/>
          <w:w w:val="95"/>
          <w:sz w:val="20"/>
        </w:rPr>
        <w:t>省级</w:t>
      </w:r>
      <w:r>
        <w:rPr>
          <w:spacing w:val="-2"/>
          <w:w w:val="95"/>
          <w:sz w:val="20"/>
        </w:rPr>
        <w:t>人民政府、</w:t>
      </w:r>
      <w:r>
        <w:rPr>
          <w:b/>
          <w:color w:val="00AFEF"/>
          <w:w w:val="95"/>
          <w:sz w:val="20"/>
        </w:rPr>
        <w:t>国务院部委</w:t>
      </w:r>
      <w:r>
        <w:rPr>
          <w:w w:val="95"/>
          <w:sz w:val="20"/>
        </w:rPr>
        <w:t>和中国人民解放军</w:t>
      </w:r>
      <w:r>
        <w:rPr>
          <w:b/>
          <w:color w:val="00AFEF"/>
          <w:w w:val="95"/>
          <w:sz w:val="20"/>
        </w:rPr>
        <w:t>军以上单位</w:t>
      </w:r>
      <w:r>
        <w:rPr>
          <w:spacing w:val="-3"/>
          <w:w w:val="95"/>
          <w:sz w:val="20"/>
        </w:rPr>
        <w:t>，以及</w:t>
      </w:r>
      <w:r>
        <w:rPr>
          <w:b/>
          <w:color w:val="00AFEF"/>
          <w:w w:val="95"/>
          <w:sz w:val="20"/>
        </w:rPr>
        <w:t>外国组织</w:t>
      </w:r>
      <w:r>
        <w:rPr>
          <w:spacing w:val="-7"/>
          <w:w w:val="95"/>
          <w:sz w:val="20"/>
        </w:rPr>
        <w:t>、</w:t>
      </w:r>
      <w:r>
        <w:rPr>
          <w:b/>
          <w:color w:val="00AFEF"/>
          <w:w w:val="95"/>
          <w:sz w:val="20"/>
        </w:rPr>
        <w:t>国际组织颁发的科学</w:t>
      </w:r>
      <w:r>
        <w:rPr>
          <w:spacing w:val="-7"/>
          <w:w w:val="95"/>
          <w:sz w:val="20"/>
        </w:rPr>
        <w:t>、</w:t>
      </w:r>
      <w:r>
        <w:rPr>
          <w:b/>
          <w:color w:val="00AFEF"/>
          <w:w w:val="95"/>
          <w:sz w:val="20"/>
        </w:rPr>
        <w:t>教育</w:t>
      </w:r>
      <w:r>
        <w:rPr>
          <w:spacing w:val="-7"/>
          <w:w w:val="95"/>
          <w:sz w:val="20"/>
        </w:rPr>
        <w:t>、</w:t>
      </w:r>
      <w:r>
        <w:rPr>
          <w:b/>
          <w:color w:val="00AFEF"/>
          <w:w w:val="95"/>
          <w:sz w:val="20"/>
        </w:rPr>
        <w:t xml:space="preserve">技   </w:t>
      </w:r>
      <w:r>
        <w:rPr>
          <w:b/>
          <w:color w:val="00AFEF"/>
          <w:sz w:val="20"/>
        </w:rPr>
        <w:t>术</w:t>
      </w:r>
      <w:r>
        <w:rPr>
          <w:sz w:val="20"/>
        </w:rPr>
        <w:t>、</w:t>
      </w:r>
      <w:r>
        <w:rPr>
          <w:b/>
          <w:color w:val="00AFEF"/>
          <w:sz w:val="20"/>
        </w:rPr>
        <w:t>文化</w:t>
      </w:r>
      <w:r>
        <w:rPr>
          <w:sz w:val="20"/>
        </w:rPr>
        <w:t>、</w:t>
      </w:r>
      <w:r>
        <w:rPr>
          <w:b/>
          <w:color w:val="00AFEF"/>
          <w:sz w:val="20"/>
        </w:rPr>
        <w:t>卫生</w:t>
      </w:r>
      <w:r>
        <w:rPr>
          <w:sz w:val="20"/>
        </w:rPr>
        <w:t>、</w:t>
      </w:r>
      <w:r>
        <w:rPr>
          <w:b/>
          <w:color w:val="00AFEF"/>
          <w:sz w:val="20"/>
        </w:rPr>
        <w:t>体育</w:t>
      </w:r>
      <w:r>
        <w:rPr>
          <w:sz w:val="20"/>
        </w:rPr>
        <w:t>、</w:t>
      </w:r>
      <w:r>
        <w:rPr>
          <w:b/>
          <w:color w:val="00AFEF"/>
          <w:sz w:val="20"/>
        </w:rPr>
        <w:t>环境保护</w:t>
      </w:r>
      <w:r>
        <w:rPr>
          <w:sz w:val="20"/>
        </w:rPr>
        <w:t>等方面的奖金。</w:t>
      </w:r>
    </w:p>
    <w:p>
      <w:pPr>
        <w:pStyle w:val="16"/>
        <w:numPr>
          <w:ilvl w:val="0"/>
          <w:numId w:val="273"/>
        </w:numPr>
        <w:tabs>
          <w:tab w:val="left" w:pos="805"/>
        </w:tabs>
        <w:spacing w:before="2" w:after="0" w:line="240" w:lineRule="auto"/>
        <w:ind w:left="804" w:right="0" w:hanging="202"/>
        <w:jc w:val="left"/>
        <w:rPr>
          <w:sz w:val="20"/>
        </w:rPr>
      </w:pPr>
      <w:r>
        <w:rPr>
          <w:b/>
          <w:color w:val="00AFEF"/>
          <w:sz w:val="20"/>
        </w:rPr>
        <w:t>国债和国家发行</w:t>
      </w:r>
      <w:r>
        <w:rPr>
          <w:sz w:val="20"/>
        </w:rPr>
        <w:t>的金融债券利息。</w:t>
      </w:r>
    </w:p>
    <w:p>
      <w:pPr>
        <w:pStyle w:val="16"/>
        <w:numPr>
          <w:ilvl w:val="0"/>
          <w:numId w:val="273"/>
        </w:numPr>
        <w:tabs>
          <w:tab w:val="left" w:pos="805"/>
        </w:tabs>
        <w:spacing w:before="70" w:after="0" w:line="307" w:lineRule="auto"/>
        <w:ind w:left="204" w:right="301" w:firstLine="398"/>
        <w:jc w:val="left"/>
        <w:rPr>
          <w:sz w:val="20"/>
        </w:rPr>
      </w:pPr>
      <w:r>
        <w:rPr>
          <w:w w:val="95"/>
          <w:sz w:val="20"/>
        </w:rPr>
        <w:t>按照</w:t>
      </w:r>
      <w:r>
        <w:rPr>
          <w:b/>
          <w:color w:val="00AFEF"/>
          <w:w w:val="95"/>
          <w:sz w:val="20"/>
        </w:rPr>
        <w:t>国家统一规定发给</w:t>
      </w:r>
      <w:r>
        <w:rPr>
          <w:spacing w:val="-5"/>
          <w:w w:val="95"/>
          <w:sz w:val="20"/>
        </w:rPr>
        <w:t xml:space="preserve">的补贴、津贴。是指按照国务院规定发给的政府特殊津贴、院士津贴，以及国务院规   </w:t>
      </w:r>
      <w:r>
        <w:rPr>
          <w:spacing w:val="-5"/>
          <w:sz w:val="20"/>
        </w:rPr>
        <w:t>定免纳个人所得税的其他补贴、津贴。</w:t>
      </w:r>
    </w:p>
    <w:p>
      <w:pPr>
        <w:pStyle w:val="16"/>
        <w:numPr>
          <w:ilvl w:val="0"/>
          <w:numId w:val="273"/>
        </w:numPr>
        <w:tabs>
          <w:tab w:val="left" w:pos="805"/>
        </w:tabs>
        <w:spacing w:before="1" w:after="0" w:line="240" w:lineRule="auto"/>
        <w:ind w:left="804" w:right="0" w:hanging="202"/>
        <w:jc w:val="left"/>
        <w:rPr>
          <w:sz w:val="20"/>
        </w:rPr>
      </w:pPr>
      <w:r>
        <w:rPr>
          <w:sz w:val="20"/>
        </w:rPr>
        <w:t>福利费、抚恤金、救济金。</w:t>
      </w:r>
    </w:p>
    <w:p>
      <w:pPr>
        <w:pStyle w:val="8"/>
        <w:numPr>
          <w:ilvl w:val="0"/>
          <w:numId w:val="273"/>
        </w:numPr>
        <w:tabs>
          <w:tab w:val="left" w:pos="805"/>
        </w:tabs>
        <w:spacing w:before="71" w:after="0" w:line="240" w:lineRule="auto"/>
        <w:ind w:left="804" w:right="0" w:hanging="202"/>
        <w:jc w:val="left"/>
        <w:rPr>
          <w:b w:val="0"/>
        </w:rPr>
      </w:pPr>
      <w:r>
        <w:rPr>
          <w:color w:val="00AFEF"/>
        </w:rPr>
        <w:t>保险赔款</w:t>
      </w:r>
      <w:r>
        <w:rPr>
          <w:b w:val="0"/>
        </w:rPr>
        <w:t>。</w:t>
      </w:r>
    </w:p>
    <w:p>
      <w:pPr>
        <w:pStyle w:val="8"/>
        <w:numPr>
          <w:ilvl w:val="0"/>
          <w:numId w:val="273"/>
        </w:numPr>
        <w:tabs>
          <w:tab w:val="left" w:pos="805"/>
        </w:tabs>
        <w:spacing w:before="72" w:after="0" w:line="240" w:lineRule="auto"/>
        <w:ind w:left="804" w:right="0" w:hanging="202"/>
        <w:jc w:val="left"/>
        <w:rPr>
          <w:b w:val="0"/>
        </w:rPr>
      </w:pPr>
      <w:r>
        <w:rPr>
          <w:color w:val="00AFEF"/>
          <w:spacing w:val="-1"/>
        </w:rPr>
        <w:t>军人的转业费、复员费、退役金</w:t>
      </w:r>
      <w:r>
        <w:rPr>
          <w:b w:val="0"/>
        </w:rPr>
        <w:t>。</w:t>
      </w:r>
    </w:p>
    <w:p>
      <w:pPr>
        <w:pStyle w:val="16"/>
        <w:numPr>
          <w:ilvl w:val="0"/>
          <w:numId w:val="273"/>
        </w:numPr>
        <w:tabs>
          <w:tab w:val="left" w:pos="805"/>
        </w:tabs>
        <w:spacing w:before="73" w:after="0" w:line="240" w:lineRule="auto"/>
        <w:ind w:left="804" w:right="0" w:hanging="202"/>
        <w:jc w:val="left"/>
        <w:rPr>
          <w:sz w:val="20"/>
        </w:rPr>
      </w:pPr>
      <w:r>
        <w:rPr>
          <w:sz w:val="20"/>
        </w:rPr>
        <w:t>按照国家统一规定发给干部、职工的安家费、退职费、基本养老金或者退休费、离休费、离休生活补助费。</w:t>
      </w:r>
    </w:p>
    <w:p>
      <w:pPr>
        <w:pStyle w:val="16"/>
        <w:numPr>
          <w:ilvl w:val="0"/>
          <w:numId w:val="273"/>
        </w:numPr>
        <w:tabs>
          <w:tab w:val="left" w:pos="805"/>
        </w:tabs>
        <w:spacing w:before="70" w:after="0" w:line="240" w:lineRule="auto"/>
        <w:ind w:left="804" w:right="0" w:hanging="202"/>
        <w:jc w:val="left"/>
        <w:rPr>
          <w:sz w:val="20"/>
        </w:rPr>
      </w:pPr>
      <w:r>
        <w:rPr>
          <w:sz w:val="20"/>
        </w:rPr>
        <w:t>依照有关法律规定应予免税的各国驻华使馆、领事馆的外交代表、领事官员和其他人员的所得。</w:t>
      </w:r>
    </w:p>
    <w:p>
      <w:pPr>
        <w:pStyle w:val="16"/>
        <w:numPr>
          <w:ilvl w:val="0"/>
          <w:numId w:val="273"/>
        </w:numPr>
        <w:tabs>
          <w:tab w:val="left" w:pos="805"/>
        </w:tabs>
        <w:spacing w:before="72" w:after="0" w:line="240" w:lineRule="auto"/>
        <w:ind w:left="804" w:right="0" w:hanging="202"/>
        <w:jc w:val="left"/>
        <w:rPr>
          <w:sz w:val="20"/>
        </w:rPr>
      </w:pPr>
      <w:r>
        <w:rPr>
          <w:sz w:val="20"/>
        </w:rPr>
        <w:t>中国政府参加的国际公约、签订的协议中规定免税的所得。</w:t>
      </w:r>
    </w:p>
    <w:p>
      <w:pPr>
        <w:pStyle w:val="16"/>
        <w:numPr>
          <w:ilvl w:val="0"/>
          <w:numId w:val="273"/>
        </w:numPr>
        <w:tabs>
          <w:tab w:val="left" w:pos="906"/>
        </w:tabs>
        <w:spacing w:before="73" w:after="0" w:line="240" w:lineRule="auto"/>
        <w:ind w:left="905" w:right="0" w:hanging="303"/>
        <w:jc w:val="left"/>
        <w:rPr>
          <w:sz w:val="20"/>
        </w:rPr>
      </w:pPr>
      <w:r>
        <w:rPr>
          <w:sz w:val="20"/>
        </w:rPr>
        <w:t>国务院规定的其他免税所得。</w:t>
      </w:r>
    </w:p>
    <w:p>
      <w:pPr>
        <w:spacing w:after="0" w:line="240" w:lineRule="auto"/>
        <w:jc w:val="left"/>
        <w:rPr>
          <w:sz w:val="20"/>
        </w:rPr>
        <w:sectPr>
          <w:pgSz w:w="11910" w:h="16840"/>
          <w:pgMar w:top="1680" w:right="660" w:bottom="900" w:left="760" w:header="0" w:footer="697" w:gutter="0"/>
        </w:sectPr>
      </w:pPr>
    </w:p>
    <w:p>
      <w:pPr>
        <w:pStyle w:val="9"/>
        <w:spacing w:before="3"/>
        <w:ind w:left="0"/>
        <w:rPr>
          <w:sz w:val="11"/>
        </w:rPr>
      </w:pPr>
    </w:p>
    <w:p>
      <w:pPr>
        <w:pStyle w:val="8"/>
        <w:spacing w:before="71"/>
        <w:ind w:left="603"/>
      </w:pPr>
      <w:r>
        <w:t>（二）</w:t>
      </w:r>
      <w:r>
        <w:rPr>
          <w:color w:val="00AFEF"/>
        </w:rPr>
        <w:t>减税项目</w:t>
      </w:r>
    </w:p>
    <w:p>
      <w:pPr>
        <w:pStyle w:val="16"/>
        <w:numPr>
          <w:ilvl w:val="0"/>
          <w:numId w:val="274"/>
        </w:numPr>
        <w:tabs>
          <w:tab w:val="left" w:pos="805"/>
        </w:tabs>
        <w:spacing w:before="72" w:after="0" w:line="240" w:lineRule="auto"/>
        <w:ind w:left="804" w:right="0" w:hanging="202"/>
        <w:jc w:val="left"/>
        <w:rPr>
          <w:sz w:val="20"/>
        </w:rPr>
      </w:pPr>
      <w:r>
        <w:rPr>
          <w:sz w:val="20"/>
        </w:rPr>
        <w:t>残疾、孤老人员和烈属的所得。</w:t>
      </w:r>
    </w:p>
    <w:p>
      <w:pPr>
        <w:pStyle w:val="16"/>
        <w:numPr>
          <w:ilvl w:val="0"/>
          <w:numId w:val="274"/>
        </w:numPr>
        <w:tabs>
          <w:tab w:val="left" w:pos="805"/>
        </w:tabs>
        <w:spacing w:before="73" w:after="0" w:line="240" w:lineRule="auto"/>
        <w:ind w:left="804" w:right="0" w:hanging="202"/>
        <w:jc w:val="left"/>
        <w:rPr>
          <w:sz w:val="20"/>
        </w:rPr>
      </w:pPr>
      <w:r>
        <w:rPr>
          <w:sz w:val="20"/>
        </w:rPr>
        <w:t>因自然灾害造成重大损失的。</w:t>
      </w:r>
    </w:p>
    <w:p>
      <w:pPr>
        <w:pStyle w:val="9"/>
        <w:spacing w:before="70"/>
        <w:ind w:left="603"/>
      </w:pPr>
      <w:r>
        <w:t>上述减税项目的减征幅度和期限，由省、自治区、直辖市人民政府规定，并报同级人民代表大会常务委员会备</w:t>
      </w:r>
    </w:p>
    <w:p>
      <w:pPr>
        <w:pStyle w:val="9"/>
      </w:pPr>
      <w:r>
        <w:t>案。</w:t>
      </w:r>
    </w:p>
    <w:p>
      <w:pPr>
        <w:pStyle w:val="9"/>
        <w:spacing w:before="72"/>
        <w:ind w:left="603"/>
      </w:pPr>
      <w:r>
        <w:t>国务院可以规定其他减税情形，报全国人民代表大会常务委员会备案。</w:t>
      </w:r>
    </w:p>
    <w:p>
      <w:pPr>
        <w:pStyle w:val="8"/>
        <w:spacing w:before="70"/>
        <w:ind w:left="603"/>
      </w:pPr>
      <w:r>
        <w:t>（三）其他免税和暂免征税项目</w:t>
      </w:r>
    </w:p>
    <w:p>
      <w:pPr>
        <w:pStyle w:val="8"/>
        <w:numPr>
          <w:ilvl w:val="0"/>
          <w:numId w:val="275"/>
        </w:numPr>
        <w:tabs>
          <w:tab w:val="left" w:pos="805"/>
        </w:tabs>
        <w:spacing w:before="73" w:after="0" w:line="240" w:lineRule="auto"/>
        <w:ind w:left="804" w:right="0" w:hanging="202"/>
        <w:jc w:val="left"/>
        <w:rPr>
          <w:b w:val="0"/>
        </w:rPr>
      </w:pPr>
      <w:r>
        <w:rPr>
          <w:color w:val="00AFEF"/>
          <w:spacing w:val="-1"/>
        </w:rPr>
        <w:t>下列所得，暂免征收个人所得税</w:t>
      </w:r>
      <w:r>
        <w:rPr>
          <w:b w:val="0"/>
        </w:rPr>
        <w:t>。</w:t>
      </w:r>
    </w:p>
    <w:p>
      <w:pPr>
        <w:pStyle w:val="16"/>
        <w:numPr>
          <w:ilvl w:val="0"/>
          <w:numId w:val="276"/>
        </w:numPr>
        <w:tabs>
          <w:tab w:val="left" w:pos="1104"/>
        </w:tabs>
        <w:spacing w:before="72" w:after="0" w:line="240" w:lineRule="auto"/>
        <w:ind w:left="1103" w:right="0" w:hanging="501"/>
        <w:jc w:val="left"/>
        <w:rPr>
          <w:sz w:val="20"/>
        </w:rPr>
      </w:pPr>
      <w:r>
        <w:rPr>
          <w:sz w:val="20"/>
        </w:rPr>
        <w:t>外籍个人以非现金形式或实报实销形式取得的住房补贴、伙食补贴、搬迁费、洗衣费。</w:t>
      </w:r>
    </w:p>
    <w:p>
      <w:pPr>
        <w:pStyle w:val="16"/>
        <w:numPr>
          <w:ilvl w:val="0"/>
          <w:numId w:val="276"/>
        </w:numPr>
        <w:tabs>
          <w:tab w:val="left" w:pos="1104"/>
        </w:tabs>
        <w:spacing w:before="71" w:after="0" w:line="240" w:lineRule="auto"/>
        <w:ind w:left="1103" w:right="0" w:hanging="501"/>
        <w:jc w:val="left"/>
        <w:rPr>
          <w:sz w:val="20"/>
        </w:rPr>
      </w:pPr>
      <w:r>
        <w:rPr>
          <w:sz w:val="20"/>
        </w:rPr>
        <w:t>外籍个人按合理标准取得的境内、外岀差补贴。</w:t>
      </w:r>
    </w:p>
    <w:p>
      <w:pPr>
        <w:pStyle w:val="16"/>
        <w:numPr>
          <w:ilvl w:val="0"/>
          <w:numId w:val="276"/>
        </w:numPr>
        <w:tabs>
          <w:tab w:val="left" w:pos="1104"/>
        </w:tabs>
        <w:spacing w:before="72" w:after="0" w:line="240" w:lineRule="auto"/>
        <w:ind w:left="1103" w:right="0" w:hanging="501"/>
        <w:jc w:val="left"/>
        <w:rPr>
          <w:sz w:val="20"/>
        </w:rPr>
      </w:pPr>
      <w:r>
        <w:rPr>
          <w:sz w:val="20"/>
        </w:rPr>
        <w:t>外籍个人取得的探亲费、语言训练费、子女教育费等，经当地税务机关审核批准为合理的部分。</w:t>
      </w:r>
    </w:p>
    <w:p>
      <w:pPr>
        <w:pStyle w:val="16"/>
        <w:numPr>
          <w:ilvl w:val="0"/>
          <w:numId w:val="276"/>
        </w:numPr>
        <w:tabs>
          <w:tab w:val="left" w:pos="1104"/>
        </w:tabs>
        <w:spacing w:before="73" w:after="0" w:line="240" w:lineRule="auto"/>
        <w:ind w:left="1103" w:right="0" w:hanging="501"/>
        <w:jc w:val="left"/>
        <w:rPr>
          <w:sz w:val="20"/>
        </w:rPr>
      </w:pPr>
      <w:r>
        <w:rPr>
          <w:sz w:val="20"/>
        </w:rPr>
        <w:t>外籍个人从外商投资企业取得的股息、红利所得。</w:t>
      </w:r>
    </w:p>
    <w:p>
      <w:pPr>
        <w:pStyle w:val="16"/>
        <w:numPr>
          <w:ilvl w:val="0"/>
          <w:numId w:val="276"/>
        </w:numPr>
        <w:tabs>
          <w:tab w:val="left" w:pos="1104"/>
        </w:tabs>
        <w:spacing w:before="70" w:after="0" w:line="240" w:lineRule="auto"/>
        <w:ind w:left="1103" w:right="0" w:hanging="501"/>
        <w:jc w:val="left"/>
        <w:rPr>
          <w:sz w:val="20"/>
        </w:rPr>
      </w:pPr>
      <w:r>
        <w:rPr>
          <w:sz w:val="20"/>
        </w:rPr>
        <w:t>符合条件的外籍专家取得的工资、薪金所得可免征个人所得税：</w:t>
      </w:r>
    </w:p>
    <w:p>
      <w:pPr>
        <w:pStyle w:val="9"/>
        <w:spacing w:before="72"/>
        <w:ind w:left="603"/>
      </w:pPr>
      <w:r>
        <w:t>2019</w:t>
      </w:r>
      <w:r>
        <w:rPr>
          <w:spacing w:val="-35"/>
        </w:rPr>
        <w:t xml:space="preserve"> 年 </w:t>
      </w:r>
      <w:r>
        <w:t>1</w:t>
      </w:r>
      <w:r>
        <w:rPr>
          <w:spacing w:val="-34"/>
        </w:rPr>
        <w:t xml:space="preserve"> 月 </w:t>
      </w:r>
      <w:r>
        <w:t>1</w:t>
      </w:r>
      <w:r>
        <w:rPr>
          <w:spacing w:val="-26"/>
        </w:rPr>
        <w:t xml:space="preserve"> 日至 </w:t>
      </w:r>
      <w:r>
        <w:t>2021</w:t>
      </w:r>
      <w:r>
        <w:rPr>
          <w:spacing w:val="-35"/>
        </w:rPr>
        <w:t xml:space="preserve"> 年 </w:t>
      </w:r>
      <w:r>
        <w:t>12</w:t>
      </w:r>
      <w:r>
        <w:rPr>
          <w:spacing w:val="-34"/>
        </w:rPr>
        <w:t xml:space="preserve"> 月 </w:t>
      </w:r>
      <w:r>
        <w:t>31</w:t>
      </w:r>
      <w:r>
        <w:rPr>
          <w:spacing w:val="-8"/>
        </w:rPr>
        <w:t xml:space="preserve"> 日期间，外籍个人符合居民个人条件的，可以选择享受个人所得税专项附</w:t>
      </w:r>
    </w:p>
    <w:p>
      <w:pPr>
        <w:pStyle w:val="9"/>
        <w:spacing w:line="304" w:lineRule="auto"/>
        <w:ind w:right="205"/>
      </w:pPr>
      <w:r>
        <w:rPr>
          <w:spacing w:val="-10"/>
          <w:w w:val="95"/>
        </w:rPr>
        <w:t xml:space="preserve">加扣除，也可以选择按照规定，享受住房补贴、语言训练费、子女教育费等津补贴免税优惠政策，但不得同时享受。    </w:t>
      </w:r>
      <w:r>
        <w:rPr>
          <w:spacing w:val="-10"/>
        </w:rPr>
        <w:t>外籍个人一经选择，在一个纳税年度内不得变更。</w:t>
      </w:r>
    </w:p>
    <w:p>
      <w:pPr>
        <w:pStyle w:val="9"/>
        <w:spacing w:before="4" w:line="307" w:lineRule="auto"/>
        <w:ind w:right="383" w:firstLine="398"/>
      </w:pPr>
      <w:r>
        <w:rPr>
          <w:spacing w:val="-27"/>
        </w:rPr>
        <w:t xml:space="preserve">自 </w:t>
      </w:r>
      <w:r>
        <w:t>2022</w:t>
      </w:r>
      <w:r>
        <w:rPr>
          <w:spacing w:val="-35"/>
        </w:rPr>
        <w:t xml:space="preserve"> 年 </w:t>
      </w:r>
      <w:r>
        <w:t>1</w:t>
      </w:r>
      <w:r>
        <w:rPr>
          <w:spacing w:val="-35"/>
        </w:rPr>
        <w:t xml:space="preserve"> 月 </w:t>
      </w:r>
      <w:r>
        <w:t>1</w:t>
      </w:r>
      <w:r>
        <w:rPr>
          <w:spacing w:val="-8"/>
        </w:rPr>
        <w:t xml:space="preserve"> 日起，外籍个人不再享受住房补贴、语言训练费、子女教育费津补贴免税优惠政策，应按规定享受专项附加扣除。</w:t>
      </w:r>
    </w:p>
    <w:p>
      <w:pPr>
        <w:pStyle w:val="16"/>
        <w:numPr>
          <w:ilvl w:val="0"/>
          <w:numId w:val="275"/>
        </w:numPr>
        <w:tabs>
          <w:tab w:val="left" w:pos="805"/>
        </w:tabs>
        <w:spacing w:before="0" w:after="0" w:line="255" w:lineRule="exact"/>
        <w:ind w:left="804" w:right="0" w:hanging="202"/>
        <w:jc w:val="left"/>
        <w:rPr>
          <w:sz w:val="20"/>
        </w:rPr>
      </w:pPr>
      <w:r>
        <w:rPr>
          <w:spacing w:val="-3"/>
          <w:sz w:val="20"/>
        </w:rPr>
        <w:t>个人在上海、深圳证券交易所转让从上市公司公开发行和转让市场取得的股票，转让所得暂不征收个人所得</w:t>
      </w:r>
    </w:p>
    <w:p>
      <w:pPr>
        <w:pStyle w:val="9"/>
      </w:pPr>
      <w:r>
        <w:t>税。</w:t>
      </w:r>
    </w:p>
    <w:p>
      <w:pPr>
        <w:pStyle w:val="16"/>
        <w:numPr>
          <w:ilvl w:val="0"/>
          <w:numId w:val="275"/>
        </w:numPr>
        <w:tabs>
          <w:tab w:val="left" w:pos="805"/>
        </w:tabs>
        <w:spacing w:before="72" w:after="0" w:line="240" w:lineRule="auto"/>
        <w:ind w:left="804" w:right="0" w:hanging="202"/>
        <w:jc w:val="left"/>
        <w:rPr>
          <w:sz w:val="20"/>
        </w:rPr>
      </w:pPr>
      <w:r>
        <w:rPr>
          <w:spacing w:val="-27"/>
          <w:sz w:val="20"/>
        </w:rPr>
        <w:t xml:space="preserve">自 </w:t>
      </w:r>
      <w:r>
        <w:rPr>
          <w:sz w:val="20"/>
        </w:rPr>
        <w:t>2018</w:t>
      </w:r>
      <w:r>
        <w:rPr>
          <w:spacing w:val="-36"/>
          <w:sz w:val="20"/>
        </w:rPr>
        <w:t xml:space="preserve"> 年 </w:t>
      </w:r>
      <w:r>
        <w:rPr>
          <w:sz w:val="20"/>
        </w:rPr>
        <w:t>11</w:t>
      </w:r>
      <w:r>
        <w:rPr>
          <w:spacing w:val="-35"/>
          <w:sz w:val="20"/>
        </w:rPr>
        <w:t xml:space="preserve"> 月 </w:t>
      </w:r>
      <w:r>
        <w:rPr>
          <w:sz w:val="20"/>
        </w:rPr>
        <w:t>1</w:t>
      </w:r>
      <w:r>
        <w:rPr>
          <w:spacing w:val="-28"/>
          <w:sz w:val="20"/>
        </w:rPr>
        <w:t xml:space="preserve"> 日</w:t>
      </w:r>
      <w:r>
        <w:rPr>
          <w:sz w:val="20"/>
        </w:rPr>
        <w:t>（含</w:t>
      </w:r>
      <w:r>
        <w:rPr>
          <w:spacing w:val="-3"/>
          <w:sz w:val="20"/>
        </w:rPr>
        <w:t>）起，对个人转让全国中小企业股份转让系统</w:t>
      </w:r>
      <w:r>
        <w:rPr>
          <w:sz w:val="20"/>
        </w:rPr>
        <w:t>（新三板</w:t>
      </w:r>
      <w:r>
        <w:rPr>
          <w:spacing w:val="-5"/>
          <w:sz w:val="20"/>
        </w:rPr>
        <w:t>）</w:t>
      </w:r>
      <w:r>
        <w:rPr>
          <w:sz w:val="20"/>
        </w:rPr>
        <w:t>挂牌公司非原始股取得的</w:t>
      </w:r>
    </w:p>
    <w:p>
      <w:pPr>
        <w:pStyle w:val="9"/>
        <w:spacing w:before="71"/>
      </w:pPr>
      <w:r>
        <w:t>所得，暂免征收个人所得税。</w:t>
      </w:r>
    </w:p>
    <w:p>
      <w:pPr>
        <w:pStyle w:val="16"/>
        <w:numPr>
          <w:ilvl w:val="0"/>
          <w:numId w:val="275"/>
        </w:numPr>
        <w:tabs>
          <w:tab w:val="left" w:pos="805"/>
        </w:tabs>
        <w:spacing w:before="72" w:after="0" w:line="240" w:lineRule="auto"/>
        <w:ind w:left="804" w:right="0" w:hanging="202"/>
        <w:jc w:val="left"/>
        <w:rPr>
          <w:sz w:val="20"/>
        </w:rPr>
      </w:pPr>
      <w:r>
        <w:rPr>
          <w:w w:val="95"/>
          <w:sz w:val="20"/>
        </w:rPr>
        <w:t>个人举报、协查各种违法、犯罪行为而获得的奖金暂免征收个人所得税。</w:t>
      </w:r>
    </w:p>
    <w:p>
      <w:pPr>
        <w:pStyle w:val="16"/>
        <w:numPr>
          <w:ilvl w:val="0"/>
          <w:numId w:val="275"/>
        </w:numPr>
        <w:tabs>
          <w:tab w:val="left" w:pos="805"/>
        </w:tabs>
        <w:spacing w:before="73" w:after="0" w:line="240" w:lineRule="auto"/>
        <w:ind w:left="804" w:right="0" w:hanging="202"/>
        <w:jc w:val="left"/>
        <w:rPr>
          <w:sz w:val="20"/>
        </w:rPr>
      </w:pPr>
      <w:r>
        <w:rPr>
          <w:w w:val="95"/>
          <w:sz w:val="20"/>
        </w:rPr>
        <w:t>个人办理代扣代缴手续，按规定取得的扣缴手续费暂免征收个人所得税。</w:t>
      </w:r>
    </w:p>
    <w:p>
      <w:pPr>
        <w:pStyle w:val="16"/>
        <w:numPr>
          <w:ilvl w:val="0"/>
          <w:numId w:val="275"/>
        </w:numPr>
        <w:tabs>
          <w:tab w:val="left" w:pos="805"/>
        </w:tabs>
        <w:spacing w:before="70" w:after="0" w:line="240" w:lineRule="auto"/>
        <w:ind w:left="804" w:right="0" w:hanging="202"/>
        <w:jc w:val="left"/>
        <w:rPr>
          <w:sz w:val="20"/>
        </w:rPr>
      </w:pPr>
      <w:r>
        <w:rPr>
          <w:spacing w:val="-7"/>
          <w:sz w:val="20"/>
        </w:rPr>
        <w:t xml:space="preserve">个人转让自用达 </w:t>
      </w:r>
      <w:r>
        <w:rPr>
          <w:sz w:val="20"/>
        </w:rPr>
        <w:t>5</w:t>
      </w:r>
      <w:r>
        <w:rPr>
          <w:spacing w:val="-8"/>
          <w:sz w:val="20"/>
        </w:rPr>
        <w:t xml:space="preserve"> 年以上，并且是唯一的家庭生活用房取得的所得，暂免征收个人所得税。</w:t>
      </w:r>
    </w:p>
    <w:p>
      <w:pPr>
        <w:pStyle w:val="16"/>
        <w:numPr>
          <w:ilvl w:val="0"/>
          <w:numId w:val="275"/>
        </w:numPr>
        <w:tabs>
          <w:tab w:val="left" w:pos="805"/>
        </w:tabs>
        <w:spacing w:before="72" w:after="0" w:line="307" w:lineRule="auto"/>
        <w:ind w:left="204" w:right="331" w:firstLine="398"/>
        <w:jc w:val="left"/>
        <w:rPr>
          <w:sz w:val="20"/>
        </w:rPr>
      </w:pPr>
      <w:r>
        <w:rPr>
          <w:spacing w:val="-3"/>
          <w:sz w:val="20"/>
        </w:rPr>
        <w:t xml:space="preserve">对个人购买福利彩票、体育彩票，一次中奖收入在 </w:t>
      </w:r>
      <w:r>
        <w:rPr>
          <w:sz w:val="20"/>
        </w:rPr>
        <w:t>1</w:t>
      </w:r>
      <w:r>
        <w:rPr>
          <w:spacing w:val="-12"/>
          <w:sz w:val="20"/>
        </w:rPr>
        <w:t xml:space="preserve"> 万元以下</w:t>
      </w:r>
      <w:r>
        <w:rPr>
          <w:sz w:val="20"/>
        </w:rPr>
        <w:t>（</w:t>
      </w:r>
      <w:r>
        <w:rPr>
          <w:spacing w:val="-27"/>
          <w:sz w:val="20"/>
        </w:rPr>
        <w:t xml:space="preserve">含 </w:t>
      </w:r>
      <w:r>
        <w:rPr>
          <w:sz w:val="20"/>
        </w:rPr>
        <w:t>1</w:t>
      </w:r>
      <w:r>
        <w:rPr>
          <w:spacing w:val="-18"/>
          <w:sz w:val="20"/>
        </w:rPr>
        <w:t xml:space="preserve"> 万元</w:t>
      </w:r>
      <w:r>
        <w:rPr>
          <w:sz w:val="20"/>
        </w:rPr>
        <w:t>）</w:t>
      </w:r>
      <w:r>
        <w:rPr>
          <w:spacing w:val="-4"/>
          <w:sz w:val="20"/>
        </w:rPr>
        <w:t xml:space="preserve">的暂免征收个人所得税，超过 </w:t>
      </w:r>
      <w:r>
        <w:rPr>
          <w:sz w:val="20"/>
        </w:rPr>
        <w:t>1 万元的，全额征收个人所得税。</w:t>
      </w:r>
    </w:p>
    <w:p>
      <w:pPr>
        <w:pStyle w:val="9"/>
        <w:spacing w:before="0" w:line="255" w:lineRule="exact"/>
        <w:ind w:left="603"/>
      </w:pPr>
      <w:r>
        <w:t>【提示】关于个人转让住房</w:t>
      </w:r>
    </w:p>
    <w:p>
      <w:pPr>
        <w:pStyle w:val="8"/>
        <w:spacing w:before="73" w:after="36"/>
        <w:ind w:left="204"/>
      </w:pPr>
      <w:r>
        <w:t>（1）增值税</w:t>
      </w:r>
    </w:p>
    <w:tbl>
      <w:tblPr>
        <w:tblStyle w:val="13"/>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shd w:val="clear" w:color="auto" w:fill="EDEBE0"/>
          </w:tcPr>
          <w:p>
            <w:pPr>
              <w:pStyle w:val="17"/>
              <w:spacing w:before="36"/>
              <w:ind w:left="241" w:right="236"/>
              <w:jc w:val="center"/>
              <w:rPr>
                <w:sz w:val="20"/>
              </w:rPr>
            </w:pPr>
            <w:r>
              <w:rPr>
                <w:sz w:val="20"/>
              </w:rPr>
              <w:t>期限</w:t>
            </w:r>
          </w:p>
        </w:tc>
        <w:tc>
          <w:tcPr>
            <w:tcW w:w="4261" w:type="dxa"/>
            <w:gridSpan w:val="2"/>
            <w:shd w:val="clear" w:color="auto" w:fill="EDEBE0"/>
          </w:tcPr>
          <w:p>
            <w:pPr>
              <w:pStyle w:val="17"/>
              <w:spacing w:before="36"/>
              <w:ind w:left="707" w:right="702"/>
              <w:jc w:val="center"/>
              <w:rPr>
                <w:sz w:val="20"/>
              </w:rPr>
            </w:pPr>
            <w:r>
              <w:rPr>
                <w:sz w:val="20"/>
              </w:rPr>
              <w:t>北上广深</w:t>
            </w:r>
          </w:p>
        </w:tc>
        <w:tc>
          <w:tcPr>
            <w:tcW w:w="2131" w:type="dxa"/>
            <w:shd w:val="clear" w:color="auto" w:fill="EDEBE0"/>
          </w:tcPr>
          <w:p>
            <w:pPr>
              <w:pStyle w:val="17"/>
              <w:spacing w:before="36"/>
              <w:ind w:left="563"/>
              <w:rPr>
                <w:sz w:val="20"/>
              </w:rPr>
            </w:pPr>
            <w:r>
              <w:rPr>
                <w:sz w:val="20"/>
              </w:rPr>
              <w:t>北上广深外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30" w:type="dxa"/>
            <w:shd w:val="clear" w:color="auto" w:fill="EDEBE0"/>
          </w:tcPr>
          <w:p>
            <w:pPr>
              <w:pStyle w:val="17"/>
              <w:spacing w:before="36"/>
              <w:ind w:left="244" w:right="236"/>
              <w:jc w:val="center"/>
              <w:rPr>
                <w:sz w:val="20"/>
              </w:rPr>
            </w:pPr>
            <w:r>
              <w:rPr>
                <w:sz w:val="20"/>
              </w:rPr>
              <w:t>＜2 年</w:t>
            </w:r>
          </w:p>
        </w:tc>
        <w:tc>
          <w:tcPr>
            <w:tcW w:w="6392" w:type="dxa"/>
            <w:gridSpan w:val="3"/>
            <w:shd w:val="clear" w:color="auto" w:fill="EDEBE0"/>
          </w:tcPr>
          <w:p>
            <w:pPr>
              <w:pStyle w:val="17"/>
              <w:spacing w:before="36"/>
              <w:ind w:left="2675" w:right="2667"/>
              <w:jc w:val="center"/>
              <w:rPr>
                <w:sz w:val="20"/>
              </w:rPr>
            </w:pPr>
            <w:r>
              <w:rPr>
                <w:sz w:val="20"/>
              </w:rPr>
              <w:t>5%全额缴纳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30" w:type="dxa"/>
            <w:vMerge w:val="restart"/>
            <w:shd w:val="clear" w:color="auto" w:fill="EDEBE0"/>
          </w:tcPr>
          <w:p>
            <w:pPr>
              <w:pStyle w:val="17"/>
              <w:spacing w:before="9"/>
              <w:rPr>
                <w:b/>
                <w:sz w:val="28"/>
              </w:rPr>
            </w:pPr>
          </w:p>
          <w:p>
            <w:pPr>
              <w:pStyle w:val="17"/>
              <w:ind w:left="244" w:right="236"/>
              <w:jc w:val="center"/>
              <w:rPr>
                <w:sz w:val="20"/>
              </w:rPr>
            </w:pPr>
            <w:r>
              <w:rPr>
                <w:sz w:val="20"/>
              </w:rPr>
              <w:t>≥2 年</w:t>
            </w:r>
          </w:p>
        </w:tc>
        <w:tc>
          <w:tcPr>
            <w:tcW w:w="2130" w:type="dxa"/>
            <w:shd w:val="clear" w:color="auto" w:fill="EDEBE0"/>
          </w:tcPr>
          <w:p>
            <w:pPr>
              <w:pStyle w:val="17"/>
              <w:spacing w:before="37"/>
              <w:ind w:left="244" w:right="234"/>
              <w:jc w:val="center"/>
              <w:rPr>
                <w:sz w:val="20"/>
              </w:rPr>
            </w:pPr>
            <w:r>
              <w:rPr>
                <w:sz w:val="20"/>
              </w:rPr>
              <w:t>普通住房</w:t>
            </w:r>
          </w:p>
        </w:tc>
        <w:tc>
          <w:tcPr>
            <w:tcW w:w="2131" w:type="dxa"/>
            <w:shd w:val="clear" w:color="auto" w:fill="EDEBE0"/>
          </w:tcPr>
          <w:p>
            <w:pPr>
              <w:pStyle w:val="17"/>
              <w:spacing w:before="37"/>
              <w:ind w:left="563"/>
              <w:rPr>
                <w:sz w:val="20"/>
              </w:rPr>
            </w:pPr>
            <w:r>
              <w:rPr>
                <w:sz w:val="20"/>
              </w:rPr>
              <w:t>免征增值税</w:t>
            </w:r>
          </w:p>
        </w:tc>
        <w:tc>
          <w:tcPr>
            <w:tcW w:w="2131" w:type="dxa"/>
            <w:vMerge w:val="restart"/>
            <w:shd w:val="clear" w:color="auto" w:fill="EDEBE0"/>
          </w:tcPr>
          <w:p>
            <w:pPr>
              <w:pStyle w:val="17"/>
              <w:spacing w:before="9"/>
              <w:rPr>
                <w:b/>
                <w:sz w:val="28"/>
              </w:rPr>
            </w:pPr>
          </w:p>
          <w:p>
            <w:pPr>
              <w:pStyle w:val="17"/>
              <w:ind w:left="563"/>
              <w:rPr>
                <w:sz w:val="20"/>
              </w:rPr>
            </w:pPr>
            <w:r>
              <w:rPr>
                <w:sz w:val="20"/>
              </w:rPr>
              <w:t>免征增值税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130" w:type="dxa"/>
            <w:vMerge w:val="continue"/>
            <w:tcBorders>
              <w:top w:val="nil"/>
            </w:tcBorders>
            <w:shd w:val="clear" w:color="auto" w:fill="EDEBE0"/>
          </w:tcPr>
          <w:p>
            <w:pPr>
              <w:rPr>
                <w:sz w:val="2"/>
                <w:szCs w:val="2"/>
              </w:rPr>
            </w:pPr>
          </w:p>
        </w:tc>
        <w:tc>
          <w:tcPr>
            <w:tcW w:w="2130" w:type="dxa"/>
            <w:shd w:val="clear" w:color="auto" w:fill="EDEBE0"/>
          </w:tcPr>
          <w:p>
            <w:pPr>
              <w:pStyle w:val="17"/>
              <w:spacing w:before="8"/>
              <w:rPr>
                <w:b/>
                <w:sz w:val="15"/>
              </w:rPr>
            </w:pPr>
          </w:p>
          <w:p>
            <w:pPr>
              <w:pStyle w:val="17"/>
              <w:ind w:left="244" w:right="236"/>
              <w:jc w:val="center"/>
              <w:rPr>
                <w:sz w:val="20"/>
              </w:rPr>
            </w:pPr>
            <w:r>
              <w:rPr>
                <w:sz w:val="20"/>
              </w:rPr>
              <w:t>非普通住房</w:t>
            </w:r>
          </w:p>
        </w:tc>
        <w:tc>
          <w:tcPr>
            <w:tcW w:w="2131" w:type="dxa"/>
            <w:shd w:val="clear" w:color="auto" w:fill="EDEBE0"/>
          </w:tcPr>
          <w:p>
            <w:pPr>
              <w:pStyle w:val="17"/>
              <w:spacing w:before="35"/>
              <w:ind w:left="107"/>
              <w:rPr>
                <w:sz w:val="20"/>
              </w:rPr>
            </w:pPr>
            <w:r>
              <w:rPr>
                <w:sz w:val="20"/>
              </w:rPr>
              <w:t>销售收入-购房价款差</w:t>
            </w:r>
          </w:p>
          <w:p>
            <w:pPr>
              <w:pStyle w:val="17"/>
              <w:spacing w:before="72"/>
              <w:ind w:left="107"/>
              <w:rPr>
                <w:sz w:val="20"/>
              </w:rPr>
            </w:pPr>
            <w:r>
              <w:rPr>
                <w:sz w:val="20"/>
              </w:rPr>
              <w:t>额按 5%征收增值税</w:t>
            </w:r>
          </w:p>
        </w:tc>
        <w:tc>
          <w:tcPr>
            <w:tcW w:w="2131" w:type="dxa"/>
            <w:vMerge w:val="continue"/>
            <w:tcBorders>
              <w:top w:val="nil"/>
            </w:tcBorders>
            <w:shd w:val="clear" w:color="auto" w:fill="EDEBE0"/>
          </w:tcPr>
          <w:p>
            <w:pPr>
              <w:rPr>
                <w:sz w:val="2"/>
                <w:szCs w:val="2"/>
              </w:rPr>
            </w:pPr>
          </w:p>
        </w:tc>
      </w:tr>
    </w:tbl>
    <w:p>
      <w:pPr>
        <w:pStyle w:val="8"/>
        <w:spacing w:before="36"/>
        <w:ind w:left="603"/>
      </w:pPr>
      <w:r>
        <w:t>（2）个人所得税</w:t>
      </w:r>
    </w:p>
    <w:p>
      <w:pPr>
        <w:pStyle w:val="9"/>
        <w:ind w:left="603"/>
      </w:pPr>
      <w:r>
        <w:t>①个人出售自有住房取得的所得，应按“财产转让所得”项目征收个人所得税。</w:t>
      </w:r>
    </w:p>
    <w:p>
      <w:pPr>
        <w:pStyle w:val="9"/>
        <w:spacing w:before="70"/>
        <w:ind w:left="603"/>
      </w:pPr>
      <w:r>
        <w:t>②个人转让</w:t>
      </w:r>
      <w:r>
        <w:rPr>
          <w:color w:val="FF0000"/>
          <w:u w:val="double" w:color="FF0000"/>
        </w:rPr>
        <w:t>自用 5 年以上并且是家庭唯一生活用房取得的所得</w:t>
      </w:r>
      <w:r>
        <w:t>，暂免征收个人所得税。</w:t>
      </w:r>
    </w:p>
    <w:p>
      <w:pPr>
        <w:pStyle w:val="9"/>
        <w:spacing w:before="72"/>
        <w:ind w:left="603"/>
      </w:pPr>
      <w:r>
        <w:t>③个人转让房屋的个人所得税应税收入不含增值税。</w:t>
      </w:r>
    </w:p>
    <w:p>
      <w:pPr>
        <w:pStyle w:val="9"/>
        <w:spacing w:line="304" w:lineRule="auto"/>
        <w:ind w:right="301" w:firstLine="398"/>
      </w:pPr>
      <w:r>
        <w:rPr>
          <w:spacing w:val="-2"/>
          <w:w w:val="95"/>
        </w:rPr>
        <w:t xml:space="preserve">④受赠人转让受赠房屋的，以其转让受赠房屋的收入减除原捐赠人取得该房屋的实际购置成本以及赠与和转让    </w:t>
      </w:r>
      <w:r>
        <w:rPr>
          <w:spacing w:val="-2"/>
        </w:rPr>
        <w:t>过程中受赠人支付的相关税费后的余额，为受赠人的应纳税所得额，依法计征个人所得税。</w:t>
      </w:r>
    </w:p>
    <w:p>
      <w:pPr>
        <w:pStyle w:val="16"/>
        <w:numPr>
          <w:ilvl w:val="0"/>
          <w:numId w:val="275"/>
        </w:numPr>
        <w:tabs>
          <w:tab w:val="left" w:pos="805"/>
        </w:tabs>
        <w:spacing w:before="4" w:after="0" w:line="240" w:lineRule="auto"/>
        <w:ind w:left="804" w:right="0" w:hanging="202"/>
        <w:jc w:val="left"/>
        <w:rPr>
          <w:sz w:val="20"/>
        </w:rPr>
      </w:pPr>
      <w:r>
        <w:rPr>
          <w:spacing w:val="-3"/>
          <w:sz w:val="20"/>
        </w:rPr>
        <w:t xml:space="preserve">个人取得单张有奖发票奖金所得不超过 </w:t>
      </w:r>
      <w:r>
        <w:rPr>
          <w:sz w:val="20"/>
        </w:rPr>
        <w:t>800</w:t>
      </w:r>
      <w:r>
        <w:rPr>
          <w:spacing w:val="-26"/>
          <w:sz w:val="20"/>
        </w:rPr>
        <w:t xml:space="preserve"> 元</w:t>
      </w:r>
      <w:r>
        <w:rPr>
          <w:sz w:val="20"/>
        </w:rPr>
        <w:t>（</w:t>
      </w:r>
      <w:r>
        <w:rPr>
          <w:spacing w:val="-25"/>
          <w:sz w:val="20"/>
        </w:rPr>
        <w:t xml:space="preserve">含 </w:t>
      </w:r>
      <w:r>
        <w:rPr>
          <w:sz w:val="20"/>
        </w:rPr>
        <w:t>800</w:t>
      </w:r>
      <w:r>
        <w:rPr>
          <w:spacing w:val="-26"/>
          <w:sz w:val="20"/>
        </w:rPr>
        <w:t xml:space="preserve"> 元</w:t>
      </w:r>
      <w:r>
        <w:rPr>
          <w:sz w:val="20"/>
        </w:rPr>
        <w:t>）的，暂免征收个人所得税。</w:t>
      </w:r>
    </w:p>
    <w:p>
      <w:pPr>
        <w:pStyle w:val="16"/>
        <w:numPr>
          <w:ilvl w:val="0"/>
          <w:numId w:val="275"/>
        </w:numPr>
        <w:tabs>
          <w:tab w:val="left" w:pos="805"/>
        </w:tabs>
        <w:spacing w:before="73" w:after="0" w:line="240" w:lineRule="auto"/>
        <w:ind w:left="804" w:right="0" w:hanging="202"/>
        <w:jc w:val="left"/>
        <w:rPr>
          <w:sz w:val="20"/>
        </w:rPr>
      </w:pPr>
      <w:r>
        <w:rPr>
          <w:spacing w:val="-4"/>
          <w:sz w:val="20"/>
        </w:rPr>
        <w:t>达到离休、退休年龄，但确因工作需要，适当延长离休、退休年龄的高级专家</w:t>
      </w:r>
      <w:r>
        <w:rPr>
          <w:sz w:val="20"/>
        </w:rPr>
        <w:t>（指享受国家发放的政府特殊</w:t>
      </w:r>
    </w:p>
    <w:p>
      <w:pPr>
        <w:spacing w:after="0" w:line="240" w:lineRule="auto"/>
        <w:jc w:val="left"/>
        <w:rPr>
          <w:sz w:val="20"/>
        </w:rPr>
        <w:sectPr>
          <w:pgSz w:w="11910" w:h="16840"/>
          <w:pgMar w:top="1680" w:right="660" w:bottom="900" w:left="760" w:header="0" w:footer="697" w:gutter="0"/>
        </w:sectPr>
      </w:pPr>
    </w:p>
    <w:p>
      <w:pPr>
        <w:pStyle w:val="9"/>
        <w:spacing w:before="3"/>
        <w:ind w:left="0"/>
        <w:rPr>
          <w:sz w:val="11"/>
        </w:rPr>
      </w:pPr>
    </w:p>
    <w:p>
      <w:pPr>
        <w:pStyle w:val="9"/>
        <w:spacing w:before="71"/>
      </w:pPr>
      <w:r>
        <w:t>津贴的专家、学者），其在延长离休、退休期间的工资、薪金所得，视同离休、退休工资免征个人所得税。</w:t>
      </w:r>
    </w:p>
    <w:p>
      <w:pPr>
        <w:pStyle w:val="16"/>
        <w:numPr>
          <w:ilvl w:val="0"/>
          <w:numId w:val="275"/>
        </w:numPr>
        <w:tabs>
          <w:tab w:val="left" w:pos="906"/>
        </w:tabs>
        <w:spacing w:before="72" w:after="0" w:line="240" w:lineRule="auto"/>
        <w:ind w:left="905" w:right="0" w:hanging="303"/>
        <w:jc w:val="left"/>
        <w:rPr>
          <w:sz w:val="20"/>
        </w:rPr>
      </w:pPr>
      <w:r>
        <w:rPr>
          <w:sz w:val="20"/>
        </w:rPr>
        <w:t>个人领取原提存的住房公积金、基本医疗保险金、基本养老保险金，以及失业保险金，免予征收个人所得</w:t>
      </w:r>
    </w:p>
    <w:p>
      <w:pPr>
        <w:pStyle w:val="9"/>
      </w:pPr>
      <w:r>
        <w:t>税。</w:t>
      </w:r>
    </w:p>
    <w:p>
      <w:pPr>
        <w:pStyle w:val="16"/>
        <w:numPr>
          <w:ilvl w:val="0"/>
          <w:numId w:val="275"/>
        </w:numPr>
        <w:tabs>
          <w:tab w:val="left" w:pos="906"/>
        </w:tabs>
        <w:spacing w:before="70" w:after="0" w:line="240" w:lineRule="auto"/>
        <w:ind w:left="905" w:right="0" w:hanging="303"/>
        <w:jc w:val="left"/>
        <w:rPr>
          <w:sz w:val="20"/>
        </w:rPr>
      </w:pPr>
      <w:r>
        <w:rPr>
          <w:sz w:val="20"/>
        </w:rPr>
        <w:t>对工伤职工及其近亲属按照《工伤保险条例》规定取得的工伤保险待遇，免征个人所得税。</w:t>
      </w:r>
    </w:p>
    <w:p>
      <w:pPr>
        <w:pStyle w:val="16"/>
        <w:numPr>
          <w:ilvl w:val="0"/>
          <w:numId w:val="275"/>
        </w:numPr>
        <w:tabs>
          <w:tab w:val="left" w:pos="906"/>
        </w:tabs>
        <w:spacing w:before="73" w:after="0" w:line="240" w:lineRule="auto"/>
        <w:ind w:left="905" w:right="0" w:hanging="303"/>
        <w:jc w:val="left"/>
        <w:rPr>
          <w:sz w:val="20"/>
        </w:rPr>
      </w:pPr>
      <w:r>
        <w:rPr>
          <w:spacing w:val="-1"/>
          <w:sz w:val="20"/>
        </w:rPr>
        <w:t>企事业单位按照国家或省</w:t>
      </w:r>
      <w:r>
        <w:rPr>
          <w:sz w:val="20"/>
        </w:rPr>
        <w:t>（</w:t>
      </w:r>
      <w:r>
        <w:rPr>
          <w:spacing w:val="-2"/>
          <w:sz w:val="20"/>
        </w:rPr>
        <w:t>自治区、直辖市</w:t>
      </w:r>
      <w:r>
        <w:rPr>
          <w:spacing w:val="-7"/>
          <w:sz w:val="20"/>
        </w:rPr>
        <w:t>）</w:t>
      </w:r>
      <w:r>
        <w:rPr>
          <w:sz w:val="20"/>
        </w:rPr>
        <w:t>人民政府规定的缴费比例或办法实际缴付的基本养老保险费、</w:t>
      </w:r>
    </w:p>
    <w:p>
      <w:pPr>
        <w:pStyle w:val="9"/>
        <w:spacing w:before="72" w:line="304" w:lineRule="auto"/>
        <w:ind w:right="306"/>
      </w:pPr>
      <w:r>
        <w:rPr>
          <w:spacing w:val="-3"/>
          <w:w w:val="95"/>
        </w:rPr>
        <w:t>基本医疗保险费和失业保险费，免征个人所得税；个人按照国家或省</w:t>
      </w:r>
      <w:r>
        <w:rPr>
          <w:w w:val="95"/>
        </w:rPr>
        <w:t>（</w:t>
      </w:r>
      <w:r>
        <w:rPr>
          <w:spacing w:val="-2"/>
          <w:w w:val="95"/>
        </w:rPr>
        <w:t>自治区、直辖市</w:t>
      </w:r>
      <w:r>
        <w:rPr>
          <w:spacing w:val="-5"/>
          <w:w w:val="95"/>
        </w:rPr>
        <w:t>）</w:t>
      </w:r>
      <w:r>
        <w:rPr>
          <w:w w:val="95"/>
        </w:rPr>
        <w:t xml:space="preserve">人民政府规定的缴费比例    </w:t>
      </w:r>
      <w:r>
        <w:t>或办法实际缴付的基本养老保险费、基本医疗保险费和失业保险费，允许在个人应纳税所得额中扣除。</w:t>
      </w:r>
    </w:p>
    <w:p>
      <w:pPr>
        <w:pStyle w:val="16"/>
        <w:numPr>
          <w:ilvl w:val="0"/>
          <w:numId w:val="275"/>
        </w:numPr>
        <w:tabs>
          <w:tab w:val="left" w:pos="906"/>
        </w:tabs>
        <w:spacing w:before="5" w:after="0" w:line="240" w:lineRule="auto"/>
        <w:ind w:left="905" w:right="0" w:hanging="303"/>
        <w:jc w:val="left"/>
        <w:rPr>
          <w:sz w:val="20"/>
        </w:rPr>
      </w:pPr>
      <w:r>
        <w:rPr>
          <w:spacing w:val="-2"/>
          <w:sz w:val="20"/>
        </w:rPr>
        <w:t>企业依照国家有关法律规定宣告破产，企业职工从该破产企业取得的一次性安置费收入，免征个人所得税。</w:t>
      </w:r>
    </w:p>
    <w:p>
      <w:pPr>
        <w:pStyle w:val="16"/>
        <w:numPr>
          <w:ilvl w:val="0"/>
          <w:numId w:val="275"/>
        </w:numPr>
        <w:tabs>
          <w:tab w:val="left" w:pos="906"/>
        </w:tabs>
        <w:spacing w:before="72" w:after="0" w:line="240" w:lineRule="auto"/>
        <w:ind w:left="905" w:right="0" w:hanging="303"/>
        <w:jc w:val="left"/>
        <w:rPr>
          <w:sz w:val="20"/>
        </w:rPr>
      </w:pPr>
      <w:r>
        <w:rPr>
          <w:sz w:val="20"/>
        </w:rPr>
        <w:t>对储蓄存款利息所得暂免征收个人所得税。</w:t>
      </w:r>
    </w:p>
    <w:p>
      <w:pPr>
        <w:pStyle w:val="16"/>
        <w:numPr>
          <w:ilvl w:val="0"/>
          <w:numId w:val="275"/>
        </w:numPr>
        <w:tabs>
          <w:tab w:val="left" w:pos="906"/>
        </w:tabs>
        <w:spacing w:before="70" w:after="0" w:line="240" w:lineRule="auto"/>
        <w:ind w:left="905" w:right="0" w:hanging="303"/>
        <w:jc w:val="left"/>
        <w:rPr>
          <w:sz w:val="20"/>
        </w:rPr>
      </w:pPr>
      <w:r>
        <w:rPr>
          <w:spacing w:val="-2"/>
          <w:sz w:val="20"/>
        </w:rPr>
        <w:t xml:space="preserve">个人从公开发行和转让市场取得的上市公司股票，持股期限超过 </w:t>
      </w:r>
      <w:r>
        <w:rPr>
          <w:sz w:val="20"/>
        </w:rPr>
        <w:t>1</w:t>
      </w:r>
      <w:r>
        <w:rPr>
          <w:spacing w:val="-8"/>
          <w:sz w:val="20"/>
        </w:rPr>
        <w:t xml:space="preserve"> 年的，股息红利所得暂免征收个人所得</w:t>
      </w:r>
    </w:p>
    <w:p>
      <w:pPr>
        <w:pStyle w:val="9"/>
      </w:pPr>
      <w:r>
        <w:t>税。</w:t>
      </w:r>
    </w:p>
    <w:p>
      <w:pPr>
        <w:pStyle w:val="16"/>
        <w:numPr>
          <w:ilvl w:val="0"/>
          <w:numId w:val="275"/>
        </w:numPr>
        <w:tabs>
          <w:tab w:val="left" w:pos="906"/>
        </w:tabs>
        <w:spacing w:before="72" w:after="0" w:line="240" w:lineRule="auto"/>
        <w:ind w:left="905" w:right="0" w:hanging="303"/>
        <w:jc w:val="left"/>
        <w:rPr>
          <w:sz w:val="20"/>
        </w:rPr>
      </w:pPr>
      <w:r>
        <w:rPr>
          <w:spacing w:val="-26"/>
          <w:sz w:val="20"/>
        </w:rPr>
        <w:t xml:space="preserve">自 </w:t>
      </w:r>
      <w:r>
        <w:rPr>
          <w:sz w:val="20"/>
        </w:rPr>
        <w:t>2019</w:t>
      </w:r>
      <w:r>
        <w:rPr>
          <w:spacing w:val="-34"/>
          <w:sz w:val="20"/>
        </w:rPr>
        <w:t xml:space="preserve"> 年 </w:t>
      </w:r>
      <w:r>
        <w:rPr>
          <w:sz w:val="20"/>
        </w:rPr>
        <w:t>7</w:t>
      </w:r>
      <w:r>
        <w:rPr>
          <w:spacing w:val="-34"/>
          <w:sz w:val="20"/>
        </w:rPr>
        <w:t xml:space="preserve"> 月 </w:t>
      </w:r>
      <w:r>
        <w:rPr>
          <w:sz w:val="20"/>
        </w:rPr>
        <w:t>1</w:t>
      </w:r>
      <w:r>
        <w:rPr>
          <w:spacing w:val="-22"/>
          <w:sz w:val="20"/>
        </w:rPr>
        <w:t xml:space="preserve"> 日起至 </w:t>
      </w:r>
      <w:r>
        <w:rPr>
          <w:sz w:val="20"/>
        </w:rPr>
        <w:t>2024</w:t>
      </w:r>
      <w:r>
        <w:rPr>
          <w:spacing w:val="-34"/>
          <w:sz w:val="20"/>
        </w:rPr>
        <w:t xml:space="preserve"> 年 </w:t>
      </w:r>
      <w:r>
        <w:rPr>
          <w:sz w:val="20"/>
        </w:rPr>
        <w:t>6</w:t>
      </w:r>
      <w:r>
        <w:rPr>
          <w:spacing w:val="-35"/>
          <w:sz w:val="20"/>
        </w:rPr>
        <w:t xml:space="preserve"> 月 </w:t>
      </w:r>
      <w:r>
        <w:rPr>
          <w:spacing w:val="-9"/>
          <w:sz w:val="20"/>
        </w:rPr>
        <w:t>300</w:t>
      </w:r>
      <w:r>
        <w:rPr>
          <w:spacing w:val="-5"/>
          <w:sz w:val="20"/>
        </w:rPr>
        <w:t>，个人持有全国中小企业股份转让系统挂牌公司的股票，持股期限</w:t>
      </w:r>
    </w:p>
    <w:p>
      <w:pPr>
        <w:pStyle w:val="9"/>
        <w:spacing w:before="70"/>
      </w:pPr>
      <w:r>
        <w:t>超过 1 年的，对股息红利所得暂免征收个人所得税。</w:t>
      </w:r>
    </w:p>
    <w:p>
      <w:pPr>
        <w:pStyle w:val="16"/>
        <w:numPr>
          <w:ilvl w:val="0"/>
          <w:numId w:val="275"/>
        </w:numPr>
        <w:tabs>
          <w:tab w:val="left" w:pos="906"/>
        </w:tabs>
        <w:spacing w:before="73" w:after="0" w:line="240" w:lineRule="auto"/>
        <w:ind w:left="905" w:right="0" w:hanging="303"/>
        <w:jc w:val="left"/>
        <w:rPr>
          <w:sz w:val="20"/>
        </w:rPr>
      </w:pPr>
      <w:r>
        <w:rPr>
          <w:sz w:val="20"/>
        </w:rPr>
        <w:t>对被拆迁人按照国家有关城镇房屋拆迁管理办法规定的标准取得的拆迁补偿款，免征个人所得税。</w:t>
      </w:r>
    </w:p>
    <w:p>
      <w:pPr>
        <w:pStyle w:val="16"/>
        <w:numPr>
          <w:ilvl w:val="0"/>
          <w:numId w:val="275"/>
        </w:numPr>
        <w:tabs>
          <w:tab w:val="left" w:pos="906"/>
        </w:tabs>
        <w:spacing w:before="73" w:after="0" w:line="240" w:lineRule="auto"/>
        <w:ind w:left="905" w:right="0" w:hanging="303"/>
        <w:jc w:val="left"/>
        <w:rPr>
          <w:sz w:val="20"/>
        </w:rPr>
      </w:pPr>
      <w:r>
        <w:rPr>
          <w:sz w:val="20"/>
        </w:rPr>
        <w:t>以下情形的房屋产权无偿赠与的，对当事双方不征收个人所得税：</w:t>
      </w:r>
    </w:p>
    <w:p>
      <w:pPr>
        <w:pStyle w:val="9"/>
        <w:spacing w:before="70"/>
        <w:ind w:left="603"/>
      </w:pPr>
      <w:r>
        <w:t>①房屋产权所有人将房屋产权无偿赠与配偶、父母、子女、祖父母、外祖父母、孙子女、外孙子女、兄弟姐妹；</w:t>
      </w:r>
    </w:p>
    <w:p>
      <w:pPr>
        <w:pStyle w:val="9"/>
        <w:spacing w:before="72"/>
        <w:ind w:left="603"/>
      </w:pPr>
      <w:r>
        <w:t>②房屋产权所有人将房屋产权无偿赠与对其承担直接抚养或者赡养义务的抚养人或者赡养人；</w:t>
      </w:r>
    </w:p>
    <w:p>
      <w:pPr>
        <w:pStyle w:val="9"/>
        <w:ind w:left="603"/>
      </w:pPr>
      <w:r>
        <w:t>③房屋产权所有人死亡，依法取得房屋产权的法定继承人、遗嘱继承人或者受遗赠人。</w:t>
      </w:r>
    </w:p>
    <w:p>
      <w:pPr>
        <w:pStyle w:val="8"/>
        <w:numPr>
          <w:ilvl w:val="0"/>
          <w:numId w:val="275"/>
        </w:numPr>
        <w:tabs>
          <w:tab w:val="left" w:pos="906"/>
        </w:tabs>
        <w:spacing w:before="70" w:after="0" w:line="307" w:lineRule="auto"/>
        <w:ind w:left="204" w:right="347" w:firstLine="398"/>
        <w:jc w:val="left"/>
      </w:pPr>
      <w:r>
        <w:rPr>
          <w:color w:val="00AFEF"/>
          <w:w w:val="95"/>
        </w:rPr>
        <w:t xml:space="preserve">个体工商户、个人独资企业和合伙企业或个人从事种植业、养殖业、饲养业、捕捞业取得的所得，暂不征   </w:t>
      </w:r>
      <w:r>
        <w:rPr>
          <w:color w:val="00AFEF"/>
        </w:rPr>
        <w:t>收个人所得税。</w:t>
      </w:r>
    </w:p>
    <w:p>
      <w:pPr>
        <w:pStyle w:val="16"/>
        <w:numPr>
          <w:ilvl w:val="0"/>
          <w:numId w:val="275"/>
        </w:numPr>
        <w:tabs>
          <w:tab w:val="left" w:pos="906"/>
        </w:tabs>
        <w:spacing w:before="2" w:after="0" w:line="240" w:lineRule="auto"/>
        <w:ind w:left="905" w:right="0" w:hanging="303"/>
        <w:jc w:val="left"/>
        <w:rPr>
          <w:sz w:val="20"/>
        </w:rPr>
      </w:pPr>
      <w:r>
        <w:rPr>
          <w:sz w:val="20"/>
        </w:rPr>
        <w:t>企业在销售商品（产品）和提供服务过程中向个人赠送礼品，属于下列情形之一的，不征收个人所得税：</w:t>
      </w:r>
    </w:p>
    <w:p>
      <w:pPr>
        <w:pStyle w:val="9"/>
        <w:spacing w:before="70"/>
        <w:ind w:left="603"/>
      </w:pPr>
      <w:r>
        <w:t>①企业通过价格折扣、折让方式向个人销售商品（产品）和提供服务；</w:t>
      </w:r>
    </w:p>
    <w:p>
      <w:pPr>
        <w:pStyle w:val="9"/>
        <w:spacing w:before="72" w:line="307" w:lineRule="auto"/>
        <w:ind w:right="283" w:firstLine="398"/>
      </w:pPr>
      <w:r>
        <w:rPr>
          <w:w w:val="95"/>
        </w:rPr>
        <w:t xml:space="preserve">②企业在向个人销售商品（产品）和提供服务的同时给予赠品，如通信企业对个人购买手机赠话费、入网费，    </w:t>
      </w:r>
      <w:r>
        <w:t>或者购话费赠手机等；</w:t>
      </w:r>
    </w:p>
    <w:p>
      <w:pPr>
        <w:pStyle w:val="9"/>
        <w:spacing w:before="0" w:line="255" w:lineRule="exact"/>
        <w:ind w:left="603"/>
      </w:pPr>
      <w:r>
        <w:t>③企业对累积消费达到一定额度的个人按消费积分反馈礼品。</w:t>
      </w:r>
    </w:p>
    <w:p>
      <w:pPr>
        <w:spacing w:before="73"/>
        <w:ind w:left="603" w:right="0" w:firstLine="0"/>
        <w:jc w:val="left"/>
        <w:rPr>
          <w:sz w:val="20"/>
        </w:rPr>
      </w:pPr>
      <w:r>
        <w:rPr>
          <w:sz w:val="20"/>
        </w:rPr>
        <w:t>【</w:t>
      </w:r>
      <w:r>
        <w:rPr>
          <w:b/>
          <w:color w:val="00AFEF"/>
          <w:sz w:val="20"/>
        </w:rPr>
        <w:t>提示</w:t>
      </w:r>
      <w:r>
        <w:rPr>
          <w:sz w:val="20"/>
        </w:rPr>
        <w:t>】</w:t>
      </w:r>
    </w:p>
    <w:p>
      <w:pPr>
        <w:pStyle w:val="9"/>
        <w:spacing w:before="72" w:line="304" w:lineRule="auto"/>
        <w:ind w:right="301" w:firstLine="398"/>
      </w:pPr>
      <w:r>
        <w:rPr>
          <w:spacing w:val="-4"/>
          <w:w w:val="95"/>
        </w:rPr>
        <w:t xml:space="preserve">①税收法律、行政法规、部门规章和规范性文件中未明确规定纳税人享受减免税必须经税务机关审批，且纳税    </w:t>
      </w:r>
      <w:r>
        <w:rPr>
          <w:spacing w:val="-4"/>
        </w:rPr>
        <w:t>人取得的所得完全符合减免税条件的，无须经主管税务机关审核，纳税人可自行享受减免税。</w:t>
      </w:r>
    </w:p>
    <w:p>
      <w:pPr>
        <w:pStyle w:val="9"/>
        <w:spacing w:before="5" w:line="307" w:lineRule="auto"/>
        <w:ind w:right="283" w:firstLine="398"/>
        <w:jc w:val="both"/>
      </w:pPr>
      <w:r>
        <w:rPr>
          <w:spacing w:val="-4"/>
        </w:rPr>
        <w:t>②税收法律、行政法规、部门规章和规范性文件中明确规定纳税人享受减免税必须经税务机关审批的，或者纳</w:t>
      </w:r>
      <w:r>
        <w:rPr>
          <w:spacing w:val="-4"/>
          <w:w w:val="95"/>
        </w:rPr>
        <w:t xml:space="preserve">税人无法准确判断其取得的所得是否应享受个人所得税减免的，必须经主管税务机关按照有关规定审核或批准后，    </w:t>
      </w:r>
      <w:r>
        <w:rPr>
          <w:spacing w:val="-4"/>
        </w:rPr>
        <w:t>方可减免个人所得税。</w:t>
      </w:r>
    </w:p>
    <w:p>
      <w:pPr>
        <w:spacing w:before="0" w:line="282" w:lineRule="exact"/>
        <w:ind w:left="684" w:right="0" w:firstLine="0"/>
        <w:jc w:val="left"/>
        <w:rPr>
          <w:sz w:val="24"/>
        </w:rPr>
      </w:pPr>
      <w:r>
        <w:rPr>
          <w:sz w:val="24"/>
          <w:shd w:val="clear" w:color="auto" w:fill="C0C0C0"/>
        </w:rPr>
        <w:t>七、个人所得税征收管理</w:t>
      </w:r>
    </w:p>
    <w:p>
      <w:pPr>
        <w:pStyle w:val="8"/>
        <w:spacing w:before="47"/>
        <w:ind w:left="603"/>
      </w:pPr>
      <w:r>
        <w:t>（一）纳税申报</w:t>
      </w:r>
    </w:p>
    <w:p>
      <w:pPr>
        <w:pStyle w:val="16"/>
        <w:numPr>
          <w:ilvl w:val="0"/>
          <w:numId w:val="277"/>
        </w:numPr>
        <w:tabs>
          <w:tab w:val="left" w:pos="805"/>
        </w:tabs>
        <w:spacing w:before="70" w:after="0" w:line="307" w:lineRule="auto"/>
        <w:ind w:left="603" w:right="3080" w:firstLine="0"/>
        <w:jc w:val="left"/>
        <w:rPr>
          <w:sz w:val="20"/>
        </w:rPr>
      </w:pPr>
      <w:r>
        <w:rPr>
          <w:sz w:val="20"/>
        </w:rPr>
        <w:t>个人所得税以所得人为纳税人，以支付所得的单位或者个人为扣缴义务人。</w:t>
      </w:r>
      <w:r>
        <w:rPr>
          <w:color w:val="FF0000"/>
          <w:spacing w:val="-3"/>
          <w:sz w:val="20"/>
          <w:u w:val="double" w:color="FF0000"/>
        </w:rPr>
        <w:t xml:space="preserve">税务机关对扣缴义务人按照所扣缴的税款，付给 </w:t>
      </w:r>
      <w:r>
        <w:rPr>
          <w:color w:val="FF0000"/>
          <w:sz w:val="20"/>
          <w:u w:val="double" w:color="FF0000"/>
        </w:rPr>
        <w:t>2%的手续费</w:t>
      </w:r>
      <w:r>
        <w:rPr>
          <w:sz w:val="20"/>
        </w:rPr>
        <w:t>。</w:t>
      </w:r>
    </w:p>
    <w:p>
      <w:pPr>
        <w:pStyle w:val="9"/>
        <w:spacing w:before="1" w:line="307" w:lineRule="auto"/>
        <w:ind w:right="303" w:firstLine="398"/>
      </w:pPr>
      <w:r>
        <w:rPr>
          <w:spacing w:val="-2"/>
          <w:w w:val="95"/>
        </w:rPr>
        <w:t xml:space="preserve">扣缴义务人应当按照国家规定办理全员全额扣缴申报，并向纳税人提供其个人所得和已扣缴税款等信息。全员    </w:t>
      </w:r>
      <w:r>
        <w:rPr>
          <w:spacing w:val="-5"/>
        </w:rPr>
        <w:t xml:space="preserve">全额扣缴申报，是指扣缴义务人在代扣税款的次月 </w:t>
      </w:r>
      <w:r>
        <w:t>15</w:t>
      </w:r>
      <w:r>
        <w:rPr>
          <w:spacing w:val="-8"/>
        </w:rPr>
        <w:t xml:space="preserve"> 日内，向主管税务机关报送其支付所得的所有个人的有关信息、支付所得数额、扣除事项和数额、扣缴税款的具体数额和总额以及其他相关涉税信息资料。</w:t>
      </w:r>
    </w:p>
    <w:p>
      <w:pPr>
        <w:pStyle w:val="16"/>
        <w:numPr>
          <w:ilvl w:val="0"/>
          <w:numId w:val="277"/>
        </w:numPr>
        <w:tabs>
          <w:tab w:val="left" w:pos="805"/>
        </w:tabs>
        <w:spacing w:before="0" w:after="0" w:line="240" w:lineRule="auto"/>
        <w:ind w:left="804" w:right="0" w:hanging="202"/>
        <w:jc w:val="left"/>
        <w:rPr>
          <w:sz w:val="20"/>
        </w:rPr>
      </w:pPr>
      <w:r>
        <w:rPr>
          <w:sz w:val="20"/>
        </w:rPr>
        <w:t>有下列情形之一的，纳税人应当依法办理纳税申报：</w:t>
      </w:r>
    </w:p>
    <w:p>
      <w:pPr>
        <w:pStyle w:val="9"/>
        <w:spacing w:before="70"/>
        <w:ind w:left="603"/>
      </w:pPr>
      <w:r>
        <w:t>①取得综合所得需要办理汇算清缴。</w:t>
      </w:r>
    </w:p>
    <w:p>
      <w:pPr>
        <w:pStyle w:val="9"/>
        <w:ind w:left="603"/>
      </w:pPr>
      <w:r>
        <w:t>②取得应税所得没有扣缴义务人。</w:t>
      </w:r>
    </w:p>
    <w:p>
      <w:pPr>
        <w:pStyle w:val="9"/>
        <w:ind w:left="603"/>
      </w:pPr>
      <w:r>
        <w:t>③取得应税所得，扣缴义务人未扣缴税款。</w:t>
      </w:r>
    </w:p>
    <w:p>
      <w:pPr>
        <w:spacing w:after="0"/>
        <w:sectPr>
          <w:pgSz w:w="11910" w:h="16840"/>
          <w:pgMar w:top="1680" w:right="660" w:bottom="900" w:left="760" w:header="0" w:footer="697" w:gutter="0"/>
        </w:sectPr>
      </w:pPr>
    </w:p>
    <w:p>
      <w:pPr>
        <w:pStyle w:val="9"/>
        <w:spacing w:before="3"/>
        <w:ind w:left="0"/>
        <w:rPr>
          <w:sz w:val="11"/>
        </w:rPr>
      </w:pPr>
    </w:p>
    <w:p>
      <w:pPr>
        <w:pStyle w:val="9"/>
        <w:spacing w:before="71"/>
        <w:ind w:left="603"/>
      </w:pPr>
      <w:r>
        <w:t>④取得境外所得。</w:t>
      </w:r>
    </w:p>
    <w:p>
      <w:pPr>
        <w:pStyle w:val="9"/>
        <w:spacing w:before="72"/>
        <w:ind w:left="603"/>
      </w:pPr>
      <w:r>
        <w:t>⑤因移居境外注销中国户籍。</w:t>
      </w:r>
    </w:p>
    <w:p>
      <w:pPr>
        <w:pStyle w:val="9"/>
        <w:ind w:left="603"/>
      </w:pPr>
      <w:r>
        <w:t>⑥非居民个人在中国境内从两处以上取得工资、薪金所得。</w:t>
      </w:r>
    </w:p>
    <w:p>
      <w:pPr>
        <w:pStyle w:val="9"/>
        <w:spacing w:before="70"/>
        <w:ind w:left="603"/>
      </w:pPr>
      <w:r>
        <w:t>⑦国务院规定的其他情形。</w:t>
      </w:r>
    </w:p>
    <w:p>
      <w:pPr>
        <w:pStyle w:val="8"/>
        <w:spacing w:before="73"/>
        <w:ind w:left="603"/>
      </w:pPr>
      <w:r>
        <w:t>【</w:t>
      </w:r>
      <w:r>
        <w:rPr>
          <w:color w:val="00AFEF"/>
        </w:rPr>
        <w:t>提示</w:t>
      </w:r>
      <w:r>
        <w:t>】需要办理汇算清缴的情形包括：</w:t>
      </w:r>
    </w:p>
    <w:p>
      <w:pPr>
        <w:pStyle w:val="9"/>
        <w:spacing w:before="72"/>
        <w:ind w:left="603"/>
      </w:pPr>
      <w:r>
        <w:t>①在两处或者两处以上取得综合所得，且综合所得年收入额减去专项扣除的余额超过 6 万元。</w:t>
      </w:r>
    </w:p>
    <w:p>
      <w:pPr>
        <w:pStyle w:val="9"/>
        <w:spacing w:before="70" w:line="307" w:lineRule="auto"/>
        <w:ind w:right="301" w:firstLine="398"/>
      </w:pPr>
      <w:r>
        <w:rPr>
          <w:spacing w:val="-3"/>
          <w:w w:val="95"/>
        </w:rPr>
        <w:t xml:space="preserve">②取得劳务报酬所得、稿酬所得、特许权使用费所得中一项或者多项所得，且综合所得年收入额减去专项扣除    </w:t>
      </w:r>
      <w:r>
        <w:rPr>
          <w:spacing w:val="-11"/>
        </w:rPr>
        <w:t xml:space="preserve">的余额超过 </w:t>
      </w:r>
      <w:r>
        <w:t>6</w:t>
      </w:r>
      <w:r>
        <w:rPr>
          <w:spacing w:val="-13"/>
        </w:rPr>
        <w:t xml:space="preserve"> 万元。</w:t>
      </w:r>
    </w:p>
    <w:p>
      <w:pPr>
        <w:pStyle w:val="9"/>
        <w:spacing w:before="2"/>
        <w:ind w:left="603"/>
      </w:pPr>
      <w:r>
        <w:t>③纳税年度内预缴税额低于应纳税额的。</w:t>
      </w:r>
    </w:p>
    <w:p>
      <w:pPr>
        <w:pStyle w:val="9"/>
        <w:spacing w:before="70"/>
        <w:ind w:left="603"/>
      </w:pPr>
      <w:r>
        <w:t>④纳税人申请退税。</w:t>
      </w:r>
    </w:p>
    <w:p>
      <w:pPr>
        <w:pStyle w:val="16"/>
        <w:numPr>
          <w:ilvl w:val="0"/>
          <w:numId w:val="277"/>
        </w:numPr>
        <w:tabs>
          <w:tab w:val="left" w:pos="805"/>
        </w:tabs>
        <w:spacing w:before="73" w:after="0" w:line="307" w:lineRule="auto"/>
        <w:ind w:left="204" w:right="303" w:firstLine="398"/>
        <w:jc w:val="both"/>
        <w:rPr>
          <w:sz w:val="20"/>
        </w:rPr>
      </w:pPr>
      <w:r>
        <w:rPr>
          <w:spacing w:val="-3"/>
          <w:w w:val="95"/>
          <w:sz w:val="20"/>
        </w:rPr>
        <w:t xml:space="preserve">居民个人取得工资、薪金所得时，可以向扣缴义务人提供专项附加扣除有关信息，由扣缴义务人扣缴税款时   </w:t>
      </w:r>
      <w:r>
        <w:rPr>
          <w:spacing w:val="-5"/>
          <w:w w:val="95"/>
          <w:sz w:val="20"/>
        </w:rPr>
        <w:t xml:space="preserve">减除专项附加扣除。纳税人同时从两处以上取得工资、薪金所得，并由扣缴义务人减除专项附加扣除的，对同一专    </w:t>
      </w:r>
      <w:r>
        <w:rPr>
          <w:spacing w:val="-5"/>
          <w:sz w:val="20"/>
        </w:rPr>
        <w:t>项附加扣除项目，在一个纳税年度内只能选择从一处取得的所得中减除。</w:t>
      </w:r>
    </w:p>
    <w:p>
      <w:pPr>
        <w:pStyle w:val="9"/>
        <w:spacing w:before="0" w:line="307" w:lineRule="auto"/>
        <w:ind w:right="303" w:firstLine="398"/>
      </w:pPr>
      <w:r>
        <w:rPr>
          <w:spacing w:val="-4"/>
          <w:w w:val="95"/>
        </w:rPr>
        <w:t xml:space="preserve">居民个人取得劳务报酬所得、稿酬所得、特许权使用费所得，应当在汇算清缴时向税务机关提供有关信息，减   </w:t>
      </w:r>
      <w:r>
        <w:rPr>
          <w:spacing w:val="-4"/>
        </w:rPr>
        <w:t>除专项附加扣除。</w:t>
      </w:r>
    </w:p>
    <w:p>
      <w:pPr>
        <w:pStyle w:val="16"/>
        <w:numPr>
          <w:ilvl w:val="0"/>
          <w:numId w:val="277"/>
        </w:numPr>
        <w:tabs>
          <w:tab w:val="left" w:pos="805"/>
        </w:tabs>
        <w:spacing w:before="0" w:after="0" w:line="255" w:lineRule="exact"/>
        <w:ind w:left="804" w:right="0" w:hanging="202"/>
        <w:jc w:val="left"/>
        <w:rPr>
          <w:sz w:val="20"/>
        </w:rPr>
      </w:pPr>
      <w:r>
        <w:rPr>
          <w:sz w:val="20"/>
        </w:rPr>
        <w:t>纳税人可以委托扣缴义务人或者其他单位和个人办理汇算清缴。</w:t>
      </w:r>
    </w:p>
    <w:p>
      <w:pPr>
        <w:pStyle w:val="16"/>
        <w:numPr>
          <w:ilvl w:val="0"/>
          <w:numId w:val="277"/>
        </w:numPr>
        <w:tabs>
          <w:tab w:val="left" w:pos="805"/>
        </w:tabs>
        <w:spacing w:before="72" w:after="0" w:line="307" w:lineRule="auto"/>
        <w:ind w:left="204" w:right="301" w:firstLine="398"/>
        <w:jc w:val="left"/>
        <w:rPr>
          <w:sz w:val="20"/>
        </w:rPr>
      </w:pPr>
      <w:r>
        <w:rPr>
          <w:spacing w:val="-3"/>
          <w:w w:val="95"/>
          <w:sz w:val="20"/>
        </w:rPr>
        <w:t xml:space="preserve">纳税人申请退税时提供的汇算清缴信息有错误的，税务机关应当告知其更正；纳税人更正的，税务机关应当   </w:t>
      </w:r>
      <w:r>
        <w:rPr>
          <w:spacing w:val="-3"/>
          <w:sz w:val="20"/>
        </w:rPr>
        <w:t>及时办理退税。</w:t>
      </w:r>
    </w:p>
    <w:p>
      <w:pPr>
        <w:pStyle w:val="9"/>
        <w:spacing w:before="0" w:line="307" w:lineRule="auto"/>
        <w:ind w:right="301" w:firstLine="398"/>
      </w:pPr>
      <w:r>
        <w:rPr>
          <w:spacing w:val="-2"/>
          <w:w w:val="95"/>
        </w:rPr>
        <w:t xml:space="preserve">扣缴义务人未将扣缴的税款解缴入库的，不影响纳税人按照规定申请退税，税务机关应当凭纳税人提供的有关    </w:t>
      </w:r>
      <w:r>
        <w:rPr>
          <w:spacing w:val="-2"/>
        </w:rPr>
        <w:t>资料办理退税。</w:t>
      </w:r>
    </w:p>
    <w:p>
      <w:pPr>
        <w:pStyle w:val="8"/>
        <w:spacing w:before="1"/>
        <w:ind w:left="603"/>
      </w:pPr>
      <w:r>
        <w:t>（二）纳税期限</w:t>
      </w:r>
    </w:p>
    <w:p>
      <w:pPr>
        <w:pStyle w:val="16"/>
        <w:numPr>
          <w:ilvl w:val="0"/>
          <w:numId w:val="278"/>
        </w:numPr>
        <w:tabs>
          <w:tab w:val="left" w:pos="805"/>
        </w:tabs>
        <w:spacing w:before="70" w:after="0" w:line="307" w:lineRule="auto"/>
        <w:ind w:left="204" w:right="202" w:firstLine="398"/>
        <w:jc w:val="left"/>
        <w:rPr>
          <w:sz w:val="20"/>
        </w:rPr>
      </w:pPr>
      <w:r>
        <w:rPr>
          <w:spacing w:val="-8"/>
          <w:w w:val="95"/>
          <w:sz w:val="20"/>
        </w:rPr>
        <w:t xml:space="preserve">居民个人取得综合所得，按年计算个人所得税；有扣缴义务人的，由扣缴义务人按月或者按次预扣预缴税款；   </w:t>
      </w:r>
      <w:r>
        <w:rPr>
          <w:spacing w:val="-8"/>
          <w:sz w:val="20"/>
        </w:rPr>
        <w:t>需要办理汇算清缴的，</w:t>
      </w:r>
      <w:r>
        <w:rPr>
          <w:color w:val="FF0000"/>
          <w:spacing w:val="-12"/>
          <w:sz w:val="20"/>
          <w:u w:val="double" w:color="FF0000"/>
        </w:rPr>
        <w:t xml:space="preserve">应当在取得所得的次年 </w:t>
      </w:r>
      <w:r>
        <w:rPr>
          <w:color w:val="FF0000"/>
          <w:sz w:val="20"/>
          <w:u w:val="double" w:color="FF0000"/>
        </w:rPr>
        <w:t>3</w:t>
      </w:r>
      <w:r>
        <w:rPr>
          <w:color w:val="FF0000"/>
          <w:spacing w:val="-34"/>
          <w:sz w:val="20"/>
          <w:u w:val="double" w:color="FF0000"/>
        </w:rPr>
        <w:t xml:space="preserve"> 月 </w:t>
      </w:r>
      <w:r>
        <w:rPr>
          <w:color w:val="FF0000"/>
          <w:sz w:val="20"/>
          <w:u w:val="double" w:color="FF0000"/>
        </w:rPr>
        <w:t>1</w:t>
      </w:r>
      <w:r>
        <w:rPr>
          <w:color w:val="FF0000"/>
          <w:spacing w:val="-26"/>
          <w:sz w:val="20"/>
          <w:u w:val="double" w:color="FF0000"/>
        </w:rPr>
        <w:t xml:space="preserve"> 日至 </w:t>
      </w:r>
      <w:r>
        <w:rPr>
          <w:color w:val="FF0000"/>
          <w:sz w:val="20"/>
          <w:u w:val="double" w:color="FF0000"/>
        </w:rPr>
        <w:t>6</w:t>
      </w:r>
      <w:r>
        <w:rPr>
          <w:color w:val="FF0000"/>
          <w:spacing w:val="-35"/>
          <w:sz w:val="20"/>
          <w:u w:val="double" w:color="FF0000"/>
        </w:rPr>
        <w:t xml:space="preserve"> 月 </w:t>
      </w:r>
      <w:r>
        <w:rPr>
          <w:color w:val="FF0000"/>
          <w:sz w:val="20"/>
          <w:u w:val="double" w:color="FF0000"/>
        </w:rPr>
        <w:t>30</w:t>
      </w:r>
      <w:r>
        <w:rPr>
          <w:color w:val="FF0000"/>
          <w:spacing w:val="-8"/>
          <w:sz w:val="20"/>
          <w:u w:val="double" w:color="FF0000"/>
        </w:rPr>
        <w:t xml:space="preserve"> 日内办理汇算清缴</w:t>
      </w:r>
      <w:r>
        <w:rPr>
          <w:sz w:val="20"/>
        </w:rPr>
        <w:t>。</w:t>
      </w:r>
    </w:p>
    <w:p>
      <w:pPr>
        <w:pStyle w:val="16"/>
        <w:numPr>
          <w:ilvl w:val="0"/>
          <w:numId w:val="278"/>
        </w:numPr>
        <w:tabs>
          <w:tab w:val="left" w:pos="805"/>
        </w:tabs>
        <w:spacing w:before="2" w:after="0" w:line="304" w:lineRule="auto"/>
        <w:ind w:left="204" w:right="303" w:firstLine="398"/>
        <w:jc w:val="left"/>
        <w:rPr>
          <w:sz w:val="20"/>
        </w:rPr>
      </w:pPr>
      <w:r>
        <w:rPr>
          <w:spacing w:val="-4"/>
          <w:w w:val="95"/>
          <w:sz w:val="20"/>
        </w:rPr>
        <w:t xml:space="preserve">非居民个人取得工资、薪金所得，劳务报酬所得，稿酬所得和特许权使用费所得，有扣缴义务人的，由扣缴   </w:t>
      </w:r>
      <w:r>
        <w:rPr>
          <w:spacing w:val="-4"/>
          <w:sz w:val="20"/>
        </w:rPr>
        <w:t>义务人按月或者按次代扣代缴税款，不办理汇算清缴。</w:t>
      </w:r>
    </w:p>
    <w:p>
      <w:pPr>
        <w:pStyle w:val="16"/>
        <w:numPr>
          <w:ilvl w:val="0"/>
          <w:numId w:val="278"/>
        </w:numPr>
        <w:tabs>
          <w:tab w:val="left" w:pos="805"/>
        </w:tabs>
        <w:spacing w:before="4" w:after="0" w:line="307" w:lineRule="auto"/>
        <w:ind w:left="204" w:right="382" w:firstLine="398"/>
        <w:jc w:val="left"/>
        <w:rPr>
          <w:sz w:val="20"/>
        </w:rPr>
      </w:pPr>
      <w:r>
        <w:rPr>
          <w:spacing w:val="-2"/>
          <w:sz w:val="20"/>
        </w:rPr>
        <w:t xml:space="preserve">纳税人取得经营所得，按年计算个人所得税，由纳税人在月度或者季度终了后 </w:t>
      </w:r>
      <w:r>
        <w:rPr>
          <w:sz w:val="20"/>
        </w:rPr>
        <w:t>15</w:t>
      </w:r>
      <w:r>
        <w:rPr>
          <w:spacing w:val="-8"/>
          <w:sz w:val="20"/>
        </w:rPr>
        <w:t xml:space="preserve"> 日内向税务机关报送纳税申报表，并预缴税款；</w:t>
      </w:r>
      <w:r>
        <w:rPr>
          <w:color w:val="FF0000"/>
          <w:spacing w:val="-13"/>
          <w:sz w:val="20"/>
          <w:u w:val="double" w:color="FF0000"/>
        </w:rPr>
        <w:t xml:space="preserve">在取得所得的次年 </w:t>
      </w:r>
      <w:r>
        <w:rPr>
          <w:color w:val="FF0000"/>
          <w:sz w:val="20"/>
          <w:u w:val="double" w:color="FF0000"/>
        </w:rPr>
        <w:t>3</w:t>
      </w:r>
      <w:r>
        <w:rPr>
          <w:color w:val="FF0000"/>
          <w:spacing w:val="-34"/>
          <w:sz w:val="20"/>
          <w:u w:val="double" w:color="FF0000"/>
        </w:rPr>
        <w:t xml:space="preserve"> 月 </w:t>
      </w:r>
      <w:r>
        <w:rPr>
          <w:color w:val="FF0000"/>
          <w:sz w:val="20"/>
          <w:u w:val="double" w:color="FF0000"/>
        </w:rPr>
        <w:t>31</w:t>
      </w:r>
      <w:r>
        <w:rPr>
          <w:color w:val="FF0000"/>
          <w:spacing w:val="-8"/>
          <w:sz w:val="20"/>
          <w:u w:val="double" w:color="FF0000"/>
        </w:rPr>
        <w:t xml:space="preserve"> 日前办理汇算清缴</w:t>
      </w:r>
      <w:r>
        <w:rPr>
          <w:sz w:val="20"/>
        </w:rPr>
        <w:t>。</w:t>
      </w:r>
    </w:p>
    <w:p>
      <w:pPr>
        <w:pStyle w:val="16"/>
        <w:numPr>
          <w:ilvl w:val="0"/>
          <w:numId w:val="278"/>
        </w:numPr>
        <w:tabs>
          <w:tab w:val="left" w:pos="805"/>
        </w:tabs>
        <w:spacing w:before="0" w:after="0" w:line="307" w:lineRule="auto"/>
        <w:ind w:left="204" w:right="303" w:firstLine="398"/>
        <w:jc w:val="left"/>
        <w:rPr>
          <w:sz w:val="20"/>
        </w:rPr>
      </w:pPr>
      <w:r>
        <w:rPr>
          <w:spacing w:val="-5"/>
          <w:w w:val="95"/>
          <w:sz w:val="20"/>
        </w:rPr>
        <w:t xml:space="preserve">纳税人取得利息、股息、红利所得，财产租赁所得，财产转让所得和偶然所得，按月或者按次计算个人所得   </w:t>
      </w:r>
      <w:r>
        <w:rPr>
          <w:spacing w:val="-5"/>
          <w:sz w:val="20"/>
        </w:rPr>
        <w:t>税，有扣缴义务人的，</w:t>
      </w:r>
      <w:r>
        <w:rPr>
          <w:color w:val="FF0000"/>
          <w:spacing w:val="-5"/>
          <w:sz w:val="20"/>
          <w:u w:val="double" w:color="FF0000"/>
        </w:rPr>
        <w:t>由扣缴义务人按月或者按次代扣代缴税款</w:t>
      </w:r>
      <w:r>
        <w:rPr>
          <w:spacing w:val="-5"/>
          <w:sz w:val="20"/>
        </w:rPr>
        <w:t>。</w:t>
      </w:r>
    </w:p>
    <w:p>
      <w:pPr>
        <w:pStyle w:val="16"/>
        <w:numPr>
          <w:ilvl w:val="0"/>
          <w:numId w:val="278"/>
        </w:numPr>
        <w:tabs>
          <w:tab w:val="left" w:pos="805"/>
        </w:tabs>
        <w:spacing w:before="1" w:after="0" w:line="304" w:lineRule="auto"/>
        <w:ind w:left="204" w:right="380" w:firstLine="398"/>
        <w:jc w:val="left"/>
        <w:rPr>
          <w:sz w:val="20"/>
        </w:rPr>
      </w:pPr>
      <w:r>
        <w:rPr>
          <w:sz w:val="20"/>
        </w:rPr>
        <w:t>纳税人取得应税所得没有扣缴义务人的，应当在取得所得的</w:t>
      </w:r>
      <w:r>
        <w:rPr>
          <w:color w:val="FF0000"/>
          <w:spacing w:val="-19"/>
          <w:sz w:val="20"/>
          <w:u w:val="double" w:color="FF0000"/>
        </w:rPr>
        <w:t xml:space="preserve">次月 </w:t>
      </w:r>
      <w:r>
        <w:rPr>
          <w:color w:val="FF0000"/>
          <w:sz w:val="20"/>
          <w:u w:val="double" w:color="FF0000"/>
        </w:rPr>
        <w:t>15</w:t>
      </w:r>
      <w:r>
        <w:rPr>
          <w:color w:val="FF0000"/>
          <w:spacing w:val="-8"/>
          <w:sz w:val="20"/>
          <w:u w:val="double" w:color="FF0000"/>
        </w:rPr>
        <w:t xml:space="preserve"> 日内向税务机关报送纳税申报表</w:t>
      </w:r>
      <w:r>
        <w:rPr>
          <w:sz w:val="20"/>
        </w:rPr>
        <w:t>，并缴纳税款。</w:t>
      </w:r>
    </w:p>
    <w:p>
      <w:pPr>
        <w:pStyle w:val="16"/>
        <w:numPr>
          <w:ilvl w:val="0"/>
          <w:numId w:val="278"/>
        </w:numPr>
        <w:tabs>
          <w:tab w:val="left" w:pos="805"/>
        </w:tabs>
        <w:spacing w:before="4" w:after="0" w:line="307" w:lineRule="auto"/>
        <w:ind w:left="204" w:right="382" w:firstLine="398"/>
        <w:jc w:val="left"/>
        <w:rPr>
          <w:sz w:val="20"/>
        </w:rPr>
      </w:pPr>
      <w:r>
        <w:rPr>
          <w:spacing w:val="-2"/>
          <w:sz w:val="20"/>
        </w:rPr>
        <w:t xml:space="preserve">纳税人取得应税所得，扣缴义务人未扣缴税款的，纳税人应当在取得所得的次年 </w:t>
      </w:r>
      <w:r>
        <w:rPr>
          <w:sz w:val="20"/>
        </w:rPr>
        <w:t>6</w:t>
      </w:r>
      <w:r>
        <w:rPr>
          <w:spacing w:val="-36"/>
          <w:sz w:val="20"/>
        </w:rPr>
        <w:t xml:space="preserve"> 月 </w:t>
      </w:r>
      <w:r>
        <w:rPr>
          <w:sz w:val="20"/>
        </w:rPr>
        <w:t>30</w:t>
      </w:r>
      <w:r>
        <w:rPr>
          <w:spacing w:val="-8"/>
          <w:sz w:val="20"/>
        </w:rPr>
        <w:t xml:space="preserve"> 日前，缴纳税款； 税务机关通知限期缴纳的，纳税人应当按照期限缴纳税款。</w:t>
      </w:r>
    </w:p>
    <w:p>
      <w:pPr>
        <w:pStyle w:val="16"/>
        <w:numPr>
          <w:ilvl w:val="0"/>
          <w:numId w:val="278"/>
        </w:numPr>
        <w:tabs>
          <w:tab w:val="left" w:pos="805"/>
        </w:tabs>
        <w:spacing w:before="0" w:after="0" w:line="255" w:lineRule="exact"/>
        <w:ind w:left="804" w:right="0" w:hanging="202"/>
        <w:jc w:val="left"/>
        <w:rPr>
          <w:sz w:val="20"/>
        </w:rPr>
      </w:pPr>
      <w:r>
        <w:rPr>
          <w:sz w:val="20"/>
        </w:rPr>
        <w:t>居民个人从中国境外取得所得的，应当在取得所得的</w:t>
      </w:r>
      <w:r>
        <w:rPr>
          <w:color w:val="FF0000"/>
          <w:spacing w:val="-16"/>
          <w:sz w:val="20"/>
          <w:u w:val="double" w:color="FF0000"/>
        </w:rPr>
        <w:t xml:space="preserve">次年 </w:t>
      </w:r>
      <w:r>
        <w:rPr>
          <w:color w:val="FF0000"/>
          <w:sz w:val="20"/>
          <w:u w:val="double" w:color="FF0000"/>
        </w:rPr>
        <w:t>3</w:t>
      </w:r>
      <w:r>
        <w:rPr>
          <w:color w:val="FF0000"/>
          <w:spacing w:val="-35"/>
          <w:sz w:val="20"/>
          <w:u w:val="double" w:color="FF0000"/>
        </w:rPr>
        <w:t xml:space="preserve"> 月 </w:t>
      </w:r>
      <w:r>
        <w:rPr>
          <w:color w:val="FF0000"/>
          <w:sz w:val="20"/>
          <w:u w:val="double" w:color="FF0000"/>
        </w:rPr>
        <w:t>1</w:t>
      </w:r>
      <w:r>
        <w:rPr>
          <w:color w:val="FF0000"/>
          <w:spacing w:val="-26"/>
          <w:sz w:val="20"/>
          <w:u w:val="double" w:color="FF0000"/>
        </w:rPr>
        <w:t xml:space="preserve"> 日至 </w:t>
      </w:r>
      <w:r>
        <w:rPr>
          <w:color w:val="FF0000"/>
          <w:sz w:val="20"/>
          <w:u w:val="double" w:color="FF0000"/>
        </w:rPr>
        <w:t>6</w:t>
      </w:r>
      <w:r>
        <w:rPr>
          <w:color w:val="FF0000"/>
          <w:spacing w:val="-34"/>
          <w:sz w:val="20"/>
          <w:u w:val="double" w:color="FF0000"/>
        </w:rPr>
        <w:t xml:space="preserve"> 月 </w:t>
      </w:r>
      <w:r>
        <w:rPr>
          <w:color w:val="FF0000"/>
          <w:sz w:val="20"/>
          <w:u w:val="double" w:color="FF0000"/>
        </w:rPr>
        <w:t>30</w:t>
      </w:r>
      <w:r>
        <w:rPr>
          <w:color w:val="FF0000"/>
          <w:spacing w:val="-9"/>
          <w:sz w:val="20"/>
          <w:u w:val="double" w:color="FF0000"/>
        </w:rPr>
        <w:t xml:space="preserve"> 日内申报纳税</w:t>
      </w:r>
      <w:r>
        <w:rPr>
          <w:sz w:val="20"/>
        </w:rPr>
        <w:t>。</w:t>
      </w:r>
    </w:p>
    <w:p>
      <w:pPr>
        <w:pStyle w:val="16"/>
        <w:numPr>
          <w:ilvl w:val="0"/>
          <w:numId w:val="278"/>
        </w:numPr>
        <w:tabs>
          <w:tab w:val="left" w:pos="805"/>
        </w:tabs>
        <w:spacing w:before="73" w:after="0" w:line="240" w:lineRule="auto"/>
        <w:ind w:left="804" w:right="0" w:hanging="202"/>
        <w:jc w:val="left"/>
        <w:rPr>
          <w:sz w:val="20"/>
        </w:rPr>
      </w:pPr>
      <w:r>
        <w:rPr>
          <w:spacing w:val="-2"/>
          <w:sz w:val="20"/>
        </w:rPr>
        <w:t xml:space="preserve">非居民个人在中国境内从两处以上取得工资、薪金所得的，应当在取得所得的次月 </w:t>
      </w:r>
      <w:r>
        <w:rPr>
          <w:sz w:val="20"/>
        </w:rPr>
        <w:t>15</w:t>
      </w:r>
      <w:r>
        <w:rPr>
          <w:spacing w:val="-8"/>
          <w:sz w:val="20"/>
        </w:rPr>
        <w:t xml:space="preserve"> 日内申报纳税。</w:t>
      </w:r>
    </w:p>
    <w:p>
      <w:pPr>
        <w:pStyle w:val="16"/>
        <w:numPr>
          <w:ilvl w:val="0"/>
          <w:numId w:val="278"/>
        </w:numPr>
        <w:tabs>
          <w:tab w:val="left" w:pos="805"/>
        </w:tabs>
        <w:spacing w:before="72" w:after="0" w:line="240" w:lineRule="auto"/>
        <w:ind w:left="804" w:right="0" w:hanging="202"/>
        <w:jc w:val="left"/>
        <w:rPr>
          <w:sz w:val="20"/>
        </w:rPr>
      </w:pPr>
      <w:r>
        <w:rPr>
          <w:sz w:val="20"/>
        </w:rPr>
        <w:t>纳税人因移居境外注销中国户籍的，应当在</w:t>
      </w:r>
      <w:r>
        <w:rPr>
          <w:color w:val="FF0000"/>
          <w:sz w:val="20"/>
          <w:u w:val="double" w:color="FF0000"/>
        </w:rPr>
        <w:t>注销中国户籍前办理税款清算</w:t>
      </w:r>
      <w:r>
        <w:rPr>
          <w:sz w:val="20"/>
        </w:rPr>
        <w:t>。</w:t>
      </w:r>
    </w:p>
    <w:p>
      <w:pPr>
        <w:pStyle w:val="16"/>
        <w:numPr>
          <w:ilvl w:val="0"/>
          <w:numId w:val="278"/>
        </w:numPr>
        <w:tabs>
          <w:tab w:val="left" w:pos="906"/>
        </w:tabs>
        <w:spacing w:before="70" w:after="0" w:line="307" w:lineRule="auto"/>
        <w:ind w:left="204" w:right="303" w:firstLine="398"/>
        <w:jc w:val="left"/>
        <w:rPr>
          <w:sz w:val="20"/>
        </w:rPr>
      </w:pPr>
      <w:r>
        <w:rPr>
          <w:spacing w:val="-5"/>
          <w:sz w:val="20"/>
        </w:rPr>
        <w:t xml:space="preserve">扣缴义务人每月或者每次预扣、代扣的税款，应当在次月 </w:t>
      </w:r>
      <w:r>
        <w:rPr>
          <w:sz w:val="20"/>
        </w:rPr>
        <w:t>15</w:t>
      </w:r>
      <w:r>
        <w:rPr>
          <w:spacing w:val="-8"/>
          <w:sz w:val="20"/>
        </w:rPr>
        <w:t xml:space="preserve"> 日内缴入国库，并向税务机关报送扣缴个人所得税申报表。</w:t>
      </w:r>
    </w:p>
    <w:p>
      <w:pPr>
        <w:pStyle w:val="8"/>
        <w:spacing w:before="2" w:after="36"/>
        <w:ind w:left="804"/>
      </w:pPr>
      <w:r>
        <w:t>【总结】居民个人所得税应纳税额计算</w:t>
      </w:r>
    </w:p>
    <w:tbl>
      <w:tblPr>
        <w:tblStyle w:val="13"/>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921"/>
        <w:gridCol w:w="3243"/>
        <w:gridCol w:w="3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18" w:type="dxa"/>
            <w:shd w:val="clear" w:color="auto" w:fill="EDEBE0"/>
          </w:tcPr>
          <w:p>
            <w:pPr>
              <w:pStyle w:val="17"/>
              <w:spacing w:before="37"/>
              <w:ind w:left="387" w:right="377"/>
              <w:jc w:val="center"/>
              <w:rPr>
                <w:b/>
                <w:sz w:val="20"/>
              </w:rPr>
            </w:pPr>
            <w:r>
              <w:rPr>
                <w:b/>
                <w:sz w:val="20"/>
              </w:rPr>
              <w:t>所得类型</w:t>
            </w:r>
          </w:p>
        </w:tc>
        <w:tc>
          <w:tcPr>
            <w:tcW w:w="4164" w:type="dxa"/>
            <w:gridSpan w:val="2"/>
            <w:shd w:val="clear" w:color="auto" w:fill="EDEBE0"/>
          </w:tcPr>
          <w:p>
            <w:pPr>
              <w:pStyle w:val="17"/>
              <w:spacing w:before="37"/>
              <w:ind w:left="1661" w:right="1649"/>
              <w:jc w:val="center"/>
              <w:rPr>
                <w:b/>
                <w:sz w:val="20"/>
              </w:rPr>
            </w:pPr>
            <w:r>
              <w:rPr>
                <w:b/>
                <w:sz w:val="20"/>
              </w:rPr>
              <w:t>缴税方式</w:t>
            </w:r>
          </w:p>
        </w:tc>
        <w:tc>
          <w:tcPr>
            <w:tcW w:w="3707" w:type="dxa"/>
            <w:shd w:val="clear" w:color="auto" w:fill="EDEBE0"/>
          </w:tcPr>
          <w:p>
            <w:pPr>
              <w:pStyle w:val="17"/>
              <w:spacing w:before="37"/>
              <w:ind w:left="1331" w:right="1323"/>
              <w:jc w:val="center"/>
              <w:rPr>
                <w:b/>
                <w:sz w:val="20"/>
              </w:rPr>
            </w:pPr>
            <w:r>
              <w:rPr>
                <w:b/>
                <w:sz w:val="20"/>
              </w:rPr>
              <w:t>涉及时间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618" w:type="dxa"/>
            <w:shd w:val="clear" w:color="auto" w:fill="EDEBE0"/>
          </w:tcPr>
          <w:p>
            <w:pPr>
              <w:pStyle w:val="17"/>
              <w:spacing w:before="8"/>
              <w:rPr>
                <w:b/>
                <w:sz w:val="15"/>
              </w:rPr>
            </w:pPr>
          </w:p>
          <w:p>
            <w:pPr>
              <w:pStyle w:val="17"/>
              <w:ind w:left="384" w:right="377"/>
              <w:jc w:val="center"/>
              <w:rPr>
                <w:sz w:val="20"/>
              </w:rPr>
            </w:pPr>
            <w:r>
              <w:rPr>
                <w:sz w:val="20"/>
              </w:rPr>
              <w:t>综合所得</w:t>
            </w:r>
          </w:p>
        </w:tc>
        <w:tc>
          <w:tcPr>
            <w:tcW w:w="921" w:type="dxa"/>
            <w:shd w:val="clear" w:color="auto" w:fill="EDEBE0"/>
          </w:tcPr>
          <w:p>
            <w:pPr>
              <w:pStyle w:val="17"/>
              <w:spacing w:before="8"/>
              <w:rPr>
                <w:b/>
                <w:sz w:val="15"/>
              </w:rPr>
            </w:pPr>
          </w:p>
          <w:p>
            <w:pPr>
              <w:pStyle w:val="17"/>
              <w:ind w:left="259"/>
              <w:rPr>
                <w:sz w:val="20"/>
              </w:rPr>
            </w:pPr>
            <w:r>
              <w:rPr>
                <w:sz w:val="20"/>
              </w:rPr>
              <w:t>居民</w:t>
            </w:r>
          </w:p>
        </w:tc>
        <w:tc>
          <w:tcPr>
            <w:tcW w:w="3243" w:type="dxa"/>
            <w:shd w:val="clear" w:color="auto" w:fill="EDEBE0"/>
          </w:tcPr>
          <w:p>
            <w:pPr>
              <w:pStyle w:val="17"/>
              <w:spacing w:before="35"/>
              <w:ind w:left="151" w:right="142"/>
              <w:jc w:val="center"/>
              <w:rPr>
                <w:sz w:val="20"/>
              </w:rPr>
            </w:pPr>
            <w:r>
              <w:rPr>
                <w:sz w:val="20"/>
              </w:rPr>
              <w:t>按年计算，有扣缴义务人的按月/</w:t>
            </w:r>
          </w:p>
          <w:p>
            <w:pPr>
              <w:pStyle w:val="17"/>
              <w:spacing w:before="72"/>
              <w:ind w:left="149" w:right="142"/>
              <w:jc w:val="center"/>
              <w:rPr>
                <w:sz w:val="20"/>
              </w:rPr>
            </w:pPr>
            <w:r>
              <w:rPr>
                <w:sz w:val="20"/>
              </w:rPr>
              <w:t>次预扣预缴</w:t>
            </w:r>
          </w:p>
        </w:tc>
        <w:tc>
          <w:tcPr>
            <w:tcW w:w="3707" w:type="dxa"/>
            <w:shd w:val="clear" w:color="auto" w:fill="EDEBE0"/>
          </w:tcPr>
          <w:p>
            <w:pPr>
              <w:pStyle w:val="17"/>
              <w:spacing w:before="35"/>
              <w:ind w:left="107"/>
              <w:rPr>
                <w:sz w:val="20"/>
              </w:rPr>
            </w:pPr>
            <w:r>
              <w:rPr>
                <w:sz w:val="20"/>
              </w:rPr>
              <w:t>预扣预缴：次月 15 日内</w:t>
            </w:r>
          </w:p>
          <w:p>
            <w:pPr>
              <w:pStyle w:val="17"/>
              <w:spacing w:before="72"/>
              <w:ind w:left="107"/>
              <w:rPr>
                <w:sz w:val="20"/>
              </w:rPr>
            </w:pPr>
            <w:r>
              <w:rPr>
                <w:sz w:val="20"/>
              </w:rPr>
              <w:t>汇算清缴：次年 3 月 1 日-6 月 30 日</w:t>
            </w:r>
          </w:p>
        </w:tc>
      </w:tr>
    </w:tbl>
    <w:p>
      <w:pPr>
        <w:spacing w:after="0"/>
        <w:rPr>
          <w:sz w:val="20"/>
        </w:rPr>
        <w:sectPr>
          <w:pgSz w:w="11910" w:h="16840"/>
          <w:pgMar w:top="1680" w:right="660" w:bottom="900" w:left="760" w:header="0" w:footer="697" w:gutter="0"/>
        </w:sectPr>
      </w:pPr>
    </w:p>
    <w:p>
      <w:pPr>
        <w:pStyle w:val="9"/>
        <w:spacing w:before="0" w:after="1"/>
        <w:ind w:left="0"/>
        <w:rPr>
          <w:b/>
          <w:sz w:val="14"/>
        </w:rPr>
      </w:pPr>
    </w:p>
    <w:tbl>
      <w:tblPr>
        <w:tblStyle w:val="13"/>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921"/>
        <w:gridCol w:w="3243"/>
        <w:gridCol w:w="3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18" w:type="dxa"/>
            <w:vMerge w:val="restart"/>
            <w:shd w:val="clear" w:color="auto" w:fill="EDEBE0"/>
          </w:tcPr>
          <w:p>
            <w:pPr>
              <w:pStyle w:val="17"/>
              <w:rPr>
                <w:rFonts w:ascii="Times New Roman"/>
                <w:sz w:val="18"/>
              </w:rPr>
            </w:pPr>
          </w:p>
        </w:tc>
        <w:tc>
          <w:tcPr>
            <w:tcW w:w="921" w:type="dxa"/>
            <w:shd w:val="clear" w:color="auto" w:fill="EDEBE0"/>
          </w:tcPr>
          <w:p>
            <w:pPr>
              <w:pStyle w:val="17"/>
              <w:rPr>
                <w:rFonts w:ascii="Times New Roman"/>
                <w:sz w:val="18"/>
              </w:rPr>
            </w:pPr>
          </w:p>
        </w:tc>
        <w:tc>
          <w:tcPr>
            <w:tcW w:w="3243" w:type="dxa"/>
            <w:shd w:val="clear" w:color="auto" w:fill="EDEBE0"/>
          </w:tcPr>
          <w:p>
            <w:pPr>
              <w:pStyle w:val="17"/>
              <w:spacing w:before="37"/>
              <w:ind w:left="108"/>
              <w:rPr>
                <w:sz w:val="20"/>
              </w:rPr>
            </w:pPr>
            <w:r>
              <w:rPr>
                <w:sz w:val="20"/>
              </w:rPr>
              <w:t>境外所得自行申报</w:t>
            </w:r>
          </w:p>
        </w:tc>
        <w:tc>
          <w:tcPr>
            <w:tcW w:w="3707" w:type="dxa"/>
            <w:shd w:val="clear" w:color="auto" w:fill="EDEBE0"/>
          </w:tcPr>
          <w:p>
            <w:pPr>
              <w:pStyle w:val="17"/>
              <w:spacing w:before="37"/>
              <w:ind w:right="767"/>
              <w:jc w:val="right"/>
              <w:rPr>
                <w:sz w:val="20"/>
              </w:rPr>
            </w:pPr>
            <w:r>
              <w:rPr>
                <w:sz w:val="20"/>
              </w:rPr>
              <w:t>次年 3 月 1 日-6 月 30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618" w:type="dxa"/>
            <w:vMerge w:val="continue"/>
            <w:tcBorders>
              <w:top w:val="nil"/>
            </w:tcBorders>
            <w:shd w:val="clear" w:color="auto" w:fill="EDEBE0"/>
          </w:tcPr>
          <w:p>
            <w:pPr>
              <w:rPr>
                <w:sz w:val="2"/>
                <w:szCs w:val="2"/>
              </w:rPr>
            </w:pPr>
          </w:p>
        </w:tc>
        <w:tc>
          <w:tcPr>
            <w:tcW w:w="921" w:type="dxa"/>
            <w:vMerge w:val="restart"/>
            <w:shd w:val="clear" w:color="auto" w:fill="EDEBE0"/>
          </w:tcPr>
          <w:p>
            <w:pPr>
              <w:pStyle w:val="17"/>
              <w:spacing w:before="9"/>
              <w:rPr>
                <w:b/>
                <w:sz w:val="28"/>
              </w:rPr>
            </w:pPr>
          </w:p>
          <w:p>
            <w:pPr>
              <w:pStyle w:val="17"/>
              <w:spacing w:before="1"/>
              <w:ind w:left="160"/>
              <w:rPr>
                <w:sz w:val="20"/>
              </w:rPr>
            </w:pPr>
            <w:r>
              <w:rPr>
                <w:sz w:val="20"/>
              </w:rPr>
              <w:t>非居民</w:t>
            </w:r>
          </w:p>
        </w:tc>
        <w:tc>
          <w:tcPr>
            <w:tcW w:w="3243" w:type="dxa"/>
            <w:shd w:val="clear" w:color="auto" w:fill="EDEBE0"/>
          </w:tcPr>
          <w:p>
            <w:pPr>
              <w:pStyle w:val="17"/>
              <w:spacing w:before="35"/>
              <w:ind w:left="108"/>
              <w:rPr>
                <w:sz w:val="20"/>
              </w:rPr>
            </w:pPr>
            <w:r>
              <w:rPr>
                <w:sz w:val="20"/>
              </w:rPr>
              <w:t>扣缴义务人按月/次预扣预缴，不办</w:t>
            </w:r>
          </w:p>
          <w:p>
            <w:pPr>
              <w:pStyle w:val="17"/>
              <w:spacing w:before="72"/>
              <w:ind w:left="108"/>
              <w:rPr>
                <w:sz w:val="20"/>
              </w:rPr>
            </w:pPr>
            <w:r>
              <w:rPr>
                <w:sz w:val="20"/>
              </w:rPr>
              <w:t>理汇算清缴</w:t>
            </w:r>
          </w:p>
        </w:tc>
        <w:tc>
          <w:tcPr>
            <w:tcW w:w="3707" w:type="dxa"/>
            <w:shd w:val="clear" w:color="auto" w:fill="EDEBE0"/>
          </w:tcPr>
          <w:p>
            <w:pPr>
              <w:pStyle w:val="17"/>
              <w:spacing w:before="8"/>
              <w:rPr>
                <w:b/>
                <w:sz w:val="15"/>
              </w:rPr>
            </w:pPr>
          </w:p>
          <w:p>
            <w:pPr>
              <w:pStyle w:val="17"/>
              <w:ind w:right="793"/>
              <w:jc w:val="right"/>
              <w:rPr>
                <w:sz w:val="20"/>
              </w:rPr>
            </w:pPr>
            <w:r>
              <w:rPr>
                <w:sz w:val="20"/>
              </w:rPr>
              <w:t>预扣预缴：次月 15 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18" w:type="dxa"/>
            <w:vMerge w:val="continue"/>
            <w:tcBorders>
              <w:top w:val="nil"/>
            </w:tcBorders>
            <w:shd w:val="clear" w:color="auto" w:fill="EDEBE0"/>
          </w:tcPr>
          <w:p>
            <w:pPr>
              <w:rPr>
                <w:sz w:val="2"/>
                <w:szCs w:val="2"/>
              </w:rPr>
            </w:pPr>
          </w:p>
        </w:tc>
        <w:tc>
          <w:tcPr>
            <w:tcW w:w="921" w:type="dxa"/>
            <w:vMerge w:val="continue"/>
            <w:tcBorders>
              <w:top w:val="nil"/>
            </w:tcBorders>
            <w:shd w:val="clear" w:color="auto" w:fill="EDEBE0"/>
          </w:tcPr>
          <w:p>
            <w:pPr>
              <w:rPr>
                <w:sz w:val="2"/>
                <w:szCs w:val="2"/>
              </w:rPr>
            </w:pPr>
          </w:p>
        </w:tc>
        <w:tc>
          <w:tcPr>
            <w:tcW w:w="3243" w:type="dxa"/>
            <w:shd w:val="clear" w:color="auto" w:fill="EDEBE0"/>
          </w:tcPr>
          <w:p>
            <w:pPr>
              <w:pStyle w:val="17"/>
              <w:spacing w:before="36"/>
              <w:ind w:left="319"/>
              <w:rPr>
                <w:sz w:val="20"/>
              </w:rPr>
            </w:pPr>
            <w:r>
              <w:rPr>
                <w:sz w:val="20"/>
              </w:rPr>
              <w:t>两处工资薪金所得，自行申报</w:t>
            </w:r>
          </w:p>
        </w:tc>
        <w:tc>
          <w:tcPr>
            <w:tcW w:w="3707" w:type="dxa"/>
            <w:shd w:val="clear" w:color="auto" w:fill="EDEBE0"/>
          </w:tcPr>
          <w:p>
            <w:pPr>
              <w:pStyle w:val="17"/>
              <w:spacing w:before="36"/>
              <w:ind w:left="1331" w:right="1325"/>
              <w:jc w:val="center"/>
              <w:rPr>
                <w:sz w:val="20"/>
              </w:rPr>
            </w:pPr>
            <w:r>
              <w:rPr>
                <w:sz w:val="20"/>
              </w:rPr>
              <w:t>次月 15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539" w:type="dxa"/>
            <w:gridSpan w:val="2"/>
            <w:shd w:val="clear" w:color="auto" w:fill="EDEBE0"/>
          </w:tcPr>
          <w:p>
            <w:pPr>
              <w:pStyle w:val="17"/>
              <w:spacing w:before="36"/>
              <w:ind w:left="848" w:right="840"/>
              <w:jc w:val="center"/>
              <w:rPr>
                <w:sz w:val="20"/>
              </w:rPr>
            </w:pPr>
            <w:r>
              <w:rPr>
                <w:sz w:val="20"/>
              </w:rPr>
              <w:t>经营所得</w:t>
            </w:r>
          </w:p>
        </w:tc>
        <w:tc>
          <w:tcPr>
            <w:tcW w:w="3243" w:type="dxa"/>
            <w:shd w:val="clear" w:color="auto" w:fill="EDEBE0"/>
          </w:tcPr>
          <w:p>
            <w:pPr>
              <w:pStyle w:val="17"/>
              <w:spacing w:before="36"/>
              <w:ind w:left="108"/>
              <w:rPr>
                <w:sz w:val="20"/>
              </w:rPr>
            </w:pPr>
            <w:r>
              <w:rPr>
                <w:sz w:val="20"/>
              </w:rPr>
              <w:t>按年计算，按月/季度申报预缴，年</w:t>
            </w:r>
          </w:p>
          <w:p>
            <w:pPr>
              <w:pStyle w:val="17"/>
              <w:spacing w:before="70"/>
              <w:ind w:left="108"/>
              <w:rPr>
                <w:sz w:val="20"/>
              </w:rPr>
            </w:pPr>
            <w:r>
              <w:rPr>
                <w:sz w:val="20"/>
              </w:rPr>
              <w:t>末汇算清缴</w:t>
            </w:r>
          </w:p>
        </w:tc>
        <w:tc>
          <w:tcPr>
            <w:tcW w:w="3707" w:type="dxa"/>
            <w:shd w:val="clear" w:color="auto" w:fill="EDEBE0"/>
          </w:tcPr>
          <w:p>
            <w:pPr>
              <w:pStyle w:val="17"/>
              <w:spacing w:before="36"/>
              <w:ind w:left="107"/>
              <w:rPr>
                <w:sz w:val="20"/>
              </w:rPr>
            </w:pPr>
            <w:r>
              <w:rPr>
                <w:sz w:val="20"/>
              </w:rPr>
              <w:t>预缴：月/季度终了 15 日</w:t>
            </w:r>
          </w:p>
          <w:p>
            <w:pPr>
              <w:pStyle w:val="17"/>
              <w:spacing w:before="70"/>
              <w:ind w:left="107"/>
              <w:rPr>
                <w:sz w:val="20"/>
              </w:rPr>
            </w:pPr>
            <w:r>
              <w:rPr>
                <w:sz w:val="20"/>
              </w:rPr>
              <w:t>汇算清缴：次年 3 月 31 日前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2539" w:type="dxa"/>
            <w:gridSpan w:val="2"/>
            <w:shd w:val="clear" w:color="auto" w:fill="EDEBE0"/>
          </w:tcPr>
          <w:p>
            <w:pPr>
              <w:pStyle w:val="17"/>
              <w:spacing w:before="35"/>
              <w:ind w:left="848" w:right="840"/>
              <w:jc w:val="center"/>
              <w:rPr>
                <w:sz w:val="20"/>
              </w:rPr>
            </w:pPr>
            <w:r>
              <w:rPr>
                <w:sz w:val="20"/>
              </w:rPr>
              <w:t>其他所得</w:t>
            </w:r>
          </w:p>
        </w:tc>
        <w:tc>
          <w:tcPr>
            <w:tcW w:w="3243" w:type="dxa"/>
            <w:shd w:val="clear" w:color="auto" w:fill="EDEBE0"/>
          </w:tcPr>
          <w:p>
            <w:pPr>
              <w:pStyle w:val="17"/>
              <w:spacing w:before="35"/>
              <w:ind w:left="108"/>
              <w:rPr>
                <w:sz w:val="20"/>
              </w:rPr>
            </w:pPr>
            <w:r>
              <w:rPr>
                <w:sz w:val="20"/>
              </w:rPr>
              <w:t>按月/次计算，有扣缴义务人按月/</w:t>
            </w:r>
          </w:p>
          <w:p>
            <w:pPr>
              <w:pStyle w:val="17"/>
              <w:spacing w:line="330" w:lineRule="atLeast"/>
              <w:ind w:left="108" w:right="122"/>
              <w:rPr>
                <w:sz w:val="20"/>
              </w:rPr>
            </w:pPr>
            <w:r>
              <w:rPr>
                <w:sz w:val="20"/>
              </w:rPr>
              <w:t>次代扣代缴，没有扣缴义务人自行申报</w:t>
            </w:r>
          </w:p>
        </w:tc>
        <w:tc>
          <w:tcPr>
            <w:tcW w:w="3707" w:type="dxa"/>
            <w:shd w:val="clear" w:color="auto" w:fill="EDEBE0"/>
          </w:tcPr>
          <w:p>
            <w:pPr>
              <w:pStyle w:val="17"/>
              <w:spacing w:before="35"/>
              <w:ind w:left="107"/>
              <w:rPr>
                <w:sz w:val="20"/>
              </w:rPr>
            </w:pPr>
            <w:r>
              <w:rPr>
                <w:sz w:val="20"/>
              </w:rPr>
              <w:t>自行申报：次月 15 日内</w:t>
            </w:r>
          </w:p>
        </w:tc>
      </w:tr>
    </w:tbl>
    <w:p>
      <w:pPr>
        <w:pStyle w:val="9"/>
        <w:spacing w:before="8"/>
        <w:ind w:left="0"/>
        <w:rPr>
          <w:b/>
          <w:sz w:val="25"/>
        </w:rPr>
      </w:pPr>
    </w:p>
    <w:tbl>
      <w:tblPr>
        <w:tblStyle w:val="13"/>
        <w:tblW w:w="0" w:type="auto"/>
        <w:tblInd w:w="4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7"/>
        <w:gridCol w:w="1784"/>
        <w:gridCol w:w="2025"/>
        <w:gridCol w:w="1507"/>
        <w:gridCol w:w="1008"/>
        <w:gridCol w:w="17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161" w:type="dxa"/>
            <w:gridSpan w:val="2"/>
            <w:shd w:val="clear" w:color="auto" w:fill="EDEBE0"/>
          </w:tcPr>
          <w:p>
            <w:pPr>
              <w:pStyle w:val="17"/>
              <w:spacing w:before="35"/>
              <w:ind w:left="1158" w:right="1149"/>
              <w:jc w:val="center"/>
              <w:rPr>
                <w:b/>
                <w:sz w:val="20"/>
              </w:rPr>
            </w:pPr>
            <w:r>
              <w:rPr>
                <w:b/>
                <w:sz w:val="20"/>
              </w:rPr>
              <w:t>所得类型</w:t>
            </w:r>
          </w:p>
        </w:tc>
        <w:tc>
          <w:tcPr>
            <w:tcW w:w="2025" w:type="dxa"/>
            <w:shd w:val="clear" w:color="auto" w:fill="EDEBE0"/>
          </w:tcPr>
          <w:p>
            <w:pPr>
              <w:pStyle w:val="17"/>
              <w:spacing w:before="35"/>
              <w:ind w:left="290" w:right="283"/>
              <w:jc w:val="center"/>
              <w:rPr>
                <w:b/>
                <w:sz w:val="20"/>
              </w:rPr>
            </w:pPr>
            <w:r>
              <w:rPr>
                <w:b/>
                <w:sz w:val="20"/>
              </w:rPr>
              <w:t>收入额</w:t>
            </w:r>
          </w:p>
        </w:tc>
        <w:tc>
          <w:tcPr>
            <w:tcW w:w="1507" w:type="dxa"/>
            <w:shd w:val="clear" w:color="auto" w:fill="EDEBE0"/>
          </w:tcPr>
          <w:p>
            <w:pPr>
              <w:pStyle w:val="17"/>
              <w:spacing w:before="35"/>
              <w:ind w:left="152"/>
              <w:rPr>
                <w:b/>
                <w:sz w:val="20"/>
              </w:rPr>
            </w:pPr>
            <w:r>
              <w:rPr>
                <w:b/>
                <w:sz w:val="20"/>
              </w:rPr>
              <w:t>应纳税所得额</w:t>
            </w:r>
          </w:p>
        </w:tc>
        <w:tc>
          <w:tcPr>
            <w:tcW w:w="1008" w:type="dxa"/>
            <w:shd w:val="clear" w:color="auto" w:fill="EDEBE0"/>
          </w:tcPr>
          <w:p>
            <w:pPr>
              <w:pStyle w:val="17"/>
              <w:spacing w:before="35"/>
              <w:ind w:left="303"/>
              <w:rPr>
                <w:b/>
                <w:sz w:val="20"/>
              </w:rPr>
            </w:pPr>
            <w:r>
              <w:rPr>
                <w:b/>
                <w:sz w:val="20"/>
              </w:rPr>
              <w:t>税率</w:t>
            </w:r>
          </w:p>
        </w:tc>
        <w:tc>
          <w:tcPr>
            <w:tcW w:w="1746" w:type="dxa"/>
            <w:shd w:val="clear" w:color="auto" w:fill="EDEBE0"/>
          </w:tcPr>
          <w:p>
            <w:pPr>
              <w:pStyle w:val="17"/>
              <w:spacing w:before="35"/>
              <w:ind w:left="471"/>
              <w:rPr>
                <w:b/>
                <w:sz w:val="20"/>
              </w:rPr>
            </w:pPr>
            <w:r>
              <w:rPr>
                <w:b/>
                <w:sz w:val="20"/>
              </w:rPr>
              <w:t>计征方法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77" w:type="dxa"/>
            <w:vMerge w:val="restart"/>
            <w:shd w:val="clear" w:color="auto" w:fill="EDEBE0"/>
          </w:tcPr>
          <w:p>
            <w:pPr>
              <w:pStyle w:val="17"/>
              <w:rPr>
                <w:b/>
                <w:sz w:val="20"/>
              </w:rPr>
            </w:pPr>
          </w:p>
          <w:p>
            <w:pPr>
              <w:pStyle w:val="17"/>
              <w:rPr>
                <w:b/>
                <w:sz w:val="20"/>
              </w:rPr>
            </w:pPr>
          </w:p>
          <w:p>
            <w:pPr>
              <w:pStyle w:val="17"/>
              <w:spacing w:before="3"/>
              <w:rPr>
                <w:b/>
                <w:sz w:val="15"/>
              </w:rPr>
            </w:pPr>
          </w:p>
          <w:p>
            <w:pPr>
              <w:pStyle w:val="17"/>
              <w:ind w:left="286"/>
              <w:rPr>
                <w:sz w:val="20"/>
              </w:rPr>
            </w:pPr>
            <w:r>
              <w:rPr>
                <w:sz w:val="20"/>
              </w:rPr>
              <w:t>综合所得</w:t>
            </w:r>
          </w:p>
        </w:tc>
        <w:tc>
          <w:tcPr>
            <w:tcW w:w="1784" w:type="dxa"/>
            <w:shd w:val="clear" w:color="auto" w:fill="EDEBE0"/>
          </w:tcPr>
          <w:p>
            <w:pPr>
              <w:pStyle w:val="17"/>
              <w:spacing w:before="36"/>
              <w:ind w:left="271" w:right="262"/>
              <w:jc w:val="center"/>
              <w:rPr>
                <w:sz w:val="20"/>
              </w:rPr>
            </w:pPr>
            <w:r>
              <w:rPr>
                <w:sz w:val="20"/>
              </w:rPr>
              <w:t>工资、薪金</w:t>
            </w:r>
          </w:p>
        </w:tc>
        <w:tc>
          <w:tcPr>
            <w:tcW w:w="2025" w:type="dxa"/>
            <w:shd w:val="clear" w:color="auto" w:fill="EDEBE0"/>
          </w:tcPr>
          <w:p>
            <w:pPr>
              <w:pStyle w:val="17"/>
              <w:spacing w:before="36"/>
              <w:ind w:left="292" w:right="283"/>
              <w:jc w:val="center"/>
              <w:rPr>
                <w:sz w:val="20"/>
              </w:rPr>
            </w:pPr>
            <w:r>
              <w:rPr>
                <w:sz w:val="20"/>
              </w:rPr>
              <w:t>工资、薪金总额</w:t>
            </w:r>
          </w:p>
        </w:tc>
        <w:tc>
          <w:tcPr>
            <w:tcW w:w="1507" w:type="dxa"/>
            <w:vMerge w:val="restart"/>
            <w:shd w:val="clear" w:color="auto" w:fill="EDEBE0"/>
          </w:tcPr>
          <w:p>
            <w:pPr>
              <w:pStyle w:val="17"/>
              <w:spacing w:before="10"/>
              <w:rPr>
                <w:b/>
                <w:sz w:val="16"/>
              </w:rPr>
            </w:pPr>
          </w:p>
          <w:p>
            <w:pPr>
              <w:pStyle w:val="17"/>
              <w:spacing w:before="1"/>
              <w:ind w:left="106"/>
              <w:jc w:val="both"/>
              <w:rPr>
                <w:sz w:val="20"/>
              </w:rPr>
            </w:pPr>
            <w:r>
              <w:rPr>
                <w:sz w:val="20"/>
              </w:rPr>
              <w:t>收入总额-6 万</w:t>
            </w:r>
          </w:p>
          <w:p>
            <w:pPr>
              <w:pStyle w:val="17"/>
              <w:spacing w:before="70" w:line="307" w:lineRule="auto"/>
              <w:ind w:left="106" w:right="95"/>
              <w:jc w:val="both"/>
              <w:rPr>
                <w:sz w:val="20"/>
              </w:rPr>
            </w:pPr>
            <w:r>
              <w:rPr>
                <w:sz w:val="20"/>
              </w:rPr>
              <w:t>-专项扣除-专项附加扣除- 其他扣除</w:t>
            </w:r>
          </w:p>
        </w:tc>
        <w:tc>
          <w:tcPr>
            <w:tcW w:w="1008" w:type="dxa"/>
            <w:vMerge w:val="restart"/>
            <w:shd w:val="clear" w:color="auto" w:fill="EDEBE0"/>
          </w:tcPr>
          <w:p>
            <w:pPr>
              <w:pStyle w:val="17"/>
              <w:rPr>
                <w:b/>
                <w:sz w:val="20"/>
              </w:rPr>
            </w:pPr>
          </w:p>
          <w:p>
            <w:pPr>
              <w:pStyle w:val="17"/>
              <w:rPr>
                <w:b/>
                <w:sz w:val="20"/>
              </w:rPr>
            </w:pPr>
          </w:p>
          <w:p>
            <w:pPr>
              <w:pStyle w:val="17"/>
              <w:spacing w:before="3"/>
              <w:rPr>
                <w:b/>
                <w:sz w:val="15"/>
              </w:rPr>
            </w:pPr>
          </w:p>
          <w:p>
            <w:pPr>
              <w:pStyle w:val="17"/>
              <w:ind w:left="107"/>
              <w:rPr>
                <w:sz w:val="20"/>
              </w:rPr>
            </w:pPr>
            <w:r>
              <w:rPr>
                <w:sz w:val="20"/>
              </w:rPr>
              <w:t>3%～45%</w:t>
            </w:r>
          </w:p>
        </w:tc>
        <w:tc>
          <w:tcPr>
            <w:tcW w:w="1746" w:type="dxa"/>
            <w:vMerge w:val="restart"/>
            <w:shd w:val="clear" w:color="auto" w:fill="EDEBE0"/>
          </w:tcPr>
          <w:p>
            <w:pPr>
              <w:pStyle w:val="17"/>
              <w:rPr>
                <w:b/>
                <w:sz w:val="20"/>
              </w:rPr>
            </w:pPr>
          </w:p>
          <w:p>
            <w:pPr>
              <w:pStyle w:val="17"/>
              <w:spacing w:before="4"/>
              <w:rPr>
                <w:b/>
                <w:sz w:val="22"/>
              </w:rPr>
            </w:pPr>
          </w:p>
          <w:p>
            <w:pPr>
              <w:pStyle w:val="17"/>
              <w:spacing w:line="307" w:lineRule="auto"/>
              <w:ind w:left="107" w:right="98"/>
              <w:rPr>
                <w:sz w:val="20"/>
              </w:rPr>
            </w:pPr>
            <w:r>
              <w:rPr>
                <w:sz w:val="20"/>
              </w:rPr>
              <w:t>按年计算按月预扣预缴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377" w:type="dxa"/>
            <w:vMerge w:val="continue"/>
            <w:tcBorders>
              <w:top w:val="nil"/>
            </w:tcBorders>
            <w:shd w:val="clear" w:color="auto" w:fill="EDEBE0"/>
          </w:tcPr>
          <w:p>
            <w:pPr>
              <w:rPr>
                <w:sz w:val="2"/>
                <w:szCs w:val="2"/>
              </w:rPr>
            </w:pPr>
          </w:p>
        </w:tc>
        <w:tc>
          <w:tcPr>
            <w:tcW w:w="1784" w:type="dxa"/>
            <w:shd w:val="clear" w:color="auto" w:fill="EDEBE0"/>
          </w:tcPr>
          <w:p>
            <w:pPr>
              <w:pStyle w:val="17"/>
              <w:spacing w:before="36"/>
              <w:ind w:left="269" w:right="262"/>
              <w:jc w:val="center"/>
              <w:rPr>
                <w:sz w:val="20"/>
              </w:rPr>
            </w:pPr>
            <w:r>
              <w:rPr>
                <w:sz w:val="20"/>
              </w:rPr>
              <w:t>劳务报酬</w:t>
            </w:r>
          </w:p>
        </w:tc>
        <w:tc>
          <w:tcPr>
            <w:tcW w:w="2025" w:type="dxa"/>
            <w:vMerge w:val="restart"/>
            <w:shd w:val="clear" w:color="auto" w:fill="EDEBE0"/>
          </w:tcPr>
          <w:p>
            <w:pPr>
              <w:pStyle w:val="17"/>
              <w:spacing w:before="41"/>
              <w:ind w:left="108"/>
              <w:rPr>
                <w:sz w:val="20"/>
              </w:rPr>
            </w:pPr>
            <w:r>
              <w:rPr>
                <w:sz w:val="20"/>
              </w:rPr>
              <w:t>收入额×</w:t>
            </w:r>
          </w:p>
          <w:p>
            <w:pPr>
              <w:pStyle w:val="17"/>
              <w:spacing w:before="72"/>
              <w:ind w:left="562"/>
              <w:rPr>
                <w:sz w:val="20"/>
              </w:rPr>
            </w:pPr>
            <w:r>
              <w:rPr>
                <w:sz w:val="20"/>
              </w:rPr>
              <w:t>（1-20%）</w:t>
            </w:r>
          </w:p>
        </w:tc>
        <w:tc>
          <w:tcPr>
            <w:tcW w:w="1507" w:type="dxa"/>
            <w:vMerge w:val="continue"/>
            <w:tcBorders>
              <w:top w:val="nil"/>
            </w:tcBorders>
            <w:shd w:val="clear" w:color="auto" w:fill="EDEBE0"/>
          </w:tcPr>
          <w:p>
            <w:pPr>
              <w:rPr>
                <w:sz w:val="2"/>
                <w:szCs w:val="2"/>
              </w:rPr>
            </w:pPr>
          </w:p>
        </w:tc>
        <w:tc>
          <w:tcPr>
            <w:tcW w:w="1008" w:type="dxa"/>
            <w:vMerge w:val="continue"/>
            <w:tcBorders>
              <w:top w:val="nil"/>
            </w:tcBorders>
            <w:shd w:val="clear" w:color="auto" w:fill="EDEBE0"/>
          </w:tcPr>
          <w:p>
            <w:pPr>
              <w:rPr>
                <w:sz w:val="2"/>
                <w:szCs w:val="2"/>
              </w:rPr>
            </w:pPr>
          </w:p>
        </w:tc>
        <w:tc>
          <w:tcPr>
            <w:tcW w:w="1746"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77" w:type="dxa"/>
            <w:vMerge w:val="continue"/>
            <w:tcBorders>
              <w:top w:val="nil"/>
            </w:tcBorders>
            <w:shd w:val="clear" w:color="auto" w:fill="EDEBE0"/>
          </w:tcPr>
          <w:p>
            <w:pPr>
              <w:rPr>
                <w:sz w:val="2"/>
                <w:szCs w:val="2"/>
              </w:rPr>
            </w:pPr>
          </w:p>
        </w:tc>
        <w:tc>
          <w:tcPr>
            <w:tcW w:w="1784" w:type="dxa"/>
            <w:shd w:val="clear" w:color="auto" w:fill="EDEBE0"/>
          </w:tcPr>
          <w:p>
            <w:pPr>
              <w:pStyle w:val="17"/>
              <w:spacing w:before="36"/>
              <w:ind w:left="271" w:right="262"/>
              <w:jc w:val="center"/>
              <w:rPr>
                <w:sz w:val="20"/>
              </w:rPr>
            </w:pPr>
            <w:r>
              <w:rPr>
                <w:sz w:val="20"/>
              </w:rPr>
              <w:t>特许权使用费</w:t>
            </w:r>
          </w:p>
        </w:tc>
        <w:tc>
          <w:tcPr>
            <w:tcW w:w="2025" w:type="dxa"/>
            <w:vMerge w:val="continue"/>
            <w:tcBorders>
              <w:top w:val="nil"/>
            </w:tcBorders>
            <w:shd w:val="clear" w:color="auto" w:fill="EDEBE0"/>
          </w:tcPr>
          <w:p>
            <w:pPr>
              <w:rPr>
                <w:sz w:val="2"/>
                <w:szCs w:val="2"/>
              </w:rPr>
            </w:pPr>
          </w:p>
        </w:tc>
        <w:tc>
          <w:tcPr>
            <w:tcW w:w="1507" w:type="dxa"/>
            <w:vMerge w:val="continue"/>
            <w:tcBorders>
              <w:top w:val="nil"/>
            </w:tcBorders>
            <w:shd w:val="clear" w:color="auto" w:fill="EDEBE0"/>
          </w:tcPr>
          <w:p>
            <w:pPr>
              <w:rPr>
                <w:sz w:val="2"/>
                <w:szCs w:val="2"/>
              </w:rPr>
            </w:pPr>
          </w:p>
        </w:tc>
        <w:tc>
          <w:tcPr>
            <w:tcW w:w="1008" w:type="dxa"/>
            <w:vMerge w:val="continue"/>
            <w:tcBorders>
              <w:top w:val="nil"/>
            </w:tcBorders>
            <w:shd w:val="clear" w:color="auto" w:fill="EDEBE0"/>
          </w:tcPr>
          <w:p>
            <w:pPr>
              <w:rPr>
                <w:sz w:val="2"/>
                <w:szCs w:val="2"/>
              </w:rPr>
            </w:pPr>
          </w:p>
        </w:tc>
        <w:tc>
          <w:tcPr>
            <w:tcW w:w="1746"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77" w:type="dxa"/>
            <w:vMerge w:val="continue"/>
            <w:tcBorders>
              <w:top w:val="nil"/>
            </w:tcBorders>
            <w:shd w:val="clear" w:color="auto" w:fill="EDEBE0"/>
          </w:tcPr>
          <w:p>
            <w:pPr>
              <w:rPr>
                <w:sz w:val="2"/>
                <w:szCs w:val="2"/>
              </w:rPr>
            </w:pPr>
          </w:p>
        </w:tc>
        <w:tc>
          <w:tcPr>
            <w:tcW w:w="1784" w:type="dxa"/>
            <w:shd w:val="clear" w:color="auto" w:fill="EDEBE0"/>
          </w:tcPr>
          <w:p>
            <w:pPr>
              <w:pStyle w:val="17"/>
              <w:spacing w:before="8"/>
              <w:rPr>
                <w:b/>
                <w:sz w:val="15"/>
              </w:rPr>
            </w:pPr>
          </w:p>
          <w:p>
            <w:pPr>
              <w:pStyle w:val="17"/>
              <w:ind w:left="271" w:right="262"/>
              <w:jc w:val="center"/>
              <w:rPr>
                <w:sz w:val="20"/>
              </w:rPr>
            </w:pPr>
            <w:r>
              <w:rPr>
                <w:sz w:val="20"/>
              </w:rPr>
              <w:t>稿酬</w:t>
            </w:r>
          </w:p>
        </w:tc>
        <w:tc>
          <w:tcPr>
            <w:tcW w:w="2025" w:type="dxa"/>
            <w:shd w:val="clear" w:color="auto" w:fill="EDEBE0"/>
          </w:tcPr>
          <w:p>
            <w:pPr>
              <w:pStyle w:val="17"/>
              <w:spacing w:before="37"/>
              <w:ind w:left="108"/>
              <w:rPr>
                <w:sz w:val="20"/>
              </w:rPr>
            </w:pPr>
            <w:r>
              <w:rPr>
                <w:sz w:val="20"/>
              </w:rPr>
              <w:t>收入额×</w:t>
            </w:r>
          </w:p>
          <w:p>
            <w:pPr>
              <w:pStyle w:val="17"/>
              <w:spacing w:before="70"/>
              <w:ind w:left="312"/>
              <w:rPr>
                <w:sz w:val="20"/>
              </w:rPr>
            </w:pPr>
            <w:r>
              <w:rPr>
                <w:sz w:val="20"/>
              </w:rPr>
              <w:t>（1-20%）×70%</w:t>
            </w:r>
          </w:p>
        </w:tc>
        <w:tc>
          <w:tcPr>
            <w:tcW w:w="1507" w:type="dxa"/>
            <w:vMerge w:val="continue"/>
            <w:tcBorders>
              <w:top w:val="nil"/>
            </w:tcBorders>
            <w:shd w:val="clear" w:color="auto" w:fill="EDEBE0"/>
          </w:tcPr>
          <w:p>
            <w:pPr>
              <w:rPr>
                <w:sz w:val="2"/>
                <w:szCs w:val="2"/>
              </w:rPr>
            </w:pPr>
          </w:p>
        </w:tc>
        <w:tc>
          <w:tcPr>
            <w:tcW w:w="1008" w:type="dxa"/>
            <w:vMerge w:val="continue"/>
            <w:tcBorders>
              <w:top w:val="nil"/>
            </w:tcBorders>
            <w:shd w:val="clear" w:color="auto" w:fill="EDEBE0"/>
          </w:tcPr>
          <w:p>
            <w:pPr>
              <w:rPr>
                <w:sz w:val="2"/>
                <w:szCs w:val="2"/>
              </w:rPr>
            </w:pPr>
          </w:p>
        </w:tc>
        <w:tc>
          <w:tcPr>
            <w:tcW w:w="1746" w:type="dxa"/>
            <w:vMerge w:val="continue"/>
            <w:tcBorders>
              <w:top w:val="nil"/>
            </w:tcBorders>
            <w:shd w:val="clear" w:color="auto" w:fill="EDEBE0"/>
          </w:tcPr>
          <w:p>
            <w:pPr>
              <w:rPr>
                <w:sz w:val="2"/>
                <w:szCs w:val="2"/>
              </w:rPr>
            </w:pPr>
          </w:p>
        </w:tc>
      </w:tr>
    </w:tbl>
    <w:p>
      <w:pPr>
        <w:pStyle w:val="9"/>
        <w:spacing w:before="8"/>
        <w:ind w:left="0"/>
        <w:rPr>
          <w:b/>
          <w:sz w:val="25"/>
        </w:rPr>
      </w:pPr>
    </w:p>
    <w:tbl>
      <w:tblPr>
        <w:tblStyle w:val="13"/>
        <w:tblW w:w="0" w:type="auto"/>
        <w:tblInd w:w="5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2"/>
        <w:gridCol w:w="1991"/>
        <w:gridCol w:w="2931"/>
        <w:gridCol w:w="1269"/>
        <w:gridCol w:w="14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703" w:type="dxa"/>
            <w:gridSpan w:val="2"/>
            <w:shd w:val="clear" w:color="auto" w:fill="EDEBE0"/>
          </w:tcPr>
          <w:p>
            <w:pPr>
              <w:pStyle w:val="17"/>
              <w:spacing w:before="36"/>
              <w:ind w:left="1430" w:right="1419"/>
              <w:jc w:val="center"/>
              <w:rPr>
                <w:b/>
                <w:sz w:val="20"/>
              </w:rPr>
            </w:pPr>
            <w:r>
              <w:rPr>
                <w:b/>
                <w:sz w:val="20"/>
              </w:rPr>
              <w:t>所得类型</w:t>
            </w:r>
          </w:p>
        </w:tc>
        <w:tc>
          <w:tcPr>
            <w:tcW w:w="2931" w:type="dxa"/>
            <w:shd w:val="clear" w:color="auto" w:fill="EDEBE0"/>
          </w:tcPr>
          <w:p>
            <w:pPr>
              <w:pStyle w:val="17"/>
              <w:spacing w:before="36"/>
              <w:ind w:left="145" w:right="136"/>
              <w:jc w:val="center"/>
              <w:rPr>
                <w:b/>
                <w:sz w:val="20"/>
              </w:rPr>
            </w:pPr>
            <w:r>
              <w:rPr>
                <w:b/>
                <w:sz w:val="20"/>
              </w:rPr>
              <w:t>应纳税所得额</w:t>
            </w:r>
          </w:p>
        </w:tc>
        <w:tc>
          <w:tcPr>
            <w:tcW w:w="1269" w:type="dxa"/>
            <w:shd w:val="clear" w:color="auto" w:fill="EDEBE0"/>
          </w:tcPr>
          <w:p>
            <w:pPr>
              <w:pStyle w:val="17"/>
              <w:spacing w:before="36"/>
              <w:ind w:left="263" w:right="254"/>
              <w:jc w:val="center"/>
              <w:rPr>
                <w:b/>
                <w:sz w:val="20"/>
              </w:rPr>
            </w:pPr>
            <w:r>
              <w:rPr>
                <w:b/>
                <w:sz w:val="20"/>
              </w:rPr>
              <w:t>税率</w:t>
            </w:r>
          </w:p>
        </w:tc>
        <w:tc>
          <w:tcPr>
            <w:tcW w:w="1459" w:type="dxa"/>
            <w:shd w:val="clear" w:color="auto" w:fill="EDEBE0"/>
          </w:tcPr>
          <w:p>
            <w:pPr>
              <w:pStyle w:val="17"/>
              <w:spacing w:before="36"/>
              <w:ind w:left="207" w:right="198"/>
              <w:jc w:val="center"/>
              <w:rPr>
                <w:b/>
                <w:sz w:val="20"/>
              </w:rPr>
            </w:pPr>
            <w:r>
              <w:rPr>
                <w:b/>
                <w:sz w:val="20"/>
              </w:rPr>
              <w:t>计征方法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2" w:type="dxa"/>
            <w:vMerge w:val="restart"/>
            <w:shd w:val="clear" w:color="auto" w:fill="EDEBE0"/>
          </w:tcPr>
          <w:p>
            <w:pPr>
              <w:pStyle w:val="17"/>
              <w:rPr>
                <w:b/>
                <w:sz w:val="20"/>
              </w:rPr>
            </w:pPr>
          </w:p>
          <w:p>
            <w:pPr>
              <w:pStyle w:val="17"/>
              <w:rPr>
                <w:b/>
                <w:sz w:val="20"/>
              </w:rPr>
            </w:pPr>
          </w:p>
          <w:p>
            <w:pPr>
              <w:pStyle w:val="17"/>
              <w:rPr>
                <w:b/>
                <w:sz w:val="28"/>
              </w:rPr>
            </w:pPr>
          </w:p>
          <w:p>
            <w:pPr>
              <w:pStyle w:val="17"/>
              <w:ind w:left="455"/>
              <w:rPr>
                <w:sz w:val="20"/>
              </w:rPr>
            </w:pPr>
            <w:r>
              <w:rPr>
                <w:sz w:val="20"/>
              </w:rPr>
              <w:t>分类所得</w:t>
            </w:r>
          </w:p>
        </w:tc>
        <w:tc>
          <w:tcPr>
            <w:tcW w:w="1991" w:type="dxa"/>
            <w:shd w:val="clear" w:color="auto" w:fill="EDEBE0"/>
          </w:tcPr>
          <w:p>
            <w:pPr>
              <w:pStyle w:val="17"/>
              <w:spacing w:before="36"/>
              <w:ind w:left="60" w:right="54"/>
              <w:jc w:val="center"/>
              <w:rPr>
                <w:sz w:val="20"/>
              </w:rPr>
            </w:pPr>
            <w:r>
              <w:rPr>
                <w:sz w:val="20"/>
              </w:rPr>
              <w:t>经营所得</w:t>
            </w:r>
          </w:p>
        </w:tc>
        <w:tc>
          <w:tcPr>
            <w:tcW w:w="2931" w:type="dxa"/>
            <w:shd w:val="clear" w:color="auto" w:fill="EDEBE0"/>
          </w:tcPr>
          <w:p>
            <w:pPr>
              <w:pStyle w:val="17"/>
              <w:spacing w:before="36"/>
              <w:ind w:left="140" w:right="136"/>
              <w:jc w:val="center"/>
              <w:rPr>
                <w:sz w:val="20"/>
              </w:rPr>
            </w:pPr>
            <w:r>
              <w:rPr>
                <w:sz w:val="20"/>
              </w:rPr>
              <w:t>收入总额-成本、费用、损失</w:t>
            </w:r>
          </w:p>
        </w:tc>
        <w:tc>
          <w:tcPr>
            <w:tcW w:w="1269" w:type="dxa"/>
            <w:shd w:val="clear" w:color="auto" w:fill="EDEBE0"/>
          </w:tcPr>
          <w:p>
            <w:pPr>
              <w:pStyle w:val="17"/>
              <w:spacing w:before="36"/>
              <w:ind w:left="263" w:right="255"/>
              <w:jc w:val="center"/>
              <w:rPr>
                <w:sz w:val="20"/>
              </w:rPr>
            </w:pPr>
            <w:r>
              <w:rPr>
                <w:sz w:val="20"/>
              </w:rPr>
              <w:t>5%～35%</w:t>
            </w:r>
          </w:p>
        </w:tc>
        <w:tc>
          <w:tcPr>
            <w:tcW w:w="1459" w:type="dxa"/>
            <w:shd w:val="clear" w:color="auto" w:fill="EDEBE0"/>
          </w:tcPr>
          <w:p>
            <w:pPr>
              <w:pStyle w:val="17"/>
              <w:spacing w:before="36"/>
              <w:ind w:left="207" w:right="202"/>
              <w:jc w:val="center"/>
              <w:rPr>
                <w:sz w:val="20"/>
              </w:rPr>
            </w:pPr>
            <w:r>
              <w:rPr>
                <w:sz w:val="20"/>
              </w:rPr>
              <w:t>按年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712" w:type="dxa"/>
            <w:vMerge w:val="continue"/>
            <w:tcBorders>
              <w:top w:val="nil"/>
            </w:tcBorders>
            <w:shd w:val="clear" w:color="auto" w:fill="EDEBE0"/>
          </w:tcPr>
          <w:p>
            <w:pPr>
              <w:rPr>
                <w:sz w:val="2"/>
                <w:szCs w:val="2"/>
              </w:rPr>
            </w:pPr>
          </w:p>
        </w:tc>
        <w:tc>
          <w:tcPr>
            <w:tcW w:w="1991" w:type="dxa"/>
            <w:shd w:val="clear" w:color="auto" w:fill="EDEBE0"/>
          </w:tcPr>
          <w:p>
            <w:pPr>
              <w:pStyle w:val="17"/>
              <w:spacing w:before="8"/>
              <w:rPr>
                <w:b/>
                <w:sz w:val="15"/>
              </w:rPr>
            </w:pPr>
          </w:p>
          <w:p>
            <w:pPr>
              <w:pStyle w:val="17"/>
              <w:ind w:left="62" w:right="54"/>
              <w:jc w:val="center"/>
              <w:rPr>
                <w:sz w:val="20"/>
              </w:rPr>
            </w:pPr>
            <w:r>
              <w:rPr>
                <w:sz w:val="20"/>
              </w:rPr>
              <w:t>财产租赁所得</w:t>
            </w:r>
          </w:p>
        </w:tc>
        <w:tc>
          <w:tcPr>
            <w:tcW w:w="2931" w:type="dxa"/>
            <w:shd w:val="clear" w:color="auto" w:fill="EDEBE0"/>
          </w:tcPr>
          <w:p>
            <w:pPr>
              <w:pStyle w:val="17"/>
              <w:spacing w:before="37"/>
              <w:ind w:left="107"/>
              <w:rPr>
                <w:sz w:val="20"/>
              </w:rPr>
            </w:pPr>
            <w:r>
              <w:rPr>
                <w:sz w:val="20"/>
              </w:rPr>
              <w:t>①每次收入≤4000，减除 800；</w:t>
            </w:r>
          </w:p>
          <w:p>
            <w:pPr>
              <w:pStyle w:val="17"/>
              <w:spacing w:before="70"/>
              <w:ind w:left="189"/>
              <w:rPr>
                <w:sz w:val="20"/>
              </w:rPr>
            </w:pPr>
            <w:r>
              <w:rPr>
                <w:sz w:val="20"/>
              </w:rPr>
              <w:t>②每次收入＞4000，减除 20%</w:t>
            </w:r>
          </w:p>
        </w:tc>
        <w:tc>
          <w:tcPr>
            <w:tcW w:w="1269" w:type="dxa"/>
            <w:vMerge w:val="restart"/>
            <w:shd w:val="clear" w:color="auto" w:fill="EDEBE0"/>
          </w:tcPr>
          <w:p>
            <w:pPr>
              <w:pStyle w:val="17"/>
              <w:rPr>
                <w:b/>
                <w:sz w:val="20"/>
              </w:rPr>
            </w:pPr>
          </w:p>
          <w:p>
            <w:pPr>
              <w:pStyle w:val="17"/>
              <w:rPr>
                <w:b/>
                <w:sz w:val="20"/>
              </w:rPr>
            </w:pPr>
          </w:p>
          <w:p>
            <w:pPr>
              <w:pStyle w:val="17"/>
              <w:spacing w:before="9"/>
              <w:rPr>
                <w:b/>
                <w:sz w:val="14"/>
              </w:rPr>
            </w:pPr>
          </w:p>
          <w:p>
            <w:pPr>
              <w:pStyle w:val="17"/>
              <w:spacing w:before="1"/>
              <w:ind w:left="263" w:right="253"/>
              <w:jc w:val="center"/>
              <w:rPr>
                <w:sz w:val="20"/>
              </w:rPr>
            </w:pPr>
            <w:r>
              <w:rPr>
                <w:sz w:val="20"/>
              </w:rPr>
              <w:t>20%</w:t>
            </w:r>
          </w:p>
        </w:tc>
        <w:tc>
          <w:tcPr>
            <w:tcW w:w="1459" w:type="dxa"/>
            <w:shd w:val="clear" w:color="auto" w:fill="EDEBE0"/>
          </w:tcPr>
          <w:p>
            <w:pPr>
              <w:pStyle w:val="17"/>
              <w:spacing w:before="8"/>
              <w:rPr>
                <w:b/>
                <w:sz w:val="15"/>
              </w:rPr>
            </w:pPr>
          </w:p>
          <w:p>
            <w:pPr>
              <w:pStyle w:val="17"/>
              <w:ind w:left="207" w:right="202"/>
              <w:jc w:val="center"/>
              <w:rPr>
                <w:sz w:val="20"/>
              </w:rPr>
            </w:pPr>
            <w:r>
              <w:rPr>
                <w:sz w:val="20"/>
              </w:rPr>
              <w:t>按次（月）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712" w:type="dxa"/>
            <w:vMerge w:val="continue"/>
            <w:tcBorders>
              <w:top w:val="nil"/>
            </w:tcBorders>
            <w:shd w:val="clear" w:color="auto" w:fill="EDEBE0"/>
          </w:tcPr>
          <w:p>
            <w:pPr>
              <w:rPr>
                <w:sz w:val="2"/>
                <w:szCs w:val="2"/>
              </w:rPr>
            </w:pPr>
          </w:p>
        </w:tc>
        <w:tc>
          <w:tcPr>
            <w:tcW w:w="1991" w:type="dxa"/>
            <w:shd w:val="clear" w:color="auto" w:fill="EDEBE0"/>
          </w:tcPr>
          <w:p>
            <w:pPr>
              <w:pStyle w:val="17"/>
              <w:spacing w:before="35"/>
              <w:ind w:left="62" w:right="54"/>
              <w:jc w:val="center"/>
              <w:rPr>
                <w:sz w:val="20"/>
              </w:rPr>
            </w:pPr>
            <w:r>
              <w:rPr>
                <w:sz w:val="20"/>
              </w:rPr>
              <w:t>财产转让所得</w:t>
            </w:r>
          </w:p>
        </w:tc>
        <w:tc>
          <w:tcPr>
            <w:tcW w:w="2931" w:type="dxa"/>
            <w:shd w:val="clear" w:color="auto" w:fill="EDEBE0"/>
          </w:tcPr>
          <w:p>
            <w:pPr>
              <w:pStyle w:val="17"/>
              <w:spacing w:before="35"/>
              <w:ind w:left="145" w:right="136"/>
              <w:jc w:val="center"/>
              <w:rPr>
                <w:sz w:val="20"/>
              </w:rPr>
            </w:pPr>
            <w:r>
              <w:rPr>
                <w:sz w:val="20"/>
              </w:rPr>
              <w:t>转让收入-财产原值-合理费用</w:t>
            </w:r>
          </w:p>
        </w:tc>
        <w:tc>
          <w:tcPr>
            <w:tcW w:w="1269" w:type="dxa"/>
            <w:vMerge w:val="continue"/>
            <w:tcBorders>
              <w:top w:val="nil"/>
            </w:tcBorders>
            <w:shd w:val="clear" w:color="auto" w:fill="EDEBE0"/>
          </w:tcPr>
          <w:p>
            <w:pPr>
              <w:rPr>
                <w:sz w:val="2"/>
                <w:szCs w:val="2"/>
              </w:rPr>
            </w:pPr>
          </w:p>
        </w:tc>
        <w:tc>
          <w:tcPr>
            <w:tcW w:w="1459" w:type="dxa"/>
            <w:shd w:val="clear" w:color="auto" w:fill="EDEBE0"/>
          </w:tcPr>
          <w:p>
            <w:pPr>
              <w:pStyle w:val="17"/>
              <w:spacing w:before="35"/>
              <w:ind w:left="207" w:right="202"/>
              <w:jc w:val="center"/>
              <w:rPr>
                <w:sz w:val="20"/>
              </w:rPr>
            </w:pPr>
            <w:r>
              <w:rPr>
                <w:sz w:val="20"/>
              </w:rPr>
              <w:t>按次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712" w:type="dxa"/>
            <w:vMerge w:val="continue"/>
            <w:tcBorders>
              <w:top w:val="nil"/>
            </w:tcBorders>
            <w:shd w:val="clear" w:color="auto" w:fill="EDEBE0"/>
          </w:tcPr>
          <w:p>
            <w:pPr>
              <w:rPr>
                <w:sz w:val="2"/>
                <w:szCs w:val="2"/>
              </w:rPr>
            </w:pPr>
          </w:p>
        </w:tc>
        <w:tc>
          <w:tcPr>
            <w:tcW w:w="1991" w:type="dxa"/>
            <w:shd w:val="clear" w:color="auto" w:fill="EDEBE0"/>
          </w:tcPr>
          <w:p>
            <w:pPr>
              <w:pStyle w:val="17"/>
              <w:spacing w:before="36"/>
              <w:ind w:left="86" w:right="54"/>
              <w:jc w:val="center"/>
              <w:rPr>
                <w:sz w:val="20"/>
              </w:rPr>
            </w:pPr>
            <w:r>
              <w:rPr>
                <w:sz w:val="20"/>
              </w:rPr>
              <w:t>利息股息红利所得、</w:t>
            </w:r>
          </w:p>
          <w:p>
            <w:pPr>
              <w:pStyle w:val="17"/>
              <w:spacing w:before="72"/>
              <w:ind w:left="60" w:right="54"/>
              <w:jc w:val="center"/>
              <w:rPr>
                <w:sz w:val="20"/>
              </w:rPr>
            </w:pPr>
            <w:r>
              <w:rPr>
                <w:sz w:val="20"/>
              </w:rPr>
              <w:t>偶然所得</w:t>
            </w:r>
          </w:p>
        </w:tc>
        <w:tc>
          <w:tcPr>
            <w:tcW w:w="2931" w:type="dxa"/>
            <w:shd w:val="clear" w:color="auto" w:fill="EDEBE0"/>
          </w:tcPr>
          <w:p>
            <w:pPr>
              <w:pStyle w:val="17"/>
              <w:spacing w:before="7"/>
              <w:rPr>
                <w:b/>
                <w:sz w:val="15"/>
              </w:rPr>
            </w:pPr>
          </w:p>
          <w:p>
            <w:pPr>
              <w:pStyle w:val="17"/>
              <w:ind w:left="145" w:right="136"/>
              <w:jc w:val="center"/>
              <w:rPr>
                <w:sz w:val="20"/>
              </w:rPr>
            </w:pPr>
            <w:r>
              <w:rPr>
                <w:sz w:val="20"/>
              </w:rPr>
              <w:t>收入全额</w:t>
            </w:r>
          </w:p>
        </w:tc>
        <w:tc>
          <w:tcPr>
            <w:tcW w:w="1269" w:type="dxa"/>
            <w:vMerge w:val="continue"/>
            <w:tcBorders>
              <w:top w:val="nil"/>
            </w:tcBorders>
            <w:shd w:val="clear" w:color="auto" w:fill="EDEBE0"/>
          </w:tcPr>
          <w:p>
            <w:pPr>
              <w:rPr>
                <w:sz w:val="2"/>
                <w:szCs w:val="2"/>
              </w:rPr>
            </w:pPr>
          </w:p>
        </w:tc>
        <w:tc>
          <w:tcPr>
            <w:tcW w:w="1459" w:type="dxa"/>
            <w:shd w:val="clear" w:color="auto" w:fill="EDEBE0"/>
          </w:tcPr>
          <w:p>
            <w:pPr>
              <w:pStyle w:val="17"/>
              <w:spacing w:before="7"/>
              <w:rPr>
                <w:b/>
                <w:sz w:val="15"/>
              </w:rPr>
            </w:pPr>
          </w:p>
          <w:p>
            <w:pPr>
              <w:pStyle w:val="17"/>
              <w:ind w:left="207" w:right="202"/>
              <w:jc w:val="center"/>
              <w:rPr>
                <w:sz w:val="20"/>
              </w:rPr>
            </w:pPr>
            <w:r>
              <w:rPr>
                <w:sz w:val="20"/>
              </w:rPr>
              <w:t>按次</w:t>
            </w:r>
          </w:p>
        </w:tc>
      </w:tr>
    </w:tbl>
    <w:p>
      <w:pPr>
        <w:pStyle w:val="9"/>
        <w:spacing w:before="8"/>
        <w:ind w:left="0"/>
        <w:rPr>
          <w:b/>
          <w:sz w:val="25"/>
        </w:rPr>
      </w:pPr>
    </w:p>
    <w:tbl>
      <w:tblPr>
        <w:tblStyle w:val="13"/>
        <w:tblW w:w="0" w:type="auto"/>
        <w:tblInd w:w="5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3"/>
        <w:gridCol w:w="3011"/>
        <w:gridCol w:w="1250"/>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983" w:type="dxa"/>
            <w:shd w:val="clear" w:color="auto" w:fill="EDEBE0"/>
          </w:tcPr>
          <w:p>
            <w:pPr>
              <w:pStyle w:val="17"/>
              <w:spacing w:before="35"/>
              <w:ind w:left="370" w:right="361"/>
              <w:jc w:val="center"/>
              <w:rPr>
                <w:b/>
                <w:sz w:val="20"/>
              </w:rPr>
            </w:pPr>
            <w:r>
              <w:rPr>
                <w:b/>
                <w:sz w:val="20"/>
              </w:rPr>
              <w:t>所得类型</w:t>
            </w:r>
          </w:p>
        </w:tc>
        <w:tc>
          <w:tcPr>
            <w:tcW w:w="3011" w:type="dxa"/>
            <w:shd w:val="clear" w:color="auto" w:fill="EDEBE0"/>
          </w:tcPr>
          <w:p>
            <w:pPr>
              <w:pStyle w:val="17"/>
              <w:spacing w:before="35"/>
              <w:ind w:left="184" w:right="176"/>
              <w:jc w:val="center"/>
              <w:rPr>
                <w:b/>
                <w:sz w:val="20"/>
              </w:rPr>
            </w:pPr>
            <w:r>
              <w:rPr>
                <w:b/>
                <w:sz w:val="20"/>
              </w:rPr>
              <w:t>应纳税所得额</w:t>
            </w:r>
          </w:p>
        </w:tc>
        <w:tc>
          <w:tcPr>
            <w:tcW w:w="1250" w:type="dxa"/>
            <w:shd w:val="clear" w:color="auto" w:fill="EDEBE0"/>
          </w:tcPr>
          <w:p>
            <w:pPr>
              <w:pStyle w:val="17"/>
              <w:spacing w:before="35"/>
              <w:ind w:left="253" w:right="244"/>
              <w:jc w:val="center"/>
              <w:rPr>
                <w:b/>
                <w:sz w:val="20"/>
              </w:rPr>
            </w:pPr>
            <w:r>
              <w:rPr>
                <w:b/>
                <w:sz w:val="20"/>
              </w:rPr>
              <w:t>税率</w:t>
            </w:r>
          </w:p>
        </w:tc>
        <w:tc>
          <w:tcPr>
            <w:tcW w:w="2131" w:type="dxa"/>
            <w:shd w:val="clear" w:color="auto" w:fill="EDEBE0"/>
          </w:tcPr>
          <w:p>
            <w:pPr>
              <w:pStyle w:val="17"/>
              <w:spacing w:before="35"/>
              <w:ind w:left="146" w:right="136"/>
              <w:jc w:val="center"/>
              <w:rPr>
                <w:b/>
                <w:sz w:val="20"/>
              </w:rPr>
            </w:pPr>
            <w:r>
              <w:rPr>
                <w:b/>
                <w:sz w:val="20"/>
              </w:rPr>
              <w:t>计征方法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5"/>
              <w:ind w:left="367" w:right="363"/>
              <w:jc w:val="center"/>
              <w:rPr>
                <w:sz w:val="20"/>
              </w:rPr>
            </w:pPr>
            <w:r>
              <w:rPr>
                <w:sz w:val="20"/>
              </w:rPr>
              <w:t>工资、薪金</w:t>
            </w:r>
          </w:p>
        </w:tc>
        <w:tc>
          <w:tcPr>
            <w:tcW w:w="3011" w:type="dxa"/>
            <w:shd w:val="clear" w:color="auto" w:fill="EDEBE0"/>
          </w:tcPr>
          <w:p>
            <w:pPr>
              <w:pStyle w:val="17"/>
              <w:spacing w:before="35"/>
              <w:ind w:left="184" w:right="175"/>
              <w:jc w:val="center"/>
              <w:rPr>
                <w:sz w:val="20"/>
              </w:rPr>
            </w:pPr>
            <w:r>
              <w:rPr>
                <w:sz w:val="20"/>
              </w:rPr>
              <w:t>每月收入-5000</w:t>
            </w:r>
          </w:p>
        </w:tc>
        <w:tc>
          <w:tcPr>
            <w:tcW w:w="1250" w:type="dxa"/>
            <w:vMerge w:val="restart"/>
            <w:shd w:val="clear" w:color="auto" w:fill="EDEBE0"/>
          </w:tcPr>
          <w:p>
            <w:pPr>
              <w:pStyle w:val="17"/>
              <w:rPr>
                <w:b/>
                <w:sz w:val="20"/>
              </w:rPr>
            </w:pPr>
          </w:p>
          <w:p>
            <w:pPr>
              <w:pStyle w:val="17"/>
              <w:spacing w:before="4"/>
              <w:rPr>
                <w:b/>
                <w:sz w:val="22"/>
              </w:rPr>
            </w:pPr>
          </w:p>
          <w:p>
            <w:pPr>
              <w:pStyle w:val="17"/>
              <w:ind w:left="275"/>
              <w:rPr>
                <w:sz w:val="20"/>
              </w:rPr>
            </w:pPr>
            <w:r>
              <w:rPr>
                <w:sz w:val="20"/>
              </w:rPr>
              <w:t>3%～45%</w:t>
            </w:r>
          </w:p>
        </w:tc>
        <w:tc>
          <w:tcPr>
            <w:tcW w:w="2131" w:type="dxa"/>
            <w:shd w:val="clear" w:color="auto" w:fill="EDEBE0"/>
          </w:tcPr>
          <w:p>
            <w:pPr>
              <w:pStyle w:val="17"/>
              <w:spacing w:before="35"/>
              <w:ind w:left="141" w:right="136"/>
              <w:jc w:val="center"/>
              <w:rPr>
                <w:sz w:val="20"/>
              </w:rPr>
            </w:pPr>
            <w:r>
              <w:rPr>
                <w:sz w:val="20"/>
              </w:rPr>
              <w:t>按月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6"/>
              <w:ind w:left="370" w:right="363"/>
              <w:jc w:val="center"/>
              <w:rPr>
                <w:sz w:val="20"/>
              </w:rPr>
            </w:pPr>
            <w:r>
              <w:rPr>
                <w:sz w:val="20"/>
              </w:rPr>
              <w:t>劳务报酬</w:t>
            </w:r>
          </w:p>
        </w:tc>
        <w:tc>
          <w:tcPr>
            <w:tcW w:w="3011" w:type="dxa"/>
            <w:vMerge w:val="restart"/>
            <w:shd w:val="clear" w:color="auto" w:fill="EDEBE0"/>
          </w:tcPr>
          <w:p>
            <w:pPr>
              <w:pStyle w:val="17"/>
              <w:spacing w:before="12"/>
              <w:rPr>
                <w:b/>
                <w:sz w:val="15"/>
              </w:rPr>
            </w:pPr>
          </w:p>
          <w:p>
            <w:pPr>
              <w:pStyle w:val="17"/>
              <w:ind w:left="653"/>
              <w:rPr>
                <w:sz w:val="20"/>
              </w:rPr>
            </w:pPr>
            <w:r>
              <w:rPr>
                <w:sz w:val="20"/>
              </w:rPr>
              <w:t>收入额×（1-20%）</w:t>
            </w:r>
          </w:p>
        </w:tc>
        <w:tc>
          <w:tcPr>
            <w:tcW w:w="1250" w:type="dxa"/>
            <w:vMerge w:val="continue"/>
            <w:tcBorders>
              <w:top w:val="nil"/>
            </w:tcBorders>
            <w:shd w:val="clear" w:color="auto" w:fill="EDEBE0"/>
          </w:tcPr>
          <w:p>
            <w:pPr>
              <w:rPr>
                <w:sz w:val="2"/>
                <w:szCs w:val="2"/>
              </w:rPr>
            </w:pPr>
          </w:p>
        </w:tc>
        <w:tc>
          <w:tcPr>
            <w:tcW w:w="2131" w:type="dxa"/>
            <w:vMerge w:val="restart"/>
            <w:shd w:val="clear" w:color="auto" w:fill="EDEBE0"/>
          </w:tcPr>
          <w:p>
            <w:pPr>
              <w:pStyle w:val="17"/>
              <w:spacing w:before="3"/>
              <w:rPr>
                <w:b/>
                <w:sz w:val="29"/>
              </w:rPr>
            </w:pPr>
          </w:p>
          <w:p>
            <w:pPr>
              <w:pStyle w:val="17"/>
              <w:ind w:left="141" w:right="136"/>
              <w:jc w:val="center"/>
              <w:rPr>
                <w:sz w:val="20"/>
              </w:rPr>
            </w:pPr>
            <w:r>
              <w:rPr>
                <w:sz w:val="20"/>
              </w:rPr>
              <w:t>按次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6"/>
              <w:ind w:left="370" w:right="361"/>
              <w:jc w:val="center"/>
              <w:rPr>
                <w:sz w:val="20"/>
              </w:rPr>
            </w:pPr>
            <w:r>
              <w:rPr>
                <w:sz w:val="20"/>
              </w:rPr>
              <w:t>特许权使用费</w:t>
            </w:r>
          </w:p>
        </w:tc>
        <w:tc>
          <w:tcPr>
            <w:tcW w:w="3011" w:type="dxa"/>
            <w:vMerge w:val="continue"/>
            <w:tcBorders>
              <w:top w:val="nil"/>
            </w:tcBorders>
            <w:shd w:val="clear" w:color="auto" w:fill="EDEBE0"/>
          </w:tcPr>
          <w:p>
            <w:pPr>
              <w:rPr>
                <w:sz w:val="2"/>
                <w:szCs w:val="2"/>
              </w:rPr>
            </w:pPr>
          </w:p>
        </w:tc>
        <w:tc>
          <w:tcPr>
            <w:tcW w:w="1250" w:type="dxa"/>
            <w:vMerge w:val="continue"/>
            <w:tcBorders>
              <w:top w:val="nil"/>
            </w:tcBorders>
            <w:shd w:val="clear" w:color="auto" w:fill="EDEBE0"/>
          </w:tcPr>
          <w:p>
            <w:pPr>
              <w:rPr>
                <w:sz w:val="2"/>
                <w:szCs w:val="2"/>
              </w:rPr>
            </w:pPr>
          </w:p>
        </w:tc>
        <w:tc>
          <w:tcPr>
            <w:tcW w:w="213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7"/>
              <w:ind w:left="367" w:right="363"/>
              <w:jc w:val="center"/>
              <w:rPr>
                <w:sz w:val="20"/>
              </w:rPr>
            </w:pPr>
            <w:r>
              <w:rPr>
                <w:sz w:val="20"/>
              </w:rPr>
              <w:t>稿酬</w:t>
            </w:r>
          </w:p>
        </w:tc>
        <w:tc>
          <w:tcPr>
            <w:tcW w:w="3011" w:type="dxa"/>
            <w:shd w:val="clear" w:color="auto" w:fill="EDEBE0"/>
          </w:tcPr>
          <w:p>
            <w:pPr>
              <w:pStyle w:val="17"/>
              <w:spacing w:before="37"/>
              <w:ind w:left="184" w:right="175"/>
              <w:jc w:val="center"/>
              <w:rPr>
                <w:sz w:val="20"/>
              </w:rPr>
            </w:pPr>
            <w:r>
              <w:rPr>
                <w:sz w:val="20"/>
              </w:rPr>
              <w:t>收入额×（1-20%）×70%</w:t>
            </w:r>
          </w:p>
        </w:tc>
        <w:tc>
          <w:tcPr>
            <w:tcW w:w="1250" w:type="dxa"/>
            <w:vMerge w:val="continue"/>
            <w:tcBorders>
              <w:top w:val="nil"/>
            </w:tcBorders>
            <w:shd w:val="clear" w:color="auto" w:fill="EDEBE0"/>
          </w:tcPr>
          <w:p>
            <w:pPr>
              <w:rPr>
                <w:sz w:val="2"/>
                <w:szCs w:val="2"/>
              </w:rPr>
            </w:pPr>
          </w:p>
        </w:tc>
        <w:tc>
          <w:tcPr>
            <w:tcW w:w="2131" w:type="dxa"/>
            <w:vMerge w:val="continue"/>
            <w:tcBorders>
              <w:top w:val="nil"/>
            </w:tcBorders>
            <w:shd w:val="clear" w:color="auto" w:fill="EDEBE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983" w:type="dxa"/>
            <w:shd w:val="clear" w:color="auto" w:fill="EDEBE0"/>
          </w:tcPr>
          <w:p>
            <w:pPr>
              <w:pStyle w:val="17"/>
              <w:spacing w:before="35"/>
              <w:ind w:left="370" w:right="363"/>
              <w:jc w:val="center"/>
              <w:rPr>
                <w:sz w:val="20"/>
              </w:rPr>
            </w:pPr>
            <w:r>
              <w:rPr>
                <w:sz w:val="20"/>
              </w:rPr>
              <w:t>经营所得</w:t>
            </w:r>
          </w:p>
        </w:tc>
        <w:tc>
          <w:tcPr>
            <w:tcW w:w="3011" w:type="dxa"/>
            <w:shd w:val="clear" w:color="auto" w:fill="EDEBE0"/>
          </w:tcPr>
          <w:p>
            <w:pPr>
              <w:pStyle w:val="17"/>
              <w:spacing w:before="35"/>
              <w:ind w:left="184" w:right="176"/>
              <w:jc w:val="center"/>
              <w:rPr>
                <w:sz w:val="20"/>
              </w:rPr>
            </w:pPr>
            <w:r>
              <w:rPr>
                <w:sz w:val="20"/>
              </w:rPr>
              <w:t>收入总额-成本、费用、损失</w:t>
            </w:r>
          </w:p>
        </w:tc>
        <w:tc>
          <w:tcPr>
            <w:tcW w:w="1250" w:type="dxa"/>
            <w:shd w:val="clear" w:color="auto" w:fill="EDEBE0"/>
          </w:tcPr>
          <w:p>
            <w:pPr>
              <w:pStyle w:val="17"/>
              <w:spacing w:before="35"/>
              <w:ind w:left="255" w:right="244"/>
              <w:jc w:val="center"/>
              <w:rPr>
                <w:sz w:val="20"/>
              </w:rPr>
            </w:pPr>
            <w:r>
              <w:rPr>
                <w:sz w:val="20"/>
              </w:rPr>
              <w:t>5%～35%</w:t>
            </w:r>
          </w:p>
        </w:tc>
        <w:tc>
          <w:tcPr>
            <w:tcW w:w="2131" w:type="dxa"/>
            <w:shd w:val="clear" w:color="auto" w:fill="EDEBE0"/>
          </w:tcPr>
          <w:p>
            <w:pPr>
              <w:pStyle w:val="17"/>
              <w:spacing w:before="35"/>
              <w:ind w:left="141" w:right="136"/>
              <w:jc w:val="center"/>
              <w:rPr>
                <w:sz w:val="20"/>
              </w:rPr>
            </w:pPr>
            <w:r>
              <w:rPr>
                <w:sz w:val="20"/>
              </w:rPr>
              <w:t>按年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983" w:type="dxa"/>
            <w:shd w:val="clear" w:color="auto" w:fill="EDEBE0"/>
          </w:tcPr>
          <w:p>
            <w:pPr>
              <w:pStyle w:val="17"/>
              <w:spacing w:before="8"/>
              <w:rPr>
                <w:b/>
                <w:sz w:val="15"/>
              </w:rPr>
            </w:pPr>
          </w:p>
          <w:p>
            <w:pPr>
              <w:pStyle w:val="17"/>
              <w:spacing w:before="1"/>
              <w:ind w:left="370" w:right="361"/>
              <w:jc w:val="center"/>
              <w:rPr>
                <w:sz w:val="20"/>
              </w:rPr>
            </w:pPr>
            <w:r>
              <w:rPr>
                <w:sz w:val="20"/>
              </w:rPr>
              <w:t>财产租赁所得</w:t>
            </w:r>
          </w:p>
        </w:tc>
        <w:tc>
          <w:tcPr>
            <w:tcW w:w="3011" w:type="dxa"/>
            <w:shd w:val="clear" w:color="auto" w:fill="EDEBE0"/>
          </w:tcPr>
          <w:p>
            <w:pPr>
              <w:pStyle w:val="17"/>
              <w:spacing w:before="35"/>
              <w:ind w:left="130"/>
              <w:rPr>
                <w:sz w:val="20"/>
              </w:rPr>
            </w:pPr>
            <w:r>
              <w:rPr>
                <w:sz w:val="20"/>
              </w:rPr>
              <w:t>①每次收入≤4000，减除 800；</w:t>
            </w:r>
          </w:p>
          <w:p>
            <w:pPr>
              <w:pStyle w:val="17"/>
              <w:spacing w:before="73"/>
              <w:ind w:left="229"/>
              <w:rPr>
                <w:sz w:val="20"/>
              </w:rPr>
            </w:pPr>
            <w:r>
              <w:rPr>
                <w:sz w:val="20"/>
              </w:rPr>
              <w:t>②每次收入＞4000，减除 20%</w:t>
            </w:r>
          </w:p>
        </w:tc>
        <w:tc>
          <w:tcPr>
            <w:tcW w:w="1250" w:type="dxa"/>
            <w:vMerge w:val="restart"/>
            <w:shd w:val="clear" w:color="auto" w:fill="EDEBE0"/>
          </w:tcPr>
          <w:p>
            <w:pPr>
              <w:pStyle w:val="17"/>
              <w:rPr>
                <w:b/>
                <w:sz w:val="20"/>
              </w:rPr>
            </w:pPr>
          </w:p>
          <w:p>
            <w:pPr>
              <w:pStyle w:val="17"/>
              <w:spacing w:before="11"/>
              <w:rPr>
                <w:b/>
                <w:sz w:val="21"/>
              </w:rPr>
            </w:pPr>
          </w:p>
          <w:p>
            <w:pPr>
              <w:pStyle w:val="17"/>
              <w:ind w:left="255" w:right="244"/>
              <w:jc w:val="center"/>
              <w:rPr>
                <w:sz w:val="20"/>
              </w:rPr>
            </w:pPr>
            <w:r>
              <w:rPr>
                <w:sz w:val="20"/>
              </w:rPr>
              <w:t>20%</w:t>
            </w:r>
          </w:p>
        </w:tc>
        <w:tc>
          <w:tcPr>
            <w:tcW w:w="2131" w:type="dxa"/>
            <w:shd w:val="clear" w:color="auto" w:fill="EDEBE0"/>
          </w:tcPr>
          <w:p>
            <w:pPr>
              <w:pStyle w:val="17"/>
              <w:spacing w:before="8"/>
              <w:rPr>
                <w:b/>
                <w:sz w:val="15"/>
              </w:rPr>
            </w:pPr>
          </w:p>
          <w:p>
            <w:pPr>
              <w:pStyle w:val="17"/>
              <w:spacing w:before="1"/>
              <w:ind w:left="141" w:right="136"/>
              <w:jc w:val="center"/>
              <w:rPr>
                <w:sz w:val="20"/>
              </w:rPr>
            </w:pPr>
            <w:r>
              <w:rPr>
                <w:sz w:val="20"/>
              </w:rPr>
              <w:t>按次（月）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6"/>
              <w:ind w:left="370" w:right="361"/>
              <w:jc w:val="center"/>
              <w:rPr>
                <w:sz w:val="20"/>
              </w:rPr>
            </w:pPr>
            <w:r>
              <w:rPr>
                <w:sz w:val="20"/>
              </w:rPr>
              <w:t>财产转让所得</w:t>
            </w:r>
          </w:p>
        </w:tc>
        <w:tc>
          <w:tcPr>
            <w:tcW w:w="3011" w:type="dxa"/>
            <w:shd w:val="clear" w:color="auto" w:fill="EDEBE0"/>
          </w:tcPr>
          <w:p>
            <w:pPr>
              <w:pStyle w:val="17"/>
              <w:spacing w:before="36"/>
              <w:ind w:left="184" w:right="176"/>
              <w:jc w:val="center"/>
              <w:rPr>
                <w:sz w:val="20"/>
              </w:rPr>
            </w:pPr>
            <w:r>
              <w:rPr>
                <w:sz w:val="20"/>
              </w:rPr>
              <w:t>转让收入-财产原值-合理费用</w:t>
            </w:r>
          </w:p>
        </w:tc>
        <w:tc>
          <w:tcPr>
            <w:tcW w:w="1250" w:type="dxa"/>
            <w:vMerge w:val="continue"/>
            <w:tcBorders>
              <w:top w:val="nil"/>
            </w:tcBorders>
            <w:shd w:val="clear" w:color="auto" w:fill="EDEBE0"/>
          </w:tcPr>
          <w:p>
            <w:pPr>
              <w:rPr>
                <w:sz w:val="2"/>
                <w:szCs w:val="2"/>
              </w:rPr>
            </w:pPr>
          </w:p>
        </w:tc>
        <w:tc>
          <w:tcPr>
            <w:tcW w:w="2131" w:type="dxa"/>
            <w:shd w:val="clear" w:color="auto" w:fill="EDEBE0"/>
          </w:tcPr>
          <w:p>
            <w:pPr>
              <w:pStyle w:val="17"/>
              <w:spacing w:before="36"/>
              <w:ind w:left="141" w:right="136"/>
              <w:jc w:val="center"/>
              <w:rPr>
                <w:sz w:val="20"/>
              </w:rPr>
            </w:pPr>
            <w:r>
              <w:rPr>
                <w:sz w:val="20"/>
              </w:rPr>
              <w:t>按次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83" w:type="dxa"/>
            <w:shd w:val="clear" w:color="auto" w:fill="EDEBE0"/>
          </w:tcPr>
          <w:p>
            <w:pPr>
              <w:pStyle w:val="17"/>
              <w:spacing w:before="37"/>
              <w:ind w:left="370" w:right="363"/>
              <w:jc w:val="center"/>
              <w:rPr>
                <w:sz w:val="20"/>
              </w:rPr>
            </w:pPr>
            <w:r>
              <w:rPr>
                <w:sz w:val="20"/>
              </w:rPr>
              <w:t>利息股息红利、偶然所得</w:t>
            </w:r>
          </w:p>
        </w:tc>
        <w:tc>
          <w:tcPr>
            <w:tcW w:w="3011" w:type="dxa"/>
            <w:shd w:val="clear" w:color="auto" w:fill="EDEBE0"/>
          </w:tcPr>
          <w:p>
            <w:pPr>
              <w:pStyle w:val="17"/>
              <w:spacing w:before="37"/>
              <w:ind w:left="184" w:right="176"/>
              <w:jc w:val="center"/>
              <w:rPr>
                <w:sz w:val="20"/>
              </w:rPr>
            </w:pPr>
            <w:r>
              <w:rPr>
                <w:sz w:val="20"/>
              </w:rPr>
              <w:t>收入全额</w:t>
            </w:r>
          </w:p>
        </w:tc>
        <w:tc>
          <w:tcPr>
            <w:tcW w:w="1250" w:type="dxa"/>
            <w:vMerge w:val="continue"/>
            <w:tcBorders>
              <w:top w:val="nil"/>
            </w:tcBorders>
            <w:shd w:val="clear" w:color="auto" w:fill="EDEBE0"/>
          </w:tcPr>
          <w:p>
            <w:pPr>
              <w:rPr>
                <w:sz w:val="2"/>
                <w:szCs w:val="2"/>
              </w:rPr>
            </w:pPr>
          </w:p>
        </w:tc>
        <w:tc>
          <w:tcPr>
            <w:tcW w:w="2131" w:type="dxa"/>
            <w:shd w:val="clear" w:color="auto" w:fill="EDEBE0"/>
          </w:tcPr>
          <w:p>
            <w:pPr>
              <w:pStyle w:val="17"/>
              <w:spacing w:before="37"/>
              <w:ind w:left="141" w:right="136"/>
              <w:jc w:val="center"/>
              <w:rPr>
                <w:sz w:val="20"/>
              </w:rPr>
            </w:pPr>
            <w:r>
              <w:rPr>
                <w:sz w:val="20"/>
              </w:rPr>
              <w:t>按次</w:t>
            </w:r>
          </w:p>
        </w:tc>
      </w:tr>
    </w:tbl>
    <w:p>
      <w:pPr>
        <w:pStyle w:val="5"/>
        <w:spacing w:before="24"/>
        <w:ind w:left="4752"/>
      </w:pPr>
      <w:r>
        <w:rPr>
          <w:color w:val="00AFEF"/>
        </w:rPr>
        <w:t>【本章总结】</w:t>
      </w:r>
    </w:p>
    <w:p>
      <w:pPr>
        <w:pStyle w:val="16"/>
        <w:numPr>
          <w:ilvl w:val="0"/>
          <w:numId w:val="279"/>
        </w:numPr>
        <w:tabs>
          <w:tab w:val="left" w:pos="805"/>
        </w:tabs>
        <w:spacing w:before="58" w:after="0" w:line="240" w:lineRule="auto"/>
        <w:ind w:left="804" w:right="0" w:hanging="202"/>
        <w:jc w:val="left"/>
        <w:rPr>
          <w:sz w:val="20"/>
        </w:rPr>
      </w:pPr>
      <w:r>
        <w:rPr>
          <w:sz w:val="20"/>
        </w:rPr>
        <w:t>掌握企业所得税征税对象、应纳税所得额的计算</w:t>
      </w:r>
    </w:p>
    <w:p>
      <w:pPr>
        <w:pStyle w:val="16"/>
        <w:numPr>
          <w:ilvl w:val="0"/>
          <w:numId w:val="279"/>
        </w:numPr>
        <w:tabs>
          <w:tab w:val="left" w:pos="805"/>
        </w:tabs>
        <w:spacing w:before="72" w:after="0" w:line="240" w:lineRule="auto"/>
        <w:ind w:left="804" w:right="0" w:hanging="202"/>
        <w:jc w:val="left"/>
        <w:rPr>
          <w:sz w:val="20"/>
        </w:rPr>
      </w:pPr>
      <w:r>
        <w:rPr>
          <w:sz w:val="20"/>
        </w:rPr>
        <w:t>掌握企业所得税资产税务处理、企业所得税应纳税额的计算</w:t>
      </w:r>
    </w:p>
    <w:p>
      <w:pPr>
        <w:pStyle w:val="16"/>
        <w:numPr>
          <w:ilvl w:val="0"/>
          <w:numId w:val="279"/>
        </w:numPr>
        <w:tabs>
          <w:tab w:val="left" w:pos="805"/>
        </w:tabs>
        <w:spacing w:before="71" w:after="0" w:line="240" w:lineRule="auto"/>
        <w:ind w:left="804" w:right="0" w:hanging="202"/>
        <w:jc w:val="left"/>
        <w:rPr>
          <w:sz w:val="20"/>
        </w:rPr>
      </w:pPr>
      <w:r>
        <w:rPr>
          <w:sz w:val="20"/>
        </w:rPr>
        <w:t>掌握个人所得税应税所得项目、应纳税所得额的确定</w:t>
      </w:r>
    </w:p>
    <w:p>
      <w:pPr>
        <w:pStyle w:val="16"/>
        <w:numPr>
          <w:ilvl w:val="0"/>
          <w:numId w:val="279"/>
        </w:numPr>
        <w:tabs>
          <w:tab w:val="left" w:pos="805"/>
        </w:tabs>
        <w:spacing w:before="72" w:after="0" w:line="240" w:lineRule="auto"/>
        <w:ind w:left="804" w:right="0" w:hanging="202"/>
        <w:jc w:val="left"/>
        <w:rPr>
          <w:sz w:val="20"/>
        </w:rPr>
      </w:pPr>
      <w:r>
        <w:rPr>
          <w:sz w:val="20"/>
        </w:rPr>
        <w:t>掌握个人所得税应纳税额的计算</w:t>
      </w:r>
    </w:p>
    <w:p>
      <w:pPr>
        <w:pStyle w:val="16"/>
        <w:numPr>
          <w:ilvl w:val="0"/>
          <w:numId w:val="279"/>
        </w:numPr>
        <w:tabs>
          <w:tab w:val="left" w:pos="805"/>
        </w:tabs>
        <w:spacing w:before="73" w:after="0" w:line="240" w:lineRule="auto"/>
        <w:ind w:left="804" w:right="0" w:hanging="202"/>
        <w:jc w:val="left"/>
        <w:rPr>
          <w:sz w:val="20"/>
        </w:rPr>
      </w:pPr>
      <w:r>
        <w:rPr>
          <w:sz w:val="20"/>
        </w:rPr>
        <w:t>熟悉企业所得税纳税人、税收优惠</w:t>
      </w:r>
    </w:p>
    <w:p>
      <w:pPr>
        <w:pStyle w:val="16"/>
        <w:numPr>
          <w:ilvl w:val="0"/>
          <w:numId w:val="279"/>
        </w:numPr>
        <w:tabs>
          <w:tab w:val="left" w:pos="805"/>
        </w:tabs>
        <w:spacing w:before="70" w:after="0" w:line="240" w:lineRule="auto"/>
        <w:ind w:left="804" w:right="0" w:hanging="202"/>
        <w:jc w:val="left"/>
        <w:rPr>
          <w:sz w:val="20"/>
        </w:rPr>
      </w:pPr>
      <w:r>
        <w:rPr>
          <w:sz w:val="20"/>
        </w:rPr>
        <w:t>熟悉个人所得税纳税人、所得来源的确定和税收优惠</w:t>
      </w:r>
    </w:p>
    <w:p>
      <w:pPr>
        <w:spacing w:after="0" w:line="240" w:lineRule="auto"/>
        <w:jc w:val="left"/>
        <w:rPr>
          <w:sz w:val="20"/>
        </w:rPr>
        <w:sectPr>
          <w:pgSz w:w="11910" w:h="16840"/>
          <w:pgMar w:top="1680" w:right="660" w:bottom="880" w:left="760" w:header="0" w:footer="697" w:gutter="0"/>
        </w:sectPr>
      </w:pPr>
    </w:p>
    <w:p>
      <w:pPr>
        <w:pStyle w:val="9"/>
        <w:spacing w:before="3"/>
        <w:ind w:left="0"/>
        <w:rPr>
          <w:sz w:val="11"/>
        </w:rPr>
      </w:pPr>
    </w:p>
    <w:p>
      <w:pPr>
        <w:pStyle w:val="16"/>
        <w:numPr>
          <w:ilvl w:val="0"/>
          <w:numId w:val="279"/>
        </w:numPr>
        <w:tabs>
          <w:tab w:val="left" w:pos="805"/>
        </w:tabs>
        <w:spacing w:before="71" w:after="0" w:line="240" w:lineRule="auto"/>
        <w:ind w:left="804" w:right="0" w:hanging="202"/>
        <w:jc w:val="left"/>
        <w:rPr>
          <w:sz w:val="20"/>
        </w:rPr>
      </w:pPr>
      <w:r>
        <w:rPr>
          <w:w w:val="95"/>
          <w:sz w:val="20"/>
        </w:rPr>
        <w:t>了解企业所得税税率、征收管理</w:t>
      </w:r>
    </w:p>
    <w:p>
      <w:pPr>
        <w:pStyle w:val="16"/>
        <w:numPr>
          <w:ilvl w:val="0"/>
          <w:numId w:val="279"/>
        </w:numPr>
        <w:tabs>
          <w:tab w:val="left" w:pos="805"/>
        </w:tabs>
        <w:spacing w:before="72" w:after="0" w:line="240" w:lineRule="auto"/>
        <w:ind w:left="804" w:right="0" w:hanging="202"/>
        <w:jc w:val="left"/>
        <w:rPr>
          <w:sz w:val="20"/>
        </w:rPr>
      </w:pPr>
      <w:r>
        <w:rPr>
          <w:w w:val="95"/>
          <w:sz w:val="20"/>
        </w:rPr>
        <w:t>了解个人所得税税率、征收管理</w:t>
      </w:r>
    </w:p>
    <w:p>
      <w:pPr>
        <w:pStyle w:val="2"/>
        <w:tabs>
          <w:tab w:val="left" w:pos="1120"/>
        </w:tabs>
        <w:spacing w:before="107"/>
      </w:pPr>
      <w:bookmarkStart w:id="53" w:name="_bookmark24"/>
      <w:bookmarkEnd w:id="53"/>
      <w:bookmarkStart w:id="54" w:name="第六章　其他税收法律制度"/>
      <w:bookmarkEnd w:id="54"/>
      <w:r>
        <w:rPr>
          <w:color w:val="FF0000"/>
        </w:rPr>
        <w:t>第</w:t>
      </w:r>
      <w:r>
        <w:rPr>
          <w:color w:val="FF0000"/>
          <w:spacing w:val="-3"/>
        </w:rPr>
        <w:t>六</w:t>
      </w:r>
      <w:r>
        <w:rPr>
          <w:color w:val="FF0000"/>
        </w:rPr>
        <w:t>章</w:t>
      </w:r>
      <w:r>
        <w:rPr>
          <w:color w:val="FF0000"/>
        </w:rPr>
        <w:tab/>
      </w:r>
      <w:r>
        <w:rPr>
          <w:color w:val="FF0000"/>
        </w:rPr>
        <w:t>其</w:t>
      </w:r>
      <w:r>
        <w:rPr>
          <w:color w:val="FF0000"/>
          <w:spacing w:val="-3"/>
        </w:rPr>
        <w:t>他</w:t>
      </w:r>
      <w:r>
        <w:rPr>
          <w:color w:val="FF0000"/>
        </w:rPr>
        <w:t>税收</w:t>
      </w:r>
      <w:r>
        <w:rPr>
          <w:color w:val="FF0000"/>
          <w:spacing w:val="-3"/>
        </w:rPr>
        <w:t>法</w:t>
      </w:r>
      <w:r>
        <w:rPr>
          <w:color w:val="FF0000"/>
        </w:rPr>
        <w:t>律制度</w:t>
      </w:r>
    </w:p>
    <w:p>
      <w:pPr>
        <w:pStyle w:val="5"/>
        <w:spacing w:before="92"/>
        <w:ind w:left="318" w:right="102"/>
        <w:jc w:val="center"/>
      </w:pPr>
      <w:bookmarkStart w:id="55" w:name="【本章考情分析】"/>
      <w:bookmarkEnd w:id="55"/>
      <w:r>
        <w:rPr>
          <w:color w:val="00AFEF"/>
        </w:rPr>
        <w:t>【本章考情分析】</w:t>
      </w:r>
    </w:p>
    <w:p>
      <w:pPr>
        <w:pStyle w:val="9"/>
        <w:spacing w:before="60"/>
        <w:ind w:left="326" w:right="4"/>
        <w:jc w:val="center"/>
      </w:pPr>
      <w:r>
        <w:t>本章内容分散，考点更分散，包括 14 个税种的内容，在历年考试中，基本上每个税种占 1－2 分，预计 2019</w:t>
      </w:r>
    </w:p>
    <w:p>
      <w:pPr>
        <w:pStyle w:val="9"/>
        <w:spacing w:before="72"/>
        <w:ind w:left="0" w:right="98"/>
        <w:jc w:val="center"/>
      </w:pPr>
      <w:r>
        <w:t xml:space="preserve">年考试分值仍在 </w:t>
      </w:r>
      <w:r>
        <w:rPr>
          <w:color w:val="FF0000"/>
          <w:u w:val="double" w:color="FF0000"/>
        </w:rPr>
        <w:t>10 分</w:t>
      </w:r>
      <w:r>
        <w:t>左右。</w:t>
      </w:r>
    </w:p>
    <w:p>
      <w:pPr>
        <w:spacing w:before="45"/>
        <w:ind w:left="629" w:right="0" w:firstLine="0"/>
        <w:jc w:val="left"/>
        <w:rPr>
          <w:sz w:val="24"/>
        </w:rPr>
      </w:pPr>
      <w:bookmarkStart w:id="56" w:name="一、房产税"/>
      <w:bookmarkEnd w:id="56"/>
      <w:r>
        <w:rPr>
          <w:sz w:val="24"/>
          <w:shd w:val="clear" w:color="auto" w:fill="C0C0C0"/>
        </w:rPr>
        <w:t>一、房产税</w:t>
      </w:r>
    </w:p>
    <w:p>
      <w:pPr>
        <w:pStyle w:val="9"/>
        <w:spacing w:before="47"/>
        <w:ind w:left="629"/>
      </w:pPr>
      <w:r>
        <w:t>房产税，是以房产为征税对象，按照房产的</w:t>
      </w:r>
      <w:r>
        <w:rPr>
          <w:color w:val="FF0000"/>
          <w:u w:val="single" w:color="FF0000"/>
        </w:rPr>
        <w:t>计税价值或房产租金收入向房产所有人或经营管理人</w:t>
      </w:r>
      <w:r>
        <w:t>征收的一种税。</w:t>
      </w:r>
    </w:p>
    <w:p>
      <w:pPr>
        <w:pStyle w:val="8"/>
        <w:spacing w:before="72"/>
      </w:pPr>
      <w:r>
        <w:t>（一）房产税的纳税人</w:t>
      </w:r>
    </w:p>
    <w:p>
      <w:pPr>
        <w:pStyle w:val="9"/>
        <w:spacing w:line="304" w:lineRule="auto"/>
        <w:ind w:right="241" w:firstLine="424"/>
      </w:pPr>
      <w:r>
        <w:t>房产税的纳税人是指在我国城市、县城、建制镇和工矿区</w:t>
      </w:r>
      <w:r>
        <w:rPr>
          <w:color w:val="FF0000"/>
          <w:u w:val="double" w:color="FF0000"/>
        </w:rPr>
        <w:t>（不包括农村）内拥有房屋产权</w:t>
      </w:r>
      <w:r>
        <w:t>的单位和个人，具体包括</w:t>
      </w:r>
      <w:r>
        <w:rPr>
          <w:color w:val="FF0000"/>
          <w:u w:val="double" w:color="FF0000"/>
        </w:rPr>
        <w:t>产权所有人、承典人、房产代管人或者使用人。</w:t>
      </w:r>
    </w:p>
    <w:p>
      <w:pPr>
        <w:pStyle w:val="9"/>
        <w:spacing w:before="4"/>
        <w:ind w:left="629"/>
      </w:pPr>
      <w:r>
        <w:t>具体规定如下：</w:t>
      </w:r>
    </w:p>
    <w:p>
      <w:pPr>
        <w:pStyle w:val="16"/>
        <w:numPr>
          <w:ilvl w:val="0"/>
          <w:numId w:val="280"/>
        </w:numPr>
        <w:tabs>
          <w:tab w:val="left" w:pos="831"/>
        </w:tabs>
        <w:spacing w:before="73" w:after="0" w:line="240" w:lineRule="auto"/>
        <w:ind w:left="830" w:right="0" w:hanging="202"/>
        <w:jc w:val="left"/>
        <w:rPr>
          <w:sz w:val="20"/>
        </w:rPr>
      </w:pPr>
      <w:r>
        <w:rPr>
          <w:sz w:val="20"/>
        </w:rPr>
        <w:t>产权属于</w:t>
      </w:r>
      <w:r>
        <w:rPr>
          <w:color w:val="FF0000"/>
          <w:sz w:val="20"/>
          <w:u w:val="double" w:color="FF0000"/>
        </w:rPr>
        <w:t>国家</w:t>
      </w:r>
      <w:r>
        <w:rPr>
          <w:sz w:val="20"/>
        </w:rPr>
        <w:t>的，其</w:t>
      </w:r>
      <w:r>
        <w:rPr>
          <w:color w:val="FF0000"/>
          <w:sz w:val="20"/>
          <w:u w:val="double" w:color="FF0000"/>
        </w:rPr>
        <w:t>经营管理的单位为纳税人</w:t>
      </w:r>
      <w:r>
        <w:rPr>
          <w:sz w:val="20"/>
        </w:rPr>
        <w:t>；产权属于</w:t>
      </w:r>
      <w:r>
        <w:rPr>
          <w:color w:val="FF0000"/>
          <w:sz w:val="20"/>
          <w:u w:val="double" w:color="FF0000"/>
        </w:rPr>
        <w:t>集体和个人的，集体单位和个人为纳税人；</w:t>
      </w:r>
    </w:p>
    <w:p>
      <w:pPr>
        <w:pStyle w:val="16"/>
        <w:numPr>
          <w:ilvl w:val="0"/>
          <w:numId w:val="280"/>
        </w:numPr>
        <w:tabs>
          <w:tab w:val="left" w:pos="831"/>
        </w:tabs>
        <w:spacing w:before="70" w:after="0" w:line="240" w:lineRule="auto"/>
        <w:ind w:left="830" w:right="0" w:hanging="202"/>
        <w:jc w:val="left"/>
        <w:rPr>
          <w:sz w:val="20"/>
        </w:rPr>
      </w:pPr>
      <w:r>
        <w:rPr>
          <w:sz w:val="20"/>
        </w:rPr>
        <w:t>产权</w:t>
      </w:r>
      <w:r>
        <w:rPr>
          <w:color w:val="FF0000"/>
          <w:sz w:val="20"/>
          <w:u w:val="double" w:color="FF0000"/>
        </w:rPr>
        <w:t>出典的，承典人为纳税人；</w:t>
      </w:r>
    </w:p>
    <w:p>
      <w:pPr>
        <w:pStyle w:val="16"/>
        <w:numPr>
          <w:ilvl w:val="0"/>
          <w:numId w:val="280"/>
        </w:numPr>
        <w:tabs>
          <w:tab w:val="left" w:pos="831"/>
        </w:tabs>
        <w:spacing w:before="73" w:after="0" w:line="240" w:lineRule="auto"/>
        <w:ind w:left="830" w:right="0" w:hanging="202"/>
        <w:jc w:val="left"/>
        <w:rPr>
          <w:sz w:val="20"/>
        </w:rPr>
      </w:pPr>
      <w:r>
        <w:rPr>
          <w:sz w:val="20"/>
        </w:rPr>
        <w:t>产权</w:t>
      </w:r>
      <w:r>
        <w:rPr>
          <w:color w:val="FF0000"/>
          <w:sz w:val="20"/>
          <w:u w:val="double" w:color="FF0000"/>
        </w:rPr>
        <w:t>所有人、承典人均不在房产所在地的，房产代管人或者使用人为纳税人；</w:t>
      </w:r>
    </w:p>
    <w:p>
      <w:pPr>
        <w:pStyle w:val="16"/>
        <w:numPr>
          <w:ilvl w:val="0"/>
          <w:numId w:val="280"/>
        </w:numPr>
        <w:tabs>
          <w:tab w:val="left" w:pos="831"/>
        </w:tabs>
        <w:spacing w:before="72" w:after="0" w:line="240" w:lineRule="auto"/>
        <w:ind w:left="830" w:right="0" w:hanging="202"/>
        <w:jc w:val="left"/>
        <w:rPr>
          <w:sz w:val="20"/>
        </w:rPr>
      </w:pPr>
      <w:r>
        <w:rPr>
          <w:sz w:val="20"/>
        </w:rPr>
        <w:t>产权</w:t>
      </w:r>
      <w:r>
        <w:rPr>
          <w:color w:val="FF0000"/>
          <w:sz w:val="20"/>
          <w:u w:val="double" w:color="FF0000"/>
        </w:rPr>
        <w:t>未确定或者租典纠纷未解决的，房产代管人或者使用人为纳税人；</w:t>
      </w:r>
    </w:p>
    <w:p>
      <w:pPr>
        <w:pStyle w:val="16"/>
        <w:numPr>
          <w:ilvl w:val="0"/>
          <w:numId w:val="280"/>
        </w:numPr>
        <w:tabs>
          <w:tab w:val="left" w:pos="831"/>
        </w:tabs>
        <w:spacing w:before="70" w:after="0" w:line="240" w:lineRule="auto"/>
        <w:ind w:left="830" w:right="0" w:hanging="202"/>
        <w:jc w:val="left"/>
        <w:rPr>
          <w:sz w:val="20"/>
        </w:rPr>
      </w:pPr>
      <w:r>
        <w:rPr>
          <w:sz w:val="20"/>
        </w:rPr>
        <w:t>纳税</w:t>
      </w:r>
      <w:r>
        <w:rPr>
          <w:color w:val="FF0000"/>
          <w:sz w:val="20"/>
          <w:u w:val="double" w:color="FF0000"/>
        </w:rPr>
        <w:t>单位和个人无租使用</w:t>
      </w:r>
      <w:r>
        <w:rPr>
          <w:sz w:val="20"/>
        </w:rPr>
        <w:t>房产管理部门、免税单位及纳税单位的房产，由</w:t>
      </w:r>
      <w:r>
        <w:rPr>
          <w:color w:val="FF0000"/>
          <w:sz w:val="20"/>
          <w:u w:val="double" w:color="FF0000"/>
        </w:rPr>
        <w:t>使用人</w:t>
      </w:r>
      <w:r>
        <w:rPr>
          <w:sz w:val="20"/>
        </w:rPr>
        <w:t>代为缴纳房产税。</w:t>
      </w:r>
    </w:p>
    <w:p>
      <w:pPr>
        <w:pStyle w:val="16"/>
        <w:numPr>
          <w:ilvl w:val="0"/>
          <w:numId w:val="280"/>
        </w:numPr>
        <w:tabs>
          <w:tab w:val="left" w:pos="831"/>
        </w:tabs>
        <w:spacing w:before="73" w:after="0" w:line="307" w:lineRule="auto"/>
        <w:ind w:left="204" w:right="303" w:firstLine="424"/>
        <w:jc w:val="left"/>
        <w:rPr>
          <w:sz w:val="20"/>
        </w:rPr>
      </w:pPr>
      <w:r>
        <w:rPr>
          <w:color w:val="FF0000"/>
          <w:spacing w:val="-2"/>
          <w:w w:val="95"/>
          <w:sz w:val="20"/>
          <w:u w:val="double" w:color="FF0000"/>
        </w:rPr>
        <w:t>房地产开发企业建造的商品房，在出售前，不征收房产税</w:t>
      </w:r>
      <w:r>
        <w:rPr>
          <w:spacing w:val="-3"/>
          <w:w w:val="95"/>
          <w:sz w:val="20"/>
        </w:rPr>
        <w:t>，但对出售前房地产开发企业</w:t>
      </w:r>
      <w:r>
        <w:rPr>
          <w:color w:val="FF0000"/>
          <w:spacing w:val="-2"/>
          <w:w w:val="95"/>
          <w:sz w:val="20"/>
          <w:u w:val="double" w:color="FF0000"/>
        </w:rPr>
        <w:t>已使用或出租、出借</w:t>
      </w:r>
      <w:r>
        <w:rPr>
          <w:color w:val="FF0000"/>
          <w:spacing w:val="-198"/>
          <w:w w:val="95"/>
          <w:sz w:val="20"/>
          <w:u w:val="double" w:color="FF0000"/>
        </w:rPr>
        <w:t>的</w:t>
      </w:r>
      <w:r>
        <w:rPr>
          <w:color w:val="FF0000"/>
          <w:spacing w:val="183"/>
          <w:w w:val="95"/>
          <w:sz w:val="20"/>
          <w:u w:val="double" w:color="FF0000"/>
        </w:rPr>
        <w:t xml:space="preserve"> </w:t>
      </w:r>
      <w:r>
        <w:rPr>
          <w:color w:val="FF0000"/>
          <w:sz w:val="20"/>
          <w:u w:val="double" w:color="FF0000"/>
        </w:rPr>
        <w:t>商品房应按规定征收房产税。</w:t>
      </w:r>
    </w:p>
    <w:p>
      <w:pPr>
        <w:pStyle w:val="16"/>
        <w:numPr>
          <w:ilvl w:val="0"/>
          <w:numId w:val="280"/>
        </w:numPr>
        <w:tabs>
          <w:tab w:val="left" w:pos="831"/>
        </w:tabs>
        <w:spacing w:before="0" w:after="0" w:line="255" w:lineRule="exact"/>
        <w:ind w:left="830" w:right="0" w:hanging="202"/>
        <w:jc w:val="left"/>
        <w:rPr>
          <w:sz w:val="20"/>
        </w:rPr>
      </w:pPr>
      <w:r>
        <w:rPr>
          <w:sz w:val="20"/>
        </w:rPr>
        <w:t>房产</w:t>
      </w:r>
      <w:r>
        <w:rPr>
          <w:color w:val="FF0000"/>
          <w:sz w:val="20"/>
          <w:u w:val="double" w:color="FF0000"/>
        </w:rPr>
        <w:t>出租</w:t>
      </w:r>
      <w:r>
        <w:rPr>
          <w:sz w:val="20"/>
        </w:rPr>
        <w:t>的，以房产</w:t>
      </w:r>
      <w:r>
        <w:rPr>
          <w:color w:val="FF0000"/>
          <w:sz w:val="20"/>
          <w:u w:val="double" w:color="FF0000"/>
        </w:rPr>
        <w:t>产权所有人（出租人）为纳税人。</w:t>
      </w:r>
    </w:p>
    <w:p>
      <w:pPr>
        <w:pStyle w:val="8"/>
        <w:spacing w:before="72"/>
      </w:pPr>
      <w:r>
        <w:t>（二）房产税的征税范围</w:t>
      </w:r>
    </w:p>
    <w:p>
      <w:pPr>
        <w:pStyle w:val="16"/>
        <w:numPr>
          <w:ilvl w:val="0"/>
          <w:numId w:val="281"/>
        </w:numPr>
        <w:tabs>
          <w:tab w:val="left" w:pos="831"/>
        </w:tabs>
        <w:spacing w:before="73" w:after="0" w:line="240" w:lineRule="auto"/>
        <w:ind w:left="830" w:right="0" w:hanging="202"/>
        <w:jc w:val="left"/>
        <w:rPr>
          <w:sz w:val="20"/>
        </w:rPr>
      </w:pPr>
      <w:r>
        <w:rPr>
          <w:sz w:val="20"/>
        </w:rPr>
        <w:t>房产税的征税范围为</w:t>
      </w:r>
      <w:r>
        <w:rPr>
          <w:color w:val="FF0000"/>
          <w:sz w:val="20"/>
          <w:u w:val="double" w:color="FF0000"/>
        </w:rPr>
        <w:t>城市、县城、建制镇和工矿区的房屋；不包括农村。</w:t>
      </w:r>
    </w:p>
    <w:p>
      <w:pPr>
        <w:pStyle w:val="16"/>
        <w:numPr>
          <w:ilvl w:val="0"/>
          <w:numId w:val="281"/>
        </w:numPr>
        <w:tabs>
          <w:tab w:val="left" w:pos="831"/>
        </w:tabs>
        <w:spacing w:before="70" w:after="0" w:line="240" w:lineRule="auto"/>
        <w:ind w:left="830" w:right="0" w:hanging="202"/>
        <w:jc w:val="left"/>
        <w:rPr>
          <w:sz w:val="20"/>
        </w:rPr>
      </w:pPr>
      <w:r>
        <w:rPr>
          <w:color w:val="FF0000"/>
          <w:sz w:val="20"/>
          <w:u w:val="double" w:color="FF0000"/>
        </w:rPr>
        <w:t>独立于房屋之外的建筑物</w:t>
      </w:r>
      <w:r>
        <w:rPr>
          <w:sz w:val="20"/>
        </w:rPr>
        <w:t>，如围墙、烟囱、水塔、室外游泳池等</w:t>
      </w:r>
      <w:r>
        <w:rPr>
          <w:color w:val="FF0000"/>
          <w:sz w:val="20"/>
          <w:u w:val="double" w:color="FF0000"/>
        </w:rPr>
        <w:t>不属于房产税的征税范围</w:t>
      </w:r>
      <w:r>
        <w:rPr>
          <w:sz w:val="20"/>
          <w:u w:val="double" w:color="FF0000"/>
        </w:rPr>
        <w:t>。</w:t>
      </w:r>
    </w:p>
    <w:p>
      <w:pPr>
        <w:pStyle w:val="8"/>
        <w:spacing w:before="73" w:after="35"/>
      </w:pPr>
      <w:r>
        <w:t>（三）房产税的计税依据、税率和应纳税额的计算</w:t>
      </w:r>
    </w:p>
    <w:tbl>
      <w:tblPr>
        <w:tblStyle w:val="13"/>
        <w:tblW w:w="0" w:type="auto"/>
        <w:tblInd w:w="11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6"/>
        <w:gridCol w:w="1277"/>
        <w:gridCol w:w="1065"/>
        <w:gridCol w:w="45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206" w:type="dxa"/>
            <w:shd w:val="clear" w:color="auto" w:fill="EAF0DD"/>
          </w:tcPr>
          <w:p>
            <w:pPr>
              <w:pStyle w:val="17"/>
              <w:spacing w:before="38"/>
              <w:ind w:right="192"/>
              <w:jc w:val="right"/>
              <w:rPr>
                <w:sz w:val="20"/>
              </w:rPr>
            </w:pPr>
            <w:r>
              <w:rPr>
                <w:w w:val="95"/>
                <w:sz w:val="20"/>
              </w:rPr>
              <w:t>计税方法</w:t>
            </w:r>
          </w:p>
        </w:tc>
        <w:tc>
          <w:tcPr>
            <w:tcW w:w="1277" w:type="dxa"/>
            <w:shd w:val="clear" w:color="auto" w:fill="EAF0DD"/>
          </w:tcPr>
          <w:p>
            <w:pPr>
              <w:pStyle w:val="17"/>
              <w:spacing w:before="38"/>
              <w:ind w:left="216" w:right="211"/>
              <w:jc w:val="center"/>
              <w:rPr>
                <w:sz w:val="20"/>
              </w:rPr>
            </w:pPr>
            <w:r>
              <w:rPr>
                <w:sz w:val="20"/>
              </w:rPr>
              <w:t>计税依据</w:t>
            </w:r>
          </w:p>
        </w:tc>
        <w:tc>
          <w:tcPr>
            <w:tcW w:w="1065" w:type="dxa"/>
            <w:shd w:val="clear" w:color="auto" w:fill="EAF0DD"/>
          </w:tcPr>
          <w:p>
            <w:pPr>
              <w:pStyle w:val="17"/>
              <w:spacing w:before="38"/>
              <w:ind w:left="310" w:right="302"/>
              <w:jc w:val="center"/>
              <w:rPr>
                <w:sz w:val="20"/>
              </w:rPr>
            </w:pPr>
            <w:r>
              <w:rPr>
                <w:sz w:val="20"/>
              </w:rPr>
              <w:t>税率</w:t>
            </w:r>
          </w:p>
        </w:tc>
        <w:tc>
          <w:tcPr>
            <w:tcW w:w="4514" w:type="dxa"/>
            <w:shd w:val="clear" w:color="auto" w:fill="EAF0DD"/>
          </w:tcPr>
          <w:p>
            <w:pPr>
              <w:pStyle w:val="17"/>
              <w:spacing w:before="38"/>
              <w:ind w:left="1635" w:right="1628"/>
              <w:jc w:val="center"/>
              <w:rPr>
                <w:sz w:val="20"/>
              </w:rPr>
            </w:pPr>
            <w:r>
              <w:rPr>
                <w:sz w:val="20"/>
              </w:rPr>
              <w:t>税额计算公式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206" w:type="dxa"/>
            <w:shd w:val="clear" w:color="auto" w:fill="EAF0DD"/>
          </w:tcPr>
          <w:p>
            <w:pPr>
              <w:pStyle w:val="17"/>
              <w:spacing w:before="9"/>
              <w:rPr>
                <w:b/>
                <w:sz w:val="15"/>
              </w:rPr>
            </w:pPr>
          </w:p>
          <w:p>
            <w:pPr>
              <w:pStyle w:val="17"/>
              <w:ind w:right="192"/>
              <w:jc w:val="right"/>
              <w:rPr>
                <w:sz w:val="20"/>
              </w:rPr>
            </w:pPr>
            <w:r>
              <w:rPr>
                <w:w w:val="95"/>
                <w:sz w:val="20"/>
              </w:rPr>
              <w:t>从价计征</w:t>
            </w:r>
          </w:p>
        </w:tc>
        <w:tc>
          <w:tcPr>
            <w:tcW w:w="1277" w:type="dxa"/>
            <w:shd w:val="clear" w:color="auto" w:fill="EAF0DD"/>
          </w:tcPr>
          <w:p>
            <w:pPr>
              <w:pStyle w:val="17"/>
              <w:spacing w:before="9"/>
              <w:rPr>
                <w:b/>
                <w:sz w:val="15"/>
              </w:rPr>
            </w:pPr>
          </w:p>
          <w:p>
            <w:pPr>
              <w:pStyle w:val="17"/>
              <w:ind w:left="216" w:right="211"/>
              <w:jc w:val="center"/>
              <w:rPr>
                <w:sz w:val="20"/>
              </w:rPr>
            </w:pPr>
            <w:r>
              <w:rPr>
                <w:sz w:val="20"/>
              </w:rPr>
              <w:t>房产余值</w:t>
            </w:r>
          </w:p>
        </w:tc>
        <w:tc>
          <w:tcPr>
            <w:tcW w:w="1065" w:type="dxa"/>
            <w:shd w:val="clear" w:color="auto" w:fill="EAF0DD"/>
          </w:tcPr>
          <w:p>
            <w:pPr>
              <w:pStyle w:val="17"/>
              <w:spacing w:before="9"/>
              <w:rPr>
                <w:b/>
                <w:sz w:val="15"/>
              </w:rPr>
            </w:pPr>
          </w:p>
          <w:p>
            <w:pPr>
              <w:pStyle w:val="17"/>
              <w:ind w:left="311" w:right="301"/>
              <w:jc w:val="center"/>
              <w:rPr>
                <w:sz w:val="20"/>
              </w:rPr>
            </w:pPr>
            <w:r>
              <w:rPr>
                <w:sz w:val="20"/>
              </w:rPr>
              <w:t>1.2%</w:t>
            </w:r>
          </w:p>
        </w:tc>
        <w:tc>
          <w:tcPr>
            <w:tcW w:w="4514" w:type="dxa"/>
            <w:shd w:val="clear" w:color="auto" w:fill="EAF0DD"/>
          </w:tcPr>
          <w:p>
            <w:pPr>
              <w:pStyle w:val="17"/>
              <w:spacing w:before="38"/>
              <w:ind w:left="107"/>
              <w:rPr>
                <w:sz w:val="20"/>
              </w:rPr>
            </w:pPr>
            <w:r>
              <w:rPr>
                <w:sz w:val="20"/>
              </w:rPr>
              <w:t>全年应纳税额＝应税房产原值×（1－扣除比例）</w:t>
            </w:r>
          </w:p>
          <w:p>
            <w:pPr>
              <w:pStyle w:val="17"/>
              <w:spacing w:before="70"/>
              <w:ind w:left="107"/>
              <w:rPr>
                <w:sz w:val="20"/>
              </w:rPr>
            </w:pPr>
            <w:r>
              <w:rPr>
                <w:sz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1206" w:type="dxa"/>
            <w:vMerge w:val="restart"/>
            <w:shd w:val="clear" w:color="auto" w:fill="EAF0DD"/>
          </w:tcPr>
          <w:p>
            <w:pPr>
              <w:pStyle w:val="17"/>
              <w:rPr>
                <w:b/>
                <w:sz w:val="18"/>
              </w:rPr>
            </w:pPr>
          </w:p>
          <w:p>
            <w:pPr>
              <w:pStyle w:val="17"/>
              <w:ind w:left="202"/>
              <w:rPr>
                <w:sz w:val="20"/>
              </w:rPr>
            </w:pPr>
            <w:r>
              <w:rPr>
                <w:sz w:val="20"/>
              </w:rPr>
              <w:t>从租计征</w:t>
            </w:r>
          </w:p>
        </w:tc>
        <w:tc>
          <w:tcPr>
            <w:tcW w:w="1277" w:type="dxa"/>
            <w:shd w:val="clear" w:color="auto" w:fill="EAF0DD"/>
          </w:tcPr>
          <w:p>
            <w:pPr>
              <w:pStyle w:val="17"/>
              <w:spacing w:before="61"/>
              <w:ind w:left="216" w:right="211"/>
              <w:jc w:val="center"/>
              <w:rPr>
                <w:sz w:val="20"/>
              </w:rPr>
            </w:pPr>
            <w:r>
              <w:rPr>
                <w:sz w:val="20"/>
              </w:rPr>
              <w:t>房产租金</w:t>
            </w:r>
          </w:p>
        </w:tc>
        <w:tc>
          <w:tcPr>
            <w:tcW w:w="1065" w:type="dxa"/>
            <w:shd w:val="clear" w:color="auto" w:fill="EAF0DD"/>
          </w:tcPr>
          <w:p>
            <w:pPr>
              <w:pStyle w:val="17"/>
              <w:spacing w:before="61"/>
              <w:ind w:left="309" w:right="302"/>
              <w:jc w:val="center"/>
              <w:rPr>
                <w:sz w:val="20"/>
              </w:rPr>
            </w:pPr>
            <w:r>
              <w:rPr>
                <w:sz w:val="20"/>
              </w:rPr>
              <w:t>12%</w:t>
            </w:r>
          </w:p>
        </w:tc>
        <w:tc>
          <w:tcPr>
            <w:tcW w:w="4514" w:type="dxa"/>
            <w:shd w:val="clear" w:color="auto" w:fill="EAF0DD"/>
          </w:tcPr>
          <w:p>
            <w:pPr>
              <w:pStyle w:val="17"/>
              <w:spacing w:before="61"/>
              <w:ind w:left="107"/>
              <w:rPr>
                <w:sz w:val="20"/>
              </w:rPr>
            </w:pPr>
            <w:r>
              <w:rPr>
                <w:sz w:val="20"/>
              </w:rPr>
              <w:t>全年应纳税额＝租金收入×12%（或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1206" w:type="dxa"/>
            <w:vMerge w:val="continue"/>
            <w:tcBorders>
              <w:top w:val="nil"/>
            </w:tcBorders>
            <w:shd w:val="clear" w:color="auto" w:fill="EAF0DD"/>
          </w:tcPr>
          <w:p>
            <w:pPr>
              <w:rPr>
                <w:sz w:val="2"/>
                <w:szCs w:val="2"/>
              </w:rPr>
            </w:pPr>
          </w:p>
        </w:tc>
        <w:tc>
          <w:tcPr>
            <w:tcW w:w="6856" w:type="dxa"/>
            <w:gridSpan w:val="3"/>
            <w:shd w:val="clear" w:color="auto" w:fill="EAF0DD"/>
          </w:tcPr>
          <w:p>
            <w:pPr>
              <w:pStyle w:val="17"/>
              <w:spacing w:before="36"/>
              <w:ind w:left="107"/>
              <w:rPr>
                <w:sz w:val="20"/>
              </w:rPr>
            </w:pPr>
            <w:r>
              <w:rPr>
                <w:sz w:val="20"/>
              </w:rPr>
              <w:t>对个人出租住房，不区分用途，按 4%的税率征收房产税。</w:t>
            </w:r>
          </w:p>
        </w:tc>
      </w:tr>
    </w:tbl>
    <w:p>
      <w:pPr>
        <w:pStyle w:val="9"/>
        <w:spacing w:before="37" w:line="307" w:lineRule="auto"/>
        <w:ind w:right="303" w:firstLine="324"/>
        <w:jc w:val="both"/>
      </w:pPr>
      <w:r>
        <w:t>【提示】1.</w:t>
      </w:r>
      <w:r>
        <w:rPr>
          <w:spacing w:val="-4"/>
        </w:rPr>
        <w:t xml:space="preserve">对个人出租住房，不区分用途，按 </w:t>
      </w:r>
      <w:r>
        <w:t>4%的税率征收房产税；对企事业单位、社会团体以及其他组织按</w:t>
      </w:r>
      <w:r>
        <w:rPr>
          <w:spacing w:val="-5"/>
        </w:rPr>
        <w:t xml:space="preserve">市场价格向个人出租用于居住的住房，减按 </w:t>
      </w:r>
      <w:r>
        <w:t>4</w:t>
      </w:r>
      <w:r>
        <w:rPr>
          <w:spacing w:val="-4"/>
        </w:rPr>
        <w:t>%征收房产税。</w:t>
      </w:r>
      <w:r>
        <w:t>2</w:t>
      </w:r>
      <w:r>
        <w:rPr>
          <w:spacing w:val="-7"/>
        </w:rPr>
        <w:t xml:space="preserve">.个人出租住房按 </w:t>
      </w:r>
      <w:r>
        <w:t>10</w:t>
      </w:r>
      <w:r>
        <w:rPr>
          <w:spacing w:val="-8"/>
        </w:rPr>
        <w:t xml:space="preserve">%征收个人所得税，按 </w:t>
      </w:r>
      <w:r>
        <w:t>5%的征收率</w:t>
      </w:r>
      <w:r>
        <w:rPr>
          <w:spacing w:val="-14"/>
        </w:rPr>
        <w:t xml:space="preserve">并减按 </w:t>
      </w:r>
      <w:r>
        <w:t>1.5%征收增值税。</w:t>
      </w:r>
    </w:p>
    <w:p>
      <w:pPr>
        <w:pStyle w:val="8"/>
        <w:ind w:left="629"/>
      </w:pPr>
      <w:r>
        <w:t>1.房产原值</w:t>
      </w:r>
    </w:p>
    <w:p>
      <w:pPr>
        <w:pStyle w:val="9"/>
        <w:ind w:left="629"/>
      </w:pPr>
      <w:r>
        <w:t>房产原值，是指纳税人按照会计制度规定，在账簿固定资产科目中记载的</w:t>
      </w:r>
      <w:r>
        <w:rPr>
          <w:color w:val="FF0000"/>
          <w:u w:val="double" w:color="FF0000"/>
        </w:rPr>
        <w:t>房屋原价</w:t>
      </w:r>
      <w:r>
        <w:t>（不减除折旧）</w:t>
      </w:r>
    </w:p>
    <w:p>
      <w:pPr>
        <w:pStyle w:val="9"/>
        <w:spacing w:before="70" w:line="307" w:lineRule="auto"/>
        <w:ind w:right="142" w:firstLine="424"/>
      </w:pPr>
      <w:r>
        <w:rPr>
          <w:w w:val="95"/>
        </w:rPr>
        <w:t>（1）凡以房屋为载体，</w:t>
      </w:r>
      <w:r>
        <w:rPr>
          <w:color w:val="FF0000"/>
          <w:w w:val="95"/>
          <w:u w:val="double" w:color="FF0000"/>
        </w:rPr>
        <w:t>不可随意移动的附属设备和配套设施，</w:t>
      </w:r>
      <w:r>
        <w:rPr>
          <w:w w:val="95"/>
        </w:rPr>
        <w:t xml:space="preserve">如给排水、采暖、消防、中央空调、电气及智能   </w:t>
      </w:r>
      <w:r>
        <w:t>化楼宇设备等，无论在会计核算中是否单独记账与核算，都应</w:t>
      </w:r>
      <w:r>
        <w:rPr>
          <w:color w:val="FF0000"/>
          <w:u w:val="double" w:color="FF0000"/>
        </w:rPr>
        <w:t>计入房产原值，计征房产税。</w:t>
      </w:r>
    </w:p>
    <w:p>
      <w:pPr>
        <w:pStyle w:val="9"/>
        <w:spacing w:before="1" w:line="304" w:lineRule="auto"/>
        <w:ind w:left="629" w:right="3858" w:hanging="101"/>
        <w:rPr>
          <w:b/>
        </w:rPr>
      </w:pPr>
      <w:r>
        <w:rPr>
          <w:w w:val="95"/>
        </w:rPr>
        <w:t>（2）纳税人对原有房屋进行</w:t>
      </w:r>
      <w:r>
        <w:rPr>
          <w:color w:val="FF0000"/>
          <w:w w:val="95"/>
          <w:u w:val="double" w:color="FF0000"/>
        </w:rPr>
        <w:t>改建、扩建</w:t>
      </w:r>
      <w:r>
        <w:rPr>
          <w:w w:val="95"/>
        </w:rPr>
        <w:t>的，要相应</w:t>
      </w:r>
      <w:r>
        <w:rPr>
          <w:color w:val="FF0000"/>
          <w:w w:val="95"/>
          <w:u w:val="double" w:color="FF0000"/>
        </w:rPr>
        <w:t>增加房屋的原值。</w:t>
      </w:r>
      <w:r>
        <w:rPr>
          <w:color w:val="FF0000"/>
          <w:w w:val="95"/>
        </w:rPr>
        <w:t xml:space="preserve"> </w:t>
      </w:r>
      <w:r>
        <w:rPr>
          <w:w w:val="95"/>
        </w:rPr>
        <w:t xml:space="preserve"> </w:t>
      </w:r>
      <w:r>
        <w:rPr>
          <w:b/>
        </w:rPr>
        <w:t>2.投资联营</w:t>
      </w:r>
    </w:p>
    <w:p>
      <w:pPr>
        <w:pStyle w:val="9"/>
        <w:spacing w:before="5"/>
        <w:ind w:left="528"/>
      </w:pPr>
      <w:r>
        <w:t>（1）对以房产</w:t>
      </w:r>
      <w:r>
        <w:rPr>
          <w:color w:val="FF0000"/>
          <w:u w:val="double" w:color="FF0000"/>
        </w:rPr>
        <w:t>投资联营、投资者参与投资利润分红、共担风险</w:t>
      </w:r>
      <w:r>
        <w:t>的，按</w:t>
      </w:r>
      <w:r>
        <w:rPr>
          <w:color w:val="FF0000"/>
          <w:u w:val="double" w:color="FF0000"/>
        </w:rPr>
        <w:t>房产余值</w:t>
      </w:r>
      <w:r>
        <w:t>作为计税依据计缴房产税。</w:t>
      </w:r>
    </w:p>
    <w:p>
      <w:pPr>
        <w:pStyle w:val="9"/>
        <w:spacing w:before="72" w:line="304" w:lineRule="auto"/>
        <w:ind w:right="202" w:firstLine="424"/>
      </w:pPr>
      <w:r>
        <w:rPr>
          <w:spacing w:val="-4"/>
          <w:w w:val="95"/>
        </w:rPr>
        <w:t>（2）</w:t>
      </w:r>
      <w:r>
        <w:rPr>
          <w:w w:val="95"/>
        </w:rPr>
        <w:t>对以房产投资</w:t>
      </w:r>
      <w:r>
        <w:rPr>
          <w:color w:val="FF0000"/>
          <w:spacing w:val="-2"/>
          <w:w w:val="95"/>
          <w:u w:val="double" w:color="FF0000"/>
        </w:rPr>
        <w:t>收取固定收入、不承担经营风险</w:t>
      </w:r>
      <w:r>
        <w:rPr>
          <w:spacing w:val="-4"/>
          <w:w w:val="95"/>
        </w:rPr>
        <w:t xml:space="preserve">的，实际上是以联营名义取得房屋租金，应以出租方取得的    </w:t>
      </w:r>
      <w:r>
        <w:rPr>
          <w:color w:val="FF0000"/>
          <w:spacing w:val="-4"/>
          <w:u w:val="double" w:color="FF0000"/>
        </w:rPr>
        <w:t>租金收入</w:t>
      </w:r>
      <w:r>
        <w:rPr>
          <w:spacing w:val="-4"/>
        </w:rPr>
        <w:t>为计税依据计缴房产税。</w:t>
      </w:r>
    </w:p>
    <w:p>
      <w:pPr>
        <w:spacing w:after="0" w:line="304" w:lineRule="auto"/>
        <w:sectPr>
          <w:pgSz w:w="11910" w:h="16840"/>
          <w:pgMar w:top="1680" w:right="660" w:bottom="900" w:left="760" w:header="0" w:footer="697" w:gutter="0"/>
        </w:sectPr>
      </w:pPr>
    </w:p>
    <w:p>
      <w:pPr>
        <w:pStyle w:val="9"/>
        <w:spacing w:before="5"/>
        <w:ind w:left="0"/>
        <w:rPr>
          <w:sz w:val="11"/>
        </w:rPr>
      </w:pPr>
    </w:p>
    <w:p>
      <w:pPr>
        <w:pStyle w:val="8"/>
        <w:numPr>
          <w:ilvl w:val="0"/>
          <w:numId w:val="282"/>
        </w:numPr>
        <w:tabs>
          <w:tab w:val="left" w:pos="831"/>
        </w:tabs>
        <w:spacing w:before="71" w:after="0" w:line="240" w:lineRule="auto"/>
        <w:ind w:left="830" w:right="0" w:hanging="202"/>
        <w:jc w:val="left"/>
      </w:pPr>
      <w:r>
        <w:t>融资租赁</w:t>
      </w:r>
    </w:p>
    <w:p>
      <w:pPr>
        <w:pStyle w:val="9"/>
        <w:spacing w:line="304" w:lineRule="auto"/>
        <w:ind w:right="303" w:firstLine="424"/>
      </w:pPr>
      <w:r>
        <w:rPr>
          <w:w w:val="95"/>
        </w:rPr>
        <w:t>对于</w:t>
      </w:r>
      <w:r>
        <w:rPr>
          <w:color w:val="FF0000"/>
          <w:w w:val="95"/>
          <w:u w:val="double" w:color="FF0000"/>
        </w:rPr>
        <w:t>融资租赁</w:t>
      </w:r>
      <w:r>
        <w:rPr>
          <w:spacing w:val="-5"/>
          <w:w w:val="95"/>
        </w:rPr>
        <w:t>的房屋，以</w:t>
      </w:r>
      <w:r>
        <w:rPr>
          <w:color w:val="FF0000"/>
          <w:w w:val="95"/>
          <w:u w:val="double" w:color="FF0000"/>
        </w:rPr>
        <w:t>房产余值</w:t>
      </w:r>
      <w:r>
        <w:rPr>
          <w:spacing w:val="-4"/>
          <w:w w:val="95"/>
        </w:rPr>
        <w:t>计征房产税；由承租人自融资租赁</w:t>
      </w:r>
      <w:r>
        <w:rPr>
          <w:color w:val="FF0000"/>
          <w:w w:val="95"/>
          <w:u w:val="double" w:color="FF0000"/>
        </w:rPr>
        <w:t>合同约定开始日的次月</w:t>
      </w:r>
      <w:r>
        <w:rPr>
          <w:w w:val="95"/>
        </w:rPr>
        <w:t xml:space="preserve">起按照房产余值缴    </w:t>
      </w:r>
      <w:r>
        <w:t>纳房产税，合同未约定开始日的，由承租人自</w:t>
      </w:r>
      <w:r>
        <w:rPr>
          <w:color w:val="FF0000"/>
          <w:u w:val="double" w:color="FF0000"/>
        </w:rPr>
        <w:t>合同签订的次月起</w:t>
      </w:r>
      <w:r>
        <w:t>依照房产余值缴纳房产税。</w:t>
      </w:r>
    </w:p>
    <w:p>
      <w:pPr>
        <w:pStyle w:val="16"/>
        <w:numPr>
          <w:ilvl w:val="0"/>
          <w:numId w:val="282"/>
        </w:numPr>
        <w:tabs>
          <w:tab w:val="left" w:pos="831"/>
          <w:tab w:val="left" w:pos="1834"/>
        </w:tabs>
        <w:spacing w:before="4" w:after="0" w:line="240" w:lineRule="auto"/>
        <w:ind w:left="830" w:right="0" w:hanging="202"/>
        <w:jc w:val="left"/>
        <w:rPr>
          <w:sz w:val="20"/>
        </w:rPr>
      </w:pPr>
      <w:r>
        <w:rPr>
          <w:b/>
          <w:sz w:val="20"/>
        </w:rPr>
        <w:t>房产租金</w:t>
      </w:r>
      <w:r>
        <w:rPr>
          <w:b/>
          <w:sz w:val="20"/>
        </w:rPr>
        <w:tab/>
      </w:r>
      <w:r>
        <w:rPr>
          <w:color w:val="FF0000"/>
          <w:sz w:val="20"/>
          <w:u w:val="double" w:color="FF0000"/>
        </w:rPr>
        <w:t>计征房产税的租金收入不包括增值税。</w:t>
      </w:r>
    </w:p>
    <w:p>
      <w:pPr>
        <w:pStyle w:val="8"/>
        <w:spacing w:before="73"/>
      </w:pPr>
      <w:r>
        <w:t>（四）房产税的税收优惠</w:t>
      </w:r>
    </w:p>
    <w:p>
      <w:pPr>
        <w:pStyle w:val="16"/>
        <w:numPr>
          <w:ilvl w:val="0"/>
          <w:numId w:val="283"/>
        </w:numPr>
        <w:tabs>
          <w:tab w:val="left" w:pos="831"/>
        </w:tabs>
        <w:spacing w:before="70" w:after="0" w:line="307" w:lineRule="auto"/>
        <w:ind w:left="204" w:right="303" w:firstLine="424"/>
        <w:jc w:val="left"/>
        <w:rPr>
          <w:sz w:val="20"/>
        </w:rPr>
      </w:pPr>
      <w:r>
        <w:rPr>
          <w:color w:val="FF0000"/>
          <w:sz w:val="20"/>
          <w:u w:val="double" w:color="FF0000"/>
        </w:rPr>
        <w:t>国家机关、人民团体、军队自用（非出租）</w:t>
      </w:r>
      <w:r>
        <w:rPr>
          <w:sz w:val="20"/>
        </w:rPr>
        <w:t>的房产免征房产税。</w:t>
      </w:r>
      <w:r>
        <w:rPr>
          <w:color w:val="538DD3"/>
          <w:spacing w:val="-23"/>
          <w:sz w:val="20"/>
          <w:u w:val="single" w:color="538DD3"/>
        </w:rPr>
        <w:t xml:space="preserve">自 </w:t>
      </w:r>
      <w:r>
        <w:rPr>
          <w:color w:val="538DD3"/>
          <w:sz w:val="20"/>
          <w:u w:val="single" w:color="538DD3"/>
        </w:rPr>
        <w:t>2004</w:t>
      </w:r>
      <w:r>
        <w:rPr>
          <w:color w:val="538DD3"/>
          <w:spacing w:val="-31"/>
          <w:sz w:val="20"/>
          <w:u w:val="single" w:color="538DD3"/>
        </w:rPr>
        <w:t xml:space="preserve"> 年 </w:t>
      </w:r>
      <w:r>
        <w:rPr>
          <w:color w:val="538DD3"/>
          <w:sz w:val="20"/>
          <w:u w:val="single" w:color="538DD3"/>
        </w:rPr>
        <w:t>1</w:t>
      </w:r>
      <w:r>
        <w:rPr>
          <w:color w:val="538DD3"/>
          <w:spacing w:val="-30"/>
          <w:sz w:val="20"/>
          <w:u w:val="single" w:color="538DD3"/>
        </w:rPr>
        <w:t xml:space="preserve"> 月 </w:t>
      </w:r>
      <w:r>
        <w:rPr>
          <w:color w:val="538DD3"/>
          <w:sz w:val="20"/>
          <w:u w:val="single" w:color="538DD3"/>
        </w:rPr>
        <w:t>1</w:t>
      </w:r>
      <w:r>
        <w:rPr>
          <w:color w:val="538DD3"/>
          <w:spacing w:val="-7"/>
          <w:sz w:val="20"/>
          <w:u w:val="single" w:color="538DD3"/>
        </w:rPr>
        <w:t xml:space="preserve"> 日起，对军队空余房产租</w:t>
      </w:r>
      <w:r>
        <w:rPr>
          <w:color w:val="538DD3"/>
          <w:spacing w:val="-190"/>
          <w:sz w:val="20"/>
          <w:u w:val="single" w:color="538DD3"/>
        </w:rPr>
        <w:t>赁</w:t>
      </w:r>
      <w:r>
        <w:rPr>
          <w:color w:val="538DD3"/>
          <w:sz w:val="20"/>
          <w:u w:val="single" w:color="538DD3"/>
        </w:rPr>
        <w:t>收入暂免征收房产税。</w:t>
      </w:r>
      <w:r>
        <w:rPr>
          <w:color w:val="538DD3"/>
          <w:spacing w:val="1"/>
          <w:sz w:val="20"/>
          <w:u w:val="single" w:color="538DD3"/>
        </w:rPr>
        <w:t xml:space="preserve"> </w:t>
      </w:r>
    </w:p>
    <w:p>
      <w:pPr>
        <w:pStyle w:val="16"/>
        <w:numPr>
          <w:ilvl w:val="0"/>
          <w:numId w:val="283"/>
        </w:numPr>
        <w:tabs>
          <w:tab w:val="left" w:pos="831"/>
        </w:tabs>
        <w:spacing w:before="1" w:after="0" w:line="304" w:lineRule="auto"/>
        <w:ind w:left="204" w:right="301" w:firstLine="424"/>
        <w:jc w:val="left"/>
        <w:rPr>
          <w:sz w:val="20"/>
        </w:rPr>
      </w:pPr>
      <w:r>
        <w:rPr>
          <w:w w:val="95"/>
          <w:sz w:val="20"/>
        </w:rPr>
        <w:t>由国家财政部门</w:t>
      </w:r>
      <w:r>
        <w:rPr>
          <w:color w:val="FF0000"/>
          <w:spacing w:val="-1"/>
          <w:w w:val="95"/>
          <w:sz w:val="20"/>
          <w:u w:val="double" w:color="FF0000"/>
        </w:rPr>
        <w:t>拨付事业经费</w:t>
      </w:r>
      <w:r>
        <w:rPr>
          <w:color w:val="FF0000"/>
          <w:w w:val="95"/>
          <w:sz w:val="20"/>
          <w:u w:val="double" w:color="FF0000"/>
        </w:rPr>
        <w:t>（全额或差额</w:t>
      </w:r>
      <w:r>
        <w:rPr>
          <w:color w:val="FF0000"/>
          <w:spacing w:val="-5"/>
          <w:w w:val="95"/>
          <w:sz w:val="20"/>
          <w:u w:val="double" w:color="FF0000"/>
        </w:rPr>
        <w:t>）</w:t>
      </w:r>
      <w:r>
        <w:rPr>
          <w:color w:val="FF0000"/>
          <w:spacing w:val="-3"/>
          <w:w w:val="95"/>
          <w:sz w:val="20"/>
          <w:u w:val="double" w:color="FF0000"/>
        </w:rPr>
        <w:t>的单位</w:t>
      </w:r>
      <w:r>
        <w:rPr>
          <w:w w:val="95"/>
          <w:sz w:val="20"/>
        </w:rPr>
        <w:t>（</w:t>
      </w:r>
      <w:r>
        <w:rPr>
          <w:spacing w:val="-5"/>
          <w:w w:val="95"/>
          <w:sz w:val="20"/>
        </w:rPr>
        <w:t xml:space="preserve">学校、医疗卫生单位、托儿所、幼儿园、敬老院以及   </w:t>
      </w:r>
      <w:r>
        <w:rPr>
          <w:spacing w:val="-5"/>
          <w:sz w:val="20"/>
        </w:rPr>
        <w:t>文化、体育、艺术类单位）所有的、</w:t>
      </w:r>
      <w:r>
        <w:rPr>
          <w:color w:val="FF0000"/>
          <w:spacing w:val="-5"/>
          <w:sz w:val="20"/>
          <w:u w:val="double" w:color="FF0000"/>
        </w:rPr>
        <w:t>本身业务范围内使用</w:t>
      </w:r>
      <w:r>
        <w:rPr>
          <w:spacing w:val="-5"/>
          <w:sz w:val="20"/>
        </w:rPr>
        <w:t>的房产免征房产税。</w:t>
      </w:r>
    </w:p>
    <w:p>
      <w:pPr>
        <w:pStyle w:val="9"/>
        <w:spacing w:before="5" w:line="307" w:lineRule="auto"/>
        <w:ind w:left="629" w:right="2059"/>
      </w:pPr>
      <w:r>
        <w:rPr>
          <w:w w:val="95"/>
        </w:rPr>
        <w:t>上述单位所属的</w:t>
      </w:r>
      <w:r>
        <w:rPr>
          <w:color w:val="FF0000"/>
          <w:w w:val="95"/>
          <w:u w:val="double" w:color="FF0000"/>
        </w:rPr>
        <w:t>附属</w:t>
      </w:r>
      <w:r>
        <w:rPr>
          <w:w w:val="95"/>
        </w:rPr>
        <w:t>工厂、商店、招待所等不属于单位公务、业务的用房，应</w:t>
      </w:r>
      <w:r>
        <w:rPr>
          <w:color w:val="FF0000"/>
          <w:w w:val="95"/>
          <w:u w:val="double" w:color="FF0000"/>
        </w:rPr>
        <w:t>照章纳税</w:t>
      </w:r>
      <w:r>
        <w:rPr>
          <w:w w:val="95"/>
        </w:rPr>
        <w:t xml:space="preserve">。   </w:t>
      </w:r>
      <w:r>
        <w:t>3.</w:t>
      </w:r>
      <w:r>
        <w:rPr>
          <w:color w:val="FF0000"/>
          <w:u w:val="double" w:color="FF0000"/>
        </w:rPr>
        <w:t>宗教寺庙、公园、名胜古迹自用</w:t>
      </w:r>
      <w:r>
        <w:t>的房产免征房产税</w:t>
      </w:r>
    </w:p>
    <w:p>
      <w:pPr>
        <w:pStyle w:val="9"/>
        <w:spacing w:before="0" w:line="307" w:lineRule="auto"/>
        <w:ind w:right="301" w:firstLine="424"/>
      </w:pPr>
      <w:r>
        <w:rPr>
          <w:spacing w:val="-3"/>
          <w:w w:val="95"/>
        </w:rPr>
        <w:t>宗教寺庙、公园、名胜古迹</w:t>
      </w:r>
      <w:r>
        <w:rPr>
          <w:color w:val="FF0000"/>
          <w:w w:val="95"/>
          <w:u w:val="double" w:color="FF0000"/>
        </w:rPr>
        <w:t>中附设的营业单位</w:t>
      </w:r>
      <w:r>
        <w:rPr>
          <w:spacing w:val="-6"/>
          <w:w w:val="95"/>
        </w:rPr>
        <w:t xml:space="preserve">，如影剧院、饮食部、茶社、照相馆等所使用的房产及出租的房   </w:t>
      </w:r>
      <w:r>
        <w:rPr>
          <w:spacing w:val="-6"/>
        </w:rPr>
        <w:t>产，不属于免税范围，应</w:t>
      </w:r>
      <w:r>
        <w:rPr>
          <w:color w:val="FF0000"/>
          <w:spacing w:val="-6"/>
          <w:u w:val="double" w:color="FF0000"/>
        </w:rPr>
        <w:t>照章征税。</w:t>
      </w:r>
    </w:p>
    <w:p>
      <w:pPr>
        <w:pStyle w:val="16"/>
        <w:numPr>
          <w:ilvl w:val="0"/>
          <w:numId w:val="284"/>
        </w:numPr>
        <w:tabs>
          <w:tab w:val="left" w:pos="831"/>
        </w:tabs>
        <w:spacing w:before="1" w:after="0" w:line="240" w:lineRule="auto"/>
        <w:ind w:left="830" w:right="0" w:hanging="202"/>
        <w:jc w:val="left"/>
        <w:rPr>
          <w:sz w:val="20"/>
        </w:rPr>
      </w:pPr>
      <w:r>
        <w:rPr>
          <w:color w:val="FF0000"/>
          <w:spacing w:val="-7"/>
          <w:sz w:val="20"/>
          <w:u w:val="double" w:color="FF0000"/>
        </w:rPr>
        <w:t>个人所有非营业用的房产免征房产税。对个人拥有的营业用房或者出租房产，不属于免税房产，应照章征税。</w:t>
      </w:r>
    </w:p>
    <w:p>
      <w:pPr>
        <w:pStyle w:val="16"/>
        <w:numPr>
          <w:ilvl w:val="0"/>
          <w:numId w:val="284"/>
        </w:numPr>
        <w:tabs>
          <w:tab w:val="left" w:pos="831"/>
        </w:tabs>
        <w:spacing w:before="70" w:after="0" w:line="240" w:lineRule="auto"/>
        <w:ind w:left="830" w:right="0" w:hanging="202"/>
        <w:jc w:val="left"/>
        <w:rPr>
          <w:sz w:val="20"/>
        </w:rPr>
      </w:pPr>
      <w:r>
        <w:rPr>
          <w:sz w:val="20"/>
        </w:rPr>
        <w:t>纳税人因</w:t>
      </w:r>
      <w:r>
        <w:rPr>
          <w:color w:val="FF0000"/>
          <w:sz w:val="20"/>
          <w:u w:val="double" w:color="FF0000"/>
        </w:rPr>
        <w:t>房屋大修导致连续停用半年以上</w:t>
      </w:r>
      <w:r>
        <w:rPr>
          <w:sz w:val="20"/>
        </w:rPr>
        <w:t>的，在</w:t>
      </w:r>
      <w:r>
        <w:rPr>
          <w:color w:val="FF0000"/>
          <w:sz w:val="20"/>
          <w:u w:val="double" w:color="FF0000"/>
        </w:rPr>
        <w:t>房屋大修期间免征房产税。</w:t>
      </w:r>
    </w:p>
    <w:p>
      <w:pPr>
        <w:pStyle w:val="16"/>
        <w:numPr>
          <w:ilvl w:val="0"/>
          <w:numId w:val="284"/>
        </w:numPr>
        <w:tabs>
          <w:tab w:val="left" w:pos="831"/>
        </w:tabs>
        <w:spacing w:before="72" w:after="0" w:line="240" w:lineRule="auto"/>
        <w:ind w:left="830" w:right="0" w:hanging="202"/>
        <w:jc w:val="left"/>
        <w:rPr>
          <w:sz w:val="20"/>
        </w:rPr>
      </w:pPr>
      <w:r>
        <w:rPr>
          <w:sz w:val="20"/>
        </w:rPr>
        <w:t>对</w:t>
      </w:r>
      <w:r>
        <w:rPr>
          <w:color w:val="FF0000"/>
          <w:sz w:val="20"/>
          <w:u w:val="double" w:color="FF0000"/>
        </w:rPr>
        <w:t>非营利性</w:t>
      </w:r>
      <w:r>
        <w:rPr>
          <w:sz w:val="20"/>
        </w:rPr>
        <w:t>医疗机构、疾病控制机构和妇幼保健机构等卫生机构</w:t>
      </w:r>
      <w:r>
        <w:rPr>
          <w:color w:val="FF0000"/>
          <w:sz w:val="20"/>
          <w:u w:val="double" w:color="FF0000"/>
        </w:rPr>
        <w:t>自用的房产，免征</w:t>
      </w:r>
      <w:r>
        <w:rPr>
          <w:sz w:val="20"/>
        </w:rPr>
        <w:t>房产税。</w:t>
      </w:r>
    </w:p>
    <w:p>
      <w:pPr>
        <w:pStyle w:val="16"/>
        <w:numPr>
          <w:ilvl w:val="0"/>
          <w:numId w:val="284"/>
        </w:numPr>
        <w:tabs>
          <w:tab w:val="left" w:pos="831"/>
        </w:tabs>
        <w:spacing w:before="73" w:after="0" w:line="240" w:lineRule="auto"/>
        <w:ind w:left="830" w:right="0" w:hanging="202"/>
        <w:jc w:val="left"/>
        <w:rPr>
          <w:sz w:val="20"/>
        </w:rPr>
      </w:pPr>
      <w:r>
        <w:rPr>
          <w:color w:val="FF0000"/>
          <w:sz w:val="20"/>
          <w:u w:val="double" w:color="FF0000"/>
        </w:rPr>
        <w:t>老年服务机构自用的房产，免征房产税。</w:t>
      </w:r>
    </w:p>
    <w:p>
      <w:pPr>
        <w:pStyle w:val="16"/>
        <w:numPr>
          <w:ilvl w:val="0"/>
          <w:numId w:val="284"/>
        </w:numPr>
        <w:tabs>
          <w:tab w:val="left" w:pos="831"/>
        </w:tabs>
        <w:spacing w:before="70" w:after="0" w:line="240" w:lineRule="auto"/>
        <w:ind w:left="830" w:right="0" w:hanging="202"/>
        <w:jc w:val="left"/>
        <w:rPr>
          <w:sz w:val="20"/>
        </w:rPr>
      </w:pPr>
      <w:r>
        <w:rPr>
          <w:sz w:val="20"/>
        </w:rPr>
        <w:t>对</w:t>
      </w:r>
      <w:r>
        <w:rPr>
          <w:color w:val="FF0000"/>
          <w:sz w:val="20"/>
          <w:u w:val="double" w:color="FF0000"/>
        </w:rPr>
        <w:t>高校学生公寓</w:t>
      </w:r>
      <w:r>
        <w:rPr>
          <w:sz w:val="20"/>
        </w:rPr>
        <w:t>免征房产税。</w:t>
      </w:r>
    </w:p>
    <w:p>
      <w:pPr>
        <w:pStyle w:val="16"/>
        <w:numPr>
          <w:ilvl w:val="0"/>
          <w:numId w:val="284"/>
        </w:numPr>
        <w:tabs>
          <w:tab w:val="left" w:pos="831"/>
        </w:tabs>
        <w:spacing w:before="72" w:after="0" w:line="240" w:lineRule="auto"/>
        <w:ind w:left="830" w:right="0" w:hanging="202"/>
        <w:jc w:val="left"/>
        <w:rPr>
          <w:sz w:val="20"/>
        </w:rPr>
      </w:pPr>
      <w:r>
        <w:rPr>
          <w:sz w:val="20"/>
        </w:rPr>
        <w:t>公共租赁住房免征房产税，经营单位应分别核算公共租赁住房租金收入，未分别核算的，不享受免税优惠。</w:t>
      </w:r>
    </w:p>
    <w:p>
      <w:pPr>
        <w:pStyle w:val="16"/>
        <w:numPr>
          <w:ilvl w:val="0"/>
          <w:numId w:val="284"/>
        </w:numPr>
        <w:tabs>
          <w:tab w:val="left" w:pos="932"/>
        </w:tabs>
        <w:spacing w:before="73" w:after="0" w:line="304" w:lineRule="auto"/>
        <w:ind w:left="204" w:right="303" w:firstLine="424"/>
        <w:jc w:val="left"/>
        <w:rPr>
          <w:sz w:val="20"/>
        </w:rPr>
      </w:pPr>
      <w:r>
        <w:rPr>
          <w:sz w:val="20"/>
        </w:rPr>
        <w:t>国家机关、军队、人民团体、财政补助事业单位、居民委员会、村民委员会拥有的体育场馆，用于体育活动的房产，免征房产税。</w:t>
      </w:r>
    </w:p>
    <w:p>
      <w:pPr>
        <w:pStyle w:val="16"/>
        <w:numPr>
          <w:ilvl w:val="0"/>
          <w:numId w:val="284"/>
        </w:numPr>
        <w:tabs>
          <w:tab w:val="left" w:pos="932"/>
        </w:tabs>
        <w:spacing w:before="4" w:after="0" w:line="240" w:lineRule="auto"/>
        <w:ind w:left="931" w:right="0" w:hanging="303"/>
        <w:jc w:val="left"/>
        <w:rPr>
          <w:sz w:val="20"/>
        </w:rPr>
      </w:pPr>
      <w:r>
        <w:rPr>
          <w:sz w:val="20"/>
        </w:rPr>
        <w:t>对农产品批发市场、农贸市场(包括自有和承租)专门用于经营农产品的房产、土地，暂免征收房产税。</w:t>
      </w:r>
    </w:p>
    <w:p>
      <w:pPr>
        <w:pStyle w:val="16"/>
        <w:numPr>
          <w:ilvl w:val="0"/>
          <w:numId w:val="284"/>
        </w:numPr>
        <w:tabs>
          <w:tab w:val="left" w:pos="932"/>
        </w:tabs>
        <w:spacing w:before="73" w:after="0" w:line="304" w:lineRule="auto"/>
        <w:ind w:left="204" w:right="303" w:firstLine="424"/>
        <w:jc w:val="left"/>
        <w:rPr>
          <w:sz w:val="20"/>
        </w:rPr>
      </w:pPr>
      <w:r>
        <w:rPr>
          <w:sz w:val="20"/>
        </w:rPr>
        <w:t>对国家级、省级科技企业孵化器、大学科技园和国家备案众创空间自用以及无偿或通过出租等方式提供给在孵对象使用的房产、土地，免征房产税。</w:t>
      </w:r>
    </w:p>
    <w:p>
      <w:pPr>
        <w:pStyle w:val="8"/>
        <w:spacing w:before="4"/>
      </w:pPr>
      <w:r>
        <w:t>（五）纳税义务发生时间</w:t>
      </w:r>
    </w:p>
    <w:p>
      <w:pPr>
        <w:pStyle w:val="16"/>
        <w:numPr>
          <w:ilvl w:val="0"/>
          <w:numId w:val="285"/>
        </w:numPr>
        <w:tabs>
          <w:tab w:val="left" w:pos="831"/>
        </w:tabs>
        <w:spacing w:before="73" w:after="0" w:line="240" w:lineRule="auto"/>
        <w:ind w:left="830" w:right="0" w:hanging="202"/>
        <w:jc w:val="left"/>
        <w:rPr>
          <w:sz w:val="20"/>
        </w:rPr>
      </w:pPr>
      <w:r>
        <w:rPr>
          <w:w w:val="95"/>
          <w:sz w:val="20"/>
        </w:rPr>
        <w:t>纳税人将</w:t>
      </w:r>
      <w:r>
        <w:rPr>
          <w:color w:val="FF0000"/>
          <w:w w:val="95"/>
          <w:sz w:val="20"/>
          <w:u w:val="double" w:color="FF0000"/>
        </w:rPr>
        <w:t>原有房产用于生产经营，从生产经营之月</w:t>
      </w:r>
      <w:r>
        <w:rPr>
          <w:w w:val="95"/>
          <w:sz w:val="20"/>
        </w:rPr>
        <w:t>起，缴纳房产税。</w:t>
      </w:r>
    </w:p>
    <w:p>
      <w:pPr>
        <w:pStyle w:val="16"/>
        <w:numPr>
          <w:ilvl w:val="0"/>
          <w:numId w:val="285"/>
        </w:numPr>
        <w:tabs>
          <w:tab w:val="left" w:pos="831"/>
        </w:tabs>
        <w:spacing w:before="70" w:after="0" w:line="240" w:lineRule="auto"/>
        <w:ind w:left="830" w:right="0" w:hanging="202"/>
        <w:jc w:val="left"/>
        <w:rPr>
          <w:sz w:val="20"/>
        </w:rPr>
      </w:pPr>
      <w:r>
        <w:rPr>
          <w:w w:val="95"/>
          <w:sz w:val="20"/>
        </w:rPr>
        <w:t>纳税人</w:t>
      </w:r>
      <w:r>
        <w:rPr>
          <w:color w:val="FF0000"/>
          <w:w w:val="95"/>
          <w:sz w:val="20"/>
          <w:u w:val="double" w:color="FF0000"/>
        </w:rPr>
        <w:t>自行新建房屋用于生产经营，从建成之次月起</w:t>
      </w:r>
      <w:r>
        <w:rPr>
          <w:w w:val="95"/>
          <w:sz w:val="20"/>
        </w:rPr>
        <w:t>，缴纳房产税。</w:t>
      </w:r>
    </w:p>
    <w:p>
      <w:pPr>
        <w:pStyle w:val="16"/>
        <w:numPr>
          <w:ilvl w:val="0"/>
          <w:numId w:val="285"/>
        </w:numPr>
        <w:tabs>
          <w:tab w:val="left" w:pos="831"/>
        </w:tabs>
        <w:spacing w:before="72" w:after="0" w:line="240" w:lineRule="auto"/>
        <w:ind w:left="830" w:right="0" w:hanging="202"/>
        <w:jc w:val="left"/>
        <w:rPr>
          <w:sz w:val="20"/>
        </w:rPr>
      </w:pPr>
      <w:r>
        <w:rPr>
          <w:sz w:val="20"/>
        </w:rPr>
        <w:t>纳税人</w:t>
      </w:r>
      <w:r>
        <w:rPr>
          <w:color w:val="FF0000"/>
          <w:sz w:val="20"/>
          <w:u w:val="double" w:color="FF0000"/>
        </w:rPr>
        <w:t>委托施工企业建设的房屋，从办理验收手续之次月</w:t>
      </w:r>
      <w:r>
        <w:rPr>
          <w:spacing w:val="-13"/>
          <w:sz w:val="20"/>
        </w:rPr>
        <w:t>起，缴纳房产税。</w:t>
      </w:r>
      <w:r>
        <w:rPr>
          <w:color w:val="FF0000"/>
          <w:sz w:val="20"/>
          <w:u w:val="double" w:color="FF0000"/>
        </w:rPr>
        <w:t>（非完工次月）</w:t>
      </w:r>
    </w:p>
    <w:p>
      <w:pPr>
        <w:pStyle w:val="16"/>
        <w:numPr>
          <w:ilvl w:val="0"/>
          <w:numId w:val="285"/>
        </w:numPr>
        <w:tabs>
          <w:tab w:val="left" w:pos="831"/>
        </w:tabs>
        <w:spacing w:before="73" w:after="0" w:line="240" w:lineRule="auto"/>
        <w:ind w:left="830" w:right="0" w:hanging="202"/>
        <w:jc w:val="left"/>
        <w:rPr>
          <w:sz w:val="20"/>
        </w:rPr>
      </w:pPr>
      <w:r>
        <w:rPr>
          <w:sz w:val="20"/>
        </w:rPr>
        <w:t>纳税人</w:t>
      </w:r>
      <w:r>
        <w:rPr>
          <w:color w:val="FF0000"/>
          <w:sz w:val="20"/>
          <w:u w:val="double" w:color="FF0000"/>
        </w:rPr>
        <w:t>购置新建商品房，自房屋交付使用之次月</w:t>
      </w:r>
      <w:r>
        <w:rPr>
          <w:sz w:val="20"/>
        </w:rPr>
        <w:t>起，缴纳房产税。</w:t>
      </w:r>
    </w:p>
    <w:p>
      <w:pPr>
        <w:pStyle w:val="16"/>
        <w:numPr>
          <w:ilvl w:val="0"/>
          <w:numId w:val="285"/>
        </w:numPr>
        <w:tabs>
          <w:tab w:val="left" w:pos="831"/>
        </w:tabs>
        <w:spacing w:before="70" w:after="0" w:line="307" w:lineRule="auto"/>
        <w:ind w:left="204" w:right="303" w:firstLine="424"/>
        <w:jc w:val="left"/>
        <w:rPr>
          <w:sz w:val="20"/>
        </w:rPr>
      </w:pPr>
      <w:r>
        <w:rPr>
          <w:spacing w:val="2"/>
          <w:w w:val="99"/>
          <w:sz w:val="20"/>
        </w:rPr>
        <w:t>纳税人</w:t>
      </w:r>
      <w:r>
        <w:rPr>
          <w:color w:val="FF0000"/>
          <w:spacing w:val="1"/>
          <w:w w:val="99"/>
          <w:sz w:val="20"/>
          <w:u w:val="double" w:color="FF0000"/>
        </w:rPr>
        <w:t>购置存量房</w:t>
      </w:r>
      <w:r>
        <w:rPr>
          <w:spacing w:val="2"/>
          <w:w w:val="99"/>
          <w:sz w:val="20"/>
        </w:rPr>
        <w:t>（</w:t>
      </w:r>
      <w:r>
        <w:rPr>
          <w:spacing w:val="1"/>
          <w:w w:val="99"/>
          <w:sz w:val="20"/>
        </w:rPr>
        <w:t>二手房</w:t>
      </w:r>
      <w:r>
        <w:rPr>
          <w:spacing w:val="-99"/>
          <w:w w:val="99"/>
          <w:sz w:val="20"/>
        </w:rPr>
        <w:t>）</w:t>
      </w:r>
      <w:r>
        <w:rPr>
          <w:w w:val="99"/>
          <w:sz w:val="20"/>
        </w:rPr>
        <w:t>，自办理房屋权属转移、变更登记手续，房地产权属登记机关签发房屋权属证</w:t>
      </w:r>
      <w:r>
        <w:rPr>
          <w:sz w:val="20"/>
        </w:rPr>
        <w:t>书</w:t>
      </w:r>
      <w:r>
        <w:rPr>
          <w:color w:val="FF0000"/>
          <w:sz w:val="20"/>
          <w:u w:val="double" w:color="FF0000"/>
        </w:rPr>
        <w:t>之次月</w:t>
      </w:r>
      <w:r>
        <w:rPr>
          <w:sz w:val="20"/>
        </w:rPr>
        <w:t>起，缴纳房产税。</w:t>
      </w:r>
    </w:p>
    <w:p>
      <w:pPr>
        <w:pStyle w:val="16"/>
        <w:numPr>
          <w:ilvl w:val="0"/>
          <w:numId w:val="285"/>
        </w:numPr>
        <w:tabs>
          <w:tab w:val="left" w:pos="831"/>
        </w:tabs>
        <w:spacing w:before="2" w:after="0" w:line="240" w:lineRule="auto"/>
        <w:ind w:left="830" w:right="0" w:hanging="202"/>
        <w:jc w:val="left"/>
        <w:rPr>
          <w:sz w:val="20"/>
        </w:rPr>
      </w:pPr>
      <w:r>
        <w:rPr>
          <w:sz w:val="20"/>
        </w:rPr>
        <w:t>纳税人</w:t>
      </w:r>
      <w:r>
        <w:rPr>
          <w:color w:val="FF0000"/>
          <w:sz w:val="20"/>
          <w:u w:val="double" w:color="FF0000"/>
        </w:rPr>
        <w:t>出租、出借</w:t>
      </w:r>
      <w:r>
        <w:rPr>
          <w:sz w:val="20"/>
        </w:rPr>
        <w:t>房产，自交付出租、出借本企业房产</w:t>
      </w:r>
      <w:r>
        <w:rPr>
          <w:color w:val="FF0000"/>
          <w:sz w:val="20"/>
          <w:u w:val="double" w:color="FF0000"/>
        </w:rPr>
        <w:t>之次月</w:t>
      </w:r>
      <w:r>
        <w:rPr>
          <w:sz w:val="20"/>
        </w:rPr>
        <w:t>起，缴纳房产税。</w:t>
      </w:r>
    </w:p>
    <w:p>
      <w:pPr>
        <w:pStyle w:val="16"/>
        <w:numPr>
          <w:ilvl w:val="0"/>
          <w:numId w:val="285"/>
        </w:numPr>
        <w:tabs>
          <w:tab w:val="left" w:pos="831"/>
        </w:tabs>
        <w:spacing w:before="70" w:after="0" w:line="307" w:lineRule="auto"/>
        <w:ind w:left="629" w:right="858" w:firstLine="0"/>
        <w:jc w:val="left"/>
        <w:rPr>
          <w:sz w:val="20"/>
        </w:rPr>
      </w:pPr>
      <w:r>
        <w:rPr>
          <w:color w:val="FF0000"/>
          <w:w w:val="95"/>
          <w:sz w:val="20"/>
          <w:u w:val="double" w:color="FF0000"/>
        </w:rPr>
        <w:t>房地产开发项目自用、出租、出借本企业建造的商品房</w:t>
      </w:r>
      <w:r>
        <w:rPr>
          <w:w w:val="95"/>
          <w:sz w:val="20"/>
        </w:rPr>
        <w:t>，自房屋</w:t>
      </w:r>
      <w:r>
        <w:rPr>
          <w:color w:val="FF0000"/>
          <w:w w:val="95"/>
          <w:sz w:val="20"/>
          <w:u w:val="double" w:color="FF0000"/>
        </w:rPr>
        <w:t>使用或交付之次月</w:t>
      </w:r>
      <w:r>
        <w:rPr>
          <w:w w:val="95"/>
          <w:sz w:val="20"/>
        </w:rPr>
        <w:t xml:space="preserve">起，缴纳房产税。   </w:t>
      </w:r>
      <w:r>
        <w:rPr>
          <w:spacing w:val="-26"/>
          <w:sz w:val="20"/>
        </w:rPr>
        <w:t xml:space="preserve">第 </w:t>
      </w:r>
      <w:r>
        <w:rPr>
          <w:sz w:val="20"/>
        </w:rPr>
        <w:t>1</w:t>
      </w:r>
      <w:r>
        <w:rPr>
          <w:spacing w:val="-11"/>
          <w:sz w:val="20"/>
        </w:rPr>
        <w:t xml:space="preserve"> 项：生产经营之月起；第 </w:t>
      </w:r>
      <w:r>
        <w:rPr>
          <w:sz w:val="20"/>
        </w:rPr>
        <w:t>2－7</w:t>
      </w:r>
      <w:r>
        <w:rPr>
          <w:spacing w:val="-8"/>
          <w:sz w:val="20"/>
        </w:rPr>
        <w:t xml:space="preserve"> 项：……次月起</w:t>
      </w:r>
    </w:p>
    <w:p>
      <w:pPr>
        <w:pStyle w:val="16"/>
        <w:numPr>
          <w:ilvl w:val="0"/>
          <w:numId w:val="285"/>
        </w:numPr>
        <w:tabs>
          <w:tab w:val="left" w:pos="831"/>
        </w:tabs>
        <w:spacing w:before="2" w:after="0" w:line="304" w:lineRule="auto"/>
        <w:ind w:left="204" w:right="301" w:firstLine="424"/>
        <w:jc w:val="left"/>
        <w:rPr>
          <w:sz w:val="20"/>
        </w:rPr>
      </w:pPr>
      <w:r>
        <w:rPr>
          <w:w w:val="95"/>
          <w:sz w:val="20"/>
        </w:rPr>
        <w:t>纳税人因房产的实物或权利状态发生变化而</w:t>
      </w:r>
      <w:r>
        <w:rPr>
          <w:color w:val="FF0000"/>
          <w:w w:val="95"/>
          <w:sz w:val="20"/>
          <w:u w:val="double" w:color="FF0000"/>
        </w:rPr>
        <w:t>依法终止</w:t>
      </w:r>
      <w:r>
        <w:rPr>
          <w:spacing w:val="-5"/>
          <w:w w:val="95"/>
          <w:sz w:val="20"/>
        </w:rPr>
        <w:t>房产税纳税义务的，其应纳税款的计算应</w:t>
      </w:r>
      <w:r>
        <w:rPr>
          <w:color w:val="FF0000"/>
          <w:w w:val="95"/>
          <w:sz w:val="20"/>
          <w:u w:val="double" w:color="FF0000"/>
        </w:rPr>
        <w:t>截止到房产的</w:t>
      </w:r>
      <w:r>
        <w:rPr>
          <w:color w:val="FF0000"/>
          <w:spacing w:val="-199"/>
          <w:w w:val="95"/>
          <w:sz w:val="20"/>
          <w:u w:val="double" w:color="FF0000"/>
        </w:rPr>
        <w:t>实</w:t>
      </w:r>
      <w:r>
        <w:rPr>
          <w:color w:val="FF0000"/>
          <w:spacing w:val="187"/>
          <w:w w:val="95"/>
          <w:sz w:val="20"/>
          <w:u w:val="double" w:color="FF0000"/>
        </w:rPr>
        <w:t xml:space="preserve"> </w:t>
      </w:r>
      <w:r>
        <w:rPr>
          <w:color w:val="FF0000"/>
          <w:sz w:val="20"/>
          <w:u w:val="double" w:color="FF0000"/>
        </w:rPr>
        <w:t>物或权利状态发生变化的当月末。</w:t>
      </w:r>
    </w:p>
    <w:p>
      <w:pPr>
        <w:spacing w:before="0" w:line="286" w:lineRule="exact"/>
        <w:ind w:left="629" w:right="0" w:firstLine="0"/>
        <w:jc w:val="left"/>
        <w:rPr>
          <w:sz w:val="24"/>
        </w:rPr>
      </w:pPr>
      <w:bookmarkStart w:id="57" w:name="二、契税"/>
      <w:bookmarkEnd w:id="57"/>
      <w:r>
        <w:rPr>
          <w:sz w:val="24"/>
          <w:shd w:val="clear" w:color="auto" w:fill="C0C0C0"/>
        </w:rPr>
        <w:t>二、契税</w:t>
      </w:r>
    </w:p>
    <w:p>
      <w:pPr>
        <w:pStyle w:val="9"/>
        <w:spacing w:before="46" w:line="304" w:lineRule="auto"/>
        <w:ind w:right="200" w:firstLine="424"/>
      </w:pPr>
      <w:r>
        <w:rPr>
          <w:spacing w:val="-2"/>
          <w:w w:val="99"/>
        </w:rPr>
        <w:t>契税，是指国家在</w:t>
      </w:r>
      <w:r>
        <w:rPr>
          <w:color w:val="FF0000"/>
          <w:spacing w:val="-2"/>
          <w:w w:val="99"/>
          <w:u w:val="double" w:color="FF0000"/>
        </w:rPr>
        <w:t>土地、房屋权属转移</w:t>
      </w:r>
      <w:r>
        <w:rPr>
          <w:spacing w:val="-3"/>
          <w:w w:val="99"/>
        </w:rPr>
        <w:t>时，按照当事人双方签订的合同</w:t>
      </w:r>
      <w:r>
        <w:rPr>
          <w:spacing w:val="2"/>
          <w:w w:val="99"/>
        </w:rPr>
        <w:t>（</w:t>
      </w:r>
      <w:r>
        <w:rPr>
          <w:spacing w:val="1"/>
          <w:w w:val="99"/>
        </w:rPr>
        <w:t>契约</w:t>
      </w:r>
      <w:r>
        <w:rPr>
          <w:spacing w:val="-99"/>
          <w:w w:val="99"/>
        </w:rPr>
        <w:t>）</w:t>
      </w:r>
      <w:r>
        <w:rPr>
          <w:spacing w:val="-3"/>
          <w:w w:val="99"/>
        </w:rPr>
        <w:t>，以及所确定价格的一定比例，</w:t>
      </w:r>
      <w:r>
        <w:rPr>
          <w:spacing w:val="-3"/>
        </w:rPr>
        <w:t>向</w:t>
      </w:r>
      <w:r>
        <w:rPr>
          <w:color w:val="FF0000"/>
          <w:spacing w:val="-3"/>
          <w:u w:val="double" w:color="FF0000"/>
        </w:rPr>
        <w:t>权属承受人</w:t>
      </w:r>
      <w:r>
        <w:rPr>
          <w:spacing w:val="-3"/>
        </w:rPr>
        <w:t>征收的一种税。</w:t>
      </w:r>
    </w:p>
    <w:p>
      <w:pPr>
        <w:pStyle w:val="8"/>
        <w:spacing w:before="5"/>
      </w:pPr>
      <w:r>
        <w:t>（一）契税的纳税人</w:t>
      </w:r>
    </w:p>
    <w:p>
      <w:pPr>
        <w:pStyle w:val="9"/>
        <w:spacing w:before="72"/>
        <w:ind w:left="629"/>
      </w:pPr>
      <w:r>
        <w:t>契税的纳税人，是指在我国境内</w:t>
      </w:r>
      <w:r>
        <w:rPr>
          <w:color w:val="FF0000"/>
          <w:u w:val="double" w:color="FF0000"/>
        </w:rPr>
        <w:t>承受土地、房屋权属转移的单位和个人。</w:t>
      </w:r>
    </w:p>
    <w:p>
      <w:pPr>
        <w:pStyle w:val="8"/>
        <w:spacing w:before="70"/>
      </w:pPr>
      <w:r>
        <w:t>（二）征税范围</w:t>
      </w:r>
    </w:p>
    <w:p>
      <w:pPr>
        <w:spacing w:after="0"/>
        <w:sectPr>
          <w:pgSz w:w="11910" w:h="16840"/>
          <w:pgMar w:top="1680" w:right="660" w:bottom="900" w:left="760" w:header="0" w:footer="697" w:gutter="0"/>
        </w:sectPr>
      </w:pPr>
    </w:p>
    <w:p>
      <w:pPr>
        <w:pStyle w:val="9"/>
        <w:spacing w:before="5"/>
        <w:ind w:left="0"/>
        <w:rPr>
          <w:b/>
          <w:sz w:val="11"/>
        </w:rPr>
      </w:pPr>
    </w:p>
    <w:p>
      <w:pPr>
        <w:pStyle w:val="9"/>
        <w:spacing w:before="71" w:line="307" w:lineRule="auto"/>
        <w:ind w:left="629" w:right="457"/>
      </w:pPr>
      <w:r>
        <w:rPr>
          <w:w w:val="95"/>
        </w:rPr>
        <w:t>契税以在我国境内转移土地、房屋权属的行为作为征税对象。</w:t>
      </w:r>
      <w:r>
        <w:rPr>
          <w:color w:val="FF0000"/>
          <w:w w:val="95"/>
          <w:u w:val="double" w:color="FF0000"/>
        </w:rPr>
        <w:t xml:space="preserve">土地、房屋权属未发生转移的，不征收契税。   </w:t>
      </w:r>
      <w:r>
        <w:t>契税的征税范围具体包括：</w:t>
      </w:r>
    </w:p>
    <w:p>
      <w:pPr>
        <w:pStyle w:val="9"/>
        <w:spacing w:before="0" w:line="255" w:lineRule="exact"/>
        <w:ind w:left="629"/>
      </w:pPr>
      <w:r>
        <w:t>1.国有土地使用权</w:t>
      </w:r>
      <w:r>
        <w:rPr>
          <w:color w:val="FF0000"/>
          <w:u w:val="double" w:color="FF0000"/>
        </w:rPr>
        <w:t>出让</w:t>
      </w:r>
      <w:r>
        <w:rPr>
          <w:color w:val="FF0000"/>
          <w:spacing w:val="-52"/>
        </w:rPr>
        <w:t xml:space="preserve"> </w:t>
      </w:r>
      <w:r>
        <w:t>2.土地使用权</w:t>
      </w:r>
      <w:r>
        <w:rPr>
          <w:color w:val="FF0000"/>
          <w:u w:val="double" w:color="FF0000"/>
        </w:rPr>
        <w:t>转让</w:t>
      </w:r>
      <w:r>
        <w:t>（包括出售、赠与、交换）</w:t>
      </w:r>
      <w:r>
        <w:rPr>
          <w:color w:val="FF0000"/>
          <w:u w:val="double" w:color="FF0000"/>
        </w:rPr>
        <w:t>不包括农村集体土地承包经营权的转移；</w:t>
      </w:r>
    </w:p>
    <w:p>
      <w:pPr>
        <w:pStyle w:val="9"/>
        <w:ind w:left="629"/>
      </w:pPr>
      <w:r>
        <w:t>3.</w:t>
      </w:r>
      <w:r>
        <w:rPr>
          <w:color w:val="FF0000"/>
          <w:u w:val="double" w:color="FF0000"/>
        </w:rPr>
        <w:t>房屋买卖、赠与、交换</w:t>
      </w:r>
      <w:r>
        <w:t>。4.</w:t>
      </w:r>
      <w:r>
        <w:rPr>
          <w:color w:val="FF0000"/>
          <w:u w:val="double" w:color="FF0000"/>
        </w:rPr>
        <w:t>视同发生</w:t>
      </w:r>
      <w:r>
        <w:t>土地房屋权属转移应当缴纳契税的情形</w:t>
      </w:r>
    </w:p>
    <w:p>
      <w:pPr>
        <w:pStyle w:val="16"/>
        <w:numPr>
          <w:ilvl w:val="0"/>
          <w:numId w:val="286"/>
        </w:numPr>
        <w:tabs>
          <w:tab w:val="left" w:pos="1029"/>
        </w:tabs>
        <w:spacing w:before="72" w:after="0" w:line="240" w:lineRule="auto"/>
        <w:ind w:left="1028" w:right="0" w:hanging="501"/>
        <w:jc w:val="left"/>
        <w:rPr>
          <w:sz w:val="20"/>
        </w:rPr>
      </w:pPr>
      <w:r>
        <w:rPr>
          <w:sz w:val="20"/>
        </w:rPr>
        <w:t>以土地、房屋权属作价</w:t>
      </w:r>
      <w:r>
        <w:rPr>
          <w:color w:val="FF0000"/>
          <w:sz w:val="20"/>
          <w:u w:val="double" w:color="FF0000"/>
        </w:rPr>
        <w:t>投资、入股</w:t>
      </w:r>
      <w:r>
        <w:rPr>
          <w:sz w:val="20"/>
        </w:rPr>
        <w:t>；</w:t>
      </w:r>
    </w:p>
    <w:p>
      <w:pPr>
        <w:pStyle w:val="16"/>
        <w:numPr>
          <w:ilvl w:val="0"/>
          <w:numId w:val="286"/>
        </w:numPr>
        <w:tabs>
          <w:tab w:val="left" w:pos="1029"/>
        </w:tabs>
        <w:spacing w:before="70" w:after="0" w:line="240" w:lineRule="auto"/>
        <w:ind w:left="1028" w:right="0" w:hanging="501"/>
        <w:jc w:val="left"/>
        <w:rPr>
          <w:sz w:val="20"/>
        </w:rPr>
      </w:pPr>
      <w:r>
        <w:rPr>
          <w:sz w:val="20"/>
        </w:rPr>
        <w:t>以土地、房屋权属</w:t>
      </w:r>
      <w:r>
        <w:rPr>
          <w:color w:val="FF0000"/>
          <w:sz w:val="20"/>
          <w:u w:val="double" w:color="FF0000"/>
        </w:rPr>
        <w:t>抵债；</w:t>
      </w:r>
    </w:p>
    <w:p>
      <w:pPr>
        <w:pStyle w:val="16"/>
        <w:numPr>
          <w:ilvl w:val="0"/>
          <w:numId w:val="286"/>
        </w:numPr>
        <w:tabs>
          <w:tab w:val="left" w:pos="1029"/>
        </w:tabs>
        <w:spacing w:before="73" w:after="0" w:line="240" w:lineRule="auto"/>
        <w:ind w:left="1028" w:right="0" w:hanging="501"/>
        <w:jc w:val="left"/>
        <w:rPr>
          <w:sz w:val="20"/>
        </w:rPr>
      </w:pPr>
      <w:r>
        <w:rPr>
          <w:sz w:val="20"/>
        </w:rPr>
        <w:t>以</w:t>
      </w:r>
      <w:r>
        <w:rPr>
          <w:color w:val="FF0000"/>
          <w:sz w:val="20"/>
          <w:u w:val="double" w:color="FF0000"/>
        </w:rPr>
        <w:t>获奖</w:t>
      </w:r>
      <w:r>
        <w:rPr>
          <w:sz w:val="20"/>
        </w:rPr>
        <w:t>方式承受土地、房屋权属；</w:t>
      </w:r>
    </w:p>
    <w:p>
      <w:pPr>
        <w:pStyle w:val="16"/>
        <w:numPr>
          <w:ilvl w:val="0"/>
          <w:numId w:val="286"/>
        </w:numPr>
        <w:tabs>
          <w:tab w:val="left" w:pos="1029"/>
        </w:tabs>
        <w:spacing w:before="73" w:after="0" w:line="240" w:lineRule="auto"/>
        <w:ind w:left="1028" w:right="0" w:hanging="501"/>
        <w:jc w:val="left"/>
        <w:rPr>
          <w:sz w:val="20"/>
        </w:rPr>
      </w:pPr>
      <w:r>
        <w:rPr>
          <w:sz w:val="20"/>
        </w:rPr>
        <w:t>以</w:t>
      </w:r>
      <w:r>
        <w:rPr>
          <w:color w:val="FF0000"/>
          <w:sz w:val="20"/>
          <w:u w:val="double" w:color="FF0000"/>
        </w:rPr>
        <w:t>预购方式或者预付集资建房款方式</w:t>
      </w:r>
      <w:r>
        <w:rPr>
          <w:sz w:val="20"/>
        </w:rPr>
        <w:t>承受土地、房屋权属。</w:t>
      </w:r>
    </w:p>
    <w:p>
      <w:pPr>
        <w:pStyle w:val="9"/>
        <w:spacing w:before="70" w:line="307" w:lineRule="auto"/>
        <w:ind w:right="303" w:firstLine="324"/>
      </w:pPr>
      <w:r>
        <w:rPr>
          <w:spacing w:val="-25"/>
        </w:rPr>
        <w:t>【注意】</w:t>
      </w:r>
      <w:r>
        <w:t>（1）企业</w:t>
      </w:r>
      <w:r>
        <w:rPr>
          <w:color w:val="FF0000"/>
          <w:spacing w:val="-4"/>
          <w:u w:val="double" w:color="FF0000"/>
        </w:rPr>
        <w:t>破产清算期间，债权人承受破产企业土地、房屋权属的，免征契税。</w:t>
      </w:r>
      <w:r>
        <w:t>（2）土地、房屋权属的</w:t>
      </w:r>
      <w:r>
        <w:rPr>
          <w:color w:val="FF0000"/>
          <w:u w:val="double" w:color="FF0000"/>
        </w:rPr>
        <w:t>典当、继承、分拆（分割</w:t>
      </w:r>
      <w:r>
        <w:rPr>
          <w:color w:val="FF0000"/>
          <w:spacing w:val="-99"/>
          <w:u w:val="double" w:color="FF0000"/>
        </w:rPr>
        <w:t>）</w:t>
      </w:r>
      <w:r>
        <w:rPr>
          <w:color w:val="FF0000"/>
          <w:u w:val="double" w:color="FF0000"/>
        </w:rPr>
        <w:t>、出租、抵押，不属于契税的征税范围。</w:t>
      </w:r>
    </w:p>
    <w:p>
      <w:pPr>
        <w:pStyle w:val="8"/>
        <w:spacing w:before="1" w:line="304" w:lineRule="auto"/>
        <w:ind w:left="629" w:right="5742" w:hanging="101"/>
      </w:pPr>
      <w:r>
        <w:rPr>
          <w:w w:val="95"/>
        </w:rPr>
        <w:t xml:space="preserve">（三）契税的计税依据、税率和应纳税额的计算 </w:t>
      </w:r>
      <w:r>
        <w:t>1.计税依据</w:t>
      </w:r>
    </w:p>
    <w:p>
      <w:pPr>
        <w:pStyle w:val="16"/>
        <w:numPr>
          <w:ilvl w:val="0"/>
          <w:numId w:val="287"/>
        </w:numPr>
        <w:tabs>
          <w:tab w:val="left" w:pos="1029"/>
        </w:tabs>
        <w:spacing w:before="5" w:after="0" w:line="240" w:lineRule="auto"/>
        <w:ind w:left="1028" w:right="0" w:hanging="501"/>
        <w:jc w:val="left"/>
        <w:rPr>
          <w:sz w:val="20"/>
        </w:rPr>
      </w:pPr>
      <w:r>
        <w:rPr>
          <w:sz w:val="20"/>
        </w:rPr>
        <w:t>国有土地使用权出让、土地使用权出售、房屋买卖以</w:t>
      </w:r>
      <w:r>
        <w:rPr>
          <w:color w:val="FF0000"/>
          <w:sz w:val="20"/>
          <w:u w:val="double" w:color="FF0000"/>
        </w:rPr>
        <w:t>成交价格</w:t>
      </w:r>
      <w:r>
        <w:rPr>
          <w:sz w:val="20"/>
        </w:rPr>
        <w:t>作为计税依据。</w:t>
      </w:r>
    </w:p>
    <w:p>
      <w:pPr>
        <w:pStyle w:val="16"/>
        <w:numPr>
          <w:ilvl w:val="0"/>
          <w:numId w:val="287"/>
        </w:numPr>
        <w:tabs>
          <w:tab w:val="left" w:pos="1029"/>
        </w:tabs>
        <w:spacing w:before="72" w:after="0" w:line="240" w:lineRule="auto"/>
        <w:ind w:left="1028" w:right="0" w:hanging="501"/>
        <w:jc w:val="left"/>
        <w:rPr>
          <w:sz w:val="20"/>
        </w:rPr>
      </w:pPr>
      <w:r>
        <w:rPr>
          <w:sz w:val="20"/>
        </w:rPr>
        <w:t>土地使用权赠与、房屋赠与，由征税机关参照土地使用权出售、房屋买卖的</w:t>
      </w:r>
      <w:r>
        <w:rPr>
          <w:color w:val="FF0000"/>
          <w:sz w:val="20"/>
          <w:u w:val="double" w:color="FF0000"/>
        </w:rPr>
        <w:t>市场价格</w:t>
      </w:r>
      <w:r>
        <w:rPr>
          <w:sz w:val="20"/>
        </w:rPr>
        <w:t>确定。</w:t>
      </w:r>
    </w:p>
    <w:p>
      <w:pPr>
        <w:pStyle w:val="16"/>
        <w:numPr>
          <w:ilvl w:val="0"/>
          <w:numId w:val="287"/>
        </w:numPr>
        <w:tabs>
          <w:tab w:val="left" w:pos="1029"/>
        </w:tabs>
        <w:spacing w:before="70" w:after="0" w:line="240" w:lineRule="auto"/>
        <w:ind w:left="1028" w:right="0" w:hanging="501"/>
        <w:jc w:val="left"/>
        <w:rPr>
          <w:sz w:val="20"/>
        </w:rPr>
      </w:pPr>
      <w:r>
        <w:rPr>
          <w:sz w:val="20"/>
        </w:rPr>
        <w:t>土地使用权</w:t>
      </w:r>
      <w:r>
        <w:rPr>
          <w:color w:val="FF0000"/>
          <w:sz w:val="20"/>
          <w:u w:val="double" w:color="FF0000"/>
        </w:rPr>
        <w:t>交换</w:t>
      </w:r>
      <w:r>
        <w:rPr>
          <w:sz w:val="20"/>
        </w:rPr>
        <w:t>、房屋交换以交换土地使用权、房屋的</w:t>
      </w:r>
      <w:r>
        <w:rPr>
          <w:color w:val="FF0000"/>
          <w:sz w:val="20"/>
          <w:u w:val="double" w:color="FF0000"/>
        </w:rPr>
        <w:t>价格差额</w:t>
      </w:r>
      <w:r>
        <w:rPr>
          <w:sz w:val="20"/>
        </w:rPr>
        <w:t>确定</w:t>
      </w:r>
    </w:p>
    <w:p>
      <w:pPr>
        <w:pStyle w:val="9"/>
        <w:ind w:left="528"/>
      </w:pPr>
      <w:r>
        <w:t>【注意】</w:t>
      </w:r>
      <w:r>
        <w:rPr>
          <w:color w:val="FF0000"/>
          <w:u w:val="double" w:color="FF0000"/>
        </w:rPr>
        <w:t>交换价格不相等的，由多交付货币的一方缴纳契税；交换价格相等的，免征契税。</w:t>
      </w:r>
    </w:p>
    <w:p>
      <w:pPr>
        <w:pStyle w:val="16"/>
        <w:numPr>
          <w:ilvl w:val="0"/>
          <w:numId w:val="287"/>
        </w:numPr>
        <w:tabs>
          <w:tab w:val="left" w:pos="1130"/>
        </w:tabs>
        <w:spacing w:before="72" w:after="0" w:line="304" w:lineRule="auto"/>
        <w:ind w:left="204" w:right="202" w:firstLine="424"/>
        <w:jc w:val="left"/>
        <w:rPr>
          <w:sz w:val="20"/>
        </w:rPr>
      </w:pPr>
      <w:r>
        <w:rPr>
          <w:w w:val="95"/>
          <w:sz w:val="20"/>
        </w:rPr>
        <w:t>以</w:t>
      </w:r>
      <w:r>
        <w:rPr>
          <w:color w:val="FF0000"/>
          <w:w w:val="95"/>
          <w:sz w:val="20"/>
          <w:u w:val="double" w:color="FF0000"/>
        </w:rPr>
        <w:t>划拨方式</w:t>
      </w:r>
      <w:r>
        <w:rPr>
          <w:spacing w:val="-3"/>
          <w:w w:val="95"/>
          <w:sz w:val="20"/>
        </w:rPr>
        <w:t>取得的土地使用权，经批准转让房地产时，以</w:t>
      </w:r>
      <w:r>
        <w:rPr>
          <w:color w:val="FF0000"/>
          <w:w w:val="95"/>
          <w:sz w:val="20"/>
          <w:u w:val="double" w:color="FF0000"/>
        </w:rPr>
        <w:t>补交的土地使用权出让费用或者土地收益</w:t>
      </w:r>
      <w:r>
        <w:rPr>
          <w:w w:val="95"/>
          <w:sz w:val="20"/>
        </w:rPr>
        <w:t xml:space="preserve">为计税   </w:t>
      </w:r>
      <w:r>
        <w:rPr>
          <w:sz w:val="20"/>
        </w:rPr>
        <w:t>依据。</w:t>
      </w:r>
    </w:p>
    <w:p>
      <w:pPr>
        <w:pStyle w:val="16"/>
        <w:numPr>
          <w:ilvl w:val="0"/>
          <w:numId w:val="288"/>
        </w:numPr>
        <w:tabs>
          <w:tab w:val="left" w:pos="831"/>
          <w:tab w:val="left" w:pos="2035"/>
        </w:tabs>
        <w:spacing w:before="5" w:after="0" w:line="240" w:lineRule="auto"/>
        <w:ind w:left="830" w:right="0" w:hanging="202"/>
        <w:jc w:val="left"/>
        <w:rPr>
          <w:sz w:val="20"/>
        </w:rPr>
      </w:pPr>
      <w:r>
        <w:rPr>
          <w:b/>
          <w:sz w:val="20"/>
        </w:rPr>
        <w:t>契税的税率</w:t>
      </w:r>
      <w:r>
        <w:rPr>
          <w:b/>
          <w:sz w:val="20"/>
        </w:rPr>
        <w:tab/>
      </w:r>
      <w:r>
        <w:rPr>
          <w:sz w:val="20"/>
        </w:rPr>
        <w:t>比例税率，实行</w:t>
      </w:r>
      <w:r>
        <w:rPr>
          <w:spacing w:val="-51"/>
          <w:sz w:val="20"/>
        </w:rPr>
        <w:t xml:space="preserve"> </w:t>
      </w:r>
      <w:r>
        <w:rPr>
          <w:sz w:val="20"/>
        </w:rPr>
        <w:t>3%－5%的幅度税率</w:t>
      </w:r>
    </w:p>
    <w:p>
      <w:pPr>
        <w:pStyle w:val="16"/>
        <w:numPr>
          <w:ilvl w:val="0"/>
          <w:numId w:val="288"/>
        </w:numPr>
        <w:tabs>
          <w:tab w:val="left" w:pos="831"/>
          <w:tab w:val="left" w:pos="2837"/>
        </w:tabs>
        <w:spacing w:before="72" w:after="0" w:line="240" w:lineRule="auto"/>
        <w:ind w:left="830" w:right="0" w:hanging="202"/>
        <w:jc w:val="left"/>
        <w:rPr>
          <w:sz w:val="20"/>
        </w:rPr>
      </w:pPr>
      <w:r>
        <w:rPr>
          <w:b/>
          <w:sz w:val="20"/>
        </w:rPr>
        <w:t>契税应纳税额的计算</w:t>
      </w:r>
      <w:r>
        <w:rPr>
          <w:b/>
          <w:sz w:val="20"/>
        </w:rPr>
        <w:tab/>
      </w:r>
      <w:r>
        <w:rPr>
          <w:sz w:val="20"/>
        </w:rPr>
        <w:t>应纳税额＝计税依据×税率</w:t>
      </w:r>
    </w:p>
    <w:p>
      <w:pPr>
        <w:pStyle w:val="8"/>
        <w:spacing w:before="70"/>
      </w:pPr>
      <w:r>
        <w:t>（四）税收优惠</w:t>
      </w:r>
    </w:p>
    <w:p>
      <w:pPr>
        <w:pStyle w:val="16"/>
        <w:numPr>
          <w:ilvl w:val="0"/>
          <w:numId w:val="289"/>
        </w:numPr>
        <w:tabs>
          <w:tab w:val="left" w:pos="831"/>
        </w:tabs>
        <w:spacing w:before="73" w:after="0" w:line="307" w:lineRule="auto"/>
        <w:ind w:left="204" w:right="301" w:firstLine="424"/>
        <w:jc w:val="left"/>
        <w:rPr>
          <w:sz w:val="20"/>
        </w:rPr>
      </w:pPr>
      <w:r>
        <w:rPr>
          <w:spacing w:val="-4"/>
          <w:w w:val="95"/>
          <w:sz w:val="20"/>
        </w:rPr>
        <w:t>国家机关、事业单位、社会团体、军事单位承受土地、房屋用于</w:t>
      </w:r>
      <w:r>
        <w:rPr>
          <w:color w:val="FF0000"/>
          <w:spacing w:val="-4"/>
          <w:w w:val="95"/>
          <w:sz w:val="20"/>
          <w:u w:val="double" w:color="FF0000"/>
        </w:rPr>
        <w:t>办公、教学、医疗、科研和军事设施</w:t>
      </w:r>
      <w:r>
        <w:rPr>
          <w:spacing w:val="-2"/>
          <w:w w:val="95"/>
          <w:sz w:val="20"/>
        </w:rPr>
        <w:t xml:space="preserve">的，免   </w:t>
      </w:r>
      <w:r>
        <w:rPr>
          <w:spacing w:val="-2"/>
          <w:sz w:val="20"/>
        </w:rPr>
        <w:t>征契税。</w:t>
      </w:r>
    </w:p>
    <w:p>
      <w:pPr>
        <w:pStyle w:val="16"/>
        <w:numPr>
          <w:ilvl w:val="0"/>
          <w:numId w:val="289"/>
        </w:numPr>
        <w:tabs>
          <w:tab w:val="left" w:pos="831"/>
        </w:tabs>
        <w:spacing w:before="0" w:after="0" w:line="255" w:lineRule="exact"/>
        <w:ind w:left="830" w:right="0" w:hanging="202"/>
        <w:jc w:val="left"/>
        <w:rPr>
          <w:sz w:val="20"/>
        </w:rPr>
      </w:pPr>
      <w:r>
        <w:rPr>
          <w:color w:val="FF0000"/>
          <w:sz w:val="20"/>
          <w:u w:val="double" w:color="FF0000"/>
        </w:rPr>
        <w:t>城镇职工按规定第一次购买公有住房</w:t>
      </w:r>
      <w:r>
        <w:rPr>
          <w:sz w:val="20"/>
        </w:rPr>
        <w:t>的，免征契税。</w:t>
      </w:r>
    </w:p>
    <w:p>
      <w:pPr>
        <w:pStyle w:val="16"/>
        <w:numPr>
          <w:ilvl w:val="0"/>
          <w:numId w:val="289"/>
        </w:numPr>
        <w:tabs>
          <w:tab w:val="left" w:pos="831"/>
        </w:tabs>
        <w:spacing w:before="73" w:after="0" w:line="240" w:lineRule="auto"/>
        <w:ind w:left="830" w:right="0" w:hanging="202"/>
        <w:jc w:val="left"/>
        <w:rPr>
          <w:sz w:val="20"/>
        </w:rPr>
      </w:pPr>
      <w:r>
        <w:rPr>
          <w:sz w:val="20"/>
        </w:rPr>
        <w:t>因</w:t>
      </w:r>
      <w:r>
        <w:rPr>
          <w:color w:val="FF0000"/>
          <w:sz w:val="20"/>
          <w:u w:val="double" w:color="FF0000"/>
        </w:rPr>
        <w:t>不可抗力灭失住房而重新购买住房</w:t>
      </w:r>
      <w:r>
        <w:rPr>
          <w:sz w:val="20"/>
        </w:rPr>
        <w:t>的，酌情准予</w:t>
      </w:r>
      <w:r>
        <w:rPr>
          <w:color w:val="FF0000"/>
          <w:sz w:val="20"/>
          <w:u w:val="double" w:color="FF0000"/>
        </w:rPr>
        <w:t>减征或者免征</w:t>
      </w:r>
      <w:r>
        <w:rPr>
          <w:sz w:val="20"/>
        </w:rPr>
        <w:t>契税。</w:t>
      </w:r>
    </w:p>
    <w:p>
      <w:pPr>
        <w:pStyle w:val="16"/>
        <w:numPr>
          <w:ilvl w:val="0"/>
          <w:numId w:val="289"/>
        </w:numPr>
        <w:tabs>
          <w:tab w:val="left" w:pos="831"/>
        </w:tabs>
        <w:spacing w:before="72" w:after="0" w:line="240" w:lineRule="auto"/>
        <w:ind w:left="830" w:right="0" w:hanging="202"/>
        <w:jc w:val="left"/>
        <w:rPr>
          <w:sz w:val="20"/>
        </w:rPr>
      </w:pPr>
      <w:r>
        <w:rPr>
          <w:sz w:val="20"/>
        </w:rPr>
        <w:t>土地、房屋被县级以上政府</w:t>
      </w:r>
      <w:r>
        <w:rPr>
          <w:color w:val="FF0000"/>
          <w:sz w:val="20"/>
          <w:u w:val="double" w:color="FF0000"/>
        </w:rPr>
        <w:t>征用</w:t>
      </w:r>
      <w:r>
        <w:rPr>
          <w:sz w:val="20"/>
        </w:rPr>
        <w:t>，重新承受土地、房屋权属的，由政府决定是否减免契税。</w:t>
      </w:r>
    </w:p>
    <w:p>
      <w:pPr>
        <w:pStyle w:val="16"/>
        <w:numPr>
          <w:ilvl w:val="0"/>
          <w:numId w:val="289"/>
        </w:numPr>
        <w:tabs>
          <w:tab w:val="left" w:pos="831"/>
        </w:tabs>
        <w:spacing w:before="70" w:after="0" w:line="240" w:lineRule="auto"/>
        <w:ind w:left="830" w:right="0" w:hanging="202"/>
        <w:jc w:val="left"/>
        <w:rPr>
          <w:sz w:val="20"/>
        </w:rPr>
      </w:pPr>
      <w:r>
        <w:rPr>
          <w:sz w:val="20"/>
        </w:rPr>
        <w:t>纳税人承受</w:t>
      </w:r>
      <w:r>
        <w:rPr>
          <w:color w:val="FF0000"/>
          <w:sz w:val="20"/>
          <w:u w:val="double" w:color="FF0000"/>
        </w:rPr>
        <w:t>荒地使用权，用于农林牧渔生产</w:t>
      </w:r>
      <w:r>
        <w:rPr>
          <w:sz w:val="20"/>
        </w:rPr>
        <w:t>的，免征契税。</w:t>
      </w:r>
    </w:p>
    <w:p>
      <w:pPr>
        <w:pStyle w:val="16"/>
        <w:numPr>
          <w:ilvl w:val="0"/>
          <w:numId w:val="289"/>
        </w:numPr>
        <w:tabs>
          <w:tab w:val="left" w:pos="831"/>
        </w:tabs>
        <w:spacing w:before="73" w:after="0" w:line="240" w:lineRule="auto"/>
        <w:ind w:left="830" w:right="0" w:hanging="202"/>
        <w:jc w:val="left"/>
        <w:rPr>
          <w:sz w:val="20"/>
        </w:rPr>
      </w:pPr>
      <w:r>
        <w:rPr>
          <w:sz w:val="20"/>
        </w:rPr>
        <w:t>外国驻华机构用地，经外交部确认，可以免征契税。</w:t>
      </w:r>
    </w:p>
    <w:p>
      <w:pPr>
        <w:pStyle w:val="9"/>
        <w:spacing w:before="72" w:line="304" w:lineRule="auto"/>
        <w:ind w:right="303" w:firstLine="324"/>
      </w:pPr>
      <w:r>
        <w:t>【注意】经批准减征、免征契税的纳税人，改变有关土地、房屋的用途的，就不再属于减征、免征契税范围， 并且应当补缴已经减征、免征的税款。</w:t>
      </w:r>
    </w:p>
    <w:p>
      <w:pPr>
        <w:pStyle w:val="8"/>
        <w:spacing w:before="5"/>
      </w:pPr>
      <w:r>
        <w:t>（五）征收管理</w:t>
      </w:r>
    </w:p>
    <w:p>
      <w:pPr>
        <w:pStyle w:val="9"/>
        <w:spacing w:before="72" w:line="304" w:lineRule="auto"/>
        <w:ind w:right="303" w:firstLine="424"/>
      </w:pPr>
      <w:r>
        <w:rPr>
          <w:w w:val="95"/>
        </w:rPr>
        <w:t>契税的纳税义务发生时间是</w:t>
      </w:r>
      <w:r>
        <w:rPr>
          <w:color w:val="FF0000"/>
          <w:spacing w:val="-2"/>
          <w:w w:val="95"/>
          <w:u w:val="double" w:color="FF0000"/>
        </w:rPr>
        <w:t>纳税人签订土地、房屋权属转移合同的当天</w:t>
      </w:r>
      <w:r>
        <w:rPr>
          <w:spacing w:val="-5"/>
          <w:w w:val="95"/>
        </w:rPr>
        <w:t xml:space="preserve">，或者纳税人取得其他具有土地、房屋    </w:t>
      </w:r>
      <w:r>
        <w:rPr>
          <w:spacing w:val="-5"/>
        </w:rPr>
        <w:t>权属转移合同性质凭证的当天。</w:t>
      </w:r>
    </w:p>
    <w:p>
      <w:pPr>
        <w:pStyle w:val="9"/>
        <w:spacing w:before="5" w:line="307" w:lineRule="auto"/>
        <w:ind w:left="629" w:right="6157"/>
      </w:pPr>
      <w:r>
        <w:rPr>
          <w:spacing w:val="-4"/>
        </w:rPr>
        <w:t xml:space="preserve">纳税期限：纳税义务发生之日起 </w:t>
      </w:r>
      <w:r>
        <w:rPr>
          <w:color w:val="FF0000"/>
          <w:u w:val="double" w:color="FF0000"/>
        </w:rPr>
        <w:t>10</w:t>
      </w:r>
      <w:r>
        <w:rPr>
          <w:color w:val="FF0000"/>
          <w:spacing w:val="-17"/>
          <w:u w:val="double" w:color="FF0000"/>
        </w:rPr>
        <w:t xml:space="preserve"> 日内。</w:t>
      </w:r>
      <w:r>
        <w:t>纳税地点：</w:t>
      </w:r>
      <w:r>
        <w:rPr>
          <w:color w:val="FF0000"/>
          <w:u w:val="double" w:color="FF0000"/>
        </w:rPr>
        <w:t>土地、房屋所在地。</w:t>
      </w:r>
    </w:p>
    <w:p>
      <w:pPr>
        <w:spacing w:before="0" w:line="281" w:lineRule="exact"/>
        <w:ind w:left="629" w:right="0" w:firstLine="0"/>
        <w:jc w:val="left"/>
        <w:rPr>
          <w:sz w:val="24"/>
        </w:rPr>
      </w:pPr>
      <w:bookmarkStart w:id="58" w:name="三、土地增值税"/>
      <w:bookmarkEnd w:id="58"/>
      <w:r>
        <w:rPr>
          <w:sz w:val="24"/>
          <w:shd w:val="clear" w:color="auto" w:fill="C0C0C0"/>
        </w:rPr>
        <w:t>三、土地增值税</w:t>
      </w:r>
    </w:p>
    <w:p>
      <w:pPr>
        <w:pStyle w:val="8"/>
        <w:spacing w:before="46"/>
      </w:pPr>
      <w:r>
        <w:t>（一）纳税人</w:t>
      </w:r>
    </w:p>
    <w:p>
      <w:pPr>
        <w:pStyle w:val="9"/>
        <w:spacing w:line="304" w:lineRule="auto"/>
        <w:ind w:right="301" w:firstLine="424"/>
      </w:pPr>
      <w:r>
        <w:rPr>
          <w:w w:val="95"/>
        </w:rPr>
        <w:t>土地增值税是</w:t>
      </w:r>
      <w:r>
        <w:rPr>
          <w:color w:val="FF0000"/>
          <w:spacing w:val="-2"/>
          <w:w w:val="95"/>
          <w:u w:val="double" w:color="FF0000"/>
        </w:rPr>
        <w:t>对转让国有土地使用权、地上建筑物及其附着物并取得收入的单位和个人</w:t>
      </w:r>
      <w:r>
        <w:rPr>
          <w:spacing w:val="-22"/>
          <w:w w:val="95"/>
          <w:u w:val="double" w:color="FF0000"/>
        </w:rPr>
        <w:t>，</w:t>
      </w:r>
      <w:r>
        <w:rPr>
          <w:w w:val="95"/>
        </w:rPr>
        <w:t xml:space="preserve">就其转让房地产所取    </w:t>
      </w:r>
      <w:r>
        <w:t>得的增值额征收的一种税。</w:t>
      </w:r>
    </w:p>
    <w:p>
      <w:pPr>
        <w:pStyle w:val="9"/>
        <w:spacing w:before="4"/>
        <w:ind w:left="629"/>
      </w:pPr>
      <w:r>
        <w:t>单位是指各类企业单位、事业单位、</w:t>
      </w:r>
      <w:r>
        <w:rPr>
          <w:color w:val="FF0000"/>
          <w:u w:val="double" w:color="FF0000"/>
        </w:rPr>
        <w:t>国家机关</w:t>
      </w:r>
      <w:r>
        <w:t>和社会团体及其他组织。</w:t>
      </w:r>
    </w:p>
    <w:p>
      <w:pPr>
        <w:pStyle w:val="8"/>
        <w:spacing w:before="73"/>
      </w:pPr>
      <w:r>
        <mc:AlternateContent>
          <mc:Choice Requires="wps">
            <w:drawing>
              <wp:anchor distT="0" distB="0" distL="0" distR="0" simplePos="0" relativeHeight="251731968" behindDoc="1" locked="0" layoutInCell="1" allowOverlap="1">
                <wp:simplePos x="0" y="0"/>
                <wp:positionH relativeFrom="page">
                  <wp:posOffset>1026160</wp:posOffset>
                </wp:positionH>
                <wp:positionV relativeFrom="paragraph">
                  <wp:posOffset>230505</wp:posOffset>
                </wp:positionV>
                <wp:extent cx="0" cy="213360"/>
                <wp:effectExtent l="4445" t="0" r="14605" b="15240"/>
                <wp:wrapTopAndBottom/>
                <wp:docPr id="290" name="直线 186"/>
                <wp:cNvGraphicFramePr/>
                <a:graphic xmlns:a="http://schemas.openxmlformats.org/drawingml/2006/main">
                  <a:graphicData uri="http://schemas.microsoft.com/office/word/2010/wordprocessingShape">
                    <wps:wsp>
                      <wps:cNvSpPr/>
                      <wps:spPr>
                        <a:xfrm>
                          <a:off x="0" y="0"/>
                          <a:ext cx="0" cy="21336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86" o:spid="_x0000_s1026" o:spt="20" style="position:absolute;left:0pt;margin-left:80.8pt;margin-top:18.15pt;height:16.8pt;width:0pt;mso-position-horizontal-relative:page;mso-wrap-distance-bottom:0pt;mso-wrap-distance-top:0pt;z-index:-251584512;mso-width-relative:page;mso-height-relative:page;" filled="f" stroked="t" coordsize="21600,21600" o:gfxdata="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cN2mfXAAAACQEAAA8AAAAAAAAAAQAgAAAAIgAA&#10;AGRycy9kb3ducmV2LnhtbFBLAQIUABQAAAAIAIdO4kBLjWtb0AEAAJADAAAOAAAAAAAAAAEAIAAA&#10;ACYBAABkcnMvZTJvRG9jLnhtbFBLBQYAAAAABgAGAFkBAABoBQAAAAA=&#10;">
                <v:fill on="f" focussize="0,0"/>
                <v:stroke weight="0.48pt" color="#000000" joinstyle="round"/>
                <v:imagedata o:title=""/>
                <o:lock v:ext="edit" aspectratio="f"/>
                <w10:wrap type="topAndBottom"/>
              </v:line>
            </w:pict>
          </mc:Fallback>
        </mc:AlternateContent>
      </w:r>
      <w:r>
        <mc:AlternateContent>
          <mc:Choice Requires="wps">
            <w:drawing>
              <wp:anchor distT="0" distB="0" distL="0" distR="0" simplePos="0" relativeHeight="251732992" behindDoc="1" locked="0" layoutInCell="1" allowOverlap="1">
                <wp:simplePos x="0" y="0"/>
                <wp:positionH relativeFrom="page">
                  <wp:posOffset>2491105</wp:posOffset>
                </wp:positionH>
                <wp:positionV relativeFrom="paragraph">
                  <wp:posOffset>283845</wp:posOffset>
                </wp:positionV>
                <wp:extent cx="241300" cy="114300"/>
                <wp:effectExtent l="0" t="0" r="0" b="0"/>
                <wp:wrapTopAndBottom/>
                <wp:docPr id="291" name="文本框 187"/>
                <wp:cNvGraphicFramePr/>
                <a:graphic xmlns:a="http://schemas.openxmlformats.org/drawingml/2006/main">
                  <a:graphicData uri="http://schemas.microsoft.com/office/word/2010/wordprocessingShape">
                    <wps:wsp>
                      <wps:cNvSpPr txBox="1"/>
                      <wps:spPr>
                        <a:xfrm>
                          <a:off x="0" y="0"/>
                          <a:ext cx="241300" cy="114300"/>
                        </a:xfrm>
                        <a:prstGeom prst="rect">
                          <a:avLst/>
                        </a:prstGeom>
                        <a:noFill/>
                        <a:ln>
                          <a:noFill/>
                        </a:ln>
                      </wps:spPr>
                      <wps:txbx>
                        <w:txbxContent>
                          <w:p>
                            <w:pPr>
                              <w:spacing w:before="0" w:line="180" w:lineRule="exact"/>
                              <w:ind w:left="0" w:right="0" w:firstLine="0"/>
                              <w:jc w:val="left"/>
                              <w:rPr>
                                <w:sz w:val="18"/>
                              </w:rPr>
                            </w:pPr>
                            <w:r>
                              <w:rPr>
                                <w:sz w:val="18"/>
                              </w:rPr>
                              <w:t>征收</w:t>
                            </w:r>
                          </w:p>
                        </w:txbxContent>
                      </wps:txbx>
                      <wps:bodyPr lIns="0" tIns="0" rIns="0" bIns="0" upright="1"/>
                    </wps:wsp>
                  </a:graphicData>
                </a:graphic>
              </wp:anchor>
            </w:drawing>
          </mc:Choice>
          <mc:Fallback>
            <w:pict>
              <v:shape id="文本框 187" o:spid="_x0000_s1026" o:spt="202" type="#_x0000_t202" style="position:absolute;left:0pt;margin-left:196.15pt;margin-top:22.35pt;height:9pt;width:19pt;mso-position-horizontal-relative:page;mso-wrap-distance-bottom:0pt;mso-wrap-distance-top:0pt;z-index:-251583488;mso-width-relative:page;mso-height-relative:page;" filled="f" stroked="f" coordsize="21600,21600" o:gfxdata="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v0Q/xtkAAAAJAQAADwAAAAAA&#10;AAABACAAAAAiAAAAZHJzL2Rvd25yZXYueG1sUEsBAhQAFAAAAAgAh07iQEliF9CgAQAAJwMAAA4A&#10;AAAAAAAAAQAgAAAAKAEAAGRycy9lMm9Eb2MueG1sUEsFBgAAAAAGAAYAWQEAADoFAAAAAA==&#10;">
                <v:fill on="f" focussize="0,0"/>
                <v:stroke on="f"/>
                <v:imagedata o:title=""/>
                <o:lock v:ext="edit" aspectratio="f"/>
                <v:textbox inset="0mm,0mm,0mm,0mm">
                  <w:txbxContent>
                    <w:p>
                      <w:pPr>
                        <w:spacing w:before="0" w:line="180" w:lineRule="exact"/>
                        <w:ind w:left="0" w:right="0" w:firstLine="0"/>
                        <w:jc w:val="left"/>
                        <w:rPr>
                          <w:sz w:val="18"/>
                        </w:rPr>
                      </w:pPr>
                      <w:r>
                        <w:rPr>
                          <w:sz w:val="18"/>
                        </w:rPr>
                        <w:t>征收</w:t>
                      </w:r>
                    </w:p>
                  </w:txbxContent>
                </v:textbox>
                <w10:wrap type="topAndBottom"/>
              </v:shape>
            </w:pict>
          </mc:Fallback>
        </mc:AlternateContent>
      </w:r>
      <w:r>
        <mc:AlternateContent>
          <mc:Choice Requires="wps">
            <w:drawing>
              <wp:anchor distT="0" distB="0" distL="0" distR="0" simplePos="0" relativeHeight="251734016" behindDoc="1" locked="0" layoutInCell="1" allowOverlap="1">
                <wp:simplePos x="0" y="0"/>
                <wp:positionH relativeFrom="page">
                  <wp:posOffset>4185920</wp:posOffset>
                </wp:positionH>
                <wp:positionV relativeFrom="paragraph">
                  <wp:posOffset>233045</wp:posOffset>
                </wp:positionV>
                <wp:extent cx="2541270" cy="213360"/>
                <wp:effectExtent l="4445" t="4445" r="6985" b="10795"/>
                <wp:wrapTopAndBottom/>
                <wp:docPr id="292" name="文本框 188"/>
                <wp:cNvGraphicFramePr/>
                <a:graphic xmlns:a="http://schemas.openxmlformats.org/drawingml/2006/main">
                  <a:graphicData uri="http://schemas.microsoft.com/office/word/2010/wordprocessingShape">
                    <wps:wsp>
                      <wps:cNvSpPr txBox="1"/>
                      <wps:spPr>
                        <a:xfrm>
                          <a:off x="0" y="0"/>
                          <a:ext cx="2541270" cy="21336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49"/>
                              <w:ind w:left="1705" w:right="1706" w:firstLine="0"/>
                              <w:jc w:val="center"/>
                              <w:rPr>
                                <w:sz w:val="18"/>
                              </w:rPr>
                            </w:pPr>
                            <w:r>
                              <w:rPr>
                                <w:sz w:val="18"/>
                              </w:rPr>
                              <w:t>不征收</w:t>
                            </w:r>
                          </w:p>
                        </w:txbxContent>
                      </wps:txbx>
                      <wps:bodyPr lIns="0" tIns="0" rIns="0" bIns="0" upright="1"/>
                    </wps:wsp>
                  </a:graphicData>
                </a:graphic>
              </wp:anchor>
            </w:drawing>
          </mc:Choice>
          <mc:Fallback>
            <w:pict>
              <v:shape id="文本框 188" o:spid="_x0000_s1026" o:spt="202" type="#_x0000_t202" style="position:absolute;left:0pt;margin-left:329.6pt;margin-top:18.35pt;height:16.8pt;width:200.1pt;mso-position-horizontal-relative:page;mso-wrap-distance-bottom:0pt;mso-wrap-distance-top:0pt;z-index:-251582464;mso-width-relative:page;mso-height-relative:page;" fillcolor="#EAF0DD" filled="t" stroked="t" coordsize="21600,21600" o:gfxdata="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5Fa4doAAAAKAQAADwAAAAAAAAABACAAAAAi&#10;AAAAZHJzL2Rvd25yZXYueG1sUEsBAhQAFAAAAAgAh07iQNh+okwIAgAAEAQAAA4AAAAAAAAAAQAg&#10;AAAAKQEAAGRycy9lMm9Eb2MueG1sUEsFBgAAAAAGAAYAWQEAAKMFAAAAAA==&#10;">
                <v:fill on="t" focussize="0,0"/>
                <v:stroke weight="0.48pt" color="#000000" joinstyle="miter"/>
                <v:imagedata o:title=""/>
                <o:lock v:ext="edit" aspectratio="f"/>
                <v:textbox inset="0mm,0mm,0mm,0mm">
                  <w:txbxContent>
                    <w:p>
                      <w:pPr>
                        <w:spacing w:before="49"/>
                        <w:ind w:left="1705" w:right="1706" w:firstLine="0"/>
                        <w:jc w:val="center"/>
                        <w:rPr>
                          <w:sz w:val="18"/>
                        </w:rPr>
                      </w:pPr>
                      <w:r>
                        <w:rPr>
                          <w:sz w:val="18"/>
                        </w:rPr>
                        <w:t>不征收</w:t>
                      </w:r>
                    </w:p>
                  </w:txbxContent>
                </v:textbox>
                <w10:wrap type="topAndBottom"/>
              </v:shape>
            </w:pict>
          </mc:Fallback>
        </mc:AlternateContent>
      </w:r>
      <w:r>
        <w:t>（二）征税范围</w:t>
      </w:r>
    </w:p>
    <w:p>
      <w:pPr>
        <w:spacing w:after="0"/>
        <w:sectPr>
          <w:footerReference r:id="rId16" w:type="default"/>
          <w:pgSz w:w="11910" w:h="16840"/>
          <w:pgMar w:top="1680" w:right="660" w:bottom="900" w:left="760" w:header="0" w:footer="700" w:gutter="0"/>
          <w:pgNumType w:start="120"/>
        </w:sectPr>
      </w:pPr>
    </w:p>
    <w:p>
      <w:pPr>
        <w:pStyle w:val="9"/>
        <w:spacing w:before="0" w:after="1"/>
        <w:ind w:left="0"/>
        <w:rPr>
          <w:b/>
          <w:sz w:val="14"/>
        </w:rPr>
      </w:pPr>
    </w:p>
    <w:tbl>
      <w:tblPr>
        <w:tblStyle w:val="13"/>
        <w:tblW w:w="0" w:type="auto"/>
        <w:tblInd w:w="8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77"/>
        <w:gridCol w:w="40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4977" w:type="dxa"/>
            <w:shd w:val="clear" w:color="auto" w:fill="EAF0DD"/>
          </w:tcPr>
          <w:p>
            <w:pPr>
              <w:pStyle w:val="17"/>
              <w:spacing w:before="50"/>
              <w:ind w:left="106"/>
              <w:rPr>
                <w:sz w:val="18"/>
              </w:rPr>
            </w:pPr>
            <w:r>
              <w:rPr>
                <w:sz w:val="18"/>
              </w:rPr>
              <w:t>转让国有土地使用权、地上建筑物和附着物产权</w:t>
            </w:r>
          </w:p>
        </w:tc>
        <w:tc>
          <w:tcPr>
            <w:tcW w:w="4002" w:type="dxa"/>
            <w:shd w:val="clear" w:color="auto" w:fill="EAF0DD"/>
          </w:tcPr>
          <w:p>
            <w:pPr>
              <w:pStyle w:val="17"/>
              <w:spacing w:before="50"/>
              <w:ind w:left="107"/>
              <w:rPr>
                <w:sz w:val="18"/>
              </w:rPr>
            </w:pPr>
            <w:r>
              <w:rPr>
                <w:sz w:val="18"/>
              </w:rPr>
              <w:t>出让国有土地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77" w:type="dxa"/>
            <w:shd w:val="clear" w:color="auto" w:fill="EAF0DD"/>
          </w:tcPr>
          <w:p>
            <w:pPr>
              <w:pStyle w:val="17"/>
              <w:spacing w:before="50"/>
              <w:ind w:left="106"/>
              <w:rPr>
                <w:sz w:val="18"/>
              </w:rPr>
            </w:pPr>
            <w:r>
              <w:rPr>
                <w:sz w:val="18"/>
              </w:rPr>
              <w:t>单位之间房地产交换</w:t>
            </w:r>
          </w:p>
        </w:tc>
        <w:tc>
          <w:tcPr>
            <w:tcW w:w="4002" w:type="dxa"/>
            <w:shd w:val="clear" w:color="auto" w:fill="EAF0DD"/>
          </w:tcPr>
          <w:p>
            <w:pPr>
              <w:pStyle w:val="17"/>
              <w:spacing w:before="50"/>
              <w:ind w:left="107"/>
              <w:rPr>
                <w:sz w:val="18"/>
              </w:rPr>
            </w:pPr>
            <w:r>
              <w:rPr>
                <w:sz w:val="18"/>
              </w:rPr>
              <w:t>个人之间互换自有住房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77" w:type="dxa"/>
            <w:shd w:val="clear" w:color="auto" w:fill="EAF0DD"/>
          </w:tcPr>
          <w:p>
            <w:pPr>
              <w:pStyle w:val="17"/>
              <w:spacing w:before="50"/>
              <w:ind w:left="106"/>
              <w:rPr>
                <w:sz w:val="18"/>
              </w:rPr>
            </w:pPr>
            <w:r>
              <w:rPr>
                <w:sz w:val="18"/>
              </w:rPr>
              <w:t>合作建房建成转让的</w:t>
            </w:r>
          </w:p>
        </w:tc>
        <w:tc>
          <w:tcPr>
            <w:tcW w:w="4002" w:type="dxa"/>
            <w:shd w:val="clear" w:color="auto" w:fill="EAF0DD"/>
          </w:tcPr>
          <w:p>
            <w:pPr>
              <w:pStyle w:val="17"/>
              <w:spacing w:before="50"/>
              <w:ind w:left="107"/>
              <w:rPr>
                <w:sz w:val="18"/>
              </w:rPr>
            </w:pPr>
            <w:r>
              <w:rPr>
                <w:sz w:val="18"/>
              </w:rPr>
              <w:t>合作建房分房自用的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4977" w:type="dxa"/>
            <w:shd w:val="clear" w:color="auto" w:fill="EAF0DD"/>
          </w:tcPr>
          <w:p>
            <w:pPr>
              <w:pStyle w:val="17"/>
              <w:spacing w:before="51"/>
              <w:ind w:left="106"/>
              <w:rPr>
                <w:sz w:val="18"/>
              </w:rPr>
            </w:pPr>
            <w:r>
              <w:rPr>
                <w:sz w:val="18"/>
              </w:rPr>
              <w:t>①房地产抵债</w:t>
            </w:r>
          </w:p>
          <w:p>
            <w:pPr>
              <w:pStyle w:val="17"/>
              <w:spacing w:before="95"/>
              <w:ind w:left="106"/>
              <w:rPr>
                <w:sz w:val="18"/>
              </w:rPr>
            </w:pPr>
            <w:r>
              <w:rPr>
                <w:sz w:val="18"/>
              </w:rPr>
              <w:t>②</w:t>
            </w:r>
            <w:r>
              <w:rPr>
                <w:color w:val="FF0000"/>
                <w:sz w:val="18"/>
                <w:u w:val="double" w:color="FF0000"/>
              </w:rPr>
              <w:t>抵押期满发生权属转让</w:t>
            </w:r>
          </w:p>
        </w:tc>
        <w:tc>
          <w:tcPr>
            <w:tcW w:w="4002" w:type="dxa"/>
            <w:shd w:val="clear" w:color="auto" w:fill="EAF0DD"/>
          </w:tcPr>
          <w:p>
            <w:pPr>
              <w:pStyle w:val="17"/>
              <w:spacing w:before="51"/>
              <w:ind w:left="107"/>
              <w:rPr>
                <w:sz w:val="18"/>
              </w:rPr>
            </w:pPr>
            <w:r>
              <w:rPr>
                <w:sz w:val="18"/>
              </w:rPr>
              <w:t>①房地产抵押期间</w:t>
            </w:r>
          </w:p>
          <w:p>
            <w:pPr>
              <w:pStyle w:val="17"/>
              <w:spacing w:before="95"/>
              <w:ind w:left="107"/>
              <w:rPr>
                <w:sz w:val="18"/>
              </w:rPr>
            </w:pPr>
            <w:r>
              <w:rPr>
                <w:sz w:val="18"/>
              </w:rPr>
              <w:t>②房地产出租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77" w:type="dxa"/>
            <w:shd w:val="clear" w:color="auto" w:fill="EAF0DD"/>
          </w:tcPr>
          <w:p>
            <w:pPr>
              <w:pStyle w:val="17"/>
              <w:rPr>
                <w:rFonts w:ascii="Times New Roman"/>
                <w:sz w:val="18"/>
              </w:rPr>
            </w:pPr>
          </w:p>
        </w:tc>
        <w:tc>
          <w:tcPr>
            <w:tcW w:w="4002" w:type="dxa"/>
            <w:shd w:val="clear" w:color="auto" w:fill="EAF0DD"/>
          </w:tcPr>
          <w:p>
            <w:pPr>
              <w:pStyle w:val="17"/>
              <w:spacing w:before="49"/>
              <w:ind w:left="107"/>
              <w:rPr>
                <w:sz w:val="18"/>
              </w:rPr>
            </w:pPr>
            <w:r>
              <w:rPr>
                <w:sz w:val="18"/>
              </w:rPr>
              <w:t>企业房地产兼并、代建、评估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4977" w:type="dxa"/>
            <w:shd w:val="clear" w:color="auto" w:fill="EAF0DD"/>
          </w:tcPr>
          <w:p>
            <w:pPr>
              <w:pStyle w:val="17"/>
              <w:rPr>
                <w:rFonts w:ascii="Times New Roman"/>
                <w:sz w:val="18"/>
              </w:rPr>
            </w:pPr>
          </w:p>
        </w:tc>
        <w:tc>
          <w:tcPr>
            <w:tcW w:w="4002" w:type="dxa"/>
            <w:shd w:val="clear" w:color="auto" w:fill="EAF0DD"/>
          </w:tcPr>
          <w:p>
            <w:pPr>
              <w:pStyle w:val="17"/>
              <w:spacing w:before="50"/>
              <w:ind w:left="107"/>
              <w:rPr>
                <w:sz w:val="18"/>
              </w:rPr>
            </w:pPr>
            <w:r>
              <w:rPr>
                <w:sz w:val="18"/>
              </w:rPr>
              <w:t>继承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4977" w:type="dxa"/>
            <w:shd w:val="clear" w:color="auto" w:fill="EAF0DD"/>
          </w:tcPr>
          <w:p>
            <w:pPr>
              <w:pStyle w:val="17"/>
              <w:spacing w:before="8"/>
              <w:rPr>
                <w:b/>
                <w:sz w:val="16"/>
              </w:rPr>
            </w:pPr>
          </w:p>
          <w:p>
            <w:pPr>
              <w:pStyle w:val="17"/>
              <w:ind w:left="2107" w:right="2099"/>
              <w:jc w:val="center"/>
              <w:rPr>
                <w:sz w:val="18"/>
              </w:rPr>
            </w:pPr>
            <w:r>
              <w:rPr>
                <w:sz w:val="18"/>
              </w:rPr>
              <w:t>其他赠与</w:t>
            </w:r>
          </w:p>
        </w:tc>
        <w:tc>
          <w:tcPr>
            <w:tcW w:w="4002" w:type="dxa"/>
            <w:shd w:val="clear" w:color="auto" w:fill="EAF0DD"/>
          </w:tcPr>
          <w:p>
            <w:pPr>
              <w:pStyle w:val="17"/>
              <w:spacing w:before="50"/>
              <w:ind w:left="107"/>
              <w:rPr>
                <w:sz w:val="18"/>
              </w:rPr>
            </w:pPr>
            <w:r>
              <w:rPr>
                <w:sz w:val="18"/>
              </w:rPr>
              <w:t>赠与直系亲属、通过境内非盈利团体、国家机关</w:t>
            </w:r>
          </w:p>
          <w:p>
            <w:pPr>
              <w:pStyle w:val="17"/>
              <w:spacing w:before="98"/>
              <w:ind w:left="107"/>
              <w:rPr>
                <w:sz w:val="18"/>
              </w:rPr>
            </w:pPr>
            <w:r>
              <w:rPr>
                <w:sz w:val="18"/>
              </w:rPr>
              <w:t>赠与教育、民政和其他福利、公益事业</w:t>
            </w:r>
          </w:p>
        </w:tc>
      </w:tr>
    </w:tbl>
    <w:p>
      <w:pPr>
        <w:pStyle w:val="9"/>
        <w:spacing w:before="36"/>
        <w:ind w:left="629"/>
      </w:pPr>
      <w:r>
        <w:t>企业改制重组的特殊规定：</w:t>
      </w:r>
    </w:p>
    <w:p>
      <w:pPr>
        <w:pStyle w:val="16"/>
        <w:numPr>
          <w:ilvl w:val="0"/>
          <w:numId w:val="290"/>
        </w:numPr>
        <w:tabs>
          <w:tab w:val="left" w:pos="831"/>
        </w:tabs>
        <w:spacing w:before="73" w:after="0" w:line="307" w:lineRule="auto"/>
        <w:ind w:left="204" w:right="303" w:firstLine="424"/>
        <w:jc w:val="both"/>
        <w:rPr>
          <w:sz w:val="20"/>
        </w:rPr>
      </w:pPr>
      <w:r>
        <w:rPr>
          <w:spacing w:val="-2"/>
          <w:w w:val="95"/>
          <w:sz w:val="20"/>
        </w:rPr>
        <w:t>非公司制企业整体改建为有限责任公司或股份有限公司，有限责任公司</w:t>
      </w:r>
      <w:r>
        <w:rPr>
          <w:w w:val="95"/>
          <w:sz w:val="20"/>
        </w:rPr>
        <w:t>（股份有限公司</w:t>
      </w:r>
      <w:r>
        <w:rPr>
          <w:spacing w:val="-15"/>
          <w:w w:val="95"/>
          <w:sz w:val="20"/>
        </w:rPr>
        <w:t>）</w:t>
      </w:r>
      <w:r>
        <w:rPr>
          <w:w w:val="95"/>
          <w:sz w:val="20"/>
        </w:rPr>
        <w:t>整体改建为股份有</w:t>
      </w:r>
      <w:r>
        <w:rPr>
          <w:spacing w:val="2"/>
          <w:w w:val="99"/>
          <w:sz w:val="20"/>
        </w:rPr>
        <w:t>限公司（有限责任公司</w:t>
      </w:r>
      <w:r>
        <w:rPr>
          <w:spacing w:val="-99"/>
          <w:w w:val="99"/>
          <w:sz w:val="20"/>
        </w:rPr>
        <w:t>）</w:t>
      </w:r>
      <w:r>
        <w:rPr>
          <w:spacing w:val="2"/>
          <w:w w:val="99"/>
          <w:sz w:val="20"/>
        </w:rPr>
        <w:t>；对</w:t>
      </w:r>
      <w:r>
        <w:rPr>
          <w:color w:val="FF0000"/>
          <w:spacing w:val="1"/>
          <w:w w:val="99"/>
          <w:sz w:val="20"/>
          <w:u w:val="double" w:color="FF0000"/>
        </w:rPr>
        <w:t>改建前的企业将国有土地、房屋权属转移、变更到改建后的企业，暂不征收土地增值</w:t>
      </w:r>
      <w:r>
        <w:rPr>
          <w:color w:val="FF0000"/>
          <w:spacing w:val="-186"/>
          <w:w w:val="99"/>
          <w:sz w:val="20"/>
          <w:u w:val="double" w:color="FF0000"/>
        </w:rPr>
        <w:t>税</w:t>
      </w:r>
      <w:r>
        <w:rPr>
          <w:color w:val="FF0000"/>
          <w:sz w:val="20"/>
          <w:u w:val="double" w:color="FF0000"/>
        </w:rPr>
        <w:t>；</w:t>
      </w:r>
    </w:p>
    <w:p>
      <w:pPr>
        <w:pStyle w:val="9"/>
        <w:spacing w:before="0"/>
        <w:ind w:left="629"/>
      </w:pPr>
      <w:r>
        <w:t>整体改建是指</w:t>
      </w:r>
      <w:r>
        <w:rPr>
          <w:color w:val="FF0000"/>
          <w:u w:val="double" w:color="FF0000"/>
        </w:rPr>
        <w:t>不改变原企业的投资主体，并继承原企业权利、义务</w:t>
      </w:r>
      <w:r>
        <w:t>的行为。</w:t>
      </w:r>
    </w:p>
    <w:p>
      <w:pPr>
        <w:pStyle w:val="16"/>
        <w:numPr>
          <w:ilvl w:val="0"/>
          <w:numId w:val="290"/>
        </w:numPr>
        <w:tabs>
          <w:tab w:val="left" w:pos="831"/>
        </w:tabs>
        <w:spacing w:before="72" w:after="0" w:line="304" w:lineRule="auto"/>
        <w:ind w:left="204" w:right="301" w:firstLine="424"/>
        <w:jc w:val="left"/>
        <w:rPr>
          <w:sz w:val="20"/>
        </w:rPr>
      </w:pPr>
      <w:r>
        <w:rPr>
          <w:w w:val="95"/>
          <w:sz w:val="20"/>
        </w:rPr>
        <w:t>两个或两个以上企业</w:t>
      </w:r>
      <w:r>
        <w:rPr>
          <w:color w:val="FF0000"/>
          <w:w w:val="95"/>
          <w:sz w:val="20"/>
          <w:u w:val="double" w:color="FF0000"/>
        </w:rPr>
        <w:t>合并</w:t>
      </w:r>
      <w:r>
        <w:rPr>
          <w:spacing w:val="-2"/>
          <w:w w:val="95"/>
          <w:sz w:val="20"/>
        </w:rPr>
        <w:t>为一个企业，且</w:t>
      </w:r>
      <w:r>
        <w:rPr>
          <w:color w:val="FF0000"/>
          <w:w w:val="95"/>
          <w:sz w:val="20"/>
          <w:u w:val="double" w:color="FF0000"/>
        </w:rPr>
        <w:t>原企业投资主体存续的</w:t>
      </w:r>
      <w:r>
        <w:rPr>
          <w:spacing w:val="-5"/>
          <w:w w:val="95"/>
          <w:sz w:val="20"/>
        </w:rPr>
        <w:t xml:space="preserve">，对原企业将国有土地、房屋权属转移、变   </w:t>
      </w:r>
      <w:r>
        <w:rPr>
          <w:spacing w:val="-5"/>
          <w:sz w:val="20"/>
        </w:rPr>
        <w:t>更到合并后的企业，</w:t>
      </w:r>
      <w:r>
        <w:rPr>
          <w:color w:val="FF0000"/>
          <w:spacing w:val="-5"/>
          <w:sz w:val="20"/>
          <w:u w:val="double" w:color="FF0000"/>
        </w:rPr>
        <w:t>暂不征收</w:t>
      </w:r>
      <w:r>
        <w:rPr>
          <w:spacing w:val="-5"/>
          <w:sz w:val="20"/>
        </w:rPr>
        <w:t>土地增值税；</w:t>
      </w:r>
    </w:p>
    <w:p>
      <w:pPr>
        <w:pStyle w:val="16"/>
        <w:numPr>
          <w:ilvl w:val="0"/>
          <w:numId w:val="290"/>
        </w:numPr>
        <w:tabs>
          <w:tab w:val="left" w:pos="831"/>
        </w:tabs>
        <w:spacing w:before="5" w:after="0" w:line="307" w:lineRule="auto"/>
        <w:ind w:left="204" w:right="301" w:firstLine="424"/>
        <w:jc w:val="left"/>
        <w:rPr>
          <w:sz w:val="20"/>
        </w:rPr>
      </w:pPr>
      <w:r>
        <w:rPr>
          <w:w w:val="95"/>
          <w:sz w:val="20"/>
        </w:rPr>
        <w:t>企业</w:t>
      </w:r>
      <w:r>
        <w:rPr>
          <w:color w:val="FF0000"/>
          <w:w w:val="95"/>
          <w:sz w:val="20"/>
          <w:u w:val="double" w:color="FF0000"/>
        </w:rPr>
        <w:t>分设</w:t>
      </w:r>
      <w:r>
        <w:rPr>
          <w:w w:val="95"/>
          <w:sz w:val="20"/>
        </w:rPr>
        <w:t>为两个或两个以上的与</w:t>
      </w:r>
      <w:r>
        <w:rPr>
          <w:color w:val="FF0000"/>
          <w:w w:val="95"/>
          <w:sz w:val="20"/>
          <w:u w:val="double" w:color="FF0000"/>
        </w:rPr>
        <w:t>原企业投资主体相同</w:t>
      </w:r>
      <w:r>
        <w:rPr>
          <w:spacing w:val="-6"/>
          <w:w w:val="95"/>
          <w:sz w:val="20"/>
        </w:rPr>
        <w:t xml:space="preserve">的企业，对原企业将国有土地、房屋权属转移、变更到   </w:t>
      </w:r>
      <w:r>
        <w:rPr>
          <w:spacing w:val="-6"/>
          <w:sz w:val="20"/>
        </w:rPr>
        <w:t>合并后的企业</w:t>
      </w:r>
      <w:r>
        <w:rPr>
          <w:color w:val="FF0000"/>
          <w:spacing w:val="-6"/>
          <w:sz w:val="20"/>
          <w:u w:val="double" w:color="FF0000"/>
        </w:rPr>
        <w:t>，暂不征收</w:t>
      </w:r>
      <w:r>
        <w:rPr>
          <w:spacing w:val="-6"/>
          <w:sz w:val="20"/>
        </w:rPr>
        <w:t>土地增值税；</w:t>
      </w:r>
    </w:p>
    <w:p>
      <w:pPr>
        <w:pStyle w:val="16"/>
        <w:numPr>
          <w:ilvl w:val="0"/>
          <w:numId w:val="290"/>
        </w:numPr>
        <w:tabs>
          <w:tab w:val="left" w:pos="831"/>
        </w:tabs>
        <w:spacing w:before="0" w:after="0" w:line="307" w:lineRule="auto"/>
        <w:ind w:left="204" w:right="298" w:firstLine="424"/>
        <w:jc w:val="left"/>
        <w:rPr>
          <w:sz w:val="20"/>
        </w:rPr>
      </w:pPr>
      <w:r>
        <w:rPr>
          <w:spacing w:val="-4"/>
          <w:w w:val="95"/>
          <w:sz w:val="20"/>
        </w:rPr>
        <w:t>单位、个人在改制重组时以国有土地、房屋</w:t>
      </w:r>
      <w:r>
        <w:rPr>
          <w:color w:val="FF0000"/>
          <w:w w:val="95"/>
          <w:sz w:val="20"/>
          <w:u w:val="double" w:color="FF0000"/>
        </w:rPr>
        <w:t>进行投资</w:t>
      </w:r>
      <w:r>
        <w:rPr>
          <w:spacing w:val="-5"/>
          <w:w w:val="95"/>
          <w:sz w:val="20"/>
        </w:rPr>
        <w:t xml:space="preserve">，对其将国有土地、房屋权属转移、变更到合并后的企   </w:t>
      </w:r>
      <w:r>
        <w:rPr>
          <w:spacing w:val="-5"/>
          <w:sz w:val="20"/>
        </w:rPr>
        <w:t>业，</w:t>
      </w:r>
      <w:r>
        <w:rPr>
          <w:color w:val="FF0000"/>
          <w:spacing w:val="-5"/>
          <w:sz w:val="20"/>
          <w:u w:val="double" w:color="FF0000"/>
        </w:rPr>
        <w:t>暂不征收</w:t>
      </w:r>
      <w:r>
        <w:rPr>
          <w:spacing w:val="-5"/>
          <w:sz w:val="20"/>
        </w:rPr>
        <w:t>土地增值税；</w:t>
      </w:r>
    </w:p>
    <w:p>
      <w:pPr>
        <w:pStyle w:val="16"/>
        <w:numPr>
          <w:ilvl w:val="0"/>
          <w:numId w:val="290"/>
        </w:numPr>
        <w:tabs>
          <w:tab w:val="left" w:pos="831"/>
        </w:tabs>
        <w:spacing w:before="1" w:after="0" w:line="240" w:lineRule="auto"/>
        <w:ind w:left="830" w:right="0" w:hanging="202"/>
        <w:jc w:val="left"/>
        <w:rPr>
          <w:sz w:val="20"/>
        </w:rPr>
      </w:pPr>
      <w:r>
        <w:rPr>
          <w:sz w:val="20"/>
        </w:rPr>
        <w:t>上述改制重组有关土地增值税政策</w:t>
      </w:r>
      <w:r>
        <w:rPr>
          <w:color w:val="FF0000"/>
          <w:sz w:val="20"/>
          <w:u w:val="double" w:color="FF0000"/>
        </w:rPr>
        <w:t>不适用房地产开发企业</w:t>
      </w:r>
      <w:r>
        <w:rPr>
          <w:sz w:val="20"/>
          <w:u w:val="double" w:color="FF0000"/>
        </w:rPr>
        <w:t>。</w:t>
      </w:r>
    </w:p>
    <w:p>
      <w:pPr>
        <w:pStyle w:val="8"/>
        <w:spacing w:before="70"/>
      </w:pPr>
      <w:r>
        <w:t>（三）税率</w:t>
      </w:r>
    </w:p>
    <w:p>
      <w:pPr>
        <w:pStyle w:val="9"/>
        <w:spacing w:before="72" w:after="35"/>
        <w:ind w:left="629"/>
      </w:pPr>
      <w:r>
        <w:t>四级超率累进税率</w:t>
      </w:r>
    </w:p>
    <w:tbl>
      <w:tblPr>
        <w:tblStyle w:val="13"/>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76"/>
        <w:gridCol w:w="4225"/>
        <w:gridCol w:w="988"/>
        <w:gridCol w:w="2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576" w:type="dxa"/>
            <w:shd w:val="clear" w:color="auto" w:fill="EAF0DD"/>
          </w:tcPr>
          <w:p>
            <w:pPr>
              <w:pStyle w:val="17"/>
              <w:spacing w:before="37"/>
              <w:ind w:left="186"/>
              <w:rPr>
                <w:sz w:val="20"/>
              </w:rPr>
            </w:pPr>
            <w:r>
              <w:rPr>
                <w:w w:val="99"/>
                <w:sz w:val="20"/>
              </w:rPr>
              <w:t>级</w:t>
            </w:r>
          </w:p>
          <w:p>
            <w:pPr>
              <w:pStyle w:val="17"/>
              <w:spacing w:before="70"/>
              <w:ind w:left="186"/>
              <w:rPr>
                <w:sz w:val="20"/>
              </w:rPr>
            </w:pPr>
            <w:r>
              <w:rPr>
                <w:w w:val="99"/>
                <w:sz w:val="20"/>
              </w:rPr>
              <w:t>数</w:t>
            </w:r>
          </w:p>
        </w:tc>
        <w:tc>
          <w:tcPr>
            <w:tcW w:w="4225" w:type="dxa"/>
            <w:shd w:val="clear" w:color="auto" w:fill="EAF0DD"/>
          </w:tcPr>
          <w:p>
            <w:pPr>
              <w:pStyle w:val="17"/>
              <w:spacing w:before="8"/>
              <w:rPr>
                <w:sz w:val="15"/>
              </w:rPr>
            </w:pPr>
          </w:p>
          <w:p>
            <w:pPr>
              <w:pStyle w:val="17"/>
              <w:ind w:left="891" w:right="884"/>
              <w:jc w:val="center"/>
              <w:rPr>
                <w:sz w:val="20"/>
              </w:rPr>
            </w:pPr>
            <w:r>
              <w:rPr>
                <w:sz w:val="20"/>
              </w:rPr>
              <w:t>增值额与扣除项目金额比例</w:t>
            </w:r>
          </w:p>
        </w:tc>
        <w:tc>
          <w:tcPr>
            <w:tcW w:w="988" w:type="dxa"/>
            <w:shd w:val="clear" w:color="auto" w:fill="EAF0DD"/>
          </w:tcPr>
          <w:p>
            <w:pPr>
              <w:pStyle w:val="17"/>
              <w:spacing w:before="8"/>
              <w:rPr>
                <w:sz w:val="15"/>
              </w:rPr>
            </w:pPr>
          </w:p>
          <w:p>
            <w:pPr>
              <w:pStyle w:val="17"/>
              <w:ind w:left="293"/>
              <w:rPr>
                <w:sz w:val="20"/>
              </w:rPr>
            </w:pPr>
            <w:r>
              <w:rPr>
                <w:sz w:val="20"/>
              </w:rPr>
              <w:t>税率</w:t>
            </w:r>
          </w:p>
        </w:tc>
        <w:tc>
          <w:tcPr>
            <w:tcW w:w="2522" w:type="dxa"/>
            <w:shd w:val="clear" w:color="auto" w:fill="EAF0DD"/>
          </w:tcPr>
          <w:p>
            <w:pPr>
              <w:pStyle w:val="17"/>
              <w:spacing w:before="8"/>
              <w:rPr>
                <w:sz w:val="15"/>
              </w:rPr>
            </w:pPr>
          </w:p>
          <w:p>
            <w:pPr>
              <w:pStyle w:val="17"/>
              <w:ind w:left="641" w:right="630"/>
              <w:jc w:val="center"/>
              <w:rPr>
                <w:sz w:val="20"/>
              </w:rPr>
            </w:pPr>
            <w:r>
              <w:rPr>
                <w:sz w:val="20"/>
              </w:rPr>
              <w:t>速算扣除系数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576" w:type="dxa"/>
            <w:shd w:val="clear" w:color="auto" w:fill="EAF0DD"/>
          </w:tcPr>
          <w:p>
            <w:pPr>
              <w:pStyle w:val="17"/>
              <w:spacing w:before="41"/>
              <w:ind w:left="7"/>
              <w:jc w:val="center"/>
              <w:rPr>
                <w:sz w:val="20"/>
              </w:rPr>
            </w:pPr>
            <w:r>
              <w:rPr>
                <w:w w:val="99"/>
                <w:sz w:val="20"/>
              </w:rPr>
              <w:t>1</w:t>
            </w:r>
          </w:p>
        </w:tc>
        <w:tc>
          <w:tcPr>
            <w:tcW w:w="4225" w:type="dxa"/>
            <w:shd w:val="clear" w:color="auto" w:fill="EAF0DD"/>
          </w:tcPr>
          <w:p>
            <w:pPr>
              <w:pStyle w:val="17"/>
              <w:spacing w:before="41"/>
              <w:ind w:left="891" w:right="884"/>
              <w:jc w:val="center"/>
              <w:rPr>
                <w:sz w:val="20"/>
              </w:rPr>
            </w:pPr>
            <w:r>
              <w:rPr>
                <w:sz w:val="20"/>
              </w:rPr>
              <w:t>不超过 50%的部分</w:t>
            </w:r>
          </w:p>
        </w:tc>
        <w:tc>
          <w:tcPr>
            <w:tcW w:w="988" w:type="dxa"/>
            <w:shd w:val="clear" w:color="auto" w:fill="EAF0DD"/>
          </w:tcPr>
          <w:p>
            <w:pPr>
              <w:pStyle w:val="17"/>
              <w:spacing w:before="41"/>
              <w:ind w:left="344"/>
              <w:rPr>
                <w:sz w:val="20"/>
              </w:rPr>
            </w:pPr>
            <w:r>
              <w:rPr>
                <w:sz w:val="20"/>
              </w:rPr>
              <w:t>30%</w:t>
            </w:r>
          </w:p>
        </w:tc>
        <w:tc>
          <w:tcPr>
            <w:tcW w:w="2522" w:type="dxa"/>
            <w:shd w:val="clear" w:color="auto" w:fill="EAF0DD"/>
          </w:tcPr>
          <w:p>
            <w:pPr>
              <w:pStyle w:val="17"/>
              <w:spacing w:before="41"/>
              <w:ind w:left="10"/>
              <w:jc w:val="center"/>
              <w:rPr>
                <w:sz w:val="20"/>
              </w:rPr>
            </w:pPr>
            <w:r>
              <w:rPr>
                <w:w w:val="99"/>
                <w:sz w:val="2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576" w:type="dxa"/>
            <w:shd w:val="clear" w:color="auto" w:fill="EAF0DD"/>
          </w:tcPr>
          <w:p>
            <w:pPr>
              <w:pStyle w:val="17"/>
              <w:spacing w:before="40"/>
              <w:ind w:left="7"/>
              <w:jc w:val="center"/>
              <w:rPr>
                <w:sz w:val="20"/>
              </w:rPr>
            </w:pPr>
            <w:r>
              <w:rPr>
                <w:w w:val="99"/>
                <w:sz w:val="20"/>
              </w:rPr>
              <w:t>2</w:t>
            </w:r>
          </w:p>
        </w:tc>
        <w:tc>
          <w:tcPr>
            <w:tcW w:w="4225" w:type="dxa"/>
            <w:shd w:val="clear" w:color="auto" w:fill="EAF0DD"/>
          </w:tcPr>
          <w:p>
            <w:pPr>
              <w:pStyle w:val="17"/>
              <w:spacing w:before="40"/>
              <w:ind w:left="891" w:right="884"/>
              <w:jc w:val="center"/>
              <w:rPr>
                <w:sz w:val="20"/>
              </w:rPr>
            </w:pPr>
            <w:r>
              <w:rPr>
                <w:sz w:val="20"/>
              </w:rPr>
              <w:t>超过 50%至 100%的部分</w:t>
            </w:r>
          </w:p>
        </w:tc>
        <w:tc>
          <w:tcPr>
            <w:tcW w:w="988" w:type="dxa"/>
            <w:shd w:val="clear" w:color="auto" w:fill="EAF0DD"/>
          </w:tcPr>
          <w:p>
            <w:pPr>
              <w:pStyle w:val="17"/>
              <w:spacing w:before="40"/>
              <w:ind w:left="344"/>
              <w:rPr>
                <w:sz w:val="20"/>
              </w:rPr>
            </w:pPr>
            <w:r>
              <w:rPr>
                <w:sz w:val="20"/>
              </w:rPr>
              <w:t>40%</w:t>
            </w:r>
          </w:p>
        </w:tc>
        <w:tc>
          <w:tcPr>
            <w:tcW w:w="2522" w:type="dxa"/>
            <w:shd w:val="clear" w:color="auto" w:fill="EAF0DD"/>
          </w:tcPr>
          <w:p>
            <w:pPr>
              <w:pStyle w:val="17"/>
              <w:spacing w:before="40"/>
              <w:ind w:left="640" w:right="630"/>
              <w:jc w:val="center"/>
              <w:rPr>
                <w:sz w:val="20"/>
              </w:rPr>
            </w:pPr>
            <w:r>
              <w:rPr>
                <w:sz w:val="2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576" w:type="dxa"/>
            <w:shd w:val="clear" w:color="auto" w:fill="EAF0DD"/>
          </w:tcPr>
          <w:p>
            <w:pPr>
              <w:pStyle w:val="17"/>
              <w:spacing w:before="39"/>
              <w:ind w:left="7"/>
              <w:jc w:val="center"/>
              <w:rPr>
                <w:sz w:val="20"/>
              </w:rPr>
            </w:pPr>
            <w:r>
              <w:rPr>
                <w:w w:val="99"/>
                <w:sz w:val="20"/>
              </w:rPr>
              <w:t>3</w:t>
            </w:r>
          </w:p>
        </w:tc>
        <w:tc>
          <w:tcPr>
            <w:tcW w:w="4225" w:type="dxa"/>
            <w:shd w:val="clear" w:color="auto" w:fill="EAF0DD"/>
          </w:tcPr>
          <w:p>
            <w:pPr>
              <w:pStyle w:val="17"/>
              <w:spacing w:before="39"/>
              <w:ind w:left="891" w:right="881"/>
              <w:jc w:val="center"/>
              <w:rPr>
                <w:sz w:val="20"/>
              </w:rPr>
            </w:pPr>
            <w:r>
              <w:rPr>
                <w:sz w:val="20"/>
              </w:rPr>
              <w:t>超过 100%至 200%的部分</w:t>
            </w:r>
          </w:p>
        </w:tc>
        <w:tc>
          <w:tcPr>
            <w:tcW w:w="988" w:type="dxa"/>
            <w:shd w:val="clear" w:color="auto" w:fill="EAF0DD"/>
          </w:tcPr>
          <w:p>
            <w:pPr>
              <w:pStyle w:val="17"/>
              <w:spacing w:before="39"/>
              <w:ind w:left="344"/>
              <w:rPr>
                <w:sz w:val="20"/>
              </w:rPr>
            </w:pPr>
            <w:r>
              <w:rPr>
                <w:sz w:val="20"/>
              </w:rPr>
              <w:t>50%</w:t>
            </w:r>
          </w:p>
        </w:tc>
        <w:tc>
          <w:tcPr>
            <w:tcW w:w="2522" w:type="dxa"/>
            <w:shd w:val="clear" w:color="auto" w:fill="EAF0DD"/>
          </w:tcPr>
          <w:p>
            <w:pPr>
              <w:pStyle w:val="17"/>
              <w:spacing w:before="39"/>
              <w:ind w:left="640" w:right="630"/>
              <w:jc w:val="center"/>
              <w:rPr>
                <w:sz w:val="20"/>
              </w:rPr>
            </w:pPr>
            <w:r>
              <w:rPr>
                <w:sz w:val="2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576" w:type="dxa"/>
            <w:shd w:val="clear" w:color="auto" w:fill="EAF0DD"/>
          </w:tcPr>
          <w:p>
            <w:pPr>
              <w:pStyle w:val="17"/>
              <w:spacing w:before="41"/>
              <w:ind w:left="7"/>
              <w:jc w:val="center"/>
              <w:rPr>
                <w:sz w:val="20"/>
              </w:rPr>
            </w:pPr>
            <w:r>
              <w:rPr>
                <w:w w:val="99"/>
                <w:sz w:val="20"/>
              </w:rPr>
              <w:t>4</w:t>
            </w:r>
          </w:p>
        </w:tc>
        <w:tc>
          <w:tcPr>
            <w:tcW w:w="4225" w:type="dxa"/>
            <w:shd w:val="clear" w:color="auto" w:fill="EAF0DD"/>
          </w:tcPr>
          <w:p>
            <w:pPr>
              <w:pStyle w:val="17"/>
              <w:spacing w:before="41"/>
              <w:ind w:left="891" w:right="884"/>
              <w:jc w:val="center"/>
              <w:rPr>
                <w:sz w:val="20"/>
              </w:rPr>
            </w:pPr>
            <w:r>
              <w:rPr>
                <w:sz w:val="20"/>
              </w:rPr>
              <w:t>超过 200%的部分</w:t>
            </w:r>
          </w:p>
        </w:tc>
        <w:tc>
          <w:tcPr>
            <w:tcW w:w="988" w:type="dxa"/>
            <w:shd w:val="clear" w:color="auto" w:fill="EAF0DD"/>
          </w:tcPr>
          <w:p>
            <w:pPr>
              <w:pStyle w:val="17"/>
              <w:spacing w:before="41"/>
              <w:ind w:left="344"/>
              <w:rPr>
                <w:sz w:val="20"/>
              </w:rPr>
            </w:pPr>
            <w:r>
              <w:rPr>
                <w:sz w:val="20"/>
              </w:rPr>
              <w:t>60%</w:t>
            </w:r>
          </w:p>
        </w:tc>
        <w:tc>
          <w:tcPr>
            <w:tcW w:w="2522" w:type="dxa"/>
            <w:shd w:val="clear" w:color="auto" w:fill="EAF0DD"/>
          </w:tcPr>
          <w:p>
            <w:pPr>
              <w:pStyle w:val="17"/>
              <w:spacing w:before="41"/>
              <w:ind w:left="640" w:right="630"/>
              <w:jc w:val="center"/>
              <w:rPr>
                <w:sz w:val="20"/>
              </w:rPr>
            </w:pPr>
            <w:r>
              <w:rPr>
                <w:sz w:val="20"/>
              </w:rPr>
              <w:t>35%</w:t>
            </w:r>
          </w:p>
        </w:tc>
      </w:tr>
    </w:tbl>
    <w:p>
      <w:pPr>
        <w:pStyle w:val="8"/>
        <w:spacing w:before="38"/>
      </w:pPr>
      <w:r>
        <w:t>（四）计税依据</w:t>
      </w:r>
    </w:p>
    <w:p>
      <w:pPr>
        <w:pStyle w:val="9"/>
        <w:spacing w:before="70" w:line="307" w:lineRule="auto"/>
        <w:ind w:right="303" w:firstLine="424"/>
      </w:pPr>
      <w:r>
        <w:rPr>
          <w:w w:val="95"/>
        </w:rPr>
        <w:t>土地增值税的计税依据是纳税人转让房地产所取得的</w:t>
      </w:r>
      <w:r>
        <w:rPr>
          <w:color w:val="FF0000"/>
          <w:w w:val="95"/>
          <w:u w:val="double" w:color="FF0000"/>
        </w:rPr>
        <w:t>增值额</w:t>
      </w:r>
      <w:r>
        <w:rPr>
          <w:spacing w:val="-7"/>
          <w:w w:val="95"/>
        </w:rPr>
        <w:t>；转让房地产的增值额是纳税人转让房地产的</w:t>
      </w:r>
      <w:r>
        <w:rPr>
          <w:color w:val="FF0000"/>
          <w:w w:val="95"/>
          <w:u w:val="double" w:color="FF0000"/>
        </w:rPr>
        <w:t>收入</w:t>
      </w:r>
      <w:r>
        <w:rPr>
          <w:color w:val="FF0000"/>
          <w:spacing w:val="-199"/>
          <w:w w:val="95"/>
          <w:u w:val="double" w:color="FF0000"/>
        </w:rPr>
        <w:t>减</w:t>
      </w:r>
      <w:r>
        <w:rPr>
          <w:color w:val="FF0000"/>
          <w:spacing w:val="197"/>
          <w:w w:val="95"/>
          <w:u w:val="double" w:color="FF0000"/>
        </w:rPr>
        <w:t xml:space="preserve"> </w:t>
      </w:r>
      <w:r>
        <w:rPr>
          <w:color w:val="FF0000"/>
          <w:u w:val="double" w:color="FF0000"/>
        </w:rPr>
        <w:t>除税法规定的扣除项目金额</w:t>
      </w:r>
      <w:r>
        <w:t>后的余额。</w:t>
      </w:r>
    </w:p>
    <w:p>
      <w:pPr>
        <w:pStyle w:val="9"/>
        <w:spacing w:before="2" w:line="304" w:lineRule="auto"/>
        <w:ind w:left="629" w:right="6157"/>
      </w:pPr>
      <w:r>
        <w:t>增值额=转让房地产取得的收入－扣除项目1.应税收入的确定</w:t>
      </w:r>
    </w:p>
    <w:p>
      <w:pPr>
        <w:pStyle w:val="9"/>
        <w:spacing w:before="4" w:line="307" w:lineRule="auto"/>
        <w:ind w:right="301" w:firstLine="424"/>
      </w:pPr>
      <w:r>
        <w:rPr>
          <w:spacing w:val="-1"/>
          <w:w w:val="95"/>
        </w:rPr>
        <w:t>纳税人转让房地产取得的应税收入，包括</w:t>
      </w:r>
      <w:r>
        <w:rPr>
          <w:color w:val="FF0000"/>
          <w:w w:val="95"/>
          <w:u w:val="double" w:color="FF0000"/>
        </w:rPr>
        <w:t>转让房地产的全部价款及有关的经济利益</w:t>
      </w:r>
      <w:r>
        <w:rPr>
          <w:spacing w:val="-6"/>
          <w:w w:val="95"/>
        </w:rPr>
        <w:t xml:space="preserve">，包括货币收入、实物收入    </w:t>
      </w:r>
      <w:r>
        <w:rPr>
          <w:spacing w:val="-6"/>
        </w:rPr>
        <w:t>和其他收入。</w:t>
      </w:r>
    </w:p>
    <w:p>
      <w:pPr>
        <w:pStyle w:val="9"/>
        <w:spacing w:before="0" w:line="255" w:lineRule="exact"/>
        <w:ind w:left="629"/>
      </w:pPr>
      <w:r>
        <w:t>2.新建房地产的扣除项目金额（4＋1）</w:t>
      </w:r>
    </w:p>
    <w:p>
      <w:pPr>
        <w:pStyle w:val="16"/>
        <w:numPr>
          <w:ilvl w:val="0"/>
          <w:numId w:val="291"/>
        </w:numPr>
        <w:tabs>
          <w:tab w:val="left" w:pos="1029"/>
        </w:tabs>
        <w:spacing w:before="73" w:after="0" w:line="240" w:lineRule="auto"/>
        <w:ind w:left="1028" w:right="0" w:hanging="501"/>
        <w:jc w:val="left"/>
        <w:rPr>
          <w:sz w:val="20"/>
        </w:rPr>
      </w:pPr>
      <w:r>
        <w:rPr>
          <w:sz w:val="20"/>
        </w:rPr>
        <w:t>取得土地使用权所支付的金额</w:t>
      </w:r>
    </w:p>
    <w:p>
      <w:pPr>
        <w:pStyle w:val="9"/>
        <w:spacing w:before="72"/>
        <w:ind w:left="629"/>
      </w:pPr>
      <w:r>
        <w:t>纳税人为取得土地使用权所支付的</w:t>
      </w:r>
      <w:r>
        <w:rPr>
          <w:color w:val="FF0000"/>
          <w:u w:val="double" w:color="FF0000"/>
        </w:rPr>
        <w:t>地价款，登记过户手续费和契税。</w:t>
      </w:r>
    </w:p>
    <w:p>
      <w:pPr>
        <w:pStyle w:val="16"/>
        <w:numPr>
          <w:ilvl w:val="0"/>
          <w:numId w:val="291"/>
        </w:numPr>
        <w:tabs>
          <w:tab w:val="left" w:pos="1029"/>
        </w:tabs>
        <w:spacing w:before="70" w:after="0" w:line="240" w:lineRule="auto"/>
        <w:ind w:left="1028" w:right="0" w:hanging="501"/>
        <w:jc w:val="left"/>
        <w:rPr>
          <w:sz w:val="20"/>
        </w:rPr>
      </w:pPr>
      <w:r>
        <w:rPr>
          <w:sz w:val="20"/>
        </w:rPr>
        <w:t>房地产开发成本</w:t>
      </w:r>
    </w:p>
    <w:p>
      <w:pPr>
        <w:pStyle w:val="9"/>
        <w:spacing w:line="307" w:lineRule="auto"/>
        <w:ind w:right="301" w:firstLine="424"/>
      </w:pPr>
      <w:r>
        <w:rPr>
          <w:spacing w:val="-1"/>
          <w:w w:val="95"/>
        </w:rPr>
        <w:t>房地产开发成本是指纳税人开发房地产项目实际发生的成本，包括</w:t>
      </w:r>
      <w:r>
        <w:rPr>
          <w:color w:val="FF0000"/>
          <w:spacing w:val="-3"/>
          <w:w w:val="95"/>
          <w:u w:val="double" w:color="FF0000"/>
        </w:rPr>
        <w:t>土地的征用及拆迁补偿费、前期工程费、建</w:t>
      </w:r>
      <w:r>
        <w:rPr>
          <w:color w:val="FF0000"/>
          <w:spacing w:val="-198"/>
          <w:w w:val="95"/>
          <w:u w:val="double" w:color="FF0000"/>
        </w:rPr>
        <w:t>筑</w:t>
      </w:r>
      <w:r>
        <w:rPr>
          <w:color w:val="FF0000"/>
          <w:spacing w:val="202"/>
          <w:w w:val="95"/>
          <w:u w:val="double" w:color="FF0000"/>
        </w:rPr>
        <w:t xml:space="preserve"> </w:t>
      </w:r>
      <w:r>
        <w:rPr>
          <w:color w:val="FF0000"/>
          <w:u w:val="double" w:color="FF0000"/>
        </w:rPr>
        <w:t>安装工程费、基础设施费、公共配套设施费、开发间接费用</w:t>
      </w:r>
      <w:r>
        <w:t>等。</w:t>
      </w:r>
    </w:p>
    <w:p>
      <w:pPr>
        <w:spacing w:after="0" w:line="307" w:lineRule="auto"/>
        <w:sectPr>
          <w:pgSz w:w="11910" w:h="16840"/>
          <w:pgMar w:top="1680" w:right="660" w:bottom="900" w:left="760" w:header="0" w:footer="700" w:gutter="0"/>
        </w:sectPr>
      </w:pPr>
    </w:p>
    <w:p>
      <w:pPr>
        <w:pStyle w:val="9"/>
        <w:spacing w:before="5"/>
        <w:ind w:left="0"/>
        <w:rPr>
          <w:sz w:val="11"/>
        </w:rPr>
      </w:pPr>
    </w:p>
    <w:p>
      <w:pPr>
        <w:pStyle w:val="16"/>
        <w:numPr>
          <w:ilvl w:val="0"/>
          <w:numId w:val="291"/>
        </w:numPr>
        <w:tabs>
          <w:tab w:val="left" w:pos="1029"/>
        </w:tabs>
        <w:spacing w:before="71" w:after="0" w:line="240" w:lineRule="auto"/>
        <w:ind w:left="1028" w:right="0" w:hanging="501"/>
        <w:jc w:val="left"/>
        <w:rPr>
          <w:sz w:val="20"/>
        </w:rPr>
      </w:pPr>
      <w:r>
        <w:rPr>
          <w:sz w:val="20"/>
        </w:rPr>
        <w:t>房地产开发费用</w:t>
      </w:r>
    </w:p>
    <w:p>
      <w:pPr>
        <w:pStyle w:val="9"/>
        <w:spacing w:line="304" w:lineRule="auto"/>
        <w:ind w:right="242" w:firstLine="424"/>
      </w:pPr>
      <w:r>
        <w:t>房地产开发费用是指与房地产开发项目有关的</w:t>
      </w:r>
      <w:r>
        <w:rPr>
          <w:color w:val="FF0000"/>
          <w:u w:val="double" w:color="FF0000"/>
        </w:rPr>
        <w:t>销售费用、管理费用和财务费用</w:t>
      </w:r>
      <w:r>
        <w:t>，但在计算土地增值税时，房地产开发费用</w:t>
      </w:r>
      <w:r>
        <w:rPr>
          <w:color w:val="FF0000"/>
          <w:u w:val="double" w:color="FF0000"/>
        </w:rPr>
        <w:t>并不是按照纳税人实际发生额进行扣除</w:t>
      </w:r>
      <w:r>
        <w:t>，应分别按以下两种情况扣除：</w:t>
      </w:r>
    </w:p>
    <w:p>
      <w:pPr>
        <w:pStyle w:val="9"/>
        <w:spacing w:before="4"/>
        <w:ind w:left="629"/>
      </w:pPr>
      <w:r>
        <w:t>①利息费用能确定</w:t>
      </w:r>
    </w:p>
    <w:p>
      <w:pPr>
        <w:pStyle w:val="9"/>
        <w:spacing w:line="307" w:lineRule="auto"/>
        <w:ind w:right="301" w:firstLine="424"/>
        <w:jc w:val="both"/>
      </w:pPr>
      <w:r>
        <w:rPr>
          <w:w w:val="95"/>
        </w:rPr>
        <w:t>a</w:t>
      </w:r>
      <w:r>
        <w:rPr>
          <w:spacing w:val="-3"/>
          <w:w w:val="95"/>
        </w:rPr>
        <w:t>.利息费用：凡能够</w:t>
      </w:r>
      <w:r>
        <w:rPr>
          <w:color w:val="FF0000"/>
          <w:spacing w:val="-2"/>
          <w:w w:val="95"/>
          <w:u w:val="double" w:color="FF0000"/>
        </w:rPr>
        <w:t>按转让房地产项目计算分摊并提供金融机构证明的，允许据实扣除，但最高不能超过按商</w:t>
      </w:r>
      <w:r>
        <w:rPr>
          <w:color w:val="FF0000"/>
          <w:spacing w:val="-197"/>
          <w:w w:val="95"/>
          <w:u w:val="double" w:color="FF0000"/>
        </w:rPr>
        <w:t>业</w:t>
      </w:r>
      <w:r>
        <w:rPr>
          <w:color w:val="FF0000"/>
          <w:spacing w:val="199"/>
          <w:w w:val="95"/>
          <w:u w:val="double" w:color="FF0000"/>
        </w:rPr>
        <w:t xml:space="preserve"> </w:t>
      </w:r>
      <w:r>
        <w:rPr>
          <w:color w:val="FF0000"/>
          <w:spacing w:val="-1"/>
          <w:u w:val="double" w:color="FF0000"/>
        </w:rPr>
        <w:t>银行同类同期贷款利率计算的金额。</w:t>
      </w:r>
      <w:r>
        <w:t>b</w:t>
      </w:r>
      <w:r>
        <w:rPr>
          <w:spacing w:val="-2"/>
        </w:rPr>
        <w:t>.其他开发费用，按</w:t>
      </w:r>
      <w:r>
        <w:rPr>
          <w:color w:val="FF0000"/>
          <w:u w:val="double" w:color="FF0000"/>
        </w:rPr>
        <w:t>取得土地使用权所支付的金额和房地产开发成本之和的 5%以内</w:t>
      </w:r>
      <w:r>
        <w:rPr>
          <w:u w:val="double" w:color="FF0000"/>
        </w:rPr>
        <w:t>计算扣除。即：</w:t>
      </w:r>
      <w:r>
        <w:rPr>
          <w:color w:val="FF0000"/>
          <w:u w:val="double" w:color="FF0000"/>
        </w:rPr>
        <w:t>开发费用=利息＋（取得土地使用权所支付的金额＋房地产开发成本）×5%</w:t>
      </w:r>
    </w:p>
    <w:p>
      <w:pPr>
        <w:pStyle w:val="9"/>
        <w:spacing w:before="0"/>
        <w:ind w:left="629"/>
      </w:pPr>
      <w:r>
        <w:t>②利息费用不能确定</w:t>
      </w:r>
    </w:p>
    <w:p>
      <w:pPr>
        <w:pStyle w:val="9"/>
        <w:spacing w:before="70" w:line="307" w:lineRule="auto"/>
        <w:ind w:right="303" w:firstLine="424"/>
      </w:pPr>
      <w:r>
        <w:rPr>
          <w:w w:val="95"/>
        </w:rPr>
        <w:t>a</w:t>
      </w:r>
      <w:r>
        <w:rPr>
          <w:spacing w:val="-4"/>
          <w:w w:val="95"/>
        </w:rPr>
        <w:t>.利息费用：凡</w:t>
      </w:r>
      <w:r>
        <w:rPr>
          <w:color w:val="FF0000"/>
          <w:w w:val="95"/>
          <w:u w:val="double" w:color="FF0000"/>
        </w:rPr>
        <w:t>不能按转让房地产项目计算分摊利息支出或者不能提供金融机构证明</w:t>
      </w:r>
      <w:r>
        <w:rPr>
          <w:spacing w:val="-5"/>
          <w:w w:val="95"/>
        </w:rPr>
        <w:t>的，房地产开发费用按</w:t>
      </w:r>
      <w:r>
        <w:rPr>
          <w:color w:val="FF0000"/>
          <w:spacing w:val="-99"/>
          <w:w w:val="95"/>
          <w:u w:val="double" w:color="FF0000"/>
        </w:rPr>
        <w:t>取得</w:t>
      </w:r>
      <w:r>
        <w:rPr>
          <w:color w:val="FF0000"/>
          <w:spacing w:val="197"/>
          <w:w w:val="95"/>
          <w:u w:val="double" w:color="FF0000"/>
        </w:rPr>
        <w:t xml:space="preserve"> </w:t>
      </w:r>
      <w:r>
        <w:rPr>
          <w:color w:val="FF0000"/>
          <w:spacing w:val="-3"/>
          <w:u w:val="double" w:color="FF0000"/>
        </w:rPr>
        <w:t xml:space="preserve">土地使用权所支付的金额和房地产开发成本之和的 </w:t>
      </w:r>
      <w:r>
        <w:rPr>
          <w:color w:val="FF0000"/>
          <w:u w:val="double" w:color="FF0000"/>
        </w:rPr>
        <w:t>10%以内</w:t>
      </w:r>
      <w:r>
        <w:t>计算扣除。</w:t>
      </w:r>
    </w:p>
    <w:p>
      <w:pPr>
        <w:pStyle w:val="9"/>
        <w:spacing w:before="1"/>
        <w:ind w:left="629"/>
      </w:pPr>
      <w:r>
        <w:t>即：</w:t>
      </w:r>
      <w:r>
        <w:rPr>
          <w:color w:val="FF0000"/>
          <w:u w:val="double" w:color="FF0000"/>
        </w:rPr>
        <w:t>开发费用=（取得土地使用权所支付的金额＋房地产开发成本）×10%</w:t>
      </w:r>
    </w:p>
    <w:p>
      <w:pPr>
        <w:pStyle w:val="9"/>
        <w:spacing w:before="71"/>
        <w:ind w:left="629"/>
      </w:pPr>
      <w:r>
        <w:t>①利息费用可确定</w:t>
      </w:r>
    </w:p>
    <w:p>
      <w:pPr>
        <w:pStyle w:val="16"/>
        <w:numPr>
          <w:ilvl w:val="0"/>
          <w:numId w:val="291"/>
        </w:numPr>
        <w:tabs>
          <w:tab w:val="left" w:pos="1029"/>
        </w:tabs>
        <w:spacing w:before="72" w:after="0" w:line="240" w:lineRule="auto"/>
        <w:ind w:left="1028" w:right="0" w:hanging="501"/>
        <w:jc w:val="left"/>
        <w:rPr>
          <w:sz w:val="20"/>
        </w:rPr>
      </w:pPr>
      <w:r>
        <w:rPr>
          <w:sz w:val="20"/>
        </w:rPr>
        <w:t>与转让房地产有关的税金</w:t>
      </w:r>
    </w:p>
    <w:p>
      <w:pPr>
        <w:pStyle w:val="9"/>
        <w:ind w:left="629"/>
      </w:pPr>
      <w:r>
        <w:t>与转让房地产有关的税金是指在转让房地产时缴纳的</w:t>
      </w:r>
      <w:r>
        <w:rPr>
          <w:color w:val="FF0000"/>
          <w:u w:val="double" w:color="FF0000"/>
        </w:rPr>
        <w:t>城市维护建设税、教育费附加、印花税。</w:t>
      </w:r>
    </w:p>
    <w:p>
      <w:pPr>
        <w:pStyle w:val="9"/>
        <w:spacing w:before="70" w:line="307" w:lineRule="auto"/>
        <w:ind w:right="303" w:firstLine="424"/>
      </w:pPr>
      <w:r>
        <w:rPr>
          <w:color w:val="FF0000"/>
          <w:spacing w:val="-3"/>
          <w:w w:val="95"/>
          <w:u w:val="double" w:color="FF0000"/>
        </w:rPr>
        <w:t>土地增值税扣除项目涉及的增值税进项税额，允许在销项税额中抵扣的，不计入扣除项目，不允许在销项税额</w:t>
      </w:r>
      <w:r>
        <w:rPr>
          <w:color w:val="FF0000"/>
          <w:spacing w:val="-198"/>
          <w:w w:val="95"/>
          <w:u w:val="double" w:color="FF0000"/>
        </w:rPr>
        <w:t>抵</w:t>
      </w:r>
      <w:r>
        <w:rPr>
          <w:color w:val="FF0000"/>
          <w:spacing w:val="198"/>
          <w:w w:val="95"/>
          <w:u w:val="double" w:color="FF0000"/>
        </w:rPr>
        <w:t xml:space="preserve"> </w:t>
      </w:r>
      <w:r>
        <w:rPr>
          <w:color w:val="FF0000"/>
          <w:u w:val="double" w:color="FF0000"/>
        </w:rPr>
        <w:t>扣的，可计入扣除项目。</w:t>
      </w:r>
    </w:p>
    <w:p>
      <w:pPr>
        <w:pStyle w:val="9"/>
        <w:spacing w:before="1" w:line="304" w:lineRule="auto"/>
        <w:ind w:right="303" w:firstLine="424"/>
      </w:pPr>
      <w:r>
        <w:rPr>
          <w:color w:val="FF0000"/>
          <w:w w:val="95"/>
          <w:u w:val="double" w:color="FF0000"/>
        </w:rPr>
        <w:t>房地产开发企业</w:t>
      </w:r>
      <w:r>
        <w:rPr>
          <w:spacing w:val="-5"/>
          <w:w w:val="95"/>
        </w:rPr>
        <w:t>按照《房地产开发企业财务制度》的规定，</w:t>
      </w:r>
      <w:r>
        <w:rPr>
          <w:color w:val="FF0000"/>
          <w:spacing w:val="-1"/>
          <w:w w:val="95"/>
          <w:u w:val="double" w:color="FF0000"/>
        </w:rPr>
        <w:t>其在转让时缴纳的印花税已列入管理费用中，故不</w:t>
      </w:r>
      <w:r>
        <w:rPr>
          <w:color w:val="FF0000"/>
          <w:spacing w:val="-199"/>
          <w:w w:val="95"/>
          <w:u w:val="double" w:color="FF0000"/>
        </w:rPr>
        <w:t>允</w:t>
      </w:r>
      <w:r>
        <w:rPr>
          <w:color w:val="FF0000"/>
          <w:spacing w:val="200"/>
          <w:w w:val="95"/>
          <w:u w:val="double" w:color="FF0000"/>
        </w:rPr>
        <w:t xml:space="preserve"> </w:t>
      </w:r>
      <w:r>
        <w:rPr>
          <w:color w:val="FF0000"/>
          <w:u w:val="double" w:color="FF0000"/>
        </w:rPr>
        <w:t>许单独再扣除；其他纳税人缴纳的印花税允许在此扣除。</w:t>
      </w:r>
    </w:p>
    <w:p>
      <w:pPr>
        <w:pStyle w:val="9"/>
        <w:spacing w:before="5"/>
        <w:ind w:left="629"/>
      </w:pPr>
      <w:r>
        <w:t>关于房企与非房企的印花税</w:t>
      </w:r>
    </w:p>
    <w:p>
      <w:pPr>
        <w:pStyle w:val="16"/>
        <w:numPr>
          <w:ilvl w:val="0"/>
          <w:numId w:val="291"/>
        </w:numPr>
        <w:tabs>
          <w:tab w:val="left" w:pos="1029"/>
        </w:tabs>
        <w:spacing w:before="72" w:after="0" w:line="240" w:lineRule="auto"/>
        <w:ind w:left="1028" w:right="0" w:hanging="501"/>
        <w:jc w:val="left"/>
        <w:rPr>
          <w:sz w:val="20"/>
        </w:rPr>
      </w:pPr>
      <w:r>
        <w:rPr>
          <w:sz w:val="20"/>
        </w:rPr>
        <w:t>财政部确定的其他扣除项目</w:t>
      </w:r>
    </w:p>
    <w:p>
      <w:pPr>
        <w:pStyle w:val="9"/>
        <w:spacing w:before="70"/>
        <w:ind w:left="629"/>
      </w:pPr>
      <w:r>
        <w:t>对从事</w:t>
      </w:r>
      <w:r>
        <w:rPr>
          <w:color w:val="FF0000"/>
          <w:u w:val="double" w:color="FF0000"/>
        </w:rPr>
        <w:t>房地产开发的纳税人可按取得土地使用权所支付的金额和房地产开发成本之和，加计 20%进行扣除。</w:t>
      </w:r>
    </w:p>
    <w:p>
      <w:pPr>
        <w:pStyle w:val="9"/>
        <w:spacing w:line="307" w:lineRule="auto"/>
        <w:ind w:right="202" w:firstLine="424"/>
      </w:pPr>
      <w:r>
        <w:rPr>
          <w:spacing w:val="-6"/>
        </w:rPr>
        <w:t>【注意】本项扣除项目</w:t>
      </w:r>
      <w:r>
        <w:rPr>
          <w:color w:val="FF0000"/>
          <w:u w:val="double" w:color="FF0000"/>
        </w:rPr>
        <w:t>仅适用于从事房地产开发的纳税人且销售新建商品房</w:t>
      </w:r>
      <w:r>
        <w:rPr>
          <w:spacing w:val="-18"/>
        </w:rPr>
        <w:t xml:space="preserve">时，才适用 </w:t>
      </w:r>
      <w:r>
        <w:t>20</w:t>
      </w:r>
      <w:r>
        <w:rPr>
          <w:spacing w:val="-6"/>
        </w:rPr>
        <w:t>%加计扣除；除此之外</w:t>
      </w:r>
      <w:r>
        <w:rPr>
          <w:spacing w:val="-8"/>
        </w:rPr>
        <w:t xml:space="preserve">的其他纳税人以及从事房地产开发的纳税人在销售使用过的旧房时，并不适用 </w:t>
      </w:r>
      <w:r>
        <w:t>20%加计扣除的规定。</w:t>
      </w:r>
    </w:p>
    <w:p>
      <w:pPr>
        <w:pStyle w:val="9"/>
        <w:spacing w:before="0" w:after="36" w:line="255" w:lineRule="exact"/>
        <w:ind w:left="528"/>
      </w:pPr>
      <w:r>
        <w:t>【总结】新建项目扣除标准</w:t>
      </w:r>
    </w:p>
    <w:tbl>
      <w:tblPr>
        <w:tblStyle w:val="13"/>
        <w:tblW w:w="0" w:type="auto"/>
        <w:tblInd w:w="7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6"/>
        <w:gridCol w:w="81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96" w:type="dxa"/>
            <w:vMerge w:val="restart"/>
            <w:shd w:val="clear" w:color="auto" w:fill="EAF0DD"/>
          </w:tcPr>
          <w:p>
            <w:pPr>
              <w:pStyle w:val="17"/>
              <w:rPr>
                <w:sz w:val="20"/>
              </w:rPr>
            </w:pPr>
          </w:p>
          <w:p>
            <w:pPr>
              <w:pStyle w:val="17"/>
              <w:rPr>
                <w:sz w:val="20"/>
              </w:rPr>
            </w:pPr>
          </w:p>
          <w:p>
            <w:pPr>
              <w:pStyle w:val="17"/>
              <w:rPr>
                <w:sz w:val="20"/>
              </w:rPr>
            </w:pPr>
          </w:p>
          <w:p>
            <w:pPr>
              <w:pStyle w:val="17"/>
              <w:spacing w:before="11"/>
              <w:rPr>
                <w:sz w:val="16"/>
              </w:rPr>
            </w:pPr>
          </w:p>
          <w:p>
            <w:pPr>
              <w:pStyle w:val="17"/>
              <w:spacing w:line="304" w:lineRule="auto"/>
              <w:ind w:left="246" w:right="238"/>
              <w:jc w:val="center"/>
              <w:rPr>
                <w:sz w:val="20"/>
              </w:rPr>
            </w:pPr>
            <w:r>
              <w:rPr>
                <w:w w:val="95"/>
                <w:sz w:val="20"/>
              </w:rPr>
              <w:t>房企</w:t>
            </w:r>
          </w:p>
        </w:tc>
        <w:tc>
          <w:tcPr>
            <w:tcW w:w="8176" w:type="dxa"/>
            <w:shd w:val="clear" w:color="auto" w:fill="EAF0DD"/>
          </w:tcPr>
          <w:p>
            <w:pPr>
              <w:pStyle w:val="17"/>
              <w:spacing w:before="37"/>
              <w:ind w:left="107"/>
              <w:rPr>
                <w:sz w:val="20"/>
              </w:rPr>
            </w:pPr>
            <w:r>
              <w:rPr>
                <w:sz w:val="20"/>
              </w:rPr>
              <w:t>1.取得土地使用权所支付的金额：地价款、登记过户手续费和契税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6"/>
              <w:ind w:left="107"/>
              <w:rPr>
                <w:sz w:val="20"/>
              </w:rPr>
            </w:pPr>
            <w:r>
              <w:rPr>
                <w:sz w:val="20"/>
              </w:rPr>
              <w:t>2.房地产开发成本：①土地征用及拆迁补偿费；②前期工程费；③建筑安装工程费；④基础</w:t>
            </w:r>
          </w:p>
          <w:p>
            <w:pPr>
              <w:pStyle w:val="17"/>
              <w:spacing w:before="73"/>
              <w:ind w:left="107"/>
              <w:rPr>
                <w:sz w:val="20"/>
              </w:rPr>
            </w:pPr>
            <w:r>
              <w:rPr>
                <w:sz w:val="20"/>
              </w:rPr>
              <w:t>设施费；⑤公共配套设施费；⑥开发间接费用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7"/>
              <w:ind w:left="107"/>
              <w:rPr>
                <w:sz w:val="20"/>
              </w:rPr>
            </w:pPr>
            <w:r>
              <w:rPr>
                <w:sz w:val="20"/>
              </w:rPr>
              <w:t>3.房地产开发费用：①利息明确：利息＋（1＋2）×5%</w:t>
            </w:r>
          </w:p>
          <w:p>
            <w:pPr>
              <w:pStyle w:val="17"/>
              <w:spacing w:before="70"/>
              <w:ind w:left="107"/>
              <w:rPr>
                <w:sz w:val="20"/>
              </w:rPr>
            </w:pPr>
            <w:r>
              <w:rPr>
                <w:spacing w:val="-15"/>
                <w:w w:val="99"/>
                <w:sz w:val="20"/>
              </w:rPr>
              <w:t>②利息不明确：</w:t>
            </w:r>
            <w:r>
              <w:rPr>
                <w:w w:val="99"/>
                <w:sz w:val="20"/>
              </w:rPr>
              <w:t>（</w:t>
            </w:r>
            <w:r>
              <w:rPr>
                <w:spacing w:val="1"/>
                <w:w w:val="99"/>
                <w:sz w:val="20"/>
              </w:rPr>
              <w:t>1</w:t>
            </w:r>
            <w:r>
              <w:rPr>
                <w:w w:val="99"/>
                <w:sz w:val="20"/>
              </w:rPr>
              <w:t>＋</w:t>
            </w:r>
            <w:r>
              <w:rPr>
                <w:spacing w:val="1"/>
                <w:w w:val="99"/>
                <w:sz w:val="20"/>
              </w:rPr>
              <w:t>2</w:t>
            </w:r>
            <w:r>
              <w:rPr>
                <w:w w:val="99"/>
                <w:sz w:val="20"/>
              </w:rPr>
              <w:t>）×</w:t>
            </w:r>
            <w:r>
              <w:rPr>
                <w:spacing w:val="1"/>
                <w:w w:val="99"/>
                <w:sz w:val="20"/>
              </w:rPr>
              <w:t>10</w:t>
            </w: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6"/>
              <w:ind w:left="107"/>
              <w:rPr>
                <w:sz w:val="20"/>
              </w:rPr>
            </w:pPr>
            <w:r>
              <w:rPr>
                <w:sz w:val="20"/>
              </w:rPr>
              <w:t>4.与转让房地产有关的税金：城、教（不包括印花税）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8"/>
              <w:ind w:left="107"/>
              <w:rPr>
                <w:sz w:val="20"/>
              </w:rPr>
            </w:pPr>
            <w:r>
              <w:rPr>
                <w:sz w:val="20"/>
              </w:rPr>
              <w:t>5.加计扣除额＝（1＋2）×20%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696" w:type="dxa"/>
            <w:vMerge w:val="restart"/>
            <w:shd w:val="clear" w:color="auto" w:fill="EAF0DD"/>
          </w:tcPr>
          <w:p>
            <w:pPr>
              <w:pStyle w:val="17"/>
              <w:rPr>
                <w:sz w:val="20"/>
              </w:rPr>
            </w:pPr>
          </w:p>
          <w:p>
            <w:pPr>
              <w:pStyle w:val="17"/>
              <w:rPr>
                <w:sz w:val="20"/>
              </w:rPr>
            </w:pPr>
          </w:p>
          <w:p>
            <w:pPr>
              <w:pStyle w:val="17"/>
              <w:spacing w:before="11"/>
              <w:rPr>
                <w:sz w:val="18"/>
              </w:rPr>
            </w:pPr>
          </w:p>
          <w:p>
            <w:pPr>
              <w:pStyle w:val="17"/>
              <w:spacing w:line="307" w:lineRule="auto"/>
              <w:ind w:left="246" w:right="238"/>
              <w:jc w:val="both"/>
              <w:rPr>
                <w:sz w:val="20"/>
              </w:rPr>
            </w:pPr>
            <w:r>
              <w:rPr>
                <w:sz w:val="20"/>
              </w:rPr>
              <w:t>非房企</w:t>
            </w:r>
          </w:p>
        </w:tc>
        <w:tc>
          <w:tcPr>
            <w:tcW w:w="8176" w:type="dxa"/>
            <w:shd w:val="clear" w:color="auto" w:fill="EAF0DD"/>
          </w:tcPr>
          <w:p>
            <w:pPr>
              <w:pStyle w:val="17"/>
              <w:spacing w:before="37"/>
              <w:ind w:left="107"/>
              <w:rPr>
                <w:sz w:val="20"/>
              </w:rPr>
            </w:pPr>
            <w:r>
              <w:rPr>
                <w:sz w:val="20"/>
              </w:rPr>
              <w:t>1.取得土地使用权：地价款、登记手续费和契税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8"/>
              <w:ind w:left="107"/>
              <w:rPr>
                <w:sz w:val="20"/>
              </w:rPr>
            </w:pPr>
            <w:r>
              <w:rPr>
                <w:sz w:val="20"/>
              </w:rPr>
              <w:t>2.房地产开发成本：①土地征用及拆迁补偿费；②前期工程费；③建筑安装工程费；④基础</w:t>
            </w:r>
          </w:p>
          <w:p>
            <w:pPr>
              <w:pStyle w:val="17"/>
              <w:spacing w:before="70"/>
              <w:ind w:left="107"/>
              <w:rPr>
                <w:sz w:val="20"/>
              </w:rPr>
            </w:pPr>
            <w:r>
              <w:rPr>
                <w:sz w:val="20"/>
              </w:rPr>
              <w:t>设施费；⑤公共配套设施费；⑥开发间接费用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7"/>
              <w:ind w:left="107"/>
              <w:rPr>
                <w:sz w:val="20"/>
              </w:rPr>
            </w:pPr>
            <w:r>
              <w:rPr>
                <w:sz w:val="20"/>
              </w:rPr>
              <w:t>3.房地产开发费用：</w:t>
            </w:r>
          </w:p>
          <w:p>
            <w:pPr>
              <w:pStyle w:val="17"/>
              <w:spacing w:before="72"/>
              <w:ind w:left="107"/>
              <w:rPr>
                <w:sz w:val="20"/>
              </w:rPr>
            </w:pPr>
            <w:r>
              <w:rPr>
                <w:sz w:val="20"/>
              </w:rPr>
              <w:t>①利息明确：利息＋（1＋2）×5%</w:t>
            </w:r>
          </w:p>
          <w:p>
            <w:pPr>
              <w:pStyle w:val="17"/>
              <w:spacing w:before="70"/>
              <w:ind w:left="107"/>
              <w:rPr>
                <w:sz w:val="20"/>
              </w:rPr>
            </w:pPr>
            <w:r>
              <w:rPr>
                <w:spacing w:val="-15"/>
                <w:w w:val="99"/>
                <w:sz w:val="20"/>
              </w:rPr>
              <w:t>②利息不明确：</w:t>
            </w:r>
            <w:r>
              <w:rPr>
                <w:w w:val="99"/>
                <w:sz w:val="20"/>
              </w:rPr>
              <w:t>（</w:t>
            </w:r>
            <w:r>
              <w:rPr>
                <w:spacing w:val="1"/>
                <w:w w:val="99"/>
                <w:sz w:val="20"/>
              </w:rPr>
              <w:t>1</w:t>
            </w:r>
            <w:r>
              <w:rPr>
                <w:w w:val="99"/>
                <w:sz w:val="20"/>
              </w:rPr>
              <w:t>＋</w:t>
            </w:r>
            <w:r>
              <w:rPr>
                <w:spacing w:val="1"/>
                <w:w w:val="99"/>
                <w:sz w:val="20"/>
              </w:rPr>
              <w:t>2</w:t>
            </w:r>
            <w:r>
              <w:rPr>
                <w:w w:val="99"/>
                <w:sz w:val="20"/>
              </w:rPr>
              <w:t>）×</w:t>
            </w:r>
            <w:r>
              <w:rPr>
                <w:spacing w:val="1"/>
                <w:w w:val="99"/>
                <w:sz w:val="20"/>
              </w:rPr>
              <w:t>10</w:t>
            </w: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tcW w:w="696" w:type="dxa"/>
            <w:vMerge w:val="continue"/>
            <w:tcBorders>
              <w:top w:val="nil"/>
            </w:tcBorders>
            <w:shd w:val="clear" w:color="auto" w:fill="EAF0DD"/>
          </w:tcPr>
          <w:p>
            <w:pPr>
              <w:rPr>
                <w:sz w:val="2"/>
                <w:szCs w:val="2"/>
              </w:rPr>
            </w:pPr>
          </w:p>
        </w:tc>
        <w:tc>
          <w:tcPr>
            <w:tcW w:w="8176" w:type="dxa"/>
            <w:shd w:val="clear" w:color="auto" w:fill="EAF0DD"/>
          </w:tcPr>
          <w:p>
            <w:pPr>
              <w:pStyle w:val="17"/>
              <w:spacing w:before="36"/>
              <w:ind w:left="6"/>
              <w:rPr>
                <w:sz w:val="20"/>
              </w:rPr>
            </w:pPr>
            <w:r>
              <w:rPr>
                <w:sz w:val="20"/>
              </w:rPr>
              <w:t>（4）与转让房地产有关的税金：</w:t>
            </w:r>
            <w:r>
              <w:rPr>
                <w:color w:val="FF0000"/>
                <w:sz w:val="20"/>
                <w:u w:val="double" w:color="FF0000"/>
              </w:rPr>
              <w:t>城、教、印</w:t>
            </w:r>
          </w:p>
        </w:tc>
      </w:tr>
    </w:tbl>
    <w:p>
      <w:pPr>
        <w:pStyle w:val="9"/>
        <w:spacing w:before="38" w:after="14" w:line="304" w:lineRule="auto"/>
        <w:ind w:left="629" w:right="5206"/>
      </w:pPr>
      <w:r>
        <w:rPr>
          <w:color w:val="FF0000"/>
          <w:spacing w:val="-11"/>
          <w:w w:val="99"/>
          <w:u w:val="double" w:color="FF0000"/>
        </w:rPr>
        <w:t>房企与非房企的区别：</w:t>
      </w:r>
      <w:r>
        <w:rPr>
          <w:color w:val="FF0000"/>
          <w:spacing w:val="2"/>
          <w:w w:val="99"/>
          <w:u w:val="double" w:color="FF0000"/>
        </w:rPr>
        <w:t>（</w:t>
      </w:r>
      <w:r>
        <w:rPr>
          <w:color w:val="FF0000"/>
          <w:spacing w:val="-2"/>
          <w:w w:val="99"/>
          <w:u w:val="double" w:color="FF0000"/>
        </w:rPr>
        <w:t>1</w:t>
      </w:r>
      <w:r>
        <w:rPr>
          <w:color w:val="FF0000"/>
          <w:w w:val="99"/>
          <w:u w:val="double" w:color="FF0000"/>
        </w:rPr>
        <w:t>）印花税</w:t>
      </w:r>
      <w:r>
        <w:rPr>
          <w:color w:val="FF0000"/>
          <w:spacing w:val="2"/>
          <w:w w:val="99"/>
          <w:u w:val="double" w:color="FF0000"/>
        </w:rPr>
        <w:t>（</w:t>
      </w:r>
      <w:r>
        <w:rPr>
          <w:color w:val="FF0000"/>
          <w:spacing w:val="1"/>
          <w:w w:val="99"/>
          <w:u w:val="double" w:color="FF0000"/>
        </w:rPr>
        <w:t>2</w:t>
      </w:r>
      <w:r>
        <w:rPr>
          <w:color w:val="FF0000"/>
          <w:w w:val="99"/>
          <w:u w:val="double" w:color="FF0000"/>
        </w:rPr>
        <w:t>）</w:t>
      </w:r>
      <w:r>
        <w:rPr>
          <w:color w:val="FF0000"/>
          <w:spacing w:val="1"/>
          <w:w w:val="99"/>
          <w:u w:val="double" w:color="FF0000"/>
        </w:rPr>
        <w:t>加计</w:t>
      </w:r>
      <w:r>
        <w:rPr>
          <w:color w:val="FF0000"/>
          <w:spacing w:val="-50"/>
          <w:u w:val="double" w:color="FF0000"/>
        </w:rPr>
        <w:t xml:space="preserve"> </w:t>
      </w:r>
      <w:r>
        <w:rPr>
          <w:color w:val="FF0000"/>
          <w:spacing w:val="1"/>
          <w:w w:val="99"/>
          <w:u w:val="double" w:color="FF0000"/>
        </w:rPr>
        <w:t>2</w:t>
      </w:r>
      <w:r>
        <w:rPr>
          <w:color w:val="FF0000"/>
          <w:spacing w:val="-2"/>
          <w:w w:val="99"/>
          <w:u w:val="double" w:color="FF0000"/>
        </w:rPr>
        <w:t>0</w:t>
      </w:r>
      <w:r>
        <w:rPr>
          <w:color w:val="FF0000"/>
          <w:w w:val="99"/>
          <w:u w:val="double" w:color="FF0000"/>
        </w:rPr>
        <w:t>%扣除</w:t>
      </w:r>
      <w:r>
        <w:rPr>
          <w:color w:val="FF0000"/>
          <w:w w:val="99"/>
        </w:rPr>
        <w:t xml:space="preserve"> </w:t>
      </w:r>
      <w:r>
        <w:t>2.转让旧房及建筑物的扣除标准：</w:t>
      </w:r>
    </w:p>
    <w:tbl>
      <w:tblPr>
        <w:tblStyle w:val="13"/>
        <w:tblW w:w="0" w:type="auto"/>
        <w:tblInd w:w="7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
        <w:gridCol w:w="757"/>
        <w:gridCol w:w="1740"/>
        <w:gridCol w:w="6242"/>
        <w:gridCol w:w="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trPr>
        <w:tc>
          <w:tcPr>
            <w:tcW w:w="128" w:type="dxa"/>
            <w:tcBorders>
              <w:top w:val="nil"/>
              <w:left w:val="nil"/>
              <w:bottom w:val="nil"/>
            </w:tcBorders>
            <w:shd w:val="clear" w:color="auto" w:fill="EAF0DD"/>
          </w:tcPr>
          <w:p>
            <w:pPr>
              <w:pStyle w:val="17"/>
              <w:rPr>
                <w:rFonts w:ascii="Times New Roman"/>
                <w:sz w:val="18"/>
              </w:rPr>
            </w:pPr>
          </w:p>
        </w:tc>
        <w:tc>
          <w:tcPr>
            <w:tcW w:w="757" w:type="dxa"/>
            <w:shd w:val="clear" w:color="auto" w:fill="EAF0DD"/>
          </w:tcPr>
          <w:p>
            <w:pPr>
              <w:pStyle w:val="17"/>
              <w:spacing w:before="36"/>
              <w:ind w:left="173"/>
              <w:rPr>
                <w:sz w:val="20"/>
              </w:rPr>
            </w:pPr>
            <w:r>
              <w:rPr>
                <w:sz w:val="20"/>
              </w:rPr>
              <w:t>存量</w:t>
            </w:r>
          </w:p>
        </w:tc>
        <w:tc>
          <w:tcPr>
            <w:tcW w:w="1740" w:type="dxa"/>
            <w:shd w:val="clear" w:color="auto" w:fill="EAF0DD"/>
          </w:tcPr>
          <w:p>
            <w:pPr>
              <w:pStyle w:val="17"/>
              <w:spacing w:before="36"/>
              <w:ind w:left="165"/>
              <w:rPr>
                <w:sz w:val="20"/>
              </w:rPr>
            </w:pPr>
            <w:r>
              <w:rPr>
                <w:sz w:val="20"/>
              </w:rPr>
              <w:t>转让旧房及建筑</w:t>
            </w:r>
          </w:p>
        </w:tc>
        <w:tc>
          <w:tcPr>
            <w:tcW w:w="6242" w:type="dxa"/>
            <w:shd w:val="clear" w:color="auto" w:fill="EAF0DD"/>
          </w:tcPr>
          <w:p>
            <w:pPr>
              <w:pStyle w:val="17"/>
              <w:spacing w:before="36"/>
              <w:ind w:left="2"/>
              <w:rPr>
                <w:sz w:val="20"/>
              </w:rPr>
            </w:pPr>
            <w:r>
              <w:rPr>
                <w:sz w:val="20"/>
              </w:rPr>
              <w:t>（1）房屋及建筑物的评估价格：重置成本价×成新度折扣率；可按发</w:t>
            </w:r>
          </w:p>
        </w:tc>
        <w:tc>
          <w:tcPr>
            <w:tcW w:w="118" w:type="dxa"/>
            <w:tcBorders>
              <w:top w:val="nil"/>
              <w:bottom w:val="nil"/>
              <w:right w:val="nil"/>
            </w:tcBorders>
            <w:shd w:val="clear" w:color="auto" w:fill="EAF0DD"/>
          </w:tcPr>
          <w:p>
            <w:pPr>
              <w:pStyle w:val="17"/>
              <w:rPr>
                <w:rFonts w:ascii="Times New Roman"/>
                <w:sz w:val="18"/>
              </w:rPr>
            </w:pPr>
          </w:p>
        </w:tc>
      </w:tr>
    </w:tbl>
    <w:p>
      <w:pPr>
        <w:spacing w:after="0"/>
        <w:rPr>
          <w:rFonts w:ascii="Times New Roman"/>
          <w:sz w:val="18"/>
        </w:rPr>
        <w:sectPr>
          <w:pgSz w:w="11910" w:h="16840"/>
          <w:pgMar w:top="1680" w:right="660" w:bottom="900" w:left="760" w:header="0" w:footer="700" w:gutter="0"/>
        </w:sectPr>
      </w:pPr>
    </w:p>
    <w:p>
      <w:pPr>
        <w:pStyle w:val="9"/>
        <w:spacing w:before="10"/>
        <w:ind w:left="0"/>
        <w:rPr>
          <w:sz w:val="15"/>
        </w:rPr>
      </w:pPr>
    </w:p>
    <w:tbl>
      <w:tblPr>
        <w:tblStyle w:val="13"/>
        <w:tblW w:w="0" w:type="auto"/>
        <w:tblInd w:w="724" w:type="dxa"/>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Layout w:type="fixed"/>
        <w:tblCellMar>
          <w:top w:w="0" w:type="dxa"/>
          <w:left w:w="0" w:type="dxa"/>
          <w:bottom w:w="0" w:type="dxa"/>
          <w:right w:w="0" w:type="dxa"/>
        </w:tblCellMar>
      </w:tblPr>
      <w:tblGrid>
        <w:gridCol w:w="128"/>
        <w:gridCol w:w="757"/>
        <w:gridCol w:w="1740"/>
        <w:gridCol w:w="6242"/>
        <w:gridCol w:w="118"/>
      </w:tblGrid>
      <w:tr>
        <w:tblPrEx>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0" w:type="dxa"/>
            <w:left w:w="0" w:type="dxa"/>
            <w:bottom w:w="0" w:type="dxa"/>
            <w:right w:w="0" w:type="dxa"/>
          </w:tblCellMar>
        </w:tblPrEx>
        <w:trPr>
          <w:trHeight w:val="1006" w:hRule="atLeast"/>
        </w:trPr>
        <w:tc>
          <w:tcPr>
            <w:tcW w:w="128" w:type="dxa"/>
            <w:vMerge w:val="restart"/>
            <w:tcBorders>
              <w:top w:val="nil"/>
              <w:bottom w:val="nil"/>
              <w:right w:val="single" w:color="000000" w:sz="4" w:space="0"/>
            </w:tcBorders>
            <w:shd w:val="clear" w:color="auto" w:fill="EAF0DD"/>
          </w:tcPr>
          <w:p>
            <w:pPr>
              <w:pStyle w:val="17"/>
              <w:rPr>
                <w:rFonts w:ascii="Times New Roman"/>
                <w:sz w:val="18"/>
              </w:rPr>
            </w:pPr>
          </w:p>
        </w:tc>
        <w:tc>
          <w:tcPr>
            <w:tcW w:w="757" w:type="dxa"/>
            <w:vMerge w:val="restart"/>
            <w:tcBorders>
              <w:top w:val="single" w:color="000000" w:sz="4" w:space="0"/>
              <w:left w:val="single" w:color="000000" w:sz="4" w:space="0"/>
              <w:bottom w:val="single" w:color="000000" w:sz="4" w:space="0"/>
              <w:right w:val="single" w:color="000000" w:sz="4" w:space="0"/>
            </w:tcBorders>
            <w:shd w:val="clear" w:color="auto" w:fill="EAF0DD"/>
          </w:tcPr>
          <w:p>
            <w:pPr>
              <w:pStyle w:val="17"/>
              <w:spacing w:before="60"/>
              <w:ind w:left="188"/>
              <w:rPr>
                <w:sz w:val="20"/>
              </w:rPr>
            </w:pPr>
            <w:r>
              <w:rPr>
                <w:sz w:val="20"/>
              </w:rPr>
              <w:t>项目</w:t>
            </w:r>
          </w:p>
        </w:tc>
        <w:tc>
          <w:tcPr>
            <w:tcW w:w="1740" w:type="dxa"/>
            <w:tcBorders>
              <w:top w:val="single" w:color="000000" w:sz="4" w:space="0"/>
              <w:left w:val="single" w:color="000000" w:sz="4" w:space="0"/>
              <w:bottom w:val="single" w:color="000000" w:sz="4" w:space="0"/>
              <w:right w:val="single" w:color="000000" w:sz="4" w:space="0"/>
            </w:tcBorders>
            <w:shd w:val="clear" w:color="auto" w:fill="EAF0DD"/>
          </w:tcPr>
          <w:p>
            <w:pPr>
              <w:pStyle w:val="17"/>
              <w:spacing w:before="60"/>
              <w:ind w:left="29"/>
              <w:jc w:val="center"/>
              <w:rPr>
                <w:sz w:val="20"/>
              </w:rPr>
            </w:pPr>
            <w:r>
              <w:rPr>
                <w:w w:val="99"/>
                <w:sz w:val="20"/>
              </w:rPr>
              <w:t>物</w:t>
            </w:r>
          </w:p>
        </w:tc>
        <w:tc>
          <w:tcPr>
            <w:tcW w:w="6242" w:type="dxa"/>
            <w:tcBorders>
              <w:top w:val="single" w:color="000000" w:sz="4" w:space="0"/>
              <w:left w:val="single" w:color="000000" w:sz="4" w:space="0"/>
              <w:bottom w:val="single" w:color="000000" w:sz="4" w:space="0"/>
              <w:right w:val="single" w:color="000000" w:sz="4" w:space="0"/>
            </w:tcBorders>
            <w:shd w:val="clear" w:color="auto" w:fill="EAF0DD"/>
          </w:tcPr>
          <w:p>
            <w:pPr>
              <w:pStyle w:val="17"/>
              <w:spacing w:before="60"/>
              <w:ind w:left="117"/>
              <w:rPr>
                <w:sz w:val="20"/>
              </w:rPr>
            </w:pPr>
            <w:r>
              <w:rPr>
                <w:sz w:val="20"/>
              </w:rPr>
              <w:t>票所载金额并从购买年度起至转让年度止每年加计 5%计算；</w:t>
            </w:r>
          </w:p>
          <w:p>
            <w:pPr>
              <w:pStyle w:val="17"/>
              <w:numPr>
                <w:ilvl w:val="0"/>
                <w:numId w:val="292"/>
              </w:numPr>
              <w:tabs>
                <w:tab w:val="left" w:pos="517"/>
              </w:tabs>
              <w:spacing w:before="70" w:after="0" w:line="240" w:lineRule="auto"/>
              <w:ind w:left="517" w:right="0" w:hanging="501"/>
              <w:jc w:val="left"/>
              <w:rPr>
                <w:sz w:val="20"/>
              </w:rPr>
            </w:pPr>
            <w:r>
              <w:rPr>
                <w:sz w:val="20"/>
              </w:rPr>
              <w:t>取得土地使用权所支付的地价款和缴纳的有关费用</w:t>
            </w:r>
          </w:p>
          <w:p>
            <w:pPr>
              <w:pStyle w:val="17"/>
              <w:numPr>
                <w:ilvl w:val="0"/>
                <w:numId w:val="292"/>
              </w:numPr>
              <w:tabs>
                <w:tab w:val="left" w:pos="517"/>
              </w:tabs>
              <w:spacing w:before="72" w:after="0" w:line="240" w:lineRule="auto"/>
              <w:ind w:left="517" w:right="0" w:hanging="501"/>
              <w:jc w:val="left"/>
              <w:rPr>
                <w:sz w:val="20"/>
              </w:rPr>
            </w:pPr>
            <w:r>
              <w:rPr>
                <w:sz w:val="20"/>
              </w:rPr>
              <w:t>转让环节缴纳的税金</w:t>
            </w:r>
          </w:p>
        </w:tc>
        <w:tc>
          <w:tcPr>
            <w:tcW w:w="118" w:type="dxa"/>
            <w:tcBorders>
              <w:top w:val="nil"/>
              <w:left w:val="single" w:color="000000" w:sz="4" w:space="0"/>
              <w:bottom w:val="nil"/>
            </w:tcBorders>
            <w:shd w:val="clear" w:color="auto" w:fill="EAF0DD"/>
          </w:tcPr>
          <w:p>
            <w:pPr>
              <w:pStyle w:val="17"/>
              <w:rPr>
                <w:rFonts w:ascii="Times New Roman"/>
                <w:sz w:val="18"/>
              </w:rPr>
            </w:pPr>
          </w:p>
        </w:tc>
      </w:tr>
      <w:tr>
        <w:tblPrEx>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0" w:type="dxa"/>
            <w:left w:w="0" w:type="dxa"/>
            <w:bottom w:w="0" w:type="dxa"/>
            <w:right w:w="0" w:type="dxa"/>
          </w:tblCellMar>
        </w:tblPrEx>
        <w:trPr>
          <w:trHeight w:val="343" w:hRule="atLeast"/>
        </w:trPr>
        <w:tc>
          <w:tcPr>
            <w:tcW w:w="128" w:type="dxa"/>
            <w:vMerge w:val="continue"/>
            <w:tcBorders>
              <w:top w:val="nil"/>
              <w:bottom w:val="nil"/>
              <w:right w:val="single" w:color="000000" w:sz="4" w:space="0"/>
            </w:tcBorders>
            <w:shd w:val="clear" w:color="auto" w:fill="EAF0DD"/>
          </w:tcPr>
          <w:p>
            <w:pPr>
              <w:rPr>
                <w:sz w:val="2"/>
                <w:szCs w:val="2"/>
              </w:rPr>
            </w:pPr>
          </w:p>
        </w:tc>
        <w:tc>
          <w:tcPr>
            <w:tcW w:w="757" w:type="dxa"/>
            <w:vMerge w:val="continue"/>
            <w:tcBorders>
              <w:top w:val="nil"/>
              <w:left w:val="single" w:color="000000" w:sz="4" w:space="0"/>
              <w:bottom w:val="single" w:color="000000" w:sz="4" w:space="0"/>
              <w:right w:val="single" w:color="000000" w:sz="4" w:space="0"/>
            </w:tcBorders>
            <w:shd w:val="clear" w:color="auto" w:fill="EAF0DD"/>
          </w:tcPr>
          <w:p>
            <w:pPr>
              <w:rPr>
                <w:sz w:val="2"/>
                <w:szCs w:val="2"/>
              </w:rPr>
            </w:pPr>
          </w:p>
        </w:tc>
        <w:tc>
          <w:tcPr>
            <w:tcW w:w="1740" w:type="dxa"/>
            <w:tcBorders>
              <w:top w:val="single" w:color="000000" w:sz="4" w:space="0"/>
              <w:left w:val="single" w:color="000000" w:sz="4" w:space="0"/>
              <w:bottom w:val="single" w:color="000000" w:sz="4" w:space="0"/>
              <w:right w:val="single" w:color="000000" w:sz="4" w:space="0"/>
            </w:tcBorders>
            <w:shd w:val="clear" w:color="auto" w:fill="EAF0DD"/>
          </w:tcPr>
          <w:p>
            <w:pPr>
              <w:pStyle w:val="17"/>
              <w:spacing w:before="37"/>
              <w:ind w:left="159" w:right="130"/>
              <w:jc w:val="center"/>
              <w:rPr>
                <w:sz w:val="20"/>
              </w:rPr>
            </w:pPr>
            <w:r>
              <w:rPr>
                <w:sz w:val="20"/>
              </w:rPr>
              <w:t>转让土地使用权</w:t>
            </w:r>
          </w:p>
        </w:tc>
        <w:tc>
          <w:tcPr>
            <w:tcW w:w="6242" w:type="dxa"/>
            <w:tcBorders>
              <w:top w:val="single" w:color="000000" w:sz="4" w:space="0"/>
              <w:left w:val="single" w:color="000000" w:sz="4" w:space="0"/>
              <w:bottom w:val="single" w:color="000000" w:sz="4" w:space="0"/>
              <w:right w:val="single" w:color="000000" w:sz="4" w:space="0"/>
            </w:tcBorders>
            <w:shd w:val="clear" w:color="auto" w:fill="EAF0DD"/>
          </w:tcPr>
          <w:p>
            <w:pPr>
              <w:pStyle w:val="17"/>
              <w:spacing w:before="37"/>
              <w:ind w:left="117"/>
              <w:rPr>
                <w:sz w:val="20"/>
              </w:rPr>
            </w:pPr>
            <w:r>
              <w:rPr>
                <w:spacing w:val="1"/>
                <w:w w:val="99"/>
                <w:sz w:val="20"/>
              </w:rPr>
              <w:t>上述</w:t>
            </w:r>
            <w:r>
              <w:rPr>
                <w:w w:val="99"/>
                <w:sz w:val="20"/>
              </w:rPr>
              <w:t>（</w:t>
            </w:r>
            <w:r>
              <w:rPr>
                <w:spacing w:val="-2"/>
                <w:w w:val="99"/>
                <w:sz w:val="20"/>
              </w:rPr>
              <w:t>2</w:t>
            </w:r>
            <w:r>
              <w:rPr>
                <w:spacing w:val="-99"/>
                <w:w w:val="99"/>
                <w:sz w:val="20"/>
              </w:rPr>
              <w:t>）、</w:t>
            </w:r>
            <w:r>
              <w:rPr>
                <w:w w:val="99"/>
                <w:sz w:val="20"/>
              </w:rPr>
              <w:t>（</w:t>
            </w:r>
            <w:r>
              <w:rPr>
                <w:spacing w:val="1"/>
                <w:w w:val="99"/>
                <w:sz w:val="20"/>
              </w:rPr>
              <w:t>3</w:t>
            </w:r>
            <w:r>
              <w:rPr>
                <w:w w:val="99"/>
                <w:sz w:val="20"/>
              </w:rPr>
              <w:t>）项</w:t>
            </w:r>
          </w:p>
        </w:tc>
        <w:tc>
          <w:tcPr>
            <w:tcW w:w="118" w:type="dxa"/>
            <w:tcBorders>
              <w:top w:val="nil"/>
              <w:left w:val="single" w:color="000000" w:sz="4" w:space="0"/>
              <w:bottom w:val="nil"/>
            </w:tcBorders>
            <w:shd w:val="clear" w:color="auto" w:fill="EAF0DD"/>
          </w:tcPr>
          <w:p>
            <w:pPr>
              <w:pStyle w:val="17"/>
              <w:rPr>
                <w:rFonts w:ascii="Times New Roman"/>
                <w:sz w:val="18"/>
              </w:rPr>
            </w:pPr>
          </w:p>
        </w:tc>
      </w:tr>
    </w:tbl>
    <w:p>
      <w:pPr>
        <w:pStyle w:val="8"/>
        <w:spacing w:before="53"/>
      </w:pPr>
      <w:r>
        <w:t>（五）土地增值税应纳税额的计算</w:t>
      </w:r>
    </w:p>
    <w:p>
      <w:pPr>
        <w:pStyle w:val="16"/>
        <w:numPr>
          <w:ilvl w:val="0"/>
          <w:numId w:val="293"/>
        </w:numPr>
        <w:tabs>
          <w:tab w:val="left" w:pos="1029"/>
        </w:tabs>
        <w:spacing w:before="70" w:after="0" w:line="240" w:lineRule="auto"/>
        <w:ind w:left="1028" w:right="0" w:hanging="501"/>
        <w:jc w:val="left"/>
        <w:rPr>
          <w:sz w:val="20"/>
        </w:rPr>
      </w:pPr>
      <w:r>
        <w:rPr>
          <w:sz w:val="20"/>
        </w:rPr>
        <w:t>计算增值额</w:t>
      </w:r>
    </w:p>
    <w:p>
      <w:pPr>
        <w:pStyle w:val="9"/>
        <w:ind w:left="629"/>
      </w:pPr>
      <w:r>
        <w:t>增值额=</w:t>
      </w:r>
      <w:r>
        <w:rPr>
          <w:color w:val="FF0000"/>
          <w:u w:val="double" w:color="FF0000"/>
        </w:rPr>
        <w:t>房地产转让收入－扣除项目金额</w:t>
      </w:r>
    </w:p>
    <w:p>
      <w:pPr>
        <w:pStyle w:val="9"/>
        <w:spacing w:before="72"/>
        <w:ind w:left="629"/>
      </w:pPr>
      <w:r>
        <w:t>①房地产转让收入（题目给出）②取得土地使用权所支付的金额（题目给出）</w:t>
      </w:r>
    </w:p>
    <w:p>
      <w:pPr>
        <w:pStyle w:val="9"/>
        <w:spacing w:before="70"/>
        <w:ind w:left="629"/>
      </w:pPr>
      <w:r>
        <w:t>③房地产开发成本（题目给出）</w:t>
      </w:r>
      <w:r>
        <w:rPr>
          <w:position w:val="1"/>
          <w:sz w:val="18"/>
        </w:rPr>
        <w:t>④</w:t>
      </w:r>
      <w:r>
        <w:t>房地产开发费用（注意确定利息）</w:t>
      </w:r>
    </w:p>
    <w:p>
      <w:pPr>
        <w:pStyle w:val="9"/>
        <w:ind w:left="629"/>
      </w:pPr>
      <w:r>
        <w:t>⑤与转让房地产有关的税金（注意印花税）⑥计算加计扣除（②＋③）×20%（房企有，非房企没有）</w:t>
      </w:r>
    </w:p>
    <w:p>
      <w:pPr>
        <w:pStyle w:val="16"/>
        <w:numPr>
          <w:ilvl w:val="0"/>
          <w:numId w:val="293"/>
        </w:numPr>
        <w:tabs>
          <w:tab w:val="left" w:pos="1029"/>
        </w:tabs>
        <w:spacing w:before="73" w:after="0" w:line="240" w:lineRule="auto"/>
        <w:ind w:left="1028" w:right="0" w:hanging="501"/>
        <w:jc w:val="left"/>
        <w:rPr>
          <w:sz w:val="20"/>
        </w:rPr>
      </w:pPr>
      <w:r>
        <w:rPr>
          <w:sz w:val="20"/>
        </w:rPr>
        <w:t>计算增值率：</w:t>
      </w:r>
      <w:r>
        <w:rPr>
          <w:color w:val="FF0000"/>
          <w:sz w:val="20"/>
          <w:u w:val="double" w:color="FF0000"/>
        </w:rPr>
        <w:t>增值率=增值额÷扣除项目金额×100%</w:t>
      </w:r>
    </w:p>
    <w:p>
      <w:pPr>
        <w:pStyle w:val="16"/>
        <w:numPr>
          <w:ilvl w:val="0"/>
          <w:numId w:val="293"/>
        </w:numPr>
        <w:tabs>
          <w:tab w:val="left" w:pos="1029"/>
        </w:tabs>
        <w:spacing w:before="70" w:after="0" w:line="240" w:lineRule="auto"/>
        <w:ind w:left="1028" w:right="0" w:hanging="501"/>
        <w:jc w:val="left"/>
        <w:rPr>
          <w:sz w:val="20"/>
        </w:rPr>
      </w:pPr>
      <w:r>
        <w:rPr>
          <w:w w:val="99"/>
          <w:sz w:val="20"/>
        </w:rPr>
        <w:t>确定适用税率</w:t>
      </w:r>
      <w:r>
        <w:rPr>
          <w:spacing w:val="2"/>
          <w:w w:val="99"/>
          <w:sz w:val="20"/>
        </w:rPr>
        <w:t>（</w:t>
      </w:r>
      <w:r>
        <w:rPr>
          <w:w w:val="99"/>
          <w:sz w:val="20"/>
        </w:rPr>
        <w:t>题目给出</w:t>
      </w:r>
      <w:r>
        <w:rPr>
          <w:spacing w:val="-99"/>
          <w:w w:val="99"/>
          <w:sz w:val="20"/>
        </w:rPr>
        <w:t>）</w:t>
      </w:r>
      <w:r>
        <w:rPr>
          <w:w w:val="99"/>
          <w:sz w:val="20"/>
        </w:rPr>
        <w:t>：根据增值率，查表确定适用税率</w:t>
      </w:r>
    </w:p>
    <w:p>
      <w:pPr>
        <w:pStyle w:val="16"/>
        <w:numPr>
          <w:ilvl w:val="0"/>
          <w:numId w:val="293"/>
        </w:numPr>
        <w:tabs>
          <w:tab w:val="left" w:pos="1029"/>
        </w:tabs>
        <w:spacing w:before="72" w:after="0" w:line="240" w:lineRule="auto"/>
        <w:ind w:left="1028" w:right="0" w:hanging="501"/>
        <w:jc w:val="left"/>
        <w:rPr>
          <w:sz w:val="20"/>
        </w:rPr>
      </w:pPr>
      <w:r>
        <w:rPr>
          <w:sz w:val="20"/>
        </w:rPr>
        <w:t>计算应纳税额：土地增值税应纳税额＝增值额×适用税率－扣除项目金额×速算扣除系数</w:t>
      </w:r>
    </w:p>
    <w:p>
      <w:pPr>
        <w:pStyle w:val="8"/>
        <w:spacing w:before="73"/>
      </w:pPr>
      <w:r>
        <w:t>（六）税收优惠</w:t>
      </w:r>
    </w:p>
    <w:p>
      <w:pPr>
        <w:pStyle w:val="16"/>
        <w:numPr>
          <w:ilvl w:val="1"/>
          <w:numId w:val="293"/>
        </w:numPr>
        <w:tabs>
          <w:tab w:val="left" w:pos="831"/>
        </w:tabs>
        <w:spacing w:before="70" w:after="0" w:line="307" w:lineRule="auto"/>
        <w:ind w:left="204" w:right="303" w:firstLine="424"/>
        <w:jc w:val="left"/>
        <w:rPr>
          <w:sz w:val="18"/>
        </w:rPr>
      </w:pPr>
      <w:r>
        <w:rPr>
          <w:sz w:val="20"/>
        </w:rPr>
        <w:t>纳税人</w:t>
      </w:r>
      <w:r>
        <w:rPr>
          <w:color w:val="FF0000"/>
          <w:spacing w:val="-2"/>
          <w:sz w:val="20"/>
          <w:u w:val="double" w:color="FF0000"/>
        </w:rPr>
        <w:t xml:space="preserve">建造普通标准住宅出售，增值额未超过扣除项目金额 </w:t>
      </w:r>
      <w:r>
        <w:rPr>
          <w:color w:val="FF0000"/>
          <w:sz w:val="20"/>
          <w:u w:val="double" w:color="FF0000"/>
        </w:rPr>
        <w:t>20</w:t>
      </w:r>
      <w:r>
        <w:rPr>
          <w:color w:val="FF0000"/>
          <w:spacing w:val="-4"/>
          <w:sz w:val="20"/>
          <w:u w:val="double" w:color="FF0000"/>
        </w:rPr>
        <w:t xml:space="preserve">%的，予以免税；超过 </w:t>
      </w:r>
      <w:r>
        <w:rPr>
          <w:color w:val="FF0000"/>
          <w:sz w:val="20"/>
          <w:u w:val="double" w:color="FF0000"/>
        </w:rPr>
        <w:t>20%的，应按全部增值</w:t>
      </w:r>
      <w:r>
        <w:rPr>
          <w:color w:val="FF0000"/>
          <w:spacing w:val="-189"/>
          <w:sz w:val="20"/>
          <w:u w:val="double" w:color="FF0000"/>
        </w:rPr>
        <w:t>额</w:t>
      </w:r>
      <w:r>
        <w:rPr>
          <w:color w:val="FF0000"/>
          <w:sz w:val="20"/>
          <w:u w:val="double" w:color="FF0000"/>
        </w:rPr>
        <w:t>缴纳土地增值税。</w:t>
      </w:r>
    </w:p>
    <w:p>
      <w:pPr>
        <w:pStyle w:val="16"/>
        <w:numPr>
          <w:ilvl w:val="1"/>
          <w:numId w:val="293"/>
        </w:numPr>
        <w:tabs>
          <w:tab w:val="left" w:pos="831"/>
        </w:tabs>
        <w:spacing w:before="1" w:after="0" w:line="240" w:lineRule="auto"/>
        <w:ind w:left="830" w:right="0" w:hanging="202"/>
        <w:jc w:val="left"/>
        <w:rPr>
          <w:color w:val="FF0000"/>
          <w:sz w:val="18"/>
        </w:rPr>
      </w:pPr>
      <w:r>
        <w:rPr>
          <w:color w:val="FF0000"/>
          <w:sz w:val="20"/>
          <w:u w:val="double" w:color="FF0000"/>
        </w:rPr>
        <w:t>因国家建设需要依法征用、收回</w:t>
      </w:r>
      <w:r>
        <w:rPr>
          <w:sz w:val="20"/>
        </w:rPr>
        <w:t>的房地产，</w:t>
      </w:r>
      <w:r>
        <w:rPr>
          <w:color w:val="FF0000"/>
          <w:sz w:val="20"/>
          <w:u w:val="double" w:color="FF0000"/>
        </w:rPr>
        <w:t>免征</w:t>
      </w:r>
      <w:r>
        <w:rPr>
          <w:sz w:val="20"/>
        </w:rPr>
        <w:t>土地增值税。</w:t>
      </w:r>
    </w:p>
    <w:p>
      <w:pPr>
        <w:pStyle w:val="9"/>
        <w:spacing w:before="71"/>
        <w:ind w:left="629"/>
      </w:pPr>
      <w:r>
        <w:t>因</w:t>
      </w:r>
      <w:r>
        <w:rPr>
          <w:color w:val="FF0000"/>
          <w:u w:val="double" w:color="FF0000"/>
        </w:rPr>
        <w:t>城市规划、国家建设的需要而搬迁</w:t>
      </w:r>
      <w:r>
        <w:t>，由纳税人</w:t>
      </w:r>
      <w:r>
        <w:rPr>
          <w:color w:val="FF0000"/>
          <w:u w:val="double" w:color="FF0000"/>
        </w:rPr>
        <w:t>自行转让</w:t>
      </w:r>
      <w:r>
        <w:t>原房地产的，按上述规定</w:t>
      </w:r>
      <w:r>
        <w:rPr>
          <w:color w:val="FF0000"/>
          <w:u w:val="double" w:color="FF0000"/>
        </w:rPr>
        <w:t>免征</w:t>
      </w:r>
      <w:r>
        <w:t>土地增值税。</w:t>
      </w:r>
    </w:p>
    <w:p>
      <w:pPr>
        <w:pStyle w:val="16"/>
        <w:numPr>
          <w:ilvl w:val="1"/>
          <w:numId w:val="293"/>
        </w:numPr>
        <w:tabs>
          <w:tab w:val="left" w:pos="831"/>
        </w:tabs>
        <w:spacing w:before="72" w:after="0" w:line="307" w:lineRule="auto"/>
        <w:ind w:left="204" w:right="303" w:firstLine="424"/>
        <w:jc w:val="left"/>
        <w:rPr>
          <w:sz w:val="18"/>
        </w:rPr>
      </w:pPr>
      <w:r>
        <w:rPr>
          <w:spacing w:val="-4"/>
          <w:w w:val="95"/>
          <w:sz w:val="20"/>
        </w:rPr>
        <w:t>企事业单位、社会团体以及其他组织</w:t>
      </w:r>
      <w:r>
        <w:rPr>
          <w:color w:val="FF0000"/>
          <w:spacing w:val="-2"/>
          <w:w w:val="95"/>
          <w:sz w:val="20"/>
          <w:u w:val="double" w:color="FF0000"/>
        </w:rPr>
        <w:t>转让旧房作为廉租住房、经济适用住房房源且增值额未超过扣除项目金</w:t>
      </w:r>
      <w:r>
        <w:rPr>
          <w:color w:val="FF0000"/>
          <w:spacing w:val="-198"/>
          <w:w w:val="95"/>
          <w:sz w:val="20"/>
          <w:u w:val="double" w:color="FF0000"/>
        </w:rPr>
        <w:t>额</w:t>
      </w:r>
      <w:r>
        <w:rPr>
          <w:color w:val="FF0000"/>
          <w:spacing w:val="87"/>
          <w:w w:val="95"/>
          <w:sz w:val="20"/>
          <w:u w:val="double" w:color="FF0000"/>
        </w:rPr>
        <w:t xml:space="preserve"> </w:t>
      </w:r>
      <w:r>
        <w:rPr>
          <w:color w:val="FF0000"/>
          <w:sz w:val="20"/>
          <w:u w:val="double" w:color="FF0000"/>
        </w:rPr>
        <w:t>20%</w:t>
      </w:r>
      <w:r>
        <w:rPr>
          <w:sz w:val="20"/>
        </w:rPr>
        <w:t>的，免征土地增值税。</w:t>
      </w:r>
    </w:p>
    <w:p>
      <w:pPr>
        <w:pStyle w:val="16"/>
        <w:numPr>
          <w:ilvl w:val="1"/>
          <w:numId w:val="293"/>
        </w:numPr>
        <w:tabs>
          <w:tab w:val="left" w:pos="831"/>
        </w:tabs>
        <w:spacing w:before="0" w:after="0" w:line="255" w:lineRule="exact"/>
        <w:ind w:left="830" w:right="0" w:hanging="202"/>
        <w:jc w:val="left"/>
        <w:rPr>
          <w:sz w:val="18"/>
        </w:rPr>
      </w:pPr>
      <w:r>
        <w:rPr>
          <w:spacing w:val="-26"/>
          <w:sz w:val="20"/>
        </w:rPr>
        <w:t xml:space="preserve">自 </w:t>
      </w:r>
      <w:r>
        <w:rPr>
          <w:sz w:val="20"/>
        </w:rPr>
        <w:t>2008</w:t>
      </w:r>
      <w:r>
        <w:rPr>
          <w:spacing w:val="-34"/>
          <w:sz w:val="20"/>
        </w:rPr>
        <w:t xml:space="preserve"> 年 </w:t>
      </w:r>
      <w:r>
        <w:rPr>
          <w:sz w:val="20"/>
        </w:rPr>
        <w:t>11</w:t>
      </w:r>
      <w:r>
        <w:rPr>
          <w:spacing w:val="-34"/>
          <w:sz w:val="20"/>
        </w:rPr>
        <w:t xml:space="preserve"> 月 </w:t>
      </w:r>
      <w:r>
        <w:rPr>
          <w:sz w:val="20"/>
        </w:rPr>
        <w:t>1</w:t>
      </w:r>
      <w:r>
        <w:rPr>
          <w:spacing w:val="-11"/>
          <w:sz w:val="20"/>
        </w:rPr>
        <w:t xml:space="preserve"> 日起，对</w:t>
      </w:r>
      <w:r>
        <w:rPr>
          <w:color w:val="FF0000"/>
          <w:sz w:val="20"/>
          <w:u w:val="double" w:color="FF0000"/>
        </w:rPr>
        <w:t>居民个人转让住房</w:t>
      </w:r>
      <w:r>
        <w:rPr>
          <w:sz w:val="20"/>
        </w:rPr>
        <w:t>一律免征土地增值税。</w:t>
      </w:r>
    </w:p>
    <w:p>
      <w:pPr>
        <w:pStyle w:val="8"/>
        <w:spacing w:before="73"/>
      </w:pPr>
      <w:r>
        <w:t>（七）征收管理</w:t>
      </w:r>
    </w:p>
    <w:p>
      <w:pPr>
        <w:pStyle w:val="16"/>
        <w:numPr>
          <w:ilvl w:val="0"/>
          <w:numId w:val="294"/>
        </w:numPr>
        <w:tabs>
          <w:tab w:val="left" w:pos="831"/>
        </w:tabs>
        <w:spacing w:before="72" w:after="0" w:line="240" w:lineRule="auto"/>
        <w:ind w:left="830" w:right="0" w:hanging="202"/>
        <w:jc w:val="left"/>
        <w:rPr>
          <w:sz w:val="20"/>
        </w:rPr>
      </w:pPr>
      <w:r>
        <w:rPr>
          <w:sz w:val="20"/>
        </w:rPr>
        <w:t>纳税申报：纳税人应当在转让房地产</w:t>
      </w:r>
      <w:r>
        <w:rPr>
          <w:color w:val="FF0000"/>
          <w:spacing w:val="-9"/>
          <w:sz w:val="20"/>
          <w:u w:val="double" w:color="FF0000"/>
        </w:rPr>
        <w:t xml:space="preserve">合同签订后 </w:t>
      </w:r>
      <w:r>
        <w:rPr>
          <w:color w:val="FF0000"/>
          <w:sz w:val="20"/>
          <w:u w:val="double" w:color="FF0000"/>
        </w:rPr>
        <w:t>7</w:t>
      </w:r>
      <w:r>
        <w:rPr>
          <w:color w:val="FF0000"/>
          <w:spacing w:val="-18"/>
          <w:sz w:val="20"/>
          <w:u w:val="double" w:color="FF0000"/>
        </w:rPr>
        <w:t xml:space="preserve"> 日内</w:t>
      </w:r>
      <w:r>
        <w:rPr>
          <w:sz w:val="20"/>
        </w:rPr>
        <w:t>，到房地产所在地主管税务机关办理纳税申报。</w:t>
      </w:r>
    </w:p>
    <w:p>
      <w:pPr>
        <w:pStyle w:val="16"/>
        <w:numPr>
          <w:ilvl w:val="0"/>
          <w:numId w:val="294"/>
        </w:numPr>
        <w:tabs>
          <w:tab w:val="left" w:pos="831"/>
        </w:tabs>
        <w:spacing w:before="70" w:after="0" w:line="240" w:lineRule="auto"/>
        <w:ind w:left="830" w:right="0" w:hanging="202"/>
        <w:jc w:val="left"/>
        <w:rPr>
          <w:sz w:val="20"/>
        </w:rPr>
      </w:pPr>
      <w:r>
        <w:rPr>
          <w:sz w:val="20"/>
        </w:rPr>
        <w:t>纳税清算</w:t>
      </w:r>
    </w:p>
    <w:p>
      <w:pPr>
        <w:pStyle w:val="9"/>
        <w:ind w:left="629"/>
      </w:pPr>
      <w:r>
        <w:rPr>
          <w:spacing w:val="-16"/>
        </w:rPr>
        <w:t>（1）</w:t>
      </w:r>
      <w:r>
        <w:rPr>
          <w:color w:val="FF0000"/>
          <w:u w:val="double" w:color="FF0000"/>
        </w:rPr>
        <w:t>纳税人应当主动清算</w:t>
      </w:r>
      <w:r>
        <w:t>①房地产开发项目</w:t>
      </w:r>
      <w:r>
        <w:rPr>
          <w:color w:val="FF0000"/>
          <w:spacing w:val="-7"/>
          <w:u w:val="double" w:color="FF0000"/>
        </w:rPr>
        <w:t>全部竣工、完成销售</w:t>
      </w:r>
      <w:r>
        <w:rPr>
          <w:spacing w:val="-16"/>
        </w:rPr>
        <w:t>的；②</w:t>
      </w:r>
      <w:r>
        <w:rPr>
          <w:color w:val="FF0000"/>
          <w:u w:val="double" w:color="FF0000"/>
        </w:rPr>
        <w:t>整体转让未竣工决算</w:t>
      </w:r>
      <w:r>
        <w:t>房地产开发项目的；</w:t>
      </w:r>
    </w:p>
    <w:p>
      <w:pPr>
        <w:pStyle w:val="9"/>
      </w:pPr>
      <w:r>
        <w:t>③</w:t>
      </w:r>
      <w:r>
        <w:rPr>
          <w:color w:val="FF0000"/>
          <w:u w:val="double" w:color="FF0000"/>
        </w:rPr>
        <w:t>直接转让土地使用权</w:t>
      </w:r>
      <w:r>
        <w:t>的。</w:t>
      </w:r>
    </w:p>
    <w:p>
      <w:pPr>
        <w:pStyle w:val="9"/>
        <w:spacing w:before="70"/>
        <w:ind w:left="528"/>
      </w:pPr>
      <w:r>
        <w:t>（2）税务机关可以要求清算</w:t>
      </w:r>
    </w:p>
    <w:p>
      <w:pPr>
        <w:pStyle w:val="9"/>
        <w:spacing w:before="72" w:line="307" w:lineRule="auto"/>
        <w:ind w:right="202" w:firstLine="424"/>
      </w:pPr>
      <w:r>
        <w:t>①</w:t>
      </w:r>
      <w:r>
        <w:rPr>
          <w:color w:val="FF0000"/>
          <w:u w:val="double" w:color="FF0000"/>
        </w:rPr>
        <w:t>已竣工验收</w:t>
      </w:r>
      <w:r>
        <w:t>的房地产开发项目，</w:t>
      </w:r>
      <w:r>
        <w:rPr>
          <w:color w:val="FF0000"/>
          <w:spacing w:val="-3"/>
          <w:u w:val="double" w:color="FF0000"/>
        </w:rPr>
        <w:t xml:space="preserve">已转让的房地产建筑面积占整个项目可售建筑面积的比例在 </w:t>
      </w:r>
      <w:r>
        <w:rPr>
          <w:color w:val="FF0000"/>
          <w:u w:val="double" w:color="FF0000"/>
        </w:rPr>
        <w:t>85</w:t>
      </w:r>
      <w:r>
        <w:rPr>
          <w:color w:val="FF0000"/>
          <w:spacing w:val="-14"/>
          <w:u w:val="double" w:color="FF0000"/>
        </w:rPr>
        <w:t>%以上，或该比</w:t>
      </w:r>
      <w:r>
        <w:rPr>
          <w:color w:val="FF0000"/>
          <w:spacing w:val="-10"/>
          <w:u w:val="double" w:color="FF0000"/>
        </w:rPr>
        <w:t xml:space="preserve">例虽未超过 </w:t>
      </w:r>
      <w:r>
        <w:rPr>
          <w:color w:val="FF0000"/>
          <w:spacing w:val="-5"/>
          <w:u w:val="double" w:color="FF0000"/>
        </w:rPr>
        <w:t>85</w:t>
      </w:r>
      <w:r>
        <w:rPr>
          <w:color w:val="FF0000"/>
          <w:spacing w:val="-4"/>
          <w:u w:val="double" w:color="FF0000"/>
        </w:rPr>
        <w:t>%，但剩余的可售建筑面积已经出租或自用的；</w:t>
      </w:r>
      <w:r>
        <w:rPr>
          <w:spacing w:val="-3"/>
        </w:rPr>
        <w:t>②取得</w:t>
      </w:r>
      <w:r>
        <w:rPr>
          <w:color w:val="FF0000"/>
          <w:spacing w:val="-9"/>
          <w:u w:val="double" w:color="FF0000"/>
        </w:rPr>
        <w:t>销售</w:t>
      </w:r>
      <w:r>
        <w:rPr>
          <w:color w:val="FF0000"/>
          <w:u w:val="double" w:color="FF0000"/>
        </w:rPr>
        <w:t>（预售</w:t>
      </w:r>
      <w:r>
        <w:rPr>
          <w:color w:val="FF0000"/>
          <w:spacing w:val="-17"/>
          <w:u w:val="double" w:color="FF0000"/>
        </w:rPr>
        <w:t>）</w:t>
      </w:r>
      <w:r>
        <w:rPr>
          <w:color w:val="FF0000"/>
          <w:u w:val="double" w:color="FF0000"/>
        </w:rPr>
        <w:t>许可证满三年仍未销售完毕</w:t>
      </w:r>
      <w:r>
        <w:t>的；</w:t>
      </w:r>
    </w:p>
    <w:p>
      <w:pPr>
        <w:pStyle w:val="9"/>
        <w:spacing w:before="0" w:line="307" w:lineRule="auto"/>
        <w:ind w:left="629" w:right="1882" w:hanging="425"/>
      </w:pPr>
      <w:r>
        <w:rPr>
          <w:w w:val="95"/>
        </w:rPr>
        <w:t>③纳税人</w:t>
      </w:r>
      <w:r>
        <w:rPr>
          <w:color w:val="FF0000"/>
          <w:w w:val="95"/>
          <w:u w:val="double" w:color="FF0000"/>
        </w:rPr>
        <w:t>申请注销税务登记</w:t>
      </w:r>
      <w:r>
        <w:rPr>
          <w:w w:val="95"/>
        </w:rPr>
        <w:t xml:space="preserve">但未办理土地增值税清算手续的；④省级税务机关规定的其他情况。   </w:t>
      </w:r>
      <w:r>
        <w:t>3.土地增值税的核定征收</w:t>
      </w:r>
    </w:p>
    <w:p>
      <w:pPr>
        <w:pStyle w:val="9"/>
        <w:spacing w:before="1" w:line="304" w:lineRule="auto"/>
        <w:ind w:right="303" w:firstLine="424"/>
      </w:pPr>
      <w:r>
        <w:rPr>
          <w:spacing w:val="-3"/>
          <w:w w:val="95"/>
        </w:rPr>
        <w:t xml:space="preserve">房地产开发企业有下列情形之一的，税务机关可以参照与其开发规模和收入水平相近的当地企业的土地增值税    </w:t>
      </w:r>
      <w:r>
        <w:rPr>
          <w:spacing w:val="-3"/>
        </w:rPr>
        <w:t>税负情况，按不低于预征率的征收率核定征收土地增值税：</w:t>
      </w:r>
    </w:p>
    <w:p>
      <w:pPr>
        <w:pStyle w:val="9"/>
        <w:spacing w:before="4"/>
        <w:ind w:left="528"/>
      </w:pPr>
      <w:r>
        <w:rPr>
          <w:w w:val="99"/>
        </w:rPr>
        <w:t>（</w:t>
      </w:r>
      <w:r>
        <w:rPr>
          <w:spacing w:val="1"/>
          <w:w w:val="99"/>
        </w:rPr>
        <w:t>1</w:t>
      </w:r>
      <w:r>
        <w:rPr>
          <w:w w:val="99"/>
        </w:rPr>
        <w:t>）</w:t>
      </w:r>
      <w:r>
        <w:rPr>
          <w:spacing w:val="-5"/>
          <w:w w:val="99"/>
        </w:rPr>
        <w:t>依照法律、行政法规的规定应当设置但未设置账簿的；</w:t>
      </w:r>
      <w:r>
        <w:rPr>
          <w:w w:val="99"/>
        </w:rPr>
        <w:t>（</w:t>
      </w:r>
      <w:r>
        <w:rPr>
          <w:spacing w:val="1"/>
          <w:w w:val="99"/>
        </w:rPr>
        <w:t>2</w:t>
      </w:r>
      <w:r>
        <w:rPr>
          <w:w w:val="99"/>
        </w:rPr>
        <w:t>）擅自销毁账簿或者拒不提供纳税资料的；</w:t>
      </w:r>
    </w:p>
    <w:p>
      <w:pPr>
        <w:pStyle w:val="9"/>
        <w:spacing w:line="307" w:lineRule="auto"/>
        <w:ind w:right="202" w:firstLine="424"/>
      </w:pPr>
      <w:r>
        <w:rPr>
          <w:spacing w:val="-3"/>
          <w:w w:val="95"/>
        </w:rPr>
        <w:t>（3）</w:t>
      </w:r>
      <w:r>
        <w:rPr>
          <w:spacing w:val="-5"/>
          <w:w w:val="95"/>
        </w:rPr>
        <w:t>虽设置账簿，但账目混乱或者成本资料、收入凭证、费用凭证残缺不全，难以确定转让收入或者扣除项目</w:t>
      </w:r>
      <w:r>
        <w:rPr>
          <w:spacing w:val="1"/>
          <w:w w:val="99"/>
        </w:rPr>
        <w:t>金额</w:t>
      </w:r>
      <w:r>
        <w:rPr>
          <w:spacing w:val="-52"/>
          <w:w w:val="99"/>
        </w:rPr>
        <w:t>的；</w:t>
      </w:r>
      <w:r>
        <w:rPr>
          <w:w w:val="99"/>
        </w:rPr>
        <w:t>（</w:t>
      </w:r>
      <w:r>
        <w:rPr>
          <w:spacing w:val="1"/>
          <w:w w:val="99"/>
        </w:rPr>
        <w:t>4</w:t>
      </w:r>
      <w:r>
        <w:rPr>
          <w:spacing w:val="-5"/>
          <w:w w:val="99"/>
        </w:rPr>
        <w:t>）</w:t>
      </w:r>
      <w:r>
        <w:rPr>
          <w:spacing w:val="-3"/>
          <w:w w:val="99"/>
        </w:rPr>
        <w:t>符合土地增值税清算条件，未按照规定的期限办理清算手续，经税务机关责令限期清算，逾期仍不清算的</w:t>
      </w:r>
      <w:r>
        <w:rPr>
          <w:spacing w:val="-99"/>
          <w:w w:val="99"/>
        </w:rPr>
        <w:t>；</w:t>
      </w:r>
      <w:r>
        <w:rPr>
          <w:w w:val="99"/>
        </w:rPr>
        <w:t>（</w:t>
      </w:r>
      <w:r>
        <w:rPr>
          <w:spacing w:val="1"/>
          <w:w w:val="99"/>
        </w:rPr>
        <w:t>5</w:t>
      </w:r>
      <w:r>
        <w:rPr>
          <w:w w:val="99"/>
        </w:rPr>
        <w:t>）申报的计税依据明显偏低，又无正当理由的。</w:t>
      </w:r>
    </w:p>
    <w:p>
      <w:pPr>
        <w:spacing w:before="0" w:line="282" w:lineRule="exact"/>
        <w:ind w:left="629" w:right="0" w:firstLine="0"/>
        <w:jc w:val="left"/>
        <w:rPr>
          <w:sz w:val="24"/>
        </w:rPr>
      </w:pPr>
      <w:bookmarkStart w:id="59" w:name="四、城镇土地使用税"/>
      <w:bookmarkEnd w:id="59"/>
      <w:r>
        <w:rPr>
          <w:sz w:val="24"/>
          <w:shd w:val="clear" w:color="auto" w:fill="C0C0C0"/>
        </w:rPr>
        <w:t>四、城镇土地使用税</w:t>
      </w:r>
    </w:p>
    <w:p>
      <w:pPr>
        <w:pStyle w:val="9"/>
        <w:spacing w:before="44" w:line="307" w:lineRule="auto"/>
        <w:ind w:right="303" w:firstLine="424"/>
      </w:pPr>
      <w:r>
        <w:rPr>
          <w:spacing w:val="-1"/>
          <w:w w:val="95"/>
        </w:rPr>
        <w:t>城镇土地使用税是国家在</w:t>
      </w:r>
      <w:r>
        <w:rPr>
          <w:color w:val="FF0000"/>
          <w:spacing w:val="-5"/>
          <w:w w:val="95"/>
          <w:u w:val="double" w:color="FF0000"/>
        </w:rPr>
        <w:t>城市、县城、建制镇和工矿区</w:t>
      </w:r>
      <w:r>
        <w:rPr>
          <w:spacing w:val="-4"/>
          <w:w w:val="95"/>
        </w:rPr>
        <w:t>范围内，对使用土地的单位和个人，以其</w:t>
      </w:r>
      <w:r>
        <w:rPr>
          <w:color w:val="FF0000"/>
          <w:w w:val="95"/>
          <w:u w:val="double" w:color="FF0000"/>
        </w:rPr>
        <w:t>实际占用</w:t>
      </w:r>
      <w:r>
        <w:rPr>
          <w:w w:val="95"/>
        </w:rPr>
        <w:t xml:space="preserve">的土    </w:t>
      </w:r>
      <w:r>
        <w:t>地面积为计税依据，按照规定的税额计算征收的一种税。</w:t>
      </w:r>
    </w:p>
    <w:p>
      <w:pPr>
        <w:pStyle w:val="8"/>
        <w:spacing w:before="2"/>
      </w:pPr>
      <w:r>
        <w:t>（一）城镇土地使用税的纳税人和征税范围</w:t>
      </w:r>
    </w:p>
    <w:p>
      <w:pPr>
        <w:pStyle w:val="16"/>
        <w:numPr>
          <w:ilvl w:val="0"/>
          <w:numId w:val="295"/>
        </w:numPr>
        <w:tabs>
          <w:tab w:val="left" w:pos="831"/>
        </w:tabs>
        <w:spacing w:before="70" w:after="0" w:line="240" w:lineRule="auto"/>
        <w:ind w:left="830" w:right="0" w:hanging="202"/>
        <w:jc w:val="left"/>
        <w:rPr>
          <w:sz w:val="20"/>
        </w:rPr>
      </w:pPr>
      <w:r>
        <w:rPr>
          <w:sz w:val="20"/>
        </w:rPr>
        <w:t>城镇土地使用税的纳税人，是指在税法规定的征税范围内使用土地的单位和个人。具体如下：</w:t>
      </w:r>
    </w:p>
    <w:p>
      <w:pPr>
        <w:spacing w:after="0" w:line="240" w:lineRule="auto"/>
        <w:jc w:val="left"/>
        <w:rPr>
          <w:sz w:val="20"/>
        </w:rPr>
        <w:sectPr>
          <w:pgSz w:w="11910" w:h="16840"/>
          <w:pgMar w:top="1680" w:right="660" w:bottom="900" w:left="760" w:header="0" w:footer="700" w:gutter="0"/>
        </w:sectPr>
      </w:pPr>
    </w:p>
    <w:p>
      <w:pPr>
        <w:pStyle w:val="9"/>
        <w:spacing w:before="5"/>
        <w:ind w:left="0"/>
        <w:rPr>
          <w:sz w:val="11"/>
        </w:rPr>
      </w:pPr>
    </w:p>
    <w:p>
      <w:pPr>
        <w:pStyle w:val="16"/>
        <w:numPr>
          <w:ilvl w:val="0"/>
          <w:numId w:val="296"/>
        </w:numPr>
        <w:tabs>
          <w:tab w:val="left" w:pos="1029"/>
        </w:tabs>
        <w:spacing w:before="71" w:after="0" w:line="240" w:lineRule="auto"/>
        <w:ind w:left="1028" w:right="0" w:hanging="501"/>
        <w:jc w:val="left"/>
        <w:rPr>
          <w:sz w:val="20"/>
        </w:rPr>
      </w:pPr>
      <w:r>
        <w:rPr>
          <w:w w:val="99"/>
          <w:sz w:val="20"/>
        </w:rPr>
        <w:t>城镇土地使用税由</w:t>
      </w:r>
      <w:r>
        <w:rPr>
          <w:color w:val="FF0000"/>
          <w:w w:val="99"/>
          <w:sz w:val="20"/>
          <w:u w:val="double" w:color="FF0000"/>
        </w:rPr>
        <w:t>拥有土地使用权</w:t>
      </w:r>
      <w:r>
        <w:rPr>
          <w:spacing w:val="-10"/>
          <w:w w:val="99"/>
          <w:sz w:val="20"/>
        </w:rPr>
        <w:t>的单位或者个人缴纳；</w:t>
      </w:r>
      <w:r>
        <w:rPr>
          <w:color w:val="FF0000"/>
          <w:w w:val="99"/>
          <w:sz w:val="20"/>
          <w:u w:val="double" w:color="FF0000"/>
        </w:rPr>
        <w:t>（出租土地由出租人缴纳）</w:t>
      </w:r>
    </w:p>
    <w:p>
      <w:pPr>
        <w:pStyle w:val="16"/>
        <w:numPr>
          <w:ilvl w:val="0"/>
          <w:numId w:val="296"/>
        </w:numPr>
        <w:tabs>
          <w:tab w:val="left" w:pos="1029"/>
        </w:tabs>
        <w:spacing w:before="73" w:after="0" w:line="240" w:lineRule="auto"/>
        <w:ind w:left="1028" w:right="0" w:hanging="501"/>
        <w:jc w:val="left"/>
        <w:rPr>
          <w:sz w:val="20"/>
        </w:rPr>
      </w:pPr>
      <w:r>
        <w:rPr>
          <w:sz w:val="20"/>
        </w:rPr>
        <w:t>拥有土地使用权的单位或个人</w:t>
      </w:r>
      <w:r>
        <w:rPr>
          <w:color w:val="FF0000"/>
          <w:sz w:val="20"/>
          <w:u w:val="double" w:color="FF0000"/>
        </w:rPr>
        <w:t>不在土地所在地</w:t>
      </w:r>
      <w:r>
        <w:rPr>
          <w:sz w:val="20"/>
        </w:rPr>
        <w:t>的，由</w:t>
      </w:r>
      <w:r>
        <w:rPr>
          <w:color w:val="FF0000"/>
          <w:sz w:val="20"/>
          <w:u w:val="double" w:color="FF0000"/>
        </w:rPr>
        <w:t>代管人或实际使用人</w:t>
      </w:r>
      <w:r>
        <w:rPr>
          <w:sz w:val="20"/>
        </w:rPr>
        <w:t>缴纳；</w:t>
      </w:r>
    </w:p>
    <w:p>
      <w:pPr>
        <w:pStyle w:val="16"/>
        <w:numPr>
          <w:ilvl w:val="0"/>
          <w:numId w:val="296"/>
        </w:numPr>
        <w:tabs>
          <w:tab w:val="left" w:pos="1029"/>
        </w:tabs>
        <w:spacing w:before="70" w:after="0" w:line="240" w:lineRule="auto"/>
        <w:ind w:left="1028" w:right="0" w:hanging="501"/>
        <w:jc w:val="left"/>
        <w:rPr>
          <w:sz w:val="20"/>
        </w:rPr>
      </w:pPr>
      <w:r>
        <w:rPr>
          <w:color w:val="FF0000"/>
          <w:sz w:val="20"/>
          <w:u w:val="double" w:color="FF0000"/>
        </w:rPr>
        <w:t>未确定或权属纠纷未解决的，由实际使用人纳税；</w:t>
      </w:r>
    </w:p>
    <w:p>
      <w:pPr>
        <w:pStyle w:val="16"/>
        <w:numPr>
          <w:ilvl w:val="0"/>
          <w:numId w:val="296"/>
        </w:numPr>
        <w:tabs>
          <w:tab w:val="left" w:pos="1029"/>
        </w:tabs>
        <w:spacing w:before="72" w:after="0" w:line="307" w:lineRule="auto"/>
        <w:ind w:left="629" w:right="3855" w:hanging="101"/>
        <w:jc w:val="left"/>
        <w:rPr>
          <w:sz w:val="20"/>
        </w:rPr>
      </w:pPr>
      <w:r>
        <w:rPr>
          <w:sz w:val="20"/>
        </w:rPr>
        <w:t>土地使用权</w:t>
      </w:r>
      <w:r>
        <w:rPr>
          <w:color w:val="FF0000"/>
          <w:sz w:val="20"/>
          <w:u w:val="double" w:color="FF0000"/>
        </w:rPr>
        <w:t>共有</w:t>
      </w:r>
      <w:r>
        <w:rPr>
          <w:sz w:val="20"/>
          <w:u w:val="double" w:color="FF0000"/>
        </w:rPr>
        <w:t>的，</w:t>
      </w:r>
      <w:r>
        <w:rPr>
          <w:color w:val="FF0000"/>
          <w:sz w:val="20"/>
          <w:u w:val="double" w:color="FF0000"/>
        </w:rPr>
        <w:t>共有各方</w:t>
      </w:r>
      <w:r>
        <w:rPr>
          <w:sz w:val="20"/>
        </w:rPr>
        <w:t>均为纳税人；即：所有人&gt;&gt;受益人2.征税范围</w:t>
      </w:r>
    </w:p>
    <w:p>
      <w:pPr>
        <w:pStyle w:val="16"/>
        <w:numPr>
          <w:ilvl w:val="0"/>
          <w:numId w:val="297"/>
        </w:numPr>
        <w:tabs>
          <w:tab w:val="left" w:pos="1029"/>
        </w:tabs>
        <w:spacing w:before="0" w:after="0" w:line="307" w:lineRule="auto"/>
        <w:ind w:left="629" w:right="656" w:hanging="101"/>
        <w:jc w:val="left"/>
        <w:rPr>
          <w:sz w:val="20"/>
        </w:rPr>
      </w:pPr>
      <w:r>
        <w:rPr>
          <w:w w:val="95"/>
          <w:sz w:val="20"/>
        </w:rPr>
        <w:t>凡在城市、县城、建制镇、工矿区范围内的土地，都属于城镇土地使用税的征税范围，</w:t>
      </w:r>
      <w:r>
        <w:rPr>
          <w:color w:val="00CCFF"/>
          <w:w w:val="95"/>
          <w:sz w:val="20"/>
          <w:u w:val="double" w:color="00CCFF"/>
        </w:rPr>
        <w:t>不包括农村</w:t>
      </w:r>
      <w:r>
        <w:rPr>
          <w:w w:val="95"/>
          <w:sz w:val="20"/>
          <w:u w:val="double" w:color="00CCFF"/>
        </w:rPr>
        <w:t xml:space="preserve">。   </w:t>
      </w:r>
      <w:r>
        <w:rPr>
          <w:sz w:val="20"/>
        </w:rPr>
        <w:t>建制镇的征税范围为镇人民政府所在地区，</w:t>
      </w:r>
      <w:r>
        <w:rPr>
          <w:color w:val="00CCFF"/>
          <w:sz w:val="20"/>
          <w:u w:val="double" w:color="00CCFF"/>
        </w:rPr>
        <w:t>不包括镇政府所在地所辖行政村。</w:t>
      </w:r>
    </w:p>
    <w:p>
      <w:pPr>
        <w:pStyle w:val="16"/>
        <w:numPr>
          <w:ilvl w:val="0"/>
          <w:numId w:val="297"/>
        </w:numPr>
        <w:tabs>
          <w:tab w:val="left" w:pos="1029"/>
        </w:tabs>
        <w:spacing w:before="1" w:after="0" w:line="240" w:lineRule="auto"/>
        <w:ind w:left="1028" w:right="0" w:hanging="501"/>
        <w:jc w:val="left"/>
        <w:rPr>
          <w:sz w:val="20"/>
        </w:rPr>
      </w:pPr>
      <w:r>
        <w:rPr>
          <w:sz w:val="20"/>
        </w:rPr>
        <w:t>公园、名胜古迹内的索道公司</w:t>
      </w:r>
      <w:r>
        <w:rPr>
          <w:color w:val="00CCFF"/>
          <w:sz w:val="20"/>
          <w:u w:val="double" w:color="00CCFF"/>
        </w:rPr>
        <w:t>经营用地</w:t>
      </w:r>
      <w:r>
        <w:rPr>
          <w:sz w:val="20"/>
          <w:u w:val="double" w:color="00CCFF"/>
        </w:rPr>
        <w:t>，</w:t>
      </w:r>
      <w:r>
        <w:rPr>
          <w:sz w:val="20"/>
        </w:rPr>
        <w:t>应按规定缴纳城镇土地使用税。</w:t>
      </w:r>
    </w:p>
    <w:p>
      <w:pPr>
        <w:pStyle w:val="8"/>
        <w:spacing w:before="70" w:line="307" w:lineRule="auto"/>
        <w:ind w:left="629" w:right="6344" w:hanging="101"/>
        <w:rPr>
          <w:b w:val="0"/>
        </w:rPr>
      </w:pPr>
      <w:r>
        <w:rPr>
          <w:w w:val="95"/>
        </w:rPr>
        <w:t>（二）税率、计税依据和应纳税额的计算</w:t>
      </w:r>
      <w:r>
        <w:rPr>
          <w:b w:val="0"/>
        </w:rPr>
        <w:t>1.税率</w:t>
      </w:r>
    </w:p>
    <w:p>
      <w:pPr>
        <w:pStyle w:val="9"/>
        <w:spacing w:before="2" w:line="304" w:lineRule="auto"/>
        <w:ind w:right="202" w:firstLine="424"/>
      </w:pPr>
      <w:r>
        <w:rPr>
          <w:w w:val="99"/>
        </w:rPr>
        <w:t>城镇土地使用税采用</w:t>
      </w:r>
      <w:r>
        <w:rPr>
          <w:color w:val="FF0000"/>
          <w:spacing w:val="-9"/>
          <w:w w:val="99"/>
          <w:u w:val="double" w:color="FF0000"/>
        </w:rPr>
        <w:t>定额税率</w:t>
      </w:r>
      <w:r>
        <w:rPr>
          <w:w w:val="99"/>
        </w:rPr>
        <w:t>（</w:t>
      </w:r>
      <w:r>
        <w:rPr>
          <w:spacing w:val="1"/>
          <w:w w:val="99"/>
        </w:rPr>
        <w:t>1</w:t>
      </w:r>
      <w:r>
        <w:rPr>
          <w:spacing w:val="-36"/>
          <w:w w:val="99"/>
        </w:rPr>
        <w:t>）</w:t>
      </w:r>
      <w:r>
        <w:rPr>
          <w:w w:val="99"/>
        </w:rPr>
        <w:t>大城市</w:t>
      </w:r>
      <w:r>
        <w:rPr>
          <w:spacing w:val="-50"/>
        </w:rPr>
        <w:t xml:space="preserve"> </w:t>
      </w:r>
      <w:r>
        <w:rPr>
          <w:spacing w:val="1"/>
          <w:w w:val="99"/>
        </w:rPr>
        <w:t>1.</w:t>
      </w:r>
      <w:r>
        <w:rPr>
          <w:spacing w:val="-2"/>
          <w:w w:val="99"/>
        </w:rPr>
        <w:t>5</w:t>
      </w:r>
      <w:r>
        <w:rPr>
          <w:spacing w:val="2"/>
          <w:w w:val="99"/>
        </w:rPr>
        <w:t>－</w:t>
      </w:r>
      <w:r>
        <w:rPr>
          <w:spacing w:val="1"/>
          <w:w w:val="99"/>
        </w:rPr>
        <w:t>3</w:t>
      </w:r>
      <w:r>
        <w:rPr>
          <w:w w:val="99"/>
        </w:rPr>
        <w:t>0</w:t>
      </w:r>
      <w:r>
        <w:rPr>
          <w:spacing w:val="-51"/>
        </w:rPr>
        <w:t xml:space="preserve"> </w:t>
      </w:r>
      <w:r>
        <w:rPr>
          <w:spacing w:val="-68"/>
          <w:w w:val="99"/>
        </w:rPr>
        <w:t>元；</w:t>
      </w:r>
      <w:r>
        <w:rPr>
          <w:w w:val="99"/>
        </w:rPr>
        <w:t>（</w:t>
      </w:r>
      <w:r>
        <w:rPr>
          <w:spacing w:val="1"/>
          <w:w w:val="99"/>
        </w:rPr>
        <w:t>2</w:t>
      </w:r>
      <w:r>
        <w:rPr>
          <w:spacing w:val="-36"/>
          <w:w w:val="99"/>
        </w:rPr>
        <w:t>）</w:t>
      </w:r>
      <w:r>
        <w:rPr>
          <w:w w:val="99"/>
        </w:rPr>
        <w:t>中等城市</w:t>
      </w:r>
      <w:r>
        <w:rPr>
          <w:spacing w:val="-47"/>
        </w:rPr>
        <w:t xml:space="preserve"> </w:t>
      </w:r>
      <w:r>
        <w:rPr>
          <w:spacing w:val="1"/>
          <w:w w:val="99"/>
        </w:rPr>
        <w:t>1</w:t>
      </w:r>
      <w:r>
        <w:rPr>
          <w:spacing w:val="-2"/>
          <w:w w:val="99"/>
        </w:rPr>
        <w:t>.</w:t>
      </w:r>
      <w:r>
        <w:rPr>
          <w:spacing w:val="1"/>
          <w:w w:val="99"/>
        </w:rPr>
        <w:t>2</w:t>
      </w:r>
      <w:r>
        <w:rPr>
          <w:w w:val="99"/>
        </w:rPr>
        <w:t>－</w:t>
      </w:r>
      <w:r>
        <w:rPr>
          <w:spacing w:val="1"/>
          <w:w w:val="99"/>
        </w:rPr>
        <w:t>2</w:t>
      </w:r>
      <w:r>
        <w:rPr>
          <w:w w:val="99"/>
        </w:rPr>
        <w:t>4</w:t>
      </w:r>
      <w:r>
        <w:rPr>
          <w:spacing w:val="-51"/>
        </w:rPr>
        <w:t xml:space="preserve"> </w:t>
      </w:r>
      <w:r>
        <w:rPr>
          <w:spacing w:val="-66"/>
          <w:w w:val="99"/>
        </w:rPr>
        <w:t>元；</w:t>
      </w:r>
      <w:r>
        <w:rPr>
          <w:spacing w:val="-3"/>
          <w:w w:val="99"/>
        </w:rPr>
        <w:t>（</w:t>
      </w:r>
      <w:r>
        <w:rPr>
          <w:spacing w:val="1"/>
          <w:w w:val="99"/>
        </w:rPr>
        <w:t>3</w:t>
      </w:r>
      <w:r>
        <w:rPr>
          <w:spacing w:val="-36"/>
          <w:w w:val="99"/>
        </w:rPr>
        <w:t>）</w:t>
      </w:r>
      <w:r>
        <w:rPr>
          <w:w w:val="99"/>
        </w:rPr>
        <w:t>小城市</w:t>
      </w:r>
      <w:r>
        <w:rPr>
          <w:spacing w:val="-50"/>
        </w:rPr>
        <w:t xml:space="preserve"> </w:t>
      </w:r>
      <w:r>
        <w:rPr>
          <w:spacing w:val="1"/>
          <w:w w:val="99"/>
        </w:rPr>
        <w:t>0.</w:t>
      </w:r>
      <w:r>
        <w:rPr>
          <w:spacing w:val="-2"/>
          <w:w w:val="99"/>
        </w:rPr>
        <w:t>9</w:t>
      </w:r>
      <w:r>
        <w:rPr>
          <w:spacing w:val="2"/>
          <w:w w:val="99"/>
        </w:rPr>
        <w:t>－</w:t>
      </w:r>
      <w:r>
        <w:rPr>
          <w:spacing w:val="1"/>
          <w:w w:val="99"/>
        </w:rPr>
        <w:t>1</w:t>
      </w:r>
      <w:r>
        <w:rPr>
          <w:w w:val="99"/>
        </w:rPr>
        <w:t>8</w:t>
      </w:r>
      <w:r>
        <w:rPr>
          <w:spacing w:val="-51"/>
        </w:rPr>
        <w:t xml:space="preserve"> </w:t>
      </w:r>
      <w:r>
        <w:rPr>
          <w:spacing w:val="-65"/>
          <w:w w:val="99"/>
        </w:rPr>
        <w:t>元；</w:t>
      </w:r>
      <w:r>
        <w:rPr>
          <w:w w:val="99"/>
        </w:rPr>
        <w:t>（</w:t>
      </w:r>
      <w:r>
        <w:rPr>
          <w:spacing w:val="1"/>
          <w:w w:val="99"/>
        </w:rPr>
        <w:t>4</w:t>
      </w:r>
      <w:r>
        <w:rPr>
          <w:w w:val="99"/>
        </w:rPr>
        <w:t>）</w:t>
      </w:r>
      <w:r>
        <w:rPr>
          <w:spacing w:val="-5"/>
        </w:rPr>
        <w:t xml:space="preserve">县城、建制镇、工矿区 </w:t>
      </w:r>
      <w:r>
        <w:t>0.6－12</w:t>
      </w:r>
      <w:r>
        <w:rPr>
          <w:spacing w:val="-18"/>
        </w:rPr>
        <w:t xml:space="preserve"> 元。</w:t>
      </w:r>
    </w:p>
    <w:p>
      <w:pPr>
        <w:pStyle w:val="16"/>
        <w:numPr>
          <w:ilvl w:val="0"/>
          <w:numId w:val="295"/>
        </w:numPr>
        <w:tabs>
          <w:tab w:val="left" w:pos="831"/>
        </w:tabs>
        <w:spacing w:before="4" w:after="0" w:line="240" w:lineRule="auto"/>
        <w:ind w:left="830" w:right="0" w:hanging="202"/>
        <w:jc w:val="left"/>
        <w:rPr>
          <w:sz w:val="20"/>
        </w:rPr>
      </w:pPr>
      <w:r>
        <w:rPr>
          <w:sz w:val="20"/>
        </w:rPr>
        <w:t>计税依据及应纳税额计算</w:t>
      </w:r>
    </w:p>
    <w:p>
      <w:pPr>
        <w:pStyle w:val="9"/>
        <w:ind w:left="629"/>
      </w:pPr>
      <w:r>
        <w:t>纳税人</w:t>
      </w:r>
      <w:r>
        <w:rPr>
          <w:color w:val="FF0000"/>
          <w:u w:val="double" w:color="FF0000"/>
        </w:rPr>
        <w:t>实际占用</w:t>
      </w:r>
      <w:r>
        <w:t>的土地面积。年应纳税额＝实际占用应税土地面积（平方米）×适用税额</w:t>
      </w:r>
    </w:p>
    <w:p>
      <w:pPr>
        <w:pStyle w:val="16"/>
        <w:numPr>
          <w:ilvl w:val="0"/>
          <w:numId w:val="298"/>
        </w:numPr>
        <w:tabs>
          <w:tab w:val="left" w:pos="1029"/>
        </w:tabs>
        <w:spacing w:before="70" w:after="0" w:line="240" w:lineRule="auto"/>
        <w:ind w:left="1028" w:right="0" w:hanging="501"/>
        <w:jc w:val="left"/>
        <w:rPr>
          <w:sz w:val="20"/>
        </w:rPr>
      </w:pPr>
      <w:r>
        <w:rPr>
          <w:sz w:val="20"/>
        </w:rPr>
        <w:t>凡由省级人民政府确定的单位组织测定土地面积的，以</w:t>
      </w:r>
      <w:r>
        <w:rPr>
          <w:color w:val="FF0000"/>
          <w:sz w:val="20"/>
          <w:u w:val="double" w:color="FF0000"/>
        </w:rPr>
        <w:t>测定的土地面积</w:t>
      </w:r>
      <w:r>
        <w:rPr>
          <w:sz w:val="20"/>
          <w:u w:val="double" w:color="FF0000"/>
        </w:rPr>
        <w:t>为</w:t>
      </w:r>
      <w:r>
        <w:rPr>
          <w:sz w:val="20"/>
        </w:rPr>
        <w:t>准。</w:t>
      </w:r>
    </w:p>
    <w:p>
      <w:pPr>
        <w:pStyle w:val="16"/>
        <w:numPr>
          <w:ilvl w:val="0"/>
          <w:numId w:val="298"/>
        </w:numPr>
        <w:tabs>
          <w:tab w:val="left" w:pos="1029"/>
        </w:tabs>
        <w:spacing w:before="73" w:after="0" w:line="240" w:lineRule="auto"/>
        <w:ind w:left="1028" w:right="0" w:hanging="501"/>
        <w:jc w:val="left"/>
        <w:rPr>
          <w:sz w:val="20"/>
        </w:rPr>
      </w:pPr>
      <w:r>
        <w:rPr>
          <w:sz w:val="20"/>
        </w:rPr>
        <w:t>尚未组织测定，但纳税人持有政府部门核发的土地使用权证书的，以</w:t>
      </w:r>
      <w:r>
        <w:rPr>
          <w:color w:val="FF0000"/>
          <w:sz w:val="20"/>
          <w:u w:val="double" w:color="FF0000"/>
        </w:rPr>
        <w:t>证书确定的土地面积</w:t>
      </w:r>
      <w:r>
        <w:rPr>
          <w:sz w:val="20"/>
        </w:rPr>
        <w:t>为准。</w:t>
      </w:r>
    </w:p>
    <w:p>
      <w:pPr>
        <w:pStyle w:val="16"/>
        <w:numPr>
          <w:ilvl w:val="0"/>
          <w:numId w:val="298"/>
        </w:numPr>
        <w:tabs>
          <w:tab w:val="left" w:pos="1029"/>
        </w:tabs>
        <w:spacing w:before="72" w:after="0" w:line="240" w:lineRule="auto"/>
        <w:ind w:left="1028" w:right="0" w:hanging="501"/>
        <w:jc w:val="left"/>
        <w:rPr>
          <w:sz w:val="20"/>
        </w:rPr>
      </w:pPr>
      <w:r>
        <w:rPr>
          <w:sz w:val="20"/>
        </w:rPr>
        <w:t>尚未核发土地使用权证书的，应当由</w:t>
      </w:r>
      <w:r>
        <w:rPr>
          <w:color w:val="FF0000"/>
          <w:sz w:val="20"/>
          <w:u w:val="double" w:color="FF0000"/>
        </w:rPr>
        <w:t>纳税人据实申报土地面积，待核发土地使用权证书后再作调整。</w:t>
      </w:r>
    </w:p>
    <w:p>
      <w:pPr>
        <w:pStyle w:val="8"/>
        <w:spacing w:before="70"/>
        <w:ind w:left="504"/>
      </w:pPr>
      <w:r>
        <w:t>（三）税收优惠</w:t>
      </w:r>
    </w:p>
    <w:p>
      <w:pPr>
        <w:pStyle w:val="16"/>
        <w:numPr>
          <w:ilvl w:val="1"/>
          <w:numId w:val="298"/>
        </w:numPr>
        <w:tabs>
          <w:tab w:val="left" w:pos="831"/>
        </w:tabs>
        <w:spacing w:before="73" w:after="0" w:line="240" w:lineRule="auto"/>
        <w:ind w:left="830" w:right="0" w:hanging="202"/>
        <w:jc w:val="left"/>
        <w:rPr>
          <w:sz w:val="20"/>
        </w:rPr>
      </w:pPr>
      <w:r>
        <w:rPr>
          <w:sz w:val="20"/>
        </w:rPr>
        <w:t>下列用地免征城镇土地使用税：</w:t>
      </w:r>
    </w:p>
    <w:p>
      <w:pPr>
        <w:pStyle w:val="16"/>
        <w:numPr>
          <w:ilvl w:val="0"/>
          <w:numId w:val="299"/>
        </w:numPr>
        <w:tabs>
          <w:tab w:val="left" w:pos="1029"/>
        </w:tabs>
        <w:spacing w:before="72" w:after="0" w:line="240" w:lineRule="auto"/>
        <w:ind w:left="1028" w:right="0" w:hanging="501"/>
        <w:jc w:val="left"/>
        <w:rPr>
          <w:sz w:val="20"/>
        </w:rPr>
      </w:pPr>
      <w:r>
        <w:rPr>
          <w:sz w:val="20"/>
        </w:rPr>
        <w:t>国家机关、人民团体、军队自用的土地</w:t>
      </w:r>
    </w:p>
    <w:p>
      <w:pPr>
        <w:pStyle w:val="16"/>
        <w:numPr>
          <w:ilvl w:val="0"/>
          <w:numId w:val="299"/>
        </w:numPr>
        <w:tabs>
          <w:tab w:val="left" w:pos="1029"/>
        </w:tabs>
        <w:spacing w:before="71" w:after="0" w:line="240" w:lineRule="auto"/>
        <w:ind w:left="1028" w:right="0" w:hanging="501"/>
        <w:jc w:val="left"/>
        <w:rPr>
          <w:sz w:val="20"/>
        </w:rPr>
      </w:pPr>
      <w:r>
        <w:rPr>
          <w:sz w:val="20"/>
        </w:rPr>
        <w:t>由国家财政部门拨付事业经费的单位自用的土地</w:t>
      </w:r>
    </w:p>
    <w:p>
      <w:pPr>
        <w:pStyle w:val="16"/>
        <w:numPr>
          <w:ilvl w:val="0"/>
          <w:numId w:val="299"/>
        </w:numPr>
        <w:tabs>
          <w:tab w:val="left" w:pos="1029"/>
        </w:tabs>
        <w:spacing w:before="72" w:after="0" w:line="240" w:lineRule="auto"/>
        <w:ind w:left="1028" w:right="0" w:hanging="501"/>
        <w:jc w:val="left"/>
        <w:rPr>
          <w:sz w:val="20"/>
        </w:rPr>
      </w:pPr>
      <w:r>
        <w:rPr>
          <w:color w:val="FF0000"/>
          <w:w w:val="95"/>
          <w:sz w:val="20"/>
          <w:u w:val="double" w:color="FF0000"/>
        </w:rPr>
        <w:t>宗教寺庙、公园、名胜古迹自用</w:t>
      </w:r>
      <w:r>
        <w:rPr>
          <w:w w:val="95"/>
          <w:sz w:val="20"/>
        </w:rPr>
        <w:t>的土地</w:t>
      </w:r>
    </w:p>
    <w:p>
      <w:pPr>
        <w:pStyle w:val="16"/>
        <w:numPr>
          <w:ilvl w:val="0"/>
          <w:numId w:val="299"/>
        </w:numPr>
        <w:tabs>
          <w:tab w:val="left" w:pos="1029"/>
        </w:tabs>
        <w:spacing w:before="73" w:after="0" w:line="240" w:lineRule="auto"/>
        <w:ind w:left="1028" w:right="0" w:hanging="501"/>
        <w:jc w:val="left"/>
        <w:rPr>
          <w:sz w:val="20"/>
        </w:rPr>
      </w:pPr>
      <w:r>
        <w:rPr>
          <w:w w:val="95"/>
          <w:sz w:val="20"/>
        </w:rPr>
        <w:t>市政街道、广场、绿化地带等公共用地</w:t>
      </w:r>
    </w:p>
    <w:p>
      <w:pPr>
        <w:pStyle w:val="16"/>
        <w:numPr>
          <w:ilvl w:val="0"/>
          <w:numId w:val="299"/>
        </w:numPr>
        <w:tabs>
          <w:tab w:val="left" w:pos="1029"/>
        </w:tabs>
        <w:spacing w:before="70" w:after="0" w:line="240" w:lineRule="auto"/>
        <w:ind w:left="1028" w:right="0" w:hanging="501"/>
        <w:jc w:val="left"/>
        <w:rPr>
          <w:sz w:val="20"/>
        </w:rPr>
      </w:pPr>
      <w:r>
        <w:rPr>
          <w:w w:val="95"/>
          <w:sz w:val="20"/>
        </w:rPr>
        <w:t>直接用于</w:t>
      </w:r>
      <w:r>
        <w:rPr>
          <w:color w:val="FF0000"/>
          <w:w w:val="95"/>
          <w:sz w:val="20"/>
          <w:u w:val="double" w:color="FF0000"/>
        </w:rPr>
        <w:t>农、林、牧、渔</w:t>
      </w:r>
      <w:r>
        <w:rPr>
          <w:w w:val="95"/>
          <w:sz w:val="20"/>
        </w:rPr>
        <w:t>业的生产用地</w:t>
      </w:r>
    </w:p>
    <w:p>
      <w:pPr>
        <w:pStyle w:val="16"/>
        <w:numPr>
          <w:ilvl w:val="0"/>
          <w:numId w:val="299"/>
        </w:numPr>
        <w:tabs>
          <w:tab w:val="left" w:pos="1029"/>
        </w:tabs>
        <w:spacing w:before="72" w:after="0" w:line="240" w:lineRule="auto"/>
        <w:ind w:left="1028" w:right="0" w:hanging="501"/>
        <w:jc w:val="left"/>
        <w:rPr>
          <w:sz w:val="20"/>
        </w:rPr>
      </w:pPr>
      <w:r>
        <w:rPr>
          <w:spacing w:val="-2"/>
          <w:sz w:val="20"/>
        </w:rPr>
        <w:t xml:space="preserve">经批准开山填海整治的土地和改造的废弃土地，从使用的月份起免缴土地使用税 </w:t>
      </w:r>
      <w:r>
        <w:rPr>
          <w:sz w:val="20"/>
        </w:rPr>
        <w:t>5</w:t>
      </w:r>
      <w:r>
        <w:rPr>
          <w:spacing w:val="-26"/>
          <w:sz w:val="20"/>
        </w:rPr>
        <w:t xml:space="preserve"> 年至 </w:t>
      </w:r>
      <w:r>
        <w:rPr>
          <w:sz w:val="20"/>
        </w:rPr>
        <w:t>10</w:t>
      </w:r>
      <w:r>
        <w:rPr>
          <w:spacing w:val="-26"/>
          <w:sz w:val="20"/>
        </w:rPr>
        <w:t xml:space="preserve"> 年</w:t>
      </w:r>
    </w:p>
    <w:p>
      <w:pPr>
        <w:pStyle w:val="16"/>
        <w:numPr>
          <w:ilvl w:val="0"/>
          <w:numId w:val="299"/>
        </w:numPr>
        <w:tabs>
          <w:tab w:val="left" w:pos="1029"/>
        </w:tabs>
        <w:spacing w:before="73" w:after="0" w:line="240" w:lineRule="auto"/>
        <w:ind w:left="1028" w:right="0" w:hanging="501"/>
        <w:jc w:val="left"/>
        <w:rPr>
          <w:sz w:val="20"/>
        </w:rPr>
      </w:pPr>
      <w:r>
        <w:rPr>
          <w:sz w:val="20"/>
        </w:rPr>
        <w:t>由财政部另行规定免税的能源、交通、水利设施用地和其他用地</w:t>
      </w:r>
    </w:p>
    <w:p>
      <w:pPr>
        <w:pStyle w:val="9"/>
        <w:spacing w:before="70" w:line="307" w:lineRule="auto"/>
        <w:ind w:left="629" w:right="757" w:hanging="101"/>
      </w:pPr>
      <w:r>
        <w:rPr>
          <w:spacing w:val="-25"/>
        </w:rPr>
        <w:t>【注意】</w:t>
      </w:r>
      <w:r>
        <w:t>（1）</w:t>
      </w:r>
      <w:r>
        <w:rPr>
          <w:spacing w:val="-20"/>
        </w:rPr>
        <w:t xml:space="preserve">重点 </w:t>
      </w:r>
      <w:r>
        <w:t>1－5</w:t>
      </w:r>
      <w:r>
        <w:rPr>
          <w:spacing w:val="-30"/>
        </w:rPr>
        <w:t xml:space="preserve"> 项</w:t>
      </w:r>
      <w:r>
        <w:t>（2）公园、名胜古迹内的索道公司</w:t>
      </w:r>
      <w:r>
        <w:rPr>
          <w:color w:val="FF0000"/>
          <w:u w:val="double" w:color="FF0000"/>
        </w:rPr>
        <w:t>经营用地</w:t>
      </w:r>
      <w:r>
        <w:t>，应按规定缴纳城镇土地使用税。2.特殊规定（21</w:t>
      </w:r>
      <w:r>
        <w:rPr>
          <w:spacing w:val="-26"/>
        </w:rPr>
        <w:t xml:space="preserve"> 项</w:t>
      </w:r>
      <w:r>
        <w:t>）</w:t>
      </w:r>
    </w:p>
    <w:p>
      <w:pPr>
        <w:pStyle w:val="16"/>
        <w:numPr>
          <w:ilvl w:val="1"/>
          <w:numId w:val="299"/>
        </w:numPr>
        <w:tabs>
          <w:tab w:val="left" w:pos="1130"/>
        </w:tabs>
        <w:spacing w:before="2" w:after="0" w:line="304" w:lineRule="auto"/>
        <w:ind w:left="204" w:right="202" w:firstLine="424"/>
        <w:jc w:val="left"/>
        <w:rPr>
          <w:sz w:val="20"/>
        </w:rPr>
      </w:pPr>
      <w:r>
        <w:rPr>
          <w:sz w:val="20"/>
        </w:rPr>
        <w:t>缴纳了</w:t>
      </w:r>
      <w:r>
        <w:rPr>
          <w:color w:val="FF0000"/>
          <w:sz w:val="20"/>
          <w:u w:val="double" w:color="FF0000"/>
        </w:rPr>
        <w:t>耕地占用税</w:t>
      </w:r>
      <w:r>
        <w:rPr>
          <w:spacing w:val="-3"/>
          <w:sz w:val="20"/>
        </w:rPr>
        <w:t>的，从批准征用之日起</w:t>
      </w:r>
      <w:r>
        <w:rPr>
          <w:color w:val="FF0000"/>
          <w:spacing w:val="-29"/>
          <w:sz w:val="20"/>
          <w:u w:val="double" w:color="FF0000"/>
        </w:rPr>
        <w:t xml:space="preserve">满 </w:t>
      </w:r>
      <w:r>
        <w:rPr>
          <w:color w:val="FF0000"/>
          <w:sz w:val="20"/>
          <w:u w:val="double" w:color="FF0000"/>
        </w:rPr>
        <w:t>1</w:t>
      </w:r>
      <w:r>
        <w:rPr>
          <w:color w:val="FF0000"/>
          <w:spacing w:val="-20"/>
          <w:sz w:val="20"/>
          <w:u w:val="double" w:color="FF0000"/>
        </w:rPr>
        <w:t xml:space="preserve"> 年后</w:t>
      </w:r>
      <w:r>
        <w:rPr>
          <w:spacing w:val="-3"/>
          <w:sz w:val="20"/>
        </w:rPr>
        <w:t>征收城镇土地使用税。不需缴纳耕地占用税的，应从</w:t>
      </w:r>
      <w:r>
        <w:rPr>
          <w:color w:val="FF0000"/>
          <w:spacing w:val="-100"/>
          <w:sz w:val="20"/>
          <w:u w:val="thick" w:color="FF0000"/>
        </w:rPr>
        <w:t>批准</w:t>
      </w:r>
      <w:r>
        <w:rPr>
          <w:color w:val="FF0000"/>
          <w:sz w:val="20"/>
          <w:u w:val="thick" w:color="FF0000"/>
        </w:rPr>
        <w:t>征用之次月</w:t>
      </w:r>
      <w:r>
        <w:rPr>
          <w:sz w:val="20"/>
        </w:rPr>
        <w:t>起征收。</w:t>
      </w:r>
    </w:p>
    <w:p>
      <w:pPr>
        <w:pStyle w:val="16"/>
        <w:numPr>
          <w:ilvl w:val="1"/>
          <w:numId w:val="299"/>
        </w:numPr>
        <w:tabs>
          <w:tab w:val="left" w:pos="1130"/>
        </w:tabs>
        <w:spacing w:before="4" w:after="0" w:line="307" w:lineRule="auto"/>
        <w:ind w:left="204" w:right="202" w:firstLine="424"/>
        <w:jc w:val="left"/>
        <w:rPr>
          <w:sz w:val="20"/>
        </w:rPr>
      </w:pPr>
      <w:r>
        <w:rPr>
          <w:color w:val="FF0000"/>
          <w:spacing w:val="-1"/>
          <w:w w:val="95"/>
          <w:sz w:val="20"/>
          <w:u w:val="double" w:color="FF0000"/>
        </w:rPr>
        <w:t>免税单位无偿使用纳税单位的土地</w:t>
      </w:r>
      <w:r>
        <w:rPr>
          <w:w w:val="95"/>
          <w:sz w:val="20"/>
        </w:rPr>
        <w:t>（</w:t>
      </w:r>
      <w:r>
        <w:rPr>
          <w:spacing w:val="-3"/>
          <w:w w:val="95"/>
          <w:sz w:val="20"/>
        </w:rPr>
        <w:t>如公安、海关使用铁路、民航的土地</w:t>
      </w:r>
      <w:r>
        <w:rPr>
          <w:spacing w:val="-7"/>
          <w:w w:val="95"/>
          <w:sz w:val="20"/>
        </w:rPr>
        <w:t>）</w:t>
      </w:r>
      <w:r>
        <w:rPr>
          <w:spacing w:val="-1"/>
          <w:w w:val="95"/>
          <w:sz w:val="20"/>
        </w:rPr>
        <w:t>免征城镇土地使用税，</w:t>
      </w:r>
      <w:r>
        <w:rPr>
          <w:color w:val="FF0000"/>
          <w:w w:val="95"/>
          <w:sz w:val="20"/>
          <w:u w:val="double" w:color="FF0000"/>
        </w:rPr>
        <w:t>纳税单</w:t>
      </w:r>
      <w:r>
        <w:rPr>
          <w:color w:val="FF0000"/>
          <w:spacing w:val="-199"/>
          <w:w w:val="95"/>
          <w:sz w:val="20"/>
          <w:u w:val="double" w:color="FF0000"/>
        </w:rPr>
        <w:t>位</w:t>
      </w:r>
      <w:r>
        <w:rPr>
          <w:color w:val="FF0000"/>
          <w:spacing w:val="169"/>
          <w:w w:val="95"/>
          <w:sz w:val="20"/>
          <w:u w:val="double" w:color="FF0000"/>
        </w:rPr>
        <w:t xml:space="preserve"> </w:t>
      </w:r>
      <w:r>
        <w:rPr>
          <w:color w:val="FF0000"/>
          <w:sz w:val="20"/>
          <w:u w:val="double" w:color="FF0000"/>
        </w:rPr>
        <w:t>使用免税单位的土地，纳税单位应纳税。</w:t>
      </w:r>
    </w:p>
    <w:p>
      <w:pPr>
        <w:pStyle w:val="16"/>
        <w:numPr>
          <w:ilvl w:val="1"/>
          <w:numId w:val="299"/>
        </w:numPr>
        <w:tabs>
          <w:tab w:val="left" w:pos="1029"/>
        </w:tabs>
        <w:spacing w:before="0" w:after="0" w:line="255" w:lineRule="exact"/>
        <w:ind w:left="1028" w:right="0" w:hanging="501"/>
        <w:jc w:val="left"/>
        <w:rPr>
          <w:sz w:val="20"/>
        </w:rPr>
      </w:pPr>
      <w:r>
        <w:rPr>
          <w:sz w:val="20"/>
        </w:rPr>
        <w:t>对于各类危险品仓库、厂房所需的防火、防爆、防毒等安全防范用地，暂免征收城镇土地使用税</w:t>
      </w:r>
    </w:p>
    <w:p>
      <w:pPr>
        <w:pStyle w:val="16"/>
        <w:numPr>
          <w:ilvl w:val="1"/>
          <w:numId w:val="299"/>
        </w:numPr>
        <w:tabs>
          <w:tab w:val="left" w:pos="1130"/>
        </w:tabs>
        <w:spacing w:before="73" w:after="0" w:line="307" w:lineRule="auto"/>
        <w:ind w:left="204" w:right="202" w:firstLine="424"/>
        <w:jc w:val="left"/>
        <w:rPr>
          <w:sz w:val="20"/>
        </w:rPr>
      </w:pPr>
      <w:r>
        <w:rPr>
          <w:spacing w:val="-1"/>
          <w:w w:val="95"/>
          <w:sz w:val="20"/>
        </w:rPr>
        <w:t>房地产开发公司开发建造商品房的用地，除经批准</w:t>
      </w:r>
      <w:r>
        <w:rPr>
          <w:color w:val="FF0000"/>
          <w:w w:val="95"/>
          <w:sz w:val="20"/>
          <w:u w:val="double" w:color="FF0000"/>
        </w:rPr>
        <w:t>开发建设经济适用房的用地</w:t>
      </w:r>
      <w:r>
        <w:rPr>
          <w:spacing w:val="-4"/>
          <w:w w:val="95"/>
          <w:sz w:val="20"/>
        </w:rPr>
        <w:t xml:space="preserve">外，对各类房地产开发用地   </w:t>
      </w:r>
      <w:r>
        <w:rPr>
          <w:spacing w:val="-4"/>
          <w:sz w:val="20"/>
        </w:rPr>
        <w:t>一律不得减免城镇土地使用税。</w:t>
      </w:r>
    </w:p>
    <w:p>
      <w:pPr>
        <w:pStyle w:val="16"/>
        <w:numPr>
          <w:ilvl w:val="1"/>
          <w:numId w:val="299"/>
        </w:numPr>
        <w:tabs>
          <w:tab w:val="left" w:pos="1130"/>
        </w:tabs>
        <w:spacing w:before="0" w:after="0" w:line="307" w:lineRule="auto"/>
        <w:ind w:left="204" w:right="202" w:firstLine="424"/>
        <w:jc w:val="left"/>
        <w:rPr>
          <w:sz w:val="20"/>
        </w:rPr>
      </w:pPr>
      <w:r>
        <w:rPr>
          <w:spacing w:val="-3"/>
          <w:w w:val="95"/>
          <w:sz w:val="20"/>
        </w:rPr>
        <w:t xml:space="preserve">火电厂厂区围墙内的用地均应征收城镇土地使用税；供电部门的输电线路用地、变电站用地，免征城镇土   </w:t>
      </w:r>
      <w:r>
        <w:rPr>
          <w:spacing w:val="-3"/>
          <w:sz w:val="20"/>
        </w:rPr>
        <w:t>地使用税；</w:t>
      </w:r>
    </w:p>
    <w:p>
      <w:pPr>
        <w:pStyle w:val="16"/>
        <w:numPr>
          <w:ilvl w:val="1"/>
          <w:numId w:val="299"/>
        </w:numPr>
        <w:tabs>
          <w:tab w:val="left" w:pos="1029"/>
        </w:tabs>
        <w:spacing w:before="0" w:after="0" w:line="240" w:lineRule="auto"/>
        <w:ind w:left="1028" w:right="0" w:hanging="501"/>
        <w:jc w:val="left"/>
        <w:rPr>
          <w:sz w:val="20"/>
        </w:rPr>
      </w:pPr>
      <w:r>
        <w:rPr>
          <w:color w:val="FF0000"/>
          <w:sz w:val="20"/>
          <w:u w:val="double" w:color="FF0000"/>
        </w:rPr>
        <w:t>老年服务机构自用</w:t>
      </w:r>
      <w:r>
        <w:rPr>
          <w:sz w:val="20"/>
        </w:rPr>
        <w:t>的土地，免征城镇土地使用税。</w:t>
      </w:r>
    </w:p>
    <w:p>
      <w:pPr>
        <w:pStyle w:val="16"/>
        <w:numPr>
          <w:ilvl w:val="1"/>
          <w:numId w:val="299"/>
        </w:numPr>
        <w:tabs>
          <w:tab w:val="left" w:pos="1029"/>
        </w:tabs>
        <w:spacing w:before="70" w:after="0" w:line="240" w:lineRule="auto"/>
        <w:ind w:left="1028" w:right="0" w:hanging="501"/>
        <w:jc w:val="left"/>
        <w:rPr>
          <w:sz w:val="20"/>
        </w:rPr>
      </w:pPr>
      <w:r>
        <w:rPr>
          <w:color w:val="FF0000"/>
          <w:w w:val="95"/>
          <w:sz w:val="20"/>
          <w:u w:val="double" w:color="FF0000"/>
        </w:rPr>
        <w:t>港口的码头用地</w:t>
      </w:r>
      <w:r>
        <w:rPr>
          <w:w w:val="95"/>
          <w:sz w:val="20"/>
        </w:rPr>
        <w:t>，免征城镇土地使用税。</w:t>
      </w:r>
    </w:p>
    <w:p>
      <w:pPr>
        <w:pStyle w:val="9"/>
        <w:spacing w:line="307" w:lineRule="auto"/>
        <w:ind w:right="205" w:firstLine="424"/>
      </w:pPr>
      <w:r>
        <w:rPr>
          <w:spacing w:val="-3"/>
        </w:rPr>
        <w:t>（9）</w:t>
      </w:r>
      <w:r>
        <w:rPr>
          <w:spacing w:val="-27"/>
        </w:rPr>
        <w:t xml:space="preserve">自 </w:t>
      </w:r>
      <w:r>
        <w:t>2019</w:t>
      </w:r>
      <w:r>
        <w:rPr>
          <w:spacing w:val="-35"/>
        </w:rPr>
        <w:t xml:space="preserve"> 年 </w:t>
      </w:r>
      <w:r>
        <w:t>1</w:t>
      </w:r>
      <w:r>
        <w:rPr>
          <w:spacing w:val="-36"/>
        </w:rPr>
        <w:t xml:space="preserve"> 月 </w:t>
      </w:r>
      <w:r>
        <w:t>1</w:t>
      </w:r>
      <w:r>
        <w:rPr>
          <w:spacing w:val="-27"/>
        </w:rPr>
        <w:t xml:space="preserve"> 日至 </w:t>
      </w:r>
      <w:r>
        <w:t>2021</w:t>
      </w:r>
      <w:r>
        <w:rPr>
          <w:spacing w:val="-35"/>
        </w:rPr>
        <w:t xml:space="preserve"> 年 </w:t>
      </w:r>
      <w:r>
        <w:t>12</w:t>
      </w:r>
      <w:r>
        <w:rPr>
          <w:spacing w:val="-36"/>
        </w:rPr>
        <w:t xml:space="preserve"> 月 </w:t>
      </w:r>
      <w:r>
        <w:t>31</w:t>
      </w:r>
      <w:r>
        <w:rPr>
          <w:spacing w:val="-9"/>
        </w:rPr>
        <w:t xml:space="preserve"> 日，对农产品批发市场、农贸市场</w:t>
      </w:r>
      <w:r>
        <w:t>（包括自有和承租</w:t>
      </w:r>
      <w:r>
        <w:rPr>
          <w:spacing w:val="-10"/>
        </w:rPr>
        <w:t>）</w:t>
      </w:r>
      <w:r>
        <w:t>专门用于经营农产品的房产、土地，暂免征收城镇土地使用税。</w:t>
      </w:r>
    </w:p>
    <w:p>
      <w:pPr>
        <w:pStyle w:val="16"/>
        <w:numPr>
          <w:ilvl w:val="0"/>
          <w:numId w:val="300"/>
        </w:numPr>
        <w:tabs>
          <w:tab w:val="left" w:pos="1134"/>
        </w:tabs>
        <w:spacing w:before="0" w:after="0" w:line="255" w:lineRule="exact"/>
        <w:ind w:left="1133" w:right="0" w:hanging="606"/>
        <w:jc w:val="left"/>
        <w:rPr>
          <w:sz w:val="20"/>
        </w:rPr>
      </w:pPr>
      <w:r>
        <w:rPr>
          <w:spacing w:val="-25"/>
          <w:sz w:val="20"/>
        </w:rPr>
        <w:t xml:space="preserve">自 </w:t>
      </w:r>
      <w:r>
        <w:rPr>
          <w:sz w:val="20"/>
        </w:rPr>
        <w:t>2019</w:t>
      </w:r>
      <w:r>
        <w:rPr>
          <w:spacing w:val="-32"/>
          <w:sz w:val="20"/>
        </w:rPr>
        <w:t xml:space="preserve"> 年 </w:t>
      </w:r>
      <w:r>
        <w:rPr>
          <w:sz w:val="20"/>
        </w:rPr>
        <w:t>1</w:t>
      </w:r>
      <w:r>
        <w:rPr>
          <w:spacing w:val="-32"/>
          <w:sz w:val="20"/>
        </w:rPr>
        <w:t xml:space="preserve"> 月 </w:t>
      </w:r>
      <w:r>
        <w:rPr>
          <w:sz w:val="20"/>
        </w:rPr>
        <w:t>1</w:t>
      </w:r>
      <w:r>
        <w:rPr>
          <w:spacing w:val="-25"/>
          <w:sz w:val="20"/>
        </w:rPr>
        <w:t xml:space="preserve"> 日至 </w:t>
      </w:r>
      <w:r>
        <w:rPr>
          <w:sz w:val="20"/>
        </w:rPr>
        <w:t>2021</w:t>
      </w:r>
      <w:r>
        <w:rPr>
          <w:spacing w:val="-33"/>
          <w:sz w:val="20"/>
        </w:rPr>
        <w:t xml:space="preserve"> 年 </w:t>
      </w:r>
      <w:r>
        <w:rPr>
          <w:sz w:val="20"/>
        </w:rPr>
        <w:t>12</w:t>
      </w:r>
      <w:r>
        <w:rPr>
          <w:spacing w:val="-33"/>
          <w:sz w:val="20"/>
        </w:rPr>
        <w:t xml:space="preserve"> 月 </w:t>
      </w:r>
      <w:r>
        <w:rPr>
          <w:sz w:val="20"/>
        </w:rPr>
        <w:t>31</w:t>
      </w:r>
      <w:r>
        <w:rPr>
          <w:spacing w:val="-7"/>
          <w:sz w:val="20"/>
        </w:rPr>
        <w:t xml:space="preserve"> 日，对国家级、省级科技企业孵化器、大学科技园和国家备案众</w:t>
      </w:r>
    </w:p>
    <w:p>
      <w:pPr>
        <w:spacing w:after="0" w:line="255" w:lineRule="exact"/>
        <w:jc w:val="left"/>
        <w:rPr>
          <w:sz w:val="20"/>
        </w:rPr>
        <w:sectPr>
          <w:pgSz w:w="11910" w:h="16840"/>
          <w:pgMar w:top="1680" w:right="660" w:bottom="900" w:left="760" w:header="0" w:footer="700" w:gutter="0"/>
        </w:sectPr>
      </w:pPr>
    </w:p>
    <w:p>
      <w:pPr>
        <w:pStyle w:val="9"/>
        <w:spacing w:before="5"/>
        <w:ind w:left="0"/>
        <w:rPr>
          <w:sz w:val="11"/>
        </w:rPr>
      </w:pPr>
    </w:p>
    <w:p>
      <w:pPr>
        <w:pStyle w:val="9"/>
        <w:spacing w:before="71"/>
      </w:pPr>
      <w:r>
        <w:t>创空间自用以及无偿或通过出租等方式提供给在孵对象使用的房产、土地，免征城镇土地使用税。</w:t>
      </w:r>
    </w:p>
    <w:p>
      <w:pPr>
        <w:pStyle w:val="9"/>
        <w:ind w:left="629"/>
      </w:pPr>
      <w:r>
        <w:t>……</w:t>
      </w:r>
    </w:p>
    <w:p>
      <w:pPr>
        <w:pStyle w:val="8"/>
        <w:spacing w:before="70"/>
      </w:pPr>
      <w:r>
        <w:t>（四）城镇土地使用税征收管理</w:t>
      </w:r>
    </w:p>
    <w:p>
      <w:pPr>
        <w:pStyle w:val="16"/>
        <w:numPr>
          <w:ilvl w:val="1"/>
          <w:numId w:val="300"/>
        </w:numPr>
        <w:tabs>
          <w:tab w:val="left" w:pos="831"/>
        </w:tabs>
        <w:spacing w:before="72" w:after="0" w:line="240" w:lineRule="auto"/>
        <w:ind w:left="830" w:right="0" w:hanging="202"/>
        <w:jc w:val="left"/>
        <w:rPr>
          <w:sz w:val="20"/>
        </w:rPr>
      </w:pPr>
      <w:r>
        <w:rPr>
          <w:sz w:val="20"/>
        </w:rPr>
        <w:t>纳税义务发生时间（次月，与房产税区别）</w:t>
      </w:r>
    </w:p>
    <w:p>
      <w:pPr>
        <w:pStyle w:val="9"/>
        <w:ind w:left="528"/>
      </w:pPr>
      <w:r>
        <w:t>（1）纳税人</w:t>
      </w:r>
      <w:r>
        <w:rPr>
          <w:color w:val="FF0000"/>
          <w:u w:val="double" w:color="FF0000"/>
        </w:rPr>
        <w:t>购置新建商品房</w:t>
      </w:r>
      <w:r>
        <w:t>，自房屋</w:t>
      </w:r>
      <w:r>
        <w:rPr>
          <w:color w:val="FF0000"/>
          <w:u w:val="double" w:color="FF0000"/>
        </w:rPr>
        <w:t>交付使用之次月</w:t>
      </w:r>
      <w:r>
        <w:t>起，缴纳城镇土地使用税。</w:t>
      </w:r>
    </w:p>
    <w:p>
      <w:pPr>
        <w:pStyle w:val="9"/>
        <w:spacing w:before="70" w:line="307" w:lineRule="auto"/>
        <w:ind w:right="202" w:firstLine="424"/>
      </w:pPr>
      <w:r>
        <w:rPr>
          <w:spacing w:val="-4"/>
          <w:w w:val="95"/>
        </w:rPr>
        <w:t>（2）</w:t>
      </w:r>
      <w:r>
        <w:rPr>
          <w:w w:val="95"/>
        </w:rPr>
        <w:t>纳税人</w:t>
      </w:r>
      <w:r>
        <w:rPr>
          <w:color w:val="FF0000"/>
          <w:w w:val="95"/>
          <w:u w:val="double" w:color="FF0000"/>
        </w:rPr>
        <w:t>购置存量房</w:t>
      </w:r>
      <w:r>
        <w:rPr>
          <w:spacing w:val="-5"/>
          <w:w w:val="95"/>
        </w:rPr>
        <w:t>，自办理房屋权属转移、变更登记手续，房地产权属登记机关签发房屋权属证书</w:t>
      </w:r>
      <w:r>
        <w:rPr>
          <w:color w:val="FF0000"/>
          <w:w w:val="95"/>
          <w:u w:val="double" w:color="FF0000"/>
        </w:rPr>
        <w:t xml:space="preserve">之次月    </w:t>
      </w:r>
      <w:r>
        <w:t>起，缴纳城镇土地使用税。</w:t>
      </w:r>
    </w:p>
    <w:p>
      <w:pPr>
        <w:pStyle w:val="9"/>
        <w:spacing w:before="2"/>
        <w:ind w:left="528"/>
      </w:pPr>
      <w:r>
        <w:t>（3）纳税人</w:t>
      </w:r>
      <w:r>
        <w:rPr>
          <w:color w:val="FF0000"/>
          <w:u w:val="double" w:color="FF0000"/>
        </w:rPr>
        <w:t>出租、出借</w:t>
      </w:r>
      <w:r>
        <w:t>房产，自交付出租、出借房产</w:t>
      </w:r>
      <w:r>
        <w:rPr>
          <w:color w:val="FF0000"/>
          <w:u w:val="double" w:color="FF0000"/>
        </w:rPr>
        <w:t>之次月</w:t>
      </w:r>
      <w:r>
        <w:t>起，缴纳城镇土地使用税。</w:t>
      </w:r>
    </w:p>
    <w:p>
      <w:pPr>
        <w:pStyle w:val="9"/>
        <w:spacing w:before="70" w:line="307" w:lineRule="auto"/>
        <w:ind w:right="202" w:firstLine="424"/>
      </w:pPr>
      <w:r>
        <w:rPr>
          <w:spacing w:val="-8"/>
          <w:w w:val="95"/>
        </w:rPr>
        <w:t>（4）</w:t>
      </w:r>
      <w:r>
        <w:rPr>
          <w:w w:val="95"/>
        </w:rPr>
        <w:t>以</w:t>
      </w:r>
      <w:r>
        <w:rPr>
          <w:color w:val="FF0000"/>
          <w:w w:val="95"/>
          <w:u w:val="double" w:color="FF0000"/>
        </w:rPr>
        <w:t>出让或转让方式有偿取得土地使用权</w:t>
      </w:r>
      <w:r>
        <w:rPr>
          <w:spacing w:val="-5"/>
          <w:w w:val="95"/>
        </w:rPr>
        <w:t>的，应由受让方从合同约定交付土地时间的</w:t>
      </w:r>
      <w:r>
        <w:rPr>
          <w:color w:val="FF0000"/>
          <w:w w:val="95"/>
          <w:u w:val="double" w:color="FF0000"/>
        </w:rPr>
        <w:t>次月</w:t>
      </w:r>
      <w:r>
        <w:rPr>
          <w:w w:val="95"/>
        </w:rPr>
        <w:t xml:space="preserve">起缴纳城镇土地使    </w:t>
      </w:r>
      <w:r>
        <w:t>用税；合同未约定交付土地时间的，由受让方从合同签订的</w:t>
      </w:r>
      <w:r>
        <w:rPr>
          <w:color w:val="FF0000"/>
          <w:u w:val="double" w:color="FF0000"/>
        </w:rPr>
        <w:t>次月</w:t>
      </w:r>
      <w:r>
        <w:t>起缴纳城镇土地使用税。</w:t>
      </w:r>
    </w:p>
    <w:p>
      <w:pPr>
        <w:pStyle w:val="16"/>
        <w:numPr>
          <w:ilvl w:val="0"/>
          <w:numId w:val="301"/>
        </w:numPr>
        <w:tabs>
          <w:tab w:val="left" w:pos="1029"/>
        </w:tabs>
        <w:spacing w:before="2" w:after="0" w:line="240" w:lineRule="auto"/>
        <w:ind w:left="1028" w:right="0" w:hanging="501"/>
        <w:jc w:val="left"/>
        <w:rPr>
          <w:sz w:val="20"/>
        </w:rPr>
      </w:pPr>
      <w:r>
        <w:rPr>
          <w:sz w:val="20"/>
        </w:rPr>
        <w:t>纳税人</w:t>
      </w:r>
      <w:r>
        <w:rPr>
          <w:color w:val="FF0000"/>
          <w:sz w:val="20"/>
          <w:u w:val="double" w:color="FF0000"/>
        </w:rPr>
        <w:t>新征用的耕地</w:t>
      </w:r>
      <w:r>
        <w:rPr>
          <w:sz w:val="20"/>
        </w:rPr>
        <w:t>，自批准征用之日起</w:t>
      </w:r>
      <w:r>
        <w:rPr>
          <w:color w:val="FF0000"/>
          <w:spacing w:val="-24"/>
          <w:sz w:val="20"/>
          <w:u w:val="double" w:color="FF0000"/>
        </w:rPr>
        <w:t xml:space="preserve">满 </w:t>
      </w:r>
      <w:r>
        <w:rPr>
          <w:color w:val="FF0000"/>
          <w:sz w:val="20"/>
          <w:u w:val="double" w:color="FF0000"/>
        </w:rPr>
        <w:t>1</w:t>
      </w:r>
      <w:r>
        <w:rPr>
          <w:color w:val="FF0000"/>
          <w:spacing w:val="-26"/>
          <w:sz w:val="20"/>
          <w:u w:val="double" w:color="FF0000"/>
        </w:rPr>
        <w:t xml:space="preserve"> 年</w:t>
      </w:r>
      <w:r>
        <w:rPr>
          <w:sz w:val="20"/>
        </w:rPr>
        <w:t>时开始缴纳土地使用税。</w:t>
      </w:r>
    </w:p>
    <w:p>
      <w:pPr>
        <w:pStyle w:val="16"/>
        <w:numPr>
          <w:ilvl w:val="0"/>
          <w:numId w:val="301"/>
        </w:numPr>
        <w:tabs>
          <w:tab w:val="left" w:pos="1029"/>
        </w:tabs>
        <w:spacing w:before="70" w:after="0" w:line="307" w:lineRule="auto"/>
        <w:ind w:left="629" w:right="3656" w:hanging="101"/>
        <w:jc w:val="left"/>
        <w:rPr>
          <w:sz w:val="20"/>
        </w:rPr>
      </w:pPr>
      <w:r>
        <w:rPr>
          <w:sz w:val="20"/>
        </w:rPr>
        <w:t>纳税人</w:t>
      </w:r>
      <w:r>
        <w:rPr>
          <w:color w:val="FF0000"/>
          <w:sz w:val="20"/>
          <w:u w:val="double" w:color="FF0000"/>
        </w:rPr>
        <w:t>新征用的非耕地</w:t>
      </w:r>
      <w:r>
        <w:rPr>
          <w:sz w:val="20"/>
        </w:rPr>
        <w:t>，自批准征用</w:t>
      </w:r>
      <w:r>
        <w:rPr>
          <w:color w:val="FF0000"/>
          <w:sz w:val="20"/>
          <w:u w:val="double" w:color="FF0000"/>
        </w:rPr>
        <w:t>次月起</w:t>
      </w:r>
      <w:r>
        <w:rPr>
          <w:sz w:val="20"/>
        </w:rPr>
        <w:t>缴纳城镇土地使用税。</w:t>
      </w:r>
      <w:r>
        <w:rPr>
          <w:color w:val="FF0000"/>
          <w:spacing w:val="-17"/>
          <w:sz w:val="20"/>
          <w:u w:val="double" w:color="FF0000"/>
        </w:rPr>
        <w:t xml:space="preserve">除第 </w:t>
      </w:r>
      <w:r>
        <w:rPr>
          <w:color w:val="FF0000"/>
          <w:sz w:val="20"/>
          <w:u w:val="double" w:color="FF0000"/>
        </w:rPr>
        <w:t>5</w:t>
      </w:r>
      <w:r>
        <w:rPr>
          <w:color w:val="FF0000"/>
          <w:spacing w:val="-11"/>
          <w:sz w:val="20"/>
          <w:u w:val="double" w:color="FF0000"/>
        </w:rPr>
        <w:t xml:space="preserve"> 条外，其他全是次月，因为第 </w:t>
      </w:r>
      <w:r>
        <w:rPr>
          <w:color w:val="FF0000"/>
          <w:sz w:val="20"/>
          <w:u w:val="double" w:color="FF0000"/>
        </w:rPr>
        <w:t>5</w:t>
      </w:r>
      <w:r>
        <w:rPr>
          <w:color w:val="FF0000"/>
          <w:spacing w:val="-8"/>
          <w:sz w:val="20"/>
          <w:u w:val="double" w:color="FF0000"/>
        </w:rPr>
        <w:t xml:space="preserve"> 条缴纳了耕地占用税</w:t>
      </w:r>
    </w:p>
    <w:tbl>
      <w:tblPr>
        <w:tblStyle w:val="13"/>
        <w:tblW w:w="0" w:type="auto"/>
        <w:tblInd w:w="10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5"/>
        <w:gridCol w:w="3191"/>
        <w:gridCol w:w="33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65" w:type="dxa"/>
            <w:shd w:val="clear" w:color="auto" w:fill="EAF0DD"/>
          </w:tcPr>
          <w:p>
            <w:pPr>
              <w:pStyle w:val="17"/>
              <w:rPr>
                <w:rFonts w:ascii="Times New Roman"/>
                <w:sz w:val="18"/>
              </w:rPr>
            </w:pPr>
          </w:p>
        </w:tc>
        <w:tc>
          <w:tcPr>
            <w:tcW w:w="3191" w:type="dxa"/>
            <w:shd w:val="clear" w:color="auto" w:fill="EAF0DD"/>
          </w:tcPr>
          <w:p>
            <w:pPr>
              <w:pStyle w:val="17"/>
              <w:spacing w:before="14"/>
              <w:ind w:left="1305" w:right="1295"/>
              <w:jc w:val="center"/>
              <w:rPr>
                <w:sz w:val="18"/>
              </w:rPr>
            </w:pPr>
            <w:r>
              <w:rPr>
                <w:sz w:val="18"/>
              </w:rPr>
              <w:t>房产税</w:t>
            </w:r>
          </w:p>
        </w:tc>
        <w:tc>
          <w:tcPr>
            <w:tcW w:w="3375" w:type="dxa"/>
            <w:shd w:val="clear" w:color="auto" w:fill="EAF0DD"/>
          </w:tcPr>
          <w:p>
            <w:pPr>
              <w:pStyle w:val="17"/>
              <w:spacing w:before="14"/>
              <w:ind w:left="1217" w:right="1207"/>
              <w:jc w:val="center"/>
              <w:rPr>
                <w:sz w:val="18"/>
              </w:rPr>
            </w:pPr>
            <w:r>
              <w:rPr>
                <w:sz w:val="18"/>
              </w:rPr>
              <w:t>土地使用税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665" w:type="dxa"/>
            <w:shd w:val="clear" w:color="auto" w:fill="EAF0DD"/>
          </w:tcPr>
          <w:p>
            <w:pPr>
              <w:pStyle w:val="17"/>
              <w:spacing w:before="11"/>
              <w:rPr>
                <w:sz w:val="13"/>
              </w:rPr>
            </w:pPr>
          </w:p>
          <w:p>
            <w:pPr>
              <w:pStyle w:val="17"/>
              <w:ind w:left="450" w:right="442"/>
              <w:jc w:val="center"/>
              <w:rPr>
                <w:sz w:val="18"/>
              </w:rPr>
            </w:pPr>
            <w:r>
              <w:rPr>
                <w:sz w:val="18"/>
              </w:rPr>
              <w:t>纳税人</w:t>
            </w:r>
          </w:p>
        </w:tc>
        <w:tc>
          <w:tcPr>
            <w:tcW w:w="3191" w:type="dxa"/>
            <w:shd w:val="clear" w:color="auto" w:fill="EAF0DD"/>
          </w:tcPr>
          <w:p>
            <w:pPr>
              <w:pStyle w:val="17"/>
              <w:spacing w:before="14"/>
              <w:ind w:left="108"/>
              <w:rPr>
                <w:sz w:val="18"/>
              </w:rPr>
            </w:pPr>
            <w:r>
              <w:rPr>
                <w:sz w:val="18"/>
              </w:rPr>
              <w:t>所有人、出租人、承典人、代管人、使</w:t>
            </w:r>
          </w:p>
          <w:p>
            <w:pPr>
              <w:pStyle w:val="17"/>
              <w:spacing w:before="96"/>
              <w:ind w:left="108"/>
              <w:rPr>
                <w:sz w:val="18"/>
              </w:rPr>
            </w:pPr>
            <w:r>
              <w:rPr>
                <w:sz w:val="18"/>
              </w:rPr>
              <w:t>用人</w:t>
            </w:r>
          </w:p>
        </w:tc>
        <w:tc>
          <w:tcPr>
            <w:tcW w:w="3375" w:type="dxa"/>
            <w:shd w:val="clear" w:color="auto" w:fill="EAF0DD"/>
          </w:tcPr>
          <w:p>
            <w:pPr>
              <w:pStyle w:val="17"/>
              <w:spacing w:before="14"/>
              <w:ind w:left="107"/>
              <w:rPr>
                <w:sz w:val="18"/>
              </w:rPr>
            </w:pPr>
            <w:r>
              <w:rPr>
                <w:sz w:val="18"/>
              </w:rPr>
              <w:t>所有人、代管人、使用人、共有人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1665" w:type="dxa"/>
            <w:shd w:val="clear" w:color="auto" w:fill="EAF0DD"/>
          </w:tcPr>
          <w:p>
            <w:pPr>
              <w:pStyle w:val="17"/>
              <w:spacing w:before="15"/>
              <w:ind w:left="450" w:right="444"/>
              <w:jc w:val="center"/>
              <w:rPr>
                <w:sz w:val="18"/>
              </w:rPr>
            </w:pPr>
            <w:r>
              <w:rPr>
                <w:sz w:val="18"/>
              </w:rPr>
              <w:t>征税范围</w:t>
            </w:r>
          </w:p>
        </w:tc>
        <w:tc>
          <w:tcPr>
            <w:tcW w:w="3191" w:type="dxa"/>
            <w:shd w:val="clear" w:color="auto" w:fill="EAF0DD"/>
          </w:tcPr>
          <w:p>
            <w:pPr>
              <w:pStyle w:val="17"/>
              <w:spacing w:before="13"/>
              <w:ind w:left="108"/>
              <w:rPr>
                <w:sz w:val="18"/>
              </w:rPr>
            </w:pPr>
            <w:r>
              <w:rPr>
                <w:sz w:val="18"/>
              </w:rPr>
              <w:t>城市、县城、建制镇和工矿区的房屋</w:t>
            </w:r>
          </w:p>
        </w:tc>
        <w:tc>
          <w:tcPr>
            <w:tcW w:w="3375" w:type="dxa"/>
            <w:shd w:val="clear" w:color="auto" w:fill="EAF0DD"/>
          </w:tcPr>
          <w:p>
            <w:pPr>
              <w:pStyle w:val="17"/>
              <w:spacing w:before="13"/>
              <w:ind w:left="107"/>
              <w:rPr>
                <w:sz w:val="18"/>
              </w:rPr>
            </w:pPr>
            <w:r>
              <w:rPr>
                <w:sz w:val="18"/>
              </w:rPr>
              <w:t>城市、县城、建制镇和工矿区的土地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65" w:type="dxa"/>
            <w:shd w:val="clear" w:color="auto" w:fill="EAF0DD"/>
          </w:tcPr>
          <w:p>
            <w:pPr>
              <w:pStyle w:val="17"/>
              <w:spacing w:before="14"/>
              <w:ind w:left="450" w:right="444"/>
              <w:jc w:val="center"/>
              <w:rPr>
                <w:sz w:val="18"/>
              </w:rPr>
            </w:pPr>
            <w:r>
              <w:rPr>
                <w:sz w:val="18"/>
              </w:rPr>
              <w:t>计税方法</w:t>
            </w:r>
          </w:p>
        </w:tc>
        <w:tc>
          <w:tcPr>
            <w:tcW w:w="3191" w:type="dxa"/>
            <w:shd w:val="clear" w:color="auto" w:fill="EAF0DD"/>
          </w:tcPr>
          <w:p>
            <w:pPr>
              <w:pStyle w:val="17"/>
              <w:spacing w:before="14"/>
              <w:ind w:left="108"/>
              <w:rPr>
                <w:sz w:val="18"/>
              </w:rPr>
            </w:pPr>
            <w:r>
              <w:rPr>
                <w:sz w:val="18"/>
              </w:rPr>
              <w:t>从价计征、从租计征</w:t>
            </w:r>
          </w:p>
        </w:tc>
        <w:tc>
          <w:tcPr>
            <w:tcW w:w="3375" w:type="dxa"/>
            <w:shd w:val="clear" w:color="auto" w:fill="EAF0DD"/>
          </w:tcPr>
          <w:p>
            <w:pPr>
              <w:pStyle w:val="17"/>
              <w:spacing w:before="14"/>
              <w:ind w:left="107"/>
              <w:rPr>
                <w:sz w:val="18"/>
              </w:rPr>
            </w:pPr>
            <w:r>
              <w:rPr>
                <w:sz w:val="18"/>
              </w:rPr>
              <w:t>从量计征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665" w:type="dxa"/>
            <w:shd w:val="clear" w:color="auto" w:fill="EAF0DD"/>
          </w:tcPr>
          <w:p>
            <w:pPr>
              <w:pStyle w:val="17"/>
              <w:spacing w:before="7"/>
              <w:rPr>
                <w:sz w:val="26"/>
              </w:rPr>
            </w:pPr>
          </w:p>
          <w:p>
            <w:pPr>
              <w:pStyle w:val="17"/>
              <w:ind w:left="450" w:right="444"/>
              <w:jc w:val="center"/>
              <w:rPr>
                <w:sz w:val="18"/>
              </w:rPr>
            </w:pPr>
            <w:r>
              <w:rPr>
                <w:sz w:val="18"/>
              </w:rPr>
              <w:t>税收优惠</w:t>
            </w:r>
          </w:p>
        </w:tc>
        <w:tc>
          <w:tcPr>
            <w:tcW w:w="6566" w:type="dxa"/>
            <w:gridSpan w:val="2"/>
            <w:shd w:val="clear" w:color="auto" w:fill="EAF0DD"/>
          </w:tcPr>
          <w:p>
            <w:pPr>
              <w:pStyle w:val="17"/>
              <w:spacing w:before="14" w:line="340" w:lineRule="auto"/>
              <w:ind w:left="108" w:right="3025"/>
              <w:rPr>
                <w:sz w:val="18"/>
              </w:rPr>
            </w:pPr>
            <w:r>
              <w:rPr>
                <w:sz w:val="18"/>
              </w:rPr>
              <w:t>国家机关、事业单位、人民团体、军队自用宗教寺庙、公园、名胜古迹自用</w:t>
            </w:r>
          </w:p>
          <w:p>
            <w:pPr>
              <w:pStyle w:val="17"/>
              <w:ind w:left="108"/>
              <w:rPr>
                <w:sz w:val="18"/>
              </w:rPr>
            </w:pPr>
            <w:r>
              <w:rPr>
                <w:sz w:val="18"/>
              </w:rPr>
              <w:t>老年服务机构自用</w:t>
            </w:r>
          </w:p>
        </w:tc>
      </w:tr>
    </w:tbl>
    <w:p>
      <w:pPr>
        <w:pStyle w:val="9"/>
        <w:spacing w:before="7"/>
        <w:ind w:left="0"/>
        <w:rPr>
          <w:sz w:val="25"/>
        </w:rPr>
      </w:pPr>
    </w:p>
    <w:p>
      <w:pPr>
        <w:pStyle w:val="9"/>
        <w:spacing w:before="0"/>
        <w:ind w:left="629"/>
      </w:pPr>
      <w:r>
        <mc:AlternateContent>
          <mc:Choice Requires="wps">
            <w:drawing>
              <wp:anchor distT="0" distB="0" distL="114300" distR="114300" simplePos="0" relativeHeight="251735040" behindDoc="0" locked="0" layoutInCell="1" allowOverlap="1">
                <wp:simplePos x="0" y="0"/>
                <wp:positionH relativeFrom="page">
                  <wp:posOffset>881380</wp:posOffset>
                </wp:positionH>
                <wp:positionV relativeFrom="paragraph">
                  <wp:posOffset>-230505</wp:posOffset>
                </wp:positionV>
                <wp:extent cx="762000" cy="202565"/>
                <wp:effectExtent l="0" t="0" r="0" b="6985"/>
                <wp:wrapNone/>
                <wp:docPr id="293" name="文本框 189"/>
                <wp:cNvGraphicFramePr/>
                <a:graphic xmlns:a="http://schemas.openxmlformats.org/drawingml/2006/main">
                  <a:graphicData uri="http://schemas.microsoft.com/office/word/2010/wordprocessingShape">
                    <wps:wsp>
                      <wps:cNvSpPr txBox="1"/>
                      <wps:spPr>
                        <a:xfrm>
                          <a:off x="0" y="0"/>
                          <a:ext cx="762000" cy="202565"/>
                        </a:xfrm>
                        <a:prstGeom prst="rect">
                          <a:avLst/>
                        </a:prstGeom>
                        <a:solidFill>
                          <a:srgbClr val="C0C0C0"/>
                        </a:solidFill>
                        <a:ln>
                          <a:noFill/>
                        </a:ln>
                      </wps:spPr>
                      <wps:txbx>
                        <w:txbxContent>
                          <w:p>
                            <w:pPr>
                              <w:spacing w:before="12" w:line="307" w:lineRule="exact"/>
                              <w:ind w:left="0" w:right="-15" w:firstLine="0"/>
                              <w:jc w:val="left"/>
                              <w:rPr>
                                <w:sz w:val="24"/>
                              </w:rPr>
                            </w:pPr>
                            <w:r>
                              <w:rPr>
                                <w:sz w:val="24"/>
                              </w:rPr>
                              <w:t>五、车船税</w:t>
                            </w:r>
                          </w:p>
                        </w:txbxContent>
                      </wps:txbx>
                      <wps:bodyPr lIns="0" tIns="0" rIns="0" bIns="0" upright="1"/>
                    </wps:wsp>
                  </a:graphicData>
                </a:graphic>
              </wp:anchor>
            </w:drawing>
          </mc:Choice>
          <mc:Fallback>
            <w:pict>
              <v:shape id="文本框 189" o:spid="_x0000_s1026" o:spt="202" type="#_x0000_t202" style="position:absolute;left:0pt;margin-left:69.4pt;margin-top:-18.15pt;height:15.95pt;width:60pt;mso-position-horizontal-relative:page;z-index:251735040;mso-width-relative:page;mso-height-relative:page;" fillcolor="#C0C0C0" filled="t" stroked="f" coordsize="21600,21600" o:gfxdata="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CSUCzYAAAACgEAAA8AAAAAAAAAAQAgAAAAIgAAAGRycy9kb3ducmV2LnhtbFBLAQIUABQA&#10;AAAIAIdO4kDcNuu/twEAAFADAAAOAAAAAAAAAAEAIAAAACcBAABkcnMvZTJvRG9jLnhtbFBLBQYA&#10;AAAABgAGAFkBAABQBQAAAAA=&#10;">
                <v:fill on="t" focussize="0,0"/>
                <v:stroke on="f"/>
                <v:imagedata o:title=""/>
                <o:lock v:ext="edit" aspectratio="f"/>
                <v:textbox inset="0mm,0mm,0mm,0mm">
                  <w:txbxContent>
                    <w:p>
                      <w:pPr>
                        <w:spacing w:before="12" w:line="307" w:lineRule="exact"/>
                        <w:ind w:left="0" w:right="-15" w:firstLine="0"/>
                        <w:jc w:val="left"/>
                        <w:rPr>
                          <w:sz w:val="24"/>
                        </w:rPr>
                      </w:pPr>
                      <w:r>
                        <w:rPr>
                          <w:sz w:val="24"/>
                        </w:rPr>
                        <w:t>五、车船税</w:t>
                      </w:r>
                    </w:p>
                  </w:txbxContent>
                </v:textbox>
              </v:shape>
            </w:pict>
          </mc:Fallback>
        </mc:AlternateContent>
      </w:r>
      <w:bookmarkStart w:id="60" w:name="五、车船税"/>
      <w:bookmarkEnd w:id="60"/>
      <w:r>
        <w:t>车船税，是指对在中国境内车船管理部门登记的车辆、船舶依法征收的一种税。</w:t>
      </w:r>
    </w:p>
    <w:p>
      <w:pPr>
        <w:pStyle w:val="9"/>
        <w:ind w:left="528"/>
      </w:pPr>
      <w:r>
        <w:rPr>
          <w:b/>
        </w:rPr>
        <w:t>（一）纳税人</w:t>
      </w:r>
      <w:r>
        <w:t>车船税的纳税人，是指在中华人民共和国境内属于税法规定的车辆、船舶的</w:t>
      </w:r>
      <w:r>
        <w:rPr>
          <w:color w:val="FF0000"/>
          <w:u w:val="double" w:color="FF0000"/>
        </w:rPr>
        <w:t>所有人或者管理人</w:t>
      </w:r>
      <w:r>
        <w:t>。</w:t>
      </w:r>
    </w:p>
    <w:p>
      <w:pPr>
        <w:pStyle w:val="8"/>
        <w:spacing w:before="72"/>
      </w:pPr>
      <w:r>
        <w:t>（二）征税范围</w:t>
      </w:r>
    </w:p>
    <w:p>
      <w:pPr>
        <w:pStyle w:val="16"/>
        <w:numPr>
          <w:ilvl w:val="1"/>
          <w:numId w:val="301"/>
        </w:numPr>
        <w:tabs>
          <w:tab w:val="left" w:pos="831"/>
        </w:tabs>
        <w:spacing w:before="70" w:after="0" w:line="240" w:lineRule="auto"/>
        <w:ind w:left="830" w:right="0" w:hanging="202"/>
        <w:jc w:val="left"/>
        <w:rPr>
          <w:sz w:val="20"/>
        </w:rPr>
      </w:pPr>
      <w:r>
        <w:rPr>
          <w:sz w:val="20"/>
        </w:rPr>
        <w:t>依法应当在车船登记管理部门登记的</w:t>
      </w:r>
      <w:r>
        <w:rPr>
          <w:color w:val="FF0000"/>
          <w:sz w:val="20"/>
          <w:u w:val="double" w:color="FF0000"/>
        </w:rPr>
        <w:t>机动车辆和船舶</w:t>
      </w:r>
      <w:r>
        <w:rPr>
          <w:sz w:val="20"/>
          <w:u w:val="double" w:color="FF0000"/>
        </w:rPr>
        <w:t>；</w:t>
      </w:r>
    </w:p>
    <w:p>
      <w:pPr>
        <w:pStyle w:val="16"/>
        <w:numPr>
          <w:ilvl w:val="1"/>
          <w:numId w:val="301"/>
        </w:numPr>
        <w:tabs>
          <w:tab w:val="left" w:pos="831"/>
        </w:tabs>
        <w:spacing w:before="73" w:after="0" w:line="240" w:lineRule="auto"/>
        <w:ind w:left="830" w:right="0" w:hanging="202"/>
        <w:jc w:val="left"/>
        <w:rPr>
          <w:sz w:val="20"/>
        </w:rPr>
      </w:pPr>
      <w:r>
        <w:rPr>
          <w:sz w:val="20"/>
        </w:rPr>
        <w:t>依法不需要在车船登记管理部门登记的在</w:t>
      </w:r>
      <w:r>
        <w:rPr>
          <w:color w:val="FF0000"/>
          <w:sz w:val="20"/>
          <w:u w:val="double" w:color="FF0000"/>
        </w:rPr>
        <w:t>单位内部场所行驶或者作业的机动车辆和船舶。</w:t>
      </w:r>
    </w:p>
    <w:p>
      <w:pPr>
        <w:pStyle w:val="8"/>
        <w:spacing w:before="70"/>
        <w:ind w:left="629"/>
      </w:pPr>
      <w:r>
        <w:t>（三）税目</w:t>
      </w:r>
    </w:p>
    <w:p>
      <w:pPr>
        <w:pStyle w:val="9"/>
        <w:ind w:left="629"/>
      </w:pPr>
      <w:r>
        <w:t xml:space="preserve">车船税的税目分为 </w:t>
      </w:r>
      <w:r>
        <w:rPr>
          <w:rFonts w:ascii="Times New Roman" w:eastAsia="Times New Roman"/>
        </w:rPr>
        <w:t xml:space="preserve">6 </w:t>
      </w:r>
      <w:r>
        <w:t>大类，包括</w:t>
      </w:r>
      <w:r>
        <w:rPr>
          <w:color w:val="FF0000"/>
          <w:u w:val="single" w:color="FF0000"/>
        </w:rPr>
        <w:t>乘用车、商用车、挂车、其他车辆、摩托车和船舶。</w:t>
      </w:r>
    </w:p>
    <w:p>
      <w:pPr>
        <w:pStyle w:val="16"/>
        <w:numPr>
          <w:ilvl w:val="0"/>
          <w:numId w:val="302"/>
        </w:numPr>
        <w:tabs>
          <w:tab w:val="left" w:pos="1130"/>
        </w:tabs>
        <w:spacing w:before="72" w:after="0" w:line="240" w:lineRule="auto"/>
        <w:ind w:left="1129" w:right="0" w:hanging="501"/>
        <w:jc w:val="left"/>
        <w:rPr>
          <w:sz w:val="20"/>
        </w:rPr>
      </w:pPr>
      <w:r>
        <w:rPr>
          <w:spacing w:val="-5"/>
          <w:sz w:val="20"/>
        </w:rPr>
        <w:t xml:space="preserve">乘用车为核定载客人数 </w:t>
      </w:r>
      <w:r>
        <w:rPr>
          <w:sz w:val="20"/>
        </w:rPr>
        <w:t>9</w:t>
      </w:r>
      <w:r>
        <w:rPr>
          <w:spacing w:val="-25"/>
          <w:sz w:val="20"/>
        </w:rPr>
        <w:t xml:space="preserve"> 人</w:t>
      </w:r>
      <w:r>
        <w:rPr>
          <w:sz w:val="20"/>
        </w:rPr>
        <w:t>（含）以下的车辆。</w:t>
      </w:r>
    </w:p>
    <w:p>
      <w:pPr>
        <w:pStyle w:val="16"/>
        <w:numPr>
          <w:ilvl w:val="0"/>
          <w:numId w:val="302"/>
        </w:numPr>
        <w:tabs>
          <w:tab w:val="left" w:pos="1134"/>
        </w:tabs>
        <w:spacing w:before="70" w:after="0" w:line="307" w:lineRule="auto"/>
        <w:ind w:left="204" w:right="303" w:firstLine="424"/>
        <w:jc w:val="left"/>
        <w:rPr>
          <w:sz w:val="20"/>
        </w:rPr>
      </w:pPr>
      <w:r>
        <w:rPr>
          <w:spacing w:val="-2"/>
          <w:sz w:val="20"/>
        </w:rPr>
        <w:t xml:space="preserve">商用车包括客车和货车，其中客车为核定载客人数 </w:t>
      </w:r>
      <w:r>
        <w:rPr>
          <w:sz w:val="20"/>
        </w:rPr>
        <w:t>9</w:t>
      </w:r>
      <w:r>
        <w:rPr>
          <w:spacing w:val="-20"/>
          <w:sz w:val="20"/>
        </w:rPr>
        <w:t xml:space="preserve"> 人</w:t>
      </w:r>
      <w:r>
        <w:rPr>
          <w:sz w:val="20"/>
        </w:rPr>
        <w:t>（含）以上的车辆（包括电车），货车包括</w:t>
      </w:r>
      <w:r>
        <w:rPr>
          <w:color w:val="FF0000"/>
          <w:sz w:val="20"/>
          <w:u w:val="double" w:color="FF0000"/>
        </w:rPr>
        <w:t>半挂</w:t>
      </w:r>
      <w:r>
        <w:rPr>
          <w:color w:val="FF0000"/>
          <w:spacing w:val="-190"/>
          <w:sz w:val="20"/>
          <w:u w:val="double" w:color="FF0000"/>
        </w:rPr>
        <w:t>牵</w:t>
      </w:r>
      <w:r>
        <w:rPr>
          <w:color w:val="FF0000"/>
          <w:sz w:val="20"/>
          <w:u w:val="double" w:color="FF0000"/>
        </w:rPr>
        <w:t>引车、挂车、客货两用车、三轮汽车和低速载货汽车</w:t>
      </w:r>
      <w:r>
        <w:rPr>
          <w:sz w:val="20"/>
          <w:u w:val="double" w:color="FF0000"/>
        </w:rPr>
        <w:t>等。</w:t>
      </w:r>
    </w:p>
    <w:p>
      <w:pPr>
        <w:pStyle w:val="16"/>
        <w:numPr>
          <w:ilvl w:val="0"/>
          <w:numId w:val="302"/>
        </w:numPr>
        <w:tabs>
          <w:tab w:val="left" w:pos="1130"/>
        </w:tabs>
        <w:spacing w:before="2" w:after="0" w:line="240" w:lineRule="auto"/>
        <w:ind w:left="1129" w:right="0" w:hanging="501"/>
        <w:jc w:val="left"/>
        <w:rPr>
          <w:sz w:val="20"/>
        </w:rPr>
      </w:pPr>
      <w:r>
        <w:rPr>
          <w:sz w:val="20"/>
        </w:rPr>
        <w:t>其他车辆包括专用作业车和轮式专用机械车</w:t>
      </w:r>
      <w:r>
        <w:rPr>
          <w:color w:val="FF0000"/>
          <w:sz w:val="20"/>
          <w:u w:val="double" w:color="FF0000"/>
        </w:rPr>
        <w:t>（不包括拖拉机和电动自行车）。</w:t>
      </w:r>
    </w:p>
    <w:p>
      <w:pPr>
        <w:pStyle w:val="16"/>
        <w:numPr>
          <w:ilvl w:val="0"/>
          <w:numId w:val="302"/>
        </w:numPr>
        <w:tabs>
          <w:tab w:val="left" w:pos="1130"/>
        </w:tabs>
        <w:spacing w:before="70" w:after="0" w:line="240" w:lineRule="auto"/>
        <w:ind w:left="1129" w:right="0" w:hanging="501"/>
        <w:jc w:val="left"/>
        <w:rPr>
          <w:sz w:val="20"/>
        </w:rPr>
      </w:pPr>
      <w:r>
        <w:rPr>
          <w:sz w:val="20"/>
        </w:rPr>
        <w:t>船舶包括</w:t>
      </w:r>
      <w:r>
        <w:rPr>
          <w:color w:val="FF0000"/>
          <w:sz w:val="20"/>
          <w:u w:val="double" w:color="FF0000"/>
        </w:rPr>
        <w:t>机动船舶和游艇。</w:t>
      </w:r>
    </w:p>
    <w:p>
      <w:pPr>
        <w:pStyle w:val="8"/>
        <w:spacing w:before="73"/>
        <w:ind w:left="629"/>
      </w:pPr>
      <w:r>
        <w:t>（四）税率、计税依据及应纳税额计算</w:t>
      </w:r>
    </w:p>
    <w:p>
      <w:pPr>
        <w:pStyle w:val="16"/>
        <w:numPr>
          <w:ilvl w:val="0"/>
          <w:numId w:val="303"/>
        </w:numPr>
        <w:tabs>
          <w:tab w:val="left" w:pos="831"/>
        </w:tabs>
        <w:spacing w:before="72" w:after="0" w:line="240" w:lineRule="auto"/>
        <w:ind w:left="830" w:right="0" w:hanging="202"/>
        <w:jc w:val="left"/>
        <w:rPr>
          <w:sz w:val="20"/>
        </w:rPr>
      </w:pPr>
      <w:r>
        <w:rPr>
          <w:sz w:val="20"/>
        </w:rPr>
        <w:t>税率：车船税采用</w:t>
      </w:r>
      <w:r>
        <w:rPr>
          <w:color w:val="FF0000"/>
          <w:sz w:val="20"/>
          <w:u w:val="double" w:color="FF0000"/>
        </w:rPr>
        <w:t>定额税率</w:t>
      </w:r>
      <w:r>
        <w:rPr>
          <w:sz w:val="20"/>
        </w:rPr>
        <w:t>，又称固定税率。</w:t>
      </w:r>
    </w:p>
    <w:p>
      <w:pPr>
        <w:pStyle w:val="16"/>
        <w:numPr>
          <w:ilvl w:val="0"/>
          <w:numId w:val="303"/>
        </w:numPr>
        <w:tabs>
          <w:tab w:val="left" w:pos="831"/>
        </w:tabs>
        <w:spacing w:before="70" w:after="37" w:line="240" w:lineRule="auto"/>
        <w:ind w:left="830" w:right="0" w:hanging="202"/>
        <w:jc w:val="left"/>
        <w:rPr>
          <w:sz w:val="20"/>
        </w:rPr>
      </w:pPr>
      <w:r>
        <w:rPr>
          <w:sz w:val="20"/>
        </w:rPr>
        <w:t>应纳税额计算</w:t>
      </w:r>
    </w:p>
    <w:tbl>
      <w:tblPr>
        <w:tblStyle w:val="13"/>
        <w:tblW w:w="0" w:type="auto"/>
        <w:tblInd w:w="1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
        <w:gridCol w:w="1798"/>
        <w:gridCol w:w="2513"/>
        <w:gridCol w:w="33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2320" w:type="dxa"/>
            <w:gridSpan w:val="2"/>
            <w:shd w:val="clear" w:color="auto" w:fill="EAF0DD"/>
          </w:tcPr>
          <w:p>
            <w:pPr>
              <w:pStyle w:val="17"/>
              <w:spacing w:before="48"/>
              <w:ind w:left="958" w:right="951"/>
              <w:jc w:val="center"/>
              <w:rPr>
                <w:sz w:val="18"/>
              </w:rPr>
            </w:pPr>
            <w:r>
              <w:rPr>
                <w:sz w:val="18"/>
              </w:rPr>
              <w:t>税目</w:t>
            </w:r>
          </w:p>
        </w:tc>
        <w:tc>
          <w:tcPr>
            <w:tcW w:w="2513" w:type="dxa"/>
            <w:shd w:val="clear" w:color="auto" w:fill="EAF0DD"/>
          </w:tcPr>
          <w:p>
            <w:pPr>
              <w:pStyle w:val="17"/>
              <w:spacing w:before="48"/>
              <w:ind w:left="695" w:right="687"/>
              <w:jc w:val="center"/>
              <w:rPr>
                <w:sz w:val="18"/>
              </w:rPr>
            </w:pPr>
            <w:r>
              <w:rPr>
                <w:sz w:val="18"/>
              </w:rPr>
              <w:t>计税单位</w:t>
            </w:r>
          </w:p>
        </w:tc>
        <w:tc>
          <w:tcPr>
            <w:tcW w:w="3354" w:type="dxa"/>
            <w:shd w:val="clear" w:color="auto" w:fill="EAF0DD"/>
          </w:tcPr>
          <w:p>
            <w:pPr>
              <w:pStyle w:val="17"/>
              <w:spacing w:before="48"/>
              <w:ind w:left="755" w:right="748"/>
              <w:jc w:val="center"/>
              <w:rPr>
                <w:sz w:val="18"/>
              </w:rPr>
            </w:pPr>
            <w:r>
              <w:rPr>
                <w:sz w:val="18"/>
              </w:rPr>
              <w:t>应纳税额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522" w:type="dxa"/>
            <w:vMerge w:val="restart"/>
            <w:shd w:val="clear" w:color="auto" w:fill="EAF0DD"/>
          </w:tcPr>
          <w:p>
            <w:pPr>
              <w:pStyle w:val="17"/>
              <w:spacing w:before="1"/>
              <w:rPr>
                <w:sz w:val="17"/>
              </w:rPr>
            </w:pPr>
          </w:p>
          <w:p>
            <w:pPr>
              <w:pStyle w:val="17"/>
              <w:spacing w:line="340" w:lineRule="auto"/>
              <w:ind w:left="170" w:right="159"/>
              <w:rPr>
                <w:sz w:val="18"/>
              </w:rPr>
            </w:pPr>
            <w:r>
              <w:rPr>
                <w:sz w:val="18"/>
              </w:rPr>
              <w:t>载人</w:t>
            </w:r>
          </w:p>
        </w:tc>
        <w:tc>
          <w:tcPr>
            <w:tcW w:w="1798" w:type="dxa"/>
            <w:shd w:val="clear" w:color="auto" w:fill="EAF0DD"/>
          </w:tcPr>
          <w:p>
            <w:pPr>
              <w:pStyle w:val="17"/>
              <w:spacing w:before="49"/>
              <w:ind w:left="106"/>
              <w:rPr>
                <w:sz w:val="18"/>
              </w:rPr>
            </w:pPr>
            <w:r>
              <w:rPr>
                <w:sz w:val="18"/>
              </w:rPr>
              <w:t>乘用车、客车和摩托</w:t>
            </w:r>
          </w:p>
          <w:p>
            <w:pPr>
              <w:pStyle w:val="17"/>
              <w:spacing w:before="98"/>
              <w:ind w:left="106"/>
              <w:rPr>
                <w:sz w:val="18"/>
              </w:rPr>
            </w:pPr>
            <w:r>
              <w:rPr>
                <w:sz w:val="18"/>
              </w:rPr>
              <w:t>车</w:t>
            </w:r>
          </w:p>
        </w:tc>
        <w:tc>
          <w:tcPr>
            <w:tcW w:w="2513" w:type="dxa"/>
            <w:shd w:val="clear" w:color="auto" w:fill="EAF0DD"/>
          </w:tcPr>
          <w:p>
            <w:pPr>
              <w:pStyle w:val="17"/>
              <w:spacing w:before="7"/>
              <w:rPr>
                <w:sz w:val="16"/>
              </w:rPr>
            </w:pPr>
          </w:p>
          <w:p>
            <w:pPr>
              <w:pStyle w:val="17"/>
              <w:ind w:left="695" w:right="687"/>
              <w:jc w:val="center"/>
              <w:rPr>
                <w:sz w:val="18"/>
              </w:rPr>
            </w:pPr>
            <w:r>
              <w:rPr>
                <w:color w:val="FF0000"/>
                <w:sz w:val="18"/>
                <w:u w:val="double" w:color="FF0000"/>
              </w:rPr>
              <w:t>辆数</w:t>
            </w:r>
          </w:p>
        </w:tc>
        <w:tc>
          <w:tcPr>
            <w:tcW w:w="3354" w:type="dxa"/>
            <w:shd w:val="clear" w:color="auto" w:fill="EAF0DD"/>
          </w:tcPr>
          <w:p>
            <w:pPr>
              <w:pStyle w:val="17"/>
              <w:spacing w:before="7"/>
              <w:rPr>
                <w:sz w:val="16"/>
              </w:rPr>
            </w:pPr>
          </w:p>
          <w:p>
            <w:pPr>
              <w:pStyle w:val="17"/>
              <w:ind w:left="755" w:right="748"/>
              <w:jc w:val="center"/>
              <w:rPr>
                <w:sz w:val="18"/>
              </w:rPr>
            </w:pPr>
            <w:r>
              <w:rPr>
                <w:sz w:val="18"/>
              </w:rPr>
              <w:t>辆数×适用年税额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22" w:type="dxa"/>
            <w:vMerge w:val="continue"/>
            <w:tcBorders>
              <w:top w:val="nil"/>
            </w:tcBorders>
            <w:shd w:val="clear" w:color="auto" w:fill="EAF0DD"/>
          </w:tcPr>
          <w:p>
            <w:pPr>
              <w:rPr>
                <w:sz w:val="2"/>
                <w:szCs w:val="2"/>
              </w:rPr>
            </w:pPr>
          </w:p>
        </w:tc>
        <w:tc>
          <w:tcPr>
            <w:tcW w:w="1798" w:type="dxa"/>
            <w:shd w:val="clear" w:color="auto" w:fill="EAF0DD"/>
          </w:tcPr>
          <w:p>
            <w:pPr>
              <w:pStyle w:val="17"/>
              <w:spacing w:before="50"/>
              <w:ind w:left="75" w:right="66"/>
              <w:jc w:val="center"/>
              <w:rPr>
                <w:sz w:val="18"/>
              </w:rPr>
            </w:pPr>
            <w:r>
              <w:rPr>
                <w:sz w:val="18"/>
              </w:rPr>
              <w:t>游艇</w:t>
            </w:r>
          </w:p>
        </w:tc>
        <w:tc>
          <w:tcPr>
            <w:tcW w:w="2513" w:type="dxa"/>
            <w:shd w:val="clear" w:color="auto" w:fill="EAF0DD"/>
          </w:tcPr>
          <w:p>
            <w:pPr>
              <w:pStyle w:val="17"/>
              <w:spacing w:before="50"/>
              <w:ind w:left="695" w:right="687"/>
              <w:jc w:val="center"/>
              <w:rPr>
                <w:sz w:val="18"/>
              </w:rPr>
            </w:pPr>
            <w:r>
              <w:rPr>
                <w:color w:val="FF0000"/>
                <w:sz w:val="18"/>
                <w:u w:val="double" w:color="FF0000"/>
              </w:rPr>
              <w:t>艇身长度每米</w:t>
            </w:r>
          </w:p>
        </w:tc>
        <w:tc>
          <w:tcPr>
            <w:tcW w:w="3354" w:type="dxa"/>
            <w:shd w:val="clear" w:color="auto" w:fill="EAF0DD"/>
          </w:tcPr>
          <w:p>
            <w:pPr>
              <w:pStyle w:val="17"/>
              <w:spacing w:before="50"/>
              <w:ind w:left="755" w:right="748"/>
              <w:jc w:val="center"/>
              <w:rPr>
                <w:sz w:val="18"/>
              </w:rPr>
            </w:pPr>
            <w:r>
              <w:rPr>
                <w:sz w:val="18"/>
              </w:rPr>
              <w:t>艇身长度×适用年税额</w:t>
            </w:r>
          </w:p>
        </w:tc>
      </w:tr>
    </w:tbl>
    <w:p>
      <w:pPr>
        <w:spacing w:after="0"/>
        <w:jc w:val="center"/>
        <w:rPr>
          <w:sz w:val="18"/>
        </w:rPr>
        <w:sectPr>
          <w:pgSz w:w="11910" w:h="16840"/>
          <w:pgMar w:top="1680" w:right="660" w:bottom="900" w:left="760" w:header="0" w:footer="700" w:gutter="0"/>
        </w:sectPr>
      </w:pPr>
    </w:p>
    <w:p>
      <w:pPr>
        <w:pStyle w:val="9"/>
        <w:spacing w:before="0" w:after="1"/>
        <w:ind w:left="0"/>
        <w:rPr>
          <w:sz w:val="14"/>
        </w:rPr>
      </w:pPr>
    </w:p>
    <w:tbl>
      <w:tblPr>
        <w:tblStyle w:val="13"/>
        <w:tblW w:w="0" w:type="auto"/>
        <w:tblInd w:w="1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
        <w:gridCol w:w="1798"/>
        <w:gridCol w:w="2513"/>
        <w:gridCol w:w="33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522" w:type="dxa"/>
            <w:vMerge w:val="restart"/>
            <w:shd w:val="clear" w:color="auto" w:fill="EAF0DD"/>
          </w:tcPr>
          <w:p>
            <w:pPr>
              <w:pStyle w:val="17"/>
              <w:rPr>
                <w:sz w:val="18"/>
              </w:rPr>
            </w:pPr>
          </w:p>
          <w:p>
            <w:pPr>
              <w:pStyle w:val="17"/>
              <w:rPr>
                <w:sz w:val="18"/>
              </w:rPr>
            </w:pPr>
          </w:p>
          <w:p>
            <w:pPr>
              <w:pStyle w:val="17"/>
              <w:spacing w:before="10"/>
              <w:rPr>
                <w:sz w:val="21"/>
              </w:rPr>
            </w:pPr>
          </w:p>
          <w:p>
            <w:pPr>
              <w:pStyle w:val="17"/>
              <w:spacing w:line="343" w:lineRule="auto"/>
              <w:ind w:left="170" w:right="159"/>
              <w:rPr>
                <w:sz w:val="18"/>
              </w:rPr>
            </w:pPr>
            <w:r>
              <w:rPr>
                <w:sz w:val="18"/>
              </w:rPr>
              <w:t>载货</w:t>
            </w:r>
          </w:p>
        </w:tc>
        <w:tc>
          <w:tcPr>
            <w:tcW w:w="1798" w:type="dxa"/>
            <w:shd w:val="clear" w:color="auto" w:fill="EAF0DD"/>
          </w:tcPr>
          <w:p>
            <w:pPr>
              <w:pStyle w:val="17"/>
              <w:spacing w:before="50" w:line="340" w:lineRule="auto"/>
              <w:ind w:left="77" w:right="66"/>
              <w:jc w:val="center"/>
              <w:rPr>
                <w:sz w:val="18"/>
              </w:rPr>
            </w:pPr>
            <w:r>
              <w:rPr>
                <w:sz w:val="18"/>
              </w:rPr>
              <w:t>货车、专用作业车和轮式专用机械车（不</w:t>
            </w:r>
          </w:p>
          <w:p>
            <w:pPr>
              <w:pStyle w:val="17"/>
              <w:ind w:left="75" w:right="66"/>
              <w:jc w:val="center"/>
              <w:rPr>
                <w:sz w:val="18"/>
              </w:rPr>
            </w:pPr>
            <w:r>
              <w:rPr>
                <w:sz w:val="18"/>
              </w:rPr>
              <w:t>包括拖拉机）</w:t>
            </w:r>
          </w:p>
        </w:tc>
        <w:tc>
          <w:tcPr>
            <w:tcW w:w="2513" w:type="dxa"/>
            <w:vMerge w:val="restart"/>
            <w:shd w:val="clear" w:color="auto" w:fill="EAF0DD"/>
          </w:tcPr>
          <w:p>
            <w:pPr>
              <w:pStyle w:val="17"/>
              <w:rPr>
                <w:sz w:val="18"/>
              </w:rPr>
            </w:pPr>
          </w:p>
          <w:p>
            <w:pPr>
              <w:pStyle w:val="17"/>
              <w:spacing w:before="8"/>
              <w:rPr>
                <w:sz w:val="24"/>
              </w:rPr>
            </w:pPr>
          </w:p>
          <w:p>
            <w:pPr>
              <w:pStyle w:val="17"/>
              <w:ind w:left="355"/>
              <w:rPr>
                <w:sz w:val="18"/>
              </w:rPr>
            </w:pPr>
            <w:r>
              <w:rPr>
                <w:color w:val="FF0000"/>
                <w:sz w:val="18"/>
                <w:u w:val="double" w:color="FF0000"/>
              </w:rPr>
              <w:t>整备质量（自重）每吨</w:t>
            </w:r>
          </w:p>
        </w:tc>
        <w:tc>
          <w:tcPr>
            <w:tcW w:w="3354" w:type="dxa"/>
            <w:shd w:val="clear" w:color="auto" w:fill="EAF0DD"/>
          </w:tcPr>
          <w:p>
            <w:pPr>
              <w:pStyle w:val="17"/>
              <w:rPr>
                <w:sz w:val="18"/>
              </w:rPr>
            </w:pPr>
          </w:p>
          <w:p>
            <w:pPr>
              <w:pStyle w:val="17"/>
              <w:spacing w:before="145"/>
              <w:ind w:left="108"/>
              <w:rPr>
                <w:sz w:val="18"/>
              </w:rPr>
            </w:pPr>
            <w:r>
              <w:rPr>
                <w:sz w:val="18"/>
              </w:rPr>
              <w:t>自重吨位数×适用年税额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22" w:type="dxa"/>
            <w:vMerge w:val="continue"/>
            <w:tcBorders>
              <w:top w:val="nil"/>
            </w:tcBorders>
            <w:shd w:val="clear" w:color="auto" w:fill="EAF0DD"/>
          </w:tcPr>
          <w:p>
            <w:pPr>
              <w:rPr>
                <w:sz w:val="2"/>
                <w:szCs w:val="2"/>
              </w:rPr>
            </w:pPr>
          </w:p>
        </w:tc>
        <w:tc>
          <w:tcPr>
            <w:tcW w:w="1798" w:type="dxa"/>
            <w:shd w:val="clear" w:color="auto" w:fill="EAF0DD"/>
          </w:tcPr>
          <w:p>
            <w:pPr>
              <w:pStyle w:val="17"/>
              <w:spacing w:before="49"/>
              <w:ind w:left="75" w:right="66"/>
              <w:jc w:val="center"/>
              <w:rPr>
                <w:sz w:val="18"/>
              </w:rPr>
            </w:pPr>
            <w:r>
              <w:rPr>
                <w:color w:val="FF0000"/>
                <w:sz w:val="18"/>
                <w:u w:val="double" w:color="FF0000"/>
              </w:rPr>
              <w:t>挂车</w:t>
            </w:r>
          </w:p>
        </w:tc>
        <w:tc>
          <w:tcPr>
            <w:tcW w:w="2513" w:type="dxa"/>
            <w:vMerge w:val="continue"/>
            <w:tcBorders>
              <w:top w:val="nil"/>
            </w:tcBorders>
            <w:shd w:val="clear" w:color="auto" w:fill="EAF0DD"/>
          </w:tcPr>
          <w:p>
            <w:pPr>
              <w:rPr>
                <w:sz w:val="2"/>
                <w:szCs w:val="2"/>
              </w:rPr>
            </w:pPr>
          </w:p>
        </w:tc>
        <w:tc>
          <w:tcPr>
            <w:tcW w:w="3354" w:type="dxa"/>
            <w:shd w:val="clear" w:color="auto" w:fill="EAF0DD"/>
          </w:tcPr>
          <w:p>
            <w:pPr>
              <w:pStyle w:val="17"/>
              <w:spacing w:before="49"/>
              <w:ind w:left="821"/>
              <w:rPr>
                <w:sz w:val="18"/>
              </w:rPr>
            </w:pPr>
            <w:r>
              <w:rPr>
                <w:sz w:val="18"/>
              </w:rPr>
              <w:t>按照</w:t>
            </w:r>
            <w:r>
              <w:rPr>
                <w:color w:val="FF0000"/>
                <w:sz w:val="18"/>
                <w:u w:val="double" w:color="FF0000"/>
              </w:rPr>
              <w:t>货车税额50%</w:t>
            </w:r>
            <w:r>
              <w:rPr>
                <w:sz w:val="18"/>
              </w:rPr>
              <w:t>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22" w:type="dxa"/>
            <w:vMerge w:val="continue"/>
            <w:tcBorders>
              <w:top w:val="nil"/>
            </w:tcBorders>
            <w:shd w:val="clear" w:color="auto" w:fill="EAF0DD"/>
          </w:tcPr>
          <w:p>
            <w:pPr>
              <w:rPr>
                <w:sz w:val="2"/>
                <w:szCs w:val="2"/>
              </w:rPr>
            </w:pPr>
          </w:p>
        </w:tc>
        <w:tc>
          <w:tcPr>
            <w:tcW w:w="1798" w:type="dxa"/>
            <w:shd w:val="clear" w:color="auto" w:fill="EAF0DD"/>
          </w:tcPr>
          <w:p>
            <w:pPr>
              <w:pStyle w:val="17"/>
              <w:spacing w:before="49"/>
              <w:ind w:left="75" w:right="66"/>
              <w:jc w:val="center"/>
              <w:rPr>
                <w:sz w:val="18"/>
              </w:rPr>
            </w:pPr>
            <w:r>
              <w:rPr>
                <w:sz w:val="18"/>
              </w:rPr>
              <w:t>机动船舶</w:t>
            </w:r>
          </w:p>
        </w:tc>
        <w:tc>
          <w:tcPr>
            <w:tcW w:w="2513" w:type="dxa"/>
            <w:vMerge w:val="restart"/>
            <w:shd w:val="clear" w:color="auto" w:fill="EAF0DD"/>
          </w:tcPr>
          <w:p>
            <w:pPr>
              <w:pStyle w:val="17"/>
              <w:spacing w:before="8"/>
              <w:rPr>
                <w:sz w:val="18"/>
              </w:rPr>
            </w:pPr>
          </w:p>
          <w:p>
            <w:pPr>
              <w:pStyle w:val="17"/>
              <w:ind w:left="804"/>
              <w:rPr>
                <w:sz w:val="18"/>
              </w:rPr>
            </w:pPr>
            <w:r>
              <w:rPr>
                <w:color w:val="FF0000"/>
                <w:sz w:val="18"/>
                <w:u w:val="double" w:color="FF0000"/>
              </w:rPr>
              <w:t>净吨位每吨</w:t>
            </w:r>
          </w:p>
        </w:tc>
        <w:tc>
          <w:tcPr>
            <w:tcW w:w="3354" w:type="dxa"/>
            <w:shd w:val="clear" w:color="auto" w:fill="EAF0DD"/>
          </w:tcPr>
          <w:p>
            <w:pPr>
              <w:pStyle w:val="17"/>
              <w:spacing w:before="49"/>
              <w:ind w:left="775"/>
              <w:rPr>
                <w:sz w:val="18"/>
              </w:rPr>
            </w:pPr>
            <w:r>
              <w:rPr>
                <w:sz w:val="18"/>
              </w:rPr>
              <w:t>净吨位数×适用年税额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 w:hRule="atLeast"/>
        </w:trPr>
        <w:tc>
          <w:tcPr>
            <w:tcW w:w="522" w:type="dxa"/>
            <w:vMerge w:val="continue"/>
            <w:tcBorders>
              <w:top w:val="nil"/>
            </w:tcBorders>
            <w:shd w:val="clear" w:color="auto" w:fill="EAF0DD"/>
          </w:tcPr>
          <w:p>
            <w:pPr>
              <w:rPr>
                <w:sz w:val="2"/>
                <w:szCs w:val="2"/>
              </w:rPr>
            </w:pPr>
          </w:p>
        </w:tc>
        <w:tc>
          <w:tcPr>
            <w:tcW w:w="1798" w:type="dxa"/>
            <w:shd w:val="clear" w:color="auto" w:fill="EAF0DD"/>
          </w:tcPr>
          <w:p>
            <w:pPr>
              <w:pStyle w:val="17"/>
              <w:spacing w:before="71"/>
              <w:ind w:left="75" w:right="66"/>
              <w:jc w:val="center"/>
              <w:rPr>
                <w:sz w:val="18"/>
              </w:rPr>
            </w:pPr>
            <w:r>
              <w:rPr>
                <w:color w:val="FF0000"/>
                <w:sz w:val="18"/>
                <w:u w:val="double" w:color="FF0000"/>
              </w:rPr>
              <w:t>非机动驳船、拖船</w:t>
            </w:r>
          </w:p>
        </w:tc>
        <w:tc>
          <w:tcPr>
            <w:tcW w:w="2513" w:type="dxa"/>
            <w:vMerge w:val="continue"/>
            <w:tcBorders>
              <w:top w:val="nil"/>
            </w:tcBorders>
            <w:shd w:val="clear" w:color="auto" w:fill="EAF0DD"/>
          </w:tcPr>
          <w:p>
            <w:pPr>
              <w:rPr>
                <w:sz w:val="2"/>
                <w:szCs w:val="2"/>
              </w:rPr>
            </w:pPr>
          </w:p>
        </w:tc>
        <w:tc>
          <w:tcPr>
            <w:tcW w:w="3354" w:type="dxa"/>
            <w:shd w:val="clear" w:color="auto" w:fill="EAF0DD"/>
          </w:tcPr>
          <w:p>
            <w:pPr>
              <w:pStyle w:val="17"/>
              <w:spacing w:before="71"/>
              <w:ind w:left="552"/>
              <w:rPr>
                <w:sz w:val="18"/>
              </w:rPr>
            </w:pPr>
            <w:r>
              <w:rPr>
                <w:color w:val="FF0000"/>
                <w:sz w:val="18"/>
                <w:u w:val="double" w:color="FF0000"/>
              </w:rPr>
              <w:t>净吨位数×适用年税额×50%</w:t>
            </w:r>
          </w:p>
        </w:tc>
      </w:tr>
    </w:tbl>
    <w:p>
      <w:pPr>
        <w:pStyle w:val="9"/>
        <w:spacing w:before="36" w:line="307" w:lineRule="auto"/>
        <w:ind w:right="301" w:firstLine="424"/>
      </w:pPr>
      <w:r>
        <w:rPr>
          <w:spacing w:val="-6"/>
        </w:rPr>
        <w:t>【注意】购置的新车船，购置当年的应纳税额自纳税义务发生的</w:t>
      </w:r>
      <w:r>
        <w:rPr>
          <w:color w:val="FF0000"/>
          <w:u w:val="double" w:color="FF0000"/>
        </w:rPr>
        <w:t>当月</w:t>
      </w:r>
      <w:r>
        <w:rPr>
          <w:spacing w:val="-3"/>
        </w:rPr>
        <w:t>起按月计算，应纳税额为年应纳税额除以12再乘以应纳税月份数。应纳税额=使用年基准税额÷12×应税月数</w:t>
      </w:r>
    </w:p>
    <w:p>
      <w:pPr>
        <w:pStyle w:val="8"/>
        <w:spacing w:line="255" w:lineRule="exact"/>
        <w:ind w:left="629"/>
      </w:pPr>
      <w:r>
        <w:t>（五）税收优惠</w:t>
      </w:r>
    </w:p>
    <w:p>
      <w:pPr>
        <w:pStyle w:val="9"/>
        <w:spacing w:before="72"/>
        <w:ind w:left="629"/>
      </w:pPr>
      <w:r>
        <w:t>以下车船免征车船税：</w:t>
      </w:r>
    </w:p>
    <w:p>
      <w:pPr>
        <w:pStyle w:val="16"/>
        <w:numPr>
          <w:ilvl w:val="0"/>
          <w:numId w:val="304"/>
        </w:numPr>
        <w:tabs>
          <w:tab w:val="left" w:pos="831"/>
        </w:tabs>
        <w:spacing w:before="73" w:after="0" w:line="240" w:lineRule="auto"/>
        <w:ind w:left="830" w:right="0" w:hanging="202"/>
        <w:jc w:val="left"/>
        <w:rPr>
          <w:sz w:val="20"/>
        </w:rPr>
      </w:pPr>
      <w:r>
        <w:rPr>
          <w:color w:val="FF0000"/>
          <w:sz w:val="20"/>
          <w:u w:val="double" w:color="000000"/>
        </w:rPr>
        <w:t>捕捞、养殖渔船、拖拉机</w:t>
      </w:r>
      <w:r>
        <w:rPr>
          <w:sz w:val="20"/>
          <w:u w:val="double"/>
        </w:rPr>
        <w:t>。</w:t>
      </w:r>
    </w:p>
    <w:p>
      <w:pPr>
        <w:pStyle w:val="16"/>
        <w:numPr>
          <w:ilvl w:val="0"/>
          <w:numId w:val="304"/>
        </w:numPr>
        <w:tabs>
          <w:tab w:val="left" w:pos="831"/>
        </w:tabs>
        <w:spacing w:before="70" w:after="0" w:line="240" w:lineRule="auto"/>
        <w:ind w:left="830" w:right="0" w:hanging="202"/>
        <w:jc w:val="left"/>
        <w:rPr>
          <w:sz w:val="20"/>
        </w:rPr>
      </w:pPr>
      <w:r>
        <w:rPr>
          <w:color w:val="FF0000"/>
          <w:sz w:val="20"/>
          <w:u w:val="double" w:color="000000"/>
        </w:rPr>
        <w:t>军队、武装警察部队专用</w:t>
      </w:r>
      <w:r>
        <w:rPr>
          <w:sz w:val="20"/>
          <w:u w:val="double"/>
        </w:rPr>
        <w:t>的车船。</w:t>
      </w:r>
    </w:p>
    <w:p>
      <w:pPr>
        <w:pStyle w:val="16"/>
        <w:numPr>
          <w:ilvl w:val="0"/>
          <w:numId w:val="304"/>
        </w:numPr>
        <w:tabs>
          <w:tab w:val="left" w:pos="831"/>
        </w:tabs>
        <w:spacing w:before="73" w:after="0" w:line="240" w:lineRule="auto"/>
        <w:ind w:left="830" w:right="0" w:hanging="202"/>
        <w:jc w:val="left"/>
        <w:rPr>
          <w:sz w:val="20"/>
        </w:rPr>
      </w:pPr>
      <w:r>
        <w:rPr>
          <w:color w:val="FF0000"/>
          <w:sz w:val="20"/>
          <w:u w:val="double" w:color="000000"/>
        </w:rPr>
        <w:t>警用车船</w:t>
      </w:r>
      <w:r>
        <w:rPr>
          <w:sz w:val="20"/>
          <w:u w:val="double"/>
        </w:rPr>
        <w:t>。</w:t>
      </w:r>
    </w:p>
    <w:p>
      <w:pPr>
        <w:pStyle w:val="16"/>
        <w:numPr>
          <w:ilvl w:val="0"/>
          <w:numId w:val="304"/>
        </w:numPr>
        <w:tabs>
          <w:tab w:val="left" w:pos="831"/>
        </w:tabs>
        <w:spacing w:before="72" w:after="0" w:line="240" w:lineRule="auto"/>
        <w:ind w:left="830" w:right="0" w:hanging="202"/>
        <w:jc w:val="left"/>
        <w:rPr>
          <w:sz w:val="20"/>
        </w:rPr>
      </w:pPr>
      <w:r>
        <w:rPr>
          <w:sz w:val="20"/>
        </w:rPr>
        <w:t>悬挂应急救援专用号牌的国家综合性消防救援车辆和国家综合性消防救援船舶。</w:t>
      </w:r>
    </w:p>
    <w:p>
      <w:pPr>
        <w:pStyle w:val="16"/>
        <w:numPr>
          <w:ilvl w:val="0"/>
          <w:numId w:val="304"/>
        </w:numPr>
        <w:tabs>
          <w:tab w:val="left" w:pos="831"/>
        </w:tabs>
        <w:spacing w:before="70" w:after="0" w:line="240" w:lineRule="auto"/>
        <w:ind w:left="830" w:right="0" w:hanging="202"/>
        <w:jc w:val="left"/>
        <w:rPr>
          <w:sz w:val="20"/>
        </w:rPr>
      </w:pPr>
      <w:r>
        <w:rPr>
          <w:sz w:val="20"/>
        </w:rPr>
        <w:t>依照法律规定应当予以免税的外国驻华使领馆、国际组织驻华代表机构及其有关人员的车船。</w:t>
      </w:r>
    </w:p>
    <w:p>
      <w:pPr>
        <w:pStyle w:val="16"/>
        <w:numPr>
          <w:ilvl w:val="0"/>
          <w:numId w:val="304"/>
        </w:numPr>
        <w:tabs>
          <w:tab w:val="left" w:pos="831"/>
        </w:tabs>
        <w:spacing w:before="73" w:after="0" w:line="307" w:lineRule="auto"/>
        <w:ind w:left="204" w:right="200" w:firstLine="424"/>
        <w:jc w:val="left"/>
        <w:rPr>
          <w:sz w:val="20"/>
        </w:rPr>
      </w:pPr>
      <w:r>
        <w:rPr>
          <w:spacing w:val="-7"/>
          <w:w w:val="95"/>
          <w:sz w:val="20"/>
        </w:rPr>
        <w:t>对使用新能源车船，免征车船税，包括纯电动商用车、插电式</w:t>
      </w:r>
      <w:r>
        <w:rPr>
          <w:w w:val="95"/>
          <w:sz w:val="20"/>
        </w:rPr>
        <w:t>（含增程式</w:t>
      </w:r>
      <w:r>
        <w:rPr>
          <w:spacing w:val="-24"/>
          <w:w w:val="95"/>
          <w:sz w:val="20"/>
        </w:rPr>
        <w:t>）</w:t>
      </w:r>
      <w:r>
        <w:rPr>
          <w:spacing w:val="-4"/>
          <w:w w:val="95"/>
          <w:sz w:val="20"/>
        </w:rPr>
        <w:t xml:space="preserve">混合动力汽车，燃料电池商用车，   </w:t>
      </w:r>
      <w:r>
        <w:rPr>
          <w:spacing w:val="-4"/>
          <w:sz w:val="20"/>
        </w:rPr>
        <w:t>纯电动乘用车和燃料电池乘用车不属于车船税征税范围，不征收车船税；</w:t>
      </w:r>
    </w:p>
    <w:p>
      <w:pPr>
        <w:pStyle w:val="16"/>
        <w:numPr>
          <w:ilvl w:val="0"/>
          <w:numId w:val="304"/>
        </w:numPr>
        <w:tabs>
          <w:tab w:val="left" w:pos="831"/>
        </w:tabs>
        <w:spacing w:before="0" w:after="0" w:line="255" w:lineRule="exact"/>
        <w:ind w:left="830" w:right="0" w:hanging="202"/>
        <w:jc w:val="left"/>
        <w:rPr>
          <w:sz w:val="20"/>
        </w:rPr>
      </w:pPr>
      <w:r>
        <w:rPr>
          <w:sz w:val="20"/>
        </w:rPr>
        <w:t>临时入境的外国车船和香港特别行政区、澳门特别行政区、台湾地区的车船，不征收车船税。</w:t>
      </w:r>
    </w:p>
    <w:p>
      <w:pPr>
        <w:pStyle w:val="16"/>
        <w:numPr>
          <w:ilvl w:val="0"/>
          <w:numId w:val="304"/>
        </w:numPr>
        <w:tabs>
          <w:tab w:val="left" w:pos="831"/>
        </w:tabs>
        <w:spacing w:before="73" w:after="0" w:line="240" w:lineRule="auto"/>
        <w:ind w:left="830" w:right="0" w:hanging="202"/>
        <w:jc w:val="left"/>
        <w:rPr>
          <w:sz w:val="20"/>
        </w:rPr>
      </w:pPr>
      <w:r>
        <w:rPr>
          <w:sz w:val="20"/>
        </w:rPr>
        <w:t>按照规定缴纳船舶吨税的机动船舶，自《车船税法》实施之日起5年内免征车船税。</w:t>
      </w:r>
    </w:p>
    <w:p>
      <w:pPr>
        <w:pStyle w:val="16"/>
        <w:numPr>
          <w:ilvl w:val="0"/>
          <w:numId w:val="304"/>
        </w:numPr>
        <w:tabs>
          <w:tab w:val="left" w:pos="831"/>
        </w:tabs>
        <w:spacing w:before="72" w:after="0" w:line="304" w:lineRule="auto"/>
        <w:ind w:left="204" w:right="301" w:firstLine="424"/>
        <w:jc w:val="left"/>
        <w:rPr>
          <w:sz w:val="20"/>
        </w:rPr>
      </w:pPr>
      <w:r>
        <w:rPr>
          <w:spacing w:val="-5"/>
          <w:w w:val="95"/>
          <w:sz w:val="20"/>
        </w:rPr>
        <w:t xml:space="preserve">依法不需要在车船登记管理部门登记的机场、港口、铁路站场内部行驶或者作业的车船，自《车船税法》实   </w:t>
      </w:r>
      <w:r>
        <w:rPr>
          <w:spacing w:val="-5"/>
          <w:sz w:val="20"/>
        </w:rPr>
        <w:t>施之日起5年内免征车船税。</w:t>
      </w:r>
    </w:p>
    <w:p>
      <w:pPr>
        <w:pStyle w:val="8"/>
        <w:spacing w:before="4"/>
        <w:ind w:left="629"/>
      </w:pPr>
      <w:r>
        <w:t>（六）车船税征收管理</w:t>
      </w:r>
    </w:p>
    <w:p>
      <w:pPr>
        <w:pStyle w:val="16"/>
        <w:numPr>
          <w:ilvl w:val="0"/>
          <w:numId w:val="305"/>
        </w:numPr>
        <w:tabs>
          <w:tab w:val="left" w:pos="831"/>
        </w:tabs>
        <w:spacing w:before="73" w:after="0" w:line="240" w:lineRule="auto"/>
        <w:ind w:left="830" w:right="0" w:hanging="202"/>
        <w:jc w:val="left"/>
        <w:rPr>
          <w:sz w:val="20"/>
        </w:rPr>
      </w:pPr>
      <w:r>
        <w:rPr>
          <w:sz w:val="20"/>
        </w:rPr>
        <w:t>纳税义务发生时间：取得车船所有权或者管理权的</w:t>
      </w:r>
      <w:r>
        <w:rPr>
          <w:color w:val="FF0000"/>
          <w:sz w:val="20"/>
          <w:u w:val="double" w:color="FF0000"/>
        </w:rPr>
        <w:t>当月</w:t>
      </w:r>
    </w:p>
    <w:p>
      <w:pPr>
        <w:pStyle w:val="9"/>
        <w:spacing w:before="70" w:line="307" w:lineRule="auto"/>
        <w:ind w:right="301" w:firstLine="424"/>
      </w:pPr>
      <w:r>
        <w:rPr>
          <w:spacing w:val="-6"/>
          <w:w w:val="95"/>
        </w:rPr>
        <w:t>【注意】新车船购置当年的应纳税额自纳税义务发生的当月起按月计算，应纳税额为年应纳税额除以</w:t>
      </w:r>
      <w:r>
        <w:rPr>
          <w:w w:val="95"/>
        </w:rPr>
        <w:t xml:space="preserve">12再乘以    </w:t>
      </w:r>
      <w:r>
        <w:t>应纳税月份数。</w:t>
      </w:r>
    </w:p>
    <w:p>
      <w:pPr>
        <w:pStyle w:val="16"/>
        <w:numPr>
          <w:ilvl w:val="0"/>
          <w:numId w:val="305"/>
        </w:numPr>
        <w:tabs>
          <w:tab w:val="left" w:pos="831"/>
        </w:tabs>
        <w:spacing w:before="2" w:after="0" w:line="240" w:lineRule="auto"/>
        <w:ind w:left="830" w:right="0" w:hanging="202"/>
        <w:jc w:val="left"/>
        <w:rPr>
          <w:sz w:val="20"/>
        </w:rPr>
      </w:pPr>
      <w:r>
        <w:rPr>
          <w:sz w:val="20"/>
        </w:rPr>
        <w:t>纳税地点：</w:t>
      </w:r>
      <w:r>
        <w:rPr>
          <w:color w:val="FF0000"/>
          <w:sz w:val="20"/>
          <w:u w:val="double" w:color="FF0000"/>
        </w:rPr>
        <w:t>车船的登记地或者车船税扣缴义务人所在地。</w:t>
      </w:r>
    </w:p>
    <w:p>
      <w:pPr>
        <w:pStyle w:val="16"/>
        <w:numPr>
          <w:ilvl w:val="0"/>
          <w:numId w:val="306"/>
        </w:numPr>
        <w:tabs>
          <w:tab w:val="left" w:pos="1130"/>
        </w:tabs>
        <w:spacing w:before="70" w:after="0" w:line="240" w:lineRule="auto"/>
        <w:ind w:left="1129" w:right="0" w:hanging="501"/>
        <w:jc w:val="left"/>
        <w:rPr>
          <w:sz w:val="20"/>
        </w:rPr>
      </w:pPr>
      <w:r>
        <w:rPr>
          <w:sz w:val="20"/>
        </w:rPr>
        <w:t>扣缴义务人</w:t>
      </w:r>
      <w:r>
        <w:rPr>
          <w:color w:val="FF0000"/>
          <w:sz w:val="20"/>
          <w:u w:val="double" w:color="FF0000"/>
        </w:rPr>
        <w:t>代收代缴</w:t>
      </w:r>
      <w:r>
        <w:rPr>
          <w:sz w:val="20"/>
        </w:rPr>
        <w:t>车船税的，纳税地点为扣缴义务人所在地。</w:t>
      </w:r>
    </w:p>
    <w:p>
      <w:pPr>
        <w:pStyle w:val="16"/>
        <w:numPr>
          <w:ilvl w:val="0"/>
          <w:numId w:val="306"/>
        </w:numPr>
        <w:tabs>
          <w:tab w:val="left" w:pos="1130"/>
        </w:tabs>
        <w:spacing w:before="72" w:after="0" w:line="240" w:lineRule="auto"/>
        <w:ind w:left="1129" w:right="0" w:hanging="501"/>
        <w:jc w:val="left"/>
        <w:rPr>
          <w:sz w:val="20"/>
        </w:rPr>
      </w:pPr>
      <w:r>
        <w:rPr>
          <w:spacing w:val="-2"/>
          <w:sz w:val="20"/>
        </w:rPr>
        <w:t>依法需要办理登记的车船，纳税人</w:t>
      </w:r>
      <w:r>
        <w:rPr>
          <w:color w:val="FF0000"/>
          <w:sz w:val="20"/>
          <w:u w:val="double" w:color="FF0000"/>
        </w:rPr>
        <w:t>自行申报</w:t>
      </w:r>
      <w:r>
        <w:rPr>
          <w:spacing w:val="-3"/>
          <w:sz w:val="20"/>
        </w:rPr>
        <w:t>缴纳车船税的，纳税地点为</w:t>
      </w:r>
      <w:r>
        <w:rPr>
          <w:color w:val="FF0000"/>
          <w:sz w:val="20"/>
          <w:u w:val="double" w:color="FF0000"/>
        </w:rPr>
        <w:t>车船登记地</w:t>
      </w:r>
      <w:r>
        <w:rPr>
          <w:sz w:val="20"/>
        </w:rPr>
        <w:t>主管税务机关所在地。</w:t>
      </w:r>
    </w:p>
    <w:p>
      <w:pPr>
        <w:pStyle w:val="16"/>
        <w:numPr>
          <w:ilvl w:val="0"/>
          <w:numId w:val="306"/>
        </w:numPr>
        <w:tabs>
          <w:tab w:val="left" w:pos="1130"/>
        </w:tabs>
        <w:spacing w:before="73" w:after="0" w:line="240" w:lineRule="auto"/>
        <w:ind w:left="1129" w:right="0" w:hanging="501"/>
        <w:jc w:val="left"/>
        <w:rPr>
          <w:sz w:val="20"/>
        </w:rPr>
      </w:pPr>
      <w:r>
        <w:rPr>
          <w:sz w:val="20"/>
        </w:rPr>
        <w:t>依法不需要办理登记的车船，纳税地点为车船所有人或者管理人所在地。</w:t>
      </w:r>
    </w:p>
    <w:p>
      <w:pPr>
        <w:pStyle w:val="9"/>
        <w:spacing w:before="70" w:line="307" w:lineRule="auto"/>
        <w:ind w:left="629" w:right="2055"/>
      </w:pPr>
      <w:r>
        <w:rPr>
          <w:w w:val="95"/>
        </w:rPr>
        <w:t>【注意】从事机动车第三者责任强制保险业务的</w:t>
      </w:r>
      <w:r>
        <w:rPr>
          <w:color w:val="FF0000"/>
          <w:w w:val="95"/>
          <w:u w:val="double" w:color="FF0000"/>
        </w:rPr>
        <w:t>保险机构为机动车车船税的扣缴义务人。</w:t>
      </w:r>
      <w:r>
        <w:rPr>
          <w:color w:val="FF0000"/>
          <w:w w:val="95"/>
        </w:rPr>
        <w:t xml:space="preserve">   </w:t>
      </w:r>
      <w:r>
        <w:t>3.纳税申报：</w:t>
      </w:r>
      <w:r>
        <w:rPr>
          <w:color w:val="FF0000"/>
          <w:u w:val="double" w:color="FF0000"/>
        </w:rPr>
        <w:t>按年申报，分月计算，一次性缴纳</w:t>
      </w:r>
      <w:r>
        <w:t>。</w:t>
      </w:r>
    </w:p>
    <w:p>
      <w:pPr>
        <w:pStyle w:val="16"/>
        <w:numPr>
          <w:ilvl w:val="0"/>
          <w:numId w:val="307"/>
        </w:numPr>
        <w:tabs>
          <w:tab w:val="left" w:pos="1134"/>
        </w:tabs>
        <w:spacing w:before="2" w:after="0" w:line="304" w:lineRule="auto"/>
        <w:ind w:left="204" w:right="301" w:firstLine="424"/>
        <w:jc w:val="left"/>
        <w:rPr>
          <w:sz w:val="20"/>
        </w:rPr>
      </w:pPr>
      <w:r>
        <w:rPr>
          <w:sz w:val="20"/>
        </w:rPr>
        <w:t>机动车车船税扣缴义务人在代收车船税时，应当在机动车交通事故责任强制保险的保险单以及保费发票上注明已收税款的信息，作为代收税款凭证。</w:t>
      </w:r>
    </w:p>
    <w:p>
      <w:pPr>
        <w:pStyle w:val="16"/>
        <w:numPr>
          <w:ilvl w:val="0"/>
          <w:numId w:val="307"/>
        </w:numPr>
        <w:tabs>
          <w:tab w:val="left" w:pos="1134"/>
        </w:tabs>
        <w:spacing w:before="4" w:after="0" w:line="307" w:lineRule="auto"/>
        <w:ind w:left="204" w:right="301" w:firstLine="424"/>
        <w:jc w:val="both"/>
        <w:rPr>
          <w:sz w:val="20"/>
        </w:rPr>
      </w:pPr>
      <w:r>
        <w:rPr>
          <w:sz w:val="20"/>
        </w:rPr>
        <w:t>已完税或者依法减免税的车辆，纳税人应当向扣缴义务人提供登记地的主管税务机关出具的完税凭证或</w:t>
      </w:r>
      <w:r>
        <w:rPr>
          <w:spacing w:val="-3"/>
          <w:w w:val="95"/>
          <w:sz w:val="20"/>
        </w:rPr>
        <w:t xml:space="preserve">者减免税证明；纳税人没有按照规定期限缴纳车船税的，扣缴义务人在代收代缴税款时，可以一并代收代缴欠缴税    </w:t>
      </w:r>
      <w:r>
        <w:rPr>
          <w:spacing w:val="-3"/>
          <w:sz w:val="20"/>
        </w:rPr>
        <w:t>款的滞纳金。</w:t>
      </w:r>
    </w:p>
    <w:p>
      <w:pPr>
        <w:pStyle w:val="16"/>
        <w:numPr>
          <w:ilvl w:val="0"/>
          <w:numId w:val="307"/>
        </w:numPr>
        <w:tabs>
          <w:tab w:val="left" w:pos="1134"/>
        </w:tabs>
        <w:spacing w:before="0" w:after="0" w:line="307" w:lineRule="auto"/>
        <w:ind w:left="204" w:right="301" w:firstLine="424"/>
        <w:jc w:val="left"/>
        <w:rPr>
          <w:sz w:val="20"/>
        </w:rPr>
      </w:pPr>
      <w:r>
        <w:rPr>
          <w:sz w:val="20"/>
        </w:rPr>
        <w:t>扣缴义务人已代收代缴车船税的，纳税人不再向车辆登记地的主管税务机关申报缴纳车船税；没有扣缴义务人的，纳税人应当向主管税务机关自行申报缴纳车船税。</w:t>
      </w:r>
    </w:p>
    <w:p>
      <w:pPr>
        <w:pStyle w:val="16"/>
        <w:numPr>
          <w:ilvl w:val="0"/>
          <w:numId w:val="307"/>
        </w:numPr>
        <w:tabs>
          <w:tab w:val="left" w:pos="1130"/>
        </w:tabs>
        <w:spacing w:before="0" w:after="0" w:line="255" w:lineRule="exact"/>
        <w:ind w:left="1129" w:right="0" w:hanging="501"/>
        <w:jc w:val="left"/>
        <w:rPr>
          <w:sz w:val="20"/>
        </w:rPr>
      </w:pPr>
      <w:r>
        <w:rPr>
          <w:sz w:val="20"/>
        </w:rPr>
        <w:t>已缴纳车船税的车船在同一纳税年度内办理转让过户的，</w:t>
      </w:r>
      <w:r>
        <w:rPr>
          <w:color w:val="FF0000"/>
          <w:sz w:val="20"/>
          <w:u w:val="double" w:color="FF0000"/>
        </w:rPr>
        <w:t>不另纳税，也不退税。</w:t>
      </w:r>
    </w:p>
    <w:p>
      <w:pPr>
        <w:spacing w:before="47"/>
        <w:ind w:left="629" w:right="0" w:firstLine="0"/>
        <w:jc w:val="left"/>
        <w:rPr>
          <w:sz w:val="24"/>
        </w:rPr>
      </w:pPr>
      <w:bookmarkStart w:id="61" w:name="六、印花税"/>
      <w:bookmarkEnd w:id="61"/>
      <w:r>
        <w:rPr>
          <w:sz w:val="24"/>
          <w:shd w:val="clear" w:color="auto" w:fill="C0C0C0"/>
        </w:rPr>
        <w:t>六、印花税</w:t>
      </w:r>
    </w:p>
    <w:p>
      <w:pPr>
        <w:pStyle w:val="9"/>
        <w:spacing w:before="47" w:line="304" w:lineRule="auto"/>
        <w:ind w:right="301" w:firstLine="424"/>
      </w:pPr>
      <w:r>
        <w:rPr>
          <w:w w:val="95"/>
        </w:rPr>
        <w:t>印花税是对经济活动和经济交往中</w:t>
      </w:r>
      <w:r>
        <w:rPr>
          <w:color w:val="FF0000"/>
          <w:spacing w:val="-6"/>
          <w:w w:val="95"/>
          <w:u w:val="double" w:color="FF0000"/>
        </w:rPr>
        <w:t>书立、领受、使用的应税经济凭证</w:t>
      </w:r>
      <w:r>
        <w:rPr>
          <w:spacing w:val="-2"/>
          <w:w w:val="95"/>
        </w:rPr>
        <w:t xml:space="preserve">所征收的一种税。因纳税人主要是通过在    </w:t>
      </w:r>
      <w:r>
        <w:rPr>
          <w:spacing w:val="-2"/>
        </w:rPr>
        <w:t>应税凭证上粘贴印花税票来完成纳税义务，故名印花税。</w:t>
      </w:r>
    </w:p>
    <w:p>
      <w:pPr>
        <w:spacing w:after="0" w:line="304" w:lineRule="auto"/>
        <w:sectPr>
          <w:pgSz w:w="11910" w:h="16840"/>
          <w:pgMar w:top="1680" w:right="660" w:bottom="900" w:left="760" w:header="0" w:footer="700" w:gutter="0"/>
        </w:sectPr>
      </w:pPr>
    </w:p>
    <w:p>
      <w:pPr>
        <w:pStyle w:val="9"/>
        <w:spacing w:before="3"/>
        <w:ind w:left="0"/>
        <w:rPr>
          <w:sz w:val="11"/>
        </w:rPr>
      </w:pPr>
    </w:p>
    <w:p>
      <w:pPr>
        <w:pStyle w:val="8"/>
        <w:spacing w:before="71"/>
        <w:ind w:left="629"/>
      </w:pPr>
      <w:r>
        <w:t>（一）纳税人</w:t>
      </w:r>
    </w:p>
    <w:p>
      <w:pPr>
        <w:pStyle w:val="9"/>
        <w:spacing w:before="72" w:line="307" w:lineRule="auto"/>
        <w:ind w:right="301" w:firstLine="424"/>
      </w:pPr>
      <w:r>
        <w:rPr>
          <w:color w:val="FF0000"/>
          <w:spacing w:val="-5"/>
          <w:w w:val="95"/>
          <w:u w:val="double" w:color="FF0000"/>
        </w:rPr>
        <w:t>订立、领受</w:t>
      </w:r>
      <w:r>
        <w:rPr>
          <w:w w:val="95"/>
        </w:rPr>
        <w:t>在中华人民共和国境内具有法律效力的</w:t>
      </w:r>
      <w:r>
        <w:rPr>
          <w:color w:val="FF0000"/>
          <w:w w:val="95"/>
          <w:u w:val="double" w:color="FF0000"/>
        </w:rPr>
        <w:t>应税凭证</w:t>
      </w:r>
      <w:r>
        <w:rPr>
          <w:spacing w:val="-5"/>
          <w:w w:val="95"/>
        </w:rPr>
        <w:t>，或者在中华人民共和国境内</w:t>
      </w:r>
      <w:r>
        <w:rPr>
          <w:color w:val="FF0000"/>
          <w:w w:val="95"/>
          <w:u w:val="double" w:color="FF0000"/>
        </w:rPr>
        <w:t>进行证券交易的单位</w:t>
      </w:r>
      <w:r>
        <w:rPr>
          <w:color w:val="FF0000"/>
          <w:spacing w:val="-199"/>
          <w:w w:val="95"/>
          <w:u w:val="double" w:color="FF0000"/>
        </w:rPr>
        <w:t>和</w:t>
      </w:r>
      <w:r>
        <w:rPr>
          <w:color w:val="FF0000"/>
          <w:spacing w:val="200"/>
          <w:w w:val="95"/>
          <w:u w:val="double" w:color="FF0000"/>
        </w:rPr>
        <w:t xml:space="preserve"> </w:t>
      </w:r>
      <w:r>
        <w:rPr>
          <w:color w:val="FF0000"/>
          <w:u w:val="double" w:color="FF0000"/>
        </w:rPr>
        <w:t>个人</w:t>
      </w:r>
      <w:r>
        <w:t>。为印花税的纳税人。</w:t>
      </w:r>
    </w:p>
    <w:p>
      <w:pPr>
        <w:pStyle w:val="9"/>
        <w:spacing w:before="0" w:line="255" w:lineRule="exact"/>
        <w:ind w:left="629"/>
      </w:pPr>
      <w:r>
        <w:t>1.立合同人（双方）</w:t>
      </w:r>
    </w:p>
    <w:p>
      <w:pPr>
        <w:pStyle w:val="9"/>
        <w:ind w:left="629"/>
      </w:pPr>
      <w:r>
        <w:t>是指合同的当事人，即对凭证有直接权利义务关系的单位和个人。</w:t>
      </w:r>
    </w:p>
    <w:p>
      <w:pPr>
        <w:pStyle w:val="9"/>
        <w:spacing w:before="72" w:line="304" w:lineRule="auto"/>
        <w:ind w:left="629" w:right="1458"/>
      </w:pPr>
      <w:r>
        <w:rPr>
          <w:w w:val="95"/>
        </w:rPr>
        <w:t>【注意】</w:t>
      </w:r>
      <w:r>
        <w:rPr>
          <w:color w:val="FF0000"/>
          <w:w w:val="95"/>
          <w:u w:val="double" w:color="FF0000"/>
        </w:rPr>
        <w:t>签订合同的各方当事人都是印花税的纳税人，但不包括合同的担保人、证人和鉴定人。</w:t>
      </w:r>
      <w:r>
        <w:rPr>
          <w:color w:val="FF0000"/>
          <w:w w:val="95"/>
        </w:rPr>
        <w:t xml:space="preserve">   </w:t>
      </w:r>
      <w:r>
        <w:t>2.立账簿人（单方）:指开立使用营业账簿的单位和个人，包括</w:t>
      </w:r>
      <w:r>
        <w:rPr>
          <w:color w:val="FF0000"/>
          <w:u w:val="double" w:color="FF0000"/>
        </w:rPr>
        <w:t>资金账簿和其他营业账簿</w:t>
      </w:r>
    </w:p>
    <w:p>
      <w:pPr>
        <w:pStyle w:val="16"/>
        <w:numPr>
          <w:ilvl w:val="0"/>
          <w:numId w:val="308"/>
        </w:numPr>
        <w:tabs>
          <w:tab w:val="left" w:pos="831"/>
        </w:tabs>
        <w:spacing w:before="5" w:after="0" w:line="240" w:lineRule="auto"/>
        <w:ind w:left="830" w:right="0" w:hanging="202"/>
        <w:jc w:val="left"/>
        <w:rPr>
          <w:sz w:val="20"/>
        </w:rPr>
      </w:pPr>
      <w:r>
        <w:rPr>
          <w:sz w:val="20"/>
        </w:rPr>
        <w:t>立据人（双方）:书立产权转移书据的单位和个人</w:t>
      </w:r>
    </w:p>
    <w:p>
      <w:pPr>
        <w:pStyle w:val="16"/>
        <w:numPr>
          <w:ilvl w:val="0"/>
          <w:numId w:val="308"/>
        </w:numPr>
        <w:tabs>
          <w:tab w:val="left" w:pos="831"/>
        </w:tabs>
        <w:spacing w:before="72" w:after="0" w:line="240" w:lineRule="auto"/>
        <w:ind w:left="830" w:right="0" w:hanging="202"/>
        <w:jc w:val="left"/>
        <w:rPr>
          <w:sz w:val="20"/>
        </w:rPr>
      </w:pPr>
      <w:r>
        <w:rPr>
          <w:sz w:val="20"/>
        </w:rPr>
        <w:t>领受人（单方）:领取并持有权利、许可证照的单位和个人</w:t>
      </w:r>
    </w:p>
    <w:p>
      <w:pPr>
        <w:pStyle w:val="16"/>
        <w:numPr>
          <w:ilvl w:val="0"/>
          <w:numId w:val="308"/>
        </w:numPr>
        <w:tabs>
          <w:tab w:val="left" w:pos="831"/>
        </w:tabs>
        <w:spacing w:before="71" w:after="0" w:line="240" w:lineRule="auto"/>
        <w:ind w:left="830" w:right="0" w:hanging="202"/>
        <w:jc w:val="left"/>
        <w:rPr>
          <w:sz w:val="20"/>
        </w:rPr>
      </w:pPr>
      <w:r>
        <w:rPr>
          <w:sz w:val="20"/>
        </w:rPr>
        <w:t>使用人（单方）:在国外订立、领受，但在国内使用应税凭证的单位和个人，其</w:t>
      </w:r>
      <w:r>
        <w:rPr>
          <w:color w:val="FF0000"/>
          <w:sz w:val="20"/>
          <w:u w:val="double" w:color="FF0000"/>
        </w:rPr>
        <w:t>使用人为纳税人。</w:t>
      </w:r>
    </w:p>
    <w:p>
      <w:pPr>
        <w:pStyle w:val="8"/>
        <w:spacing w:before="72"/>
        <w:ind w:left="629"/>
      </w:pPr>
      <w:r>
        <w:t>（二）征税范围</w:t>
      </w:r>
    </w:p>
    <w:p>
      <w:pPr>
        <w:pStyle w:val="9"/>
        <w:spacing w:line="304" w:lineRule="auto"/>
        <w:ind w:right="202" w:firstLine="424"/>
      </w:pPr>
      <w:r>
        <w:rPr>
          <w:spacing w:val="-7"/>
        </w:rPr>
        <w:t>现行印花税采取正列举形式, 只对法律规定中列举的凭证征收，没有列举的凭证不征税。列举的凭证分为五类， 即</w:t>
      </w:r>
      <w:r>
        <w:rPr>
          <w:color w:val="FF0000"/>
          <w:spacing w:val="-7"/>
          <w:u w:val="single" w:color="FF0000"/>
        </w:rPr>
        <w:t>合同类，产权转移书据类，权利、许可证照类，营业账簿类和证券交易类</w:t>
      </w:r>
      <w:r>
        <w:rPr>
          <w:spacing w:val="-7"/>
        </w:rPr>
        <w:t>。具体征税范围如下：</w:t>
      </w:r>
    </w:p>
    <w:p>
      <w:pPr>
        <w:pStyle w:val="8"/>
        <w:spacing w:before="4"/>
        <w:ind w:left="629"/>
      </w:pPr>
      <w:r>
        <w:t>1.合同（11类）</w:t>
      </w:r>
    </w:p>
    <w:p>
      <w:pPr>
        <w:pStyle w:val="9"/>
        <w:spacing w:before="72" w:line="304" w:lineRule="auto"/>
        <w:ind w:right="259" w:firstLine="424"/>
      </w:pPr>
      <w:r>
        <w:rPr>
          <w:w w:val="95"/>
        </w:rPr>
        <w:t>合同包括</w:t>
      </w:r>
      <w:r>
        <w:rPr>
          <w:color w:val="FF0000"/>
          <w:w w:val="95"/>
          <w:u w:val="double" w:color="FF0000"/>
        </w:rPr>
        <w:t>买卖合同、借款合同、融资租赁合同、租赁合同、承揽合同、建设工程合同、运输合同、技术合同、</w:t>
      </w:r>
      <w:r>
        <w:rPr>
          <w:color w:val="FF0000"/>
          <w:spacing w:val="-199"/>
          <w:w w:val="95"/>
          <w:u w:val="double" w:color="FF0000"/>
        </w:rPr>
        <w:t>保</w:t>
      </w:r>
      <w:r>
        <w:rPr>
          <w:color w:val="FF0000"/>
          <w:spacing w:val="198"/>
          <w:w w:val="95"/>
          <w:u w:val="double" w:color="FF0000"/>
        </w:rPr>
        <w:t xml:space="preserve"> </w:t>
      </w:r>
      <w:r>
        <w:rPr>
          <w:color w:val="FF0000"/>
          <w:u w:val="double" w:color="FF0000"/>
        </w:rPr>
        <w:t>管合同、仓储合同、财产保险合同</w:t>
      </w:r>
      <w:r>
        <w:rPr>
          <w:u w:val="double" w:color="FF0000"/>
        </w:rPr>
        <w:t>；</w:t>
      </w:r>
    </w:p>
    <w:p>
      <w:pPr>
        <w:pStyle w:val="8"/>
        <w:numPr>
          <w:ilvl w:val="0"/>
          <w:numId w:val="309"/>
        </w:numPr>
        <w:tabs>
          <w:tab w:val="left" w:pos="831"/>
        </w:tabs>
        <w:spacing w:before="5" w:after="0" w:line="240" w:lineRule="auto"/>
        <w:ind w:left="830" w:right="0" w:hanging="202"/>
        <w:jc w:val="left"/>
      </w:pPr>
      <w:r>
        <w:t>产权转移书据</w:t>
      </w:r>
    </w:p>
    <w:p>
      <w:pPr>
        <w:pStyle w:val="9"/>
        <w:spacing w:before="72" w:line="304" w:lineRule="auto"/>
        <w:ind w:right="301" w:firstLine="424"/>
      </w:pPr>
      <w:r>
        <w:rPr>
          <w:w w:val="95"/>
        </w:rPr>
        <w:t>产权转移书据包括</w:t>
      </w:r>
      <w:r>
        <w:rPr>
          <w:color w:val="FF0000"/>
          <w:spacing w:val="-4"/>
          <w:w w:val="95"/>
          <w:u w:val="double" w:color="FF0000"/>
        </w:rPr>
        <w:t>土地使用权出和转让书据、房屋等建筑物、构筑物所有权、股权</w:t>
      </w:r>
      <w:r>
        <w:rPr>
          <w:color w:val="FF0000"/>
          <w:w w:val="95"/>
          <w:u w:val="double" w:color="FF0000"/>
        </w:rPr>
        <w:t>（不包括上市和挂牌公司股</w:t>
      </w:r>
      <w:r>
        <w:rPr>
          <w:color w:val="FF0000"/>
          <w:spacing w:val="-199"/>
          <w:w w:val="95"/>
          <w:u w:val="double" w:color="FF0000"/>
        </w:rPr>
        <w:t>票</w:t>
      </w:r>
      <w:r>
        <w:rPr>
          <w:color w:val="FF0000"/>
          <w:spacing w:val="198"/>
          <w:w w:val="95"/>
          <w:u w:val="double" w:color="FF0000"/>
        </w:rPr>
        <w:t xml:space="preserve"> </w:t>
      </w:r>
      <w:r>
        <w:rPr>
          <w:color w:val="FF0000"/>
          <w:u w:val="double" w:color="FF0000"/>
        </w:rPr>
        <w:t>）、商标专用权、著作权、专利权、专有技术使用权转让书据；</w:t>
      </w:r>
      <w:r>
        <w:rPr>
          <w:color w:val="FF0000"/>
          <w:spacing w:val="1"/>
          <w:u w:val="double" w:color="FF0000"/>
        </w:rPr>
        <w:t xml:space="preserve"> </w:t>
      </w:r>
    </w:p>
    <w:p>
      <w:pPr>
        <w:pStyle w:val="8"/>
        <w:numPr>
          <w:ilvl w:val="0"/>
          <w:numId w:val="309"/>
        </w:numPr>
        <w:tabs>
          <w:tab w:val="left" w:pos="831"/>
        </w:tabs>
        <w:spacing w:before="5" w:after="0" w:line="240" w:lineRule="auto"/>
        <w:ind w:left="830" w:right="0" w:hanging="202"/>
        <w:jc w:val="left"/>
      </w:pPr>
      <w:r>
        <w:t>营业账簿</w:t>
      </w:r>
    </w:p>
    <w:p>
      <w:pPr>
        <w:pStyle w:val="9"/>
        <w:spacing w:before="72" w:line="304" w:lineRule="auto"/>
        <w:ind w:left="629" w:right="6056"/>
      </w:pPr>
      <w:r>
        <w:t>资金账簿：反映实收资本和资本公积的账簿其他账簿：除资金账簿以外的账簿</w:t>
      </w:r>
    </w:p>
    <w:p>
      <w:pPr>
        <w:pStyle w:val="8"/>
        <w:numPr>
          <w:ilvl w:val="0"/>
          <w:numId w:val="309"/>
        </w:numPr>
        <w:tabs>
          <w:tab w:val="left" w:pos="831"/>
        </w:tabs>
        <w:spacing w:before="5" w:after="0" w:line="240" w:lineRule="auto"/>
        <w:ind w:left="830" w:right="0" w:hanging="202"/>
        <w:jc w:val="left"/>
      </w:pPr>
      <w:r>
        <w:t>权利、许可证照</w:t>
      </w:r>
    </w:p>
    <w:p>
      <w:pPr>
        <w:pStyle w:val="9"/>
        <w:spacing w:before="72" w:line="304" w:lineRule="auto"/>
        <w:ind w:left="629" w:right="4657"/>
        <w:rPr>
          <w:b/>
        </w:rPr>
      </w:pPr>
      <w:r>
        <w:rPr>
          <w:w w:val="95"/>
        </w:rPr>
        <w:t>包括</w:t>
      </w:r>
      <w:r>
        <w:rPr>
          <w:color w:val="FF0000"/>
          <w:w w:val="95"/>
          <w:u w:val="double" w:color="FF0000"/>
        </w:rPr>
        <w:t>不动产权证书、营业执照、商标注册证、专利证书等。</w:t>
      </w:r>
      <w:r>
        <w:rPr>
          <w:color w:val="FF0000"/>
          <w:w w:val="95"/>
        </w:rPr>
        <w:t xml:space="preserve"> </w:t>
      </w:r>
      <w:r>
        <w:rPr>
          <w:b/>
        </w:rPr>
        <w:t>5.证券交易</w:t>
      </w:r>
    </w:p>
    <w:p>
      <w:pPr>
        <w:pStyle w:val="9"/>
        <w:spacing w:before="4" w:line="307" w:lineRule="auto"/>
        <w:ind w:right="303" w:firstLine="424"/>
      </w:pPr>
      <w:r>
        <w:rPr>
          <w:w w:val="95"/>
        </w:rPr>
        <w:t>证券交易是指在依法设立的证券交易所上市交易或者在国务院批准的其他证券交易场所</w:t>
      </w:r>
      <w:r>
        <w:rPr>
          <w:color w:val="FF0000"/>
          <w:spacing w:val="1"/>
          <w:w w:val="95"/>
          <w:u w:val="double" w:color="FF0000"/>
        </w:rPr>
        <w:t>转让公司股票和以股</w:t>
      </w:r>
      <w:r>
        <w:rPr>
          <w:color w:val="FF0000"/>
          <w:spacing w:val="-199"/>
          <w:w w:val="95"/>
          <w:u w:val="double" w:color="FF0000"/>
        </w:rPr>
        <w:t>票</w:t>
      </w:r>
      <w:r>
        <w:rPr>
          <w:color w:val="FF0000"/>
          <w:spacing w:val="179"/>
          <w:w w:val="95"/>
          <w:u w:val="double" w:color="FF0000"/>
        </w:rPr>
        <w:t xml:space="preserve"> </w:t>
      </w:r>
      <w:r>
        <w:rPr>
          <w:color w:val="FF0000"/>
          <w:u w:val="double" w:color="FF0000"/>
        </w:rPr>
        <w:t>为基础发行的存托凭证。</w:t>
      </w:r>
    </w:p>
    <w:p>
      <w:pPr>
        <w:pStyle w:val="8"/>
        <w:spacing w:line="255" w:lineRule="exact"/>
        <w:ind w:left="629"/>
      </w:pPr>
      <w:r>
        <w:t>（三）印花税税率</w:t>
      </w:r>
    </w:p>
    <w:p>
      <w:pPr>
        <w:spacing w:before="73" w:line="307" w:lineRule="auto"/>
        <w:ind w:left="629" w:right="5655" w:firstLine="0"/>
        <w:jc w:val="left"/>
        <w:rPr>
          <w:b/>
          <w:sz w:val="20"/>
        </w:rPr>
      </w:pPr>
      <w:r>
        <w:rPr>
          <w:sz w:val="20"/>
        </w:rPr>
        <w:t>印花税的税率有比例税率和定额税率两种形式。</w:t>
      </w:r>
      <w:r>
        <w:rPr>
          <w:b/>
          <w:sz w:val="20"/>
        </w:rPr>
        <w:t>1.比例税率</w:t>
      </w:r>
    </w:p>
    <w:p>
      <w:pPr>
        <w:pStyle w:val="9"/>
        <w:spacing w:before="0" w:line="307" w:lineRule="auto"/>
        <w:ind w:right="283" w:firstLine="424"/>
        <w:jc w:val="both"/>
      </w:pPr>
      <w:r>
        <w:rPr>
          <w:spacing w:val="-2"/>
        </w:rPr>
        <w:t>对载有金额的凭证，如各类合同以及具有合同性质的凭证</w:t>
      </w:r>
      <w:r>
        <w:t>（包括电子形式</w:t>
      </w:r>
      <w:r>
        <w:rPr>
          <w:spacing w:val="-7"/>
        </w:rPr>
        <w:t>）</w:t>
      </w:r>
      <w:r>
        <w:rPr>
          <w:spacing w:val="-5"/>
        </w:rPr>
        <w:t>、产权转移书据、资金账簿等，采</w:t>
      </w:r>
      <w:r>
        <w:rPr>
          <w:spacing w:val="-5"/>
          <w:w w:val="95"/>
        </w:rPr>
        <w:t>用比例税率。按照凭证所标明的确定的金额按比例计算应纳税额，既能保证财政收入，又能体现合理负担的原则。    在印花税15个税目中，各类合同以及具有合同性质的凭证、产权转移书据、营业账簿、证券交易，适用比例税率。</w:t>
      </w:r>
    </w:p>
    <w:p>
      <w:pPr>
        <w:pStyle w:val="16"/>
        <w:numPr>
          <w:ilvl w:val="0"/>
          <w:numId w:val="310"/>
        </w:numPr>
        <w:tabs>
          <w:tab w:val="left" w:pos="831"/>
        </w:tabs>
        <w:spacing w:before="0" w:after="0" w:line="240" w:lineRule="auto"/>
        <w:ind w:left="830" w:right="0" w:hanging="202"/>
        <w:jc w:val="left"/>
        <w:rPr>
          <w:sz w:val="20"/>
        </w:rPr>
      </w:pPr>
      <w:r>
        <w:rPr>
          <w:color w:val="FF0000"/>
          <w:sz w:val="20"/>
          <w:u w:val="double" w:color="FF0000"/>
        </w:rPr>
        <w:t>借款合同、融资租赁合同，适用税率为万分之0.5。</w:t>
      </w:r>
    </w:p>
    <w:p>
      <w:pPr>
        <w:pStyle w:val="16"/>
        <w:numPr>
          <w:ilvl w:val="0"/>
          <w:numId w:val="310"/>
        </w:numPr>
        <w:tabs>
          <w:tab w:val="left" w:pos="831"/>
        </w:tabs>
        <w:spacing w:before="72" w:after="0" w:line="240" w:lineRule="auto"/>
        <w:ind w:left="830" w:right="0" w:hanging="202"/>
        <w:jc w:val="left"/>
        <w:rPr>
          <w:sz w:val="20"/>
        </w:rPr>
      </w:pPr>
      <w:r>
        <w:rPr>
          <w:color w:val="FF0000"/>
          <w:sz w:val="20"/>
          <w:u w:val="double" w:color="FF0000"/>
        </w:rPr>
        <w:t>营业账簿，适用税率为万分之2.5。</w:t>
      </w:r>
    </w:p>
    <w:p>
      <w:pPr>
        <w:pStyle w:val="16"/>
        <w:numPr>
          <w:ilvl w:val="0"/>
          <w:numId w:val="310"/>
        </w:numPr>
        <w:tabs>
          <w:tab w:val="left" w:pos="831"/>
        </w:tabs>
        <w:spacing w:before="72" w:after="0" w:line="240" w:lineRule="auto"/>
        <w:ind w:left="830" w:right="0" w:hanging="202"/>
        <w:jc w:val="left"/>
        <w:rPr>
          <w:sz w:val="20"/>
        </w:rPr>
      </w:pPr>
      <w:r>
        <w:rPr>
          <w:color w:val="FF0000"/>
          <w:sz w:val="20"/>
          <w:u w:val="double" w:color="FF0000"/>
        </w:rPr>
        <w:t>买卖合同、承揽合同、建设工程合同、运输合同、技术合同等，适用税率为万分之3。</w:t>
      </w:r>
    </w:p>
    <w:p>
      <w:pPr>
        <w:pStyle w:val="16"/>
        <w:numPr>
          <w:ilvl w:val="0"/>
          <w:numId w:val="310"/>
        </w:numPr>
        <w:tabs>
          <w:tab w:val="left" w:pos="831"/>
        </w:tabs>
        <w:spacing w:before="70" w:after="0" w:line="307" w:lineRule="auto"/>
        <w:ind w:left="204" w:right="301" w:firstLine="424"/>
        <w:jc w:val="left"/>
        <w:rPr>
          <w:sz w:val="20"/>
        </w:rPr>
      </w:pPr>
      <w:r>
        <w:rPr>
          <w:color w:val="FF0000"/>
          <w:spacing w:val="-4"/>
          <w:w w:val="95"/>
          <w:sz w:val="20"/>
          <w:u w:val="double" w:color="FF0000"/>
        </w:rPr>
        <w:t>土地使用权出让和转让书据；房屋等建筑物、构筑物所有权、股权</w:t>
      </w:r>
      <w:r>
        <w:rPr>
          <w:color w:val="FF0000"/>
          <w:w w:val="95"/>
          <w:sz w:val="20"/>
          <w:u w:val="double" w:color="FF0000"/>
        </w:rPr>
        <w:t>（不包括上市和挂牌公司股票</w:t>
      </w:r>
      <w:r>
        <w:rPr>
          <w:color w:val="FF0000"/>
          <w:spacing w:val="-7"/>
          <w:w w:val="95"/>
          <w:sz w:val="20"/>
          <w:u w:val="double" w:color="FF0000"/>
        </w:rPr>
        <w:t>）</w:t>
      </w:r>
      <w:r>
        <w:rPr>
          <w:color w:val="FF0000"/>
          <w:spacing w:val="-3"/>
          <w:w w:val="95"/>
          <w:sz w:val="20"/>
          <w:u w:val="double" w:color="FF0000"/>
        </w:rPr>
        <w:t>、商标专</w:t>
      </w:r>
      <w:r>
        <w:rPr>
          <w:color w:val="FF0000"/>
          <w:spacing w:val="-199"/>
          <w:w w:val="95"/>
          <w:sz w:val="20"/>
          <w:u w:val="double" w:color="FF0000"/>
        </w:rPr>
        <w:t>用</w:t>
      </w:r>
      <w:r>
        <w:rPr>
          <w:color w:val="FF0000"/>
          <w:spacing w:val="182"/>
          <w:w w:val="95"/>
          <w:sz w:val="20"/>
          <w:u w:val="double" w:color="FF0000"/>
        </w:rPr>
        <w:t xml:space="preserve"> </w:t>
      </w:r>
      <w:r>
        <w:rPr>
          <w:color w:val="FF0000"/>
          <w:sz w:val="20"/>
          <w:u w:val="double" w:color="FF0000"/>
        </w:rPr>
        <w:t>权、著作权、专利权、专有技术使用权转让书据，适用税率为万分之5。</w:t>
      </w:r>
    </w:p>
    <w:p>
      <w:pPr>
        <w:pStyle w:val="16"/>
        <w:numPr>
          <w:ilvl w:val="0"/>
          <w:numId w:val="310"/>
        </w:numPr>
        <w:tabs>
          <w:tab w:val="left" w:pos="831"/>
        </w:tabs>
        <w:spacing w:before="2" w:after="0" w:line="240" w:lineRule="auto"/>
        <w:ind w:left="830" w:right="0" w:hanging="202"/>
        <w:jc w:val="left"/>
        <w:rPr>
          <w:sz w:val="20"/>
        </w:rPr>
      </w:pPr>
      <w:r>
        <w:rPr>
          <w:color w:val="FF0000"/>
          <w:sz w:val="20"/>
          <w:u w:val="double" w:color="FF0000"/>
        </w:rPr>
        <w:t>租赁合同、保管合同、仓储合同、财产保险合同、证券交易，适用税率为千分之1。</w:t>
      </w:r>
    </w:p>
    <w:p>
      <w:pPr>
        <w:pStyle w:val="8"/>
        <w:spacing w:before="70"/>
        <w:ind w:left="629"/>
      </w:pPr>
      <w:r>
        <w:t>2.定额税率</w:t>
      </w:r>
    </w:p>
    <w:p>
      <w:pPr>
        <w:pStyle w:val="9"/>
        <w:spacing w:line="307" w:lineRule="auto"/>
        <w:ind w:right="301" w:firstLine="424"/>
      </w:pPr>
      <w:r>
        <w:rPr>
          <w:spacing w:val="-6"/>
        </w:rPr>
        <w:t>为了简化征管手续，便于操作，对无法计算金额的凭证，采用定额税率，以件为单位缴纳一定数额的税款。不动产权证书、营业执照、商标注册证、专利证书，均为按件 贴花，单位税额为</w:t>
      </w:r>
      <w:r>
        <w:rPr>
          <w:color w:val="FF0000"/>
          <w:spacing w:val="-6"/>
          <w:u w:val="double" w:color="FF0000"/>
        </w:rPr>
        <w:t>每件5元。</w:t>
      </w:r>
    </w:p>
    <w:p>
      <w:pPr>
        <w:spacing w:after="0" w:line="307" w:lineRule="auto"/>
        <w:sectPr>
          <w:pgSz w:w="11910" w:h="16840"/>
          <w:pgMar w:top="1680" w:right="660" w:bottom="900" w:left="760" w:header="0" w:footer="700" w:gutter="0"/>
        </w:sectPr>
      </w:pPr>
    </w:p>
    <w:p>
      <w:pPr>
        <w:pStyle w:val="9"/>
        <w:spacing w:before="3"/>
        <w:ind w:left="0"/>
        <w:rPr>
          <w:sz w:val="11"/>
        </w:rPr>
      </w:pPr>
    </w:p>
    <w:p>
      <w:pPr>
        <w:pStyle w:val="8"/>
        <w:spacing w:before="71"/>
        <w:ind w:left="629"/>
      </w:pPr>
      <w:r>
        <w:t>（四）应纳税额计算</w:t>
      </w:r>
    </w:p>
    <w:p>
      <w:pPr>
        <w:pStyle w:val="16"/>
        <w:numPr>
          <w:ilvl w:val="0"/>
          <w:numId w:val="311"/>
        </w:numPr>
        <w:tabs>
          <w:tab w:val="left" w:pos="831"/>
        </w:tabs>
        <w:spacing w:before="72" w:after="0" w:line="307" w:lineRule="auto"/>
        <w:ind w:left="629" w:right="6457" w:firstLine="0"/>
        <w:jc w:val="left"/>
        <w:rPr>
          <w:sz w:val="20"/>
        </w:rPr>
      </w:pPr>
      <w:r>
        <w:rPr>
          <w:spacing w:val="-1"/>
          <w:sz w:val="20"/>
        </w:rPr>
        <w:t xml:space="preserve">应税合同的应纳税额的计算公式为： </w:t>
      </w:r>
      <w:r>
        <w:rPr>
          <w:color w:val="FF0000"/>
          <w:sz w:val="20"/>
        </w:rPr>
        <w:t>应纳税额=价款或者报酬×适用税率</w:t>
      </w:r>
    </w:p>
    <w:p>
      <w:pPr>
        <w:pStyle w:val="16"/>
        <w:numPr>
          <w:ilvl w:val="0"/>
          <w:numId w:val="311"/>
        </w:numPr>
        <w:tabs>
          <w:tab w:val="left" w:pos="831"/>
        </w:tabs>
        <w:spacing w:before="0" w:after="0" w:line="307" w:lineRule="auto"/>
        <w:ind w:left="629" w:right="5658" w:firstLine="0"/>
        <w:jc w:val="left"/>
        <w:rPr>
          <w:sz w:val="20"/>
        </w:rPr>
      </w:pPr>
      <w:r>
        <w:rPr>
          <w:spacing w:val="-1"/>
          <w:sz w:val="20"/>
        </w:rPr>
        <w:t xml:space="preserve">应税产权转移书据的应纳税额的计算公式为： </w:t>
      </w:r>
      <w:r>
        <w:rPr>
          <w:color w:val="FF0000"/>
          <w:sz w:val="20"/>
        </w:rPr>
        <w:t>应纳税额=价款×适用税率</w:t>
      </w:r>
    </w:p>
    <w:p>
      <w:pPr>
        <w:pStyle w:val="16"/>
        <w:numPr>
          <w:ilvl w:val="0"/>
          <w:numId w:val="311"/>
        </w:numPr>
        <w:tabs>
          <w:tab w:val="left" w:pos="831"/>
        </w:tabs>
        <w:spacing w:before="1" w:after="0" w:line="304" w:lineRule="auto"/>
        <w:ind w:left="629" w:right="956" w:firstLine="0"/>
        <w:jc w:val="left"/>
        <w:rPr>
          <w:sz w:val="20"/>
        </w:rPr>
      </w:pPr>
      <w:r>
        <w:rPr>
          <w:sz w:val="20"/>
        </w:rPr>
        <w:t>应税营业账簿的应纳税额为实收资本（股本）</w:t>
      </w:r>
      <w:r>
        <w:rPr>
          <w:spacing w:val="-1"/>
          <w:sz w:val="20"/>
        </w:rPr>
        <w:t xml:space="preserve">、资本公积合计金额乘以适用税率， 其计算公式为： </w:t>
      </w:r>
      <w:r>
        <w:rPr>
          <w:color w:val="FF0000"/>
          <w:spacing w:val="-1"/>
          <w:sz w:val="20"/>
        </w:rPr>
        <w:t>应纳税额=实收资本（股本）、资本公积合计金额×适用税率</w:t>
      </w:r>
    </w:p>
    <w:p>
      <w:pPr>
        <w:pStyle w:val="16"/>
        <w:numPr>
          <w:ilvl w:val="0"/>
          <w:numId w:val="311"/>
        </w:numPr>
        <w:tabs>
          <w:tab w:val="left" w:pos="831"/>
        </w:tabs>
        <w:spacing w:before="5" w:after="0" w:line="307" w:lineRule="auto"/>
        <w:ind w:left="629" w:right="656" w:firstLine="0"/>
        <w:jc w:val="left"/>
        <w:rPr>
          <w:sz w:val="20"/>
        </w:rPr>
      </w:pPr>
      <w:r>
        <w:rPr>
          <w:w w:val="95"/>
          <w:sz w:val="20"/>
        </w:rPr>
        <w:t xml:space="preserve">证券交易的应纳税额为成交金额或者依照法律规定计算确定的计税依据乘以适用税率，其计算公式为：   </w:t>
      </w:r>
      <w:r>
        <w:rPr>
          <w:color w:val="FF0000"/>
          <w:sz w:val="20"/>
        </w:rPr>
        <w:t>应纳税额=成交金额或者依法确定的计税依据×适用税率</w:t>
      </w:r>
    </w:p>
    <w:p>
      <w:pPr>
        <w:pStyle w:val="16"/>
        <w:numPr>
          <w:ilvl w:val="0"/>
          <w:numId w:val="311"/>
        </w:numPr>
        <w:tabs>
          <w:tab w:val="left" w:pos="831"/>
        </w:tabs>
        <w:spacing w:before="0" w:after="0" w:line="307" w:lineRule="auto"/>
        <w:ind w:left="629" w:right="5456" w:firstLine="0"/>
        <w:jc w:val="left"/>
        <w:rPr>
          <w:sz w:val="20"/>
        </w:rPr>
      </w:pPr>
      <w:r>
        <w:rPr>
          <w:sz w:val="20"/>
        </w:rPr>
        <w:t xml:space="preserve">应税权利、许可证照的应纳税额的计算公式为： </w:t>
      </w:r>
      <w:r>
        <w:rPr>
          <w:color w:val="FF0000"/>
          <w:sz w:val="20"/>
        </w:rPr>
        <w:t>应纳税额=应税凭证件数×定额税率</w:t>
      </w:r>
    </w:p>
    <w:p>
      <w:pPr>
        <w:pStyle w:val="8"/>
        <w:spacing w:line="304" w:lineRule="auto"/>
        <w:ind w:left="629" w:right="8451"/>
      </w:pPr>
      <w:r>
        <w:t>（五）税收优惠1.法定凭证免税</w:t>
      </w:r>
    </w:p>
    <w:p>
      <w:pPr>
        <w:pStyle w:val="16"/>
        <w:numPr>
          <w:ilvl w:val="0"/>
          <w:numId w:val="312"/>
        </w:numPr>
        <w:tabs>
          <w:tab w:val="left" w:pos="932"/>
        </w:tabs>
        <w:spacing w:before="5" w:after="0" w:line="240" w:lineRule="auto"/>
        <w:ind w:left="931" w:right="0" w:hanging="303"/>
        <w:jc w:val="left"/>
        <w:rPr>
          <w:sz w:val="20"/>
        </w:rPr>
      </w:pPr>
      <w:r>
        <w:rPr>
          <w:sz w:val="20"/>
        </w:rPr>
        <w:t>应税凭证的副本或者抄本，免征印花税；</w:t>
      </w:r>
    </w:p>
    <w:p>
      <w:pPr>
        <w:pStyle w:val="16"/>
        <w:numPr>
          <w:ilvl w:val="0"/>
          <w:numId w:val="312"/>
        </w:numPr>
        <w:tabs>
          <w:tab w:val="left" w:pos="932"/>
        </w:tabs>
        <w:spacing w:before="72" w:after="0" w:line="304" w:lineRule="auto"/>
        <w:ind w:left="204" w:right="301" w:firstLine="424"/>
        <w:jc w:val="left"/>
        <w:rPr>
          <w:sz w:val="20"/>
        </w:rPr>
      </w:pPr>
      <w:r>
        <w:rPr>
          <w:spacing w:val="-8"/>
          <w:sz w:val="20"/>
        </w:rPr>
        <w:t>农民、农民专业合作社、农村集体经济组织、村民委员会购买农业生产资料或 者销售自产农产品订立的买卖合同和农业保险合同，免征印花税；</w:t>
      </w:r>
    </w:p>
    <w:p>
      <w:pPr>
        <w:pStyle w:val="16"/>
        <w:numPr>
          <w:ilvl w:val="0"/>
          <w:numId w:val="312"/>
        </w:numPr>
        <w:tabs>
          <w:tab w:val="left" w:pos="932"/>
        </w:tabs>
        <w:spacing w:before="5" w:after="0" w:line="307" w:lineRule="auto"/>
        <w:ind w:left="204" w:right="301" w:firstLine="424"/>
        <w:jc w:val="left"/>
        <w:rPr>
          <w:sz w:val="20"/>
        </w:rPr>
      </w:pPr>
      <w:r>
        <w:rPr>
          <w:spacing w:val="-3"/>
          <w:sz w:val="20"/>
        </w:rPr>
        <w:t>无息或者贴息借款合同、国际金融组织向我国提供优惠贷款订立的借款合同、 金融机构与小型微型企业订立的借款合同，免征印花税；</w:t>
      </w:r>
    </w:p>
    <w:p>
      <w:pPr>
        <w:pStyle w:val="16"/>
        <w:numPr>
          <w:ilvl w:val="0"/>
          <w:numId w:val="312"/>
        </w:numPr>
        <w:tabs>
          <w:tab w:val="left" w:pos="932"/>
        </w:tabs>
        <w:spacing w:before="0" w:after="0" w:line="307" w:lineRule="auto"/>
        <w:ind w:left="629" w:right="1755" w:firstLine="0"/>
        <w:jc w:val="left"/>
        <w:rPr>
          <w:sz w:val="20"/>
        </w:rPr>
      </w:pPr>
      <w:r>
        <w:rPr>
          <w:w w:val="95"/>
          <w:sz w:val="20"/>
        </w:rPr>
        <w:t xml:space="preserve">财产所有权人将财产赠与政府、学校、社会福利机构订立的产权转移书据，免征印花税；  </w:t>
      </w:r>
      <w:r>
        <w:rPr>
          <w:sz w:val="20"/>
        </w:rPr>
        <w:t>(5)军队、武警部队订立、领受的应税凭证，免征印花税；</w:t>
      </w:r>
    </w:p>
    <w:p>
      <w:pPr>
        <w:pStyle w:val="9"/>
        <w:spacing w:before="0" w:line="304" w:lineRule="auto"/>
        <w:ind w:left="629" w:right="1859"/>
      </w:pPr>
      <w:r>
        <w:t>(6) 转让、租赁住房订立的应税凭证，免征个人（不包括个体工商户）应当缴纳的印花税； (7)国务院规定免征或者减征印花。</w:t>
      </w:r>
    </w:p>
    <w:p>
      <w:pPr>
        <w:pStyle w:val="8"/>
        <w:numPr>
          <w:ilvl w:val="0"/>
          <w:numId w:val="313"/>
        </w:numPr>
        <w:tabs>
          <w:tab w:val="left" w:pos="831"/>
          <w:tab w:val="left" w:pos="1733"/>
        </w:tabs>
        <w:spacing w:before="5" w:after="0" w:line="240" w:lineRule="auto"/>
        <w:ind w:left="830" w:right="0" w:hanging="202"/>
        <w:jc w:val="left"/>
      </w:pPr>
      <w:r>
        <w:t>免税额</w:t>
      </w:r>
      <w:r>
        <w:tab/>
      </w:r>
      <w:r>
        <w:t>应纳税额</w:t>
      </w:r>
      <w:r>
        <w:rPr>
          <w:color w:val="FF0000"/>
          <w:u w:val="double" w:color="FF0000"/>
        </w:rPr>
        <w:t>不足一角</w:t>
      </w:r>
      <w:r>
        <w:t>的，免征印花税。</w:t>
      </w:r>
    </w:p>
    <w:p>
      <w:pPr>
        <w:pStyle w:val="8"/>
        <w:numPr>
          <w:ilvl w:val="0"/>
          <w:numId w:val="313"/>
        </w:numPr>
        <w:tabs>
          <w:tab w:val="left" w:pos="831"/>
        </w:tabs>
        <w:spacing w:before="72" w:after="0" w:line="240" w:lineRule="auto"/>
        <w:ind w:left="830" w:right="0" w:hanging="202"/>
        <w:jc w:val="left"/>
      </w:pPr>
      <w:r>
        <w:t>特定情形免税</w:t>
      </w:r>
    </w:p>
    <w:p>
      <w:pPr>
        <w:pStyle w:val="16"/>
        <w:numPr>
          <w:ilvl w:val="0"/>
          <w:numId w:val="314"/>
        </w:numPr>
        <w:tabs>
          <w:tab w:val="left" w:pos="1028"/>
        </w:tabs>
        <w:spacing w:before="70" w:after="0" w:line="240" w:lineRule="auto"/>
        <w:ind w:left="1028" w:right="0" w:hanging="399"/>
        <w:jc w:val="left"/>
        <w:rPr>
          <w:sz w:val="20"/>
        </w:rPr>
      </w:pPr>
      <w:r>
        <w:rPr>
          <w:sz w:val="20"/>
        </w:rPr>
        <w:t>对商店、门市部的零星加工修理业务开具的修理单，不贴印花；</w:t>
      </w:r>
    </w:p>
    <w:p>
      <w:pPr>
        <w:pStyle w:val="16"/>
        <w:numPr>
          <w:ilvl w:val="0"/>
          <w:numId w:val="314"/>
        </w:numPr>
        <w:tabs>
          <w:tab w:val="left" w:pos="932"/>
        </w:tabs>
        <w:spacing w:before="73" w:after="0" w:line="240" w:lineRule="auto"/>
        <w:ind w:left="931" w:right="0" w:hanging="303"/>
        <w:jc w:val="left"/>
        <w:rPr>
          <w:sz w:val="20"/>
        </w:rPr>
      </w:pPr>
      <w:r>
        <w:rPr>
          <w:sz w:val="20"/>
        </w:rPr>
        <w:t>对铁路、公路、航运、水路承运快件行李、包裹开具的托运单据，暂免贴花；</w:t>
      </w:r>
    </w:p>
    <w:p>
      <w:pPr>
        <w:pStyle w:val="16"/>
        <w:numPr>
          <w:ilvl w:val="0"/>
          <w:numId w:val="314"/>
        </w:numPr>
        <w:tabs>
          <w:tab w:val="left" w:pos="932"/>
        </w:tabs>
        <w:spacing w:before="72" w:after="0" w:line="304" w:lineRule="auto"/>
        <w:ind w:left="204" w:right="301" w:firstLine="424"/>
        <w:jc w:val="left"/>
        <w:rPr>
          <w:sz w:val="20"/>
        </w:rPr>
      </w:pPr>
      <w:r>
        <w:rPr>
          <w:spacing w:val="-5"/>
          <w:w w:val="95"/>
          <w:sz w:val="20"/>
        </w:rPr>
        <w:t>对企业车间、门市部、仓库设置的不属于会计核算范围的账簿，不贴印花。</w:t>
      </w:r>
      <w:r>
        <w:rPr>
          <w:spacing w:val="-3"/>
          <w:w w:val="95"/>
          <w:sz w:val="20"/>
        </w:rPr>
        <w:t>（1）</w:t>
      </w:r>
      <w:r>
        <w:rPr>
          <w:w w:val="95"/>
          <w:sz w:val="20"/>
        </w:rPr>
        <w:t xml:space="preserve">国家指定的收购部门与村   </w:t>
      </w:r>
      <w:r>
        <w:rPr>
          <w:sz w:val="20"/>
        </w:rPr>
        <w:t>委会、农民个人书立的</w:t>
      </w:r>
      <w:r>
        <w:rPr>
          <w:color w:val="FF0000"/>
          <w:sz w:val="20"/>
          <w:u w:val="double" w:color="FF0000"/>
        </w:rPr>
        <w:t>农副产品收购合同；</w:t>
      </w:r>
    </w:p>
    <w:p>
      <w:pPr>
        <w:pStyle w:val="8"/>
        <w:spacing w:before="5"/>
        <w:ind w:left="629"/>
      </w:pPr>
      <w:r>
        <w:t>（六）征收管理</w:t>
      </w:r>
    </w:p>
    <w:p>
      <w:pPr>
        <w:pStyle w:val="16"/>
        <w:numPr>
          <w:ilvl w:val="0"/>
          <w:numId w:val="315"/>
        </w:numPr>
        <w:tabs>
          <w:tab w:val="left" w:pos="831"/>
        </w:tabs>
        <w:spacing w:before="72" w:after="0" w:line="304" w:lineRule="auto"/>
        <w:ind w:left="204" w:right="303" w:firstLine="424"/>
        <w:jc w:val="left"/>
        <w:rPr>
          <w:sz w:val="18"/>
        </w:rPr>
      </w:pPr>
      <w:r>
        <w:rPr>
          <w:sz w:val="20"/>
        </w:rPr>
        <w:t>印花税缴纳方法:根据税额大小、应税项目纳税次数多少以及税源控管的需要，印花税分别采用</w:t>
      </w:r>
      <w:r>
        <w:rPr>
          <w:color w:val="FF0000"/>
          <w:sz w:val="20"/>
          <w:u w:val="double" w:color="FF0000"/>
        </w:rPr>
        <w:t>自行贴花、</w:t>
      </w:r>
      <w:r>
        <w:rPr>
          <w:color w:val="FF0000"/>
          <w:spacing w:val="-190"/>
          <w:sz w:val="20"/>
          <w:u w:val="double" w:color="FF0000"/>
        </w:rPr>
        <w:t>汇</w:t>
      </w:r>
      <w:r>
        <w:rPr>
          <w:color w:val="FF0000"/>
          <w:sz w:val="20"/>
          <w:u w:val="double" w:color="FF0000"/>
        </w:rPr>
        <w:t>贴汇缴和委托代征</w:t>
      </w:r>
      <w:r>
        <w:rPr>
          <w:sz w:val="20"/>
        </w:rPr>
        <w:t>三种缴纳方法。</w:t>
      </w:r>
    </w:p>
    <w:p>
      <w:pPr>
        <w:pStyle w:val="16"/>
        <w:numPr>
          <w:ilvl w:val="0"/>
          <w:numId w:val="316"/>
        </w:numPr>
        <w:tabs>
          <w:tab w:val="left" w:pos="1130"/>
        </w:tabs>
        <w:spacing w:before="5" w:after="0" w:line="240" w:lineRule="auto"/>
        <w:ind w:left="1129" w:right="0" w:hanging="501"/>
        <w:jc w:val="left"/>
        <w:rPr>
          <w:sz w:val="20"/>
        </w:rPr>
      </w:pPr>
      <w:r>
        <w:rPr>
          <w:color w:val="FF0000"/>
          <w:sz w:val="20"/>
          <w:u w:val="double" w:color="FF0000"/>
        </w:rPr>
        <w:t>自行贴花</w:t>
      </w:r>
    </w:p>
    <w:p>
      <w:pPr>
        <w:pStyle w:val="9"/>
        <w:spacing w:before="72" w:line="304" w:lineRule="auto"/>
        <w:ind w:right="259" w:firstLine="424"/>
      </w:pPr>
      <w:r>
        <w:rPr>
          <w:w w:val="95"/>
        </w:rPr>
        <w:t xml:space="preserve">纳税人在书立、领受应税凭证时，自行计算应纳印花税额，向当地纳税机关或印花税票代售点购买印花税票，   </w:t>
      </w:r>
      <w:r>
        <w:t>自行在应税凭证上一次贴足印花并自行注销。</w:t>
      </w:r>
      <w:r>
        <w:rPr>
          <w:color w:val="FF0000"/>
          <w:u w:val="double" w:color="FF0000"/>
        </w:rPr>
        <w:t>这是缴纳印花税的基本方法</w:t>
      </w:r>
      <w:r>
        <w:rPr>
          <w:u w:val="double" w:color="FF0000"/>
        </w:rPr>
        <w:t>。</w:t>
      </w:r>
    </w:p>
    <w:p>
      <w:pPr>
        <w:pStyle w:val="9"/>
        <w:spacing w:before="5"/>
        <w:ind w:left="629"/>
      </w:pPr>
      <w:r>
        <w:t>已贴用的印花税票不得重用；已贴花的凭证，修改后所载金额有增加的，其增加部分应当补贴足印花。</w:t>
      </w:r>
    </w:p>
    <w:p>
      <w:pPr>
        <w:pStyle w:val="16"/>
        <w:numPr>
          <w:ilvl w:val="0"/>
          <w:numId w:val="316"/>
        </w:numPr>
        <w:tabs>
          <w:tab w:val="left" w:pos="1130"/>
        </w:tabs>
        <w:spacing w:before="72" w:after="0" w:line="240" w:lineRule="auto"/>
        <w:ind w:left="1129" w:right="0" w:hanging="501"/>
        <w:jc w:val="left"/>
        <w:rPr>
          <w:sz w:val="20"/>
        </w:rPr>
      </w:pPr>
      <w:r>
        <w:rPr>
          <w:sz w:val="20"/>
        </w:rPr>
        <w:t>汇贴汇缴</w:t>
      </w:r>
    </w:p>
    <w:p>
      <w:pPr>
        <w:pStyle w:val="9"/>
        <w:spacing w:before="70" w:line="307" w:lineRule="auto"/>
        <w:ind w:right="303" w:firstLine="424"/>
      </w:pPr>
      <w:r>
        <w:t>一份凭证</w:t>
      </w:r>
      <w:r>
        <w:rPr>
          <w:color w:val="FF0000"/>
          <w:u w:val="double" w:color="FF0000"/>
        </w:rPr>
        <w:t>应纳税额超过500元</w:t>
      </w:r>
      <w:r>
        <w:t>的，纳税人应当向当地税务机关申请填写缴款书或完税证；同一类应纳税凭证， 需</w:t>
      </w:r>
      <w:r>
        <w:rPr>
          <w:color w:val="FF0000"/>
          <w:u w:val="double" w:color="FF0000"/>
        </w:rPr>
        <w:t>频繁贴花</w:t>
      </w:r>
      <w:r>
        <w:t>的，纳税人应向当地税务机关申请按期汇总缴纳印花税，但</w:t>
      </w:r>
      <w:r>
        <w:rPr>
          <w:color w:val="FF0000"/>
          <w:u w:val="double" w:color="FF0000"/>
        </w:rPr>
        <w:t>最长期限不得超过1个月。</w:t>
      </w:r>
    </w:p>
    <w:p>
      <w:pPr>
        <w:pStyle w:val="16"/>
        <w:numPr>
          <w:ilvl w:val="0"/>
          <w:numId w:val="316"/>
        </w:numPr>
        <w:tabs>
          <w:tab w:val="left" w:pos="1130"/>
        </w:tabs>
        <w:spacing w:before="2" w:after="0" w:line="240" w:lineRule="auto"/>
        <w:ind w:left="1129" w:right="0" w:hanging="501"/>
        <w:jc w:val="left"/>
        <w:rPr>
          <w:sz w:val="20"/>
        </w:rPr>
      </w:pPr>
      <w:r>
        <w:rPr>
          <w:sz w:val="20"/>
        </w:rPr>
        <w:t>委托代征</w:t>
      </w:r>
    </w:p>
    <w:p>
      <w:pPr>
        <w:spacing w:before="47"/>
        <w:ind w:left="629" w:right="0" w:firstLine="0"/>
        <w:jc w:val="left"/>
        <w:rPr>
          <w:sz w:val="24"/>
        </w:rPr>
      </w:pPr>
      <w:bookmarkStart w:id="62" w:name="七、资源税"/>
      <w:bookmarkEnd w:id="62"/>
      <w:r>
        <w:rPr>
          <w:sz w:val="24"/>
          <w:shd w:val="clear" w:color="auto" w:fill="C0C0C0"/>
        </w:rPr>
        <w:t>七、资源税</w:t>
      </w:r>
    </w:p>
    <w:p>
      <w:pPr>
        <w:pStyle w:val="9"/>
        <w:spacing w:before="44"/>
        <w:ind w:left="629"/>
      </w:pPr>
      <w:r>
        <w:t>资源税是对在我国</w:t>
      </w:r>
      <w:r>
        <w:rPr>
          <w:color w:val="FF0000"/>
          <w:u w:val="double" w:color="FF0000"/>
        </w:rPr>
        <w:t>境内从事应税矿产品开采或生产盐的单位和个人</w:t>
      </w:r>
      <w:r>
        <w:t>征收的一种税。</w:t>
      </w:r>
    </w:p>
    <w:p>
      <w:pPr>
        <w:pStyle w:val="8"/>
        <w:spacing w:before="73"/>
        <w:ind w:left="629"/>
      </w:pPr>
      <w:r>
        <w:t>（一）资源税的纳税人</w:t>
      </w:r>
    </w:p>
    <w:p>
      <w:pPr>
        <w:spacing w:after="0"/>
        <w:sectPr>
          <w:pgSz w:w="11910" w:h="16840"/>
          <w:pgMar w:top="1680" w:right="660" w:bottom="900" w:left="760" w:header="0" w:footer="700" w:gutter="0"/>
        </w:sectPr>
      </w:pPr>
    </w:p>
    <w:p>
      <w:pPr>
        <w:pStyle w:val="9"/>
        <w:spacing w:before="3"/>
        <w:ind w:left="0"/>
        <w:rPr>
          <w:b/>
          <w:sz w:val="11"/>
        </w:rPr>
      </w:pPr>
    </w:p>
    <w:p>
      <w:pPr>
        <w:pStyle w:val="9"/>
        <w:spacing w:before="71"/>
        <w:ind w:left="629"/>
      </w:pPr>
      <w:r>
        <w:t>资源税的纳税人是指在中华人民共和国领域及管辖海域开采矿产品或者生产盐的单位和个人。</w:t>
      </w:r>
    </w:p>
    <w:p>
      <w:pPr>
        <w:pStyle w:val="9"/>
        <w:spacing w:before="72"/>
        <w:ind w:left="629"/>
      </w:pPr>
      <w:r>
        <w:t>【注意】（1）</w:t>
      </w:r>
      <w:r>
        <w:rPr>
          <w:color w:val="FF0000"/>
          <w:u w:val="double" w:color="FF0000"/>
        </w:rPr>
        <w:t>进口的矿产品和盐不征收资源税</w:t>
      </w:r>
      <w:r>
        <w:rPr>
          <w:u w:val="double" w:color="FF0000"/>
        </w:rPr>
        <w:t>。</w:t>
      </w:r>
    </w:p>
    <w:p>
      <w:pPr>
        <w:pStyle w:val="16"/>
        <w:numPr>
          <w:ilvl w:val="0"/>
          <w:numId w:val="317"/>
        </w:numPr>
        <w:tabs>
          <w:tab w:val="left" w:pos="1134"/>
        </w:tabs>
        <w:spacing w:before="73" w:after="0" w:line="304" w:lineRule="auto"/>
        <w:ind w:left="204" w:right="306" w:firstLine="424"/>
        <w:jc w:val="left"/>
        <w:rPr>
          <w:sz w:val="20"/>
        </w:rPr>
      </w:pPr>
      <w:r>
        <w:rPr>
          <w:sz w:val="20"/>
        </w:rPr>
        <w:t>资源税是对生产盐或者开采应税矿产品进行销售或者自用的单位和个人征收的，在</w:t>
      </w:r>
      <w:r>
        <w:rPr>
          <w:color w:val="FF0000"/>
          <w:sz w:val="20"/>
          <w:u w:val="double" w:color="FF0000"/>
        </w:rPr>
        <w:t>销售或者自用时一次</w:t>
      </w:r>
      <w:r>
        <w:rPr>
          <w:color w:val="FF0000"/>
          <w:spacing w:val="-192"/>
          <w:sz w:val="20"/>
          <w:u w:val="double" w:color="FF0000"/>
        </w:rPr>
        <w:t>性</w:t>
      </w:r>
      <w:r>
        <w:rPr>
          <w:sz w:val="20"/>
          <w:u w:val="double" w:color="FF0000"/>
        </w:rPr>
        <w:t>征收，对</w:t>
      </w:r>
      <w:r>
        <w:rPr>
          <w:color w:val="FF0000"/>
          <w:sz w:val="20"/>
          <w:u w:val="double" w:color="FF0000"/>
        </w:rPr>
        <w:t>批发、零售已税矿产品和盐的单位和个人不征收资源税。</w:t>
      </w:r>
    </w:p>
    <w:p>
      <w:pPr>
        <w:pStyle w:val="16"/>
        <w:numPr>
          <w:ilvl w:val="0"/>
          <w:numId w:val="317"/>
        </w:numPr>
        <w:tabs>
          <w:tab w:val="left" w:pos="1134"/>
        </w:tabs>
        <w:spacing w:before="4" w:after="0" w:line="307" w:lineRule="auto"/>
        <w:ind w:left="204" w:right="301" w:firstLine="424"/>
        <w:jc w:val="left"/>
        <w:rPr>
          <w:sz w:val="20"/>
        </w:rPr>
      </w:pPr>
      <w:r>
        <w:rPr>
          <w:sz w:val="20"/>
        </w:rPr>
        <w:t>车辆购置税实行一次性征收制度，购置已征车辆购置税的车辆，不再征收车辆购置税。进口自用应税车辆应缴纳车辆购置税。</w:t>
      </w:r>
    </w:p>
    <w:p>
      <w:pPr>
        <w:pStyle w:val="8"/>
        <w:spacing w:after="38" w:line="255" w:lineRule="exact"/>
        <w:ind w:left="629"/>
      </w:pPr>
      <w:r>
        <w:t>（二）征税范围</w:t>
      </w:r>
    </w:p>
    <w:tbl>
      <w:tblPr>
        <w:tblStyle w:val="13"/>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7"/>
        <w:gridCol w:w="3511"/>
        <w:gridCol w:w="49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137" w:type="dxa"/>
            <w:shd w:val="clear" w:color="auto" w:fill="EAF0DD"/>
          </w:tcPr>
          <w:p>
            <w:pPr>
              <w:pStyle w:val="17"/>
              <w:spacing w:before="48"/>
              <w:ind w:left="276" w:right="268"/>
              <w:jc w:val="center"/>
              <w:rPr>
                <w:sz w:val="18"/>
              </w:rPr>
            </w:pPr>
            <w:r>
              <w:rPr>
                <w:sz w:val="18"/>
              </w:rPr>
              <w:t>项目</w:t>
            </w:r>
          </w:p>
        </w:tc>
        <w:tc>
          <w:tcPr>
            <w:tcW w:w="3511" w:type="dxa"/>
            <w:shd w:val="clear" w:color="auto" w:fill="EAF0DD"/>
          </w:tcPr>
          <w:p>
            <w:pPr>
              <w:pStyle w:val="17"/>
              <w:spacing w:before="48"/>
              <w:ind w:left="1373" w:right="1367"/>
              <w:jc w:val="center"/>
              <w:rPr>
                <w:sz w:val="18"/>
              </w:rPr>
            </w:pPr>
            <w:r>
              <w:rPr>
                <w:sz w:val="18"/>
              </w:rPr>
              <w:t>征税范围</w:t>
            </w:r>
          </w:p>
        </w:tc>
        <w:tc>
          <w:tcPr>
            <w:tcW w:w="4968" w:type="dxa"/>
            <w:shd w:val="clear" w:color="auto" w:fill="EAF0DD"/>
          </w:tcPr>
          <w:p>
            <w:pPr>
              <w:pStyle w:val="17"/>
              <w:spacing w:before="48"/>
              <w:ind w:left="2103" w:right="2094"/>
              <w:jc w:val="center"/>
              <w:rPr>
                <w:sz w:val="18"/>
              </w:rPr>
            </w:pPr>
            <w:r>
              <w:rPr>
                <w:sz w:val="18"/>
              </w:rPr>
              <w:t>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137" w:type="dxa"/>
            <w:shd w:val="clear" w:color="auto" w:fill="EAF0DD"/>
          </w:tcPr>
          <w:p>
            <w:pPr>
              <w:pStyle w:val="17"/>
              <w:spacing w:before="9"/>
              <w:rPr>
                <w:b/>
                <w:sz w:val="16"/>
              </w:rPr>
            </w:pPr>
          </w:p>
          <w:p>
            <w:pPr>
              <w:pStyle w:val="17"/>
              <w:ind w:left="276" w:right="268"/>
              <w:jc w:val="center"/>
              <w:rPr>
                <w:sz w:val="18"/>
              </w:rPr>
            </w:pPr>
            <w:r>
              <w:rPr>
                <w:sz w:val="18"/>
              </w:rPr>
              <w:t>原油</w:t>
            </w:r>
          </w:p>
        </w:tc>
        <w:tc>
          <w:tcPr>
            <w:tcW w:w="3511" w:type="dxa"/>
            <w:shd w:val="clear" w:color="auto" w:fill="EAF0DD"/>
          </w:tcPr>
          <w:p>
            <w:pPr>
              <w:pStyle w:val="17"/>
              <w:spacing w:before="9"/>
              <w:rPr>
                <w:b/>
                <w:sz w:val="16"/>
              </w:rPr>
            </w:pPr>
          </w:p>
          <w:p>
            <w:pPr>
              <w:pStyle w:val="17"/>
              <w:ind w:left="1373" w:right="1367"/>
              <w:jc w:val="center"/>
              <w:rPr>
                <w:sz w:val="18"/>
              </w:rPr>
            </w:pPr>
            <w:r>
              <w:rPr>
                <w:sz w:val="18"/>
              </w:rPr>
              <w:t>天然原油</w:t>
            </w:r>
          </w:p>
        </w:tc>
        <w:tc>
          <w:tcPr>
            <w:tcW w:w="4968" w:type="dxa"/>
            <w:shd w:val="clear" w:color="auto" w:fill="EAF0DD"/>
          </w:tcPr>
          <w:p>
            <w:pPr>
              <w:pStyle w:val="17"/>
              <w:spacing w:before="48"/>
              <w:ind w:left="107"/>
              <w:rPr>
                <w:sz w:val="18"/>
              </w:rPr>
            </w:pPr>
            <w:r>
              <w:rPr>
                <w:sz w:val="18"/>
              </w:rPr>
              <w:t>①</w:t>
            </w:r>
            <w:r>
              <w:rPr>
                <w:color w:val="FF0000"/>
                <w:sz w:val="18"/>
                <w:u w:val="double" w:color="FF0000"/>
              </w:rPr>
              <w:t>人造石油</w:t>
            </w:r>
            <w:r>
              <w:rPr>
                <w:sz w:val="18"/>
              </w:rPr>
              <w:t>不征税</w:t>
            </w:r>
          </w:p>
          <w:p>
            <w:pPr>
              <w:pStyle w:val="17"/>
              <w:spacing w:before="98"/>
              <w:ind w:left="107"/>
              <w:rPr>
                <w:sz w:val="18"/>
              </w:rPr>
            </w:pPr>
            <w:r>
              <w:rPr>
                <w:sz w:val="18"/>
              </w:rPr>
              <w:t>②</w:t>
            </w:r>
            <w:r>
              <w:rPr>
                <w:color w:val="FF0000"/>
                <w:sz w:val="18"/>
                <w:u w:val="double" w:color="FF0000"/>
              </w:rPr>
              <w:t>加热、修井的原油</w:t>
            </w:r>
            <w:r>
              <w:rPr>
                <w:sz w:val="18"/>
              </w:rPr>
              <w:t>免税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4" w:hRule="atLeast"/>
        </w:trPr>
        <w:tc>
          <w:tcPr>
            <w:tcW w:w="1137" w:type="dxa"/>
            <w:shd w:val="clear" w:color="auto" w:fill="EAF0DD"/>
          </w:tcPr>
          <w:p>
            <w:pPr>
              <w:pStyle w:val="17"/>
              <w:spacing w:before="136"/>
              <w:ind w:left="278" w:right="268"/>
              <w:jc w:val="center"/>
              <w:rPr>
                <w:sz w:val="18"/>
              </w:rPr>
            </w:pPr>
            <w:r>
              <w:rPr>
                <w:sz w:val="18"/>
              </w:rPr>
              <w:t>天然气</w:t>
            </w:r>
          </w:p>
        </w:tc>
        <w:tc>
          <w:tcPr>
            <w:tcW w:w="3511" w:type="dxa"/>
            <w:shd w:val="clear" w:color="auto" w:fill="EAF0DD"/>
          </w:tcPr>
          <w:p>
            <w:pPr>
              <w:pStyle w:val="17"/>
              <w:spacing w:before="50"/>
              <w:ind w:left="107"/>
              <w:rPr>
                <w:sz w:val="18"/>
              </w:rPr>
            </w:pPr>
            <w:r>
              <w:rPr>
                <w:sz w:val="18"/>
              </w:rPr>
              <w:t>专门开采或与原油同时开采的</w:t>
            </w:r>
          </w:p>
        </w:tc>
        <w:tc>
          <w:tcPr>
            <w:tcW w:w="4968" w:type="dxa"/>
            <w:shd w:val="clear" w:color="auto" w:fill="EAF0DD"/>
          </w:tcPr>
          <w:p>
            <w:pPr>
              <w:pStyle w:val="17"/>
              <w:spacing w:before="136"/>
              <w:ind w:left="107"/>
              <w:rPr>
                <w:sz w:val="18"/>
              </w:rPr>
            </w:pPr>
            <w:r>
              <w:rPr>
                <w:color w:val="FF0000"/>
                <w:sz w:val="18"/>
                <w:u w:val="double" w:color="FF0000"/>
              </w:rPr>
              <w:t>煤矿生产的天然气</w:t>
            </w:r>
            <w:r>
              <w:rPr>
                <w:sz w:val="18"/>
              </w:rPr>
              <w:t>不征税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137" w:type="dxa"/>
            <w:shd w:val="clear" w:color="auto" w:fill="EAF0DD"/>
          </w:tcPr>
          <w:p>
            <w:pPr>
              <w:pStyle w:val="17"/>
              <w:spacing w:before="131"/>
              <w:ind w:left="276" w:right="268"/>
              <w:jc w:val="center"/>
              <w:rPr>
                <w:sz w:val="18"/>
              </w:rPr>
            </w:pPr>
            <w:r>
              <w:rPr>
                <w:sz w:val="18"/>
              </w:rPr>
              <w:t>煤炭</w:t>
            </w:r>
          </w:p>
        </w:tc>
        <w:tc>
          <w:tcPr>
            <w:tcW w:w="3511" w:type="dxa"/>
            <w:shd w:val="clear" w:color="auto" w:fill="EAF0DD"/>
          </w:tcPr>
          <w:p>
            <w:pPr>
              <w:pStyle w:val="17"/>
              <w:spacing w:before="49"/>
              <w:ind w:left="107"/>
              <w:rPr>
                <w:sz w:val="18"/>
              </w:rPr>
            </w:pPr>
            <w:r>
              <w:rPr>
                <w:sz w:val="18"/>
              </w:rPr>
              <w:t>原煤和以未税原煤加工的洗选煤</w:t>
            </w:r>
          </w:p>
        </w:tc>
        <w:tc>
          <w:tcPr>
            <w:tcW w:w="4968" w:type="dxa"/>
            <w:shd w:val="clear" w:color="auto" w:fill="EAF0DD"/>
          </w:tcPr>
          <w:p>
            <w:pPr>
              <w:pStyle w:val="17"/>
              <w:spacing w:before="49"/>
              <w:ind w:left="107"/>
              <w:rPr>
                <w:sz w:val="18"/>
              </w:rPr>
            </w:pPr>
            <w:r>
              <w:rPr>
                <w:color w:val="FF0000"/>
                <w:sz w:val="18"/>
                <w:u w:val="double" w:color="FF0000"/>
              </w:rPr>
              <w:t>已税原煤加工的洗选煤</w:t>
            </w:r>
            <w:r>
              <w:rPr>
                <w:sz w:val="18"/>
              </w:rPr>
              <w:t>和其他煤炭制品不征税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16" w:type="dxa"/>
            <w:gridSpan w:val="3"/>
            <w:shd w:val="clear" w:color="auto" w:fill="EAF0DD"/>
          </w:tcPr>
          <w:p>
            <w:pPr>
              <w:pStyle w:val="17"/>
              <w:spacing w:before="48"/>
              <w:ind w:left="106"/>
              <w:rPr>
                <w:sz w:val="18"/>
              </w:rPr>
            </w:pPr>
            <w:r>
              <w:rPr>
                <w:sz w:val="18"/>
              </w:rPr>
              <w:t>其他非金属矿（含井矿盐、湖盐、提取地下卤水晒制的盐）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9616" w:type="dxa"/>
            <w:gridSpan w:val="3"/>
            <w:shd w:val="clear" w:color="auto" w:fill="EAF0DD"/>
          </w:tcPr>
          <w:p>
            <w:pPr>
              <w:pStyle w:val="17"/>
              <w:spacing w:before="48"/>
              <w:ind w:left="106"/>
              <w:rPr>
                <w:sz w:val="18"/>
              </w:rPr>
            </w:pPr>
            <w:r>
              <w:rPr>
                <w:sz w:val="18"/>
              </w:rPr>
              <w:t>金属矿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16" w:type="dxa"/>
            <w:gridSpan w:val="3"/>
            <w:shd w:val="clear" w:color="auto" w:fill="EAF0DD"/>
          </w:tcPr>
          <w:p>
            <w:pPr>
              <w:pStyle w:val="17"/>
              <w:spacing w:before="48"/>
              <w:ind w:left="106"/>
              <w:rPr>
                <w:sz w:val="18"/>
              </w:rPr>
            </w:pPr>
            <w:r>
              <w:rPr>
                <w:sz w:val="18"/>
              </w:rPr>
              <w:t>海盐：海水晒制的盐</w:t>
            </w:r>
          </w:p>
        </w:tc>
      </w:tr>
    </w:tbl>
    <w:p>
      <w:pPr>
        <w:pStyle w:val="9"/>
        <w:spacing w:before="36" w:line="307" w:lineRule="auto"/>
        <w:ind w:right="301" w:firstLine="424"/>
        <w:jc w:val="both"/>
      </w:pPr>
      <w:r>
        <w:rPr>
          <w:spacing w:val="-3"/>
          <w:w w:val="95"/>
        </w:rPr>
        <w:t>【注意】</w:t>
      </w:r>
      <w:r>
        <w:rPr>
          <w:w w:val="95"/>
        </w:rPr>
        <w:t>1.</w:t>
      </w:r>
      <w:r>
        <w:rPr>
          <w:color w:val="FF0000"/>
          <w:w w:val="95"/>
          <w:u w:val="double" w:color="FF0000"/>
        </w:rPr>
        <w:t>煤矿生产的天然气</w:t>
      </w:r>
      <w:r>
        <w:rPr>
          <w:spacing w:val="-3"/>
          <w:w w:val="95"/>
        </w:rPr>
        <w:t>是对排空气的再利用，因此享国家政策支持，不征税；而</w:t>
      </w:r>
      <w:r>
        <w:rPr>
          <w:color w:val="FF0000"/>
          <w:w w:val="95"/>
          <w:u w:val="double" w:color="FF0000"/>
        </w:rPr>
        <w:t>油田开采的天然气</w:t>
      </w:r>
      <w:r>
        <w:rPr>
          <w:w w:val="95"/>
        </w:rPr>
        <w:t xml:space="preserve">是开    </w:t>
      </w:r>
      <w:r>
        <w:rPr>
          <w:spacing w:val="-2"/>
          <w:w w:val="95"/>
        </w:rPr>
        <w:t>发利用的资源，需征税。</w:t>
      </w:r>
      <w:r>
        <w:rPr>
          <w:w w:val="95"/>
        </w:rPr>
        <w:t>2</w:t>
      </w:r>
      <w:r>
        <w:rPr>
          <w:spacing w:val="-1"/>
          <w:w w:val="95"/>
        </w:rPr>
        <w:t>.纳税人开采或者生产应税产品，自用于</w:t>
      </w:r>
      <w:r>
        <w:rPr>
          <w:color w:val="FF0000"/>
          <w:w w:val="95"/>
          <w:u w:val="double" w:color="FF0000"/>
        </w:rPr>
        <w:t>连续生产</w:t>
      </w:r>
      <w:r>
        <w:rPr>
          <w:spacing w:val="-1"/>
          <w:w w:val="95"/>
        </w:rPr>
        <w:t>应税产品的，</w:t>
      </w:r>
      <w:r>
        <w:rPr>
          <w:color w:val="FF0000"/>
          <w:spacing w:val="-1"/>
          <w:w w:val="95"/>
          <w:u w:val="double" w:color="FF0000"/>
        </w:rPr>
        <w:t>不缴纳资源税；自用于其</w:t>
      </w:r>
      <w:r>
        <w:rPr>
          <w:color w:val="FF0000"/>
          <w:spacing w:val="-197"/>
          <w:w w:val="95"/>
          <w:u w:val="double" w:color="FF0000"/>
        </w:rPr>
        <w:t>他</w:t>
      </w:r>
      <w:r>
        <w:rPr>
          <w:color w:val="FF0000"/>
          <w:spacing w:val="217"/>
          <w:w w:val="95"/>
          <w:u w:val="double" w:color="FF0000"/>
        </w:rPr>
        <w:t xml:space="preserve"> </w:t>
      </w:r>
      <w:r>
        <w:rPr>
          <w:color w:val="FF0000"/>
          <w:u w:val="double" w:color="FF0000"/>
        </w:rPr>
        <w:t>方面的，缴纳资源税。</w:t>
      </w:r>
      <w:r>
        <w:t>（同消费税）</w:t>
      </w:r>
    </w:p>
    <w:p>
      <w:pPr>
        <w:pStyle w:val="9"/>
        <w:spacing w:before="0"/>
        <w:ind w:left="629"/>
      </w:pPr>
      <w:r>
        <w:t>3.2016年7月1日起，在河北省开展水资源资源税试点。</w:t>
      </w:r>
    </w:p>
    <w:p>
      <w:pPr>
        <w:pStyle w:val="8"/>
        <w:spacing w:before="73" w:line="304" w:lineRule="auto"/>
        <w:ind w:left="629" w:right="6243"/>
      </w:pPr>
      <w:r>
        <w:rPr>
          <w:w w:val="95"/>
        </w:rPr>
        <w:t>（三）资源税税率、计税依据及税额计算</w:t>
      </w:r>
      <w:r>
        <w:t>1.税率</w:t>
      </w:r>
    </w:p>
    <w:p>
      <w:pPr>
        <w:pStyle w:val="16"/>
        <w:numPr>
          <w:ilvl w:val="0"/>
          <w:numId w:val="318"/>
        </w:numPr>
        <w:tabs>
          <w:tab w:val="left" w:pos="1130"/>
        </w:tabs>
        <w:spacing w:before="4" w:after="0" w:line="240" w:lineRule="auto"/>
        <w:ind w:left="1129" w:right="0" w:hanging="501"/>
        <w:jc w:val="left"/>
        <w:rPr>
          <w:sz w:val="20"/>
        </w:rPr>
      </w:pPr>
      <w:r>
        <w:rPr>
          <w:sz w:val="20"/>
        </w:rPr>
        <w:t>资源税采用</w:t>
      </w:r>
      <w:r>
        <w:rPr>
          <w:color w:val="FF0000"/>
          <w:sz w:val="20"/>
          <w:u w:val="double" w:color="FF0000"/>
        </w:rPr>
        <w:t>比例税率和定额税率</w:t>
      </w:r>
      <w:r>
        <w:rPr>
          <w:sz w:val="20"/>
        </w:rPr>
        <w:t>两种形式。</w:t>
      </w:r>
    </w:p>
    <w:p>
      <w:pPr>
        <w:pStyle w:val="9"/>
        <w:spacing w:line="307" w:lineRule="auto"/>
        <w:ind w:right="259" w:firstLine="424"/>
        <w:jc w:val="both"/>
      </w:pPr>
      <w:r>
        <w:rPr>
          <w:w w:val="95"/>
        </w:rPr>
        <w:t>对《资源税税目税率幅度表》中列举名称的27种资源品目和未列举名称的其他金属矿</w:t>
      </w:r>
      <w:r>
        <w:rPr>
          <w:color w:val="FF0000"/>
          <w:w w:val="95"/>
          <w:u w:val="double" w:color="FF0000"/>
        </w:rPr>
        <w:t>按照比例税率从价征收</w:t>
      </w:r>
      <w:r>
        <w:rPr>
          <w:w w:val="95"/>
          <w:u w:val="double" w:color="FF0000"/>
        </w:rPr>
        <w:t xml:space="preserve">，   </w:t>
      </w:r>
      <w:r>
        <w:rPr>
          <w:spacing w:val="-1"/>
        </w:rPr>
        <w:t>对经营分散、多为现金交易且难以控管的</w:t>
      </w:r>
      <w:r>
        <w:rPr>
          <w:color w:val="FF0000"/>
          <w:spacing w:val="-1"/>
          <w:u w:val="double" w:color="FF0000"/>
        </w:rPr>
        <w:t>黏土、砂石</w:t>
      </w:r>
      <w:r>
        <w:rPr>
          <w:spacing w:val="-4"/>
        </w:rPr>
        <w:t>，按照便利征管原则，仍实行从量定额计征，对未列举名称的其他非金属矿产品，按照从价计征为主，从量计征为辅的原则，由省级人民政府确定计征方式。</w:t>
      </w:r>
    </w:p>
    <w:p>
      <w:pPr>
        <w:pStyle w:val="16"/>
        <w:numPr>
          <w:ilvl w:val="0"/>
          <w:numId w:val="318"/>
        </w:numPr>
        <w:tabs>
          <w:tab w:val="left" w:pos="1134"/>
        </w:tabs>
        <w:spacing w:before="0" w:after="0" w:line="304" w:lineRule="auto"/>
        <w:ind w:left="204" w:right="303" w:firstLine="424"/>
        <w:jc w:val="left"/>
        <w:rPr>
          <w:sz w:val="20"/>
        </w:rPr>
      </w:pPr>
      <w:r>
        <w:rPr>
          <w:sz w:val="20"/>
        </w:rPr>
        <w:t>纳税人开采或者生产</w:t>
      </w:r>
      <w:r>
        <w:rPr>
          <w:color w:val="FF0000"/>
          <w:spacing w:val="1"/>
          <w:sz w:val="20"/>
          <w:u w:val="double" w:color="FF0000"/>
        </w:rPr>
        <w:t>不同税目</w:t>
      </w:r>
      <w:r>
        <w:rPr>
          <w:sz w:val="20"/>
        </w:rPr>
        <w:t>应税产品的，应当</w:t>
      </w:r>
      <w:r>
        <w:rPr>
          <w:color w:val="FF0000"/>
          <w:spacing w:val="1"/>
          <w:sz w:val="20"/>
          <w:u w:val="double" w:color="FF0000"/>
        </w:rPr>
        <w:t>分别核算</w:t>
      </w:r>
      <w:r>
        <w:rPr>
          <w:sz w:val="20"/>
        </w:rPr>
        <w:t>不同税目应税产品的销售额或者销售数量；</w:t>
      </w:r>
      <w:r>
        <w:rPr>
          <w:color w:val="FF0000"/>
          <w:spacing w:val="-97"/>
          <w:sz w:val="20"/>
          <w:u w:val="double" w:color="FF0000"/>
        </w:rPr>
        <w:t>未分</w:t>
      </w:r>
      <w:r>
        <w:rPr>
          <w:color w:val="FF0000"/>
          <w:sz w:val="20"/>
          <w:u w:val="double" w:color="FF0000"/>
        </w:rPr>
        <w:t>别核算或者不能准确提供不同税目应税产品的销售额或者销售数量的，从高适用税率。</w:t>
      </w:r>
    </w:p>
    <w:p>
      <w:pPr>
        <w:pStyle w:val="9"/>
        <w:spacing w:before="4"/>
        <w:ind w:left="629"/>
      </w:pPr>
      <w:r>
        <w:t>【注意】消费税：</w:t>
      </w:r>
    </w:p>
    <w:p>
      <w:pPr>
        <w:pStyle w:val="9"/>
        <w:spacing w:line="304" w:lineRule="auto"/>
        <w:ind w:right="241" w:firstLine="424"/>
      </w:pPr>
      <w:r>
        <w:t>纳税人兼营不同税率的应税消费品，应当分别核算不同税率应税消费品的销售额、销售数量。未分别核算销售额、销售数量的，或者将不同税率的应税消费品组成成套消费品销售的，从高适用税率。</w:t>
      </w:r>
    </w:p>
    <w:p>
      <w:pPr>
        <w:pStyle w:val="8"/>
        <w:numPr>
          <w:ilvl w:val="0"/>
          <w:numId w:val="315"/>
        </w:numPr>
        <w:tabs>
          <w:tab w:val="left" w:pos="831"/>
        </w:tabs>
        <w:spacing w:before="4" w:after="0" w:line="240" w:lineRule="auto"/>
        <w:ind w:left="830" w:right="0" w:hanging="202"/>
        <w:jc w:val="left"/>
        <w:rPr>
          <w:sz w:val="18"/>
        </w:rPr>
      </w:pPr>
      <w:r>
        <w:t>计税依据</w:t>
      </w:r>
    </w:p>
    <w:p>
      <w:pPr>
        <w:pStyle w:val="9"/>
        <w:spacing w:before="72" w:line="304" w:lineRule="auto"/>
        <w:ind w:right="301" w:firstLine="424"/>
      </w:pPr>
      <w:r>
        <w:rPr>
          <w:w w:val="95"/>
        </w:rPr>
        <w:t>以纳税人开采或生产应税矿产品的</w:t>
      </w:r>
      <w:r>
        <w:rPr>
          <w:color w:val="FF0000"/>
          <w:w w:val="95"/>
          <w:u w:val="double" w:color="FF0000"/>
        </w:rPr>
        <w:t>销售额或销售数量</w:t>
      </w:r>
      <w:r>
        <w:rPr>
          <w:spacing w:val="-5"/>
          <w:w w:val="95"/>
        </w:rPr>
        <w:t>为计税依据。各税目的征税对象包括原矿、精矿</w:t>
      </w:r>
      <w:r>
        <w:rPr>
          <w:w w:val="95"/>
        </w:rPr>
        <w:t xml:space="preserve">（或原矿    </w:t>
      </w:r>
      <w:r>
        <w:t>加工产品）、金锭、氯化钠初级产品。</w:t>
      </w:r>
    </w:p>
    <w:p>
      <w:pPr>
        <w:pStyle w:val="16"/>
        <w:numPr>
          <w:ilvl w:val="0"/>
          <w:numId w:val="319"/>
        </w:numPr>
        <w:tabs>
          <w:tab w:val="left" w:pos="1130"/>
        </w:tabs>
        <w:spacing w:before="5" w:after="0" w:line="240" w:lineRule="auto"/>
        <w:ind w:left="1129" w:right="0" w:hanging="501"/>
        <w:jc w:val="left"/>
        <w:rPr>
          <w:sz w:val="20"/>
        </w:rPr>
      </w:pPr>
      <w:r>
        <w:rPr>
          <w:sz w:val="20"/>
        </w:rPr>
        <w:t>销售额</w:t>
      </w:r>
    </w:p>
    <w:p>
      <w:pPr>
        <w:pStyle w:val="9"/>
        <w:spacing w:before="72" w:line="304" w:lineRule="auto"/>
        <w:ind w:left="629" w:right="217"/>
      </w:pPr>
      <w:r>
        <w:rPr>
          <w:w w:val="95"/>
        </w:rPr>
        <w:t>①纳税人销售应税矿产品向购买方收取的</w:t>
      </w:r>
      <w:r>
        <w:rPr>
          <w:color w:val="FF0000"/>
          <w:w w:val="95"/>
          <w:u w:val="double" w:color="FF0000"/>
        </w:rPr>
        <w:t xml:space="preserve">全部价款和价外费用，但不包括收取的增值税销项税额和运输费用。   </w:t>
      </w:r>
      <w:r>
        <w:t>价外费用，包括价外向购买方收取的手续费、补贴、基金、集资费、返还利润、奖励费、</w:t>
      </w:r>
      <w:r>
        <w:rPr>
          <w:color w:val="FF0000"/>
          <w:u w:val="double" w:color="FF0000"/>
        </w:rPr>
        <w:t>违约金、滞纳金</w:t>
      </w:r>
      <w:r>
        <w:t>、延</w:t>
      </w:r>
    </w:p>
    <w:p>
      <w:pPr>
        <w:pStyle w:val="9"/>
        <w:spacing w:before="5" w:line="307" w:lineRule="auto"/>
        <w:ind w:left="629" w:right="4482" w:hanging="425"/>
      </w:pPr>
      <w:r>
        <w:rPr>
          <w:w w:val="95"/>
        </w:rPr>
        <w:t>期付款利息、</w:t>
      </w:r>
      <w:r>
        <w:rPr>
          <w:color w:val="FF0000"/>
          <w:w w:val="95"/>
          <w:u w:val="double" w:color="FF0000"/>
        </w:rPr>
        <w:t>赔偿金</w:t>
      </w:r>
      <w:r>
        <w:rPr>
          <w:w w:val="95"/>
        </w:rPr>
        <w:t>、代收款项、代垫款项、包装费、</w:t>
      </w:r>
      <w:r>
        <w:rPr>
          <w:color w:val="FF0000"/>
          <w:w w:val="95"/>
          <w:u w:val="double" w:color="FF0000"/>
        </w:rPr>
        <w:t>优质费</w:t>
      </w:r>
      <w:r>
        <w:rPr>
          <w:w w:val="95"/>
        </w:rPr>
        <w:t xml:space="preserve">等。 </w:t>
      </w:r>
      <w:r>
        <w:t>即：</w:t>
      </w:r>
      <w:r>
        <w:rPr>
          <w:color w:val="FF0000"/>
          <w:u w:val="double" w:color="FF0000"/>
        </w:rPr>
        <w:t>除了运费外，其他销售额确定和增值税一致。</w:t>
      </w:r>
    </w:p>
    <w:p>
      <w:pPr>
        <w:pStyle w:val="9"/>
        <w:spacing w:before="0" w:line="307" w:lineRule="auto"/>
        <w:ind w:right="301" w:firstLine="424"/>
        <w:jc w:val="both"/>
      </w:pPr>
      <w:r>
        <w:rPr>
          <w:spacing w:val="-1"/>
          <w:w w:val="95"/>
        </w:rPr>
        <w:t>运输费用是指应税产品从坑口或洗选</w:t>
      </w:r>
      <w:r>
        <w:rPr>
          <w:w w:val="95"/>
        </w:rPr>
        <w:t>（加工</w:t>
      </w:r>
      <w:r>
        <w:rPr>
          <w:spacing w:val="-10"/>
          <w:w w:val="95"/>
        </w:rPr>
        <w:t>）</w:t>
      </w:r>
      <w:r>
        <w:rPr>
          <w:spacing w:val="-4"/>
          <w:w w:val="95"/>
        </w:rPr>
        <w:t xml:space="preserve">地道车站、码头或购买方指定地点的运输费用、建设基金以及随    </w:t>
      </w:r>
      <w:r>
        <w:rPr>
          <w:spacing w:val="-5"/>
          <w:w w:val="95"/>
        </w:rPr>
        <w:t xml:space="preserve">运销产生的装卸、仓储、港杂费用。运杂费用应与销售额分别核算，未分别核算或未取得相应凭据的，应当一并计    </w:t>
      </w:r>
      <w:r>
        <w:rPr>
          <w:spacing w:val="-5"/>
        </w:rPr>
        <w:t>征资源税。</w:t>
      </w:r>
    </w:p>
    <w:p>
      <w:pPr>
        <w:spacing w:after="0" w:line="307" w:lineRule="auto"/>
        <w:jc w:val="both"/>
        <w:sectPr>
          <w:pgSz w:w="11910" w:h="16840"/>
          <w:pgMar w:top="1680" w:right="660" w:bottom="900" w:left="760" w:header="0" w:footer="700" w:gutter="0"/>
        </w:sectPr>
      </w:pPr>
    </w:p>
    <w:p>
      <w:pPr>
        <w:pStyle w:val="9"/>
        <w:spacing w:before="3"/>
        <w:ind w:left="0"/>
        <w:rPr>
          <w:sz w:val="11"/>
        </w:rPr>
      </w:pPr>
    </w:p>
    <w:p>
      <w:pPr>
        <w:pStyle w:val="9"/>
        <w:spacing w:before="71"/>
        <w:ind w:left="629"/>
      </w:pPr>
      <w:r>
        <w:t>下列项目不计入销售额：</w:t>
      </w:r>
    </w:p>
    <w:p>
      <w:pPr>
        <w:pStyle w:val="16"/>
        <w:numPr>
          <w:ilvl w:val="0"/>
          <w:numId w:val="320"/>
        </w:numPr>
        <w:tabs>
          <w:tab w:val="left" w:pos="831"/>
        </w:tabs>
        <w:spacing w:before="72" w:after="0" w:line="240" w:lineRule="auto"/>
        <w:ind w:left="830" w:right="0" w:hanging="202"/>
        <w:jc w:val="left"/>
        <w:rPr>
          <w:sz w:val="20"/>
        </w:rPr>
      </w:pPr>
      <w:r>
        <w:rPr>
          <w:sz w:val="20"/>
        </w:rPr>
        <w:t>同时符合下列条件的代垫运输费用</w:t>
      </w:r>
    </w:p>
    <w:p>
      <w:pPr>
        <w:pStyle w:val="9"/>
        <w:spacing w:line="304" w:lineRule="auto"/>
        <w:ind w:left="629" w:right="5955"/>
      </w:pPr>
      <w:r>
        <w:t>(a)承运部门的运输费用发票开具给购买方， (b)纳税人将该项发票转交给购买方的。</w:t>
      </w:r>
    </w:p>
    <w:p>
      <w:pPr>
        <w:pStyle w:val="16"/>
        <w:numPr>
          <w:ilvl w:val="0"/>
          <w:numId w:val="320"/>
        </w:numPr>
        <w:tabs>
          <w:tab w:val="left" w:pos="831"/>
        </w:tabs>
        <w:spacing w:before="4" w:after="0" w:line="240" w:lineRule="auto"/>
        <w:ind w:left="830" w:right="0" w:hanging="202"/>
        <w:jc w:val="left"/>
        <w:rPr>
          <w:sz w:val="20"/>
        </w:rPr>
      </w:pPr>
      <w:r>
        <w:rPr>
          <w:sz w:val="20"/>
        </w:rPr>
        <w:t>符合条件</w:t>
      </w:r>
      <w:r>
        <w:rPr>
          <w:color w:val="FF0000"/>
          <w:sz w:val="20"/>
          <w:u w:val="double" w:color="FF0000"/>
        </w:rPr>
        <w:t>代为收取</w:t>
      </w:r>
      <w:r>
        <w:rPr>
          <w:sz w:val="20"/>
        </w:rPr>
        <w:t>的政府性基金或者行政事业性收费。</w:t>
      </w:r>
    </w:p>
    <w:p>
      <w:pPr>
        <w:pStyle w:val="9"/>
        <w:spacing w:line="304" w:lineRule="auto"/>
        <w:ind w:right="301" w:firstLine="424"/>
      </w:pPr>
      <w:r>
        <w:rPr>
          <w:w w:val="95"/>
        </w:rPr>
        <w:t>②</w:t>
      </w:r>
      <w:r>
        <w:rPr>
          <w:color w:val="FF0000"/>
          <w:spacing w:val="-4"/>
          <w:w w:val="95"/>
          <w:u w:val="double" w:color="FF0000"/>
        </w:rPr>
        <w:t>纳税人将开采的原煤，用于连续生产洗选煤的，在原煤移送使用环节不缴纳资源税；将开采的原煤加工为洗</w:t>
      </w:r>
      <w:r>
        <w:rPr>
          <w:color w:val="FF0000"/>
          <w:spacing w:val="-199"/>
          <w:w w:val="95"/>
          <w:u w:val="double" w:color="FF0000"/>
        </w:rPr>
        <w:t>选</w:t>
      </w:r>
      <w:r>
        <w:rPr>
          <w:color w:val="FF0000"/>
          <w:spacing w:val="198"/>
          <w:w w:val="95"/>
          <w:u w:val="double" w:color="FF0000"/>
        </w:rPr>
        <w:t xml:space="preserve"> </w:t>
      </w:r>
      <w:r>
        <w:rPr>
          <w:color w:val="FF0000"/>
          <w:u w:val="double" w:color="FF0000"/>
        </w:rPr>
        <w:t>煤销售的，以洗选煤销售额乘以折算率作为应税销售额，计算缴纳资源税。</w:t>
      </w:r>
    </w:p>
    <w:p>
      <w:pPr>
        <w:pStyle w:val="16"/>
        <w:numPr>
          <w:ilvl w:val="0"/>
          <w:numId w:val="321"/>
        </w:numPr>
        <w:tabs>
          <w:tab w:val="left" w:pos="831"/>
        </w:tabs>
        <w:spacing w:before="4" w:after="0" w:line="240" w:lineRule="auto"/>
        <w:ind w:left="830" w:right="0" w:hanging="202"/>
        <w:jc w:val="left"/>
        <w:rPr>
          <w:sz w:val="20"/>
        </w:rPr>
      </w:pPr>
      <w:r>
        <w:rPr>
          <w:sz w:val="20"/>
        </w:rPr>
        <w:t>洗选煤销售额包括洗选副产品的销售额，不包括运输费用；</w:t>
      </w:r>
    </w:p>
    <w:p>
      <w:pPr>
        <w:pStyle w:val="16"/>
        <w:numPr>
          <w:ilvl w:val="0"/>
          <w:numId w:val="321"/>
        </w:numPr>
        <w:tabs>
          <w:tab w:val="left" w:pos="831"/>
        </w:tabs>
        <w:spacing w:before="73" w:after="0" w:line="304" w:lineRule="auto"/>
        <w:ind w:left="204" w:right="301" w:firstLine="424"/>
        <w:jc w:val="left"/>
        <w:rPr>
          <w:sz w:val="20"/>
        </w:rPr>
      </w:pPr>
      <w:r>
        <w:rPr>
          <w:spacing w:val="-1"/>
          <w:w w:val="95"/>
          <w:sz w:val="20"/>
        </w:rPr>
        <w:t>纳税人同时以自采未税原煤和外购已税原煤加工洗选煤的，应当</w:t>
      </w:r>
      <w:r>
        <w:rPr>
          <w:color w:val="FF0000"/>
          <w:spacing w:val="-3"/>
          <w:w w:val="95"/>
          <w:sz w:val="20"/>
          <w:u w:val="double" w:color="FF0000"/>
        </w:rPr>
        <w:t>分别核算；</w:t>
      </w:r>
      <w:r>
        <w:rPr>
          <w:spacing w:val="-3"/>
          <w:w w:val="95"/>
          <w:sz w:val="20"/>
        </w:rPr>
        <w:t xml:space="preserve">未分别核算的，按上述规定缴纳   </w:t>
      </w:r>
      <w:r>
        <w:rPr>
          <w:spacing w:val="-3"/>
          <w:sz w:val="20"/>
        </w:rPr>
        <w:t>资源税；</w:t>
      </w:r>
    </w:p>
    <w:p>
      <w:pPr>
        <w:pStyle w:val="16"/>
        <w:numPr>
          <w:ilvl w:val="0"/>
          <w:numId w:val="321"/>
        </w:numPr>
        <w:tabs>
          <w:tab w:val="left" w:pos="831"/>
        </w:tabs>
        <w:spacing w:before="4" w:after="0" w:line="307" w:lineRule="auto"/>
        <w:ind w:left="204" w:right="303" w:firstLine="424"/>
        <w:jc w:val="left"/>
        <w:rPr>
          <w:sz w:val="20"/>
        </w:rPr>
      </w:pPr>
      <w:r>
        <w:rPr>
          <w:spacing w:val="-1"/>
          <w:w w:val="95"/>
          <w:sz w:val="20"/>
        </w:rPr>
        <w:t>纳税人将开采的原煤自用于其他方面的，</w:t>
      </w:r>
      <w:r>
        <w:rPr>
          <w:color w:val="FF0000"/>
          <w:w w:val="95"/>
          <w:sz w:val="20"/>
          <w:u w:val="double" w:color="FF0000"/>
        </w:rPr>
        <w:t>视同销售原煤</w:t>
      </w:r>
      <w:r>
        <w:rPr>
          <w:spacing w:val="-5"/>
          <w:w w:val="95"/>
          <w:sz w:val="20"/>
        </w:rPr>
        <w:t>；将其开采的原煤加工为洗选煤自用的，</w:t>
      </w:r>
      <w:r>
        <w:rPr>
          <w:color w:val="FF0000"/>
          <w:w w:val="95"/>
          <w:sz w:val="20"/>
          <w:u w:val="double" w:color="FF0000"/>
        </w:rPr>
        <w:t>视同销售洗</w:t>
      </w:r>
      <w:r>
        <w:rPr>
          <w:color w:val="FF0000"/>
          <w:spacing w:val="-197"/>
          <w:w w:val="95"/>
          <w:sz w:val="20"/>
          <w:u w:val="double" w:color="FF0000"/>
        </w:rPr>
        <w:t>选</w:t>
      </w:r>
      <w:r>
        <w:rPr>
          <w:color w:val="FF0000"/>
          <w:spacing w:val="187"/>
          <w:w w:val="95"/>
          <w:sz w:val="20"/>
          <w:u w:val="double" w:color="FF0000"/>
        </w:rPr>
        <w:t xml:space="preserve"> </w:t>
      </w:r>
      <w:r>
        <w:rPr>
          <w:color w:val="FF0000"/>
          <w:sz w:val="20"/>
          <w:u w:val="double" w:color="FF0000"/>
        </w:rPr>
        <w:t>煤</w:t>
      </w:r>
      <w:r>
        <w:rPr>
          <w:sz w:val="20"/>
        </w:rPr>
        <w:t>缴纳资源税</w:t>
      </w:r>
    </w:p>
    <w:p>
      <w:pPr>
        <w:pStyle w:val="9"/>
        <w:spacing w:before="0" w:line="307" w:lineRule="auto"/>
        <w:ind w:right="202" w:firstLine="424"/>
      </w:pPr>
      <w:r>
        <mc:AlternateContent>
          <mc:Choice Requires="wpg">
            <w:drawing>
              <wp:anchor distT="0" distB="0" distL="114300" distR="114300" simplePos="0" relativeHeight="236075008" behindDoc="1" locked="0" layoutInCell="1" allowOverlap="1">
                <wp:simplePos x="0" y="0"/>
                <wp:positionH relativeFrom="page">
                  <wp:posOffset>5868670</wp:posOffset>
                </wp:positionH>
                <wp:positionV relativeFrom="paragraph">
                  <wp:posOffset>137795</wp:posOffset>
                </wp:positionV>
                <wp:extent cx="1080770" cy="19050"/>
                <wp:effectExtent l="0" t="1270" r="5080" b="8255"/>
                <wp:wrapNone/>
                <wp:docPr id="46" name="组合 190"/>
                <wp:cNvGraphicFramePr/>
                <a:graphic xmlns:a="http://schemas.openxmlformats.org/drawingml/2006/main">
                  <a:graphicData uri="http://schemas.microsoft.com/office/word/2010/wordprocessingGroup">
                    <wpg:wgp>
                      <wpg:cNvGrpSpPr/>
                      <wpg:grpSpPr>
                        <a:xfrm>
                          <a:off x="0" y="0"/>
                          <a:ext cx="1080770" cy="19050"/>
                          <a:chOff x="9242" y="217"/>
                          <a:chExt cx="1702" cy="30"/>
                        </a:xfrm>
                      </wpg:grpSpPr>
                      <wps:wsp>
                        <wps:cNvPr id="42" name="直线 191"/>
                        <wps:cNvSpPr/>
                        <wps:spPr>
                          <a:xfrm>
                            <a:off x="9242" y="222"/>
                            <a:ext cx="1601" cy="0"/>
                          </a:xfrm>
                          <a:prstGeom prst="line">
                            <a:avLst/>
                          </a:prstGeom>
                          <a:ln w="6096" cap="flat" cmpd="sng">
                            <a:solidFill>
                              <a:srgbClr val="FF0000"/>
                            </a:solidFill>
                            <a:prstDash val="solid"/>
                            <a:headEnd type="none" w="med" len="med"/>
                            <a:tailEnd type="none" w="med" len="med"/>
                          </a:ln>
                        </wps:spPr>
                        <wps:bodyPr upright="1"/>
                      </wps:wsp>
                      <wps:wsp>
                        <wps:cNvPr id="43" name="直线 192"/>
                        <wps:cNvSpPr/>
                        <wps:spPr>
                          <a:xfrm>
                            <a:off x="9242" y="242"/>
                            <a:ext cx="1601" cy="0"/>
                          </a:xfrm>
                          <a:prstGeom prst="line">
                            <a:avLst/>
                          </a:prstGeom>
                          <a:ln w="6096" cap="flat" cmpd="sng">
                            <a:solidFill>
                              <a:srgbClr val="FF0000"/>
                            </a:solidFill>
                            <a:prstDash val="solid"/>
                            <a:headEnd type="none" w="med" len="med"/>
                            <a:tailEnd type="none" w="med" len="med"/>
                          </a:ln>
                        </wps:spPr>
                        <wps:bodyPr upright="1"/>
                      </wps:wsp>
                      <wps:wsp>
                        <wps:cNvPr id="44" name="直线 193"/>
                        <wps:cNvSpPr/>
                        <wps:spPr>
                          <a:xfrm>
                            <a:off x="10843" y="222"/>
                            <a:ext cx="101" cy="0"/>
                          </a:xfrm>
                          <a:prstGeom prst="line">
                            <a:avLst/>
                          </a:prstGeom>
                          <a:ln w="6096" cap="flat" cmpd="sng">
                            <a:solidFill>
                              <a:srgbClr val="000000"/>
                            </a:solidFill>
                            <a:prstDash val="solid"/>
                            <a:headEnd type="none" w="med" len="med"/>
                            <a:tailEnd type="none" w="med" len="med"/>
                          </a:ln>
                        </wps:spPr>
                        <wps:bodyPr upright="1"/>
                      </wps:wsp>
                      <wps:wsp>
                        <wps:cNvPr id="45" name="直线 194"/>
                        <wps:cNvSpPr/>
                        <wps:spPr>
                          <a:xfrm>
                            <a:off x="10843" y="242"/>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190" o:spid="_x0000_s1026" o:spt="203" style="position:absolute;left:0pt;margin-left:462.1pt;margin-top:10.85pt;height:1.5pt;width:85.1pt;mso-position-horizontal-relative:page;z-index:-267241472;mso-width-relative:page;mso-height-relative:page;" coordorigin="9242,217" coordsize="1702,30" o:gfxdata="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GgvL2NoAAAAKAQAADwAAAAAAAAABACAAAAAiAAAAZHJzL2Rvd25yZXYueG1sUEsBAhQA&#10;FAAAAAgAh07iQHFry9KbAgAAxwoAAA4AAAAAAAAAAQAgAAAAKQEAAGRycy9lMm9Eb2MueG1sUEsF&#10;BgAAAAAGAAYAWQEAADYGAAAAAA==&#10;">
                <o:lock v:ext="edit" aspectratio="f"/>
                <v:line id="直线 191" o:spid="_x0000_s1026" o:spt="20" style="position:absolute;left:9242;top:222;height:0;width:1601;" filled="f" stroked="t" coordsize="21600,21600" o:gfxdata="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dpH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192" o:spid="_x0000_s1026" o:spt="20" style="position:absolute;left:9242;top:242;height:0;width:1601;" filled="f" stroked="t" coordsize="21600,21600" o:gfxdata="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F/3L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193" o:spid="_x0000_s1026" o:spt="20" style="position:absolute;left:10843;top:222;height:0;width:101;" filled="f" stroked="t" coordsize="21600,21600" o:gfxdata="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CkC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直线 194" o:spid="_x0000_s1026" o:spt="20" style="position:absolute;left:10843;top:242;height:0;width:101;" filled="f" stroked="t" coordsize="21600,21600" o:gfxdata="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8AZK/&#10;AAAA2w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group>
            </w:pict>
          </mc:Fallback>
        </mc:AlternateContent>
      </w:r>
      <w:r>
        <w:rPr>
          <w:w w:val="95"/>
        </w:rPr>
        <w:t>③</w:t>
      </w:r>
      <w:r>
        <w:rPr>
          <w:color w:val="FF0000"/>
          <w:w w:val="95"/>
          <w:u w:val="double" w:color="FF0000"/>
        </w:rPr>
        <w:t>征税对象为精矿</w:t>
      </w:r>
      <w:r>
        <w:rPr>
          <w:spacing w:val="-11"/>
          <w:w w:val="95"/>
        </w:rPr>
        <w:t>的，纳税人销售原矿时，应将</w:t>
      </w:r>
      <w:r>
        <w:rPr>
          <w:color w:val="FF0000"/>
          <w:w w:val="95"/>
          <w:u w:val="double" w:color="FF0000"/>
        </w:rPr>
        <w:t>原矿销售额换算为精矿销售额</w:t>
      </w:r>
      <w:r>
        <w:rPr>
          <w:spacing w:val="-8"/>
          <w:w w:val="95"/>
        </w:rPr>
        <w:t>缴纳资源税；</w:t>
      </w:r>
      <w:r>
        <w:rPr>
          <w:color w:val="FF0000"/>
          <w:w w:val="95"/>
        </w:rPr>
        <w:t>征税对象为原矿的</w:t>
      </w:r>
      <w:r>
        <w:rPr>
          <w:w w:val="95"/>
        </w:rPr>
        <w:t xml:space="preserve">，    </w:t>
      </w:r>
      <w:r>
        <w:t>纳税人销售自采原矿加工的精矿，应将</w:t>
      </w:r>
      <w:r>
        <w:rPr>
          <w:color w:val="FF0000"/>
          <w:u w:val="double" w:color="FF0000"/>
        </w:rPr>
        <w:t>精矿销售额折算为原矿销售额</w:t>
      </w:r>
      <w:r>
        <w:t>缴纳资源税。</w:t>
      </w:r>
    </w:p>
    <w:p>
      <w:pPr>
        <w:pStyle w:val="9"/>
        <w:spacing w:before="1" w:line="304" w:lineRule="auto"/>
        <w:ind w:left="629" w:right="656"/>
      </w:pPr>
      <w:r>
        <w:rPr>
          <w:w w:val="95"/>
        </w:rPr>
        <w:t>a.</w:t>
      </w:r>
      <w:r>
        <w:rPr>
          <w:color w:val="FF0000"/>
          <w:w w:val="95"/>
          <w:u w:val="double" w:color="FF0000"/>
        </w:rPr>
        <w:t>金矿以标准金锭为征税对象，纳税人销售金原矿、金精矿的，将销售额换算为金锭销售额缴纳资源税；</w:t>
      </w:r>
      <w:r>
        <w:rPr>
          <w:color w:val="FF0000"/>
          <w:w w:val="95"/>
        </w:rPr>
        <w:t xml:space="preserve">  </w:t>
      </w:r>
      <w:r>
        <w:rPr>
          <w:w w:val="95"/>
        </w:rPr>
        <w:t xml:space="preserve"> </w:t>
      </w:r>
      <w:r>
        <w:t>b.</w:t>
      </w:r>
      <w:r>
        <w:rPr>
          <w:color w:val="FF0000"/>
          <w:u w:val="double" w:color="FF0000"/>
        </w:rPr>
        <w:t>纳税人销售其自采原矿的，可按成本法或市场法换算为精矿销售额计算缴纳资源税</w:t>
      </w:r>
      <w:r>
        <w:rPr>
          <w:u w:val="double" w:color="FF0000"/>
        </w:rPr>
        <w:t>。</w:t>
      </w:r>
    </w:p>
    <w:p>
      <w:pPr>
        <w:pStyle w:val="9"/>
        <w:spacing w:before="4"/>
        <w:ind w:left="629"/>
      </w:pPr>
      <w:r>
        <w:rPr>
          <w:color w:val="FF0000"/>
          <w:w w:val="95"/>
          <w:u w:val="double" w:color="FF0000"/>
        </w:rPr>
        <w:t>成本法公式：</w:t>
      </w:r>
    </w:p>
    <w:p>
      <w:pPr>
        <w:pStyle w:val="9"/>
        <w:spacing w:line="304" w:lineRule="auto"/>
        <w:ind w:left="629" w:right="3656"/>
      </w:pPr>
      <w:r>
        <w:rPr>
          <w:w w:val="95"/>
        </w:rPr>
        <w:t xml:space="preserve">精矿销售额=原矿销售额＋原矿加工为精矿的成本×（1＋成本利润率）  </w:t>
      </w:r>
      <w:r>
        <w:rPr>
          <w:color w:val="FF0000"/>
          <w:u w:val="double" w:color="FF0000"/>
        </w:rPr>
        <w:t>市场法公式：</w:t>
      </w:r>
    </w:p>
    <w:p>
      <w:pPr>
        <w:pStyle w:val="9"/>
        <w:spacing w:before="4"/>
        <w:ind w:left="629"/>
      </w:pPr>
      <w:r>
        <w:t>精矿销售额=原矿销售额×换算比</w:t>
      </w:r>
    </w:p>
    <w:p>
      <w:pPr>
        <w:pStyle w:val="9"/>
        <w:spacing w:line="304" w:lineRule="auto"/>
        <w:ind w:left="629" w:right="4957"/>
      </w:pPr>
      <w:r>
        <w:rPr>
          <w:w w:val="95"/>
        </w:rPr>
        <w:t xml:space="preserve">换算比=同类精矿单位价格÷（原矿单位价格×选矿比） </w:t>
      </w:r>
      <w:r>
        <w:t>选矿比=加工精矿耗用的原矿数量÷精矿数量</w:t>
      </w:r>
    </w:p>
    <w:p>
      <w:pPr>
        <w:pStyle w:val="9"/>
        <w:spacing w:before="4"/>
        <w:ind w:left="629"/>
      </w:pPr>
      <w:r>
        <w:t>或：</w:t>
      </w:r>
      <w:r>
        <w:rPr>
          <w:color w:val="FF0000"/>
          <w:u w:val="double" w:color="FF0000"/>
        </w:rPr>
        <w:t>精矿销售额=精矿单价×精矿数量（原矿数量÷选矿比）</w:t>
      </w:r>
    </w:p>
    <w:p>
      <w:pPr>
        <w:pStyle w:val="9"/>
        <w:spacing w:before="72" w:line="304" w:lineRule="auto"/>
        <w:ind w:right="301" w:firstLine="424"/>
      </w:pPr>
      <w:r>
        <w:rPr>
          <w:spacing w:val="-3"/>
          <w:w w:val="95"/>
        </w:rPr>
        <w:t xml:space="preserve">④纳税人申报的应税产品销售额明显偏低且无正当理由的、有视同销售行为而无销售额的，除财政部、国家税    </w:t>
      </w:r>
      <w:r>
        <w:rPr>
          <w:spacing w:val="-3"/>
        </w:rPr>
        <w:t>务总局另有规定外，按下列顺序确定销售额：</w:t>
      </w:r>
    </w:p>
    <w:p>
      <w:pPr>
        <w:pStyle w:val="9"/>
        <w:spacing w:before="5" w:line="307" w:lineRule="auto"/>
        <w:ind w:left="629" w:right="659"/>
      </w:pPr>
      <w:r>
        <w:rPr>
          <w:w w:val="95"/>
        </w:rPr>
        <w:t xml:space="preserve">a.纳税人最近时期同类产品的平均销售价格确定；b.其他纳税人最近时期同类产品的平均销售价格确定；   </w:t>
      </w:r>
      <w:r>
        <w:t>c.组成计税价格</w:t>
      </w:r>
    </w:p>
    <w:p>
      <w:pPr>
        <w:pStyle w:val="9"/>
        <w:spacing w:before="0" w:line="255" w:lineRule="exact"/>
        <w:ind w:left="629"/>
      </w:pPr>
      <w:r>
        <w:t>组价=成本×（1＋成本利润率）÷（1－税率）</w:t>
      </w:r>
    </w:p>
    <w:p>
      <w:pPr>
        <w:pStyle w:val="16"/>
        <w:numPr>
          <w:ilvl w:val="0"/>
          <w:numId w:val="319"/>
        </w:numPr>
        <w:tabs>
          <w:tab w:val="left" w:pos="1130"/>
        </w:tabs>
        <w:spacing w:before="72" w:after="0" w:line="240" w:lineRule="auto"/>
        <w:ind w:left="1129" w:right="0" w:hanging="501"/>
        <w:jc w:val="left"/>
        <w:rPr>
          <w:sz w:val="20"/>
        </w:rPr>
      </w:pPr>
      <w:r>
        <w:rPr>
          <w:sz w:val="20"/>
        </w:rPr>
        <w:t>销售数量</w:t>
      </w:r>
    </w:p>
    <w:p>
      <w:pPr>
        <w:pStyle w:val="9"/>
        <w:ind w:left="629"/>
      </w:pPr>
      <w:r>
        <w:t>①纳税人开采或生产应税产品销售的，以</w:t>
      </w:r>
      <w:r>
        <w:rPr>
          <w:color w:val="FF0000"/>
          <w:u w:val="double" w:color="FF0000"/>
        </w:rPr>
        <w:t>实际销售数量</w:t>
      </w:r>
      <w:r>
        <w:t>为销售数量；</w:t>
      </w:r>
    </w:p>
    <w:p>
      <w:pPr>
        <w:pStyle w:val="9"/>
        <w:spacing w:before="70"/>
        <w:ind w:left="629"/>
      </w:pPr>
      <w:r>
        <w:t>②纳税人开采或者生产应税产品自用的，以</w:t>
      </w:r>
      <w:r>
        <w:rPr>
          <w:color w:val="FF0000"/>
          <w:u w:val="double" w:color="FF0000"/>
        </w:rPr>
        <w:t>移送时的自用数量</w:t>
      </w:r>
      <w:r>
        <w:t>为销售数量；</w:t>
      </w:r>
    </w:p>
    <w:p>
      <w:pPr>
        <w:pStyle w:val="9"/>
        <w:spacing w:line="307" w:lineRule="auto"/>
        <w:ind w:right="301" w:firstLine="424"/>
      </w:pPr>
      <w:r>
        <w:rPr>
          <w:spacing w:val="-2"/>
          <w:w w:val="95"/>
        </w:rPr>
        <w:t>③纳税人不能准确提供应税产品销售数量或移送使用数量的，以应税产品的产量或主管税务机关确定的</w:t>
      </w:r>
      <w:r>
        <w:rPr>
          <w:color w:val="FF0000"/>
          <w:w w:val="95"/>
          <w:u w:val="double" w:color="FF0000"/>
        </w:rPr>
        <w:t xml:space="preserve">折算比    </w:t>
      </w:r>
      <w:r>
        <w:t>换算成的数量为计征资源税的销售数量；</w:t>
      </w:r>
    </w:p>
    <w:p>
      <w:pPr>
        <w:pStyle w:val="9"/>
        <w:spacing w:before="0" w:line="307" w:lineRule="auto"/>
        <w:ind w:right="301" w:firstLine="424"/>
      </w:pPr>
      <w:r>
        <w:rPr>
          <w:spacing w:val="-2"/>
          <w:w w:val="95"/>
        </w:rPr>
        <w:t>④纳税人将开采的矿产品原矿自用于连续生产精矿产品，无法提供移送使用数量的，可将将矿按</w:t>
      </w:r>
      <w:r>
        <w:rPr>
          <w:color w:val="FF0000"/>
          <w:w w:val="95"/>
          <w:u w:val="double" w:color="FF0000"/>
        </w:rPr>
        <w:t>选矿比</w:t>
      </w:r>
      <w:r>
        <w:rPr>
          <w:w w:val="95"/>
        </w:rPr>
        <w:t xml:space="preserve">折算成    </w:t>
      </w:r>
      <w:r>
        <w:t>原矿数量，以此作为销售数量；</w:t>
      </w:r>
    </w:p>
    <w:p>
      <w:pPr>
        <w:pStyle w:val="9"/>
        <w:spacing w:before="0" w:line="304" w:lineRule="auto"/>
        <w:ind w:right="259" w:firstLine="424"/>
      </w:pPr>
      <w:r>
        <w:rPr>
          <w:w w:val="95"/>
        </w:rPr>
        <w:t>⑤纳税人的减免税项目，应当</w:t>
      </w:r>
      <w:r>
        <w:rPr>
          <w:color w:val="FF0000"/>
          <w:w w:val="95"/>
          <w:u w:val="double" w:color="FF0000"/>
        </w:rPr>
        <w:t>单独核算</w:t>
      </w:r>
      <w:r>
        <w:rPr>
          <w:w w:val="95"/>
        </w:rPr>
        <w:t xml:space="preserve">销售额和销售数量未单独核算或者不能准确提供销售额和销售数量的，   </w:t>
      </w:r>
      <w:r>
        <w:t>不得减免税。</w:t>
      </w:r>
    </w:p>
    <w:p>
      <w:pPr>
        <w:pStyle w:val="8"/>
        <w:numPr>
          <w:ilvl w:val="0"/>
          <w:numId w:val="315"/>
        </w:numPr>
        <w:tabs>
          <w:tab w:val="left" w:pos="831"/>
        </w:tabs>
        <w:spacing w:before="5" w:after="36" w:line="240" w:lineRule="auto"/>
        <w:ind w:left="830" w:right="0" w:hanging="202"/>
        <w:jc w:val="left"/>
        <w:rPr>
          <w:sz w:val="18"/>
        </w:rPr>
      </w:pPr>
      <w:r>
        <w:t>应纳税额的计算</w:t>
      </w:r>
    </w:p>
    <w:tbl>
      <w:tblPr>
        <w:tblStyle w:val="13"/>
        <w:tblW w:w="0" w:type="auto"/>
        <w:tblInd w:w="5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1"/>
        <w:gridCol w:w="4110"/>
        <w:gridCol w:w="1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2901" w:type="dxa"/>
            <w:shd w:val="clear" w:color="auto" w:fill="EAF0DD"/>
          </w:tcPr>
          <w:p>
            <w:pPr>
              <w:pStyle w:val="17"/>
              <w:spacing w:before="49"/>
              <w:ind w:left="890" w:right="881"/>
              <w:jc w:val="center"/>
              <w:rPr>
                <w:sz w:val="18"/>
              </w:rPr>
            </w:pPr>
            <w:r>
              <w:rPr>
                <w:sz w:val="18"/>
              </w:rPr>
              <w:t>计税方法</w:t>
            </w:r>
          </w:p>
        </w:tc>
        <w:tc>
          <w:tcPr>
            <w:tcW w:w="4110" w:type="dxa"/>
            <w:shd w:val="clear" w:color="auto" w:fill="EAF0DD"/>
          </w:tcPr>
          <w:p>
            <w:pPr>
              <w:pStyle w:val="17"/>
              <w:spacing w:before="49"/>
              <w:ind w:left="1675" w:right="1664"/>
              <w:jc w:val="center"/>
              <w:rPr>
                <w:sz w:val="18"/>
              </w:rPr>
            </w:pPr>
            <w:r>
              <w:rPr>
                <w:sz w:val="18"/>
              </w:rPr>
              <w:t>计算公式</w:t>
            </w:r>
          </w:p>
        </w:tc>
        <w:tc>
          <w:tcPr>
            <w:tcW w:w="1482" w:type="dxa"/>
            <w:shd w:val="clear" w:color="auto" w:fill="EAF0DD"/>
          </w:tcPr>
          <w:p>
            <w:pPr>
              <w:pStyle w:val="17"/>
              <w:spacing w:before="49"/>
              <w:ind w:left="381"/>
              <w:rPr>
                <w:sz w:val="18"/>
              </w:rPr>
            </w:pPr>
            <w:r>
              <w:rPr>
                <w:sz w:val="18"/>
              </w:rPr>
              <w:t>适用范围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01" w:type="dxa"/>
            <w:shd w:val="clear" w:color="auto" w:fill="EAF0DD"/>
          </w:tcPr>
          <w:p>
            <w:pPr>
              <w:pStyle w:val="17"/>
              <w:spacing w:before="49"/>
              <w:ind w:left="890" w:right="881"/>
              <w:jc w:val="center"/>
              <w:rPr>
                <w:sz w:val="18"/>
              </w:rPr>
            </w:pPr>
            <w:r>
              <w:rPr>
                <w:sz w:val="18"/>
              </w:rPr>
              <w:t>从价定率征收</w:t>
            </w:r>
          </w:p>
        </w:tc>
        <w:tc>
          <w:tcPr>
            <w:tcW w:w="4110" w:type="dxa"/>
            <w:shd w:val="clear" w:color="auto" w:fill="EAF0DD"/>
          </w:tcPr>
          <w:p>
            <w:pPr>
              <w:pStyle w:val="17"/>
              <w:spacing w:before="49"/>
              <w:ind w:left="106"/>
              <w:rPr>
                <w:sz w:val="18"/>
              </w:rPr>
            </w:pPr>
            <w:r>
              <w:rPr>
                <w:sz w:val="18"/>
              </w:rPr>
              <w:t>应纳税额＝（不含增值税）销售额×比例税率</w:t>
            </w:r>
          </w:p>
        </w:tc>
        <w:tc>
          <w:tcPr>
            <w:tcW w:w="1482" w:type="dxa"/>
            <w:shd w:val="clear" w:color="auto" w:fill="EAF0DD"/>
          </w:tcPr>
          <w:p>
            <w:pPr>
              <w:pStyle w:val="17"/>
              <w:spacing w:before="49"/>
              <w:ind w:left="107"/>
              <w:rPr>
                <w:sz w:val="18"/>
              </w:rPr>
            </w:pPr>
            <w:r>
              <w:rPr>
                <w:sz w:val="18"/>
              </w:rPr>
              <w:t>大部分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901" w:type="dxa"/>
            <w:shd w:val="clear" w:color="auto" w:fill="EAF0DD"/>
          </w:tcPr>
          <w:p>
            <w:pPr>
              <w:pStyle w:val="17"/>
              <w:spacing w:before="50"/>
              <w:ind w:left="890" w:right="881"/>
              <w:jc w:val="center"/>
              <w:rPr>
                <w:sz w:val="18"/>
              </w:rPr>
            </w:pPr>
            <w:r>
              <w:rPr>
                <w:sz w:val="18"/>
              </w:rPr>
              <w:t>从量定额征收</w:t>
            </w:r>
          </w:p>
        </w:tc>
        <w:tc>
          <w:tcPr>
            <w:tcW w:w="4110" w:type="dxa"/>
            <w:shd w:val="clear" w:color="auto" w:fill="EAF0DD"/>
          </w:tcPr>
          <w:p>
            <w:pPr>
              <w:pStyle w:val="17"/>
              <w:spacing w:before="50"/>
              <w:ind w:left="106"/>
              <w:rPr>
                <w:sz w:val="18"/>
              </w:rPr>
            </w:pPr>
            <w:r>
              <w:rPr>
                <w:sz w:val="18"/>
              </w:rPr>
              <w:t>应纳税额＝销售数量×定额税率</w:t>
            </w:r>
          </w:p>
        </w:tc>
        <w:tc>
          <w:tcPr>
            <w:tcW w:w="1482" w:type="dxa"/>
            <w:shd w:val="clear" w:color="auto" w:fill="EAF0DD"/>
          </w:tcPr>
          <w:p>
            <w:pPr>
              <w:pStyle w:val="17"/>
              <w:spacing w:before="50"/>
              <w:ind w:left="107"/>
              <w:rPr>
                <w:sz w:val="18"/>
              </w:rPr>
            </w:pPr>
            <w:r>
              <w:rPr>
                <w:sz w:val="18"/>
              </w:rPr>
              <w:t>黏土、砂石</w:t>
            </w:r>
          </w:p>
        </w:tc>
      </w:tr>
    </w:tbl>
    <w:p>
      <w:pPr>
        <w:pStyle w:val="8"/>
        <w:spacing w:before="35"/>
        <w:ind w:left="629"/>
      </w:pPr>
      <w:r>
        <w:t>（四）减免税</w:t>
      </w:r>
    </w:p>
    <w:p>
      <w:pPr>
        <w:spacing w:after="0"/>
        <w:sectPr>
          <w:footerReference r:id="rId17" w:type="default"/>
          <w:pgSz w:w="11910" w:h="16840"/>
          <w:pgMar w:top="1680" w:right="660" w:bottom="860" w:left="760" w:header="0" w:footer="671" w:gutter="0"/>
          <w:pgNumType w:start="130"/>
        </w:sectPr>
      </w:pPr>
    </w:p>
    <w:p>
      <w:pPr>
        <w:pStyle w:val="9"/>
        <w:spacing w:before="3"/>
        <w:ind w:left="0"/>
        <w:rPr>
          <w:b/>
          <w:sz w:val="11"/>
        </w:rPr>
      </w:pPr>
    </w:p>
    <w:p>
      <w:pPr>
        <w:pStyle w:val="16"/>
        <w:numPr>
          <w:ilvl w:val="0"/>
          <w:numId w:val="322"/>
        </w:numPr>
        <w:tabs>
          <w:tab w:val="left" w:pos="831"/>
        </w:tabs>
        <w:spacing w:before="71" w:after="0" w:line="240" w:lineRule="auto"/>
        <w:ind w:left="830" w:right="0" w:hanging="202"/>
        <w:jc w:val="left"/>
        <w:rPr>
          <w:sz w:val="20"/>
        </w:rPr>
      </w:pPr>
      <w:r>
        <w:rPr>
          <w:color w:val="FF0000"/>
          <w:sz w:val="20"/>
          <w:u w:val="double" w:color="FF0000"/>
        </w:rPr>
        <w:t>开采原油过程中用于加热、修井的原油，免税</w:t>
      </w:r>
      <w:r>
        <w:rPr>
          <w:sz w:val="20"/>
          <w:u w:val="double" w:color="FF0000"/>
        </w:rPr>
        <w:t>。</w:t>
      </w:r>
    </w:p>
    <w:p>
      <w:pPr>
        <w:pStyle w:val="16"/>
        <w:numPr>
          <w:ilvl w:val="0"/>
          <w:numId w:val="322"/>
        </w:numPr>
        <w:tabs>
          <w:tab w:val="left" w:pos="831"/>
        </w:tabs>
        <w:spacing w:before="72" w:after="0" w:line="307" w:lineRule="auto"/>
        <w:ind w:left="204" w:right="303" w:firstLine="424"/>
        <w:jc w:val="left"/>
        <w:rPr>
          <w:sz w:val="20"/>
        </w:rPr>
      </w:pPr>
      <w:r>
        <w:rPr>
          <w:spacing w:val="-1"/>
          <w:w w:val="95"/>
          <w:sz w:val="20"/>
        </w:rPr>
        <w:t>纳税人开采或生产应税产品过程中，因</w:t>
      </w:r>
      <w:r>
        <w:rPr>
          <w:color w:val="FF0000"/>
          <w:w w:val="95"/>
          <w:sz w:val="20"/>
          <w:u w:val="double" w:color="FF0000"/>
        </w:rPr>
        <w:t>意外事故或者自然灾害</w:t>
      </w:r>
      <w:r>
        <w:rPr>
          <w:w w:val="95"/>
          <w:sz w:val="20"/>
          <w:u w:val="double" w:color="FF0000"/>
        </w:rPr>
        <w:t>等</w:t>
      </w:r>
      <w:r>
        <w:rPr>
          <w:spacing w:val="-3"/>
          <w:w w:val="95"/>
          <w:sz w:val="20"/>
        </w:rPr>
        <w:t xml:space="preserve">原因遭受重大损失的，由省、自治区、直辖   </w:t>
      </w:r>
      <w:r>
        <w:rPr>
          <w:spacing w:val="-3"/>
          <w:sz w:val="20"/>
        </w:rPr>
        <w:t>市人民政府</w:t>
      </w:r>
      <w:r>
        <w:rPr>
          <w:color w:val="FF0000"/>
          <w:spacing w:val="-3"/>
          <w:sz w:val="20"/>
          <w:u w:val="double" w:color="FF0000"/>
        </w:rPr>
        <w:t>酌情决定减税或者免税。</w:t>
      </w:r>
    </w:p>
    <w:p>
      <w:pPr>
        <w:pStyle w:val="16"/>
        <w:numPr>
          <w:ilvl w:val="0"/>
          <w:numId w:val="322"/>
        </w:numPr>
        <w:tabs>
          <w:tab w:val="left" w:pos="831"/>
        </w:tabs>
        <w:spacing w:before="0" w:after="0" w:line="255" w:lineRule="exact"/>
        <w:ind w:left="830" w:right="0" w:hanging="202"/>
        <w:jc w:val="left"/>
        <w:rPr>
          <w:sz w:val="20"/>
        </w:rPr>
      </w:pPr>
      <w:r>
        <w:rPr>
          <w:sz w:val="20"/>
        </w:rPr>
        <w:t>对实际</w:t>
      </w:r>
      <w:r>
        <w:rPr>
          <w:color w:val="FF0000"/>
          <w:sz w:val="20"/>
          <w:u w:val="double" w:color="FF0000"/>
        </w:rPr>
        <w:t>开采年限在15年以上的衰竭期</w:t>
      </w:r>
      <w:r>
        <w:rPr>
          <w:sz w:val="20"/>
        </w:rPr>
        <w:t>矿山开采的矿产资源，资源税减征</w:t>
      </w:r>
      <w:r>
        <w:rPr>
          <w:color w:val="FF0000"/>
          <w:sz w:val="20"/>
          <w:u w:val="double" w:color="FF0000"/>
        </w:rPr>
        <w:t>30%。</w:t>
      </w:r>
    </w:p>
    <w:p>
      <w:pPr>
        <w:pStyle w:val="16"/>
        <w:numPr>
          <w:ilvl w:val="0"/>
          <w:numId w:val="322"/>
        </w:numPr>
        <w:tabs>
          <w:tab w:val="left" w:pos="831"/>
        </w:tabs>
        <w:spacing w:before="73" w:after="0" w:line="240" w:lineRule="auto"/>
        <w:ind w:left="830" w:right="0" w:hanging="202"/>
        <w:jc w:val="left"/>
        <w:rPr>
          <w:sz w:val="20"/>
        </w:rPr>
      </w:pPr>
      <w:r>
        <w:rPr>
          <w:sz w:val="20"/>
        </w:rPr>
        <w:t>对依法在建筑物下、铁路下、水体下通过</w:t>
      </w:r>
      <w:r>
        <w:rPr>
          <w:color w:val="FF0000"/>
          <w:sz w:val="20"/>
          <w:u w:val="double" w:color="FF0000"/>
        </w:rPr>
        <w:t>充填开采方式</w:t>
      </w:r>
      <w:r>
        <w:rPr>
          <w:sz w:val="20"/>
        </w:rPr>
        <w:t>采出的矿产资源，资源税</w:t>
      </w:r>
      <w:r>
        <w:rPr>
          <w:color w:val="FF0000"/>
          <w:sz w:val="20"/>
          <w:u w:val="double" w:color="FF0000"/>
        </w:rPr>
        <w:t>减征50%，</w:t>
      </w:r>
    </w:p>
    <w:p>
      <w:pPr>
        <w:pStyle w:val="16"/>
        <w:numPr>
          <w:ilvl w:val="0"/>
          <w:numId w:val="322"/>
        </w:numPr>
        <w:tabs>
          <w:tab w:val="left" w:pos="831"/>
        </w:tabs>
        <w:spacing w:before="72" w:after="0" w:line="304" w:lineRule="auto"/>
        <w:ind w:left="204" w:right="301" w:firstLine="424"/>
        <w:jc w:val="left"/>
        <w:rPr>
          <w:sz w:val="20"/>
        </w:rPr>
      </w:pPr>
      <w:r>
        <w:rPr>
          <w:spacing w:val="-2"/>
          <w:w w:val="95"/>
          <w:sz w:val="20"/>
        </w:rPr>
        <w:t>纳税人开采销售共伴生矿，共伴生矿与主矿产品销售额</w:t>
      </w:r>
      <w:r>
        <w:rPr>
          <w:color w:val="FF0000"/>
          <w:w w:val="95"/>
          <w:sz w:val="20"/>
          <w:u w:val="double" w:color="FF0000"/>
        </w:rPr>
        <w:t>分开核算</w:t>
      </w:r>
      <w:r>
        <w:rPr>
          <w:spacing w:val="-4"/>
          <w:w w:val="95"/>
          <w:sz w:val="20"/>
        </w:rPr>
        <w:t xml:space="preserve">的，对共伴生矿暂不计征资源税，没有分开   </w:t>
      </w:r>
      <w:r>
        <w:rPr>
          <w:spacing w:val="-4"/>
          <w:sz w:val="20"/>
        </w:rPr>
        <w:t>核算的，共伴生矿按</w:t>
      </w:r>
      <w:r>
        <w:rPr>
          <w:color w:val="FF0000"/>
          <w:spacing w:val="-4"/>
          <w:sz w:val="20"/>
          <w:u w:val="double" w:color="FF0000"/>
        </w:rPr>
        <w:t>主矿产品</w:t>
      </w:r>
      <w:r>
        <w:rPr>
          <w:spacing w:val="-4"/>
          <w:sz w:val="20"/>
        </w:rPr>
        <w:t>的税目和税率计征资源税。</w:t>
      </w:r>
    </w:p>
    <w:p>
      <w:pPr>
        <w:pStyle w:val="8"/>
        <w:spacing w:before="5"/>
        <w:ind w:left="629"/>
      </w:pPr>
      <w:r>
        <w:t>（五）征收管理</w:t>
      </w:r>
    </w:p>
    <w:p>
      <w:pPr>
        <w:pStyle w:val="8"/>
        <w:spacing w:before="72"/>
        <w:ind w:left="629"/>
      </w:pPr>
      <w:r>
        <w:t>1.资源税纳税义务发生时间</w:t>
      </w:r>
    </w:p>
    <w:p>
      <w:pPr>
        <w:pStyle w:val="16"/>
        <w:numPr>
          <w:ilvl w:val="0"/>
          <w:numId w:val="323"/>
        </w:numPr>
        <w:tabs>
          <w:tab w:val="left" w:pos="1134"/>
        </w:tabs>
        <w:spacing w:before="71" w:after="0" w:line="240" w:lineRule="auto"/>
        <w:ind w:left="1133" w:right="0" w:hanging="505"/>
        <w:jc w:val="left"/>
        <w:rPr>
          <w:sz w:val="20"/>
        </w:rPr>
      </w:pPr>
      <w:r>
        <w:rPr>
          <w:sz w:val="20"/>
        </w:rPr>
        <w:t>纳税人销售应税产品采取</w:t>
      </w:r>
      <w:r>
        <w:rPr>
          <w:color w:val="FF0000"/>
          <w:sz w:val="20"/>
          <w:u w:val="double" w:color="FF0000"/>
        </w:rPr>
        <w:t>分期收款结算</w:t>
      </w:r>
      <w:r>
        <w:rPr>
          <w:sz w:val="20"/>
        </w:rPr>
        <w:t>方式的，其纳税义务发生时间，为</w:t>
      </w:r>
      <w:r>
        <w:rPr>
          <w:color w:val="FF0000"/>
          <w:sz w:val="20"/>
          <w:u w:val="double" w:color="FF0000"/>
        </w:rPr>
        <w:t>销售合同规定的收款日期的当</w:t>
      </w:r>
    </w:p>
    <w:p>
      <w:pPr>
        <w:pStyle w:val="9"/>
        <w:spacing w:before="72"/>
      </w:pPr>
      <w:r>
        <w:rPr>
          <w:color w:val="FF0000"/>
          <w:u w:val="double" w:color="FF0000"/>
        </w:rPr>
        <w:t>天。</w:t>
      </w:r>
    </w:p>
    <w:p>
      <w:pPr>
        <w:pStyle w:val="16"/>
        <w:numPr>
          <w:ilvl w:val="0"/>
          <w:numId w:val="323"/>
        </w:numPr>
        <w:tabs>
          <w:tab w:val="left" w:pos="1130"/>
        </w:tabs>
        <w:spacing w:before="73" w:after="0" w:line="240" w:lineRule="auto"/>
        <w:ind w:left="1129" w:right="0" w:hanging="501"/>
        <w:jc w:val="left"/>
        <w:rPr>
          <w:sz w:val="20"/>
        </w:rPr>
      </w:pPr>
      <w:r>
        <w:rPr>
          <w:sz w:val="20"/>
        </w:rPr>
        <w:t>纳税人销售应税产品采取</w:t>
      </w:r>
      <w:r>
        <w:rPr>
          <w:color w:val="FF0000"/>
          <w:sz w:val="20"/>
          <w:u w:val="double" w:color="FF0000"/>
        </w:rPr>
        <w:t>预收货款</w:t>
      </w:r>
      <w:r>
        <w:rPr>
          <w:sz w:val="20"/>
        </w:rPr>
        <w:t>结算方式的，其纳税义务发生时间，为</w:t>
      </w:r>
      <w:r>
        <w:rPr>
          <w:color w:val="FF0000"/>
          <w:sz w:val="20"/>
          <w:u w:val="double" w:color="FF0000"/>
        </w:rPr>
        <w:t>发出应税产品的当天</w:t>
      </w:r>
      <w:r>
        <w:rPr>
          <w:sz w:val="20"/>
          <w:u w:val="double" w:color="FF0000"/>
        </w:rPr>
        <w:t>。</w:t>
      </w:r>
    </w:p>
    <w:p>
      <w:pPr>
        <w:pStyle w:val="16"/>
        <w:numPr>
          <w:ilvl w:val="0"/>
          <w:numId w:val="323"/>
        </w:numPr>
        <w:tabs>
          <w:tab w:val="left" w:pos="1134"/>
        </w:tabs>
        <w:spacing w:before="70" w:after="0" w:line="240" w:lineRule="auto"/>
        <w:ind w:left="1133" w:right="0" w:hanging="505"/>
        <w:jc w:val="left"/>
        <w:rPr>
          <w:sz w:val="20"/>
        </w:rPr>
      </w:pPr>
      <w:r>
        <w:rPr>
          <w:sz w:val="20"/>
        </w:rPr>
        <w:t>纳税人销售应税产品采取</w:t>
      </w:r>
      <w:r>
        <w:rPr>
          <w:color w:val="FF0000"/>
          <w:sz w:val="20"/>
          <w:u w:val="double" w:color="FF0000"/>
        </w:rPr>
        <w:t>其他结算方式</w:t>
      </w:r>
      <w:r>
        <w:rPr>
          <w:sz w:val="20"/>
        </w:rPr>
        <w:t>的，其纳税义务发生时间，为</w:t>
      </w:r>
      <w:r>
        <w:rPr>
          <w:color w:val="FF0000"/>
          <w:sz w:val="20"/>
          <w:u w:val="double" w:color="FF0000"/>
        </w:rPr>
        <w:t>收讫销售款或者索取销售款凭据的</w:t>
      </w:r>
    </w:p>
    <w:p>
      <w:pPr>
        <w:pStyle w:val="9"/>
        <w:spacing w:before="72"/>
      </w:pPr>
      <w:r>
        <w:rPr>
          <w:color w:val="FF0000"/>
          <w:u w:val="double" w:color="FF0000"/>
        </w:rPr>
        <w:t>当天。</w:t>
      </w:r>
    </w:p>
    <w:p>
      <w:pPr>
        <w:pStyle w:val="16"/>
        <w:numPr>
          <w:ilvl w:val="0"/>
          <w:numId w:val="323"/>
        </w:numPr>
        <w:tabs>
          <w:tab w:val="left" w:pos="1130"/>
        </w:tabs>
        <w:spacing w:before="73" w:after="0" w:line="240" w:lineRule="auto"/>
        <w:ind w:left="1129" w:right="0" w:hanging="501"/>
        <w:jc w:val="left"/>
        <w:rPr>
          <w:sz w:val="20"/>
        </w:rPr>
      </w:pPr>
      <w:r>
        <w:rPr>
          <w:sz w:val="20"/>
        </w:rPr>
        <w:t>纳税人</w:t>
      </w:r>
      <w:r>
        <w:rPr>
          <w:color w:val="FF0000"/>
          <w:sz w:val="20"/>
          <w:u w:val="double" w:color="FF0000"/>
        </w:rPr>
        <w:t>自产自用</w:t>
      </w:r>
      <w:r>
        <w:rPr>
          <w:sz w:val="20"/>
        </w:rPr>
        <w:t>应税产品的纳税义务发生时间，为</w:t>
      </w:r>
      <w:r>
        <w:rPr>
          <w:color w:val="FF0000"/>
          <w:sz w:val="20"/>
          <w:u w:val="double" w:color="FF0000"/>
        </w:rPr>
        <w:t>移送使用应税产品的当天。</w:t>
      </w:r>
    </w:p>
    <w:p>
      <w:pPr>
        <w:pStyle w:val="16"/>
        <w:numPr>
          <w:ilvl w:val="0"/>
          <w:numId w:val="323"/>
        </w:numPr>
        <w:tabs>
          <w:tab w:val="left" w:pos="1130"/>
          <w:tab w:val="left" w:pos="1834"/>
        </w:tabs>
        <w:spacing w:before="70" w:after="0" w:line="307" w:lineRule="auto"/>
        <w:ind w:left="629" w:right="202" w:firstLine="0"/>
        <w:jc w:val="left"/>
        <w:rPr>
          <w:sz w:val="20"/>
        </w:rPr>
      </w:pPr>
      <w:r>
        <w:rPr>
          <w:sz w:val="20"/>
        </w:rPr>
        <w:t>扣缴义务人</w:t>
      </w:r>
      <w:r>
        <w:rPr>
          <w:color w:val="FF0000"/>
          <w:sz w:val="20"/>
          <w:u w:val="double" w:color="FF0000"/>
        </w:rPr>
        <w:t>代扣代缴</w:t>
      </w:r>
      <w:r>
        <w:rPr>
          <w:sz w:val="20"/>
        </w:rPr>
        <w:t>税款的纳税义务发生时间</w:t>
      </w:r>
      <w:r>
        <w:rPr>
          <w:spacing w:val="-22"/>
          <w:sz w:val="20"/>
        </w:rPr>
        <w:t>，</w:t>
      </w:r>
      <w:r>
        <w:rPr>
          <w:sz w:val="20"/>
        </w:rPr>
        <w:t>为</w:t>
      </w:r>
      <w:r>
        <w:rPr>
          <w:color w:val="FF0000"/>
          <w:sz w:val="20"/>
          <w:u w:val="double" w:color="FF0000"/>
        </w:rPr>
        <w:t>支付首笔货款或者开具应支付或应支付货款凭据当天。</w:t>
      </w:r>
      <w:r>
        <w:rPr>
          <w:spacing w:val="-9"/>
          <w:sz w:val="20"/>
        </w:rPr>
        <w:t xml:space="preserve"> </w:t>
      </w:r>
      <w:r>
        <w:rPr>
          <w:b/>
          <w:sz w:val="20"/>
        </w:rPr>
        <w:t>2.纳税地点</w:t>
      </w:r>
      <w:r>
        <w:rPr>
          <w:b/>
          <w:sz w:val="20"/>
        </w:rPr>
        <w:tab/>
      </w:r>
      <w:r>
        <w:rPr>
          <w:color w:val="FF0000"/>
          <w:sz w:val="20"/>
          <w:u w:val="double" w:color="FF0000"/>
        </w:rPr>
        <w:t>开采地或生产地，代扣代缴的为收购地</w:t>
      </w:r>
    </w:p>
    <w:p>
      <w:pPr>
        <w:pStyle w:val="9"/>
        <w:tabs>
          <w:tab w:val="left" w:pos="1807"/>
        </w:tabs>
        <w:spacing w:before="2"/>
        <w:ind w:left="603"/>
      </w:pPr>
      <w:r>
        <w:rPr>
          <w:b/>
        </w:rPr>
        <w:t>3.纳税期限</w:t>
      </w:r>
      <w:r>
        <w:rPr>
          <w:b/>
        </w:rPr>
        <w:tab/>
      </w:r>
      <w:r>
        <w:t>资源税的纳税期限为1日、3日、5日、10日、15日或者1个月。</w:t>
      </w:r>
    </w:p>
    <w:p>
      <w:pPr>
        <w:spacing w:before="140"/>
        <w:ind w:left="0" w:right="102" w:firstLine="0"/>
        <w:jc w:val="center"/>
        <w:rPr>
          <w:rFonts w:hint="eastAsia" w:ascii="微软雅黑" w:eastAsia="微软雅黑"/>
          <w:b/>
          <w:sz w:val="24"/>
        </w:rPr>
      </w:pPr>
      <w:bookmarkStart w:id="63" w:name="其他相关税收法律制度"/>
      <w:bookmarkEnd w:id="63"/>
      <w:r>
        <w:rPr>
          <w:rFonts w:hint="eastAsia" w:ascii="微软雅黑" w:eastAsia="微软雅黑"/>
          <w:b/>
          <w:sz w:val="24"/>
        </w:rPr>
        <w:t>其他相关税收法律制度</w:t>
      </w:r>
    </w:p>
    <w:p>
      <w:pPr>
        <w:spacing w:before="119"/>
        <w:ind w:left="629" w:right="0" w:firstLine="0"/>
        <w:jc w:val="left"/>
        <w:rPr>
          <w:sz w:val="24"/>
        </w:rPr>
      </w:pPr>
      <w:r>
        <w:rPr>
          <w:sz w:val="24"/>
          <w:shd w:val="clear" w:color="auto" w:fill="C0C0C0"/>
        </w:rPr>
        <w:t>一、城建税与教育费附加</w:t>
      </w:r>
    </w:p>
    <w:p>
      <w:pPr>
        <w:pStyle w:val="9"/>
        <w:spacing w:before="45" w:line="307" w:lineRule="auto"/>
        <w:ind w:left="629" w:right="656"/>
      </w:pPr>
      <w:r>
        <w:rPr>
          <w:w w:val="95"/>
        </w:rPr>
        <w:t>城市维护建设税与教育费附加是以纳税人实际缴纳的</w:t>
      </w:r>
      <w:r>
        <w:rPr>
          <w:color w:val="FF0000"/>
          <w:w w:val="95"/>
          <w:u w:val="double" w:color="FF0000"/>
        </w:rPr>
        <w:t>增值税、消费税税额为计税依据的所征收的一种税</w:t>
      </w:r>
      <w:r>
        <w:rPr>
          <w:w w:val="95"/>
        </w:rPr>
        <w:t xml:space="preserve">。   </w:t>
      </w:r>
      <w:r>
        <w:rPr>
          <w:b/>
        </w:rPr>
        <w:t>1.纳税人：</w:t>
      </w:r>
      <w:r>
        <w:rPr>
          <w:color w:val="FF0000"/>
          <w:u w:val="double" w:color="FF0000"/>
        </w:rPr>
        <w:t>实际缴纳</w:t>
      </w:r>
      <w:r>
        <w:t>两税的单位和个人。</w:t>
      </w:r>
    </w:p>
    <w:p>
      <w:pPr>
        <w:pStyle w:val="8"/>
        <w:spacing w:before="1"/>
        <w:ind w:left="629"/>
      </w:pPr>
      <w:r>
        <w:t>2.计税依据：</w:t>
      </w:r>
    </w:p>
    <w:p>
      <w:pPr>
        <w:tabs>
          <w:tab w:val="left" w:pos="6948"/>
        </w:tabs>
        <w:spacing w:before="71" w:line="307" w:lineRule="auto"/>
        <w:ind w:left="629" w:right="1256" w:firstLine="0"/>
        <w:jc w:val="left"/>
        <w:rPr>
          <w:b/>
          <w:sz w:val="20"/>
        </w:rPr>
      </w:pPr>
      <w:r>
        <w:rPr>
          <w:w w:val="95"/>
          <w:sz w:val="20"/>
        </w:rPr>
        <w:t>纳税人</w:t>
      </w:r>
      <w:r>
        <w:rPr>
          <w:color w:val="FF0000"/>
          <w:w w:val="95"/>
          <w:sz w:val="20"/>
          <w:u w:val="double" w:color="FF0000"/>
        </w:rPr>
        <w:t>实际缴纳</w:t>
      </w:r>
      <w:r>
        <w:rPr>
          <w:w w:val="95"/>
          <w:sz w:val="20"/>
          <w:u w:val="double" w:color="FF0000"/>
        </w:rPr>
        <w:t>的两税</w:t>
      </w:r>
      <w:r>
        <w:rPr>
          <w:color w:val="FF0000"/>
          <w:w w:val="95"/>
          <w:sz w:val="20"/>
          <w:u w:val="double" w:color="FF0000"/>
        </w:rPr>
        <w:t>税额</w:t>
      </w:r>
      <w:r>
        <w:rPr>
          <w:w w:val="95"/>
          <w:sz w:val="20"/>
          <w:u w:val="double" w:color="FF0000"/>
        </w:rPr>
        <w:t>。</w:t>
      </w:r>
      <w:r>
        <w:rPr>
          <w:w w:val="95"/>
          <w:sz w:val="20"/>
        </w:rPr>
        <w:t xml:space="preserve">以及出口货物、劳务或者跨境销售服务、无形资产增值税免抵税额。   </w:t>
      </w:r>
      <w:r>
        <w:rPr>
          <w:b/>
          <w:sz w:val="20"/>
        </w:rPr>
        <w:t>3.税率</w:t>
      </w:r>
      <w:r>
        <w:rPr>
          <w:sz w:val="20"/>
        </w:rPr>
        <w:t>：城建税：比例税率：</w:t>
      </w:r>
      <w:r>
        <w:rPr>
          <w:b/>
          <w:color w:val="FF0000"/>
          <w:sz w:val="20"/>
          <w:u w:val="double" w:color="FF0000"/>
        </w:rPr>
        <w:t>纳税人所在地在市区7%，不在市区5%</w:t>
      </w:r>
      <w:r>
        <w:rPr>
          <w:b/>
          <w:color w:val="FF0000"/>
          <w:sz w:val="20"/>
          <w:u w:val="double" w:color="FF0000"/>
        </w:rPr>
        <w:tab/>
      </w:r>
      <w:r>
        <w:rPr>
          <w:b/>
          <w:color w:val="FF0000"/>
          <w:sz w:val="20"/>
          <w:u w:val="double" w:color="FF0000"/>
        </w:rPr>
        <w:t>教育费附加：3%</w:t>
      </w:r>
    </w:p>
    <w:p>
      <w:pPr>
        <w:pStyle w:val="16"/>
        <w:numPr>
          <w:ilvl w:val="0"/>
          <w:numId w:val="324"/>
        </w:numPr>
        <w:tabs>
          <w:tab w:val="left" w:pos="1134"/>
        </w:tabs>
        <w:spacing w:before="1" w:after="0" w:line="304" w:lineRule="auto"/>
        <w:ind w:left="204" w:right="303" w:firstLine="424"/>
        <w:jc w:val="left"/>
        <w:rPr>
          <w:sz w:val="20"/>
        </w:rPr>
      </w:pPr>
      <w:r>
        <w:rPr>
          <w:sz w:val="20"/>
        </w:rPr>
        <w:t>由受托方代收、代扣增值税、消费税的单位和个人，其代收、代扣的城市维护建设税适用</w:t>
      </w:r>
      <w:r>
        <w:rPr>
          <w:color w:val="FF0000"/>
          <w:sz w:val="20"/>
          <w:u w:val="double" w:color="FF0000"/>
        </w:rPr>
        <w:t>受托方所在地</w:t>
      </w:r>
      <w:r>
        <w:rPr>
          <w:color w:val="FF0000"/>
          <w:spacing w:val="-191"/>
          <w:sz w:val="20"/>
          <w:u w:val="double" w:color="FF0000"/>
        </w:rPr>
        <w:t>的</w:t>
      </w:r>
      <w:r>
        <w:rPr>
          <w:color w:val="FF0000"/>
          <w:sz w:val="20"/>
          <w:u w:val="double" w:color="FF0000"/>
        </w:rPr>
        <w:t>税率。</w:t>
      </w:r>
    </w:p>
    <w:p>
      <w:pPr>
        <w:pStyle w:val="16"/>
        <w:numPr>
          <w:ilvl w:val="0"/>
          <w:numId w:val="324"/>
        </w:numPr>
        <w:tabs>
          <w:tab w:val="left" w:pos="1130"/>
        </w:tabs>
        <w:spacing w:before="5" w:after="0" w:line="307" w:lineRule="auto"/>
        <w:ind w:left="629" w:right="202" w:firstLine="0"/>
        <w:jc w:val="left"/>
        <w:rPr>
          <w:b/>
          <w:sz w:val="20"/>
        </w:rPr>
      </w:pPr>
      <w:r>
        <w:rPr>
          <w:spacing w:val="-2"/>
          <w:w w:val="95"/>
          <w:sz w:val="20"/>
        </w:rPr>
        <w:t>无固定纳税地点的单位和个人，在</w:t>
      </w:r>
      <w:r>
        <w:rPr>
          <w:color w:val="FF0000"/>
          <w:w w:val="95"/>
          <w:sz w:val="20"/>
          <w:u w:val="double" w:color="FF0000"/>
        </w:rPr>
        <w:t>经营地缴纳两税</w:t>
      </w:r>
      <w:r>
        <w:rPr>
          <w:spacing w:val="-4"/>
          <w:w w:val="95"/>
          <w:sz w:val="20"/>
        </w:rPr>
        <w:t>的，其城市维护建设税的缴纳按</w:t>
      </w:r>
      <w:r>
        <w:rPr>
          <w:color w:val="FF0000"/>
          <w:w w:val="95"/>
          <w:sz w:val="20"/>
          <w:u w:val="double" w:color="FF0000"/>
        </w:rPr>
        <w:t>经营地适用税率</w:t>
      </w:r>
      <w:r>
        <w:rPr>
          <w:w w:val="95"/>
          <w:sz w:val="20"/>
        </w:rPr>
        <w:t xml:space="preserve">执行。   </w:t>
      </w:r>
      <w:r>
        <w:rPr>
          <w:b/>
          <w:sz w:val="20"/>
        </w:rPr>
        <w:t>4.应纳税额的计算：</w:t>
      </w:r>
    </w:p>
    <w:p>
      <w:pPr>
        <w:pStyle w:val="8"/>
        <w:spacing w:line="307" w:lineRule="auto"/>
        <w:ind w:left="204" w:right="272" w:firstLine="424"/>
      </w:pPr>
      <w:r>
        <w:rPr>
          <w:b w:val="0"/>
        </w:rPr>
        <w:t>城市维护建设税</w:t>
      </w:r>
      <w:r>
        <w:rPr>
          <w:color w:val="00AFEF"/>
          <w:u w:val="double" w:color="00AFEF"/>
        </w:rPr>
        <w:t>应纳税额＝</w:t>
      </w:r>
      <w:r>
        <w:rPr>
          <w:color w:val="00AFEF"/>
          <w:spacing w:val="-6"/>
          <w:u w:val="double" w:color="00AFEF"/>
        </w:rPr>
        <w:t>实际缴纳增值税、消费税税额和出口货物、劳务或者跨境销售服务、无形资产增值税免抵税额×适用税率</w:t>
      </w:r>
    </w:p>
    <w:p>
      <w:pPr>
        <w:pStyle w:val="6"/>
        <w:ind w:left="629"/>
        <w:rPr>
          <w:u w:val="none"/>
        </w:rPr>
      </w:pPr>
      <w:r>
        <w:rPr>
          <w:b w:val="0"/>
          <w:u w:val="none"/>
        </w:rPr>
        <w:t>教育费附加</w:t>
      </w:r>
      <w:r>
        <w:rPr>
          <w:color w:val="00AFEF"/>
          <w:u w:val="double" w:color="00AFEF"/>
        </w:rPr>
        <w:t>应纳税额=（实际缴纳增值税＋消费税税额）×征收比例</w:t>
      </w:r>
    </w:p>
    <w:p>
      <w:pPr>
        <w:pStyle w:val="8"/>
        <w:spacing w:before="64"/>
        <w:ind w:left="629"/>
      </w:pPr>
      <w:r>
        <w:t>5.税收优惠</w:t>
      </w:r>
    </w:p>
    <w:p>
      <w:pPr>
        <w:pStyle w:val="16"/>
        <w:numPr>
          <w:ilvl w:val="0"/>
          <w:numId w:val="325"/>
        </w:numPr>
        <w:tabs>
          <w:tab w:val="left" w:pos="932"/>
        </w:tabs>
        <w:spacing w:before="72" w:after="0" w:line="307" w:lineRule="auto"/>
        <w:ind w:left="204" w:right="303" w:firstLine="424"/>
        <w:jc w:val="left"/>
        <w:rPr>
          <w:sz w:val="20"/>
        </w:rPr>
      </w:pPr>
      <w:r>
        <w:rPr>
          <w:sz w:val="20"/>
        </w:rPr>
        <w:t>对进口货物或者境外单位和个人向境内销售劳务、服务、无形资产缴纳的增值税、消费税税额，</w:t>
      </w:r>
      <w:r>
        <w:rPr>
          <w:color w:val="FF0000"/>
          <w:sz w:val="20"/>
          <w:u w:val="double" w:color="FF0000"/>
        </w:rPr>
        <w:t>不征收</w:t>
      </w:r>
      <w:r>
        <w:rPr>
          <w:sz w:val="20"/>
        </w:rPr>
        <w:t>城市维护建设税。</w:t>
      </w:r>
    </w:p>
    <w:p>
      <w:pPr>
        <w:pStyle w:val="16"/>
        <w:numPr>
          <w:ilvl w:val="0"/>
          <w:numId w:val="325"/>
        </w:numPr>
        <w:tabs>
          <w:tab w:val="left" w:pos="932"/>
        </w:tabs>
        <w:spacing w:before="0" w:after="0" w:line="307" w:lineRule="auto"/>
        <w:ind w:left="204" w:right="303" w:firstLine="424"/>
        <w:jc w:val="left"/>
        <w:rPr>
          <w:sz w:val="20"/>
        </w:rPr>
      </w:pPr>
      <w:r>
        <w:rPr>
          <w:sz w:val="20"/>
        </w:rPr>
        <w:t>对出口货物、劳务和跨境销售服务、无形资产以及因优惠政策退还增值税、消费税的，</w:t>
      </w:r>
      <w:r>
        <w:rPr>
          <w:color w:val="FF0000"/>
          <w:sz w:val="20"/>
          <w:u w:val="double" w:color="FF0000"/>
        </w:rPr>
        <w:t>不退还</w:t>
      </w:r>
      <w:r>
        <w:rPr>
          <w:sz w:val="20"/>
        </w:rPr>
        <w:t>已缴纳的城市维护建设税。</w:t>
      </w:r>
    </w:p>
    <w:p>
      <w:pPr>
        <w:pStyle w:val="16"/>
        <w:numPr>
          <w:ilvl w:val="0"/>
          <w:numId w:val="325"/>
        </w:numPr>
        <w:tabs>
          <w:tab w:val="left" w:pos="932"/>
        </w:tabs>
        <w:spacing w:before="1" w:after="0" w:line="304" w:lineRule="auto"/>
        <w:ind w:left="204" w:right="298" w:firstLine="424"/>
        <w:jc w:val="left"/>
        <w:rPr>
          <w:sz w:val="20"/>
        </w:rPr>
      </w:pPr>
      <w:r>
        <w:rPr>
          <w:spacing w:val="-6"/>
          <w:w w:val="95"/>
          <w:sz w:val="20"/>
        </w:rPr>
        <w:t xml:space="preserve">对增值税、消费税实行先征后返、先征后退、即征即退办法的，除另有规定外,对随增值税、消费税附征的   </w:t>
      </w:r>
      <w:r>
        <w:rPr>
          <w:spacing w:val="-6"/>
          <w:sz w:val="20"/>
        </w:rPr>
        <w:t>城市维护建设税，</w:t>
      </w:r>
      <w:r>
        <w:rPr>
          <w:color w:val="FF0000"/>
          <w:spacing w:val="-6"/>
          <w:sz w:val="20"/>
          <w:u w:val="double" w:color="FF0000"/>
        </w:rPr>
        <w:t>一律不予退（返）还</w:t>
      </w:r>
      <w:r>
        <w:rPr>
          <w:spacing w:val="-6"/>
          <w:sz w:val="20"/>
        </w:rPr>
        <w:t>。</w:t>
      </w:r>
    </w:p>
    <w:p>
      <w:pPr>
        <w:spacing w:before="0" w:line="286" w:lineRule="exact"/>
        <w:ind w:left="629" w:right="0" w:firstLine="0"/>
        <w:jc w:val="left"/>
        <w:rPr>
          <w:sz w:val="24"/>
        </w:rPr>
      </w:pPr>
      <w:r>
        <w:rPr>
          <w:sz w:val="24"/>
          <w:shd w:val="clear" w:color="auto" w:fill="C0C0C0"/>
        </w:rPr>
        <w:t>二、关税</w:t>
      </w:r>
    </w:p>
    <w:p>
      <w:pPr>
        <w:pStyle w:val="9"/>
        <w:spacing w:before="47"/>
        <w:ind w:left="629"/>
      </w:pPr>
      <w:r>
        <w:t>关税是对</w:t>
      </w:r>
      <w:r>
        <w:rPr>
          <w:color w:val="FF0000"/>
          <w:u w:val="double" w:color="FF0000"/>
        </w:rPr>
        <w:t>进出国境或关境</w:t>
      </w:r>
      <w:r>
        <w:t>的货物、物品征收的一种税。</w:t>
      </w:r>
    </w:p>
    <w:p>
      <w:pPr>
        <w:spacing w:after="0"/>
        <w:sectPr>
          <w:pgSz w:w="11910" w:h="16840"/>
          <w:pgMar w:top="1680" w:right="660" w:bottom="900" w:left="760" w:header="0" w:footer="671" w:gutter="0"/>
        </w:sectPr>
      </w:pPr>
    </w:p>
    <w:p>
      <w:pPr>
        <w:pStyle w:val="9"/>
        <w:spacing w:before="5"/>
        <w:ind w:left="0"/>
        <w:rPr>
          <w:sz w:val="11"/>
        </w:rPr>
      </w:pPr>
    </w:p>
    <w:p>
      <w:pPr>
        <w:pStyle w:val="8"/>
        <w:spacing w:before="71"/>
      </w:pPr>
      <w:r>
        <w:t>（一）关税的纳税人</w:t>
      </w:r>
    </w:p>
    <w:p>
      <w:pPr>
        <w:pStyle w:val="16"/>
        <w:numPr>
          <w:ilvl w:val="0"/>
          <w:numId w:val="326"/>
        </w:numPr>
        <w:tabs>
          <w:tab w:val="left" w:pos="831"/>
        </w:tabs>
        <w:spacing w:before="73" w:after="0" w:line="240" w:lineRule="auto"/>
        <w:ind w:left="830" w:right="0" w:hanging="202"/>
        <w:jc w:val="left"/>
        <w:rPr>
          <w:sz w:val="20"/>
        </w:rPr>
      </w:pPr>
      <w:r>
        <w:rPr>
          <w:sz w:val="20"/>
        </w:rPr>
        <w:t>贸易性商品的纳税人;贸易性商品的纳税人是经营</w:t>
      </w:r>
      <w:r>
        <w:rPr>
          <w:color w:val="FF0000"/>
          <w:sz w:val="20"/>
          <w:u w:val="double" w:color="FF0000"/>
        </w:rPr>
        <w:t>进出口货物的收、发货人</w:t>
      </w:r>
      <w:r>
        <w:rPr>
          <w:sz w:val="20"/>
          <w:u w:val="double" w:color="FF0000"/>
        </w:rPr>
        <w:t>。</w:t>
      </w:r>
    </w:p>
    <w:p>
      <w:pPr>
        <w:pStyle w:val="16"/>
        <w:numPr>
          <w:ilvl w:val="0"/>
          <w:numId w:val="326"/>
        </w:numPr>
        <w:tabs>
          <w:tab w:val="left" w:pos="831"/>
        </w:tabs>
        <w:spacing w:before="70" w:after="0" w:line="240" w:lineRule="auto"/>
        <w:ind w:left="830" w:right="0" w:hanging="202"/>
        <w:jc w:val="left"/>
        <w:rPr>
          <w:sz w:val="20"/>
        </w:rPr>
      </w:pPr>
      <w:r>
        <w:rPr>
          <w:color w:val="FF0000"/>
          <w:sz w:val="20"/>
          <w:u w:val="double" w:color="FF0000"/>
        </w:rPr>
        <w:t>物品的纳税人</w:t>
      </w:r>
    </w:p>
    <w:p>
      <w:pPr>
        <w:pStyle w:val="16"/>
        <w:numPr>
          <w:ilvl w:val="0"/>
          <w:numId w:val="327"/>
        </w:numPr>
        <w:tabs>
          <w:tab w:val="left" w:pos="1029"/>
        </w:tabs>
        <w:spacing w:before="72" w:after="0" w:line="240" w:lineRule="auto"/>
        <w:ind w:left="1028" w:right="0" w:hanging="501"/>
        <w:jc w:val="left"/>
        <w:rPr>
          <w:sz w:val="20"/>
        </w:rPr>
      </w:pPr>
      <w:r>
        <w:rPr>
          <w:sz w:val="20"/>
        </w:rPr>
        <w:t>入境旅客随身携带的行李、物品的</w:t>
      </w:r>
      <w:r>
        <w:rPr>
          <w:color w:val="FF0000"/>
          <w:sz w:val="20"/>
          <w:u w:val="double" w:color="FF0000"/>
        </w:rPr>
        <w:t>持有人</w:t>
      </w:r>
      <w:r>
        <w:rPr>
          <w:sz w:val="20"/>
        </w:rPr>
        <w:t>；</w:t>
      </w:r>
    </w:p>
    <w:p>
      <w:pPr>
        <w:pStyle w:val="16"/>
        <w:numPr>
          <w:ilvl w:val="0"/>
          <w:numId w:val="327"/>
        </w:numPr>
        <w:tabs>
          <w:tab w:val="left" w:pos="1029"/>
        </w:tabs>
        <w:spacing w:before="73" w:after="0" w:line="240" w:lineRule="auto"/>
        <w:ind w:left="1028" w:right="0" w:hanging="501"/>
        <w:jc w:val="left"/>
        <w:rPr>
          <w:sz w:val="20"/>
        </w:rPr>
      </w:pPr>
      <w:r>
        <w:rPr>
          <w:sz w:val="20"/>
        </w:rPr>
        <w:t>各种运输工具上服务人员入境时携带自用物品的</w:t>
      </w:r>
      <w:r>
        <w:rPr>
          <w:color w:val="FF0000"/>
          <w:sz w:val="20"/>
          <w:u w:val="double" w:color="FF0000"/>
        </w:rPr>
        <w:t>持有人</w:t>
      </w:r>
      <w:r>
        <w:rPr>
          <w:sz w:val="20"/>
        </w:rPr>
        <w:t>；</w:t>
      </w:r>
    </w:p>
    <w:p>
      <w:pPr>
        <w:pStyle w:val="16"/>
        <w:numPr>
          <w:ilvl w:val="0"/>
          <w:numId w:val="327"/>
        </w:numPr>
        <w:tabs>
          <w:tab w:val="left" w:pos="1029"/>
        </w:tabs>
        <w:spacing w:before="70" w:after="0" w:line="240" w:lineRule="auto"/>
        <w:ind w:left="1028" w:right="0" w:hanging="501"/>
        <w:jc w:val="left"/>
        <w:rPr>
          <w:sz w:val="20"/>
        </w:rPr>
      </w:pPr>
      <w:r>
        <w:rPr>
          <w:sz w:val="20"/>
        </w:rPr>
        <w:t>馈赠物品以及其他方式入境个人物品的</w:t>
      </w:r>
      <w:r>
        <w:rPr>
          <w:color w:val="FF0000"/>
          <w:sz w:val="20"/>
          <w:u w:val="double" w:color="FF0000"/>
        </w:rPr>
        <w:t>所有人</w:t>
      </w:r>
      <w:r>
        <w:rPr>
          <w:sz w:val="20"/>
        </w:rPr>
        <w:t>；</w:t>
      </w:r>
    </w:p>
    <w:p>
      <w:pPr>
        <w:pStyle w:val="16"/>
        <w:numPr>
          <w:ilvl w:val="0"/>
          <w:numId w:val="327"/>
        </w:numPr>
        <w:tabs>
          <w:tab w:val="left" w:pos="1029"/>
        </w:tabs>
        <w:spacing w:before="73" w:after="0" w:line="240" w:lineRule="auto"/>
        <w:ind w:left="1028" w:right="0" w:hanging="501"/>
        <w:jc w:val="left"/>
        <w:rPr>
          <w:sz w:val="20"/>
        </w:rPr>
      </w:pPr>
      <w:r>
        <w:rPr>
          <w:color w:val="FF0000"/>
          <w:sz w:val="20"/>
          <w:u w:val="double" w:color="FF0000"/>
        </w:rPr>
        <w:t>个人邮递物品的收件人。</w:t>
      </w:r>
    </w:p>
    <w:p>
      <w:pPr>
        <w:pStyle w:val="9"/>
        <w:spacing w:before="72"/>
        <w:ind w:left="629"/>
      </w:pPr>
      <w:r>
        <w:t>接受纳税人委托办理货物报关等有关手续的代理人，可以代办纳税手续。</w:t>
      </w:r>
    </w:p>
    <w:p>
      <w:pPr>
        <w:pStyle w:val="8"/>
        <w:spacing w:before="70"/>
      </w:pPr>
      <w:r>
        <w:t>（二）关税课税对象</w:t>
      </w:r>
    </w:p>
    <w:p>
      <w:pPr>
        <w:pStyle w:val="9"/>
        <w:ind w:left="629"/>
      </w:pPr>
      <w:r>
        <w:t>关税的课税对象是</w:t>
      </w:r>
      <w:r>
        <w:rPr>
          <w:color w:val="FF0000"/>
          <w:u w:val="double" w:color="FF0000"/>
        </w:rPr>
        <w:t>进出境的货物、物品</w:t>
      </w:r>
      <w:r>
        <w:rPr>
          <w:u w:val="double" w:color="FF0000"/>
        </w:rPr>
        <w:t>。</w:t>
      </w:r>
    </w:p>
    <w:p>
      <w:pPr>
        <w:pStyle w:val="9"/>
        <w:ind w:left="629"/>
      </w:pPr>
      <w:r>
        <w:t>对从</w:t>
      </w:r>
      <w:r>
        <w:rPr>
          <w:color w:val="FF0000"/>
          <w:u w:val="double" w:color="FF0000"/>
        </w:rPr>
        <w:t>境外采购进口的原产于中国境内的货物</w:t>
      </w:r>
      <w:r>
        <w:t>，也应按规定征收进口关税。</w:t>
      </w:r>
    </w:p>
    <w:p>
      <w:pPr>
        <w:spacing w:before="70" w:line="307" w:lineRule="auto"/>
        <w:ind w:left="629" w:right="4652" w:hanging="101"/>
        <w:jc w:val="left"/>
        <w:rPr>
          <w:sz w:val="20"/>
        </w:rPr>
      </w:pPr>
      <w:r>
        <w:rPr>
          <w:b/>
          <w:w w:val="95"/>
          <w:sz w:val="20"/>
        </w:rPr>
        <w:t>（三）关税税率:</w:t>
      </w:r>
      <w:r>
        <w:rPr>
          <w:w w:val="95"/>
          <w:sz w:val="20"/>
        </w:rPr>
        <w:t>关税的税率分为</w:t>
      </w:r>
      <w:r>
        <w:rPr>
          <w:color w:val="FF0000"/>
          <w:w w:val="95"/>
          <w:sz w:val="20"/>
          <w:u w:val="double" w:color="FF0000"/>
        </w:rPr>
        <w:t>进口税率和出口税率</w:t>
      </w:r>
      <w:r>
        <w:rPr>
          <w:w w:val="95"/>
          <w:sz w:val="20"/>
        </w:rPr>
        <w:t xml:space="preserve">两种。 </w:t>
      </w:r>
      <w:r>
        <w:rPr>
          <w:sz w:val="20"/>
        </w:rPr>
        <w:t>1.进口税率</w:t>
      </w:r>
    </w:p>
    <w:p>
      <w:pPr>
        <w:pStyle w:val="9"/>
        <w:spacing w:before="1" w:line="304" w:lineRule="auto"/>
        <w:ind w:left="629" w:right="2055"/>
      </w:pPr>
      <w:r>
        <w:rPr>
          <w:w w:val="95"/>
        </w:rPr>
        <w:t>进口税率分为</w:t>
      </w:r>
      <w:r>
        <w:rPr>
          <w:color w:val="FF0000"/>
          <w:w w:val="95"/>
          <w:u w:val="double" w:color="FF0000"/>
        </w:rPr>
        <w:t xml:space="preserve">普通税率、最惠国税率、协定税率、特惠税率、关税配额税率和暂定税率。   </w:t>
      </w:r>
      <w:r>
        <w:t>进口货物适用何种关税税率是以</w:t>
      </w:r>
      <w:r>
        <w:rPr>
          <w:color w:val="FF0000"/>
          <w:u w:val="double" w:color="FF0000"/>
        </w:rPr>
        <w:t>进口货物的原产地</w:t>
      </w:r>
      <w:r>
        <w:t>为标准的。</w:t>
      </w:r>
    </w:p>
    <w:p>
      <w:pPr>
        <w:pStyle w:val="16"/>
        <w:numPr>
          <w:ilvl w:val="0"/>
          <w:numId w:val="328"/>
        </w:numPr>
        <w:tabs>
          <w:tab w:val="left" w:pos="1033"/>
        </w:tabs>
        <w:spacing w:before="5" w:after="0" w:line="307" w:lineRule="auto"/>
        <w:ind w:left="204" w:right="303" w:firstLine="324"/>
        <w:jc w:val="left"/>
        <w:rPr>
          <w:sz w:val="20"/>
        </w:rPr>
      </w:pPr>
      <w:r>
        <w:rPr>
          <w:sz w:val="20"/>
        </w:rPr>
        <w:t>普通税率:①原产于未与我国共同适用</w:t>
      </w:r>
      <w:r>
        <w:rPr>
          <w:color w:val="FF0000"/>
          <w:sz w:val="20"/>
          <w:u w:val="double" w:color="FF0000"/>
        </w:rPr>
        <w:t>最惠国条款</w:t>
      </w:r>
      <w:r>
        <w:rPr>
          <w:sz w:val="20"/>
        </w:rPr>
        <w:t>的世界贸易组织成员国或者地区，未与我国订有相互给予</w:t>
      </w:r>
      <w:r>
        <w:rPr>
          <w:color w:val="FF0000"/>
          <w:sz w:val="20"/>
          <w:u w:val="double" w:color="FF0000"/>
        </w:rPr>
        <w:t>最惠国待遇、关税优惠条款贸易协定和特殊关税优惠条款贸易协定</w:t>
      </w:r>
      <w:r>
        <w:rPr>
          <w:sz w:val="20"/>
        </w:rPr>
        <w:t>的国家或者地区。②原产地不明</w:t>
      </w:r>
    </w:p>
    <w:p>
      <w:pPr>
        <w:pStyle w:val="16"/>
        <w:numPr>
          <w:ilvl w:val="0"/>
          <w:numId w:val="328"/>
        </w:numPr>
        <w:tabs>
          <w:tab w:val="left" w:pos="1033"/>
        </w:tabs>
        <w:spacing w:before="0" w:after="0" w:line="307" w:lineRule="auto"/>
        <w:ind w:left="204" w:right="303" w:firstLine="324"/>
        <w:jc w:val="left"/>
        <w:rPr>
          <w:sz w:val="20"/>
        </w:rPr>
      </w:pPr>
      <w:r>
        <w:rPr>
          <w:sz w:val="20"/>
        </w:rPr>
        <w:t>最惠国税率:①原产于共同适用</w:t>
      </w:r>
      <w:r>
        <w:rPr>
          <w:color w:val="FF0000"/>
          <w:sz w:val="20"/>
          <w:u w:val="double" w:color="FF0000"/>
        </w:rPr>
        <w:t>最惠国条款</w:t>
      </w:r>
      <w:r>
        <w:rPr>
          <w:sz w:val="20"/>
        </w:rPr>
        <w:t>的世贸组织成员国②与我国签订含有相互给予</w:t>
      </w:r>
      <w:r>
        <w:rPr>
          <w:color w:val="FF0000"/>
          <w:sz w:val="20"/>
          <w:u w:val="double" w:color="FF0000"/>
        </w:rPr>
        <w:t>最惠国待遇的双</w:t>
      </w:r>
      <w:r>
        <w:rPr>
          <w:color w:val="FF0000"/>
          <w:spacing w:val="-191"/>
          <w:sz w:val="20"/>
          <w:u w:val="double" w:color="FF0000"/>
        </w:rPr>
        <w:t>边</w:t>
      </w:r>
      <w:r>
        <w:rPr>
          <w:color w:val="FF0000"/>
          <w:sz w:val="20"/>
          <w:u w:val="double" w:color="FF0000"/>
        </w:rPr>
        <w:t>贸易协定</w:t>
      </w:r>
      <w:r>
        <w:rPr>
          <w:sz w:val="20"/>
        </w:rPr>
        <w:t>的国家或者地区③</w:t>
      </w:r>
      <w:r>
        <w:rPr>
          <w:color w:val="FF0000"/>
          <w:sz w:val="20"/>
          <w:u w:val="double" w:color="FF0000"/>
        </w:rPr>
        <w:t>原产于我国。</w:t>
      </w:r>
    </w:p>
    <w:p>
      <w:pPr>
        <w:pStyle w:val="16"/>
        <w:numPr>
          <w:ilvl w:val="0"/>
          <w:numId w:val="328"/>
        </w:numPr>
        <w:tabs>
          <w:tab w:val="left" w:pos="1029"/>
        </w:tabs>
        <w:spacing w:before="0" w:after="0" w:line="240" w:lineRule="auto"/>
        <w:ind w:left="1028" w:right="0" w:hanging="501"/>
        <w:jc w:val="left"/>
        <w:rPr>
          <w:sz w:val="20"/>
        </w:rPr>
      </w:pPr>
      <w:r>
        <w:rPr>
          <w:sz w:val="20"/>
        </w:rPr>
        <w:t>协定税率</w:t>
      </w:r>
    </w:p>
    <w:p>
      <w:pPr>
        <w:pStyle w:val="9"/>
        <w:spacing w:before="71"/>
        <w:ind w:left="629"/>
      </w:pPr>
      <w:r>
        <w:t>原产于与我国</w:t>
      </w:r>
      <w:r>
        <w:rPr>
          <w:color w:val="FF0000"/>
          <w:u w:val="double" w:color="FF0000"/>
        </w:rPr>
        <w:t>签订含有关税优惠条款的区域性贸易协定</w:t>
      </w:r>
      <w:r>
        <w:t>的国家或者地区的进口货物，按协定税率征收关税。</w:t>
      </w:r>
    </w:p>
    <w:p>
      <w:pPr>
        <w:pStyle w:val="16"/>
        <w:numPr>
          <w:ilvl w:val="0"/>
          <w:numId w:val="328"/>
        </w:numPr>
        <w:tabs>
          <w:tab w:val="left" w:pos="1029"/>
        </w:tabs>
        <w:spacing w:before="72" w:after="0" w:line="240" w:lineRule="auto"/>
        <w:ind w:left="1028" w:right="0" w:hanging="501"/>
        <w:jc w:val="left"/>
        <w:rPr>
          <w:sz w:val="20"/>
        </w:rPr>
      </w:pPr>
      <w:r>
        <w:rPr>
          <w:sz w:val="20"/>
        </w:rPr>
        <w:t>特惠税率:原产于与我国签订含有</w:t>
      </w:r>
      <w:r>
        <w:rPr>
          <w:color w:val="FF0000"/>
          <w:sz w:val="20"/>
          <w:u w:val="double" w:color="FF0000"/>
        </w:rPr>
        <w:t>特殊关税优惠条款的贸易协定</w:t>
      </w:r>
      <w:r>
        <w:rPr>
          <w:sz w:val="20"/>
        </w:rPr>
        <w:t>的国家或者地区</w:t>
      </w:r>
    </w:p>
    <w:p>
      <w:pPr>
        <w:pStyle w:val="16"/>
        <w:numPr>
          <w:ilvl w:val="0"/>
          <w:numId w:val="328"/>
        </w:numPr>
        <w:tabs>
          <w:tab w:val="left" w:pos="1029"/>
        </w:tabs>
        <w:spacing w:before="73" w:after="0" w:line="240" w:lineRule="auto"/>
        <w:ind w:left="1028" w:right="0" w:hanging="501"/>
        <w:jc w:val="left"/>
        <w:rPr>
          <w:sz w:val="20"/>
        </w:rPr>
      </w:pPr>
      <w:r>
        <w:rPr>
          <w:sz w:val="20"/>
        </w:rPr>
        <w:t>关税配额税率</w:t>
      </w:r>
    </w:p>
    <w:p>
      <w:pPr>
        <w:pStyle w:val="9"/>
        <w:spacing w:before="70" w:line="307" w:lineRule="auto"/>
        <w:ind w:right="301" w:firstLine="424"/>
      </w:pPr>
      <w:r>
        <w:rPr>
          <w:spacing w:val="-3"/>
          <w:w w:val="95"/>
        </w:rPr>
        <w:t>关税配额是进口国限制进口货物数量的措施，把征收关税和进口配额相结合以限制进口。对于在</w:t>
      </w:r>
      <w:r>
        <w:rPr>
          <w:color w:val="FF0000"/>
          <w:w w:val="95"/>
          <w:u w:val="double" w:color="FF0000"/>
        </w:rPr>
        <w:t>配额内进口的</w:t>
      </w:r>
      <w:r>
        <w:rPr>
          <w:color w:val="FF0000"/>
          <w:spacing w:val="-199"/>
          <w:w w:val="95"/>
          <w:u w:val="double" w:color="FF0000"/>
        </w:rPr>
        <w:t>货</w:t>
      </w:r>
      <w:r>
        <w:rPr>
          <w:color w:val="FF0000"/>
          <w:spacing w:val="200"/>
          <w:w w:val="95"/>
          <w:u w:val="double" w:color="FF0000"/>
        </w:rPr>
        <w:t xml:space="preserve"> </w:t>
      </w:r>
      <w:r>
        <w:rPr>
          <w:color w:val="FF0000"/>
          <w:u w:val="double" w:color="FF0000"/>
        </w:rPr>
        <w:t>物可以适用较低的关税配额税率，对于配额之外的则适用较高税率。</w:t>
      </w:r>
    </w:p>
    <w:p>
      <w:pPr>
        <w:pStyle w:val="16"/>
        <w:numPr>
          <w:ilvl w:val="0"/>
          <w:numId w:val="328"/>
        </w:numPr>
        <w:tabs>
          <w:tab w:val="left" w:pos="1029"/>
        </w:tabs>
        <w:spacing w:before="1" w:after="0" w:line="240" w:lineRule="auto"/>
        <w:ind w:left="1028" w:right="0" w:hanging="501"/>
        <w:jc w:val="left"/>
        <w:rPr>
          <w:sz w:val="20"/>
        </w:rPr>
      </w:pPr>
      <w:r>
        <w:rPr>
          <w:sz w:val="20"/>
        </w:rPr>
        <w:t>暂定税率</w:t>
      </w:r>
    </w:p>
    <w:p>
      <w:pPr>
        <w:pStyle w:val="9"/>
        <w:spacing w:before="71" w:line="307" w:lineRule="auto"/>
        <w:ind w:right="240" w:firstLine="424"/>
      </w:pPr>
      <w:r>
        <w:rPr>
          <w:w w:val="95"/>
        </w:rPr>
        <w:t xml:space="preserve">暂定税率是指在最惠国税率的基础上，对于一些国内需要降低进口关税的货物，以及出于国际双边关系的考虑   </w:t>
      </w:r>
      <w:r>
        <w:t>需要个别安排的进口货物，可以实行暂定税率。</w:t>
      </w:r>
    </w:p>
    <w:p>
      <w:pPr>
        <w:pStyle w:val="8"/>
        <w:spacing w:before="1"/>
      </w:pPr>
      <w:r>
        <w:t>（四）关税计税依据</w:t>
      </w:r>
    </w:p>
    <w:p>
      <w:pPr>
        <w:pStyle w:val="8"/>
        <w:numPr>
          <w:ilvl w:val="1"/>
          <w:numId w:val="328"/>
        </w:numPr>
        <w:tabs>
          <w:tab w:val="left" w:pos="831"/>
        </w:tabs>
        <w:spacing w:before="70" w:after="0" w:line="240" w:lineRule="auto"/>
        <w:ind w:left="830" w:right="0" w:hanging="202"/>
        <w:jc w:val="left"/>
      </w:pPr>
      <w:r>
        <w:t>一般贸易项下进口货物的完税价格</w:t>
      </w:r>
    </w:p>
    <w:p>
      <w:pPr>
        <w:pStyle w:val="9"/>
        <w:ind w:left="629"/>
      </w:pPr>
      <w:r>
        <w:t>一般进口货物的完税价格：</w:t>
      </w:r>
      <w:r>
        <w:rPr>
          <w:color w:val="FF0000"/>
          <w:u w:val="double" w:color="FF0000"/>
        </w:rPr>
        <w:t>海关审定的成交价格为基础的到岸价格为完税价格</w:t>
      </w:r>
    </w:p>
    <w:p>
      <w:pPr>
        <w:pStyle w:val="9"/>
        <w:spacing w:before="72"/>
        <w:ind w:left="629"/>
      </w:pPr>
      <w:r>
        <w:t>到岸价格=</w:t>
      </w:r>
      <w:r>
        <w:rPr>
          <w:color w:val="FF0000"/>
          <w:u w:val="double" w:color="FF0000"/>
        </w:rPr>
        <w:t>货价＋货物运抵我国关境内输入地点起卸前的包装费、运费、保险费和其他劳务费</w:t>
      </w:r>
      <w:r>
        <w:t>等。</w:t>
      </w:r>
    </w:p>
    <w:p>
      <w:pPr>
        <w:pStyle w:val="16"/>
        <w:numPr>
          <w:ilvl w:val="0"/>
          <w:numId w:val="329"/>
        </w:numPr>
        <w:tabs>
          <w:tab w:val="left" w:pos="1029"/>
        </w:tabs>
        <w:spacing w:before="71" w:after="0" w:line="240" w:lineRule="auto"/>
        <w:ind w:left="1028" w:right="0" w:hanging="501"/>
        <w:jc w:val="left"/>
        <w:rPr>
          <w:sz w:val="20"/>
        </w:rPr>
      </w:pPr>
      <w:r>
        <w:rPr>
          <w:sz w:val="20"/>
        </w:rPr>
        <w:t>应计入关税完税价格：</w:t>
      </w:r>
    </w:p>
    <w:p>
      <w:pPr>
        <w:pStyle w:val="9"/>
        <w:spacing w:before="72"/>
        <w:ind w:left="629"/>
      </w:pPr>
      <w:r>
        <w:t>①进口货物的买方为购买该项货物向卖方实际支付或应当支付的</w:t>
      </w:r>
      <w:r>
        <w:rPr>
          <w:color w:val="FF0000"/>
          <w:u w:val="double" w:color="FF0000"/>
        </w:rPr>
        <w:t>价格</w:t>
      </w:r>
      <w:r>
        <w:rPr>
          <w:u w:val="double" w:color="FF0000"/>
        </w:rPr>
        <w:t>；</w:t>
      </w:r>
    </w:p>
    <w:p>
      <w:pPr>
        <w:pStyle w:val="9"/>
        <w:ind w:left="629"/>
      </w:pPr>
      <w:r>
        <w:t>②进口人在成交价格外另支付给</w:t>
      </w:r>
      <w:r>
        <w:rPr>
          <w:color w:val="FF0000"/>
          <w:u w:val="double" w:color="FF0000"/>
        </w:rPr>
        <w:t>卖方的佣金</w:t>
      </w:r>
      <w:r>
        <w:rPr>
          <w:u w:val="double" w:color="FF0000"/>
        </w:rPr>
        <w:t>；</w:t>
      </w:r>
    </w:p>
    <w:p>
      <w:pPr>
        <w:pStyle w:val="9"/>
        <w:spacing w:before="70"/>
        <w:ind w:left="629"/>
      </w:pPr>
      <w:r>
        <w:t>③货物运抵我国关境内输入地点</w:t>
      </w:r>
      <w:r>
        <w:rPr>
          <w:color w:val="FF0000"/>
          <w:u w:val="double" w:color="FF0000"/>
        </w:rPr>
        <w:t>起卸前</w:t>
      </w:r>
      <w:r>
        <w:t>的包装费、运费、保险费和其他劳务费；</w:t>
      </w:r>
    </w:p>
    <w:p>
      <w:pPr>
        <w:pStyle w:val="9"/>
        <w:spacing w:before="72" w:line="307" w:lineRule="auto"/>
        <w:ind w:right="199" w:firstLine="424"/>
      </w:pPr>
      <w:r>
        <w:rPr>
          <w:spacing w:val="-8"/>
          <w:w w:val="95"/>
        </w:rPr>
        <w:t>④为了在境内生产、制造、使用或出版、发行的目的而向</w:t>
      </w:r>
      <w:r>
        <w:rPr>
          <w:color w:val="FF0000"/>
          <w:w w:val="95"/>
          <w:u w:val="double" w:color="FF0000"/>
        </w:rPr>
        <w:t>境外支付</w:t>
      </w:r>
      <w:r>
        <w:rPr>
          <w:spacing w:val="-5"/>
          <w:w w:val="95"/>
        </w:rPr>
        <w:t xml:space="preserve">的与该进口货物有关的专利、商标、著作权，    </w:t>
      </w:r>
      <w:r>
        <w:rPr>
          <w:spacing w:val="-5"/>
        </w:rPr>
        <w:t>以及专有技术、计算机软件和资料等</w:t>
      </w:r>
      <w:r>
        <w:rPr>
          <w:color w:val="FF0000"/>
          <w:spacing w:val="-5"/>
          <w:u w:val="double" w:color="FF0000"/>
        </w:rPr>
        <w:t>费用</w:t>
      </w:r>
      <w:r>
        <w:rPr>
          <w:spacing w:val="-5"/>
        </w:rPr>
        <w:t>；</w:t>
      </w:r>
    </w:p>
    <w:p>
      <w:pPr>
        <w:pStyle w:val="16"/>
        <w:numPr>
          <w:ilvl w:val="0"/>
          <w:numId w:val="329"/>
        </w:numPr>
        <w:tabs>
          <w:tab w:val="left" w:pos="1029"/>
        </w:tabs>
        <w:spacing w:before="0" w:after="0" w:line="255" w:lineRule="exact"/>
        <w:ind w:left="1028" w:right="0" w:hanging="501"/>
        <w:jc w:val="left"/>
        <w:rPr>
          <w:sz w:val="20"/>
        </w:rPr>
      </w:pPr>
      <w:r>
        <w:rPr>
          <w:sz w:val="20"/>
        </w:rPr>
        <w:t>不应计入完税价格的项目：</w:t>
      </w:r>
    </w:p>
    <w:p>
      <w:pPr>
        <w:pStyle w:val="9"/>
        <w:ind w:left="629"/>
      </w:pPr>
      <w:r>
        <w:t>①向境外采购代理人支付的</w:t>
      </w:r>
      <w:r>
        <w:rPr>
          <w:color w:val="FF0000"/>
          <w:u w:val="double" w:color="FF0000"/>
        </w:rPr>
        <w:t>买方佣金</w:t>
      </w:r>
      <w:r>
        <w:t>；</w:t>
      </w:r>
    </w:p>
    <w:p>
      <w:pPr>
        <w:pStyle w:val="9"/>
        <w:spacing w:before="72"/>
        <w:ind w:left="629"/>
      </w:pPr>
      <w:r>
        <w:t>②厂房、机械、设备等货物</w:t>
      </w:r>
      <w:r>
        <w:rPr>
          <w:color w:val="FF0000"/>
          <w:u w:val="double" w:color="FF0000"/>
        </w:rPr>
        <w:t>进口后</w:t>
      </w:r>
      <w:r>
        <w:t>进行基建、安装、装配、维修和技术服务的费用；</w:t>
      </w:r>
    </w:p>
    <w:p>
      <w:pPr>
        <w:pStyle w:val="9"/>
        <w:spacing w:before="71"/>
        <w:ind w:left="629"/>
      </w:pPr>
      <w:r>
        <w:t>③进口货物运抵境内输入地点</w:t>
      </w:r>
      <w:r>
        <w:rPr>
          <w:color w:val="FF0000"/>
          <w:u w:val="double" w:color="FF0000"/>
        </w:rPr>
        <w:t>起卸之后</w:t>
      </w:r>
      <w:r>
        <w:t>的运输及其相关费用、保险费。</w:t>
      </w:r>
    </w:p>
    <w:p>
      <w:pPr>
        <w:spacing w:after="0"/>
        <w:sectPr>
          <w:pgSz w:w="11910" w:h="16840"/>
          <w:pgMar w:top="1680" w:right="660" w:bottom="900" w:left="760" w:header="0" w:footer="671" w:gutter="0"/>
        </w:sectPr>
      </w:pPr>
    </w:p>
    <w:p>
      <w:pPr>
        <w:pStyle w:val="9"/>
        <w:spacing w:before="5"/>
        <w:ind w:left="0"/>
        <w:rPr>
          <w:sz w:val="11"/>
        </w:rPr>
      </w:pPr>
    </w:p>
    <w:p>
      <w:pPr>
        <w:pStyle w:val="9"/>
        <w:spacing w:before="71"/>
        <w:ind w:left="528"/>
      </w:pPr>
      <w:r>
        <w:t>【注意】不应计入完税价格的项目如已计入，应于扣除。</w:t>
      </w:r>
    </w:p>
    <w:p>
      <w:pPr>
        <w:pStyle w:val="9"/>
        <w:spacing w:line="304" w:lineRule="auto"/>
        <w:ind w:right="303" w:firstLine="424"/>
      </w:pPr>
      <w:r>
        <w:rPr>
          <w:w w:val="99"/>
        </w:rPr>
        <w:t>卖方付给进口人的</w:t>
      </w:r>
      <w:r>
        <w:rPr>
          <w:color w:val="FF0000"/>
          <w:w w:val="99"/>
          <w:u w:val="double" w:color="FF0000"/>
        </w:rPr>
        <w:t>正常回扣，应从成交价格中扣除</w:t>
      </w:r>
      <w:r>
        <w:rPr>
          <w:w w:val="99"/>
          <w:u w:val="double" w:color="FF0000"/>
        </w:rPr>
        <w:t>。卖方违反合同规定</w:t>
      </w:r>
      <w:r>
        <w:rPr>
          <w:color w:val="FF0000"/>
          <w:spacing w:val="1"/>
          <w:w w:val="99"/>
          <w:u w:val="double" w:color="FF0000"/>
        </w:rPr>
        <w:t>延期交货的罚款</w:t>
      </w:r>
      <w:r>
        <w:rPr>
          <w:color w:val="FF0000"/>
          <w:w w:val="99"/>
          <w:u w:val="double" w:color="FF0000"/>
        </w:rPr>
        <w:t>（</w:t>
      </w:r>
      <w:r>
        <w:rPr>
          <w:color w:val="FF0000"/>
          <w:spacing w:val="2"/>
          <w:w w:val="99"/>
          <w:u w:val="double" w:color="FF0000"/>
        </w:rPr>
        <w:t>补偿</w:t>
      </w:r>
      <w:r>
        <w:rPr>
          <w:color w:val="FF0000"/>
          <w:spacing w:val="-99"/>
          <w:w w:val="99"/>
          <w:u w:val="double" w:color="FF0000"/>
        </w:rPr>
        <w:t>）</w:t>
      </w:r>
      <w:r>
        <w:rPr>
          <w:w w:val="99"/>
          <w:u w:val="double" w:color="FF0000"/>
        </w:rPr>
        <w:t>，卖方在货价</w:t>
      </w:r>
      <w:r>
        <w:rPr>
          <w:spacing w:val="-191"/>
          <w:w w:val="99"/>
          <w:u w:val="double" w:color="FF0000"/>
        </w:rPr>
        <w:t>中</w:t>
      </w:r>
      <w:r>
        <w:rPr>
          <w:u w:val="double" w:color="FF0000"/>
        </w:rPr>
        <w:t>冲减时，罚款（补偿）则</w:t>
      </w:r>
      <w:r>
        <w:rPr>
          <w:color w:val="FF0000"/>
          <w:u w:val="double" w:color="FF0000"/>
        </w:rPr>
        <w:t>不能从成交价格中扣除</w:t>
      </w:r>
      <w:r>
        <w:rPr>
          <w:u w:val="double" w:color="FF0000"/>
        </w:rPr>
        <w:t>。</w:t>
      </w:r>
    </w:p>
    <w:p>
      <w:pPr>
        <w:pStyle w:val="8"/>
        <w:numPr>
          <w:ilvl w:val="1"/>
          <w:numId w:val="328"/>
        </w:numPr>
        <w:tabs>
          <w:tab w:val="left" w:pos="831"/>
        </w:tabs>
        <w:spacing w:before="4" w:after="0" w:line="240" w:lineRule="auto"/>
        <w:ind w:left="830" w:right="0" w:hanging="202"/>
        <w:jc w:val="left"/>
      </w:pPr>
      <w:r>
        <w:t>特殊贸易下的进口货物的完税价格</w:t>
      </w:r>
    </w:p>
    <w:p>
      <w:pPr>
        <w:pStyle w:val="16"/>
        <w:numPr>
          <w:ilvl w:val="0"/>
          <w:numId w:val="330"/>
        </w:numPr>
        <w:tabs>
          <w:tab w:val="left" w:pos="1029"/>
        </w:tabs>
        <w:spacing w:before="73" w:after="0" w:line="240" w:lineRule="auto"/>
        <w:ind w:left="1028" w:right="0" w:hanging="501"/>
        <w:jc w:val="left"/>
        <w:rPr>
          <w:sz w:val="20"/>
        </w:rPr>
      </w:pPr>
      <w:r>
        <w:rPr>
          <w:sz w:val="20"/>
        </w:rPr>
        <w:t>运往境外修理的机械器具、运输工具或者其他货物的完税价格</w:t>
      </w:r>
    </w:p>
    <w:p>
      <w:pPr>
        <w:pStyle w:val="9"/>
        <w:spacing w:before="70"/>
        <w:ind w:left="629"/>
      </w:pPr>
      <w:r>
        <w:t>出境时已向海关报明并在海关规定期限内复运进境的，以经海关审定的</w:t>
      </w:r>
      <w:r>
        <w:rPr>
          <w:color w:val="FF0000"/>
          <w:u w:val="double" w:color="FF0000"/>
        </w:rPr>
        <w:t>修理费和料件费</w:t>
      </w:r>
      <w:r>
        <w:t>作为完税价格。</w:t>
      </w:r>
    </w:p>
    <w:p>
      <w:pPr>
        <w:pStyle w:val="16"/>
        <w:numPr>
          <w:ilvl w:val="0"/>
          <w:numId w:val="330"/>
        </w:numPr>
        <w:tabs>
          <w:tab w:val="left" w:pos="1029"/>
        </w:tabs>
        <w:spacing w:before="72" w:after="0" w:line="240" w:lineRule="auto"/>
        <w:ind w:left="1028" w:right="0" w:hanging="501"/>
        <w:jc w:val="left"/>
        <w:rPr>
          <w:sz w:val="20"/>
        </w:rPr>
      </w:pPr>
      <w:r>
        <w:rPr>
          <w:sz w:val="20"/>
        </w:rPr>
        <w:t>租借和租赁进口货物的完税价格</w:t>
      </w:r>
    </w:p>
    <w:p>
      <w:pPr>
        <w:pStyle w:val="9"/>
        <w:ind w:left="629"/>
      </w:pPr>
      <w:r>
        <w:rPr>
          <w:color w:val="FF0000"/>
          <w:u w:val="double" w:color="FF0000"/>
        </w:rPr>
        <w:t>租借、租赁方式进境的货物，以海关审查确定的货物租金</w:t>
      </w:r>
      <w:r>
        <w:t>作为完税价格。</w:t>
      </w:r>
    </w:p>
    <w:p>
      <w:pPr>
        <w:pStyle w:val="16"/>
        <w:numPr>
          <w:ilvl w:val="0"/>
          <w:numId w:val="330"/>
        </w:numPr>
        <w:tabs>
          <w:tab w:val="left" w:pos="1029"/>
        </w:tabs>
        <w:spacing w:before="70" w:after="0" w:line="240" w:lineRule="auto"/>
        <w:ind w:left="1028" w:right="0" w:hanging="501"/>
        <w:jc w:val="left"/>
        <w:rPr>
          <w:sz w:val="20"/>
        </w:rPr>
      </w:pPr>
      <w:r>
        <w:rPr>
          <w:sz w:val="20"/>
        </w:rPr>
        <w:t>转让出售进口减免税货物的完税价格</w:t>
      </w:r>
    </w:p>
    <w:p>
      <w:pPr>
        <w:pStyle w:val="9"/>
        <w:spacing w:line="307" w:lineRule="auto"/>
        <w:ind w:right="303" w:firstLine="424"/>
      </w:pPr>
      <w:r>
        <w:rPr>
          <w:w w:val="95"/>
        </w:rPr>
        <w:t>按照特定减免税办法</w:t>
      </w:r>
      <w:r>
        <w:rPr>
          <w:color w:val="FF0000"/>
          <w:w w:val="95"/>
          <w:u w:val="double" w:color="FF0000"/>
        </w:rPr>
        <w:t>批准予以减免税进口的货物</w:t>
      </w:r>
      <w:r>
        <w:rPr>
          <w:spacing w:val="-7"/>
          <w:w w:val="95"/>
        </w:rPr>
        <w:t>，在转让或者出售而需补税时，可按这些货物原进口时的</w:t>
      </w:r>
      <w:r>
        <w:rPr>
          <w:color w:val="FF0000"/>
          <w:w w:val="95"/>
          <w:u w:val="double" w:color="FF0000"/>
        </w:rPr>
        <w:t>到岸</w:t>
      </w:r>
      <w:r>
        <w:rPr>
          <w:color w:val="FF0000"/>
          <w:spacing w:val="-199"/>
          <w:w w:val="95"/>
          <w:u w:val="double" w:color="FF0000"/>
        </w:rPr>
        <w:t>价</w:t>
      </w:r>
      <w:r>
        <w:rPr>
          <w:color w:val="FF0000"/>
          <w:spacing w:val="200"/>
          <w:w w:val="95"/>
          <w:u w:val="double" w:color="FF0000"/>
        </w:rPr>
        <w:t xml:space="preserve"> </w:t>
      </w:r>
      <w:r>
        <w:rPr>
          <w:color w:val="FF0000"/>
          <w:u w:val="double" w:color="FF0000"/>
        </w:rPr>
        <w:t>格</w:t>
      </w:r>
      <w:r>
        <w:t>来确定其完税价格。</w:t>
      </w:r>
    </w:p>
    <w:p>
      <w:pPr>
        <w:pStyle w:val="9"/>
        <w:spacing w:before="0" w:line="307" w:lineRule="auto"/>
        <w:ind w:left="629" w:right="2457"/>
      </w:pPr>
      <w:r>
        <w:rPr>
          <w:w w:val="95"/>
        </w:rPr>
        <w:t xml:space="preserve">其计算公式为：完税价格=原入境到岸价格×[1－实际使用月份÷（管理年限×12）]  </w:t>
      </w:r>
      <w:r>
        <w:t>管理年限是指海关对减免税进口的货物监督管理的年限。</w:t>
      </w:r>
    </w:p>
    <w:p>
      <w:pPr>
        <w:pStyle w:val="8"/>
        <w:numPr>
          <w:ilvl w:val="1"/>
          <w:numId w:val="328"/>
        </w:numPr>
        <w:tabs>
          <w:tab w:val="left" w:pos="831"/>
        </w:tabs>
        <w:spacing w:before="0" w:after="0" w:line="240" w:lineRule="auto"/>
        <w:ind w:left="830" w:right="0" w:hanging="202"/>
        <w:jc w:val="left"/>
      </w:pPr>
      <w:r>
        <w:t>出口货物的完税价格</w:t>
      </w:r>
    </w:p>
    <w:p>
      <w:pPr>
        <w:pStyle w:val="9"/>
        <w:spacing w:before="71" w:line="307" w:lineRule="auto"/>
        <w:ind w:left="629" w:right="2257"/>
      </w:pPr>
      <w:r>
        <w:rPr>
          <w:w w:val="95"/>
        </w:rPr>
        <w:t>出口货物应当以海关审定的货物售予境外的离岸价格，</w:t>
      </w:r>
      <w:r>
        <w:rPr>
          <w:color w:val="FF0000"/>
          <w:w w:val="95"/>
          <w:u w:val="double" w:color="FF0000"/>
        </w:rPr>
        <w:t>扣除出口关税后</w:t>
      </w:r>
      <w:r>
        <w:rPr>
          <w:w w:val="95"/>
        </w:rPr>
        <w:t xml:space="preserve">作为完税价格。  </w:t>
      </w:r>
      <w:r>
        <w:t>计算公式为：出口货物完税价格=离岸价格÷（1＋出口关税税率）</w:t>
      </w:r>
    </w:p>
    <w:p>
      <w:pPr>
        <w:pStyle w:val="8"/>
        <w:spacing w:before="1" w:line="304" w:lineRule="auto"/>
        <w:ind w:left="629" w:right="7952" w:hanging="101"/>
      </w:pPr>
      <w:r>
        <w:t>（五）应纳税额的计算1.从价税计算方法</w:t>
      </w:r>
    </w:p>
    <w:p>
      <w:pPr>
        <w:pStyle w:val="9"/>
        <w:spacing w:before="4" w:line="307" w:lineRule="auto"/>
        <w:ind w:left="629" w:right="294"/>
      </w:pPr>
      <w:r>
        <w:t>应纳税额＝应税进口货物数量×单位完税价格×适用税率;进口关税一般采用比例税率，实行从价计征的办法</w:t>
      </w:r>
      <w:r>
        <w:rPr>
          <w:b/>
        </w:rPr>
        <w:t>2.从量税计算方法:</w:t>
      </w:r>
      <w:r>
        <w:t>应纳税额=应税进口货物数量×关税单位税额.对</w:t>
      </w:r>
      <w:r>
        <w:rPr>
          <w:color w:val="FF0000"/>
          <w:u w:val="double" w:color="FF0000"/>
        </w:rPr>
        <w:t>啤酒、原油</w:t>
      </w:r>
      <w:r>
        <w:t>等少数货物实行从量计征的办</w:t>
      </w:r>
    </w:p>
    <w:p>
      <w:pPr>
        <w:pStyle w:val="9"/>
        <w:spacing w:before="0"/>
      </w:pPr>
      <w:r>
        <w:rPr>
          <w:w w:val="99"/>
        </w:rPr>
        <w:t>法</w:t>
      </w:r>
    </w:p>
    <w:p>
      <w:pPr>
        <w:pStyle w:val="9"/>
        <w:spacing w:before="72"/>
        <w:ind w:left="629"/>
      </w:pPr>
      <w:r>
        <w:rPr>
          <w:b/>
        </w:rPr>
        <w:t>3.复合计征:</w:t>
      </w:r>
      <w:r>
        <w:t>从价税＋从量税;对</w:t>
      </w:r>
      <w:r>
        <w:rPr>
          <w:color w:val="FF0000"/>
          <w:u w:val="double" w:color="FF0000"/>
        </w:rPr>
        <w:t>广播用录像机、放像机、摄像机</w:t>
      </w:r>
      <w:r>
        <w:t>等实行从价加从量的复合计征办法。</w:t>
      </w:r>
    </w:p>
    <w:p>
      <w:pPr>
        <w:pStyle w:val="9"/>
        <w:ind w:left="528"/>
      </w:pPr>
      <w:r>
        <w:t>【注意】消费税的税率：</w:t>
      </w:r>
    </w:p>
    <w:p>
      <w:pPr>
        <w:pStyle w:val="16"/>
        <w:numPr>
          <w:ilvl w:val="0"/>
          <w:numId w:val="331"/>
        </w:numPr>
        <w:tabs>
          <w:tab w:val="left" w:pos="1029"/>
        </w:tabs>
        <w:spacing w:before="70" w:after="0" w:line="307" w:lineRule="auto"/>
        <w:ind w:left="629" w:right="259" w:hanging="101"/>
        <w:jc w:val="left"/>
        <w:rPr>
          <w:b/>
          <w:sz w:val="20"/>
        </w:rPr>
      </w:pPr>
      <w:r>
        <w:rPr>
          <w:spacing w:val="-9"/>
          <w:w w:val="99"/>
          <w:sz w:val="20"/>
        </w:rPr>
        <w:t>大多数税目适用比例税率；</w:t>
      </w:r>
      <w:r>
        <w:rPr>
          <w:w w:val="99"/>
          <w:sz w:val="20"/>
        </w:rPr>
        <w:t>（</w:t>
      </w:r>
      <w:r>
        <w:rPr>
          <w:spacing w:val="1"/>
          <w:w w:val="99"/>
          <w:sz w:val="20"/>
        </w:rPr>
        <w:t>2</w:t>
      </w:r>
      <w:r>
        <w:rPr>
          <w:w w:val="99"/>
          <w:sz w:val="20"/>
        </w:rPr>
        <w:t>）</w:t>
      </w:r>
      <w:r>
        <w:rPr>
          <w:spacing w:val="-7"/>
          <w:w w:val="99"/>
          <w:sz w:val="20"/>
        </w:rPr>
        <w:t>成品油、啤酒、黄酒适用定额税率；</w:t>
      </w:r>
      <w:r>
        <w:rPr>
          <w:w w:val="99"/>
          <w:sz w:val="20"/>
        </w:rPr>
        <w:t>（</w:t>
      </w:r>
      <w:r>
        <w:rPr>
          <w:spacing w:val="1"/>
          <w:w w:val="99"/>
          <w:sz w:val="20"/>
        </w:rPr>
        <w:t>3</w:t>
      </w:r>
      <w:r>
        <w:rPr>
          <w:w w:val="99"/>
          <w:sz w:val="20"/>
        </w:rPr>
        <w:t xml:space="preserve">）卷烟、白酒同时适用复合税率。 </w:t>
      </w:r>
      <w:r>
        <w:rPr>
          <w:b/>
          <w:sz w:val="20"/>
        </w:rPr>
        <w:t>4.滑准税计算方法</w:t>
      </w:r>
    </w:p>
    <w:p>
      <w:pPr>
        <w:pStyle w:val="9"/>
        <w:spacing w:before="2"/>
        <w:ind w:left="629"/>
      </w:pPr>
      <w:r>
        <w:t>滑准税是指关税的税率随着进口商品价格的变动而反方向变动的一种税率形式，即</w:t>
      </w:r>
      <w:r>
        <w:rPr>
          <w:color w:val="FF0000"/>
          <w:u w:val="double" w:color="FF0000"/>
        </w:rPr>
        <w:t>价格越高，税率越低，税率</w:t>
      </w:r>
    </w:p>
    <w:p>
      <w:pPr>
        <w:pStyle w:val="9"/>
        <w:spacing w:before="70"/>
      </w:pPr>
      <w:r>
        <mc:AlternateContent>
          <mc:Choice Requires="wpg">
            <w:drawing>
              <wp:anchor distT="0" distB="0" distL="114300" distR="114300" simplePos="0" relativeHeight="251737088" behindDoc="0" locked="0" layoutInCell="1" allowOverlap="1">
                <wp:simplePos x="0" y="0"/>
                <wp:positionH relativeFrom="page">
                  <wp:posOffset>612140</wp:posOffset>
                </wp:positionH>
                <wp:positionV relativeFrom="paragraph">
                  <wp:posOffset>182245</wp:posOffset>
                </wp:positionV>
                <wp:extent cx="698500" cy="18415"/>
                <wp:effectExtent l="0" t="1270" r="6350" b="8890"/>
                <wp:wrapNone/>
                <wp:docPr id="298" name="组合 195"/>
                <wp:cNvGraphicFramePr/>
                <a:graphic xmlns:a="http://schemas.openxmlformats.org/drawingml/2006/main">
                  <a:graphicData uri="http://schemas.microsoft.com/office/word/2010/wordprocessingGroup">
                    <wpg:wgp>
                      <wpg:cNvGrpSpPr/>
                      <wpg:grpSpPr>
                        <a:xfrm>
                          <a:off x="0" y="0"/>
                          <a:ext cx="698500" cy="18415"/>
                          <a:chOff x="964" y="288"/>
                          <a:chExt cx="1100" cy="29"/>
                        </a:xfrm>
                      </wpg:grpSpPr>
                      <wps:wsp>
                        <wps:cNvPr id="294" name="直线 196"/>
                        <wps:cNvSpPr/>
                        <wps:spPr>
                          <a:xfrm>
                            <a:off x="964" y="293"/>
                            <a:ext cx="999" cy="0"/>
                          </a:xfrm>
                          <a:prstGeom prst="line">
                            <a:avLst/>
                          </a:prstGeom>
                          <a:ln w="6096" cap="flat" cmpd="sng">
                            <a:solidFill>
                              <a:srgbClr val="FF0000"/>
                            </a:solidFill>
                            <a:prstDash val="solid"/>
                            <a:headEnd type="none" w="med" len="med"/>
                            <a:tailEnd type="none" w="med" len="med"/>
                          </a:ln>
                        </wps:spPr>
                        <wps:bodyPr upright="1"/>
                      </wps:wsp>
                      <wps:wsp>
                        <wps:cNvPr id="295" name="直线 197"/>
                        <wps:cNvSpPr/>
                        <wps:spPr>
                          <a:xfrm>
                            <a:off x="964" y="312"/>
                            <a:ext cx="999" cy="0"/>
                          </a:xfrm>
                          <a:prstGeom prst="line">
                            <a:avLst/>
                          </a:prstGeom>
                          <a:ln w="6096" cap="flat" cmpd="sng">
                            <a:solidFill>
                              <a:srgbClr val="FF0000"/>
                            </a:solidFill>
                            <a:prstDash val="solid"/>
                            <a:headEnd type="none" w="med" len="med"/>
                            <a:tailEnd type="none" w="med" len="med"/>
                          </a:ln>
                        </wps:spPr>
                        <wps:bodyPr upright="1"/>
                      </wps:wsp>
                      <wps:wsp>
                        <wps:cNvPr id="296" name="直线 198"/>
                        <wps:cNvSpPr/>
                        <wps:spPr>
                          <a:xfrm>
                            <a:off x="1963" y="293"/>
                            <a:ext cx="101" cy="0"/>
                          </a:xfrm>
                          <a:prstGeom prst="line">
                            <a:avLst/>
                          </a:prstGeom>
                          <a:ln w="6096" cap="flat" cmpd="sng">
                            <a:solidFill>
                              <a:srgbClr val="000000"/>
                            </a:solidFill>
                            <a:prstDash val="solid"/>
                            <a:headEnd type="none" w="med" len="med"/>
                            <a:tailEnd type="none" w="med" len="med"/>
                          </a:ln>
                        </wps:spPr>
                        <wps:bodyPr upright="1"/>
                      </wps:wsp>
                      <wps:wsp>
                        <wps:cNvPr id="297" name="直线 199"/>
                        <wps:cNvSpPr/>
                        <wps:spPr>
                          <a:xfrm>
                            <a:off x="1963" y="312"/>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195" o:spid="_x0000_s1026" o:spt="203" style="position:absolute;left:0pt;margin-left:48.2pt;margin-top:14.35pt;height:1.45pt;width:55pt;mso-position-horizontal-relative:page;z-index:251737088;mso-width-relative:page;mso-height-relative:page;" coordorigin="964,288" coordsize="1100,29" o:gfxdata="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JDruEnYAAAACAEAAA8AAAAAAAAAAQAgAAAAIgAAAGRycy9kb3ducmV2LnhtbFBL&#10;AQIUABQAAAAIAIdO4kDLXM1PoQIAAMQKAAAOAAAAAAAAAAEAIAAAACcBAABkcnMvZTJvRG9jLnht&#10;bFBLBQYAAAAABgAGAFkBAAA6BgAAAAA=&#10;">
                <o:lock v:ext="edit" aspectratio="f"/>
                <v:line id="直线 196" o:spid="_x0000_s1026" o:spt="20" style="position:absolute;left:964;top:293;height:0;width:999;" filled="f" stroked="t" coordsize="21600,21600" o:gfxdata="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hy16/&#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197" o:spid="_x0000_s1026" o:spt="20" style="position:absolute;left:964;top:312;height:0;width:999;" filled="f" stroked="t" coordsize="21600,21600" o:gfxdata="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tbsW/&#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198" o:spid="_x0000_s1026" o:spt="20" style="position:absolute;left:1963;top:293;height:0;width:101;" filled="f" stroked="t" coordsize="21600,21600" o:gfxdata="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TMW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直线 199" o:spid="_x0000_s1026" o:spt="20" style="position:absolute;left:1963;top:312;height:0;width:101;" filled="f" stroked="t" coordsize="21600,21600" o:gfxdata="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flP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group>
            </w:pict>
          </mc:Fallback>
        </mc:AlternateContent>
      </w:r>
      <w:r>
        <w:rPr>
          <w:color w:val="FF0000"/>
        </w:rPr>
        <w:t>为比例税率</w:t>
      </w:r>
      <w:r>
        <w:t>。【注意】进口关税是计算国内增值税、消费税的基础。</w:t>
      </w:r>
    </w:p>
    <w:p>
      <w:pPr>
        <w:pStyle w:val="8"/>
        <w:spacing w:before="72"/>
      </w:pPr>
      <w:r>
        <w:t>（六）税收优惠</w:t>
      </w:r>
    </w:p>
    <w:p>
      <w:pPr>
        <w:pStyle w:val="9"/>
        <w:ind w:left="629"/>
      </w:pPr>
      <w:r>
        <w:t>关税的减税、免税分为</w:t>
      </w:r>
      <w:r>
        <w:rPr>
          <w:color w:val="FF0000"/>
          <w:u w:val="double" w:color="FF0000"/>
        </w:rPr>
        <w:t>法定性减免税、政策性减免税和临时性减免</w:t>
      </w:r>
      <w:r>
        <w:rPr>
          <w:u w:val="double" w:color="FF0000"/>
        </w:rPr>
        <w:t>。</w:t>
      </w:r>
    </w:p>
    <w:p>
      <w:pPr>
        <w:pStyle w:val="16"/>
        <w:numPr>
          <w:ilvl w:val="1"/>
          <w:numId w:val="331"/>
        </w:numPr>
        <w:tabs>
          <w:tab w:val="left" w:pos="832"/>
        </w:tabs>
        <w:spacing w:before="70" w:after="0" w:line="307" w:lineRule="auto"/>
        <w:ind w:left="204" w:right="298" w:firstLine="424"/>
        <w:jc w:val="left"/>
        <w:rPr>
          <w:sz w:val="20"/>
        </w:rPr>
      </w:pPr>
      <w:r>
        <w:rPr>
          <w:b/>
          <w:spacing w:val="-19"/>
          <w:w w:val="99"/>
          <w:sz w:val="20"/>
        </w:rPr>
        <w:t>法定免税：</w:t>
      </w:r>
      <w:r>
        <w:rPr>
          <w:w w:val="99"/>
          <w:sz w:val="20"/>
        </w:rPr>
        <w:t>（</w:t>
      </w:r>
      <w:r>
        <w:rPr>
          <w:spacing w:val="3"/>
          <w:w w:val="99"/>
          <w:sz w:val="20"/>
        </w:rPr>
        <w:t>1</w:t>
      </w:r>
      <w:r>
        <w:rPr>
          <w:spacing w:val="2"/>
          <w:w w:val="99"/>
          <w:sz w:val="20"/>
        </w:rPr>
        <w:t>）</w:t>
      </w:r>
      <w:r>
        <w:rPr>
          <w:w w:val="99"/>
          <w:sz w:val="20"/>
        </w:rPr>
        <w:t>一票货物关税税额、进口环节增值税或者消费税税额在</w:t>
      </w:r>
      <w:r>
        <w:rPr>
          <w:color w:val="FF0000"/>
          <w:spacing w:val="1"/>
          <w:w w:val="99"/>
          <w:sz w:val="20"/>
          <w:u w:val="double" w:color="FF0000"/>
        </w:rPr>
        <w:t>人民币</w:t>
      </w:r>
      <w:r>
        <w:rPr>
          <w:color w:val="FF0000"/>
          <w:spacing w:val="-50"/>
          <w:sz w:val="20"/>
          <w:u w:val="double" w:color="FF0000"/>
        </w:rPr>
        <w:t xml:space="preserve"> </w:t>
      </w:r>
      <w:r>
        <w:rPr>
          <w:color w:val="FF0000"/>
          <w:spacing w:val="1"/>
          <w:w w:val="99"/>
          <w:sz w:val="20"/>
          <w:u w:val="double" w:color="FF0000"/>
        </w:rPr>
        <w:t>5</w:t>
      </w:r>
      <w:r>
        <w:rPr>
          <w:color w:val="FF0000"/>
          <w:w w:val="99"/>
          <w:sz w:val="20"/>
          <w:u w:val="double" w:color="FF0000"/>
        </w:rPr>
        <w:t>0</w:t>
      </w:r>
      <w:r>
        <w:rPr>
          <w:color w:val="FF0000"/>
          <w:spacing w:val="-49"/>
          <w:sz w:val="20"/>
          <w:u w:val="double" w:color="FF0000"/>
        </w:rPr>
        <w:t xml:space="preserve"> </w:t>
      </w:r>
      <w:r>
        <w:rPr>
          <w:color w:val="FF0000"/>
          <w:spacing w:val="1"/>
          <w:w w:val="99"/>
          <w:sz w:val="20"/>
          <w:u w:val="double" w:color="FF0000"/>
        </w:rPr>
        <w:t>元以下</w:t>
      </w:r>
      <w:r>
        <w:rPr>
          <w:spacing w:val="-49"/>
          <w:w w:val="99"/>
          <w:sz w:val="20"/>
        </w:rPr>
        <w:t>的；</w:t>
      </w:r>
      <w:r>
        <w:rPr>
          <w:spacing w:val="2"/>
          <w:w w:val="99"/>
          <w:sz w:val="20"/>
        </w:rPr>
        <w:t>（</w:t>
      </w:r>
      <w:r>
        <w:rPr>
          <w:spacing w:val="1"/>
          <w:w w:val="99"/>
          <w:sz w:val="20"/>
        </w:rPr>
        <w:t>2</w:t>
      </w:r>
      <w:r>
        <w:rPr>
          <w:spacing w:val="2"/>
          <w:w w:val="99"/>
          <w:sz w:val="20"/>
        </w:rPr>
        <w:t>）</w:t>
      </w:r>
      <w:r>
        <w:rPr>
          <w:color w:val="FF0000"/>
          <w:w w:val="99"/>
          <w:sz w:val="20"/>
          <w:u w:val="double" w:color="FF0000"/>
        </w:rPr>
        <w:t>无商业价</w:t>
      </w:r>
      <w:r>
        <w:rPr>
          <w:color w:val="FF0000"/>
          <w:spacing w:val="-189"/>
          <w:w w:val="99"/>
          <w:sz w:val="20"/>
          <w:u w:val="double" w:color="FF0000"/>
        </w:rPr>
        <w:t>值</w:t>
      </w:r>
      <w:r>
        <w:rPr>
          <w:color w:val="FF0000"/>
          <w:spacing w:val="-13"/>
          <w:sz w:val="20"/>
          <w:u w:val="double" w:color="FF0000"/>
        </w:rPr>
        <w:t>的广告品及货样；</w:t>
      </w:r>
      <w:r>
        <w:rPr>
          <w:sz w:val="20"/>
        </w:rPr>
        <w:t>【注意】有商业价值的广告品及货样不能免税。</w:t>
      </w:r>
    </w:p>
    <w:p>
      <w:pPr>
        <w:pStyle w:val="9"/>
        <w:spacing w:before="2"/>
        <w:ind w:left="528"/>
      </w:pPr>
      <w:r>
        <w:rPr>
          <w:w w:val="99"/>
        </w:rPr>
        <w:t>（</w:t>
      </w:r>
      <w:r>
        <w:rPr>
          <w:spacing w:val="1"/>
          <w:w w:val="99"/>
        </w:rPr>
        <w:t>3</w:t>
      </w:r>
      <w:r>
        <w:rPr>
          <w:w w:val="99"/>
        </w:rPr>
        <w:t>）</w:t>
      </w:r>
      <w:r>
        <w:rPr>
          <w:color w:val="FF0000"/>
          <w:w w:val="99"/>
          <w:u w:val="double" w:color="FF0000"/>
        </w:rPr>
        <w:t>国际组织、外国政府无偿赠送</w:t>
      </w:r>
      <w:r>
        <w:rPr>
          <w:spacing w:val="-26"/>
          <w:w w:val="99"/>
        </w:rPr>
        <w:t>的物资；</w:t>
      </w:r>
      <w:r>
        <w:rPr>
          <w:spacing w:val="2"/>
          <w:w w:val="99"/>
        </w:rPr>
        <w:t>（</w:t>
      </w:r>
      <w:r>
        <w:rPr>
          <w:spacing w:val="-2"/>
          <w:w w:val="99"/>
        </w:rPr>
        <w:t>4</w:t>
      </w:r>
      <w:r>
        <w:rPr>
          <w:w w:val="99"/>
        </w:rPr>
        <w:t>）进出境运输工具装载的途中</w:t>
      </w:r>
      <w:r>
        <w:rPr>
          <w:color w:val="FF0000"/>
          <w:w w:val="99"/>
          <w:u w:val="double" w:color="FF0000"/>
        </w:rPr>
        <w:t>必需的燃料、物料和饮食用品</w:t>
      </w:r>
      <w:r>
        <w:rPr>
          <w:w w:val="99"/>
          <w:u w:val="double" w:color="FF0000"/>
        </w:rPr>
        <w:t>；</w:t>
      </w:r>
    </w:p>
    <w:p>
      <w:pPr>
        <w:pStyle w:val="16"/>
        <w:numPr>
          <w:ilvl w:val="0"/>
          <w:numId w:val="332"/>
        </w:numPr>
        <w:tabs>
          <w:tab w:val="left" w:pos="1029"/>
        </w:tabs>
        <w:spacing w:before="70" w:after="0" w:line="240" w:lineRule="auto"/>
        <w:ind w:left="1028" w:right="0" w:hanging="501"/>
        <w:jc w:val="left"/>
        <w:rPr>
          <w:sz w:val="20"/>
        </w:rPr>
      </w:pPr>
      <w:r>
        <w:rPr>
          <w:color w:val="FF0000"/>
          <w:sz w:val="20"/>
          <w:u w:val="double" w:color="000000"/>
        </w:rPr>
        <w:t>因故退还的中国出口货物，可以免征进口关税，但已征收的出口关税不予退还；</w:t>
      </w:r>
    </w:p>
    <w:p>
      <w:pPr>
        <w:pStyle w:val="16"/>
        <w:numPr>
          <w:ilvl w:val="0"/>
          <w:numId w:val="332"/>
        </w:numPr>
        <w:tabs>
          <w:tab w:val="left" w:pos="1029"/>
        </w:tabs>
        <w:spacing w:before="72" w:after="0" w:line="307" w:lineRule="auto"/>
        <w:ind w:left="629" w:right="2459" w:hanging="101"/>
        <w:jc w:val="left"/>
        <w:rPr>
          <w:b/>
          <w:sz w:val="20"/>
        </w:rPr>
      </w:pPr>
      <w:r>
        <w:rPr>
          <w:color w:val="FF0000"/>
          <w:w w:val="95"/>
          <w:sz w:val="20"/>
          <w:u w:val="double" w:color="000000"/>
        </w:rPr>
        <w:t>因故退还的境外进口货物，可以免征出口关税，但已征收的进口关税不予退还。</w:t>
      </w:r>
      <w:r>
        <w:rPr>
          <w:color w:val="FF0000"/>
          <w:w w:val="95"/>
          <w:sz w:val="20"/>
        </w:rPr>
        <w:t xml:space="preserve"> </w:t>
      </w:r>
      <w:r>
        <w:rPr>
          <w:w w:val="95"/>
          <w:sz w:val="20"/>
        </w:rPr>
        <w:t xml:space="preserve"> </w:t>
      </w:r>
      <w:r>
        <w:rPr>
          <w:b/>
          <w:sz w:val="20"/>
        </w:rPr>
        <w:t>2.酌情减免税：</w:t>
      </w:r>
    </w:p>
    <w:p>
      <w:pPr>
        <w:pStyle w:val="9"/>
        <w:spacing w:before="0" w:line="307" w:lineRule="auto"/>
        <w:ind w:right="202" w:firstLine="424"/>
      </w:pPr>
      <w:r>
        <w:rPr>
          <w:w w:val="99"/>
        </w:rPr>
        <w:t>（</w:t>
      </w:r>
      <w:r>
        <w:rPr>
          <w:spacing w:val="1"/>
          <w:w w:val="99"/>
        </w:rPr>
        <w:t>1</w:t>
      </w:r>
      <w:r>
        <w:rPr>
          <w:spacing w:val="-7"/>
          <w:w w:val="99"/>
        </w:rPr>
        <w:t>）</w:t>
      </w:r>
      <w:r>
        <w:rPr>
          <w:spacing w:val="-1"/>
          <w:w w:val="99"/>
        </w:rPr>
        <w:t>在境外运输途中或者在起卸时，遭受到损坏或者损失的</w:t>
      </w:r>
      <w:r>
        <w:rPr>
          <w:spacing w:val="-106"/>
          <w:w w:val="99"/>
        </w:rPr>
        <w:t>；</w:t>
      </w:r>
      <w:r>
        <w:rPr>
          <w:w w:val="99"/>
        </w:rPr>
        <w:t>（</w:t>
      </w:r>
      <w:r>
        <w:rPr>
          <w:spacing w:val="1"/>
          <w:w w:val="99"/>
        </w:rPr>
        <w:t>2</w:t>
      </w:r>
      <w:r>
        <w:rPr>
          <w:spacing w:val="-7"/>
          <w:w w:val="99"/>
        </w:rPr>
        <w:t>）</w:t>
      </w:r>
      <w:r>
        <w:rPr>
          <w:spacing w:val="-3"/>
          <w:w w:val="99"/>
        </w:rPr>
        <w:t>起卸后、海关放行前，因不可抗力遭受损坏</w:t>
      </w:r>
      <w:r>
        <w:rPr>
          <w:spacing w:val="-18"/>
          <w:w w:val="99"/>
        </w:rPr>
        <w:t>或者损失的；</w:t>
      </w:r>
      <w:r>
        <w:rPr>
          <w:w w:val="99"/>
        </w:rPr>
        <w:t>（</w:t>
      </w:r>
      <w:r>
        <w:rPr>
          <w:spacing w:val="1"/>
          <w:w w:val="99"/>
        </w:rPr>
        <w:t>3</w:t>
      </w:r>
      <w:r>
        <w:rPr>
          <w:w w:val="99"/>
        </w:rPr>
        <w:t>）海关查验时已经破漏、损坏或者腐烂</w:t>
      </w:r>
      <w:r>
        <w:rPr>
          <w:color w:val="FF0000"/>
          <w:w w:val="99"/>
          <w:u w:val="double" w:color="FF0000"/>
        </w:rPr>
        <w:t>，经证明不是保管不慎造成的。</w:t>
      </w:r>
    </w:p>
    <w:p>
      <w:pPr>
        <w:pStyle w:val="8"/>
        <w:spacing w:before="1"/>
      </w:pPr>
      <w:r>
        <w:t>（七）征收管理</w:t>
      </w:r>
    </w:p>
    <w:p>
      <w:pPr>
        <w:pStyle w:val="16"/>
        <w:numPr>
          <w:ilvl w:val="0"/>
          <w:numId w:val="333"/>
        </w:numPr>
        <w:tabs>
          <w:tab w:val="left" w:pos="831"/>
        </w:tabs>
        <w:spacing w:before="70" w:after="0" w:line="307" w:lineRule="auto"/>
        <w:ind w:left="204" w:right="303" w:firstLine="424"/>
        <w:jc w:val="left"/>
        <w:rPr>
          <w:sz w:val="20"/>
        </w:rPr>
      </w:pPr>
      <w:r>
        <w:rPr>
          <w:sz w:val="20"/>
        </w:rPr>
        <w:t>进出口货物的收发货人或者其代理人应当在海关</w:t>
      </w:r>
      <w:r>
        <w:rPr>
          <w:color w:val="FF0000"/>
          <w:spacing w:val="-4"/>
          <w:sz w:val="20"/>
          <w:u w:val="double" w:color="FF0000"/>
        </w:rPr>
        <w:t xml:space="preserve">签发税款缴款凭证次日起 </w:t>
      </w:r>
      <w:r>
        <w:rPr>
          <w:color w:val="FF0000"/>
          <w:sz w:val="20"/>
          <w:u w:val="double" w:color="FF0000"/>
        </w:rPr>
        <w:t>15</w:t>
      </w:r>
      <w:r>
        <w:rPr>
          <w:color w:val="FF0000"/>
          <w:spacing w:val="-14"/>
          <w:sz w:val="20"/>
          <w:u w:val="double" w:color="FF0000"/>
        </w:rPr>
        <w:t xml:space="preserve"> 日内</w:t>
      </w:r>
      <w:r>
        <w:rPr>
          <w:sz w:val="20"/>
        </w:rPr>
        <w:t>，向指定银行</w:t>
      </w:r>
      <w:r>
        <w:rPr>
          <w:color w:val="FF0000"/>
          <w:sz w:val="20"/>
          <w:u w:val="double" w:color="FF0000"/>
        </w:rPr>
        <w:t>缴纳税款</w:t>
      </w:r>
      <w:r>
        <w:rPr>
          <w:sz w:val="20"/>
          <w:u w:val="double" w:color="FF0000"/>
        </w:rPr>
        <w:t>。</w:t>
      </w:r>
      <w:r>
        <w:rPr>
          <w:color w:val="FF0000"/>
          <w:spacing w:val="-190"/>
          <w:sz w:val="20"/>
          <w:u w:val="double" w:color="FF0000"/>
        </w:rPr>
        <w:t>逾</w:t>
      </w:r>
      <w:r>
        <w:rPr>
          <w:color w:val="FF0000"/>
          <w:sz w:val="20"/>
          <w:u w:val="double" w:color="FF0000"/>
        </w:rPr>
        <w:t>期不缴的，除依法追缴外，由海关自到期次日起至缴清税款之日</w:t>
      </w:r>
      <w:r>
        <w:rPr>
          <w:sz w:val="20"/>
          <w:u w:val="double" w:color="FF0000"/>
        </w:rPr>
        <w:t>止，</w:t>
      </w:r>
      <w:r>
        <w:rPr>
          <w:color w:val="FF0000"/>
          <w:spacing w:val="-6"/>
          <w:sz w:val="20"/>
          <w:u w:val="double" w:color="FF0000"/>
        </w:rPr>
        <w:t xml:space="preserve">按日征收欠缴税额 </w:t>
      </w:r>
      <w:r>
        <w:rPr>
          <w:color w:val="FF0000"/>
          <w:sz w:val="20"/>
          <w:u w:val="double" w:color="FF0000"/>
        </w:rPr>
        <w:t>0.5‰的滞纳金。</w:t>
      </w:r>
    </w:p>
    <w:p>
      <w:pPr>
        <w:pStyle w:val="16"/>
        <w:numPr>
          <w:ilvl w:val="0"/>
          <w:numId w:val="333"/>
        </w:numPr>
        <w:tabs>
          <w:tab w:val="left" w:pos="831"/>
        </w:tabs>
        <w:spacing w:before="2" w:after="0" w:line="240" w:lineRule="auto"/>
        <w:ind w:left="830" w:right="0" w:hanging="202"/>
        <w:jc w:val="left"/>
        <w:rPr>
          <w:sz w:val="20"/>
        </w:rPr>
      </w:pPr>
      <w:r>
        <w:rPr>
          <w:spacing w:val="-26"/>
          <w:sz w:val="20"/>
        </w:rPr>
        <w:t xml:space="preserve">自 </w:t>
      </w:r>
      <w:r>
        <w:rPr>
          <w:sz w:val="20"/>
        </w:rPr>
        <w:t>2016</w:t>
      </w:r>
      <w:r>
        <w:rPr>
          <w:spacing w:val="-34"/>
          <w:sz w:val="20"/>
        </w:rPr>
        <w:t xml:space="preserve"> 年 </w:t>
      </w:r>
      <w:r>
        <w:rPr>
          <w:sz w:val="20"/>
        </w:rPr>
        <w:t>6</w:t>
      </w:r>
      <w:r>
        <w:rPr>
          <w:spacing w:val="-34"/>
          <w:sz w:val="20"/>
        </w:rPr>
        <w:t xml:space="preserve"> 月 </w:t>
      </w:r>
      <w:r>
        <w:rPr>
          <w:sz w:val="20"/>
        </w:rPr>
        <w:t>1</w:t>
      </w:r>
      <w:r>
        <w:rPr>
          <w:spacing w:val="-8"/>
          <w:sz w:val="20"/>
        </w:rPr>
        <w:t xml:space="preserve"> 日起，旅客携带进出境的行李物品有下列情形之一的，海关暂不予放行：</w:t>
      </w:r>
    </w:p>
    <w:p>
      <w:pPr>
        <w:pStyle w:val="9"/>
        <w:spacing w:before="70"/>
        <w:ind w:left="629"/>
      </w:pPr>
      <w:r>
        <w:t>①旅客</w:t>
      </w:r>
      <w:r>
        <w:rPr>
          <w:color w:val="FF0000"/>
          <w:u w:val="double" w:color="FF0000"/>
        </w:rPr>
        <w:t>不能当场缴纳进境物品税款</w:t>
      </w:r>
      <w:r>
        <w:t>的；</w:t>
      </w:r>
    </w:p>
    <w:p>
      <w:pPr>
        <w:spacing w:after="0"/>
        <w:sectPr>
          <w:pgSz w:w="11910" w:h="16840"/>
          <w:pgMar w:top="1680" w:right="660" w:bottom="900" w:left="760" w:header="0" w:footer="671" w:gutter="0"/>
        </w:sectPr>
      </w:pPr>
    </w:p>
    <w:p>
      <w:pPr>
        <w:pStyle w:val="9"/>
        <w:spacing w:before="5"/>
        <w:ind w:left="0"/>
        <w:rPr>
          <w:sz w:val="11"/>
        </w:rPr>
      </w:pPr>
    </w:p>
    <w:p>
      <w:pPr>
        <w:pStyle w:val="9"/>
        <w:spacing w:before="71"/>
        <w:ind w:left="629"/>
      </w:pPr>
      <w:r>
        <w:t>②进出境的物品</w:t>
      </w:r>
      <w:r>
        <w:rPr>
          <w:color w:val="FF0000"/>
          <w:u w:val="double" w:color="FF0000"/>
        </w:rPr>
        <w:t>属于许可证件管理范围</w:t>
      </w:r>
      <w:r>
        <w:t>，但旅客不能当场提交的；</w:t>
      </w:r>
    </w:p>
    <w:p>
      <w:pPr>
        <w:pStyle w:val="9"/>
        <w:ind w:left="629"/>
      </w:pPr>
      <w:r>
        <w:t>③进出境的物品</w:t>
      </w:r>
      <w:r>
        <w:rPr>
          <w:color w:val="FF0000"/>
          <w:u w:val="double" w:color="FF0000"/>
        </w:rPr>
        <w:t>超过自用合理数量</w:t>
      </w:r>
      <w:r>
        <w:t>，按规定应当办理货物报关手续或其他海关手续，其尚未办理的；</w:t>
      </w:r>
    </w:p>
    <w:p>
      <w:pPr>
        <w:pStyle w:val="9"/>
        <w:spacing w:before="70"/>
        <w:ind w:left="629"/>
      </w:pPr>
      <w:r>
        <w:t>④对进出境物品的属性、内容存疑，需要由有关部门进行认定、鉴定、检验的；</w:t>
      </w:r>
    </w:p>
    <w:p>
      <w:pPr>
        <w:pStyle w:val="9"/>
        <w:spacing w:before="72"/>
        <w:ind w:left="629"/>
      </w:pPr>
      <w:r>
        <w:t>⑤按规定暂不予放行的其他行李物品。</w:t>
      </w:r>
    </w:p>
    <w:p>
      <w:pPr>
        <w:pStyle w:val="16"/>
        <w:numPr>
          <w:ilvl w:val="0"/>
          <w:numId w:val="333"/>
        </w:numPr>
        <w:tabs>
          <w:tab w:val="left" w:pos="831"/>
        </w:tabs>
        <w:spacing w:before="73" w:after="0" w:line="304" w:lineRule="auto"/>
        <w:ind w:left="204" w:right="301" w:firstLine="424"/>
        <w:jc w:val="left"/>
        <w:rPr>
          <w:sz w:val="20"/>
        </w:rPr>
      </w:pPr>
      <w:r>
        <w:rPr>
          <w:sz w:val="20"/>
        </w:rPr>
        <w:t>由于海关</w:t>
      </w:r>
      <w:r>
        <w:rPr>
          <w:color w:val="FF0000"/>
          <w:spacing w:val="-3"/>
          <w:sz w:val="20"/>
          <w:u w:val="double" w:color="FF0000"/>
        </w:rPr>
        <w:t>误征，多缴纳税款</w:t>
      </w:r>
      <w:r>
        <w:rPr>
          <w:spacing w:val="-3"/>
          <w:sz w:val="20"/>
        </w:rPr>
        <w:t>的，纳税人可以从缴纳税款之日起</w:t>
      </w:r>
      <w:r>
        <w:rPr>
          <w:color w:val="FF0000"/>
          <w:spacing w:val="-54"/>
          <w:sz w:val="20"/>
        </w:rPr>
        <w:t xml:space="preserve"> </w:t>
      </w:r>
      <w:r>
        <w:rPr>
          <w:color w:val="FF0000"/>
          <w:sz w:val="20"/>
          <w:u w:val="double" w:color="FF0000"/>
        </w:rPr>
        <w:t>1</w:t>
      </w:r>
      <w:r>
        <w:rPr>
          <w:color w:val="FF0000"/>
          <w:spacing w:val="-20"/>
          <w:sz w:val="20"/>
          <w:u w:val="double" w:color="FF0000"/>
        </w:rPr>
        <w:t xml:space="preserve"> 年内</w:t>
      </w:r>
      <w:r>
        <w:rPr>
          <w:spacing w:val="-5"/>
          <w:sz w:val="20"/>
        </w:rPr>
        <w:t>，书面声明理由，连同纳税收据向海关申请退税，逾期不予受理。</w:t>
      </w:r>
    </w:p>
    <w:p>
      <w:pPr>
        <w:pStyle w:val="16"/>
        <w:numPr>
          <w:ilvl w:val="0"/>
          <w:numId w:val="333"/>
        </w:numPr>
        <w:tabs>
          <w:tab w:val="left" w:pos="831"/>
        </w:tabs>
        <w:spacing w:before="4" w:after="0" w:line="307" w:lineRule="auto"/>
        <w:ind w:left="204" w:right="301" w:firstLine="424"/>
        <w:jc w:val="left"/>
        <w:rPr>
          <w:sz w:val="20"/>
        </w:rPr>
      </w:pPr>
      <w:r>
        <w:rPr>
          <w:spacing w:val="-2"/>
          <w:sz w:val="20"/>
        </w:rPr>
        <w:t>进出口货物完税后，如发现</w:t>
      </w:r>
      <w:r>
        <w:rPr>
          <w:color w:val="FF0000"/>
          <w:sz w:val="20"/>
          <w:u w:val="double" w:color="FF0000"/>
        </w:rPr>
        <w:t>少征或者漏征税款</w:t>
      </w:r>
      <w:r>
        <w:rPr>
          <w:spacing w:val="-3"/>
          <w:sz w:val="20"/>
        </w:rPr>
        <w:t>，海关有权在</w:t>
      </w:r>
      <w:r>
        <w:rPr>
          <w:color w:val="FF0000"/>
          <w:spacing w:val="-59"/>
          <w:sz w:val="20"/>
        </w:rPr>
        <w:t xml:space="preserve"> </w:t>
      </w:r>
      <w:r>
        <w:rPr>
          <w:color w:val="FF0000"/>
          <w:sz w:val="20"/>
          <w:u w:val="double" w:color="FF0000"/>
        </w:rPr>
        <w:t>1</w:t>
      </w:r>
      <w:r>
        <w:rPr>
          <w:color w:val="FF0000"/>
          <w:spacing w:val="-9"/>
          <w:sz w:val="20"/>
          <w:u w:val="double" w:color="FF0000"/>
        </w:rPr>
        <w:t xml:space="preserve"> 年内予以补征</w:t>
      </w:r>
      <w:r>
        <w:rPr>
          <w:spacing w:val="-4"/>
          <w:sz w:val="20"/>
        </w:rPr>
        <w:t>；如因收发货人或其代理人违反规定而造成少征或者漏征税款的，海关在</w:t>
      </w:r>
      <w:r>
        <w:rPr>
          <w:color w:val="FF0000"/>
          <w:spacing w:val="-53"/>
          <w:sz w:val="20"/>
        </w:rPr>
        <w:t xml:space="preserve"> </w:t>
      </w:r>
      <w:r>
        <w:rPr>
          <w:color w:val="FF0000"/>
          <w:sz w:val="20"/>
          <w:u w:val="double" w:color="FF0000"/>
        </w:rPr>
        <w:t>3</w:t>
      </w:r>
      <w:r>
        <w:rPr>
          <w:color w:val="FF0000"/>
          <w:spacing w:val="-17"/>
          <w:sz w:val="20"/>
          <w:u w:val="double" w:color="FF0000"/>
        </w:rPr>
        <w:t xml:space="preserve"> 年内</w:t>
      </w:r>
      <w:r>
        <w:rPr>
          <w:sz w:val="20"/>
        </w:rPr>
        <w:t>可以追缴。</w:t>
      </w:r>
    </w:p>
    <w:p>
      <w:pPr>
        <w:spacing w:before="0" w:line="281" w:lineRule="exact"/>
        <w:ind w:left="629" w:right="0" w:firstLine="0"/>
        <w:jc w:val="left"/>
        <w:rPr>
          <w:sz w:val="24"/>
        </w:rPr>
      </w:pPr>
      <w:r>
        <w:rPr>
          <w:sz w:val="24"/>
          <w:shd w:val="clear" w:color="auto" w:fill="C0C0C0"/>
        </w:rPr>
        <w:t>三、环境保护税</w:t>
      </w:r>
    </w:p>
    <w:p>
      <w:pPr>
        <w:pStyle w:val="9"/>
        <w:spacing w:before="45"/>
        <w:ind w:left="629"/>
      </w:pPr>
      <w:r>
        <w:t>环境保护税是为了保护和改善环境，减少污染物排放，推进生态文明建设而征收的一种税。</w:t>
      </w:r>
    </w:p>
    <w:p>
      <w:pPr>
        <w:pStyle w:val="8"/>
        <w:spacing w:before="72"/>
        <w:ind w:left="629"/>
      </w:pPr>
      <w:r>
        <w:t>（一）纳税人</w:t>
      </w:r>
    </w:p>
    <w:p>
      <w:pPr>
        <w:pStyle w:val="9"/>
        <w:spacing w:line="304" w:lineRule="auto"/>
        <w:ind w:right="301" w:firstLine="424"/>
      </w:pPr>
      <w:r>
        <w:rPr>
          <w:spacing w:val="-2"/>
          <w:w w:val="95"/>
        </w:rPr>
        <w:t xml:space="preserve">环境保护税的纳税人为在中华人民共和国领域和中华人民共和国管辖的其他海域，直接向环境排放应税污染物    </w:t>
      </w:r>
      <w:r>
        <w:rPr>
          <w:spacing w:val="-2"/>
        </w:rPr>
        <w:t>的企业事业单位和其他生产经营者。</w:t>
      </w:r>
    </w:p>
    <w:p>
      <w:pPr>
        <w:pStyle w:val="9"/>
        <w:spacing w:before="4"/>
        <w:ind w:left="629"/>
      </w:pPr>
      <w:r>
        <w:t>按照规定征收环境保护 税，不再征收排污费。</w:t>
      </w:r>
    </w:p>
    <w:p>
      <w:pPr>
        <w:pStyle w:val="8"/>
        <w:spacing w:before="73"/>
        <w:ind w:left="629"/>
      </w:pPr>
      <w:r>
        <w:t>（二）征税范围</w:t>
      </w:r>
    </w:p>
    <w:p>
      <w:pPr>
        <w:pStyle w:val="9"/>
        <w:spacing w:before="70"/>
        <w:ind w:left="629"/>
      </w:pPr>
      <w:r>
        <w:t>大气污染物、水污染物、固体废物和噪声等</w:t>
      </w:r>
    </w:p>
    <w:p>
      <w:pPr>
        <w:pStyle w:val="9"/>
        <w:ind w:left="629"/>
      </w:pPr>
      <w:r>
        <w:t>有下列情形之一的，不属于直接向环境排放污染物：</w:t>
      </w:r>
    </w:p>
    <w:p>
      <w:pPr>
        <w:pStyle w:val="16"/>
        <w:numPr>
          <w:ilvl w:val="0"/>
          <w:numId w:val="334"/>
        </w:numPr>
        <w:tabs>
          <w:tab w:val="left" w:pos="831"/>
        </w:tabs>
        <w:spacing w:before="72" w:after="0" w:line="240" w:lineRule="auto"/>
        <w:ind w:left="830" w:right="0" w:hanging="202"/>
        <w:jc w:val="left"/>
        <w:rPr>
          <w:sz w:val="20"/>
        </w:rPr>
      </w:pPr>
      <w:r>
        <w:rPr>
          <w:spacing w:val="-1"/>
          <w:sz w:val="20"/>
        </w:rPr>
        <w:t>企业事业单位和其他生产经营者向依法设立的污水集中处理、生活垃圾集中处理 场所排放应税污染物的；</w:t>
      </w:r>
    </w:p>
    <w:p>
      <w:pPr>
        <w:pStyle w:val="16"/>
        <w:numPr>
          <w:ilvl w:val="0"/>
          <w:numId w:val="334"/>
        </w:numPr>
        <w:tabs>
          <w:tab w:val="left" w:pos="831"/>
        </w:tabs>
        <w:spacing w:before="70" w:after="0" w:line="307" w:lineRule="auto"/>
        <w:ind w:left="629" w:right="303" w:firstLine="0"/>
        <w:jc w:val="left"/>
        <w:rPr>
          <w:sz w:val="20"/>
        </w:rPr>
      </w:pPr>
      <w:r>
        <w:rPr>
          <w:spacing w:val="-1"/>
          <w:sz w:val="20"/>
        </w:rPr>
        <w:t>企业事业单位和其他生产经营者在符合国家和地方环境保护标准的设施、场所贮 存或者处置固体废物的。依法设立的城乡污水集中处理、生活垃圾集中处理场所超过国家和地方规定的排放 标准向环境排放应税污染</w:t>
      </w:r>
    </w:p>
    <w:p>
      <w:pPr>
        <w:pStyle w:val="9"/>
        <w:spacing w:before="2"/>
      </w:pPr>
      <w:r>
        <w:t>物的，应当缴纳环境保护税。</w:t>
      </w:r>
    </w:p>
    <w:p>
      <w:pPr>
        <w:pStyle w:val="9"/>
        <w:spacing w:before="70" w:line="307" w:lineRule="auto"/>
        <w:ind w:right="303" w:firstLine="424"/>
      </w:pPr>
      <w:r>
        <w:t>企业事业单位和其他生产经营者贮存或者处置固体废物不符合国家和地方环境保护 标准的，应当缴纳环境保护税。</w:t>
      </w:r>
    </w:p>
    <w:p>
      <w:pPr>
        <w:pStyle w:val="9"/>
        <w:spacing w:before="2"/>
        <w:ind w:left="629"/>
      </w:pPr>
      <w:r>
        <w:rPr>
          <w:b/>
        </w:rPr>
        <w:t>（三）税率：</w:t>
      </w:r>
      <w:r>
        <w:t>实行定额税率，如大气污染物每污染当量1.2~12元。</w:t>
      </w:r>
    </w:p>
    <w:p>
      <w:pPr>
        <w:pStyle w:val="8"/>
        <w:spacing w:before="70"/>
        <w:ind w:left="629"/>
      </w:pPr>
      <w:r>
        <w:t>（四）计税依据</w:t>
      </w:r>
    </w:p>
    <w:p>
      <w:pPr>
        <w:pStyle w:val="16"/>
        <w:numPr>
          <w:ilvl w:val="0"/>
          <w:numId w:val="335"/>
        </w:numPr>
        <w:tabs>
          <w:tab w:val="left" w:pos="831"/>
        </w:tabs>
        <w:spacing w:before="72" w:after="0" w:line="240" w:lineRule="auto"/>
        <w:ind w:left="830" w:right="0" w:hanging="202"/>
        <w:jc w:val="left"/>
        <w:rPr>
          <w:sz w:val="20"/>
        </w:rPr>
      </w:pPr>
      <w:r>
        <w:rPr>
          <w:sz w:val="20"/>
        </w:rPr>
        <w:t>应税大气污染物按照污染物排放量折合的污染当量数确定；</w:t>
      </w:r>
    </w:p>
    <w:p>
      <w:pPr>
        <w:pStyle w:val="16"/>
        <w:numPr>
          <w:ilvl w:val="0"/>
          <w:numId w:val="335"/>
        </w:numPr>
        <w:tabs>
          <w:tab w:val="left" w:pos="831"/>
        </w:tabs>
        <w:spacing w:before="73" w:after="0" w:line="240" w:lineRule="auto"/>
        <w:ind w:left="830" w:right="0" w:hanging="202"/>
        <w:jc w:val="left"/>
        <w:rPr>
          <w:sz w:val="20"/>
        </w:rPr>
      </w:pPr>
      <w:r>
        <w:rPr>
          <w:sz w:val="20"/>
        </w:rPr>
        <w:t>应税水污染物按照污染物排放量折合的污染当量数确定；</w:t>
      </w:r>
    </w:p>
    <w:p>
      <w:pPr>
        <w:pStyle w:val="16"/>
        <w:numPr>
          <w:ilvl w:val="0"/>
          <w:numId w:val="335"/>
        </w:numPr>
        <w:tabs>
          <w:tab w:val="left" w:pos="831"/>
        </w:tabs>
        <w:spacing w:before="70" w:after="0" w:line="240" w:lineRule="auto"/>
        <w:ind w:left="830" w:right="0" w:hanging="202"/>
        <w:jc w:val="left"/>
        <w:rPr>
          <w:sz w:val="20"/>
        </w:rPr>
      </w:pPr>
      <w:r>
        <w:rPr>
          <w:sz w:val="20"/>
        </w:rPr>
        <w:t>应税固体废物按照固体废物的排放量确定；</w:t>
      </w:r>
    </w:p>
    <w:p>
      <w:pPr>
        <w:pStyle w:val="16"/>
        <w:numPr>
          <w:ilvl w:val="0"/>
          <w:numId w:val="335"/>
        </w:numPr>
        <w:tabs>
          <w:tab w:val="left" w:pos="831"/>
        </w:tabs>
        <w:spacing w:before="73" w:after="0" w:line="240" w:lineRule="auto"/>
        <w:ind w:left="830" w:right="0" w:hanging="202"/>
        <w:jc w:val="left"/>
        <w:rPr>
          <w:sz w:val="20"/>
        </w:rPr>
      </w:pPr>
      <w:r>
        <w:rPr>
          <w:sz w:val="20"/>
        </w:rPr>
        <w:t>应税噪声按照超过国家规定标准的分贝数确定。</w:t>
      </w:r>
    </w:p>
    <w:p>
      <w:pPr>
        <w:pStyle w:val="9"/>
        <w:spacing w:before="72" w:line="304" w:lineRule="auto"/>
        <w:ind w:right="301" w:firstLine="424"/>
      </w:pPr>
      <w:r>
        <w:rPr>
          <w:spacing w:val="-6"/>
          <w:w w:val="95"/>
        </w:rPr>
        <w:t xml:space="preserve">污染当量，是指根据污染物或者污染排放活动对环境的有害程度以及处理的技术经济性，衡量不同污染物对环    </w:t>
      </w:r>
      <w:r>
        <w:rPr>
          <w:spacing w:val="-6"/>
        </w:rPr>
        <w:t>境污染的综合性指标或者计量单位。</w:t>
      </w:r>
    </w:p>
    <w:p>
      <w:pPr>
        <w:pStyle w:val="8"/>
        <w:spacing w:before="4"/>
        <w:ind w:left="629"/>
      </w:pPr>
      <w:r>
        <w:t>（五）应纳税额计算</w:t>
      </w:r>
    </w:p>
    <w:p>
      <w:pPr>
        <w:pStyle w:val="16"/>
        <w:numPr>
          <w:ilvl w:val="0"/>
          <w:numId w:val="336"/>
        </w:numPr>
        <w:tabs>
          <w:tab w:val="left" w:pos="831"/>
        </w:tabs>
        <w:spacing w:before="73" w:after="0" w:line="240" w:lineRule="auto"/>
        <w:ind w:left="830" w:right="0" w:hanging="202"/>
        <w:jc w:val="left"/>
        <w:rPr>
          <w:sz w:val="20"/>
        </w:rPr>
      </w:pPr>
      <w:r>
        <w:rPr>
          <w:sz w:val="20"/>
        </w:rPr>
        <w:t>应税大气污染物的应纳税额=污染当量数×具体适用税额；</w:t>
      </w:r>
    </w:p>
    <w:p>
      <w:pPr>
        <w:pStyle w:val="16"/>
        <w:numPr>
          <w:ilvl w:val="0"/>
          <w:numId w:val="336"/>
        </w:numPr>
        <w:tabs>
          <w:tab w:val="left" w:pos="831"/>
        </w:tabs>
        <w:spacing w:before="70" w:after="0" w:line="240" w:lineRule="auto"/>
        <w:ind w:left="830" w:right="0" w:hanging="202"/>
        <w:jc w:val="left"/>
        <w:rPr>
          <w:sz w:val="20"/>
        </w:rPr>
      </w:pPr>
      <w:r>
        <w:rPr>
          <w:sz w:val="20"/>
        </w:rPr>
        <w:t>应税水污染物的应纳税额=污染当量数×真体适用税额；</w:t>
      </w:r>
    </w:p>
    <w:p>
      <w:pPr>
        <w:pStyle w:val="16"/>
        <w:numPr>
          <w:ilvl w:val="0"/>
          <w:numId w:val="336"/>
        </w:numPr>
        <w:tabs>
          <w:tab w:val="left" w:pos="831"/>
        </w:tabs>
        <w:spacing w:before="73" w:after="0" w:line="240" w:lineRule="auto"/>
        <w:ind w:left="830" w:right="0" w:hanging="202"/>
        <w:jc w:val="left"/>
        <w:rPr>
          <w:sz w:val="20"/>
        </w:rPr>
      </w:pPr>
      <w:r>
        <w:rPr>
          <w:sz w:val="20"/>
        </w:rPr>
        <w:t>应税固体废物的应纳税额=固体废物排故量×具体适用税额；</w:t>
      </w:r>
    </w:p>
    <w:p>
      <w:pPr>
        <w:pStyle w:val="16"/>
        <w:numPr>
          <w:ilvl w:val="0"/>
          <w:numId w:val="336"/>
        </w:numPr>
        <w:tabs>
          <w:tab w:val="left" w:pos="831"/>
        </w:tabs>
        <w:spacing w:before="72" w:after="0" w:line="240" w:lineRule="auto"/>
        <w:ind w:left="830" w:right="0" w:hanging="202"/>
        <w:jc w:val="left"/>
        <w:rPr>
          <w:sz w:val="20"/>
        </w:rPr>
      </w:pPr>
      <w:r>
        <w:rPr>
          <w:sz w:val="20"/>
        </w:rPr>
        <w:t>应税噪声的应纳税额=超过国家规定标准的分贝数对应的具体适用税额。</w:t>
      </w:r>
    </w:p>
    <w:p>
      <w:pPr>
        <w:pStyle w:val="8"/>
        <w:spacing w:before="70"/>
        <w:ind w:left="629"/>
      </w:pPr>
      <w:r>
        <w:t>应税大气污染物、水污染物、固体废物的排放量和噪声的分贝数，按照下列方法和 顺序计算：</w:t>
      </w:r>
    </w:p>
    <w:p>
      <w:pPr>
        <w:pStyle w:val="9"/>
        <w:spacing w:line="307" w:lineRule="auto"/>
        <w:ind w:right="202" w:firstLine="424"/>
      </w:pPr>
      <w:r>
        <w:t>1.纳税人安装使用符合国家规定和监测规范的污染物自动监测设备的，按照污染物 自动监测数据计算；2.纳</w:t>
      </w:r>
      <w:r>
        <w:rPr>
          <w:spacing w:val="-1"/>
        </w:rPr>
        <w:t>税人未安装使用污染物自动监测设备的，按照监测机构出具的符合国家</w:t>
      </w:r>
      <w:r>
        <w:t>_</w:t>
      </w:r>
      <w:r>
        <w:rPr>
          <w:spacing w:val="-4"/>
        </w:rPr>
        <w:t>关规 定和监测规范的监测数据计算；3</w:t>
      </w:r>
      <w:r>
        <w:rPr>
          <w:spacing w:val="-2"/>
        </w:rPr>
        <w:t>.因</w:t>
      </w:r>
      <w:r>
        <w:rPr>
          <w:spacing w:val="-5"/>
        </w:rPr>
        <w:t>排放污染物种类多等原因不具备监测条件的，按照国务院环境保护主管部门规 定的排污系数、物料衡算方法计算； 4</w:t>
      </w:r>
      <w:r>
        <w:rPr>
          <w:spacing w:val="-4"/>
        </w:rPr>
        <w:t>.不能按上述第</w:t>
      </w:r>
      <w:r>
        <w:t>1项至第3项规定的方法计算的，按照省、自治区、直辖市人民政 府环境保护主管部门规定的抽样测算的方法核定计算。</w:t>
      </w:r>
    </w:p>
    <w:p>
      <w:pPr>
        <w:spacing w:after="0" w:line="307" w:lineRule="auto"/>
        <w:sectPr>
          <w:pgSz w:w="11910" w:h="16840"/>
          <w:pgMar w:top="1680" w:right="660" w:bottom="900" w:left="760" w:header="0" w:footer="671" w:gutter="0"/>
        </w:sectPr>
      </w:pPr>
    </w:p>
    <w:p>
      <w:pPr>
        <w:pStyle w:val="9"/>
        <w:spacing w:before="3"/>
        <w:ind w:left="0"/>
        <w:rPr>
          <w:sz w:val="11"/>
        </w:rPr>
      </w:pPr>
    </w:p>
    <w:p>
      <w:pPr>
        <w:pStyle w:val="8"/>
        <w:spacing w:before="71"/>
        <w:ind w:left="629"/>
      </w:pPr>
      <w:r>
        <w:t>（六）税收优惠</w:t>
      </w:r>
    </w:p>
    <w:p>
      <w:pPr>
        <w:pStyle w:val="16"/>
        <w:numPr>
          <w:ilvl w:val="0"/>
          <w:numId w:val="337"/>
        </w:numPr>
        <w:tabs>
          <w:tab w:val="left" w:pos="831"/>
        </w:tabs>
        <w:spacing w:before="72" w:after="0" w:line="240" w:lineRule="auto"/>
        <w:ind w:left="830" w:right="0" w:hanging="202"/>
        <w:jc w:val="left"/>
        <w:rPr>
          <w:sz w:val="20"/>
        </w:rPr>
      </w:pPr>
      <w:r>
        <w:rPr>
          <w:sz w:val="20"/>
        </w:rPr>
        <w:t>下列情形，暂予免征环境保护税：</w:t>
      </w:r>
    </w:p>
    <w:p>
      <w:pPr>
        <w:pStyle w:val="9"/>
        <w:ind w:left="629"/>
      </w:pPr>
      <w:r>
        <w:t>①农业生产（不包括规模化养殖）排放应税污染物的；</w:t>
      </w:r>
    </w:p>
    <w:p>
      <w:pPr>
        <w:pStyle w:val="9"/>
        <w:spacing w:before="70"/>
        <w:ind w:left="629"/>
      </w:pPr>
      <w:r>
        <w:t>②机动车、铁路机车、非道路移动机械、船舶和航空器等流动污染源排放应税污染 物的；</w:t>
      </w:r>
    </w:p>
    <w:p>
      <w:pPr>
        <w:pStyle w:val="9"/>
        <w:spacing w:line="307" w:lineRule="auto"/>
        <w:ind w:right="303" w:firstLine="424"/>
      </w:pPr>
      <w:r>
        <w:t>③依法设立的城乡污水集中处理、生活垃圾集中处理场所排放相应应税污染物，不 超过国家和地方规定的排放标准的；④纳税人综合利用的固体废物，符合国家和地方环境保护标准的；⑤国务院批准免税的其他情形</w:t>
      </w:r>
    </w:p>
    <w:p>
      <w:pPr>
        <w:pStyle w:val="16"/>
        <w:numPr>
          <w:ilvl w:val="0"/>
          <w:numId w:val="337"/>
        </w:numPr>
        <w:tabs>
          <w:tab w:val="left" w:pos="831"/>
        </w:tabs>
        <w:spacing w:before="0" w:after="0" w:line="255" w:lineRule="exact"/>
        <w:ind w:left="830" w:right="0" w:hanging="202"/>
        <w:jc w:val="left"/>
        <w:rPr>
          <w:sz w:val="20"/>
        </w:rPr>
      </w:pPr>
      <w:r>
        <w:rPr>
          <w:sz w:val="20"/>
        </w:rPr>
        <w:t>下列情形，可减征环境保护税：</w:t>
      </w:r>
    </w:p>
    <w:p>
      <w:pPr>
        <w:pStyle w:val="9"/>
        <w:spacing w:before="72" w:line="307" w:lineRule="auto"/>
        <w:ind w:right="302" w:firstLine="424"/>
      </w:pPr>
      <w:r>
        <w:t>①纳税人排放应税大气污染物或者水污染物的浓度值低于国家和地方规定的污染物排 放标准30%的，减按75% 征收环境保护税。</w:t>
      </w:r>
    </w:p>
    <w:p>
      <w:pPr>
        <w:pStyle w:val="9"/>
        <w:spacing w:before="0" w:line="307" w:lineRule="auto"/>
        <w:ind w:right="302" w:firstLine="424"/>
      </w:pPr>
      <w:r>
        <w:t>②纳税人排放应税大气污染物或者水污染物的 浓度值低于国家和地方规定的污染物排放标准50%的，减按50% 征收环境保护税。</w:t>
      </w:r>
    </w:p>
    <w:p>
      <w:pPr>
        <w:pStyle w:val="8"/>
        <w:spacing w:before="1"/>
        <w:ind w:left="629"/>
      </w:pPr>
      <w:r>
        <w:t>（七）征收管理</w:t>
      </w:r>
    </w:p>
    <w:p>
      <w:pPr>
        <w:pStyle w:val="16"/>
        <w:numPr>
          <w:ilvl w:val="0"/>
          <w:numId w:val="338"/>
        </w:numPr>
        <w:tabs>
          <w:tab w:val="left" w:pos="831"/>
        </w:tabs>
        <w:spacing w:before="70" w:after="0" w:line="307" w:lineRule="auto"/>
        <w:ind w:left="204" w:right="303" w:firstLine="424"/>
        <w:jc w:val="left"/>
        <w:rPr>
          <w:sz w:val="20"/>
        </w:rPr>
      </w:pPr>
      <w:r>
        <w:rPr>
          <w:sz w:val="20"/>
        </w:rPr>
        <w:t>纳税义务发生时间为纳税人排放应税污染物的当日。纳税人应当向应税污染物排 放地的税务机关申报缴纳环境保护税。</w:t>
      </w:r>
    </w:p>
    <w:p>
      <w:pPr>
        <w:pStyle w:val="16"/>
        <w:numPr>
          <w:ilvl w:val="0"/>
          <w:numId w:val="338"/>
        </w:numPr>
        <w:tabs>
          <w:tab w:val="left" w:pos="831"/>
        </w:tabs>
        <w:spacing w:before="2" w:after="0" w:line="240" w:lineRule="auto"/>
        <w:ind w:left="830" w:right="0" w:hanging="202"/>
        <w:jc w:val="left"/>
        <w:rPr>
          <w:sz w:val="20"/>
        </w:rPr>
      </w:pPr>
      <w:r>
        <w:rPr>
          <w:sz w:val="20"/>
        </w:rPr>
        <w:t>环境保护税按月计算，按季申报缴纳。不能按固定期限计算缴纳的，可以按次申 报缴纳。</w:t>
      </w:r>
    </w:p>
    <w:p>
      <w:pPr>
        <w:pStyle w:val="16"/>
        <w:numPr>
          <w:ilvl w:val="0"/>
          <w:numId w:val="338"/>
        </w:numPr>
        <w:tabs>
          <w:tab w:val="left" w:pos="831"/>
        </w:tabs>
        <w:spacing w:before="70" w:after="0" w:line="307" w:lineRule="auto"/>
        <w:ind w:left="204" w:right="303" w:firstLine="424"/>
        <w:jc w:val="left"/>
        <w:rPr>
          <w:sz w:val="20"/>
        </w:rPr>
      </w:pPr>
      <w:r>
        <w:rPr>
          <w:sz w:val="20"/>
        </w:rPr>
        <w:t>纳税人按季申报缴纳的，应当自季度终了之日起十五日内，向税务机关办理纳税申 报并缴纳税款。纳税人</w:t>
      </w:r>
      <w:r>
        <w:rPr>
          <w:spacing w:val="-1"/>
          <w:sz w:val="20"/>
        </w:rPr>
        <w:t>按次申报缴纳的，应当自纳税义务发生之日起十五日内，向税务 机关办理纳税申报并缴纳税款。</w:t>
      </w:r>
    </w:p>
    <w:p>
      <w:pPr>
        <w:spacing w:before="0" w:line="284" w:lineRule="exact"/>
        <w:ind w:left="629" w:right="0" w:firstLine="0"/>
        <w:jc w:val="left"/>
        <w:rPr>
          <w:sz w:val="24"/>
        </w:rPr>
      </w:pPr>
      <w:r>
        <w:rPr>
          <w:sz w:val="24"/>
          <w:shd w:val="clear" w:color="auto" w:fill="C0C0C0"/>
        </w:rPr>
        <w:t>四、车辆购置税</w:t>
      </w:r>
    </w:p>
    <w:p>
      <w:pPr>
        <w:pStyle w:val="9"/>
        <w:spacing w:before="44"/>
        <w:ind w:left="629"/>
      </w:pPr>
      <w:r>
        <w:t>车辆购置税，是对在中国</w:t>
      </w:r>
      <w:r>
        <w:rPr>
          <w:color w:val="FF0000"/>
          <w:u w:val="double" w:color="FF0000"/>
        </w:rPr>
        <w:t>境内购置规定车辆的单位和个人</w:t>
      </w:r>
      <w:r>
        <w:t>征收的一种税，就其性质而言，属于</w:t>
      </w:r>
      <w:r>
        <w:rPr>
          <w:color w:val="FF0000"/>
          <w:u w:val="double" w:color="FF0000"/>
        </w:rPr>
        <w:t>直接税</w:t>
      </w:r>
      <w:r>
        <w:t>的范畴。</w:t>
      </w:r>
    </w:p>
    <w:p>
      <w:pPr>
        <w:pStyle w:val="8"/>
        <w:spacing w:before="73"/>
        <w:ind w:left="629"/>
      </w:pPr>
      <w:r>
        <w:t>（一）纳税人</w:t>
      </w:r>
    </w:p>
    <w:p>
      <w:pPr>
        <w:pStyle w:val="9"/>
        <w:spacing w:before="72" w:line="304" w:lineRule="auto"/>
        <w:ind w:right="303" w:firstLine="424"/>
      </w:pPr>
      <w:r>
        <w:t>在中华人民共和国境内购置汽车、有轨电车、汽车挂车、排气量超过150毫升的摩托车的单位和个人，为车辆购置税的纳税人，应当依照本法规定缴纳车辆购置税。</w:t>
      </w:r>
    </w:p>
    <w:p>
      <w:pPr>
        <w:pStyle w:val="9"/>
        <w:spacing w:before="5"/>
        <w:ind w:left="629"/>
      </w:pPr>
      <w:r>
        <w:t>【提示】</w:t>
      </w:r>
    </w:p>
    <w:p>
      <w:pPr>
        <w:pStyle w:val="9"/>
        <w:spacing w:before="72" w:line="304" w:lineRule="auto"/>
        <w:ind w:right="298" w:firstLine="424"/>
      </w:pPr>
      <w:r>
        <w:rPr>
          <w:spacing w:val="-4"/>
          <w:w w:val="95"/>
        </w:rPr>
        <w:t>①购置是指以购买、进口、自产、受赠、获奖或者其他方式</w:t>
      </w:r>
      <w:r>
        <w:rPr>
          <w:color w:val="FF0000"/>
          <w:w w:val="95"/>
          <w:u w:val="single" w:color="FF0000"/>
        </w:rPr>
        <w:t>取得并自用应税车辆的行为</w:t>
      </w:r>
      <w:r>
        <w:rPr>
          <w:spacing w:val="-3"/>
          <w:w w:val="95"/>
        </w:rPr>
        <w:t xml:space="preserve">。购入待售车辆不需要    </w:t>
      </w:r>
      <w:r>
        <w:rPr>
          <w:spacing w:val="-3"/>
        </w:rPr>
        <w:t>缴纳车辆购置税，待进一步处置时再行确定纳税人，缴纳车辆购置税。</w:t>
      </w:r>
    </w:p>
    <w:p>
      <w:pPr>
        <w:pStyle w:val="9"/>
        <w:spacing w:before="5"/>
        <w:ind w:left="629"/>
      </w:pPr>
      <w:r>
        <w:t>②车辆购置税实行</w:t>
      </w:r>
      <w:r>
        <w:rPr>
          <w:color w:val="FF0000"/>
          <w:u w:val="single" w:color="FF0000"/>
        </w:rPr>
        <w:t>一次性征收</w:t>
      </w:r>
      <w:r>
        <w:t>。购置已征车辆购置税的车辆，不再征收车辆购置税。</w:t>
      </w:r>
    </w:p>
    <w:p>
      <w:pPr>
        <w:pStyle w:val="8"/>
        <w:spacing w:before="72"/>
        <w:ind w:left="629"/>
      </w:pPr>
      <w:r>
        <w:t>（二）征收范围</w:t>
      </w:r>
    </w:p>
    <w:p>
      <w:pPr>
        <w:pStyle w:val="9"/>
        <w:spacing w:before="70"/>
        <w:ind w:left="629"/>
      </w:pPr>
      <w:r>
        <w:t>汽车、有轨电车、汽车挂车、排气量超过</w:t>
      </w:r>
      <w:r>
        <w:rPr>
          <w:rFonts w:ascii="Times New Roman" w:eastAsia="Times New Roman"/>
        </w:rPr>
        <w:t>150</w:t>
      </w:r>
      <w:r>
        <w:t>毫升的摩托车。</w:t>
      </w:r>
    </w:p>
    <w:p>
      <w:pPr>
        <w:tabs>
          <w:tab w:val="left" w:pos="2837"/>
        </w:tabs>
        <w:spacing w:before="73" w:line="307" w:lineRule="auto"/>
        <w:ind w:left="629" w:right="4950" w:firstLine="0"/>
        <w:jc w:val="left"/>
        <w:rPr>
          <w:b/>
          <w:sz w:val="20"/>
        </w:rPr>
      </w:pPr>
      <w:r>
        <w:rPr>
          <w:b/>
          <w:sz w:val="20"/>
        </w:rPr>
        <w:t>（三）应纳税额的计算</w:t>
      </w:r>
      <w:r>
        <w:rPr>
          <w:b/>
          <w:sz w:val="20"/>
        </w:rPr>
        <w:tab/>
      </w:r>
      <w:r>
        <w:rPr>
          <w:sz w:val="20"/>
        </w:rPr>
        <w:t>车辆购置税采用</w:t>
      </w:r>
      <w:r>
        <w:rPr>
          <w:color w:val="FF0000"/>
          <w:sz w:val="20"/>
          <w:u w:val="double" w:color="FF0000"/>
        </w:rPr>
        <w:t>10%的比例税</w:t>
      </w:r>
      <w:r>
        <w:rPr>
          <w:color w:val="FF0000"/>
          <w:spacing w:val="-13"/>
          <w:sz w:val="20"/>
          <w:u w:val="double" w:color="FF0000"/>
        </w:rPr>
        <w:t>率</w:t>
      </w:r>
      <w:r>
        <w:rPr>
          <w:b/>
          <w:sz w:val="20"/>
        </w:rPr>
        <w:t>1.购买自用</w:t>
      </w:r>
    </w:p>
    <w:p>
      <w:pPr>
        <w:pStyle w:val="9"/>
        <w:spacing w:before="0" w:line="307" w:lineRule="auto"/>
        <w:ind w:right="303" w:firstLine="424"/>
      </w:pPr>
      <w:r>
        <w:rPr>
          <w:w w:val="95"/>
        </w:rPr>
        <w:t>计税价格为纳税人购买应税车辆而支付给销售者的</w:t>
      </w:r>
      <w:r>
        <w:rPr>
          <w:color w:val="FF0000"/>
          <w:spacing w:val="-5"/>
          <w:w w:val="95"/>
          <w:u w:val="double" w:color="FF0000"/>
        </w:rPr>
        <w:t>全部价款和价外费用，不包括增值税税款</w:t>
      </w:r>
      <w:r>
        <w:rPr>
          <w:w w:val="95"/>
        </w:rPr>
        <w:t xml:space="preserve">和代办保险而向购    </w:t>
      </w:r>
      <w:r>
        <w:t>买方收取的保险费以及向购买方收取的代购买方缴纳的车辆购置税、车辆牌照费。</w:t>
      </w:r>
    </w:p>
    <w:p>
      <w:pPr>
        <w:pStyle w:val="8"/>
        <w:numPr>
          <w:ilvl w:val="0"/>
          <w:numId w:val="339"/>
        </w:numPr>
        <w:tabs>
          <w:tab w:val="left" w:pos="831"/>
        </w:tabs>
        <w:spacing w:before="1" w:after="0" w:line="240" w:lineRule="auto"/>
        <w:ind w:left="830" w:right="0" w:hanging="202"/>
        <w:jc w:val="left"/>
      </w:pPr>
      <w:r>
        <w:t>进口自用</w:t>
      </w:r>
    </w:p>
    <w:p>
      <w:pPr>
        <w:pStyle w:val="9"/>
        <w:spacing w:before="70"/>
        <w:ind w:left="629"/>
      </w:pPr>
      <w:r>
        <w:t>计税价格为组成计税价格;组成计税价格＝关税完税价格＋关税＋消费税</w:t>
      </w:r>
    </w:p>
    <w:p>
      <w:pPr>
        <w:pStyle w:val="9"/>
        <w:spacing w:before="72" w:line="307" w:lineRule="auto"/>
        <w:ind w:right="303" w:firstLine="424"/>
      </w:pPr>
      <w:r>
        <w:rPr>
          <w:spacing w:val="-6"/>
          <w:w w:val="95"/>
        </w:rPr>
        <w:t xml:space="preserve">【注意】纳税人购买自用或者进口自用应税车辆，申报的计税价格低于同类型应税车辆的最低计税价格，又无    </w:t>
      </w:r>
      <w:r>
        <w:rPr>
          <w:spacing w:val="-6"/>
        </w:rPr>
        <w:t>正当理由的，按照</w:t>
      </w:r>
      <w:r>
        <w:rPr>
          <w:color w:val="FF0000"/>
          <w:spacing w:val="-6"/>
          <w:u w:val="double" w:color="FF0000"/>
        </w:rPr>
        <w:t>最低计税价格征收车辆购置税。</w:t>
      </w:r>
    </w:p>
    <w:p>
      <w:pPr>
        <w:pStyle w:val="8"/>
        <w:numPr>
          <w:ilvl w:val="0"/>
          <w:numId w:val="339"/>
        </w:numPr>
        <w:tabs>
          <w:tab w:val="left" w:pos="831"/>
        </w:tabs>
        <w:spacing w:before="0" w:after="0" w:line="255" w:lineRule="exact"/>
        <w:ind w:left="830" w:right="0" w:hanging="202"/>
        <w:jc w:val="left"/>
      </w:pPr>
      <w:r>
        <w:t>自产自用</w:t>
      </w:r>
    </w:p>
    <w:p>
      <w:pPr>
        <w:spacing w:before="73" w:line="307" w:lineRule="auto"/>
        <w:ind w:left="629" w:right="259" w:firstLine="0"/>
        <w:jc w:val="left"/>
        <w:rPr>
          <w:b/>
          <w:sz w:val="20"/>
        </w:rPr>
      </w:pPr>
      <w:r>
        <w:rPr>
          <w:w w:val="95"/>
          <w:sz w:val="20"/>
        </w:rPr>
        <w:t>纳税人自产自用应税车辆的计税价格，按照纳税人生产的</w:t>
      </w:r>
      <w:r>
        <w:rPr>
          <w:color w:val="FF0000"/>
          <w:w w:val="95"/>
          <w:sz w:val="20"/>
          <w:u w:val="double" w:color="FF0000"/>
        </w:rPr>
        <w:t>同类应税车辆的销售价格</w:t>
      </w:r>
      <w:r>
        <w:rPr>
          <w:w w:val="95"/>
          <w:sz w:val="20"/>
        </w:rPr>
        <w:t xml:space="preserve">确定，不包括增值税税款；   </w:t>
      </w:r>
      <w:r>
        <w:rPr>
          <w:b/>
          <w:sz w:val="20"/>
        </w:rPr>
        <w:t>4.以受赠、获奖或者其他方式取得自用</w:t>
      </w:r>
    </w:p>
    <w:p>
      <w:pPr>
        <w:pStyle w:val="9"/>
        <w:spacing w:before="0" w:line="255" w:lineRule="exact"/>
        <w:ind w:left="629"/>
      </w:pPr>
      <w:r>
        <w:t>计税价格按照购置应税车辆时</w:t>
      </w:r>
      <w:r>
        <w:rPr>
          <w:color w:val="FF0000"/>
          <w:u w:val="double" w:color="FF0000"/>
        </w:rPr>
        <w:t>相关凭证载明的价格</w:t>
      </w:r>
      <w:r>
        <w:t>确定，不包括增值税税款。</w:t>
      </w:r>
    </w:p>
    <w:p>
      <w:pPr>
        <w:pStyle w:val="9"/>
        <w:ind w:left="629"/>
      </w:pPr>
      <w:r>
        <w:rPr>
          <w:b/>
        </w:rPr>
        <w:t>5.</w:t>
      </w:r>
      <w:r>
        <w:t>纳税人以外汇结算应税车辆价款的，按照申报纳税之日的人民币汇率中间价折合成人民币计算缴纳税款。</w:t>
      </w:r>
    </w:p>
    <w:p>
      <w:pPr>
        <w:pStyle w:val="8"/>
        <w:spacing w:before="72"/>
        <w:ind w:left="629"/>
      </w:pPr>
      <w:r>
        <w:t>（五）税收优惠</w:t>
      </w:r>
    </w:p>
    <w:p>
      <w:pPr>
        <w:spacing w:after="0"/>
        <w:sectPr>
          <w:pgSz w:w="11910" w:h="16840"/>
          <w:pgMar w:top="1680" w:right="660" w:bottom="900" w:left="760" w:header="0" w:footer="671" w:gutter="0"/>
        </w:sectPr>
      </w:pPr>
    </w:p>
    <w:p>
      <w:pPr>
        <w:pStyle w:val="9"/>
        <w:spacing w:before="3"/>
        <w:ind w:left="0"/>
        <w:rPr>
          <w:b/>
          <w:sz w:val="11"/>
        </w:rPr>
      </w:pPr>
    </w:p>
    <w:p>
      <w:pPr>
        <w:pStyle w:val="9"/>
        <w:spacing w:before="71"/>
        <w:ind w:left="629"/>
      </w:pPr>
      <w:r>
        <w:t>下列车辆免征车辆购置税：</w:t>
      </w:r>
    </w:p>
    <w:p>
      <w:pPr>
        <w:pStyle w:val="16"/>
        <w:numPr>
          <w:ilvl w:val="0"/>
          <w:numId w:val="340"/>
        </w:numPr>
        <w:tabs>
          <w:tab w:val="left" w:pos="831"/>
        </w:tabs>
        <w:spacing w:before="72" w:after="0" w:line="240" w:lineRule="auto"/>
        <w:ind w:left="830" w:right="0" w:hanging="202"/>
        <w:jc w:val="left"/>
        <w:rPr>
          <w:sz w:val="20"/>
        </w:rPr>
      </w:pPr>
      <w:r>
        <w:rPr>
          <w:sz w:val="20"/>
        </w:rPr>
        <w:t>依照法律规定应当予以免税的外国驻华使馆、领事馆和国际组织驻华机构及其有关人员自用的车辆。</w:t>
      </w:r>
    </w:p>
    <w:p>
      <w:pPr>
        <w:pStyle w:val="16"/>
        <w:numPr>
          <w:ilvl w:val="0"/>
          <w:numId w:val="340"/>
        </w:numPr>
        <w:tabs>
          <w:tab w:val="left" w:pos="831"/>
        </w:tabs>
        <w:spacing w:before="73" w:after="0" w:line="240" w:lineRule="auto"/>
        <w:ind w:left="830" w:right="0" w:hanging="202"/>
        <w:jc w:val="left"/>
        <w:rPr>
          <w:sz w:val="20"/>
        </w:rPr>
      </w:pPr>
      <w:r>
        <w:rPr>
          <w:sz w:val="20"/>
        </w:rPr>
        <w:t>中国人民解放军和中国人民武装警察部队列入装备订货计划的车辆。</w:t>
      </w:r>
    </w:p>
    <w:p>
      <w:pPr>
        <w:pStyle w:val="16"/>
        <w:numPr>
          <w:ilvl w:val="0"/>
          <w:numId w:val="340"/>
        </w:numPr>
        <w:tabs>
          <w:tab w:val="left" w:pos="831"/>
        </w:tabs>
        <w:spacing w:before="70" w:after="0" w:line="240" w:lineRule="auto"/>
        <w:ind w:left="830" w:right="0" w:hanging="202"/>
        <w:jc w:val="left"/>
        <w:rPr>
          <w:sz w:val="20"/>
        </w:rPr>
      </w:pPr>
      <w:r>
        <w:rPr>
          <w:sz w:val="20"/>
        </w:rPr>
        <w:t>悬挂应急救援专用号牌的国家综合性消防救援车辆。</w:t>
      </w:r>
    </w:p>
    <w:p>
      <w:pPr>
        <w:pStyle w:val="16"/>
        <w:numPr>
          <w:ilvl w:val="0"/>
          <w:numId w:val="340"/>
        </w:numPr>
        <w:tabs>
          <w:tab w:val="left" w:pos="831"/>
        </w:tabs>
        <w:spacing w:before="73" w:after="0" w:line="240" w:lineRule="auto"/>
        <w:ind w:left="830" w:right="0" w:hanging="202"/>
        <w:jc w:val="left"/>
        <w:rPr>
          <w:sz w:val="20"/>
        </w:rPr>
      </w:pPr>
      <w:r>
        <w:rPr>
          <w:sz w:val="20"/>
        </w:rPr>
        <w:t>设有固定装置的非运输专用作业车辆；</w:t>
      </w:r>
    </w:p>
    <w:p>
      <w:pPr>
        <w:pStyle w:val="16"/>
        <w:numPr>
          <w:ilvl w:val="0"/>
          <w:numId w:val="340"/>
        </w:numPr>
        <w:tabs>
          <w:tab w:val="left" w:pos="831"/>
        </w:tabs>
        <w:spacing w:before="72" w:after="0" w:line="240" w:lineRule="auto"/>
        <w:ind w:left="830" w:right="0" w:hanging="202"/>
        <w:jc w:val="left"/>
        <w:rPr>
          <w:sz w:val="20"/>
        </w:rPr>
      </w:pPr>
      <w:r>
        <w:rPr>
          <w:sz w:val="20"/>
        </w:rPr>
        <w:t>城市公交企业购置的公共汽电车辆。</w:t>
      </w:r>
    </w:p>
    <w:p>
      <w:pPr>
        <w:pStyle w:val="8"/>
        <w:spacing w:before="70"/>
        <w:ind w:left="629"/>
      </w:pPr>
      <w:r>
        <w:t>（六）征收管理</w:t>
      </w:r>
    </w:p>
    <w:p>
      <w:pPr>
        <w:pStyle w:val="16"/>
        <w:numPr>
          <w:ilvl w:val="0"/>
          <w:numId w:val="341"/>
        </w:numPr>
        <w:tabs>
          <w:tab w:val="left" w:pos="831"/>
        </w:tabs>
        <w:spacing w:before="73" w:after="0" w:line="240" w:lineRule="auto"/>
        <w:ind w:left="830" w:right="0" w:hanging="202"/>
        <w:jc w:val="left"/>
        <w:rPr>
          <w:sz w:val="20"/>
        </w:rPr>
      </w:pPr>
      <w:r>
        <w:rPr>
          <w:sz w:val="20"/>
        </w:rPr>
        <w:t>车辆购置税实行一次性征收。购置已征车辆购置税的车辆，不再征收车辆购置税。</w:t>
      </w:r>
    </w:p>
    <w:p>
      <w:pPr>
        <w:pStyle w:val="16"/>
        <w:numPr>
          <w:ilvl w:val="0"/>
          <w:numId w:val="341"/>
        </w:numPr>
        <w:tabs>
          <w:tab w:val="left" w:pos="831"/>
        </w:tabs>
        <w:spacing w:before="72" w:after="0" w:line="240" w:lineRule="auto"/>
        <w:ind w:left="830" w:right="0" w:hanging="202"/>
        <w:jc w:val="left"/>
        <w:rPr>
          <w:sz w:val="20"/>
        </w:rPr>
      </w:pPr>
      <w:r>
        <w:rPr>
          <w:sz w:val="20"/>
        </w:rPr>
        <w:t>车辆购置税由税务机关负责征收。</w:t>
      </w:r>
    </w:p>
    <w:p>
      <w:pPr>
        <w:pStyle w:val="16"/>
        <w:numPr>
          <w:ilvl w:val="0"/>
          <w:numId w:val="341"/>
        </w:numPr>
        <w:tabs>
          <w:tab w:val="left" w:pos="831"/>
        </w:tabs>
        <w:spacing w:before="71" w:after="0" w:line="307" w:lineRule="auto"/>
        <w:ind w:left="204" w:right="301" w:firstLine="424"/>
        <w:jc w:val="left"/>
        <w:rPr>
          <w:sz w:val="20"/>
        </w:rPr>
      </w:pPr>
      <w:r>
        <w:rPr>
          <w:spacing w:val="-2"/>
          <w:w w:val="95"/>
          <w:sz w:val="20"/>
        </w:rPr>
        <w:t>车辆购置税的纳税义务发生时间为纳税人购置应税车辆的当日。纳税人应当自纳税义务发生之日起</w:t>
      </w:r>
      <w:r>
        <w:rPr>
          <w:w w:val="95"/>
          <w:sz w:val="20"/>
        </w:rPr>
        <w:t xml:space="preserve">60日内申   </w:t>
      </w:r>
      <w:r>
        <w:rPr>
          <w:sz w:val="20"/>
        </w:rPr>
        <w:t>报缴纳车辆购置税。</w:t>
      </w:r>
    </w:p>
    <w:p>
      <w:pPr>
        <w:pStyle w:val="16"/>
        <w:numPr>
          <w:ilvl w:val="0"/>
          <w:numId w:val="341"/>
        </w:numPr>
        <w:tabs>
          <w:tab w:val="left" w:pos="831"/>
        </w:tabs>
        <w:spacing w:before="1" w:after="0" w:line="240" w:lineRule="auto"/>
        <w:ind w:left="830" w:right="0" w:hanging="202"/>
        <w:jc w:val="left"/>
        <w:rPr>
          <w:sz w:val="20"/>
        </w:rPr>
      </w:pPr>
      <w:r>
        <w:rPr>
          <w:sz w:val="20"/>
        </w:rPr>
        <w:t>纳税人应当在向公安机关交通管理部门办理车辆注册登记前，缴纳车辆购置税。</w:t>
      </w:r>
    </w:p>
    <w:p>
      <w:pPr>
        <w:pStyle w:val="16"/>
        <w:numPr>
          <w:ilvl w:val="0"/>
          <w:numId w:val="341"/>
        </w:numPr>
        <w:tabs>
          <w:tab w:val="left" w:pos="831"/>
        </w:tabs>
        <w:spacing w:before="70" w:after="0" w:line="307" w:lineRule="auto"/>
        <w:ind w:left="204" w:right="102" w:firstLine="424"/>
        <w:jc w:val="left"/>
        <w:rPr>
          <w:sz w:val="20"/>
        </w:rPr>
      </w:pPr>
      <w:r>
        <w:rPr>
          <w:spacing w:val="-2"/>
          <w:w w:val="95"/>
          <w:sz w:val="20"/>
        </w:rPr>
        <w:t xml:space="preserve">纳税人应当持主管税务机关出具的完税证明或者免税证明，向公安机关车辆管理机构办理车辆登记注册手续；   </w:t>
      </w:r>
      <w:r>
        <w:rPr>
          <w:spacing w:val="-2"/>
          <w:sz w:val="20"/>
        </w:rPr>
        <w:t>没有完税证明或者免税证明的，公安机关车辆管理机构不得办理车辆登记注册手续。</w:t>
      </w:r>
    </w:p>
    <w:p>
      <w:pPr>
        <w:pStyle w:val="16"/>
        <w:numPr>
          <w:ilvl w:val="0"/>
          <w:numId w:val="341"/>
        </w:numPr>
        <w:tabs>
          <w:tab w:val="left" w:pos="831"/>
        </w:tabs>
        <w:spacing w:before="2" w:after="0" w:line="307" w:lineRule="auto"/>
        <w:ind w:left="204" w:right="301" w:firstLine="424"/>
        <w:jc w:val="both"/>
        <w:rPr>
          <w:sz w:val="20"/>
        </w:rPr>
      </w:pPr>
      <w:r>
        <w:rPr>
          <w:spacing w:val="-6"/>
          <w:w w:val="95"/>
          <w:sz w:val="20"/>
        </w:rPr>
        <w:t xml:space="preserve">免税、减税车辆因转让、改变用途等原因不再属于免税、减税范围的，纳税人应当在办理车辆转移登记或者   </w:t>
      </w:r>
      <w:r>
        <w:rPr>
          <w:spacing w:val="-6"/>
          <w:sz w:val="20"/>
        </w:rPr>
        <w:t>变更登记前缴纳车辆购置税。计税价格以免税、减税车辆初次办理纳税申报时确定的计税价格为基准，每满1年扣减10%。</w:t>
      </w:r>
    </w:p>
    <w:p>
      <w:pPr>
        <w:pStyle w:val="16"/>
        <w:numPr>
          <w:ilvl w:val="0"/>
          <w:numId w:val="341"/>
        </w:numPr>
        <w:tabs>
          <w:tab w:val="left" w:pos="831"/>
        </w:tabs>
        <w:spacing w:before="0" w:after="0" w:line="304" w:lineRule="auto"/>
        <w:ind w:left="204" w:right="303" w:firstLine="424"/>
        <w:jc w:val="left"/>
        <w:rPr>
          <w:sz w:val="20"/>
        </w:rPr>
      </w:pPr>
      <w:r>
        <w:rPr>
          <w:spacing w:val="-2"/>
          <w:w w:val="95"/>
          <w:sz w:val="20"/>
        </w:rPr>
        <w:t xml:space="preserve">纳税人将已征车辆购置税的车辆退回车辆生产企业或者销售企业的，可以向主管税务机关申请退还车辆购置   </w:t>
      </w:r>
      <w:r>
        <w:rPr>
          <w:spacing w:val="-2"/>
          <w:sz w:val="20"/>
        </w:rPr>
        <w:t>税。退税额以已缴税款为基准，自缴纳税款之日至申请退税之日，每满1年扣减10%。</w:t>
      </w:r>
    </w:p>
    <w:p>
      <w:pPr>
        <w:pStyle w:val="16"/>
        <w:numPr>
          <w:ilvl w:val="0"/>
          <w:numId w:val="341"/>
        </w:numPr>
        <w:tabs>
          <w:tab w:val="left" w:pos="831"/>
        </w:tabs>
        <w:spacing w:before="4" w:after="0" w:line="307" w:lineRule="auto"/>
        <w:ind w:left="204" w:right="301" w:firstLine="424"/>
        <w:jc w:val="left"/>
        <w:rPr>
          <w:sz w:val="20"/>
        </w:rPr>
      </w:pPr>
      <w:r>
        <w:rPr>
          <w:spacing w:val="-4"/>
          <w:w w:val="95"/>
          <w:sz w:val="20"/>
        </w:rPr>
        <w:t xml:space="preserve">纳税人购置应税车辆，应当向车辆登记地的主管税务机关申报缴纳车辆购置税；购置不需要办理车辆登记的   </w:t>
      </w:r>
      <w:r>
        <w:rPr>
          <w:spacing w:val="-4"/>
          <w:sz w:val="20"/>
        </w:rPr>
        <w:t>应税车辆的，应当向纳税人所在地的主管税务机关申报缴纳车辆购置税。</w:t>
      </w:r>
    </w:p>
    <w:p>
      <w:pPr>
        <w:spacing w:before="0" w:line="283" w:lineRule="exact"/>
        <w:ind w:left="629" w:right="0" w:firstLine="0"/>
        <w:jc w:val="left"/>
        <w:rPr>
          <w:sz w:val="24"/>
        </w:rPr>
      </w:pPr>
      <w:r>
        <w:rPr>
          <w:sz w:val="24"/>
          <w:shd w:val="clear" w:color="auto" w:fill="C0C0C0"/>
        </w:rPr>
        <w:t>五、耕地占用税</w:t>
      </w:r>
    </w:p>
    <w:p>
      <w:pPr>
        <w:pStyle w:val="9"/>
        <w:spacing w:before="45" w:line="307" w:lineRule="auto"/>
        <w:ind w:right="301" w:firstLine="424"/>
      </w:pPr>
      <w:r>
        <w:rPr>
          <w:spacing w:val="-5"/>
          <w:w w:val="95"/>
        </w:rPr>
        <w:t>耕地占用税，是为了合理利用土地资源，加强土地管理，保护耕地，对</w:t>
      </w:r>
      <w:r>
        <w:rPr>
          <w:color w:val="FF0000"/>
          <w:w w:val="95"/>
          <w:u w:val="double" w:color="FF0000"/>
        </w:rPr>
        <w:t>占用耕地建房或者从事非农业建设的单</w:t>
      </w:r>
      <w:r>
        <w:rPr>
          <w:color w:val="FF0000"/>
          <w:spacing w:val="-199"/>
          <w:w w:val="95"/>
          <w:u w:val="double" w:color="FF0000"/>
        </w:rPr>
        <w:t>位</w:t>
      </w:r>
      <w:r>
        <w:rPr>
          <w:color w:val="FF0000"/>
          <w:spacing w:val="200"/>
          <w:w w:val="95"/>
          <w:u w:val="double" w:color="FF0000"/>
        </w:rPr>
        <w:t xml:space="preserve"> </w:t>
      </w:r>
      <w:r>
        <w:rPr>
          <w:color w:val="FF0000"/>
          <w:u w:val="double" w:color="FF0000"/>
        </w:rPr>
        <w:t>或者个人</w:t>
      </w:r>
      <w:r>
        <w:t>征收的一种税。</w:t>
      </w:r>
    </w:p>
    <w:p>
      <w:pPr>
        <w:pStyle w:val="9"/>
        <w:tabs>
          <w:tab w:val="left" w:pos="2033"/>
        </w:tabs>
        <w:spacing w:before="0" w:line="255" w:lineRule="exact"/>
        <w:ind w:left="629"/>
      </w:pPr>
      <w:r>
        <w:rPr>
          <w:b/>
        </w:rPr>
        <w:t>（一）纳税人</w:t>
      </w:r>
      <w:r>
        <w:rPr>
          <w:b/>
        </w:rPr>
        <w:tab/>
      </w:r>
      <w:r>
        <w:t>在我国境内占用耕地建房或者从事非农业建设的单位或者个人。</w:t>
      </w:r>
    </w:p>
    <w:p>
      <w:pPr>
        <w:pStyle w:val="8"/>
        <w:spacing w:before="72"/>
        <w:ind w:left="629"/>
      </w:pPr>
      <w:r>
        <w:t>（二）征税范围</w:t>
      </w:r>
    </w:p>
    <w:p>
      <w:pPr>
        <w:pStyle w:val="9"/>
        <w:spacing w:line="304" w:lineRule="auto"/>
        <w:ind w:right="303" w:firstLine="424"/>
      </w:pPr>
      <w:r>
        <w:rPr>
          <w:spacing w:val="-3"/>
          <w:w w:val="95"/>
        </w:rPr>
        <w:t xml:space="preserve">耕地占用税的征税范围包括纳税人为建设建筑物、构筑物或从事其他非农业建设而占用的国家所有和集体所有    </w:t>
      </w:r>
      <w:r>
        <w:rPr>
          <w:spacing w:val="-3"/>
        </w:rPr>
        <w:t>的耕地。</w:t>
      </w:r>
    </w:p>
    <w:p>
      <w:pPr>
        <w:pStyle w:val="9"/>
        <w:spacing w:before="4" w:line="307" w:lineRule="auto"/>
        <w:ind w:right="202" w:firstLine="424"/>
      </w:pPr>
      <w:r>
        <w:rPr>
          <w:spacing w:val="-6"/>
          <w:w w:val="95"/>
        </w:rPr>
        <w:t xml:space="preserve">建设直接为农业生产服务的生产设施占用上述农用地的，不缴纳耕地占用税。直接为农业生产服务的生产设施，    </w:t>
      </w:r>
      <w:r>
        <w:rPr>
          <w:spacing w:val="-6"/>
        </w:rPr>
        <w:t>是指直接为农业生产服务而建设的建筑物和构筑物。</w:t>
      </w:r>
    </w:p>
    <w:p>
      <w:pPr>
        <w:pStyle w:val="8"/>
        <w:spacing w:line="307" w:lineRule="auto"/>
        <w:ind w:left="629" w:right="7875" w:hanging="27"/>
      </w:pPr>
      <w:r>
        <w:t>（三）应纳税额的计算1.税率</w:t>
      </w:r>
    </w:p>
    <w:p>
      <w:pPr>
        <w:pStyle w:val="9"/>
        <w:spacing w:before="1"/>
        <w:ind w:left="629"/>
      </w:pPr>
      <w:r>
        <w:t>①耕地占用税实行</w:t>
      </w:r>
      <w:r>
        <w:rPr>
          <w:color w:val="FF0000"/>
          <w:u w:val="double" w:color="FF0000"/>
        </w:rPr>
        <w:t>定额税率</w:t>
      </w:r>
    </w:p>
    <w:p>
      <w:pPr>
        <w:pStyle w:val="9"/>
        <w:spacing w:before="70" w:line="307" w:lineRule="auto"/>
        <w:ind w:right="301" w:firstLine="424"/>
      </w:pPr>
      <w:r>
        <w:rPr>
          <w:w w:val="95"/>
        </w:rPr>
        <w:t>②在人均耕地低于0.5</w:t>
      </w:r>
      <w:r>
        <w:rPr>
          <w:spacing w:val="-6"/>
          <w:w w:val="95"/>
        </w:rPr>
        <w:t xml:space="preserve">亩的地区，省、自治区、直辖市可以根据当地经济发展情况,适当提高耕地占用税的适用    </w:t>
      </w:r>
      <w:r>
        <w:rPr>
          <w:spacing w:val="-6"/>
        </w:rPr>
        <w:t>税额，但提高的部分不得超过确定的适用税额的50%。</w:t>
      </w:r>
    </w:p>
    <w:p>
      <w:pPr>
        <w:pStyle w:val="9"/>
        <w:spacing w:before="2"/>
        <w:ind w:left="629"/>
      </w:pPr>
      <w:r>
        <w:t>③占用基本农田的，应当按照当地适用税额，加按150%征收。</w:t>
      </w:r>
    </w:p>
    <w:p>
      <w:pPr>
        <w:pStyle w:val="16"/>
        <w:numPr>
          <w:ilvl w:val="0"/>
          <w:numId w:val="342"/>
        </w:numPr>
        <w:tabs>
          <w:tab w:val="left" w:pos="831"/>
        </w:tabs>
        <w:spacing w:before="70" w:after="0" w:line="240" w:lineRule="auto"/>
        <w:ind w:left="830" w:right="0" w:hanging="202"/>
        <w:jc w:val="left"/>
        <w:rPr>
          <w:sz w:val="20"/>
        </w:rPr>
      </w:pPr>
      <w:r>
        <w:rPr>
          <w:b/>
          <w:sz w:val="20"/>
        </w:rPr>
        <w:t>计税依据：</w:t>
      </w:r>
      <w:r>
        <w:rPr>
          <w:sz w:val="20"/>
        </w:rPr>
        <w:t>以纳税人</w:t>
      </w:r>
      <w:r>
        <w:rPr>
          <w:color w:val="FF0000"/>
          <w:sz w:val="20"/>
          <w:u w:val="double" w:color="FF0000"/>
        </w:rPr>
        <w:t>实际占用</w:t>
      </w:r>
      <w:r>
        <w:rPr>
          <w:sz w:val="20"/>
        </w:rPr>
        <w:t>的耕地面积为计税依据，一次性缴纳。</w:t>
      </w:r>
    </w:p>
    <w:p>
      <w:pPr>
        <w:pStyle w:val="16"/>
        <w:numPr>
          <w:ilvl w:val="0"/>
          <w:numId w:val="342"/>
        </w:numPr>
        <w:tabs>
          <w:tab w:val="left" w:pos="831"/>
        </w:tabs>
        <w:spacing w:before="72" w:after="0" w:line="240" w:lineRule="auto"/>
        <w:ind w:left="830" w:right="0" w:hanging="202"/>
        <w:jc w:val="left"/>
        <w:rPr>
          <w:sz w:val="20"/>
        </w:rPr>
      </w:pPr>
      <w:r>
        <w:rPr>
          <w:b/>
          <w:sz w:val="20"/>
        </w:rPr>
        <w:t>应纳税额计算：</w:t>
      </w:r>
      <w:r>
        <w:rPr>
          <w:sz w:val="20"/>
        </w:rPr>
        <w:t>应纳税额＝实际占用耕地面积（平方米）×适用单位税率</w:t>
      </w:r>
    </w:p>
    <w:p>
      <w:pPr>
        <w:pStyle w:val="8"/>
        <w:spacing w:before="73"/>
        <w:ind w:left="629"/>
      </w:pPr>
      <w:r>
        <w:t>（四）税收优惠</w:t>
      </w:r>
    </w:p>
    <w:p>
      <w:pPr>
        <w:pStyle w:val="16"/>
        <w:numPr>
          <w:ilvl w:val="0"/>
          <w:numId w:val="343"/>
        </w:numPr>
        <w:tabs>
          <w:tab w:val="left" w:pos="831"/>
        </w:tabs>
        <w:spacing w:before="70" w:after="0" w:line="240" w:lineRule="auto"/>
        <w:ind w:left="830" w:right="0" w:hanging="202"/>
        <w:jc w:val="left"/>
        <w:rPr>
          <w:sz w:val="20"/>
        </w:rPr>
      </w:pPr>
      <w:r>
        <w:rPr>
          <w:sz w:val="20"/>
        </w:rPr>
        <w:t>军事设施、学校、幼儿园、社会福利机构、医疗机构占用耕地，免征耕地占用税。</w:t>
      </w:r>
    </w:p>
    <w:p>
      <w:pPr>
        <w:pStyle w:val="9"/>
        <w:ind w:left="629"/>
      </w:pPr>
      <w:r>
        <w:t>学校内经营性场所和教职工住房占用耕地，医院内职工住房占用耕地的，应当征收耕地占用税；</w:t>
      </w:r>
    </w:p>
    <w:p>
      <w:pPr>
        <w:pStyle w:val="16"/>
        <w:numPr>
          <w:ilvl w:val="0"/>
          <w:numId w:val="343"/>
        </w:numPr>
        <w:tabs>
          <w:tab w:val="left" w:pos="831"/>
        </w:tabs>
        <w:spacing w:before="72" w:after="0" w:line="240" w:lineRule="auto"/>
        <w:ind w:left="830" w:right="0" w:hanging="202"/>
        <w:jc w:val="left"/>
        <w:rPr>
          <w:sz w:val="20"/>
        </w:rPr>
      </w:pPr>
      <w:r>
        <w:rPr>
          <w:spacing w:val="-2"/>
          <w:sz w:val="20"/>
        </w:rPr>
        <w:t>农村居民在规定用地标准以内占用耕地新建自用住宅，按照当地适用税额减半征收耕地占用税；其中农村居</w:t>
      </w:r>
    </w:p>
    <w:p>
      <w:pPr>
        <w:spacing w:after="0" w:line="240" w:lineRule="auto"/>
        <w:jc w:val="left"/>
        <w:rPr>
          <w:sz w:val="20"/>
        </w:rPr>
        <w:sectPr>
          <w:pgSz w:w="11910" w:h="16840"/>
          <w:pgMar w:top="1680" w:right="660" w:bottom="900" w:left="760" w:header="0" w:footer="671" w:gutter="0"/>
        </w:sectPr>
      </w:pPr>
    </w:p>
    <w:p>
      <w:pPr>
        <w:pStyle w:val="9"/>
        <w:spacing w:before="3"/>
        <w:ind w:left="0"/>
        <w:rPr>
          <w:sz w:val="11"/>
        </w:rPr>
      </w:pPr>
    </w:p>
    <w:p>
      <w:pPr>
        <w:pStyle w:val="9"/>
        <w:spacing w:before="71"/>
      </w:pPr>
      <w:r>
        <w:t>民经批准搬迁，新建自用住宅占用耕地不超过原宅基地面积的部分，免征耕地占用税。</w:t>
      </w:r>
    </w:p>
    <w:p>
      <w:pPr>
        <w:pStyle w:val="16"/>
        <w:numPr>
          <w:ilvl w:val="0"/>
          <w:numId w:val="343"/>
        </w:numPr>
        <w:tabs>
          <w:tab w:val="left" w:pos="831"/>
        </w:tabs>
        <w:spacing w:before="72" w:after="0" w:line="307" w:lineRule="auto"/>
        <w:ind w:left="204" w:right="301" w:firstLine="424"/>
        <w:jc w:val="left"/>
        <w:rPr>
          <w:sz w:val="20"/>
        </w:rPr>
      </w:pPr>
      <w:r>
        <w:rPr>
          <w:spacing w:val="-5"/>
          <w:w w:val="95"/>
          <w:sz w:val="20"/>
        </w:rPr>
        <w:t xml:space="preserve">农村烈士遗属、因公牺牲军人遗属、残疾军人以及符合农村最低生活保障条件的农村居民，在规定用地标准   </w:t>
      </w:r>
      <w:r>
        <w:rPr>
          <w:spacing w:val="-5"/>
          <w:sz w:val="20"/>
        </w:rPr>
        <w:t>以内新建自用住宅，免征耕地占用税。</w:t>
      </w:r>
    </w:p>
    <w:p>
      <w:pPr>
        <w:pStyle w:val="16"/>
        <w:numPr>
          <w:ilvl w:val="0"/>
          <w:numId w:val="343"/>
        </w:numPr>
        <w:tabs>
          <w:tab w:val="left" w:pos="831"/>
        </w:tabs>
        <w:spacing w:before="0" w:after="0" w:line="307" w:lineRule="auto"/>
        <w:ind w:left="204" w:right="301" w:firstLine="424"/>
        <w:jc w:val="left"/>
        <w:rPr>
          <w:sz w:val="20"/>
        </w:rPr>
      </w:pPr>
      <w:r>
        <w:rPr>
          <w:spacing w:val="-7"/>
          <w:w w:val="95"/>
          <w:sz w:val="20"/>
        </w:rPr>
        <w:t>铁路线路、公路线路、飞机场跑道、停机坪、港口、航道、水利工程占用耕地,减按每平方米</w:t>
      </w:r>
      <w:r>
        <w:rPr>
          <w:w w:val="95"/>
          <w:sz w:val="20"/>
        </w:rPr>
        <w:t xml:space="preserve">2元的税额征收   </w:t>
      </w:r>
      <w:r>
        <w:rPr>
          <w:sz w:val="20"/>
        </w:rPr>
        <w:t>耕地占用税。</w:t>
      </w:r>
    </w:p>
    <w:p>
      <w:pPr>
        <w:pStyle w:val="16"/>
        <w:numPr>
          <w:ilvl w:val="0"/>
          <w:numId w:val="343"/>
        </w:numPr>
        <w:tabs>
          <w:tab w:val="left" w:pos="831"/>
        </w:tabs>
        <w:spacing w:before="1" w:after="0" w:line="304" w:lineRule="auto"/>
        <w:ind w:left="204" w:right="301" w:firstLine="424"/>
        <w:jc w:val="left"/>
        <w:rPr>
          <w:sz w:val="20"/>
        </w:rPr>
      </w:pPr>
      <w:r>
        <w:rPr>
          <w:spacing w:val="-3"/>
          <w:w w:val="95"/>
          <w:sz w:val="20"/>
        </w:rPr>
        <w:t xml:space="preserve">按规定免征或者减征耕地占用税后，纳税人改变原占地用途，不再属于免征或者减征耕地占用税情形的，应   </w:t>
      </w:r>
      <w:r>
        <w:rPr>
          <w:spacing w:val="-3"/>
          <w:sz w:val="20"/>
        </w:rPr>
        <w:t>当按照当地适用税额补缴耕地占用税。</w:t>
      </w:r>
    </w:p>
    <w:p>
      <w:pPr>
        <w:pStyle w:val="8"/>
        <w:spacing w:before="5"/>
        <w:ind w:left="629"/>
      </w:pPr>
      <w:r>
        <w:t>（五）征收管理</w:t>
      </w:r>
    </w:p>
    <w:p>
      <w:pPr>
        <w:pStyle w:val="16"/>
        <w:numPr>
          <w:ilvl w:val="0"/>
          <w:numId w:val="344"/>
        </w:numPr>
        <w:tabs>
          <w:tab w:val="left" w:pos="831"/>
        </w:tabs>
        <w:spacing w:before="72" w:after="0" w:line="304" w:lineRule="auto"/>
        <w:ind w:left="204" w:right="303" w:firstLine="424"/>
        <w:jc w:val="left"/>
        <w:rPr>
          <w:sz w:val="20"/>
        </w:rPr>
      </w:pPr>
      <w:r>
        <w:rPr>
          <w:spacing w:val="-2"/>
          <w:w w:val="95"/>
          <w:sz w:val="20"/>
        </w:rPr>
        <w:t xml:space="preserve">耕地占用税的纳税义务发生时间为纳税人收到自然资源主管部门办理占用耕地手续的书面通知的当日。纳税   </w:t>
      </w:r>
      <w:r>
        <w:rPr>
          <w:spacing w:val="-2"/>
          <w:sz w:val="20"/>
        </w:rPr>
        <w:t>人应当自纳税义务发生之日起30日内申报缴纳耕地占用税。</w:t>
      </w:r>
    </w:p>
    <w:p>
      <w:pPr>
        <w:pStyle w:val="16"/>
        <w:numPr>
          <w:ilvl w:val="0"/>
          <w:numId w:val="344"/>
        </w:numPr>
        <w:tabs>
          <w:tab w:val="left" w:pos="831"/>
        </w:tabs>
        <w:spacing w:before="4" w:after="0" w:line="240" w:lineRule="auto"/>
        <w:ind w:left="830" w:right="0" w:hanging="202"/>
        <w:jc w:val="left"/>
        <w:rPr>
          <w:sz w:val="20"/>
        </w:rPr>
      </w:pPr>
      <w:r>
        <w:rPr>
          <w:sz w:val="20"/>
        </w:rPr>
        <w:t>纳税人占用耕地或其他农用地，应当在耕地或其他农用地所在地申报纳税。</w:t>
      </w:r>
    </w:p>
    <w:p>
      <w:pPr>
        <w:pStyle w:val="16"/>
        <w:numPr>
          <w:ilvl w:val="0"/>
          <w:numId w:val="344"/>
        </w:numPr>
        <w:tabs>
          <w:tab w:val="left" w:pos="831"/>
        </w:tabs>
        <w:spacing w:before="73" w:after="0" w:line="304" w:lineRule="auto"/>
        <w:ind w:left="204" w:right="301" w:firstLine="424"/>
        <w:jc w:val="left"/>
        <w:rPr>
          <w:sz w:val="20"/>
        </w:rPr>
      </w:pPr>
      <w:r>
        <w:rPr>
          <w:spacing w:val="-2"/>
          <w:w w:val="95"/>
          <w:sz w:val="20"/>
        </w:rPr>
        <w:t xml:space="preserve">税务机关发现纳税人的纳税申报数据资料异常或者纳税人未按照规定期限申报纳税的，可以提请相关部门进   </w:t>
      </w:r>
      <w:r>
        <w:rPr>
          <w:spacing w:val="-2"/>
          <w:sz w:val="20"/>
        </w:rPr>
        <w:t>行复核，相关部门应当自收到税务机关复核申请之日起30日内向税务机关出具复核意见。</w:t>
      </w:r>
    </w:p>
    <w:p>
      <w:pPr>
        <w:spacing w:before="0" w:line="286" w:lineRule="exact"/>
        <w:ind w:left="629" w:right="0" w:firstLine="0"/>
        <w:jc w:val="left"/>
        <w:rPr>
          <w:sz w:val="24"/>
        </w:rPr>
      </w:pPr>
      <w:r>
        <w:rPr>
          <w:sz w:val="24"/>
          <w:shd w:val="clear" w:color="auto" w:fill="C0C0C0"/>
        </w:rPr>
        <w:t>六、烟叶税</w:t>
      </w:r>
    </w:p>
    <w:p>
      <w:pPr>
        <w:pStyle w:val="9"/>
        <w:spacing w:before="47"/>
        <w:ind w:left="629"/>
      </w:pPr>
      <w:r>
        <w:t>烟叶税是向</w:t>
      </w:r>
      <w:r>
        <w:rPr>
          <w:color w:val="FF0000"/>
          <w:u w:val="double" w:color="FF0000"/>
        </w:rPr>
        <w:t>收购烟叶产品的单位</w:t>
      </w:r>
      <w:r>
        <w:t>征收的税种。</w:t>
      </w:r>
    </w:p>
    <w:p>
      <w:pPr>
        <w:pStyle w:val="9"/>
        <w:tabs>
          <w:tab w:val="left" w:pos="2033"/>
        </w:tabs>
        <w:spacing w:before="70"/>
        <w:ind w:left="629"/>
      </w:pPr>
      <w:r>
        <w:rPr>
          <w:b/>
        </w:rPr>
        <w:t>（一）纳税人</w:t>
      </w:r>
      <w:r>
        <w:rPr>
          <w:b/>
        </w:rPr>
        <w:tab/>
      </w:r>
      <w:r>
        <w:t>烟叶税的纳税人为在中华人民共和国境内</w:t>
      </w:r>
      <w:r>
        <w:rPr>
          <w:color w:val="FF0000"/>
          <w:u w:val="double" w:color="FF0000"/>
        </w:rPr>
        <w:t>收购烟叶的单位</w:t>
      </w:r>
      <w:r>
        <w:t>。（包括受委托收购烟叶的单位）</w:t>
      </w:r>
    </w:p>
    <w:p>
      <w:pPr>
        <w:tabs>
          <w:tab w:val="left" w:pos="2235"/>
        </w:tabs>
        <w:spacing w:before="73"/>
        <w:ind w:left="629" w:right="0" w:firstLine="0"/>
        <w:jc w:val="left"/>
        <w:rPr>
          <w:sz w:val="20"/>
        </w:rPr>
      </w:pPr>
      <w:r>
        <w:rPr>
          <w:b/>
          <w:sz w:val="20"/>
        </w:rPr>
        <w:t>（二）征税范围</w:t>
      </w:r>
      <w:r>
        <w:rPr>
          <w:b/>
          <w:sz w:val="20"/>
        </w:rPr>
        <w:tab/>
      </w:r>
      <w:r>
        <w:rPr>
          <w:sz w:val="20"/>
        </w:rPr>
        <w:t>包括</w:t>
      </w:r>
      <w:r>
        <w:rPr>
          <w:color w:val="FF0000"/>
          <w:sz w:val="20"/>
          <w:u w:val="double" w:color="FF0000"/>
        </w:rPr>
        <w:t>晾晒烟叶、烤烟叶</w:t>
      </w:r>
      <w:r>
        <w:rPr>
          <w:sz w:val="20"/>
        </w:rPr>
        <w:t>。</w:t>
      </w:r>
    </w:p>
    <w:p>
      <w:pPr>
        <w:tabs>
          <w:tab w:val="left" w:pos="1932"/>
        </w:tabs>
        <w:spacing w:before="72"/>
        <w:ind w:left="629" w:right="0" w:firstLine="0"/>
        <w:jc w:val="left"/>
        <w:rPr>
          <w:sz w:val="20"/>
        </w:rPr>
      </w:pPr>
      <w:r>
        <w:rPr>
          <w:b/>
          <w:sz w:val="20"/>
        </w:rPr>
        <w:t>（三）税率</w:t>
      </w:r>
      <w:r>
        <w:rPr>
          <w:b/>
          <w:sz w:val="20"/>
        </w:rPr>
        <w:tab/>
      </w:r>
      <w:r>
        <w:rPr>
          <w:sz w:val="20"/>
        </w:rPr>
        <w:t>烟叶税实行比例税率，税率为20%。</w:t>
      </w:r>
    </w:p>
    <w:p>
      <w:pPr>
        <w:pStyle w:val="8"/>
        <w:spacing w:before="70"/>
        <w:ind w:left="629"/>
      </w:pPr>
      <w:r>
        <w:t>（四）计税依据</w:t>
      </w:r>
    </w:p>
    <w:p>
      <w:pPr>
        <w:pStyle w:val="9"/>
        <w:spacing w:line="307" w:lineRule="auto"/>
        <w:ind w:right="303" w:firstLine="424"/>
      </w:pPr>
      <w:r>
        <w:rPr>
          <w:w w:val="95"/>
        </w:rPr>
        <w:t>烟叶税的计税依据是纳税人收购烟叶的</w:t>
      </w:r>
      <w:r>
        <w:rPr>
          <w:color w:val="FF0000"/>
          <w:w w:val="95"/>
          <w:u w:val="double" w:color="FF0000"/>
        </w:rPr>
        <w:t>收购金额</w:t>
      </w:r>
      <w:r>
        <w:rPr>
          <w:spacing w:val="-7"/>
          <w:w w:val="95"/>
        </w:rPr>
        <w:t>，具体包括纳税人支付给烟叶销售者的烟叶</w:t>
      </w:r>
      <w:r>
        <w:rPr>
          <w:color w:val="FF0000"/>
          <w:w w:val="95"/>
          <w:u w:val="double" w:color="FF0000"/>
        </w:rPr>
        <w:t>收购价款和价外补</w:t>
      </w:r>
      <w:r>
        <w:rPr>
          <w:color w:val="FF0000"/>
          <w:spacing w:val="-199"/>
          <w:w w:val="95"/>
          <w:u w:val="double" w:color="FF0000"/>
        </w:rPr>
        <w:t>贴</w:t>
      </w:r>
      <w:r>
        <w:rPr>
          <w:color w:val="FF0000"/>
          <w:spacing w:val="200"/>
          <w:w w:val="95"/>
          <w:u w:val="double" w:color="FF0000"/>
        </w:rPr>
        <w:t xml:space="preserve"> </w:t>
      </w:r>
      <w:r>
        <w:t>。价外补贴统一暂按烟叶收购价款的</w:t>
      </w:r>
      <w:r>
        <w:rPr>
          <w:color w:val="FF0000"/>
          <w:u w:val="double" w:color="FF0000"/>
        </w:rPr>
        <w:t>10%</w:t>
      </w:r>
      <w:r>
        <w:t>计入收购金额。收购金额=收购价款×（1＋10%）</w:t>
      </w:r>
    </w:p>
    <w:p>
      <w:pPr>
        <w:pStyle w:val="8"/>
        <w:spacing w:line="255" w:lineRule="exact"/>
        <w:ind w:left="629"/>
      </w:pPr>
      <w:r>
        <w:t>（五）应纳税额的计算</w:t>
      </w:r>
    </w:p>
    <w:p>
      <w:pPr>
        <w:pStyle w:val="9"/>
        <w:spacing w:before="72"/>
        <w:ind w:left="629"/>
      </w:pPr>
      <w:r>
        <w:t>应纳税额＝烟叶收购金额×税率＝收购价款×（1＋10%）×税率（20%）</w:t>
      </w:r>
    </w:p>
    <w:p>
      <w:pPr>
        <w:pStyle w:val="8"/>
        <w:spacing w:before="73"/>
        <w:ind w:left="629"/>
      </w:pPr>
      <w:r>
        <w:rPr>
          <w:w w:val="95"/>
        </w:rPr>
        <w:t>（六）征收管理</w:t>
      </w:r>
    </w:p>
    <w:p>
      <w:pPr>
        <w:pStyle w:val="16"/>
        <w:numPr>
          <w:ilvl w:val="0"/>
          <w:numId w:val="345"/>
        </w:numPr>
        <w:tabs>
          <w:tab w:val="left" w:pos="831"/>
        </w:tabs>
        <w:spacing w:before="70" w:after="0" w:line="307" w:lineRule="auto"/>
        <w:ind w:left="204" w:right="301" w:firstLine="424"/>
        <w:jc w:val="left"/>
        <w:rPr>
          <w:sz w:val="20"/>
        </w:rPr>
      </w:pPr>
      <w:r>
        <w:rPr>
          <w:sz w:val="20"/>
        </w:rPr>
        <w:t>纳税义务发生时间:烟叶税的纳税义务发生时间为纳税人</w:t>
      </w:r>
      <w:r>
        <w:rPr>
          <w:color w:val="FF0000"/>
          <w:sz w:val="20"/>
          <w:u w:val="double" w:color="FF0000"/>
        </w:rPr>
        <w:t>收购烟叶的当天</w:t>
      </w:r>
      <w:r>
        <w:rPr>
          <w:sz w:val="20"/>
        </w:rPr>
        <w:t>，烟叶税在烟叶收购环节征收。纳税人收购烟叶即发生纳税义务。</w:t>
      </w:r>
    </w:p>
    <w:p>
      <w:pPr>
        <w:pStyle w:val="16"/>
        <w:numPr>
          <w:ilvl w:val="0"/>
          <w:numId w:val="345"/>
        </w:numPr>
        <w:tabs>
          <w:tab w:val="left" w:pos="831"/>
        </w:tabs>
        <w:spacing w:before="2" w:after="0" w:line="240" w:lineRule="auto"/>
        <w:ind w:left="830" w:right="0" w:hanging="202"/>
        <w:jc w:val="left"/>
        <w:rPr>
          <w:sz w:val="20"/>
        </w:rPr>
      </w:pPr>
      <w:r>
        <w:rPr>
          <w:sz w:val="20"/>
        </w:rPr>
        <w:t>烟叶税按月计征，纳税人应当于纳税义务发生月终了之日起15日内申报并缴纳税款。</w:t>
      </w:r>
    </w:p>
    <w:p>
      <w:pPr>
        <w:pStyle w:val="16"/>
        <w:numPr>
          <w:ilvl w:val="0"/>
          <w:numId w:val="345"/>
        </w:numPr>
        <w:tabs>
          <w:tab w:val="left" w:pos="831"/>
        </w:tabs>
        <w:spacing w:before="70" w:after="0" w:line="240" w:lineRule="auto"/>
        <w:ind w:left="830" w:right="0" w:hanging="202"/>
        <w:jc w:val="left"/>
        <w:rPr>
          <w:sz w:val="20"/>
        </w:rPr>
      </w:pPr>
      <w:r>
        <w:rPr>
          <w:sz w:val="20"/>
        </w:rPr>
        <w:t>纳税人收购烟叶，应当向烟叶收购地的主管税务机关申报纳税。</w:t>
      </w:r>
    </w:p>
    <w:p>
      <w:pPr>
        <w:spacing w:before="47"/>
        <w:ind w:left="629" w:right="0" w:firstLine="0"/>
        <w:jc w:val="left"/>
        <w:rPr>
          <w:sz w:val="24"/>
        </w:rPr>
      </w:pPr>
      <w:r>
        <w:rPr>
          <w:sz w:val="24"/>
          <w:shd w:val="clear" w:color="auto" w:fill="C0C0C0"/>
        </w:rPr>
        <w:t>七、船舶吨税</w:t>
      </w:r>
    </w:p>
    <w:p>
      <w:pPr>
        <w:pStyle w:val="9"/>
        <w:spacing w:before="47"/>
        <w:ind w:left="603"/>
      </w:pPr>
      <w:r>
        <w:t>船舶吨税是对自中国境外港口进人境内港口的船舶征收的一种税。</w:t>
      </w:r>
    </w:p>
    <w:p>
      <w:pPr>
        <w:pStyle w:val="9"/>
        <w:spacing w:before="70" w:line="307" w:lineRule="auto"/>
        <w:ind w:right="296" w:firstLine="424"/>
        <w:jc w:val="both"/>
      </w:pPr>
      <w:r>
        <w:rPr>
          <w:b/>
        </w:rPr>
        <w:t xml:space="preserve">（一）纳税人 </w:t>
      </w:r>
      <w:r>
        <w:t>对自中国境外港口进入中国境内港口的船舶（简称应税船舶）征收船舶吨税（简称吨税），以应税船舶负责人为纳税人。</w:t>
      </w:r>
    </w:p>
    <w:p>
      <w:pPr>
        <w:pStyle w:val="9"/>
        <w:spacing w:before="1" w:line="307" w:lineRule="auto"/>
        <w:ind w:right="297" w:firstLine="424"/>
        <w:jc w:val="both"/>
      </w:pPr>
      <w:r>
        <w:rPr>
          <w:b/>
        </w:rPr>
        <w:t>（二</w:t>
      </w:r>
      <w:r>
        <w:rPr>
          <w:b/>
          <w:spacing w:val="-12"/>
        </w:rPr>
        <w:t>）</w:t>
      </w:r>
      <w:r>
        <w:rPr>
          <w:b/>
          <w:spacing w:val="29"/>
        </w:rPr>
        <w:t xml:space="preserve">税率 </w:t>
      </w:r>
      <w:r>
        <w:t>吨税税目按船舶净吨位的大小分等级设置为4</w:t>
      </w:r>
      <w:r>
        <w:rPr>
          <w:spacing w:val="-4"/>
        </w:rPr>
        <w:t>个税目。税率采用定额税率，分为</w:t>
      </w:r>
      <w:r>
        <w:rPr>
          <w:color w:val="FF0000"/>
          <w:u w:val="double" w:color="FF0000"/>
        </w:rPr>
        <w:t>30</w:t>
      </w:r>
      <w:r>
        <w:rPr>
          <w:color w:val="FF0000"/>
          <w:spacing w:val="-6"/>
          <w:u w:val="double" w:color="FF0000"/>
        </w:rPr>
        <w:t xml:space="preserve"> 日、</w:t>
      </w:r>
      <w:r>
        <w:rPr>
          <w:color w:val="FF0000"/>
          <w:u w:val="double" w:color="FF0000"/>
        </w:rPr>
        <w:t>90日和1</w:t>
      </w:r>
      <w:r>
        <w:rPr>
          <w:color w:val="FF0000"/>
          <w:spacing w:val="-197"/>
          <w:u w:val="double" w:color="FF0000"/>
        </w:rPr>
        <w:t>年</w:t>
      </w:r>
      <w:r>
        <w:rPr>
          <w:spacing w:val="-2"/>
        </w:rPr>
        <w:t>三种不同的税率，具体分为两类：</w:t>
      </w:r>
      <w:r>
        <w:rPr>
          <w:color w:val="FF0000"/>
          <w:u w:val="double" w:color="FF0000"/>
        </w:rPr>
        <w:t>普通税率和优惠税率</w:t>
      </w:r>
      <w:r>
        <w:rPr>
          <w:spacing w:val="-2"/>
        </w:rPr>
        <w:t>，我国国籍的应税船舶，船籍国</w:t>
      </w:r>
      <w:r>
        <w:t>（地区</w:t>
      </w:r>
      <w:r>
        <w:rPr>
          <w:spacing w:val="-3"/>
        </w:rPr>
        <w:t>）</w:t>
      </w:r>
      <w:r>
        <w:t>与我国签订含有 互相给予船舶税费最惠国待遇条款的条约或者协定的应税船舶，适用优惠税率；其他应税船舶，适用普通税率。</w:t>
      </w:r>
    </w:p>
    <w:p>
      <w:pPr>
        <w:tabs>
          <w:tab w:val="left" w:pos="2235"/>
        </w:tabs>
        <w:spacing w:before="0"/>
        <w:ind w:left="629" w:right="0" w:firstLine="0"/>
        <w:jc w:val="left"/>
        <w:rPr>
          <w:sz w:val="20"/>
        </w:rPr>
      </w:pPr>
      <w:r>
        <w:rPr>
          <w:b/>
          <w:sz w:val="20"/>
        </w:rPr>
        <w:t>（三）计税依据</w:t>
      </w:r>
      <w:r>
        <w:rPr>
          <w:b/>
          <w:sz w:val="20"/>
        </w:rPr>
        <w:tab/>
      </w:r>
      <w:r>
        <w:rPr>
          <w:sz w:val="20"/>
        </w:rPr>
        <w:t>吨税以船舶净吨税依据。</w:t>
      </w:r>
    </w:p>
    <w:p>
      <w:pPr>
        <w:pStyle w:val="8"/>
        <w:spacing w:before="71"/>
        <w:ind w:left="629"/>
      </w:pPr>
      <w:r>
        <w:t>（四）应纳税额的计算</w:t>
      </w:r>
    </w:p>
    <w:p>
      <w:pPr>
        <w:pStyle w:val="9"/>
        <w:spacing w:before="72"/>
        <w:ind w:left="629"/>
      </w:pPr>
      <w:r>
        <w:t>应纳税额＝应税船舶净吨位×适用税率</w:t>
      </w:r>
    </w:p>
    <w:p>
      <w:pPr>
        <w:pStyle w:val="8"/>
        <w:spacing w:before="73"/>
        <w:ind w:left="629"/>
      </w:pPr>
      <w:r>
        <w:t>（五）税收优惠</w:t>
      </w:r>
    </w:p>
    <w:p>
      <w:pPr>
        <w:pStyle w:val="9"/>
        <w:spacing w:before="70"/>
        <w:ind w:left="629"/>
      </w:pPr>
      <w:r>
        <w:t>下列船舶免征吨税：</w:t>
      </w:r>
    </w:p>
    <w:p>
      <w:pPr>
        <w:pStyle w:val="16"/>
        <w:numPr>
          <w:ilvl w:val="0"/>
          <w:numId w:val="346"/>
        </w:numPr>
        <w:tabs>
          <w:tab w:val="left" w:pos="1044"/>
          <w:tab w:val="left" w:pos="1045"/>
        </w:tabs>
        <w:spacing w:before="72" w:after="0" w:line="240" w:lineRule="auto"/>
        <w:ind w:left="1044" w:right="0" w:hanging="416"/>
        <w:jc w:val="left"/>
        <w:rPr>
          <w:sz w:val="20"/>
        </w:rPr>
      </w:pPr>
      <w:r>
        <w:rPr>
          <w:sz w:val="20"/>
        </w:rPr>
        <w:t>应纳税额在人民币50元以下的船舶；</w:t>
      </w:r>
    </w:p>
    <w:p>
      <w:pPr>
        <w:pStyle w:val="16"/>
        <w:numPr>
          <w:ilvl w:val="0"/>
          <w:numId w:val="346"/>
        </w:numPr>
        <w:tabs>
          <w:tab w:val="left" w:pos="1044"/>
          <w:tab w:val="left" w:pos="1045"/>
        </w:tabs>
        <w:spacing w:before="73" w:after="0" w:line="240" w:lineRule="auto"/>
        <w:ind w:left="1044" w:right="0" w:hanging="416"/>
        <w:jc w:val="left"/>
        <w:rPr>
          <w:sz w:val="20"/>
        </w:rPr>
      </w:pPr>
      <w:r>
        <w:rPr>
          <w:sz w:val="20"/>
        </w:rPr>
        <w:t>自境外以购买、受赠、继承等方式取得船舶所有权的初次进口到港的空载船舶；</w:t>
      </w:r>
    </w:p>
    <w:p>
      <w:pPr>
        <w:spacing w:after="0" w:line="240" w:lineRule="auto"/>
        <w:jc w:val="left"/>
        <w:rPr>
          <w:sz w:val="20"/>
        </w:rPr>
        <w:sectPr>
          <w:pgSz w:w="11910" w:h="16840"/>
          <w:pgMar w:top="1680" w:right="660" w:bottom="900" w:left="760" w:header="0" w:footer="671" w:gutter="0"/>
        </w:sectPr>
      </w:pPr>
    </w:p>
    <w:p>
      <w:pPr>
        <w:pStyle w:val="9"/>
        <w:spacing w:before="3"/>
        <w:ind w:left="0"/>
        <w:rPr>
          <w:sz w:val="11"/>
        </w:rPr>
      </w:pPr>
    </w:p>
    <w:p>
      <w:pPr>
        <w:pStyle w:val="16"/>
        <w:numPr>
          <w:ilvl w:val="0"/>
          <w:numId w:val="346"/>
        </w:numPr>
        <w:tabs>
          <w:tab w:val="left" w:pos="1044"/>
          <w:tab w:val="left" w:pos="1045"/>
        </w:tabs>
        <w:spacing w:before="71" w:after="0" w:line="240" w:lineRule="auto"/>
        <w:ind w:left="1044" w:right="0" w:hanging="416"/>
        <w:jc w:val="left"/>
        <w:rPr>
          <w:sz w:val="20"/>
        </w:rPr>
      </w:pPr>
      <w:r>
        <w:rPr>
          <w:sz w:val="20"/>
        </w:rPr>
        <w:t>吨税执照期满后24小时内不上下客货的船舶；</w:t>
      </w:r>
    </w:p>
    <w:p>
      <w:pPr>
        <w:pStyle w:val="16"/>
        <w:numPr>
          <w:ilvl w:val="0"/>
          <w:numId w:val="346"/>
        </w:numPr>
        <w:tabs>
          <w:tab w:val="left" w:pos="1044"/>
          <w:tab w:val="left" w:pos="1045"/>
        </w:tabs>
        <w:spacing w:before="72" w:after="0" w:line="240" w:lineRule="auto"/>
        <w:ind w:left="1044" w:right="0" w:hanging="416"/>
        <w:jc w:val="left"/>
        <w:rPr>
          <w:sz w:val="20"/>
        </w:rPr>
      </w:pPr>
      <w:r>
        <w:rPr>
          <w:sz w:val="20"/>
        </w:rPr>
        <w:t>非机动船舶（不包括非机动驳船）；</w:t>
      </w:r>
    </w:p>
    <w:p>
      <w:pPr>
        <w:pStyle w:val="16"/>
        <w:numPr>
          <w:ilvl w:val="0"/>
          <w:numId w:val="346"/>
        </w:numPr>
        <w:tabs>
          <w:tab w:val="left" w:pos="1044"/>
          <w:tab w:val="left" w:pos="1045"/>
        </w:tabs>
        <w:spacing w:before="73" w:after="0" w:line="240" w:lineRule="auto"/>
        <w:ind w:left="1044" w:right="0" w:hanging="416"/>
        <w:jc w:val="left"/>
        <w:rPr>
          <w:sz w:val="20"/>
        </w:rPr>
      </w:pPr>
      <w:r>
        <w:rPr>
          <w:sz w:val="20"/>
        </w:rPr>
        <w:t>捕捞、养殖渔船；</w:t>
      </w:r>
    </w:p>
    <w:p>
      <w:pPr>
        <w:pStyle w:val="16"/>
        <w:numPr>
          <w:ilvl w:val="0"/>
          <w:numId w:val="346"/>
        </w:numPr>
        <w:tabs>
          <w:tab w:val="left" w:pos="1044"/>
          <w:tab w:val="left" w:pos="1045"/>
        </w:tabs>
        <w:spacing w:before="70" w:after="0" w:line="240" w:lineRule="auto"/>
        <w:ind w:left="1044" w:right="0" w:hanging="416"/>
        <w:jc w:val="left"/>
        <w:rPr>
          <w:sz w:val="20"/>
        </w:rPr>
      </w:pPr>
      <w:r>
        <w:rPr>
          <w:sz w:val="20"/>
        </w:rPr>
        <w:t>避难、防疫隔离、修理、终止运营或者拆解，并不上下客货的船舶；</w:t>
      </w:r>
    </w:p>
    <w:p>
      <w:pPr>
        <w:pStyle w:val="16"/>
        <w:numPr>
          <w:ilvl w:val="0"/>
          <w:numId w:val="346"/>
        </w:numPr>
        <w:tabs>
          <w:tab w:val="left" w:pos="1044"/>
          <w:tab w:val="left" w:pos="1045"/>
        </w:tabs>
        <w:spacing w:before="73" w:after="0" w:line="240" w:lineRule="auto"/>
        <w:ind w:left="1044" w:right="0" w:hanging="416"/>
        <w:jc w:val="left"/>
        <w:rPr>
          <w:sz w:val="20"/>
        </w:rPr>
      </w:pPr>
      <w:r>
        <w:rPr>
          <w:sz w:val="20"/>
        </w:rPr>
        <w:t>军队、武装警察部队专用或者征用的船舶；</w:t>
      </w:r>
    </w:p>
    <w:p>
      <w:pPr>
        <w:pStyle w:val="16"/>
        <w:numPr>
          <w:ilvl w:val="0"/>
          <w:numId w:val="346"/>
        </w:numPr>
        <w:tabs>
          <w:tab w:val="left" w:pos="1044"/>
          <w:tab w:val="left" w:pos="1045"/>
        </w:tabs>
        <w:spacing w:before="72" w:after="0" w:line="240" w:lineRule="auto"/>
        <w:ind w:left="1044" w:right="0" w:hanging="416"/>
        <w:jc w:val="left"/>
        <w:rPr>
          <w:sz w:val="20"/>
        </w:rPr>
      </w:pPr>
      <w:r>
        <w:rPr>
          <w:sz w:val="20"/>
        </w:rPr>
        <w:t>警用船舶；</w:t>
      </w:r>
    </w:p>
    <w:p>
      <w:pPr>
        <w:pStyle w:val="16"/>
        <w:numPr>
          <w:ilvl w:val="0"/>
          <w:numId w:val="346"/>
        </w:numPr>
        <w:tabs>
          <w:tab w:val="left" w:pos="1044"/>
          <w:tab w:val="left" w:pos="1045"/>
        </w:tabs>
        <w:spacing w:before="70" w:after="0" w:line="240" w:lineRule="auto"/>
        <w:ind w:left="1044" w:right="0" w:hanging="416"/>
        <w:jc w:val="left"/>
        <w:rPr>
          <w:sz w:val="20"/>
        </w:rPr>
      </w:pPr>
      <w:r>
        <w:rPr>
          <w:spacing w:val="-1"/>
          <w:sz w:val="20"/>
        </w:rPr>
        <w:t>依照法律规定应当予以免税的外国驻华使领馆、国际组织驻华代表机构及其有关 人员的船舶；</w:t>
      </w:r>
    </w:p>
    <w:p>
      <w:pPr>
        <w:pStyle w:val="8"/>
        <w:spacing w:before="73"/>
        <w:ind w:left="629"/>
      </w:pPr>
      <w:r>
        <w:t>（六）征收管理</w:t>
      </w:r>
    </w:p>
    <w:p>
      <w:pPr>
        <w:pStyle w:val="16"/>
        <w:numPr>
          <w:ilvl w:val="0"/>
          <w:numId w:val="347"/>
        </w:numPr>
        <w:tabs>
          <w:tab w:val="left" w:pos="805"/>
        </w:tabs>
        <w:spacing w:before="72" w:after="0" w:line="240" w:lineRule="auto"/>
        <w:ind w:left="804" w:right="0" w:hanging="202"/>
        <w:jc w:val="left"/>
        <w:rPr>
          <w:sz w:val="20"/>
        </w:rPr>
      </w:pPr>
      <w:r>
        <w:rPr>
          <w:sz w:val="20"/>
        </w:rPr>
        <w:t>纳税义务发生时间。</w:t>
      </w:r>
    </w:p>
    <w:p>
      <w:pPr>
        <w:pStyle w:val="9"/>
        <w:spacing w:before="71" w:line="307" w:lineRule="auto"/>
        <w:ind w:right="301" w:firstLine="398"/>
      </w:pPr>
      <w:r>
        <w:rPr>
          <w:w w:val="95"/>
        </w:rPr>
        <w:t>吨税纳税义务发生时间为</w:t>
      </w:r>
      <w:r>
        <w:rPr>
          <w:color w:val="FF0000"/>
          <w:w w:val="95"/>
          <w:u w:val="double" w:color="FF0000"/>
        </w:rPr>
        <w:t>应税船舶进入境内港口的当日</w:t>
      </w:r>
      <w:r>
        <w:rPr>
          <w:spacing w:val="-4"/>
          <w:w w:val="95"/>
        </w:rPr>
        <w:t xml:space="preserve">，应税船舶在吨税执照期满后尚未离开港口的，应当申    </w:t>
      </w:r>
      <w:r>
        <w:rPr>
          <w:spacing w:val="-4"/>
        </w:rPr>
        <w:t>领新的吨税执照，自上一执照期满的次日起续缴吨税。</w:t>
      </w:r>
    </w:p>
    <w:p>
      <w:pPr>
        <w:pStyle w:val="16"/>
        <w:numPr>
          <w:ilvl w:val="0"/>
          <w:numId w:val="347"/>
        </w:numPr>
        <w:tabs>
          <w:tab w:val="left" w:pos="805"/>
        </w:tabs>
        <w:spacing w:before="1" w:after="0" w:line="240" w:lineRule="auto"/>
        <w:ind w:left="804" w:right="0" w:hanging="202"/>
        <w:jc w:val="left"/>
        <w:rPr>
          <w:sz w:val="20"/>
        </w:rPr>
      </w:pPr>
      <w:r>
        <w:rPr>
          <w:sz w:val="20"/>
        </w:rPr>
        <w:t>纳税期限。</w:t>
      </w:r>
    </w:p>
    <w:p>
      <w:pPr>
        <w:pStyle w:val="9"/>
        <w:spacing w:before="70" w:line="307" w:lineRule="auto"/>
        <w:ind w:right="303" w:firstLine="398"/>
      </w:pPr>
      <w:r>
        <w:rPr>
          <w:w w:val="95"/>
        </w:rPr>
        <w:t>应税船舶负责人应当自海关填发吨税缴款凭证之日起</w:t>
      </w:r>
      <w:r>
        <w:rPr>
          <w:color w:val="FF0000"/>
          <w:w w:val="95"/>
          <w:u w:val="double" w:color="FF0000"/>
        </w:rPr>
        <w:t>15日内</w:t>
      </w:r>
      <w:r>
        <w:rPr>
          <w:spacing w:val="-3"/>
          <w:w w:val="95"/>
        </w:rPr>
        <w:t xml:space="preserve">缴清税款。未按期缴清税款的，自滞纳税款之日起    </w:t>
      </w:r>
      <w:r>
        <w:rPr>
          <w:spacing w:val="-3"/>
        </w:rPr>
        <w:t>至缴清税款之日止，按日加收滞纳税款万分之五的税款滞纳金。</w:t>
      </w:r>
    </w:p>
    <w:p>
      <w:pPr>
        <w:pStyle w:val="16"/>
        <w:numPr>
          <w:ilvl w:val="0"/>
          <w:numId w:val="347"/>
        </w:numPr>
        <w:tabs>
          <w:tab w:val="left" w:pos="805"/>
        </w:tabs>
        <w:spacing w:before="2" w:after="0" w:line="240" w:lineRule="auto"/>
        <w:ind w:left="804" w:right="0" w:hanging="202"/>
        <w:jc w:val="left"/>
        <w:rPr>
          <w:sz w:val="20"/>
        </w:rPr>
      </w:pPr>
      <w:r>
        <w:rPr>
          <w:sz w:val="20"/>
        </w:rPr>
        <w:t>其他相关规定</w:t>
      </w:r>
    </w:p>
    <w:p>
      <w:pPr>
        <w:spacing w:before="70" w:line="307" w:lineRule="auto"/>
        <w:ind w:left="629" w:right="4482" w:hanging="27"/>
        <w:jc w:val="left"/>
        <w:rPr>
          <w:b/>
          <w:sz w:val="20"/>
        </w:rPr>
      </w:pPr>
      <w:r>
        <w:rPr>
          <w:sz w:val="20"/>
        </w:rPr>
        <w:t>船舶吨税由</w:t>
      </w:r>
      <w:r>
        <w:rPr>
          <w:color w:val="FF0000"/>
          <w:sz w:val="20"/>
          <w:u w:val="double" w:color="FF0000"/>
        </w:rPr>
        <w:t>海关</w:t>
      </w:r>
      <w:r>
        <w:rPr>
          <w:sz w:val="20"/>
        </w:rPr>
        <w:t>负责征收。海关征收吨税应当制发缴款凭征。</w:t>
      </w:r>
      <w:r>
        <w:rPr>
          <w:b/>
          <w:sz w:val="20"/>
        </w:rPr>
        <w:t>总结1：</w:t>
      </w:r>
      <w:r>
        <w:rPr>
          <w:b/>
          <w:color w:val="FF0000"/>
          <w:sz w:val="20"/>
          <w:u w:val="double" w:color="FF0000"/>
        </w:rPr>
        <w:t>房地产销售涉及的税种</w:t>
      </w:r>
    </w:p>
    <w:tbl>
      <w:tblPr>
        <w:tblStyle w:val="13"/>
        <w:tblW w:w="0" w:type="auto"/>
        <w:tblInd w:w="6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68"/>
        <w:gridCol w:w="2807"/>
        <w:gridCol w:w="2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8" w:hRule="atLeast"/>
        </w:trPr>
        <w:tc>
          <w:tcPr>
            <w:tcW w:w="3668" w:type="dxa"/>
            <w:shd w:val="clear" w:color="auto" w:fill="EAF0DD"/>
          </w:tcPr>
          <w:p>
            <w:pPr>
              <w:pStyle w:val="17"/>
              <w:spacing w:before="1"/>
              <w:ind w:left="1312" w:right="1305"/>
              <w:jc w:val="center"/>
              <w:rPr>
                <w:sz w:val="20"/>
              </w:rPr>
            </w:pPr>
            <w:r>
              <w:rPr>
                <w:sz w:val="20"/>
              </w:rPr>
              <w:t>税种</w:t>
            </w:r>
          </w:p>
        </w:tc>
        <w:tc>
          <w:tcPr>
            <w:tcW w:w="2807" w:type="dxa"/>
            <w:shd w:val="clear" w:color="auto" w:fill="EAF0DD"/>
          </w:tcPr>
          <w:p>
            <w:pPr>
              <w:pStyle w:val="17"/>
              <w:spacing w:before="1"/>
              <w:ind w:left="121" w:right="114"/>
              <w:jc w:val="center"/>
              <w:rPr>
                <w:sz w:val="20"/>
              </w:rPr>
            </w:pPr>
            <w:r>
              <w:rPr>
                <w:sz w:val="20"/>
              </w:rPr>
              <w:t>卖方</w:t>
            </w:r>
          </w:p>
        </w:tc>
        <w:tc>
          <w:tcPr>
            <w:tcW w:w="2825" w:type="dxa"/>
            <w:shd w:val="clear" w:color="auto" w:fill="EAF0DD"/>
          </w:tcPr>
          <w:p>
            <w:pPr>
              <w:pStyle w:val="17"/>
              <w:spacing w:before="1"/>
              <w:ind w:left="1190" w:right="1184"/>
              <w:jc w:val="center"/>
              <w:rPr>
                <w:sz w:val="20"/>
              </w:rPr>
            </w:pPr>
            <w:r>
              <w:rPr>
                <w:sz w:val="20"/>
              </w:rPr>
              <w:t>买方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668" w:type="dxa"/>
            <w:shd w:val="clear" w:color="auto" w:fill="EAF0DD"/>
          </w:tcPr>
          <w:p>
            <w:pPr>
              <w:pStyle w:val="17"/>
              <w:spacing w:before="2"/>
              <w:ind w:left="1312" w:right="1305"/>
              <w:jc w:val="center"/>
              <w:rPr>
                <w:sz w:val="20"/>
              </w:rPr>
            </w:pPr>
            <w:r>
              <w:rPr>
                <w:sz w:val="20"/>
              </w:rPr>
              <w:t>增值税</w:t>
            </w:r>
          </w:p>
        </w:tc>
        <w:tc>
          <w:tcPr>
            <w:tcW w:w="2807" w:type="dxa"/>
            <w:shd w:val="clear" w:color="auto" w:fill="EAF0DD"/>
          </w:tcPr>
          <w:p>
            <w:pPr>
              <w:pStyle w:val="17"/>
              <w:spacing w:before="2"/>
              <w:ind w:left="5"/>
              <w:jc w:val="center"/>
              <w:rPr>
                <w:sz w:val="20"/>
              </w:rPr>
            </w:pPr>
            <w:r>
              <w:rPr>
                <w:w w:val="99"/>
                <w:sz w:val="20"/>
              </w:rPr>
              <w:t>√</w:t>
            </w:r>
          </w:p>
        </w:tc>
        <w:tc>
          <w:tcPr>
            <w:tcW w:w="2825"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668" w:type="dxa"/>
            <w:shd w:val="clear" w:color="auto" w:fill="EAF0DD"/>
          </w:tcPr>
          <w:p>
            <w:pPr>
              <w:pStyle w:val="17"/>
              <w:spacing w:before="2"/>
              <w:ind w:left="1312" w:right="1305"/>
              <w:jc w:val="center"/>
              <w:rPr>
                <w:sz w:val="20"/>
              </w:rPr>
            </w:pPr>
            <w:r>
              <w:rPr>
                <w:sz w:val="20"/>
              </w:rPr>
              <w:t>城建税</w:t>
            </w:r>
          </w:p>
        </w:tc>
        <w:tc>
          <w:tcPr>
            <w:tcW w:w="2807" w:type="dxa"/>
            <w:shd w:val="clear" w:color="auto" w:fill="EAF0DD"/>
          </w:tcPr>
          <w:p>
            <w:pPr>
              <w:pStyle w:val="17"/>
              <w:spacing w:before="2"/>
              <w:ind w:left="5"/>
              <w:jc w:val="center"/>
              <w:rPr>
                <w:sz w:val="20"/>
              </w:rPr>
            </w:pPr>
            <w:r>
              <w:rPr>
                <w:w w:val="99"/>
                <w:sz w:val="20"/>
              </w:rPr>
              <w:t>√</w:t>
            </w:r>
          </w:p>
        </w:tc>
        <w:tc>
          <w:tcPr>
            <w:tcW w:w="2825"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668" w:type="dxa"/>
            <w:shd w:val="clear" w:color="auto" w:fill="EAF0DD"/>
          </w:tcPr>
          <w:p>
            <w:pPr>
              <w:pStyle w:val="17"/>
              <w:ind w:left="1312" w:right="1305"/>
              <w:jc w:val="center"/>
              <w:rPr>
                <w:sz w:val="20"/>
              </w:rPr>
            </w:pPr>
            <w:r>
              <w:rPr>
                <w:sz w:val="20"/>
              </w:rPr>
              <w:t>教育费附加</w:t>
            </w:r>
          </w:p>
        </w:tc>
        <w:tc>
          <w:tcPr>
            <w:tcW w:w="2807" w:type="dxa"/>
            <w:shd w:val="clear" w:color="auto" w:fill="EAF0DD"/>
          </w:tcPr>
          <w:p>
            <w:pPr>
              <w:pStyle w:val="17"/>
              <w:ind w:left="5"/>
              <w:jc w:val="center"/>
              <w:rPr>
                <w:sz w:val="20"/>
              </w:rPr>
            </w:pPr>
            <w:r>
              <w:rPr>
                <w:w w:val="99"/>
                <w:sz w:val="20"/>
              </w:rPr>
              <w:t>√</w:t>
            </w:r>
          </w:p>
        </w:tc>
        <w:tc>
          <w:tcPr>
            <w:tcW w:w="2825"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668" w:type="dxa"/>
            <w:shd w:val="clear" w:color="auto" w:fill="EAF0DD"/>
          </w:tcPr>
          <w:p>
            <w:pPr>
              <w:pStyle w:val="17"/>
              <w:spacing w:before="1"/>
              <w:ind w:left="1312" w:right="1305"/>
              <w:jc w:val="center"/>
              <w:rPr>
                <w:sz w:val="20"/>
              </w:rPr>
            </w:pPr>
            <w:r>
              <w:rPr>
                <w:sz w:val="20"/>
              </w:rPr>
              <w:t>土地增值税</w:t>
            </w:r>
          </w:p>
        </w:tc>
        <w:tc>
          <w:tcPr>
            <w:tcW w:w="2807" w:type="dxa"/>
            <w:shd w:val="clear" w:color="auto" w:fill="EAF0DD"/>
          </w:tcPr>
          <w:p>
            <w:pPr>
              <w:pStyle w:val="17"/>
              <w:spacing w:before="1"/>
              <w:ind w:left="5"/>
              <w:jc w:val="center"/>
              <w:rPr>
                <w:sz w:val="20"/>
              </w:rPr>
            </w:pPr>
            <w:r>
              <w:rPr>
                <w:w w:val="99"/>
                <w:sz w:val="20"/>
              </w:rPr>
              <w:t>√</w:t>
            </w:r>
          </w:p>
        </w:tc>
        <w:tc>
          <w:tcPr>
            <w:tcW w:w="2825"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668" w:type="dxa"/>
            <w:shd w:val="clear" w:color="auto" w:fill="EAF0DD"/>
          </w:tcPr>
          <w:p>
            <w:pPr>
              <w:pStyle w:val="17"/>
              <w:spacing w:before="1"/>
              <w:ind w:left="1312" w:right="1305"/>
              <w:jc w:val="center"/>
              <w:rPr>
                <w:sz w:val="20"/>
              </w:rPr>
            </w:pPr>
            <w:r>
              <w:rPr>
                <w:sz w:val="20"/>
              </w:rPr>
              <w:t>契税</w:t>
            </w:r>
          </w:p>
        </w:tc>
        <w:tc>
          <w:tcPr>
            <w:tcW w:w="2807" w:type="dxa"/>
            <w:shd w:val="clear" w:color="auto" w:fill="EAF0DD"/>
          </w:tcPr>
          <w:p>
            <w:pPr>
              <w:pStyle w:val="17"/>
              <w:rPr>
                <w:rFonts w:ascii="Times New Roman"/>
                <w:sz w:val="18"/>
              </w:rPr>
            </w:pPr>
          </w:p>
        </w:tc>
        <w:tc>
          <w:tcPr>
            <w:tcW w:w="2825" w:type="dxa"/>
            <w:shd w:val="clear" w:color="auto" w:fill="EAF0DD"/>
          </w:tcPr>
          <w:p>
            <w:pPr>
              <w:pStyle w:val="17"/>
              <w:spacing w:before="1"/>
              <w:ind w:left="8"/>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668" w:type="dxa"/>
            <w:shd w:val="clear" w:color="auto" w:fill="EAF0DD"/>
          </w:tcPr>
          <w:p>
            <w:pPr>
              <w:pStyle w:val="17"/>
              <w:spacing w:before="1"/>
              <w:ind w:left="1312" w:right="1305"/>
              <w:jc w:val="center"/>
              <w:rPr>
                <w:sz w:val="20"/>
              </w:rPr>
            </w:pPr>
            <w:r>
              <w:rPr>
                <w:sz w:val="20"/>
              </w:rPr>
              <w:t>印花税</w:t>
            </w:r>
          </w:p>
        </w:tc>
        <w:tc>
          <w:tcPr>
            <w:tcW w:w="2807" w:type="dxa"/>
            <w:shd w:val="clear" w:color="auto" w:fill="EAF0DD"/>
          </w:tcPr>
          <w:p>
            <w:pPr>
              <w:pStyle w:val="17"/>
              <w:spacing w:before="1"/>
              <w:ind w:left="5"/>
              <w:jc w:val="center"/>
              <w:rPr>
                <w:sz w:val="20"/>
              </w:rPr>
            </w:pPr>
            <w:r>
              <w:rPr>
                <w:w w:val="99"/>
                <w:sz w:val="20"/>
              </w:rPr>
              <w:t>√</w:t>
            </w:r>
          </w:p>
        </w:tc>
        <w:tc>
          <w:tcPr>
            <w:tcW w:w="2825" w:type="dxa"/>
            <w:shd w:val="clear" w:color="auto" w:fill="EAF0DD"/>
          </w:tcPr>
          <w:p>
            <w:pPr>
              <w:pStyle w:val="17"/>
              <w:spacing w:before="1"/>
              <w:ind w:left="8"/>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668" w:type="dxa"/>
            <w:shd w:val="clear" w:color="auto" w:fill="EAF0DD"/>
          </w:tcPr>
          <w:p>
            <w:pPr>
              <w:pStyle w:val="17"/>
              <w:spacing w:before="2"/>
              <w:ind w:left="1312" w:right="1305"/>
              <w:jc w:val="center"/>
              <w:rPr>
                <w:sz w:val="20"/>
              </w:rPr>
            </w:pPr>
            <w:r>
              <w:rPr>
                <w:sz w:val="20"/>
              </w:rPr>
              <w:t>所得税</w:t>
            </w:r>
          </w:p>
        </w:tc>
        <w:tc>
          <w:tcPr>
            <w:tcW w:w="2807" w:type="dxa"/>
            <w:shd w:val="clear" w:color="auto" w:fill="EAF0DD"/>
          </w:tcPr>
          <w:p>
            <w:pPr>
              <w:pStyle w:val="17"/>
              <w:spacing w:before="2"/>
              <w:ind w:left="5"/>
              <w:jc w:val="center"/>
              <w:rPr>
                <w:sz w:val="20"/>
              </w:rPr>
            </w:pPr>
            <w:r>
              <w:rPr>
                <w:w w:val="99"/>
                <w:sz w:val="20"/>
              </w:rPr>
              <w:t>√</w:t>
            </w:r>
          </w:p>
        </w:tc>
        <w:tc>
          <w:tcPr>
            <w:tcW w:w="2825" w:type="dxa"/>
            <w:shd w:val="clear" w:color="auto" w:fill="EAF0DD"/>
          </w:tcPr>
          <w:p>
            <w:pPr>
              <w:pStyle w:val="17"/>
              <w:rPr>
                <w:rFonts w:ascii="Times New Roman"/>
                <w:sz w:val="18"/>
              </w:rPr>
            </w:pPr>
          </w:p>
        </w:tc>
      </w:tr>
    </w:tbl>
    <w:p>
      <w:pPr>
        <w:pStyle w:val="9"/>
        <w:spacing w:before="2" w:after="36"/>
        <w:ind w:left="629"/>
      </w:pPr>
      <w:r>
        <w:rPr>
          <w:w w:val="95"/>
        </w:rPr>
        <w:t>总结2：</w:t>
      </w:r>
      <w:r>
        <w:rPr>
          <w:color w:val="FF0000"/>
          <w:w w:val="95"/>
          <w:u w:val="double" w:color="FF0000"/>
        </w:rPr>
        <w:t>房地产出租涉及的税种</w:t>
      </w:r>
    </w:p>
    <w:tbl>
      <w:tblPr>
        <w:tblStyle w:val="13"/>
        <w:tblW w:w="0" w:type="auto"/>
        <w:tblInd w:w="7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1"/>
        <w:gridCol w:w="908"/>
        <w:gridCol w:w="908"/>
        <w:gridCol w:w="62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271" w:type="dxa"/>
            <w:shd w:val="clear" w:color="auto" w:fill="EAF0DD"/>
          </w:tcPr>
          <w:p>
            <w:pPr>
              <w:pStyle w:val="17"/>
              <w:spacing w:before="50"/>
              <w:ind w:left="163" w:right="156"/>
              <w:jc w:val="center"/>
              <w:rPr>
                <w:sz w:val="18"/>
              </w:rPr>
            </w:pPr>
            <w:r>
              <w:rPr>
                <w:sz w:val="18"/>
              </w:rPr>
              <w:t>税种</w:t>
            </w:r>
          </w:p>
        </w:tc>
        <w:tc>
          <w:tcPr>
            <w:tcW w:w="908" w:type="dxa"/>
            <w:shd w:val="clear" w:color="auto" w:fill="EAF0DD"/>
          </w:tcPr>
          <w:p>
            <w:pPr>
              <w:pStyle w:val="17"/>
              <w:spacing w:before="50"/>
              <w:ind w:left="163" w:right="154"/>
              <w:jc w:val="center"/>
              <w:rPr>
                <w:sz w:val="18"/>
              </w:rPr>
            </w:pPr>
            <w:r>
              <w:rPr>
                <w:sz w:val="18"/>
              </w:rPr>
              <w:t>出租方</w:t>
            </w:r>
          </w:p>
        </w:tc>
        <w:tc>
          <w:tcPr>
            <w:tcW w:w="908" w:type="dxa"/>
            <w:shd w:val="clear" w:color="auto" w:fill="EAF0DD"/>
          </w:tcPr>
          <w:p>
            <w:pPr>
              <w:pStyle w:val="17"/>
              <w:spacing w:before="50"/>
              <w:ind w:left="183"/>
              <w:rPr>
                <w:sz w:val="18"/>
              </w:rPr>
            </w:pPr>
            <w:r>
              <w:rPr>
                <w:sz w:val="18"/>
              </w:rPr>
              <w:t>承租方</w:t>
            </w:r>
          </w:p>
        </w:tc>
        <w:tc>
          <w:tcPr>
            <w:tcW w:w="6233" w:type="dxa"/>
            <w:shd w:val="clear" w:color="auto" w:fill="EAF0DD"/>
          </w:tcPr>
          <w:p>
            <w:pPr>
              <w:pStyle w:val="17"/>
              <w:spacing w:before="50"/>
              <w:ind w:left="2735" w:right="2728"/>
              <w:jc w:val="center"/>
              <w:rPr>
                <w:sz w:val="18"/>
              </w:rPr>
            </w:pPr>
            <w:r>
              <w:rPr>
                <w:sz w:val="18"/>
              </w:rPr>
              <w:t>相关规定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71" w:type="dxa"/>
            <w:shd w:val="clear" w:color="auto" w:fill="EAF0DD"/>
          </w:tcPr>
          <w:p>
            <w:pPr>
              <w:pStyle w:val="17"/>
              <w:spacing w:before="48"/>
              <w:ind w:left="165" w:right="156"/>
              <w:jc w:val="center"/>
              <w:rPr>
                <w:sz w:val="18"/>
              </w:rPr>
            </w:pPr>
            <w:r>
              <w:rPr>
                <w:sz w:val="18"/>
              </w:rPr>
              <w:t>增值税</w:t>
            </w:r>
          </w:p>
        </w:tc>
        <w:tc>
          <w:tcPr>
            <w:tcW w:w="908" w:type="dxa"/>
            <w:shd w:val="clear" w:color="auto" w:fill="EAF0DD"/>
          </w:tcPr>
          <w:p>
            <w:pPr>
              <w:pStyle w:val="17"/>
              <w:spacing w:before="48"/>
              <w:ind w:left="9"/>
              <w:jc w:val="center"/>
              <w:rPr>
                <w:sz w:val="18"/>
              </w:rPr>
            </w:pPr>
            <w:r>
              <w:rPr>
                <w:sz w:val="18"/>
              </w:rPr>
              <w:t>√</w:t>
            </w:r>
          </w:p>
        </w:tc>
        <w:tc>
          <w:tcPr>
            <w:tcW w:w="908" w:type="dxa"/>
            <w:shd w:val="clear" w:color="auto" w:fill="EAF0DD"/>
          </w:tcPr>
          <w:p>
            <w:pPr>
              <w:pStyle w:val="17"/>
              <w:rPr>
                <w:rFonts w:ascii="Times New Roman"/>
                <w:sz w:val="18"/>
              </w:rPr>
            </w:pPr>
          </w:p>
        </w:tc>
        <w:tc>
          <w:tcPr>
            <w:tcW w:w="6233" w:type="dxa"/>
            <w:shd w:val="clear" w:color="auto" w:fill="EAF0DD"/>
          </w:tcPr>
          <w:p>
            <w:pPr>
              <w:pStyle w:val="17"/>
              <w:spacing w:before="48"/>
              <w:ind w:left="107"/>
              <w:rPr>
                <w:sz w:val="18"/>
              </w:rPr>
            </w:pPr>
            <w:r>
              <w:rPr>
                <w:sz w:val="18"/>
              </w:rPr>
              <w:t>自然人出租住房，按照5%的征收率减按1.5%计算应纳税额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71" w:type="dxa"/>
            <w:shd w:val="clear" w:color="auto" w:fill="EAF0DD"/>
          </w:tcPr>
          <w:p>
            <w:pPr>
              <w:pStyle w:val="17"/>
              <w:spacing w:before="48"/>
              <w:ind w:left="165" w:right="156"/>
              <w:jc w:val="center"/>
              <w:rPr>
                <w:sz w:val="18"/>
              </w:rPr>
            </w:pPr>
            <w:r>
              <w:rPr>
                <w:sz w:val="18"/>
              </w:rPr>
              <w:t>城建税</w:t>
            </w:r>
          </w:p>
        </w:tc>
        <w:tc>
          <w:tcPr>
            <w:tcW w:w="908" w:type="dxa"/>
            <w:shd w:val="clear" w:color="auto" w:fill="EAF0DD"/>
          </w:tcPr>
          <w:p>
            <w:pPr>
              <w:pStyle w:val="17"/>
              <w:spacing w:before="48"/>
              <w:ind w:left="9"/>
              <w:jc w:val="center"/>
              <w:rPr>
                <w:sz w:val="18"/>
              </w:rPr>
            </w:pPr>
            <w:r>
              <w:rPr>
                <w:sz w:val="18"/>
              </w:rPr>
              <w:t>√</w:t>
            </w:r>
          </w:p>
        </w:tc>
        <w:tc>
          <w:tcPr>
            <w:tcW w:w="908" w:type="dxa"/>
            <w:shd w:val="clear" w:color="auto" w:fill="EAF0DD"/>
          </w:tcPr>
          <w:p>
            <w:pPr>
              <w:pStyle w:val="17"/>
              <w:rPr>
                <w:rFonts w:ascii="Times New Roman"/>
                <w:sz w:val="18"/>
              </w:rPr>
            </w:pPr>
          </w:p>
        </w:tc>
        <w:tc>
          <w:tcPr>
            <w:tcW w:w="6233"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71" w:type="dxa"/>
            <w:shd w:val="clear" w:color="auto" w:fill="EAF0DD"/>
          </w:tcPr>
          <w:p>
            <w:pPr>
              <w:pStyle w:val="17"/>
              <w:spacing w:before="49"/>
              <w:ind w:left="165" w:right="156"/>
              <w:jc w:val="center"/>
              <w:rPr>
                <w:sz w:val="18"/>
              </w:rPr>
            </w:pPr>
            <w:r>
              <w:rPr>
                <w:sz w:val="18"/>
              </w:rPr>
              <w:t>教育费附加</w:t>
            </w:r>
          </w:p>
        </w:tc>
        <w:tc>
          <w:tcPr>
            <w:tcW w:w="908" w:type="dxa"/>
            <w:shd w:val="clear" w:color="auto" w:fill="EAF0DD"/>
          </w:tcPr>
          <w:p>
            <w:pPr>
              <w:pStyle w:val="17"/>
              <w:spacing w:before="49"/>
              <w:ind w:left="9"/>
              <w:jc w:val="center"/>
              <w:rPr>
                <w:sz w:val="18"/>
              </w:rPr>
            </w:pPr>
            <w:r>
              <w:rPr>
                <w:sz w:val="18"/>
              </w:rPr>
              <w:t>√</w:t>
            </w:r>
          </w:p>
        </w:tc>
        <w:tc>
          <w:tcPr>
            <w:tcW w:w="908" w:type="dxa"/>
            <w:shd w:val="clear" w:color="auto" w:fill="EAF0DD"/>
          </w:tcPr>
          <w:p>
            <w:pPr>
              <w:pStyle w:val="17"/>
              <w:rPr>
                <w:rFonts w:ascii="Times New Roman"/>
                <w:sz w:val="18"/>
              </w:rPr>
            </w:pPr>
          </w:p>
        </w:tc>
        <w:tc>
          <w:tcPr>
            <w:tcW w:w="6233"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271" w:type="dxa"/>
            <w:shd w:val="clear" w:color="auto" w:fill="EAF0DD"/>
          </w:tcPr>
          <w:p>
            <w:pPr>
              <w:pStyle w:val="17"/>
              <w:spacing w:before="49"/>
              <w:ind w:left="165" w:right="156"/>
              <w:jc w:val="center"/>
              <w:rPr>
                <w:sz w:val="18"/>
              </w:rPr>
            </w:pPr>
            <w:r>
              <w:rPr>
                <w:sz w:val="18"/>
              </w:rPr>
              <w:t>所得税</w:t>
            </w:r>
          </w:p>
        </w:tc>
        <w:tc>
          <w:tcPr>
            <w:tcW w:w="908" w:type="dxa"/>
            <w:shd w:val="clear" w:color="auto" w:fill="EAF0DD"/>
          </w:tcPr>
          <w:p>
            <w:pPr>
              <w:pStyle w:val="17"/>
              <w:spacing w:before="49"/>
              <w:ind w:left="9"/>
              <w:jc w:val="center"/>
              <w:rPr>
                <w:sz w:val="18"/>
              </w:rPr>
            </w:pPr>
            <w:r>
              <w:rPr>
                <w:sz w:val="18"/>
              </w:rPr>
              <w:t>√</w:t>
            </w:r>
          </w:p>
        </w:tc>
        <w:tc>
          <w:tcPr>
            <w:tcW w:w="908" w:type="dxa"/>
            <w:shd w:val="clear" w:color="auto" w:fill="EAF0DD"/>
          </w:tcPr>
          <w:p>
            <w:pPr>
              <w:pStyle w:val="17"/>
              <w:rPr>
                <w:rFonts w:ascii="Times New Roman"/>
                <w:sz w:val="18"/>
              </w:rPr>
            </w:pPr>
          </w:p>
        </w:tc>
        <w:tc>
          <w:tcPr>
            <w:tcW w:w="6233" w:type="dxa"/>
            <w:shd w:val="clear" w:color="auto" w:fill="EAF0DD"/>
          </w:tcPr>
          <w:p>
            <w:pPr>
              <w:pStyle w:val="17"/>
              <w:spacing w:before="49"/>
              <w:ind w:left="107"/>
              <w:rPr>
                <w:sz w:val="18"/>
              </w:rPr>
            </w:pPr>
            <w:r>
              <w:rPr>
                <w:sz w:val="18"/>
              </w:rPr>
              <w:t>修缮费用800为限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71" w:type="dxa"/>
            <w:shd w:val="clear" w:color="auto" w:fill="EAF0DD"/>
          </w:tcPr>
          <w:p>
            <w:pPr>
              <w:pStyle w:val="17"/>
              <w:spacing w:before="49"/>
              <w:ind w:left="165" w:right="156"/>
              <w:jc w:val="center"/>
              <w:rPr>
                <w:sz w:val="18"/>
              </w:rPr>
            </w:pPr>
            <w:r>
              <w:rPr>
                <w:sz w:val="18"/>
              </w:rPr>
              <w:t>房产税</w:t>
            </w:r>
          </w:p>
        </w:tc>
        <w:tc>
          <w:tcPr>
            <w:tcW w:w="908" w:type="dxa"/>
            <w:shd w:val="clear" w:color="auto" w:fill="EAF0DD"/>
          </w:tcPr>
          <w:p>
            <w:pPr>
              <w:pStyle w:val="17"/>
              <w:spacing w:before="49"/>
              <w:ind w:left="9"/>
              <w:jc w:val="center"/>
              <w:rPr>
                <w:sz w:val="18"/>
              </w:rPr>
            </w:pPr>
            <w:r>
              <w:rPr>
                <w:sz w:val="18"/>
              </w:rPr>
              <w:t>√</w:t>
            </w:r>
          </w:p>
        </w:tc>
        <w:tc>
          <w:tcPr>
            <w:tcW w:w="908" w:type="dxa"/>
            <w:shd w:val="clear" w:color="auto" w:fill="EAF0DD"/>
          </w:tcPr>
          <w:p>
            <w:pPr>
              <w:pStyle w:val="17"/>
              <w:rPr>
                <w:rFonts w:ascii="Times New Roman"/>
                <w:sz w:val="18"/>
              </w:rPr>
            </w:pPr>
          </w:p>
        </w:tc>
        <w:tc>
          <w:tcPr>
            <w:tcW w:w="6233" w:type="dxa"/>
            <w:shd w:val="clear" w:color="auto" w:fill="EAF0DD"/>
          </w:tcPr>
          <w:p>
            <w:pPr>
              <w:pStyle w:val="17"/>
              <w:spacing w:before="49"/>
              <w:ind w:left="107"/>
              <w:rPr>
                <w:sz w:val="18"/>
              </w:rPr>
            </w:pPr>
            <w:r>
              <w:rPr>
                <w:sz w:val="18"/>
              </w:rPr>
              <w:t>租金收入×12%（4%）</w:t>
            </w:r>
          </w:p>
        </w:tc>
      </w:tr>
    </w:tbl>
    <w:p>
      <w:pPr>
        <w:pStyle w:val="9"/>
        <w:spacing w:before="35" w:after="37"/>
        <w:ind w:left="629"/>
      </w:pPr>
      <w:r>
        <w:rPr>
          <w:w w:val="95"/>
        </w:rPr>
        <w:t>总结3：</w:t>
      </w:r>
      <w:r>
        <w:rPr>
          <w:color w:val="FF0000"/>
          <w:w w:val="95"/>
          <w:u w:val="double" w:color="FF0000"/>
        </w:rPr>
        <w:t>房地产赠与涉及的税种</w:t>
      </w:r>
    </w:p>
    <w:tbl>
      <w:tblPr>
        <w:tblStyle w:val="13"/>
        <w:tblW w:w="0" w:type="auto"/>
        <w:tblInd w:w="5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5"/>
        <w:gridCol w:w="884"/>
        <w:gridCol w:w="891"/>
        <w:gridCol w:w="6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55" w:type="dxa"/>
            <w:shd w:val="clear" w:color="auto" w:fill="EAF0DD"/>
          </w:tcPr>
          <w:p>
            <w:pPr>
              <w:pStyle w:val="17"/>
              <w:spacing w:before="35"/>
              <w:ind w:left="106" w:right="98"/>
              <w:jc w:val="center"/>
              <w:rPr>
                <w:sz w:val="20"/>
              </w:rPr>
            </w:pPr>
            <w:r>
              <w:rPr>
                <w:sz w:val="20"/>
              </w:rPr>
              <w:t>税种</w:t>
            </w:r>
          </w:p>
        </w:tc>
        <w:tc>
          <w:tcPr>
            <w:tcW w:w="884" w:type="dxa"/>
            <w:shd w:val="clear" w:color="auto" w:fill="EAF0DD"/>
          </w:tcPr>
          <w:p>
            <w:pPr>
              <w:pStyle w:val="17"/>
              <w:spacing w:before="35"/>
              <w:ind w:left="122" w:right="112"/>
              <w:jc w:val="center"/>
              <w:rPr>
                <w:sz w:val="20"/>
              </w:rPr>
            </w:pPr>
            <w:r>
              <w:rPr>
                <w:sz w:val="20"/>
              </w:rPr>
              <w:t>赠与方</w:t>
            </w:r>
          </w:p>
        </w:tc>
        <w:tc>
          <w:tcPr>
            <w:tcW w:w="891" w:type="dxa"/>
            <w:shd w:val="clear" w:color="auto" w:fill="EAF0DD"/>
          </w:tcPr>
          <w:p>
            <w:pPr>
              <w:pStyle w:val="17"/>
              <w:spacing w:before="35"/>
              <w:ind w:left="123" w:right="117"/>
              <w:jc w:val="center"/>
              <w:rPr>
                <w:sz w:val="20"/>
              </w:rPr>
            </w:pPr>
            <w:r>
              <w:rPr>
                <w:sz w:val="20"/>
              </w:rPr>
              <w:t>承受方</w:t>
            </w:r>
          </w:p>
        </w:tc>
        <w:tc>
          <w:tcPr>
            <w:tcW w:w="6442" w:type="dxa"/>
            <w:shd w:val="clear" w:color="auto" w:fill="EAF0DD"/>
          </w:tcPr>
          <w:p>
            <w:pPr>
              <w:pStyle w:val="17"/>
              <w:spacing w:before="35"/>
              <w:ind w:left="3000" w:right="2992"/>
              <w:jc w:val="center"/>
              <w:rPr>
                <w:sz w:val="20"/>
              </w:rPr>
            </w:pPr>
            <w:r>
              <w:rPr>
                <w:sz w:val="20"/>
              </w:rP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255" w:type="dxa"/>
            <w:shd w:val="clear" w:color="auto" w:fill="EAF0DD"/>
          </w:tcPr>
          <w:p>
            <w:pPr>
              <w:pStyle w:val="17"/>
              <w:spacing w:before="79"/>
              <w:ind w:left="106" w:right="98"/>
              <w:jc w:val="center"/>
              <w:rPr>
                <w:sz w:val="20"/>
              </w:rPr>
            </w:pPr>
            <w:r>
              <w:rPr>
                <w:sz w:val="20"/>
              </w:rPr>
              <w:t>增值税</w:t>
            </w:r>
          </w:p>
        </w:tc>
        <w:tc>
          <w:tcPr>
            <w:tcW w:w="884" w:type="dxa"/>
            <w:shd w:val="clear" w:color="auto" w:fill="EAF0DD"/>
          </w:tcPr>
          <w:p>
            <w:pPr>
              <w:pStyle w:val="17"/>
              <w:spacing w:before="79"/>
              <w:ind w:left="8"/>
              <w:jc w:val="center"/>
              <w:rPr>
                <w:sz w:val="20"/>
              </w:rPr>
            </w:pPr>
            <w:r>
              <w:rPr>
                <w:w w:val="99"/>
                <w:sz w:val="20"/>
              </w:rPr>
              <w:t>√</w:t>
            </w:r>
          </w:p>
        </w:tc>
        <w:tc>
          <w:tcPr>
            <w:tcW w:w="891" w:type="dxa"/>
            <w:shd w:val="clear" w:color="auto" w:fill="EAF0DD"/>
          </w:tcPr>
          <w:p>
            <w:pPr>
              <w:pStyle w:val="17"/>
              <w:rPr>
                <w:rFonts w:ascii="Times New Roman"/>
                <w:sz w:val="18"/>
              </w:rPr>
            </w:pPr>
          </w:p>
        </w:tc>
        <w:tc>
          <w:tcPr>
            <w:tcW w:w="6442" w:type="dxa"/>
            <w:shd w:val="clear" w:color="auto" w:fill="EAF0DD"/>
          </w:tcPr>
          <w:p>
            <w:pPr>
              <w:pStyle w:val="17"/>
              <w:spacing w:before="35"/>
              <w:ind w:left="107"/>
              <w:rPr>
                <w:sz w:val="20"/>
              </w:rPr>
            </w:pPr>
            <w:r>
              <w:rPr>
                <w:sz w:val="20"/>
              </w:rPr>
              <w:t>无偿赠与公益事业或社会公众免税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55" w:type="dxa"/>
            <w:shd w:val="clear" w:color="auto" w:fill="EAF0DD"/>
          </w:tcPr>
          <w:p>
            <w:pPr>
              <w:pStyle w:val="17"/>
              <w:spacing w:before="36"/>
              <w:ind w:left="106" w:right="98"/>
              <w:jc w:val="center"/>
              <w:rPr>
                <w:sz w:val="20"/>
              </w:rPr>
            </w:pPr>
            <w:r>
              <w:rPr>
                <w:sz w:val="20"/>
              </w:rPr>
              <w:t>城建税</w:t>
            </w:r>
          </w:p>
        </w:tc>
        <w:tc>
          <w:tcPr>
            <w:tcW w:w="884" w:type="dxa"/>
            <w:shd w:val="clear" w:color="auto" w:fill="EAF0DD"/>
          </w:tcPr>
          <w:p>
            <w:pPr>
              <w:pStyle w:val="17"/>
              <w:spacing w:before="36"/>
              <w:ind w:left="8"/>
              <w:jc w:val="center"/>
              <w:rPr>
                <w:sz w:val="20"/>
              </w:rPr>
            </w:pPr>
            <w:r>
              <w:rPr>
                <w:w w:val="99"/>
                <w:sz w:val="20"/>
              </w:rPr>
              <w:t>√</w:t>
            </w:r>
          </w:p>
        </w:tc>
        <w:tc>
          <w:tcPr>
            <w:tcW w:w="891" w:type="dxa"/>
            <w:shd w:val="clear" w:color="auto" w:fill="EAF0DD"/>
          </w:tcPr>
          <w:p>
            <w:pPr>
              <w:pStyle w:val="17"/>
              <w:rPr>
                <w:rFonts w:ascii="Times New Roman"/>
                <w:sz w:val="18"/>
              </w:rPr>
            </w:pPr>
          </w:p>
        </w:tc>
        <w:tc>
          <w:tcPr>
            <w:tcW w:w="6442"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55" w:type="dxa"/>
            <w:shd w:val="clear" w:color="auto" w:fill="EAF0DD"/>
          </w:tcPr>
          <w:p>
            <w:pPr>
              <w:pStyle w:val="17"/>
              <w:spacing w:before="37"/>
              <w:ind w:left="106" w:right="98"/>
              <w:jc w:val="center"/>
              <w:rPr>
                <w:sz w:val="20"/>
              </w:rPr>
            </w:pPr>
            <w:r>
              <w:rPr>
                <w:sz w:val="20"/>
              </w:rPr>
              <w:t>教育费附加</w:t>
            </w:r>
          </w:p>
        </w:tc>
        <w:tc>
          <w:tcPr>
            <w:tcW w:w="884" w:type="dxa"/>
            <w:shd w:val="clear" w:color="auto" w:fill="EAF0DD"/>
          </w:tcPr>
          <w:p>
            <w:pPr>
              <w:pStyle w:val="17"/>
              <w:spacing w:before="37"/>
              <w:ind w:left="8"/>
              <w:jc w:val="center"/>
              <w:rPr>
                <w:sz w:val="20"/>
              </w:rPr>
            </w:pPr>
            <w:r>
              <w:rPr>
                <w:w w:val="99"/>
                <w:sz w:val="20"/>
              </w:rPr>
              <w:t>√</w:t>
            </w:r>
          </w:p>
        </w:tc>
        <w:tc>
          <w:tcPr>
            <w:tcW w:w="891" w:type="dxa"/>
            <w:shd w:val="clear" w:color="auto" w:fill="EAF0DD"/>
          </w:tcPr>
          <w:p>
            <w:pPr>
              <w:pStyle w:val="17"/>
              <w:rPr>
                <w:rFonts w:ascii="Times New Roman"/>
                <w:sz w:val="18"/>
              </w:rPr>
            </w:pPr>
          </w:p>
        </w:tc>
        <w:tc>
          <w:tcPr>
            <w:tcW w:w="6442"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255" w:type="dxa"/>
            <w:shd w:val="clear" w:color="auto" w:fill="EAF0DD"/>
          </w:tcPr>
          <w:p>
            <w:pPr>
              <w:pStyle w:val="17"/>
              <w:spacing w:before="78"/>
              <w:ind w:left="106" w:right="98"/>
              <w:jc w:val="center"/>
              <w:rPr>
                <w:sz w:val="20"/>
              </w:rPr>
            </w:pPr>
            <w:r>
              <w:rPr>
                <w:sz w:val="20"/>
              </w:rPr>
              <w:t>土地增值税</w:t>
            </w:r>
          </w:p>
        </w:tc>
        <w:tc>
          <w:tcPr>
            <w:tcW w:w="884" w:type="dxa"/>
            <w:shd w:val="clear" w:color="auto" w:fill="EAF0DD"/>
          </w:tcPr>
          <w:p>
            <w:pPr>
              <w:pStyle w:val="17"/>
              <w:spacing w:before="78"/>
              <w:ind w:left="8"/>
              <w:jc w:val="center"/>
              <w:rPr>
                <w:sz w:val="20"/>
              </w:rPr>
            </w:pPr>
            <w:r>
              <w:rPr>
                <w:w w:val="99"/>
                <w:sz w:val="20"/>
              </w:rPr>
              <w:t>√</w:t>
            </w:r>
          </w:p>
        </w:tc>
        <w:tc>
          <w:tcPr>
            <w:tcW w:w="891" w:type="dxa"/>
            <w:shd w:val="clear" w:color="auto" w:fill="EAF0DD"/>
          </w:tcPr>
          <w:p>
            <w:pPr>
              <w:pStyle w:val="17"/>
              <w:rPr>
                <w:rFonts w:ascii="Times New Roman"/>
                <w:sz w:val="18"/>
              </w:rPr>
            </w:pPr>
          </w:p>
        </w:tc>
        <w:tc>
          <w:tcPr>
            <w:tcW w:w="6442" w:type="dxa"/>
            <w:shd w:val="clear" w:color="auto" w:fill="EAF0DD"/>
          </w:tcPr>
          <w:p>
            <w:pPr>
              <w:pStyle w:val="17"/>
              <w:spacing w:before="35"/>
              <w:ind w:left="107"/>
              <w:rPr>
                <w:sz w:val="20"/>
              </w:rPr>
            </w:pPr>
            <w:r>
              <w:rPr>
                <w:sz w:val="20"/>
              </w:rPr>
              <w:t>赠与直系亲属、赡养义务人或教育、民政、福利、公益事业免税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55" w:type="dxa"/>
            <w:shd w:val="clear" w:color="auto" w:fill="EAF0DD"/>
          </w:tcPr>
          <w:p>
            <w:pPr>
              <w:pStyle w:val="17"/>
              <w:spacing w:before="36"/>
              <w:ind w:left="106" w:right="98"/>
              <w:jc w:val="center"/>
              <w:rPr>
                <w:sz w:val="20"/>
              </w:rPr>
            </w:pPr>
            <w:r>
              <w:rPr>
                <w:sz w:val="20"/>
              </w:rPr>
              <w:t>契税</w:t>
            </w:r>
          </w:p>
        </w:tc>
        <w:tc>
          <w:tcPr>
            <w:tcW w:w="884" w:type="dxa"/>
            <w:shd w:val="clear" w:color="auto" w:fill="EAF0DD"/>
          </w:tcPr>
          <w:p>
            <w:pPr>
              <w:pStyle w:val="17"/>
              <w:rPr>
                <w:rFonts w:ascii="Times New Roman"/>
                <w:sz w:val="18"/>
              </w:rPr>
            </w:pPr>
          </w:p>
        </w:tc>
        <w:tc>
          <w:tcPr>
            <w:tcW w:w="891" w:type="dxa"/>
            <w:shd w:val="clear" w:color="auto" w:fill="EAF0DD"/>
          </w:tcPr>
          <w:p>
            <w:pPr>
              <w:pStyle w:val="17"/>
              <w:spacing w:before="36"/>
              <w:ind w:left="9"/>
              <w:jc w:val="center"/>
              <w:rPr>
                <w:sz w:val="20"/>
              </w:rPr>
            </w:pPr>
            <w:r>
              <w:rPr>
                <w:w w:val="99"/>
                <w:sz w:val="20"/>
              </w:rPr>
              <w:t>√</w:t>
            </w:r>
          </w:p>
        </w:tc>
        <w:tc>
          <w:tcPr>
            <w:tcW w:w="6442" w:type="dxa"/>
            <w:shd w:val="clear" w:color="auto" w:fill="EAF0DD"/>
          </w:tcPr>
          <w:p>
            <w:pPr>
              <w:pStyle w:val="17"/>
              <w:rPr>
                <w:rFonts w:ascii="Times New Roman"/>
                <w:sz w:val="18"/>
              </w:rPr>
            </w:pPr>
          </w:p>
        </w:tc>
      </w:tr>
    </w:tbl>
    <w:p>
      <w:pPr>
        <w:pStyle w:val="9"/>
        <w:spacing w:before="36" w:after="36"/>
        <w:ind w:left="629"/>
      </w:pPr>
      <w:r>
        <w:rPr>
          <w:color w:val="FF0000"/>
          <w:u w:val="double" w:color="FF0000"/>
        </w:rPr>
        <w:t>总结4：各税种税率形式</w:t>
      </w:r>
    </w:p>
    <w:tbl>
      <w:tblPr>
        <w:tblStyle w:val="13"/>
        <w:tblW w:w="0" w:type="auto"/>
        <w:tblInd w:w="1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2"/>
        <w:gridCol w:w="2504"/>
        <w:gridCol w:w="23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292" w:type="dxa"/>
            <w:shd w:val="clear" w:color="auto" w:fill="EAF0DD"/>
          </w:tcPr>
          <w:p>
            <w:pPr>
              <w:pStyle w:val="17"/>
              <w:spacing w:before="36"/>
              <w:ind w:left="1124" w:right="1118"/>
              <w:jc w:val="center"/>
              <w:rPr>
                <w:sz w:val="20"/>
              </w:rPr>
            </w:pPr>
            <w:r>
              <w:rPr>
                <w:sz w:val="20"/>
              </w:rPr>
              <w:t>税种</w:t>
            </w:r>
          </w:p>
        </w:tc>
        <w:tc>
          <w:tcPr>
            <w:tcW w:w="2504" w:type="dxa"/>
            <w:shd w:val="clear" w:color="auto" w:fill="EAF0DD"/>
          </w:tcPr>
          <w:p>
            <w:pPr>
              <w:pStyle w:val="17"/>
              <w:spacing w:before="36"/>
              <w:ind w:left="830" w:right="824"/>
              <w:jc w:val="center"/>
              <w:rPr>
                <w:sz w:val="20"/>
              </w:rPr>
            </w:pPr>
            <w:r>
              <w:rPr>
                <w:sz w:val="20"/>
              </w:rPr>
              <w:t>比例税率</w:t>
            </w:r>
          </w:p>
        </w:tc>
        <w:tc>
          <w:tcPr>
            <w:tcW w:w="2359" w:type="dxa"/>
            <w:shd w:val="clear" w:color="auto" w:fill="EAF0DD"/>
          </w:tcPr>
          <w:p>
            <w:pPr>
              <w:pStyle w:val="17"/>
              <w:spacing w:before="36"/>
              <w:ind w:left="778"/>
              <w:rPr>
                <w:sz w:val="20"/>
              </w:rPr>
            </w:pPr>
            <w:r>
              <w:rPr>
                <w:sz w:val="20"/>
              </w:rPr>
              <w:t>定额税率</w:t>
            </w:r>
          </w:p>
        </w:tc>
      </w:tr>
    </w:tbl>
    <w:p>
      <w:pPr>
        <w:spacing w:after="0"/>
        <w:rPr>
          <w:sz w:val="20"/>
        </w:rPr>
        <w:sectPr>
          <w:pgSz w:w="11910" w:h="16840"/>
          <w:pgMar w:top="1680" w:right="660" w:bottom="900" w:left="760" w:header="0" w:footer="671" w:gutter="0"/>
        </w:sectPr>
      </w:pPr>
    </w:p>
    <w:p>
      <w:pPr>
        <w:pStyle w:val="9"/>
        <w:spacing w:before="0" w:after="1"/>
        <w:ind w:left="0"/>
        <w:rPr>
          <w:sz w:val="14"/>
        </w:rPr>
      </w:pPr>
    </w:p>
    <w:tbl>
      <w:tblPr>
        <w:tblStyle w:val="13"/>
        <w:tblW w:w="0" w:type="auto"/>
        <w:tblInd w:w="1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2"/>
        <w:gridCol w:w="2504"/>
        <w:gridCol w:w="23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292" w:type="dxa"/>
            <w:shd w:val="clear" w:color="auto" w:fill="EAF0DD"/>
          </w:tcPr>
          <w:p>
            <w:pPr>
              <w:pStyle w:val="17"/>
              <w:spacing w:before="37"/>
              <w:ind w:left="1124" w:right="1118"/>
              <w:jc w:val="center"/>
              <w:rPr>
                <w:sz w:val="20"/>
              </w:rPr>
            </w:pPr>
            <w:r>
              <w:rPr>
                <w:sz w:val="20"/>
              </w:rPr>
              <w:t>增值税</w:t>
            </w:r>
          </w:p>
        </w:tc>
        <w:tc>
          <w:tcPr>
            <w:tcW w:w="2504" w:type="dxa"/>
            <w:shd w:val="clear" w:color="auto" w:fill="EAF0DD"/>
          </w:tcPr>
          <w:p>
            <w:pPr>
              <w:pStyle w:val="17"/>
              <w:spacing w:before="37"/>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1044"/>
              <w:rPr>
                <w:sz w:val="20"/>
              </w:rPr>
            </w:pPr>
            <w:r>
              <w:rPr>
                <w:sz w:val="20"/>
              </w:rPr>
              <w:t>城建税及附加</w:t>
            </w:r>
          </w:p>
        </w:tc>
        <w:tc>
          <w:tcPr>
            <w:tcW w:w="2504" w:type="dxa"/>
            <w:shd w:val="clear" w:color="auto" w:fill="EAF0DD"/>
          </w:tcPr>
          <w:p>
            <w:pPr>
              <w:pStyle w:val="17"/>
              <w:spacing w:before="35"/>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1124" w:right="1118"/>
              <w:jc w:val="center"/>
              <w:rPr>
                <w:sz w:val="20"/>
              </w:rPr>
            </w:pPr>
            <w:r>
              <w:rPr>
                <w:sz w:val="20"/>
              </w:rPr>
              <w:t>企业所得税</w:t>
            </w:r>
          </w:p>
        </w:tc>
        <w:tc>
          <w:tcPr>
            <w:tcW w:w="2504" w:type="dxa"/>
            <w:shd w:val="clear" w:color="auto" w:fill="EAF0DD"/>
          </w:tcPr>
          <w:p>
            <w:pPr>
              <w:pStyle w:val="17"/>
              <w:spacing w:before="35"/>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6"/>
              <w:ind w:left="1124" w:right="1118"/>
              <w:jc w:val="center"/>
              <w:rPr>
                <w:sz w:val="20"/>
              </w:rPr>
            </w:pPr>
            <w:r>
              <w:rPr>
                <w:sz w:val="20"/>
              </w:rPr>
              <w:t>车辆购置税</w:t>
            </w:r>
          </w:p>
        </w:tc>
        <w:tc>
          <w:tcPr>
            <w:tcW w:w="2504" w:type="dxa"/>
            <w:shd w:val="clear" w:color="auto" w:fill="EAF0DD"/>
          </w:tcPr>
          <w:p>
            <w:pPr>
              <w:pStyle w:val="17"/>
              <w:spacing w:before="36"/>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6"/>
              <w:ind w:left="1124" w:right="1118"/>
              <w:jc w:val="center"/>
              <w:rPr>
                <w:sz w:val="20"/>
              </w:rPr>
            </w:pPr>
            <w:r>
              <w:rPr>
                <w:sz w:val="20"/>
              </w:rPr>
              <w:t>契税</w:t>
            </w:r>
          </w:p>
        </w:tc>
        <w:tc>
          <w:tcPr>
            <w:tcW w:w="2504" w:type="dxa"/>
            <w:shd w:val="clear" w:color="auto" w:fill="EAF0DD"/>
          </w:tcPr>
          <w:p>
            <w:pPr>
              <w:pStyle w:val="17"/>
              <w:spacing w:before="36"/>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292" w:type="dxa"/>
            <w:shd w:val="clear" w:color="auto" w:fill="EAF0DD"/>
          </w:tcPr>
          <w:p>
            <w:pPr>
              <w:pStyle w:val="17"/>
              <w:spacing w:before="36"/>
              <w:ind w:left="1124" w:right="1118"/>
              <w:jc w:val="center"/>
              <w:rPr>
                <w:sz w:val="20"/>
              </w:rPr>
            </w:pPr>
            <w:r>
              <w:rPr>
                <w:sz w:val="20"/>
              </w:rPr>
              <w:t>房产税</w:t>
            </w:r>
          </w:p>
        </w:tc>
        <w:tc>
          <w:tcPr>
            <w:tcW w:w="2504" w:type="dxa"/>
            <w:shd w:val="clear" w:color="auto" w:fill="EAF0DD"/>
          </w:tcPr>
          <w:p>
            <w:pPr>
              <w:pStyle w:val="17"/>
              <w:spacing w:before="36"/>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7"/>
              <w:ind w:left="1124" w:right="1118"/>
              <w:jc w:val="center"/>
              <w:rPr>
                <w:sz w:val="20"/>
              </w:rPr>
            </w:pPr>
            <w:r>
              <w:rPr>
                <w:sz w:val="20"/>
              </w:rPr>
              <w:t>烟叶税</w:t>
            </w:r>
          </w:p>
        </w:tc>
        <w:tc>
          <w:tcPr>
            <w:tcW w:w="2504" w:type="dxa"/>
            <w:shd w:val="clear" w:color="auto" w:fill="EAF0DD"/>
          </w:tcPr>
          <w:p>
            <w:pPr>
              <w:pStyle w:val="17"/>
              <w:spacing w:before="37"/>
              <w:ind w:left="6"/>
              <w:jc w:val="center"/>
              <w:rPr>
                <w:sz w:val="20"/>
              </w:rPr>
            </w:pPr>
            <w:r>
              <w:rPr>
                <w:w w:val="99"/>
                <w:sz w:val="20"/>
              </w:rPr>
              <w:t>√</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1124" w:right="1118"/>
              <w:jc w:val="center"/>
              <w:rPr>
                <w:sz w:val="20"/>
              </w:rPr>
            </w:pPr>
            <w:r>
              <w:rPr>
                <w:sz w:val="20"/>
              </w:rPr>
              <w:t>耕地占用税</w:t>
            </w:r>
          </w:p>
        </w:tc>
        <w:tc>
          <w:tcPr>
            <w:tcW w:w="2504" w:type="dxa"/>
            <w:shd w:val="clear" w:color="auto" w:fill="EAF0DD"/>
          </w:tcPr>
          <w:p>
            <w:pPr>
              <w:pStyle w:val="17"/>
              <w:rPr>
                <w:rFonts w:ascii="Times New Roman"/>
                <w:sz w:val="18"/>
              </w:rPr>
            </w:pPr>
          </w:p>
        </w:tc>
        <w:tc>
          <w:tcPr>
            <w:tcW w:w="2359" w:type="dxa"/>
            <w:shd w:val="clear" w:color="auto" w:fill="EAF0DD"/>
          </w:tcPr>
          <w:p>
            <w:pPr>
              <w:pStyle w:val="17"/>
              <w:spacing w:before="35"/>
              <w:ind w:right="1069"/>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946"/>
              <w:rPr>
                <w:sz w:val="20"/>
              </w:rPr>
            </w:pPr>
            <w:r>
              <w:rPr>
                <w:sz w:val="20"/>
              </w:rPr>
              <w:t>城镇土地使用税</w:t>
            </w:r>
          </w:p>
        </w:tc>
        <w:tc>
          <w:tcPr>
            <w:tcW w:w="2504" w:type="dxa"/>
            <w:shd w:val="clear" w:color="auto" w:fill="EAF0DD"/>
          </w:tcPr>
          <w:p>
            <w:pPr>
              <w:pStyle w:val="17"/>
              <w:rPr>
                <w:rFonts w:ascii="Times New Roman"/>
                <w:sz w:val="18"/>
              </w:rPr>
            </w:pPr>
          </w:p>
        </w:tc>
        <w:tc>
          <w:tcPr>
            <w:tcW w:w="2359" w:type="dxa"/>
            <w:shd w:val="clear" w:color="auto" w:fill="EAF0DD"/>
          </w:tcPr>
          <w:p>
            <w:pPr>
              <w:pStyle w:val="17"/>
              <w:spacing w:before="35"/>
              <w:ind w:right="1069"/>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1124" w:right="1118"/>
              <w:jc w:val="center"/>
              <w:rPr>
                <w:sz w:val="20"/>
              </w:rPr>
            </w:pPr>
            <w:r>
              <w:rPr>
                <w:sz w:val="20"/>
              </w:rPr>
              <w:t>车船税</w:t>
            </w:r>
          </w:p>
        </w:tc>
        <w:tc>
          <w:tcPr>
            <w:tcW w:w="2504" w:type="dxa"/>
            <w:shd w:val="clear" w:color="auto" w:fill="EAF0DD"/>
          </w:tcPr>
          <w:p>
            <w:pPr>
              <w:pStyle w:val="17"/>
              <w:rPr>
                <w:rFonts w:ascii="Times New Roman"/>
                <w:sz w:val="18"/>
              </w:rPr>
            </w:pPr>
          </w:p>
        </w:tc>
        <w:tc>
          <w:tcPr>
            <w:tcW w:w="2359" w:type="dxa"/>
            <w:shd w:val="clear" w:color="auto" w:fill="EAF0DD"/>
          </w:tcPr>
          <w:p>
            <w:pPr>
              <w:pStyle w:val="17"/>
              <w:spacing w:before="35"/>
              <w:ind w:right="1069"/>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292" w:type="dxa"/>
            <w:shd w:val="clear" w:color="auto" w:fill="EAF0DD"/>
          </w:tcPr>
          <w:p>
            <w:pPr>
              <w:pStyle w:val="17"/>
              <w:spacing w:before="36"/>
              <w:ind w:left="1124" w:right="1118"/>
              <w:jc w:val="center"/>
              <w:rPr>
                <w:sz w:val="20"/>
              </w:rPr>
            </w:pPr>
            <w:r>
              <w:rPr>
                <w:sz w:val="20"/>
              </w:rPr>
              <w:t>环境保护税</w:t>
            </w:r>
          </w:p>
        </w:tc>
        <w:tc>
          <w:tcPr>
            <w:tcW w:w="2504" w:type="dxa"/>
            <w:shd w:val="clear" w:color="auto" w:fill="EAF0DD"/>
          </w:tcPr>
          <w:p>
            <w:pPr>
              <w:pStyle w:val="17"/>
              <w:rPr>
                <w:rFonts w:ascii="Times New Roman"/>
                <w:sz w:val="18"/>
              </w:rPr>
            </w:pPr>
          </w:p>
        </w:tc>
        <w:tc>
          <w:tcPr>
            <w:tcW w:w="2359" w:type="dxa"/>
            <w:shd w:val="clear" w:color="auto" w:fill="EAF0DD"/>
          </w:tcPr>
          <w:p>
            <w:pPr>
              <w:pStyle w:val="17"/>
              <w:spacing w:before="36"/>
              <w:ind w:right="1069"/>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6"/>
              <w:ind w:left="108"/>
              <w:rPr>
                <w:sz w:val="20"/>
              </w:rPr>
            </w:pPr>
            <w:r>
              <w:rPr>
                <w:sz w:val="20"/>
              </w:rPr>
              <w:t>土地增值税</w:t>
            </w:r>
          </w:p>
        </w:tc>
        <w:tc>
          <w:tcPr>
            <w:tcW w:w="2504" w:type="dxa"/>
            <w:shd w:val="clear" w:color="auto" w:fill="EAF0DD"/>
          </w:tcPr>
          <w:p>
            <w:pPr>
              <w:pStyle w:val="17"/>
              <w:spacing w:before="36"/>
              <w:ind w:left="106"/>
              <w:rPr>
                <w:sz w:val="20"/>
              </w:rPr>
            </w:pPr>
            <w:r>
              <w:rPr>
                <w:sz w:val="20"/>
              </w:rPr>
              <w:t>√（超率累进）</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292" w:type="dxa"/>
            <w:shd w:val="clear" w:color="auto" w:fill="EAF0DD"/>
          </w:tcPr>
          <w:p>
            <w:pPr>
              <w:pStyle w:val="17"/>
              <w:spacing w:before="37"/>
              <w:ind w:left="108"/>
              <w:rPr>
                <w:sz w:val="20"/>
              </w:rPr>
            </w:pPr>
            <w:r>
              <w:rPr>
                <w:sz w:val="20"/>
              </w:rPr>
              <w:t>个人所得税</w:t>
            </w:r>
          </w:p>
        </w:tc>
        <w:tc>
          <w:tcPr>
            <w:tcW w:w="2504" w:type="dxa"/>
            <w:shd w:val="clear" w:color="auto" w:fill="EAF0DD"/>
          </w:tcPr>
          <w:p>
            <w:pPr>
              <w:pStyle w:val="17"/>
              <w:spacing w:before="37"/>
              <w:ind w:left="106"/>
              <w:rPr>
                <w:sz w:val="20"/>
              </w:rPr>
            </w:pPr>
            <w:r>
              <w:rPr>
                <w:sz w:val="20"/>
              </w:rPr>
              <w:t>√（超额累进）</w:t>
            </w:r>
          </w:p>
        </w:tc>
        <w:tc>
          <w:tcPr>
            <w:tcW w:w="235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292" w:type="dxa"/>
            <w:shd w:val="clear" w:color="auto" w:fill="EAF0DD"/>
          </w:tcPr>
          <w:p>
            <w:pPr>
              <w:pStyle w:val="17"/>
              <w:spacing w:before="35"/>
              <w:ind w:left="108"/>
              <w:rPr>
                <w:sz w:val="20"/>
              </w:rPr>
            </w:pPr>
            <w:r>
              <w:rPr>
                <w:sz w:val="20"/>
              </w:rPr>
              <w:t>印花税</w:t>
            </w:r>
          </w:p>
        </w:tc>
        <w:tc>
          <w:tcPr>
            <w:tcW w:w="2504" w:type="dxa"/>
            <w:shd w:val="clear" w:color="auto" w:fill="EAF0DD"/>
          </w:tcPr>
          <w:p>
            <w:pPr>
              <w:pStyle w:val="17"/>
              <w:spacing w:before="35"/>
              <w:ind w:left="106"/>
              <w:rPr>
                <w:sz w:val="20"/>
              </w:rPr>
            </w:pPr>
            <w:r>
              <w:rPr>
                <w:w w:val="99"/>
                <w:sz w:val="20"/>
              </w:rPr>
              <w:t>√</w:t>
            </w:r>
          </w:p>
        </w:tc>
        <w:tc>
          <w:tcPr>
            <w:tcW w:w="2359" w:type="dxa"/>
            <w:shd w:val="clear" w:color="auto" w:fill="EAF0DD"/>
          </w:tcPr>
          <w:p>
            <w:pPr>
              <w:pStyle w:val="17"/>
              <w:spacing w:before="35"/>
              <w:ind w:left="108"/>
              <w:rPr>
                <w:sz w:val="20"/>
              </w:rPr>
            </w:pPr>
            <w:r>
              <w:rPr>
                <w:w w:val="99"/>
                <w:sz w:val="20"/>
              </w:rPr>
              <w:t>√</w:t>
            </w:r>
          </w:p>
        </w:tc>
      </w:tr>
    </w:tbl>
    <w:p>
      <w:pPr>
        <w:pStyle w:val="9"/>
        <w:spacing w:before="8"/>
        <w:ind w:left="0"/>
        <w:rPr>
          <w:sz w:val="25"/>
        </w:rPr>
      </w:pPr>
    </w:p>
    <w:tbl>
      <w:tblPr>
        <w:tblStyle w:val="13"/>
        <w:tblW w:w="0" w:type="auto"/>
        <w:tblInd w:w="1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5"/>
        <w:gridCol w:w="2447"/>
        <w:gridCol w:w="1177"/>
        <w:gridCol w:w="1177"/>
        <w:gridCol w:w="2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3412" w:type="dxa"/>
            <w:gridSpan w:val="2"/>
            <w:shd w:val="clear" w:color="auto" w:fill="EAF0DD"/>
          </w:tcPr>
          <w:p>
            <w:pPr>
              <w:pStyle w:val="17"/>
              <w:spacing w:before="48"/>
              <w:ind w:left="1504" w:right="1497"/>
              <w:jc w:val="center"/>
              <w:rPr>
                <w:sz w:val="18"/>
              </w:rPr>
            </w:pPr>
            <w:r>
              <w:rPr>
                <w:sz w:val="18"/>
              </w:rPr>
              <w:t>税目</w:t>
            </w:r>
          </w:p>
        </w:tc>
        <w:tc>
          <w:tcPr>
            <w:tcW w:w="1177" w:type="dxa"/>
            <w:shd w:val="clear" w:color="auto" w:fill="EAF0DD"/>
          </w:tcPr>
          <w:p>
            <w:pPr>
              <w:pStyle w:val="17"/>
              <w:spacing w:before="48"/>
              <w:ind w:left="205" w:right="199"/>
              <w:jc w:val="center"/>
              <w:rPr>
                <w:sz w:val="18"/>
              </w:rPr>
            </w:pPr>
            <w:r>
              <w:rPr>
                <w:sz w:val="18"/>
              </w:rPr>
              <w:t>从价计征</w:t>
            </w:r>
          </w:p>
        </w:tc>
        <w:tc>
          <w:tcPr>
            <w:tcW w:w="1177" w:type="dxa"/>
            <w:shd w:val="clear" w:color="auto" w:fill="EAF0DD"/>
          </w:tcPr>
          <w:p>
            <w:pPr>
              <w:pStyle w:val="17"/>
              <w:spacing w:before="48"/>
              <w:ind w:left="206" w:right="197"/>
              <w:jc w:val="center"/>
              <w:rPr>
                <w:sz w:val="18"/>
              </w:rPr>
            </w:pPr>
            <w:r>
              <w:rPr>
                <w:sz w:val="18"/>
              </w:rPr>
              <w:t>从量计征</w:t>
            </w:r>
          </w:p>
        </w:tc>
        <w:tc>
          <w:tcPr>
            <w:tcW w:w="2340" w:type="dxa"/>
            <w:shd w:val="clear" w:color="auto" w:fill="EAF0DD"/>
          </w:tcPr>
          <w:p>
            <w:pPr>
              <w:pStyle w:val="17"/>
              <w:spacing w:before="48"/>
              <w:ind w:left="790" w:right="779"/>
              <w:jc w:val="center"/>
              <w:rPr>
                <w:sz w:val="18"/>
              </w:rPr>
            </w:pPr>
            <w:r>
              <w:rPr>
                <w:sz w:val="18"/>
              </w:rPr>
              <w:t>复合计征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5" w:type="dxa"/>
            <w:vMerge w:val="restart"/>
            <w:shd w:val="clear" w:color="auto" w:fill="EAF0DD"/>
          </w:tcPr>
          <w:p>
            <w:pPr>
              <w:pStyle w:val="17"/>
              <w:rPr>
                <w:sz w:val="18"/>
              </w:rPr>
            </w:pPr>
          </w:p>
          <w:p>
            <w:pPr>
              <w:pStyle w:val="17"/>
              <w:spacing w:before="156"/>
              <w:ind w:left="211"/>
              <w:rPr>
                <w:sz w:val="18"/>
              </w:rPr>
            </w:pPr>
            <w:r>
              <w:rPr>
                <w:sz w:val="18"/>
              </w:rPr>
              <w:t>消费税</w:t>
            </w:r>
          </w:p>
        </w:tc>
        <w:tc>
          <w:tcPr>
            <w:tcW w:w="2447" w:type="dxa"/>
            <w:shd w:val="clear" w:color="auto" w:fill="EAF0DD"/>
          </w:tcPr>
          <w:p>
            <w:pPr>
              <w:pStyle w:val="17"/>
              <w:spacing w:before="49"/>
              <w:ind w:left="-12"/>
              <w:rPr>
                <w:sz w:val="18"/>
              </w:rPr>
            </w:pPr>
            <w:r>
              <w:rPr>
                <w:sz w:val="18"/>
              </w:rPr>
              <w:t>成品油、啤酒、黄酒</w:t>
            </w:r>
          </w:p>
        </w:tc>
        <w:tc>
          <w:tcPr>
            <w:tcW w:w="1177" w:type="dxa"/>
            <w:shd w:val="clear" w:color="auto" w:fill="EAF0DD"/>
          </w:tcPr>
          <w:p>
            <w:pPr>
              <w:pStyle w:val="17"/>
              <w:rPr>
                <w:rFonts w:ascii="Times New Roman"/>
                <w:sz w:val="18"/>
              </w:rPr>
            </w:pPr>
          </w:p>
        </w:tc>
        <w:tc>
          <w:tcPr>
            <w:tcW w:w="1177" w:type="dxa"/>
            <w:shd w:val="clear" w:color="auto" w:fill="EAF0DD"/>
          </w:tcPr>
          <w:p>
            <w:pPr>
              <w:pStyle w:val="17"/>
              <w:spacing w:before="49"/>
              <w:ind w:left="7"/>
              <w:jc w:val="center"/>
              <w:rPr>
                <w:sz w:val="18"/>
              </w:rPr>
            </w:pPr>
            <w:r>
              <w:rPr>
                <w:sz w:val="18"/>
              </w:rPr>
              <w:t>√</w:t>
            </w:r>
          </w:p>
        </w:tc>
        <w:tc>
          <w:tcPr>
            <w:tcW w:w="234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965" w:type="dxa"/>
            <w:vMerge w:val="continue"/>
            <w:tcBorders>
              <w:top w:val="nil"/>
            </w:tcBorders>
            <w:shd w:val="clear" w:color="auto" w:fill="EAF0DD"/>
          </w:tcPr>
          <w:p>
            <w:pPr>
              <w:rPr>
                <w:sz w:val="2"/>
                <w:szCs w:val="2"/>
              </w:rPr>
            </w:pPr>
          </w:p>
        </w:tc>
        <w:tc>
          <w:tcPr>
            <w:tcW w:w="2447" w:type="dxa"/>
            <w:shd w:val="clear" w:color="auto" w:fill="EAF0DD"/>
          </w:tcPr>
          <w:p>
            <w:pPr>
              <w:pStyle w:val="17"/>
              <w:spacing w:before="49"/>
              <w:ind w:left="108"/>
              <w:rPr>
                <w:sz w:val="18"/>
              </w:rPr>
            </w:pPr>
            <w:r>
              <w:rPr>
                <w:sz w:val="18"/>
              </w:rPr>
              <w:t>卷烟、白酒</w:t>
            </w:r>
          </w:p>
        </w:tc>
        <w:tc>
          <w:tcPr>
            <w:tcW w:w="1177" w:type="dxa"/>
            <w:shd w:val="clear" w:color="auto" w:fill="EAF0DD"/>
          </w:tcPr>
          <w:p>
            <w:pPr>
              <w:pStyle w:val="17"/>
              <w:rPr>
                <w:rFonts w:ascii="Times New Roman"/>
                <w:sz w:val="18"/>
              </w:rPr>
            </w:pPr>
          </w:p>
        </w:tc>
        <w:tc>
          <w:tcPr>
            <w:tcW w:w="1177" w:type="dxa"/>
            <w:shd w:val="clear" w:color="auto" w:fill="EAF0DD"/>
          </w:tcPr>
          <w:p>
            <w:pPr>
              <w:pStyle w:val="17"/>
              <w:rPr>
                <w:rFonts w:ascii="Times New Roman"/>
                <w:sz w:val="18"/>
              </w:rPr>
            </w:pPr>
          </w:p>
        </w:tc>
        <w:tc>
          <w:tcPr>
            <w:tcW w:w="2340" w:type="dxa"/>
            <w:shd w:val="clear" w:color="auto" w:fill="EAF0DD"/>
          </w:tcPr>
          <w:p>
            <w:pPr>
              <w:pStyle w:val="17"/>
              <w:spacing w:before="49"/>
              <w:ind w:left="8"/>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5" w:type="dxa"/>
            <w:vMerge w:val="continue"/>
            <w:tcBorders>
              <w:top w:val="nil"/>
            </w:tcBorders>
            <w:shd w:val="clear" w:color="auto" w:fill="EAF0DD"/>
          </w:tcPr>
          <w:p>
            <w:pPr>
              <w:rPr>
                <w:sz w:val="2"/>
                <w:szCs w:val="2"/>
              </w:rPr>
            </w:pPr>
          </w:p>
        </w:tc>
        <w:tc>
          <w:tcPr>
            <w:tcW w:w="2447" w:type="dxa"/>
            <w:shd w:val="clear" w:color="auto" w:fill="EAF0DD"/>
          </w:tcPr>
          <w:p>
            <w:pPr>
              <w:pStyle w:val="17"/>
              <w:spacing w:before="49"/>
              <w:ind w:left="108"/>
              <w:rPr>
                <w:sz w:val="18"/>
              </w:rPr>
            </w:pPr>
            <w:r>
              <w:rPr>
                <w:sz w:val="18"/>
              </w:rPr>
              <w:t>其他</w:t>
            </w:r>
          </w:p>
        </w:tc>
        <w:tc>
          <w:tcPr>
            <w:tcW w:w="1177" w:type="dxa"/>
            <w:shd w:val="clear" w:color="auto" w:fill="EAF0DD"/>
          </w:tcPr>
          <w:p>
            <w:pPr>
              <w:pStyle w:val="17"/>
              <w:spacing w:before="49"/>
              <w:ind w:left="9"/>
              <w:jc w:val="center"/>
              <w:rPr>
                <w:sz w:val="18"/>
              </w:rPr>
            </w:pPr>
            <w:r>
              <w:rPr>
                <w:sz w:val="18"/>
              </w:rPr>
              <w:t>√</w:t>
            </w:r>
          </w:p>
        </w:tc>
        <w:tc>
          <w:tcPr>
            <w:tcW w:w="1177" w:type="dxa"/>
            <w:shd w:val="clear" w:color="auto" w:fill="EAF0DD"/>
          </w:tcPr>
          <w:p>
            <w:pPr>
              <w:pStyle w:val="17"/>
              <w:rPr>
                <w:rFonts w:ascii="Times New Roman"/>
                <w:sz w:val="18"/>
              </w:rPr>
            </w:pPr>
          </w:p>
        </w:tc>
        <w:tc>
          <w:tcPr>
            <w:tcW w:w="234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965" w:type="dxa"/>
            <w:vMerge w:val="restart"/>
            <w:shd w:val="clear" w:color="auto" w:fill="EAF0DD"/>
          </w:tcPr>
          <w:p>
            <w:pPr>
              <w:pStyle w:val="17"/>
              <w:rPr>
                <w:sz w:val="17"/>
              </w:rPr>
            </w:pPr>
          </w:p>
          <w:p>
            <w:pPr>
              <w:pStyle w:val="17"/>
              <w:ind w:left="211"/>
              <w:rPr>
                <w:sz w:val="18"/>
              </w:rPr>
            </w:pPr>
            <w:r>
              <w:rPr>
                <w:sz w:val="18"/>
              </w:rPr>
              <w:t>资源税</w:t>
            </w:r>
          </w:p>
        </w:tc>
        <w:tc>
          <w:tcPr>
            <w:tcW w:w="2447" w:type="dxa"/>
            <w:shd w:val="clear" w:color="auto" w:fill="EAF0DD"/>
          </w:tcPr>
          <w:p>
            <w:pPr>
              <w:pStyle w:val="17"/>
              <w:spacing w:before="50"/>
              <w:ind w:left="108"/>
              <w:rPr>
                <w:sz w:val="18"/>
              </w:rPr>
            </w:pPr>
            <w:r>
              <w:rPr>
                <w:sz w:val="18"/>
              </w:rPr>
              <w:t>大多数</w:t>
            </w:r>
          </w:p>
        </w:tc>
        <w:tc>
          <w:tcPr>
            <w:tcW w:w="1177" w:type="dxa"/>
            <w:shd w:val="clear" w:color="auto" w:fill="EAF0DD"/>
          </w:tcPr>
          <w:p>
            <w:pPr>
              <w:pStyle w:val="17"/>
              <w:spacing w:before="50"/>
              <w:ind w:left="9"/>
              <w:jc w:val="center"/>
              <w:rPr>
                <w:sz w:val="18"/>
              </w:rPr>
            </w:pPr>
            <w:r>
              <w:rPr>
                <w:sz w:val="18"/>
              </w:rPr>
              <w:t>√</w:t>
            </w:r>
          </w:p>
        </w:tc>
        <w:tc>
          <w:tcPr>
            <w:tcW w:w="1177" w:type="dxa"/>
            <w:shd w:val="clear" w:color="auto" w:fill="EAF0DD"/>
          </w:tcPr>
          <w:p>
            <w:pPr>
              <w:pStyle w:val="17"/>
              <w:rPr>
                <w:rFonts w:ascii="Times New Roman"/>
                <w:sz w:val="18"/>
              </w:rPr>
            </w:pPr>
          </w:p>
        </w:tc>
        <w:tc>
          <w:tcPr>
            <w:tcW w:w="234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5" w:type="dxa"/>
            <w:vMerge w:val="continue"/>
            <w:tcBorders>
              <w:top w:val="nil"/>
            </w:tcBorders>
            <w:shd w:val="clear" w:color="auto" w:fill="EAF0DD"/>
          </w:tcPr>
          <w:p>
            <w:pPr>
              <w:rPr>
                <w:sz w:val="2"/>
                <w:szCs w:val="2"/>
              </w:rPr>
            </w:pPr>
          </w:p>
        </w:tc>
        <w:tc>
          <w:tcPr>
            <w:tcW w:w="2447" w:type="dxa"/>
            <w:shd w:val="clear" w:color="auto" w:fill="EAF0DD"/>
          </w:tcPr>
          <w:p>
            <w:pPr>
              <w:pStyle w:val="17"/>
              <w:spacing w:before="48"/>
              <w:ind w:left="108"/>
              <w:rPr>
                <w:sz w:val="18"/>
              </w:rPr>
            </w:pPr>
            <w:r>
              <w:rPr>
                <w:sz w:val="18"/>
              </w:rPr>
              <w:t>黏土、砂石</w:t>
            </w:r>
          </w:p>
        </w:tc>
        <w:tc>
          <w:tcPr>
            <w:tcW w:w="1177" w:type="dxa"/>
            <w:shd w:val="clear" w:color="auto" w:fill="EAF0DD"/>
          </w:tcPr>
          <w:p>
            <w:pPr>
              <w:pStyle w:val="17"/>
              <w:rPr>
                <w:rFonts w:ascii="Times New Roman"/>
                <w:sz w:val="18"/>
              </w:rPr>
            </w:pPr>
          </w:p>
        </w:tc>
        <w:tc>
          <w:tcPr>
            <w:tcW w:w="1177" w:type="dxa"/>
            <w:shd w:val="clear" w:color="auto" w:fill="EAF0DD"/>
          </w:tcPr>
          <w:p>
            <w:pPr>
              <w:pStyle w:val="17"/>
              <w:spacing w:before="48"/>
              <w:ind w:left="7"/>
              <w:jc w:val="center"/>
              <w:rPr>
                <w:sz w:val="18"/>
              </w:rPr>
            </w:pPr>
            <w:r>
              <w:rPr>
                <w:sz w:val="18"/>
              </w:rPr>
              <w:t>√</w:t>
            </w:r>
          </w:p>
        </w:tc>
        <w:tc>
          <w:tcPr>
            <w:tcW w:w="234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5" w:type="dxa"/>
            <w:vMerge w:val="restart"/>
            <w:shd w:val="clear" w:color="auto" w:fill="EAF0DD"/>
          </w:tcPr>
          <w:p>
            <w:pPr>
              <w:pStyle w:val="17"/>
              <w:rPr>
                <w:sz w:val="18"/>
              </w:rPr>
            </w:pPr>
          </w:p>
          <w:p>
            <w:pPr>
              <w:pStyle w:val="17"/>
              <w:spacing w:before="12"/>
              <w:rPr>
                <w:sz w:val="24"/>
              </w:rPr>
            </w:pPr>
          </w:p>
          <w:p>
            <w:pPr>
              <w:pStyle w:val="17"/>
              <w:ind w:left="300"/>
              <w:rPr>
                <w:sz w:val="18"/>
              </w:rPr>
            </w:pPr>
            <w:r>
              <w:rPr>
                <w:sz w:val="18"/>
              </w:rPr>
              <w:t>关税</w:t>
            </w:r>
          </w:p>
        </w:tc>
        <w:tc>
          <w:tcPr>
            <w:tcW w:w="2447" w:type="dxa"/>
            <w:shd w:val="clear" w:color="auto" w:fill="EAF0DD"/>
          </w:tcPr>
          <w:p>
            <w:pPr>
              <w:pStyle w:val="17"/>
              <w:spacing w:before="48"/>
              <w:ind w:left="108"/>
              <w:rPr>
                <w:sz w:val="18"/>
              </w:rPr>
            </w:pPr>
            <w:r>
              <w:rPr>
                <w:sz w:val="18"/>
              </w:rPr>
              <w:t>啤酒、原油</w:t>
            </w:r>
          </w:p>
        </w:tc>
        <w:tc>
          <w:tcPr>
            <w:tcW w:w="1177" w:type="dxa"/>
            <w:shd w:val="clear" w:color="auto" w:fill="EAF0DD"/>
          </w:tcPr>
          <w:p>
            <w:pPr>
              <w:pStyle w:val="17"/>
              <w:rPr>
                <w:rFonts w:ascii="Times New Roman"/>
                <w:sz w:val="18"/>
              </w:rPr>
            </w:pPr>
          </w:p>
        </w:tc>
        <w:tc>
          <w:tcPr>
            <w:tcW w:w="1177" w:type="dxa"/>
            <w:shd w:val="clear" w:color="auto" w:fill="EAF0DD"/>
          </w:tcPr>
          <w:p>
            <w:pPr>
              <w:pStyle w:val="17"/>
              <w:spacing w:before="48"/>
              <w:ind w:left="7"/>
              <w:jc w:val="center"/>
              <w:rPr>
                <w:sz w:val="18"/>
              </w:rPr>
            </w:pPr>
            <w:r>
              <w:rPr>
                <w:sz w:val="18"/>
              </w:rPr>
              <w:t>√</w:t>
            </w:r>
          </w:p>
        </w:tc>
        <w:tc>
          <w:tcPr>
            <w:tcW w:w="2340"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965" w:type="dxa"/>
            <w:vMerge w:val="continue"/>
            <w:tcBorders>
              <w:top w:val="nil"/>
            </w:tcBorders>
            <w:shd w:val="clear" w:color="auto" w:fill="EAF0DD"/>
          </w:tcPr>
          <w:p>
            <w:pPr>
              <w:rPr>
                <w:sz w:val="2"/>
                <w:szCs w:val="2"/>
              </w:rPr>
            </w:pPr>
          </w:p>
        </w:tc>
        <w:tc>
          <w:tcPr>
            <w:tcW w:w="2447" w:type="dxa"/>
            <w:shd w:val="clear" w:color="auto" w:fill="EAF0DD"/>
          </w:tcPr>
          <w:p>
            <w:pPr>
              <w:pStyle w:val="17"/>
              <w:spacing w:before="49"/>
              <w:ind w:left="108"/>
              <w:rPr>
                <w:sz w:val="18"/>
              </w:rPr>
            </w:pPr>
            <w:r>
              <w:rPr>
                <w:sz w:val="18"/>
              </w:rPr>
              <w:t>广播用录像机、</w:t>
            </w:r>
          </w:p>
          <w:p>
            <w:pPr>
              <w:pStyle w:val="17"/>
              <w:spacing w:before="98"/>
              <w:ind w:left="108"/>
              <w:rPr>
                <w:sz w:val="18"/>
              </w:rPr>
            </w:pPr>
            <w:r>
              <w:rPr>
                <w:sz w:val="18"/>
              </w:rPr>
              <w:t>放像机、摄像机</w:t>
            </w:r>
          </w:p>
        </w:tc>
        <w:tc>
          <w:tcPr>
            <w:tcW w:w="1177" w:type="dxa"/>
            <w:shd w:val="clear" w:color="auto" w:fill="EAF0DD"/>
          </w:tcPr>
          <w:p>
            <w:pPr>
              <w:pStyle w:val="17"/>
              <w:rPr>
                <w:rFonts w:ascii="Times New Roman"/>
                <w:sz w:val="18"/>
              </w:rPr>
            </w:pPr>
          </w:p>
        </w:tc>
        <w:tc>
          <w:tcPr>
            <w:tcW w:w="1177" w:type="dxa"/>
            <w:shd w:val="clear" w:color="auto" w:fill="EAF0DD"/>
          </w:tcPr>
          <w:p>
            <w:pPr>
              <w:pStyle w:val="17"/>
              <w:rPr>
                <w:rFonts w:ascii="Times New Roman"/>
                <w:sz w:val="18"/>
              </w:rPr>
            </w:pPr>
          </w:p>
        </w:tc>
        <w:tc>
          <w:tcPr>
            <w:tcW w:w="2340" w:type="dxa"/>
            <w:shd w:val="clear" w:color="auto" w:fill="EAF0DD"/>
          </w:tcPr>
          <w:p>
            <w:pPr>
              <w:pStyle w:val="17"/>
              <w:spacing w:before="49"/>
              <w:ind w:left="8"/>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965" w:type="dxa"/>
            <w:vMerge w:val="continue"/>
            <w:tcBorders>
              <w:top w:val="nil"/>
            </w:tcBorders>
            <w:shd w:val="clear" w:color="auto" w:fill="EAF0DD"/>
          </w:tcPr>
          <w:p>
            <w:pPr>
              <w:rPr>
                <w:sz w:val="2"/>
                <w:szCs w:val="2"/>
              </w:rPr>
            </w:pPr>
          </w:p>
        </w:tc>
        <w:tc>
          <w:tcPr>
            <w:tcW w:w="2447" w:type="dxa"/>
            <w:shd w:val="clear" w:color="auto" w:fill="EAF0DD"/>
          </w:tcPr>
          <w:p>
            <w:pPr>
              <w:pStyle w:val="17"/>
              <w:spacing w:before="50"/>
              <w:ind w:left="108"/>
              <w:rPr>
                <w:sz w:val="18"/>
              </w:rPr>
            </w:pPr>
            <w:r>
              <w:rPr>
                <w:sz w:val="18"/>
              </w:rPr>
              <w:t>其他</w:t>
            </w:r>
          </w:p>
        </w:tc>
        <w:tc>
          <w:tcPr>
            <w:tcW w:w="1177" w:type="dxa"/>
            <w:shd w:val="clear" w:color="auto" w:fill="EAF0DD"/>
          </w:tcPr>
          <w:p>
            <w:pPr>
              <w:pStyle w:val="17"/>
              <w:spacing w:before="50"/>
              <w:ind w:left="9"/>
              <w:jc w:val="center"/>
              <w:rPr>
                <w:sz w:val="18"/>
              </w:rPr>
            </w:pPr>
            <w:r>
              <w:rPr>
                <w:sz w:val="18"/>
              </w:rPr>
              <w:t>√</w:t>
            </w:r>
          </w:p>
        </w:tc>
        <w:tc>
          <w:tcPr>
            <w:tcW w:w="1177" w:type="dxa"/>
            <w:shd w:val="clear" w:color="auto" w:fill="EAF0DD"/>
          </w:tcPr>
          <w:p>
            <w:pPr>
              <w:pStyle w:val="17"/>
              <w:rPr>
                <w:rFonts w:ascii="Times New Roman"/>
                <w:sz w:val="18"/>
              </w:rPr>
            </w:pPr>
          </w:p>
        </w:tc>
        <w:tc>
          <w:tcPr>
            <w:tcW w:w="2340" w:type="dxa"/>
            <w:shd w:val="clear" w:color="auto" w:fill="EAF0DD"/>
          </w:tcPr>
          <w:p>
            <w:pPr>
              <w:pStyle w:val="17"/>
              <w:rPr>
                <w:rFonts w:ascii="Times New Roman"/>
                <w:sz w:val="18"/>
              </w:rPr>
            </w:pPr>
          </w:p>
        </w:tc>
      </w:tr>
    </w:tbl>
    <w:p>
      <w:pPr>
        <w:pStyle w:val="9"/>
        <w:spacing w:before="12"/>
        <w:ind w:left="0"/>
        <w:rPr>
          <w:sz w:val="28"/>
        </w:rPr>
      </w:pPr>
    </w:p>
    <w:p>
      <w:pPr>
        <w:pStyle w:val="2"/>
        <w:tabs>
          <w:tab w:val="left" w:pos="1118"/>
        </w:tabs>
        <w:spacing w:before="28"/>
      </w:pPr>
      <w:bookmarkStart w:id="64" w:name="第七章  税收征收管理法律制度"/>
      <w:bookmarkEnd w:id="64"/>
      <w:bookmarkStart w:id="65" w:name="_bookmark25"/>
      <w:bookmarkEnd w:id="65"/>
      <w:r>
        <w:rPr>
          <w:color w:val="FF0000"/>
        </w:rPr>
        <w:t>第</w:t>
      </w:r>
      <w:r>
        <w:rPr>
          <w:color w:val="FF0000"/>
          <w:spacing w:val="-3"/>
        </w:rPr>
        <w:t>七</w:t>
      </w:r>
      <w:r>
        <w:rPr>
          <w:color w:val="FF0000"/>
        </w:rPr>
        <w:t>章</w:t>
      </w:r>
      <w:r>
        <w:rPr>
          <w:color w:val="FF0000"/>
        </w:rPr>
        <w:tab/>
      </w:r>
      <w:r>
        <w:rPr>
          <w:color w:val="FF0000"/>
        </w:rPr>
        <w:t>税</w:t>
      </w:r>
      <w:r>
        <w:rPr>
          <w:color w:val="FF0000"/>
          <w:spacing w:val="-3"/>
        </w:rPr>
        <w:t>收</w:t>
      </w:r>
      <w:r>
        <w:rPr>
          <w:color w:val="FF0000"/>
        </w:rPr>
        <w:t>征收</w:t>
      </w:r>
      <w:r>
        <w:rPr>
          <w:color w:val="FF0000"/>
          <w:spacing w:val="-3"/>
        </w:rPr>
        <w:t>管</w:t>
      </w:r>
      <w:r>
        <w:rPr>
          <w:color w:val="FF0000"/>
        </w:rPr>
        <w:t>理法</w:t>
      </w:r>
      <w:r>
        <w:rPr>
          <w:color w:val="FF0000"/>
          <w:spacing w:val="-3"/>
        </w:rPr>
        <w:t>律</w:t>
      </w:r>
      <w:r>
        <w:rPr>
          <w:color w:val="FF0000"/>
        </w:rPr>
        <w:t>制度</w:t>
      </w:r>
    </w:p>
    <w:p>
      <w:pPr>
        <w:pStyle w:val="5"/>
        <w:ind w:left="318" w:right="102"/>
        <w:jc w:val="center"/>
      </w:pPr>
      <w:bookmarkStart w:id="66" w:name="【本章考情分析】"/>
      <w:bookmarkEnd w:id="66"/>
      <w:r>
        <w:rPr>
          <w:color w:val="00AFEF"/>
        </w:rPr>
        <w:t>【本章考情分析】</w:t>
      </w:r>
    </w:p>
    <w:p>
      <w:pPr>
        <w:pStyle w:val="9"/>
        <w:spacing w:before="57"/>
        <w:ind w:left="272" w:right="102"/>
        <w:jc w:val="center"/>
      </w:pPr>
      <w:r>
        <w:rPr>
          <w:spacing w:val="-2"/>
        </w:rPr>
        <w:t xml:space="preserve">本章内容主要是税法中的程序法，各个征管环节皆有考点，难度不大，预计 </w:t>
      </w:r>
      <w:r>
        <w:t>2020</w:t>
      </w:r>
      <w:r>
        <w:rPr>
          <w:spacing w:val="-15"/>
        </w:rPr>
        <w:t xml:space="preserve"> 年考试分值在 </w:t>
      </w:r>
      <w:r>
        <w:rPr>
          <w:color w:val="FF0000"/>
          <w:u w:val="double" w:color="FF0000"/>
        </w:rPr>
        <w:t>10</w:t>
      </w:r>
      <w:r>
        <w:rPr>
          <w:color w:val="FF0000"/>
          <w:spacing w:val="-53"/>
        </w:rPr>
        <w:t xml:space="preserve"> </w:t>
      </w:r>
      <w:r>
        <w:t>分左右。</w:t>
      </w:r>
    </w:p>
    <w:p>
      <w:pPr>
        <w:pStyle w:val="3"/>
        <w:tabs>
          <w:tab w:val="left" w:pos="959"/>
        </w:tabs>
        <w:spacing w:before="143"/>
      </w:pPr>
      <w:bookmarkStart w:id="67" w:name="第一节  税收征收管理法概述"/>
      <w:bookmarkEnd w:id="67"/>
      <w:bookmarkStart w:id="68" w:name="_bookmark26"/>
      <w:bookmarkEnd w:id="68"/>
      <w:r>
        <w:t>第一节</w:t>
      </w:r>
      <w:r>
        <w:tab/>
      </w:r>
      <w:r>
        <w:t>税收征收管理法概述</w:t>
      </w:r>
    </w:p>
    <w:p>
      <w:pPr>
        <w:spacing w:before="117"/>
        <w:ind w:left="629" w:right="0" w:firstLine="0"/>
        <w:jc w:val="left"/>
        <w:rPr>
          <w:sz w:val="24"/>
        </w:rPr>
      </w:pPr>
      <w:r>
        <w:rPr>
          <w:sz w:val="24"/>
          <w:shd w:val="clear" w:color="auto" w:fill="C0C0C0"/>
        </w:rPr>
        <w:t>一、适用范围</w:t>
      </w:r>
    </w:p>
    <w:p>
      <w:pPr>
        <w:pStyle w:val="16"/>
        <w:numPr>
          <w:ilvl w:val="0"/>
          <w:numId w:val="348"/>
        </w:numPr>
        <w:tabs>
          <w:tab w:val="left" w:pos="831"/>
        </w:tabs>
        <w:spacing w:before="47" w:after="0" w:line="240" w:lineRule="auto"/>
        <w:ind w:left="830" w:right="0" w:hanging="202"/>
        <w:jc w:val="left"/>
        <w:rPr>
          <w:sz w:val="20"/>
        </w:rPr>
      </w:pPr>
      <w:r>
        <w:rPr>
          <w:spacing w:val="-4"/>
          <w:sz w:val="20"/>
        </w:rPr>
        <w:t>依法由税务机关征收的各种税收的征收管理，均适用《征管法》。</w:t>
      </w:r>
    </w:p>
    <w:p>
      <w:pPr>
        <w:pStyle w:val="16"/>
        <w:numPr>
          <w:ilvl w:val="0"/>
          <w:numId w:val="348"/>
        </w:numPr>
        <w:tabs>
          <w:tab w:val="left" w:pos="831"/>
        </w:tabs>
        <w:spacing w:before="73" w:after="0" w:line="240" w:lineRule="auto"/>
        <w:ind w:left="830" w:right="0" w:hanging="202"/>
        <w:jc w:val="left"/>
        <w:rPr>
          <w:sz w:val="20"/>
        </w:rPr>
      </w:pPr>
      <w:r>
        <w:rPr>
          <w:sz w:val="20"/>
        </w:rPr>
        <w:t>由海关负责征收的关税以及海关代征的进口环节的增值税、消费税，依照法律、行政法规的有关规定执行。</w:t>
      </w:r>
    </w:p>
    <w:p>
      <w:pPr>
        <w:pStyle w:val="16"/>
        <w:numPr>
          <w:ilvl w:val="0"/>
          <w:numId w:val="348"/>
        </w:numPr>
        <w:tabs>
          <w:tab w:val="left" w:pos="831"/>
        </w:tabs>
        <w:spacing w:before="70" w:after="0" w:line="240" w:lineRule="auto"/>
        <w:ind w:left="830" w:right="0" w:hanging="202"/>
        <w:jc w:val="left"/>
        <w:rPr>
          <w:sz w:val="20"/>
        </w:rPr>
      </w:pPr>
      <w:r>
        <mc:AlternateContent>
          <mc:Choice Requires="wps">
            <w:drawing>
              <wp:anchor distT="0" distB="0" distL="0" distR="0" simplePos="0" relativeHeight="251738112" behindDoc="1" locked="0" layoutInCell="1" allowOverlap="1">
                <wp:simplePos x="0" y="0"/>
                <wp:positionH relativeFrom="page">
                  <wp:posOffset>881380</wp:posOffset>
                </wp:positionH>
                <wp:positionV relativeFrom="paragraph">
                  <wp:posOffset>229870</wp:posOffset>
                </wp:positionV>
                <wp:extent cx="1828800" cy="202565"/>
                <wp:effectExtent l="0" t="0" r="0" b="6985"/>
                <wp:wrapTopAndBottom/>
                <wp:docPr id="299" name="文本框 200"/>
                <wp:cNvGraphicFramePr/>
                <a:graphic xmlns:a="http://schemas.openxmlformats.org/drawingml/2006/main">
                  <a:graphicData uri="http://schemas.microsoft.com/office/word/2010/wordprocessingShape">
                    <wps:wsp>
                      <wps:cNvSpPr txBox="1"/>
                      <wps:spPr>
                        <a:xfrm>
                          <a:off x="0" y="0"/>
                          <a:ext cx="1828800" cy="202565"/>
                        </a:xfrm>
                        <a:prstGeom prst="rect">
                          <a:avLst/>
                        </a:prstGeom>
                        <a:solidFill>
                          <a:srgbClr val="C0C0C0"/>
                        </a:solidFill>
                        <a:ln>
                          <a:noFill/>
                        </a:ln>
                      </wps:spPr>
                      <wps:txbx>
                        <w:txbxContent>
                          <w:p>
                            <w:pPr>
                              <w:spacing w:before="11"/>
                              <w:ind w:left="0" w:right="-15" w:firstLine="0"/>
                              <w:jc w:val="left"/>
                              <w:rPr>
                                <w:sz w:val="24"/>
                              </w:rPr>
                            </w:pPr>
                            <w:r>
                              <w:rPr>
                                <w:sz w:val="24"/>
                              </w:rPr>
                              <w:t>三、征税主体的权利和义务</w:t>
                            </w:r>
                          </w:p>
                        </w:txbxContent>
                      </wps:txbx>
                      <wps:bodyPr lIns="0" tIns="0" rIns="0" bIns="0" upright="1"/>
                    </wps:wsp>
                  </a:graphicData>
                </a:graphic>
              </wp:anchor>
            </w:drawing>
          </mc:Choice>
          <mc:Fallback>
            <w:pict>
              <v:shape id="文本框 200" o:spid="_x0000_s1026" o:spt="202" type="#_x0000_t202" style="position:absolute;left:0pt;margin-left:69.4pt;margin-top:18.1pt;height:15.95pt;width:144pt;mso-position-horizontal-relative:page;mso-wrap-distance-bottom:0pt;mso-wrap-distance-top:0pt;z-index:-251578368;mso-width-relative:page;mso-height-relative:page;" fillcolor="#C0C0C0" filled="t" stroked="f" coordsize="21600,21600" o:gfxdata="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tjr3D2AAAAAkBAAAPAAAAAAAAAAEAIAAAACIAAABkcnMvZG93bnJldi54bWxQSwECFAAUAAAA&#10;CACHTuJAlacOZrUBAABRAwAADgAAAAAAAAABACAAAAAnAQAAZHJzL2Uyb0RvYy54bWxQSwUGAAAA&#10;AAYABgBZAQAATgUAAAAA&#10;">
                <v:fill on="t" focussize="0,0"/>
                <v:stroke on="f"/>
                <v:imagedata o:title=""/>
                <o:lock v:ext="edit" aspectratio="f"/>
                <v:textbox inset="0mm,0mm,0mm,0mm">
                  <w:txbxContent>
                    <w:p>
                      <w:pPr>
                        <w:spacing w:before="11"/>
                        <w:ind w:left="0" w:right="-15" w:firstLine="0"/>
                        <w:jc w:val="left"/>
                        <w:rPr>
                          <w:sz w:val="24"/>
                        </w:rPr>
                      </w:pPr>
                      <w:r>
                        <w:rPr>
                          <w:sz w:val="24"/>
                        </w:rPr>
                        <w:t>三、征税主体的权利和义务</w:t>
                      </w:r>
                    </w:p>
                  </w:txbxContent>
                </v:textbox>
                <w10:wrap type="topAndBottom"/>
              </v:shape>
            </w:pict>
          </mc:Fallback>
        </mc:AlternateContent>
      </w:r>
      <w:r>
        <w:rPr>
          <w:sz w:val="20"/>
        </w:rPr>
        <w:t>我国同外国缔结的有关税收的条约、协定同《征管法》有不同规定的，依照条约、协定的规定办理。</w:t>
      </w:r>
    </w:p>
    <w:tbl>
      <w:tblPr>
        <w:tblStyle w:val="13"/>
        <w:tblW w:w="0" w:type="auto"/>
        <w:tblInd w:w="6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0"/>
        <w:gridCol w:w="80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5" w:hRule="atLeast"/>
        </w:trPr>
        <w:tc>
          <w:tcPr>
            <w:tcW w:w="1410" w:type="dxa"/>
            <w:shd w:val="clear" w:color="auto" w:fill="DAEDF3"/>
          </w:tcPr>
          <w:p>
            <w:pPr>
              <w:pStyle w:val="17"/>
              <w:spacing w:before="124"/>
              <w:ind w:right="472"/>
              <w:jc w:val="right"/>
              <w:rPr>
                <w:sz w:val="18"/>
              </w:rPr>
            </w:pPr>
            <w:r>
              <w:rPr>
                <w:sz w:val="18"/>
              </w:rPr>
              <w:t>职权</w:t>
            </w:r>
          </w:p>
        </w:tc>
        <w:tc>
          <w:tcPr>
            <w:tcW w:w="8079" w:type="dxa"/>
            <w:shd w:val="clear" w:color="auto" w:fill="DAEDF3"/>
          </w:tcPr>
          <w:p>
            <w:pPr>
              <w:pStyle w:val="17"/>
              <w:spacing w:before="124"/>
              <w:ind w:left="142"/>
              <w:rPr>
                <w:sz w:val="18"/>
              </w:rPr>
            </w:pPr>
            <w:r>
              <w:rPr>
                <w:sz w:val="18"/>
              </w:rPr>
              <w:t>税收立法权、税务管理权、税款征收权、税务检查权、税务行政处罚权、其他职权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410" w:type="dxa"/>
            <w:shd w:val="clear" w:color="auto" w:fill="DAEDF3"/>
          </w:tcPr>
          <w:p>
            <w:pPr>
              <w:pStyle w:val="17"/>
              <w:rPr>
                <w:sz w:val="18"/>
              </w:rPr>
            </w:pPr>
          </w:p>
          <w:p>
            <w:pPr>
              <w:pStyle w:val="17"/>
              <w:spacing w:before="3"/>
              <w:rPr>
                <w:sz w:val="17"/>
              </w:rPr>
            </w:pPr>
          </w:p>
          <w:p>
            <w:pPr>
              <w:pStyle w:val="17"/>
              <w:ind w:right="472"/>
              <w:jc w:val="right"/>
              <w:rPr>
                <w:sz w:val="18"/>
              </w:rPr>
            </w:pPr>
            <w:r>
              <w:rPr>
                <w:sz w:val="18"/>
              </w:rPr>
              <w:t>义务</w:t>
            </w:r>
          </w:p>
        </w:tc>
        <w:tc>
          <w:tcPr>
            <w:tcW w:w="8079" w:type="dxa"/>
            <w:shd w:val="clear" w:color="auto" w:fill="DAEDF3"/>
          </w:tcPr>
          <w:p>
            <w:pPr>
              <w:pStyle w:val="17"/>
              <w:spacing w:before="123"/>
              <w:ind w:left="566"/>
              <w:rPr>
                <w:sz w:val="18"/>
              </w:rPr>
            </w:pPr>
            <w:r>
              <w:rPr>
                <w:sz w:val="18"/>
              </w:rPr>
              <w:t>①宣传税收法律、行政法规，普及纳税知识，无偿为纳税人提供纳税咨询服务。</w:t>
            </w:r>
          </w:p>
          <w:p>
            <w:pPr>
              <w:pStyle w:val="17"/>
              <w:spacing w:line="330" w:lineRule="atLeast"/>
              <w:ind w:left="142" w:right="115" w:firstLine="424"/>
              <w:rPr>
                <w:sz w:val="18"/>
              </w:rPr>
            </w:pPr>
            <w:r>
              <w:rPr>
                <w:sz w:val="18"/>
              </w:rPr>
              <w:t>②依法为纳税人、扣缴义务人的情况保守秘密，为检举违反税法行为者保密。纳税人、扣缴义务人的税收违法行为不属于保密范围。</w:t>
            </w:r>
          </w:p>
        </w:tc>
      </w:tr>
    </w:tbl>
    <w:p>
      <w:pPr>
        <w:spacing w:after="0" w:line="330" w:lineRule="atLeast"/>
        <w:rPr>
          <w:sz w:val="18"/>
        </w:rPr>
        <w:sectPr>
          <w:pgSz w:w="11910" w:h="16840"/>
          <w:pgMar w:top="1680" w:right="660" w:bottom="860" w:left="760" w:header="0" w:footer="671" w:gutter="0"/>
        </w:sectPr>
      </w:pPr>
    </w:p>
    <w:p>
      <w:pPr>
        <w:pStyle w:val="9"/>
        <w:spacing w:before="0" w:after="1"/>
        <w:ind w:left="0"/>
        <w:rPr>
          <w:sz w:val="14"/>
        </w:rPr>
      </w:pPr>
    </w:p>
    <w:tbl>
      <w:tblPr>
        <w:tblStyle w:val="13"/>
        <w:tblW w:w="0" w:type="auto"/>
        <w:tblInd w:w="6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2"/>
        <w:gridCol w:w="1467"/>
        <w:gridCol w:w="66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2" w:hRule="atLeast"/>
        </w:trPr>
        <w:tc>
          <w:tcPr>
            <w:tcW w:w="1412" w:type="dxa"/>
            <w:shd w:val="clear" w:color="auto" w:fill="DAEDF3"/>
          </w:tcPr>
          <w:p>
            <w:pPr>
              <w:pStyle w:val="17"/>
              <w:rPr>
                <w:rFonts w:ascii="Times New Roman"/>
                <w:sz w:val="18"/>
              </w:rPr>
            </w:pPr>
          </w:p>
        </w:tc>
        <w:tc>
          <w:tcPr>
            <w:tcW w:w="8083" w:type="dxa"/>
            <w:gridSpan w:val="2"/>
            <w:shd w:val="clear" w:color="auto" w:fill="DAEDF3"/>
          </w:tcPr>
          <w:p>
            <w:pPr>
              <w:pStyle w:val="17"/>
              <w:spacing w:before="124"/>
              <w:ind w:left="564"/>
              <w:rPr>
                <w:sz w:val="18"/>
              </w:rPr>
            </w:pPr>
            <w:r>
              <w:rPr>
                <w:sz w:val="18"/>
              </w:rPr>
              <w:t>③加强队伍建设，提高税务人员的政治业务素质。</w:t>
            </w:r>
          </w:p>
          <w:p>
            <w:pPr>
              <w:pStyle w:val="17"/>
              <w:spacing w:before="98" w:line="340" w:lineRule="auto"/>
              <w:ind w:left="140" w:right="121" w:firstLine="424"/>
              <w:rPr>
                <w:sz w:val="18"/>
              </w:rPr>
            </w:pPr>
            <w:r>
              <w:rPr>
                <w:sz w:val="18"/>
              </w:rPr>
              <w:t>④秉公执法，忠于职守，清正廉洁，礼貌待人，文明服务，尊重和保护纳税人、扣缴义务人的权利，依法接受监督。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6" w:hRule="atLeast"/>
        </w:trPr>
        <w:tc>
          <w:tcPr>
            <w:tcW w:w="1412" w:type="dxa"/>
            <w:shd w:val="clear" w:color="auto" w:fill="DAEDF3"/>
          </w:tcPr>
          <w:p>
            <w:pPr>
              <w:pStyle w:val="17"/>
              <w:rPr>
                <w:sz w:val="18"/>
              </w:rPr>
            </w:pPr>
          </w:p>
          <w:p>
            <w:pPr>
              <w:pStyle w:val="17"/>
              <w:rPr>
                <w:sz w:val="18"/>
              </w:rPr>
            </w:pPr>
          </w:p>
          <w:p>
            <w:pPr>
              <w:pStyle w:val="17"/>
              <w:rPr>
                <w:sz w:val="18"/>
              </w:rPr>
            </w:pPr>
          </w:p>
          <w:p>
            <w:pPr>
              <w:pStyle w:val="17"/>
              <w:spacing w:before="7"/>
              <w:rPr>
                <w:sz w:val="19"/>
              </w:rPr>
            </w:pPr>
          </w:p>
          <w:p>
            <w:pPr>
              <w:pStyle w:val="17"/>
              <w:ind w:right="474"/>
              <w:jc w:val="right"/>
              <w:rPr>
                <w:sz w:val="18"/>
              </w:rPr>
            </w:pPr>
            <w:r>
              <w:rPr>
                <w:sz w:val="18"/>
              </w:rPr>
              <w:t>义务</w:t>
            </w:r>
          </w:p>
        </w:tc>
        <w:tc>
          <w:tcPr>
            <w:tcW w:w="8083" w:type="dxa"/>
            <w:gridSpan w:val="2"/>
            <w:shd w:val="clear" w:color="auto" w:fill="DAEDF3"/>
          </w:tcPr>
          <w:p>
            <w:pPr>
              <w:pStyle w:val="17"/>
              <w:spacing w:before="124" w:line="340" w:lineRule="auto"/>
              <w:ind w:left="140" w:right="121" w:firstLine="424"/>
              <w:rPr>
                <w:sz w:val="18"/>
              </w:rPr>
            </w:pPr>
            <w:r>
              <w:rPr>
                <w:sz w:val="18"/>
              </w:rPr>
              <w:t>⑤税务人员不得索贿受贿、徇私舞弊、玩忽职守、不征或者少征应征税款；不得滥用职权多征税款或者故意刁难纳税人和扣缴义务人。</w:t>
            </w:r>
          </w:p>
          <w:p>
            <w:pPr>
              <w:pStyle w:val="17"/>
              <w:spacing w:before="1" w:line="340" w:lineRule="auto"/>
              <w:ind w:left="140" w:right="46" w:firstLine="424"/>
              <w:jc w:val="both"/>
              <w:rPr>
                <w:sz w:val="18"/>
              </w:rPr>
            </w:pPr>
            <w:r>
              <w:rPr>
                <w:spacing w:val="-3"/>
                <w:sz w:val="18"/>
              </w:rPr>
              <w:t>⑥税务人员在核定应纳税额、调整税收定额、进行税务检查、实施税务行政处罚、办理税务行政复议时，与纳税人、扣缴义务人或者其法定代表人、直接责任人有利害关系，包括夫妻关系、直</w:t>
            </w:r>
            <w:r>
              <w:rPr>
                <w:spacing w:val="-9"/>
                <w:sz w:val="18"/>
              </w:rPr>
              <w:t>系血亲关系、三代以内旁系血亲关系、近姻亲关系、可能影响公正执法的其他利害关系，应当回避。</w:t>
            </w:r>
          </w:p>
          <w:p>
            <w:pPr>
              <w:pStyle w:val="17"/>
              <w:spacing w:before="1"/>
              <w:ind w:left="564"/>
              <w:rPr>
                <w:sz w:val="18"/>
              </w:rPr>
            </w:pPr>
            <w:r>
              <w:rPr>
                <w:sz w:val="18"/>
              </w:rPr>
              <w:t>⑦建立、健全内部制约和监督管理制度。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879" w:type="dxa"/>
            <w:gridSpan w:val="2"/>
            <w:tcBorders>
              <w:left w:val="nil"/>
              <w:right w:val="nil"/>
            </w:tcBorders>
            <w:shd w:val="clear" w:color="auto" w:fill="C0C0C0"/>
          </w:tcPr>
          <w:p>
            <w:pPr>
              <w:pStyle w:val="17"/>
              <w:spacing w:before="12" w:line="296" w:lineRule="exact"/>
              <w:ind w:left="4" w:right="-15"/>
              <w:rPr>
                <w:sz w:val="24"/>
              </w:rPr>
            </w:pPr>
            <w:r>
              <w:rPr>
                <w:sz w:val="24"/>
              </w:rPr>
              <w:t>四、纳税主体的权利和义务</w:t>
            </w:r>
          </w:p>
        </w:tc>
        <w:tc>
          <w:tcPr>
            <w:tcW w:w="6616" w:type="dxa"/>
            <w:tcBorders>
              <w:left w:val="nil"/>
              <w:right w:val="nil"/>
            </w:tcBorders>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0" w:hRule="atLeast"/>
        </w:trPr>
        <w:tc>
          <w:tcPr>
            <w:tcW w:w="1412" w:type="dxa"/>
            <w:shd w:val="clear" w:color="auto" w:fill="DAEDF3"/>
          </w:tcPr>
          <w:p>
            <w:pPr>
              <w:pStyle w:val="17"/>
              <w:rPr>
                <w:sz w:val="18"/>
              </w:rPr>
            </w:pPr>
          </w:p>
          <w:p>
            <w:pPr>
              <w:pStyle w:val="17"/>
              <w:rPr>
                <w:sz w:val="18"/>
              </w:rPr>
            </w:pPr>
          </w:p>
          <w:p>
            <w:pPr>
              <w:pStyle w:val="17"/>
              <w:spacing w:before="153"/>
              <w:ind w:right="474"/>
              <w:jc w:val="right"/>
              <w:rPr>
                <w:sz w:val="18"/>
              </w:rPr>
            </w:pPr>
            <w:r>
              <w:rPr>
                <w:sz w:val="18"/>
              </w:rPr>
              <w:t>权利</w:t>
            </w:r>
          </w:p>
        </w:tc>
        <w:tc>
          <w:tcPr>
            <w:tcW w:w="8083" w:type="dxa"/>
            <w:gridSpan w:val="2"/>
            <w:shd w:val="clear" w:color="auto" w:fill="DAEDF3"/>
          </w:tcPr>
          <w:p>
            <w:pPr>
              <w:pStyle w:val="17"/>
              <w:spacing w:before="123" w:line="340" w:lineRule="auto"/>
              <w:ind w:left="142" w:right="34" w:firstLine="427"/>
              <w:rPr>
                <w:sz w:val="18"/>
              </w:rPr>
            </w:pPr>
            <w:r>
              <w:rPr>
                <w:spacing w:val="-2"/>
                <w:sz w:val="18"/>
              </w:rPr>
              <w:t>知情权、要求保密权、依法享受税收优惠权、申请退还多缴税款权、申请延期申报权、纳税申报方式选择权、申请延期缴纳税款权、索取有关税收凭证的权利、委托税务代理权、陈述权、申辩</w:t>
            </w:r>
            <w:r>
              <w:rPr>
                <w:spacing w:val="-6"/>
                <w:sz w:val="18"/>
              </w:rPr>
              <w:t>权、对未出示税务检查证和税务检查通知书的拒绝检查权、依法要求听证的权利、税收法律救济权、</w:t>
            </w:r>
            <w:r>
              <w:rPr>
                <w:sz w:val="18"/>
              </w:rPr>
              <w:t>税收监督权。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2" w:hRule="atLeast"/>
        </w:trPr>
        <w:tc>
          <w:tcPr>
            <w:tcW w:w="1412" w:type="dxa"/>
            <w:shd w:val="clear" w:color="auto" w:fill="DAEDF3"/>
          </w:tcPr>
          <w:p>
            <w:pPr>
              <w:pStyle w:val="17"/>
              <w:rPr>
                <w:sz w:val="18"/>
              </w:rPr>
            </w:pPr>
          </w:p>
          <w:p>
            <w:pPr>
              <w:pStyle w:val="17"/>
              <w:spacing w:before="4"/>
              <w:rPr>
                <w:sz w:val="17"/>
              </w:rPr>
            </w:pPr>
          </w:p>
          <w:p>
            <w:pPr>
              <w:pStyle w:val="17"/>
              <w:ind w:right="474"/>
              <w:jc w:val="right"/>
              <w:rPr>
                <w:sz w:val="18"/>
              </w:rPr>
            </w:pPr>
            <w:r>
              <w:rPr>
                <w:sz w:val="18"/>
              </w:rPr>
              <w:t>义务</w:t>
            </w:r>
          </w:p>
        </w:tc>
        <w:tc>
          <w:tcPr>
            <w:tcW w:w="8083" w:type="dxa"/>
            <w:gridSpan w:val="2"/>
            <w:shd w:val="clear" w:color="auto" w:fill="DAEDF3"/>
          </w:tcPr>
          <w:p>
            <w:pPr>
              <w:pStyle w:val="17"/>
              <w:spacing w:before="124"/>
              <w:ind w:left="569"/>
              <w:rPr>
                <w:sz w:val="18"/>
              </w:rPr>
            </w:pPr>
            <w:r>
              <w:rPr>
                <w:sz w:val="18"/>
              </w:rPr>
              <w:t>①按期办理税务登记，及时核定应纳税种、税目。</w:t>
            </w:r>
          </w:p>
          <w:p>
            <w:pPr>
              <w:pStyle w:val="17"/>
              <w:spacing w:before="98"/>
              <w:ind w:left="569"/>
              <w:rPr>
                <w:sz w:val="18"/>
              </w:rPr>
            </w:pPr>
            <w:r>
              <w:rPr>
                <w:sz w:val="18"/>
              </w:rPr>
              <w:t>②依法设置账簿、保管账簿和有关资料以及依法开具、使用、取得和保管发票的义务。</w:t>
            </w:r>
          </w:p>
          <w:p>
            <w:pPr>
              <w:pStyle w:val="17"/>
              <w:spacing w:before="96"/>
              <w:ind w:left="569"/>
              <w:rPr>
                <w:sz w:val="18"/>
              </w:rPr>
            </w:pPr>
            <w:r>
              <w:rPr>
                <w:sz w:val="18"/>
              </w:rPr>
              <w:t>③财务会计制度和会计核算软件备案的义务。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1" w:hRule="atLeast"/>
        </w:trPr>
        <w:tc>
          <w:tcPr>
            <w:tcW w:w="1412" w:type="dxa"/>
            <w:shd w:val="clear" w:color="auto" w:fill="DAEDF3"/>
          </w:tcPr>
          <w:p>
            <w:pPr>
              <w:pStyle w:val="17"/>
              <w:rPr>
                <w:sz w:val="18"/>
              </w:rPr>
            </w:pPr>
          </w:p>
          <w:p>
            <w:pPr>
              <w:pStyle w:val="17"/>
              <w:rPr>
                <w:sz w:val="18"/>
              </w:rPr>
            </w:pPr>
          </w:p>
          <w:p>
            <w:pPr>
              <w:pStyle w:val="17"/>
              <w:rPr>
                <w:sz w:val="18"/>
              </w:rPr>
            </w:pPr>
          </w:p>
          <w:p>
            <w:pPr>
              <w:pStyle w:val="17"/>
              <w:rPr>
                <w:sz w:val="18"/>
              </w:rPr>
            </w:pPr>
          </w:p>
          <w:p>
            <w:pPr>
              <w:pStyle w:val="17"/>
              <w:rPr>
                <w:sz w:val="18"/>
              </w:rPr>
            </w:pPr>
          </w:p>
          <w:p>
            <w:pPr>
              <w:pStyle w:val="17"/>
              <w:spacing w:before="118"/>
              <w:ind w:right="474"/>
              <w:jc w:val="right"/>
              <w:rPr>
                <w:sz w:val="18"/>
              </w:rPr>
            </w:pPr>
            <w:r>
              <w:rPr>
                <w:sz w:val="18"/>
              </w:rPr>
              <w:t>义务</w:t>
            </w:r>
          </w:p>
        </w:tc>
        <w:tc>
          <w:tcPr>
            <w:tcW w:w="8083" w:type="dxa"/>
            <w:gridSpan w:val="2"/>
            <w:shd w:val="clear" w:color="auto" w:fill="DAEDF3"/>
          </w:tcPr>
          <w:p>
            <w:pPr>
              <w:pStyle w:val="17"/>
              <w:spacing w:before="124"/>
              <w:ind w:left="569"/>
              <w:rPr>
                <w:sz w:val="18"/>
              </w:rPr>
            </w:pPr>
            <w:r>
              <w:rPr>
                <w:sz w:val="18"/>
              </w:rPr>
              <w:t>④按照规定安装、使用税控装置的义务。</w:t>
            </w:r>
          </w:p>
          <w:p>
            <w:pPr>
              <w:pStyle w:val="17"/>
              <w:spacing w:before="96"/>
              <w:ind w:left="569"/>
              <w:rPr>
                <w:sz w:val="18"/>
              </w:rPr>
            </w:pPr>
            <w:r>
              <w:rPr>
                <w:sz w:val="18"/>
              </w:rPr>
              <w:t>⑤按期、如实办理纳税申报的义务。</w:t>
            </w:r>
          </w:p>
          <w:p>
            <w:pPr>
              <w:pStyle w:val="17"/>
              <w:spacing w:before="98"/>
              <w:ind w:left="569"/>
              <w:rPr>
                <w:sz w:val="18"/>
              </w:rPr>
            </w:pPr>
            <w:r>
              <w:rPr>
                <w:sz w:val="18"/>
              </w:rPr>
              <w:t>⑥按期缴纳或解缴税款的义务。</w:t>
            </w:r>
          </w:p>
          <w:p>
            <w:pPr>
              <w:pStyle w:val="17"/>
              <w:spacing w:before="98"/>
              <w:ind w:left="569"/>
              <w:rPr>
                <w:sz w:val="18"/>
              </w:rPr>
            </w:pPr>
            <w:r>
              <w:rPr>
                <w:sz w:val="18"/>
              </w:rPr>
              <w:t>⑦接受税务检查的义务。</w:t>
            </w:r>
          </w:p>
          <w:p>
            <w:pPr>
              <w:pStyle w:val="17"/>
              <w:spacing w:before="96"/>
              <w:ind w:left="569"/>
              <w:rPr>
                <w:sz w:val="18"/>
              </w:rPr>
            </w:pPr>
            <w:r>
              <w:rPr>
                <w:sz w:val="18"/>
              </w:rPr>
              <w:t>⑧代扣、代收税款的义务。</w:t>
            </w:r>
          </w:p>
          <w:p>
            <w:pPr>
              <w:pStyle w:val="17"/>
              <w:spacing w:before="98" w:line="343" w:lineRule="auto"/>
              <w:ind w:left="142" w:right="123" w:firstLine="427"/>
              <w:rPr>
                <w:sz w:val="18"/>
              </w:rPr>
            </w:pPr>
            <w:r>
              <w:rPr>
                <w:sz w:val="18"/>
              </w:rPr>
              <w:t>⑨及时提供信息的义务，如纳税人有歇业、经营情况变化、遭受各种灾害等特殊情况的，应及时向征税机关说明等。</w:t>
            </w:r>
          </w:p>
          <w:p>
            <w:pPr>
              <w:pStyle w:val="17"/>
              <w:spacing w:line="226" w:lineRule="exact"/>
              <w:ind w:left="569"/>
              <w:rPr>
                <w:sz w:val="18"/>
              </w:rPr>
            </w:pPr>
            <w:r>
              <w:rPr>
                <w:sz w:val="18"/>
              </w:rPr>
              <w:t>⑩报告其他涉税信息的义务，如企业合并、分立的报告义务等。</w:t>
            </w:r>
          </w:p>
        </w:tc>
      </w:tr>
    </w:tbl>
    <w:p>
      <w:pPr>
        <w:pStyle w:val="9"/>
        <w:spacing w:before="0"/>
        <w:ind w:left="0"/>
      </w:pPr>
    </w:p>
    <w:p>
      <w:pPr>
        <w:pStyle w:val="3"/>
        <w:tabs>
          <w:tab w:val="left" w:pos="959"/>
        </w:tabs>
        <w:spacing w:before="177"/>
      </w:pPr>
      <w:bookmarkStart w:id="69" w:name="_bookmark27"/>
      <w:bookmarkEnd w:id="69"/>
      <w:bookmarkStart w:id="70" w:name="第二节  税务管理"/>
      <w:bookmarkEnd w:id="70"/>
      <w:r>
        <w:t>第二节</w:t>
      </w:r>
      <w:r>
        <w:tab/>
      </w:r>
      <w:r>
        <w:t>税务管理</w:t>
      </w:r>
    </w:p>
    <w:p>
      <w:pPr>
        <w:pStyle w:val="9"/>
        <w:spacing w:before="145"/>
        <w:ind w:left="629"/>
      </w:pPr>
      <w:r>
        <w:t>税务管理主要包括税务登记管理、账簿和凭证管理、发票管理、纳税申报管理和涉税专业服务管理等。</w:t>
      </w:r>
    </w:p>
    <w:p>
      <w:pPr>
        <w:spacing w:before="47"/>
        <w:ind w:left="629" w:right="0" w:firstLine="0"/>
        <w:jc w:val="left"/>
        <w:rPr>
          <w:sz w:val="24"/>
        </w:rPr>
      </w:pPr>
      <w:r>
        <w:rPr>
          <w:sz w:val="24"/>
          <w:shd w:val="clear" w:color="auto" w:fill="C0C0C0"/>
        </w:rPr>
        <w:t>一、税务登记</w:t>
      </w:r>
    </w:p>
    <w:p>
      <w:pPr>
        <w:pStyle w:val="8"/>
        <w:spacing w:before="45"/>
        <w:ind w:left="629"/>
      </w:pPr>
      <w:r>
        <w:t>1.税务登记申请人</w:t>
      </w:r>
    </w:p>
    <w:p>
      <w:pPr>
        <w:pStyle w:val="9"/>
        <w:spacing w:before="72" w:line="307" w:lineRule="auto"/>
        <w:ind w:right="301" w:firstLine="424"/>
      </w:pPr>
      <w:r>
        <w:rPr>
          <w:color w:val="FF0000"/>
          <w:spacing w:val="-4"/>
          <w:w w:val="95"/>
          <w:u w:val="double" w:color="FF0000"/>
        </w:rPr>
        <w:t>除国家机关、个人和无固定生产经营场所的流动性农村小商贩外，</w:t>
      </w:r>
      <w:r>
        <w:rPr>
          <w:spacing w:val="-2"/>
          <w:w w:val="95"/>
        </w:rPr>
        <w:t>其他负有纳税义务的纳税人，均应当办理税</w:t>
      </w:r>
      <w:r>
        <w:rPr>
          <w:spacing w:val="1"/>
          <w:w w:val="99"/>
        </w:rPr>
        <w:t>务登</w:t>
      </w:r>
      <w:r>
        <w:rPr>
          <w:w w:val="99"/>
        </w:rPr>
        <w:t>记；负有扣缴税款义务的扣缴义务人</w:t>
      </w:r>
      <w:r>
        <w:rPr>
          <w:color w:val="FF0000"/>
          <w:w w:val="99"/>
          <w:u w:val="double" w:color="FF0000"/>
        </w:rPr>
        <w:t>（国家机关除外</w:t>
      </w:r>
      <w:r>
        <w:rPr>
          <w:color w:val="FF0000"/>
          <w:spacing w:val="-99"/>
          <w:w w:val="99"/>
          <w:u w:val="double" w:color="FF0000"/>
        </w:rPr>
        <w:t>）</w:t>
      </w:r>
      <w:r>
        <w:rPr>
          <w:w w:val="99"/>
        </w:rPr>
        <w:t>，应当办理扣缴税款登记。</w:t>
      </w:r>
    </w:p>
    <w:p>
      <w:pPr>
        <w:spacing w:before="0" w:line="307" w:lineRule="auto"/>
        <w:ind w:left="629" w:right="3956" w:hanging="101"/>
        <w:jc w:val="left"/>
        <w:rPr>
          <w:b/>
          <w:sz w:val="20"/>
        </w:rPr>
      </w:pPr>
      <w:r>
        <w:rPr>
          <w:sz w:val="20"/>
        </w:rPr>
        <w:t>【注意】即使是</w:t>
      </w:r>
      <w:r>
        <w:rPr>
          <w:color w:val="FF0000"/>
          <w:sz w:val="20"/>
          <w:u w:val="double" w:color="FF0000"/>
        </w:rPr>
        <w:t>免税的和享受税收优惠</w:t>
      </w:r>
      <w:r>
        <w:rPr>
          <w:sz w:val="20"/>
          <w:u w:val="double" w:color="FF0000"/>
        </w:rPr>
        <w:t>的企业也应当</w:t>
      </w:r>
      <w:r>
        <w:rPr>
          <w:sz w:val="20"/>
        </w:rPr>
        <w:t>办理税务登记。</w:t>
      </w:r>
      <w:r>
        <w:rPr>
          <w:b/>
          <w:sz w:val="20"/>
        </w:rPr>
        <w:t>2.税务登记的主管机关</w:t>
      </w:r>
    </w:p>
    <w:p>
      <w:pPr>
        <w:spacing w:before="1" w:line="304" w:lineRule="auto"/>
        <w:ind w:left="629" w:right="4657" w:firstLine="0"/>
        <w:jc w:val="left"/>
        <w:rPr>
          <w:b/>
          <w:sz w:val="20"/>
        </w:rPr>
      </w:pPr>
      <w:r>
        <w:rPr>
          <w:color w:val="FF0000"/>
          <w:w w:val="95"/>
          <w:sz w:val="20"/>
          <w:u w:val="double" w:color="FF0000"/>
        </w:rPr>
        <w:t>县以上（含本级）税务局（分局）是税务登记的主管机关。</w:t>
      </w:r>
      <w:r>
        <w:rPr>
          <w:color w:val="FF0000"/>
          <w:w w:val="95"/>
          <w:sz w:val="20"/>
        </w:rPr>
        <w:t xml:space="preserve"> </w:t>
      </w:r>
      <w:r>
        <w:rPr>
          <w:b/>
          <w:sz w:val="20"/>
        </w:rPr>
        <w:t>3.多证合一登记制度</w:t>
      </w:r>
    </w:p>
    <w:p>
      <w:pPr>
        <w:pStyle w:val="9"/>
        <w:spacing w:before="4" w:line="307" w:lineRule="auto"/>
        <w:ind w:right="200" w:firstLine="424"/>
      </w:pPr>
      <w:r>
        <w:rPr>
          <w:spacing w:val="-27"/>
        </w:rPr>
        <w:t xml:space="preserve">自 </w:t>
      </w:r>
      <w:r>
        <w:t>2015</w:t>
      </w:r>
      <w:r>
        <w:rPr>
          <w:spacing w:val="-35"/>
        </w:rPr>
        <w:t xml:space="preserve"> 年 </w:t>
      </w:r>
      <w:r>
        <w:t>10</w:t>
      </w:r>
      <w:r>
        <w:rPr>
          <w:spacing w:val="-36"/>
        </w:rPr>
        <w:t xml:space="preserve"> 月 </w:t>
      </w:r>
      <w:r>
        <w:t>1</w:t>
      </w:r>
      <w:r>
        <w:rPr>
          <w:spacing w:val="-10"/>
        </w:rPr>
        <w:t xml:space="preserve"> 日起，登记制度改革在全国推行。随着国务院简政放权、 放管结合、优化服务的“放管服” </w:t>
      </w:r>
      <w:r>
        <w:rPr>
          <w:spacing w:val="-3"/>
          <w:w w:val="99"/>
        </w:rPr>
        <w:t>改革不断深化，登记制度改革从“三证合一”推进为</w:t>
      </w:r>
      <w:r>
        <w:rPr>
          <w:spacing w:val="-3"/>
        </w:rPr>
        <w:t xml:space="preserve"> </w:t>
      </w:r>
      <w:r>
        <w:rPr>
          <w:spacing w:val="-10"/>
          <w:w w:val="99"/>
        </w:rPr>
        <w:t>“五证合一”，又进一步推进为“多证合一、一照一码“即在</w:t>
      </w:r>
      <w:r>
        <w:rPr>
          <w:spacing w:val="-16"/>
        </w:rPr>
        <w:t>全面实施企业、农民专业 合作社工商营业执照、组织机构代码证、税务登记证、社会保险登记证、统计登记证 “五</w:t>
      </w:r>
    </w:p>
    <w:p>
      <w:pPr>
        <w:spacing w:after="0" w:line="307" w:lineRule="auto"/>
        <w:sectPr>
          <w:footerReference r:id="rId18" w:type="default"/>
          <w:pgSz w:w="11910" w:h="16840"/>
          <w:pgMar w:top="1680" w:right="660" w:bottom="900" w:left="760" w:header="0" w:footer="714" w:gutter="0"/>
          <w:pgNumType w:start="140"/>
        </w:sectPr>
      </w:pPr>
    </w:p>
    <w:p>
      <w:pPr>
        <w:pStyle w:val="9"/>
        <w:spacing w:before="5"/>
        <w:ind w:left="0"/>
        <w:rPr>
          <w:sz w:val="11"/>
        </w:rPr>
      </w:pPr>
    </w:p>
    <w:p>
      <w:pPr>
        <w:pStyle w:val="9"/>
        <w:spacing w:before="71" w:line="307" w:lineRule="auto"/>
        <w:ind w:right="283"/>
        <w:jc w:val="both"/>
      </w:pPr>
      <w:r>
        <w:rPr>
          <w:w w:val="95"/>
        </w:rPr>
        <w:t xml:space="preserve">证合一、一照一码”登记制度改革和个体工商户工商营业执照、税务登记证“两证整合”的基础上，将涉及企业、    </w:t>
      </w:r>
      <w:r>
        <w:t>个体工商户和农民专业合作社（以下统称企业）登记、 备案等有关事项和各类证照进一步整合到营业执照上，实</w:t>
      </w:r>
      <w:r>
        <w:rPr>
          <w:spacing w:val="-2"/>
          <w:w w:val="99"/>
        </w:rPr>
        <w:t>现“</w:t>
      </w:r>
      <w:r>
        <w:rPr>
          <w:color w:val="FF0000"/>
          <w:spacing w:val="-1"/>
          <w:w w:val="99"/>
          <w:u w:val="double" w:color="FF0000"/>
        </w:rPr>
        <w:t>多证合一、一照一码</w:t>
      </w:r>
      <w:r>
        <w:rPr>
          <w:spacing w:val="-13"/>
          <w:w w:val="99"/>
        </w:rPr>
        <w:t>”使“一照一码”营业执照成为企业唯一‘‘身份证”，使统一社会信用代码成为企业唯一</w:t>
      </w:r>
      <w:r>
        <w:rPr>
          <w:spacing w:val="-13"/>
        </w:rPr>
        <w:t>身份代码，实现企业“一照一码”走天下。</w:t>
      </w:r>
    </w:p>
    <w:p>
      <w:pPr>
        <w:spacing w:before="0" w:line="280" w:lineRule="exact"/>
        <w:ind w:left="629" w:right="0" w:firstLine="0"/>
        <w:jc w:val="left"/>
        <w:rPr>
          <w:sz w:val="24"/>
        </w:rPr>
      </w:pPr>
      <w:r>
        <w:rPr>
          <w:sz w:val="24"/>
          <w:shd w:val="clear" w:color="auto" w:fill="C0C0C0"/>
        </w:rPr>
        <w:t>二、账簿和凭证管理</w:t>
      </w:r>
    </w:p>
    <w:p>
      <w:pPr>
        <w:pStyle w:val="16"/>
        <w:numPr>
          <w:ilvl w:val="0"/>
          <w:numId w:val="349"/>
        </w:numPr>
        <w:tabs>
          <w:tab w:val="left" w:pos="831"/>
        </w:tabs>
        <w:spacing w:before="47" w:after="0" w:line="240" w:lineRule="auto"/>
        <w:ind w:left="830" w:right="0" w:hanging="202"/>
        <w:jc w:val="left"/>
        <w:rPr>
          <w:sz w:val="20"/>
        </w:rPr>
      </w:pPr>
      <w:r>
        <w:rPr>
          <w:spacing w:val="-5"/>
          <w:sz w:val="20"/>
        </w:rPr>
        <w:t>从事生产、经营纳税人应当自领取营业执照或者发生纳税义务之日起</w:t>
      </w:r>
      <w:r>
        <w:rPr>
          <w:color w:val="FF0000"/>
          <w:spacing w:val="-53"/>
          <w:sz w:val="20"/>
        </w:rPr>
        <w:t xml:space="preserve"> </w:t>
      </w:r>
      <w:r>
        <w:rPr>
          <w:color w:val="FF0000"/>
          <w:sz w:val="20"/>
          <w:u w:val="double" w:color="FF0000"/>
        </w:rPr>
        <w:t>15</w:t>
      </w:r>
      <w:r>
        <w:rPr>
          <w:color w:val="FF0000"/>
          <w:spacing w:val="-18"/>
          <w:sz w:val="20"/>
          <w:u w:val="double" w:color="FF0000"/>
        </w:rPr>
        <w:t xml:space="preserve"> 日内</w:t>
      </w:r>
      <w:r>
        <w:rPr>
          <w:spacing w:val="-5"/>
          <w:sz w:val="20"/>
        </w:rPr>
        <w:t>，按照国家有关规定设置账簿。</w:t>
      </w:r>
    </w:p>
    <w:p>
      <w:pPr>
        <w:pStyle w:val="16"/>
        <w:numPr>
          <w:ilvl w:val="0"/>
          <w:numId w:val="349"/>
        </w:numPr>
        <w:tabs>
          <w:tab w:val="left" w:pos="831"/>
        </w:tabs>
        <w:spacing w:before="73" w:after="0" w:line="240" w:lineRule="auto"/>
        <w:ind w:left="830" w:right="0" w:hanging="202"/>
        <w:jc w:val="left"/>
        <w:rPr>
          <w:sz w:val="20"/>
        </w:rPr>
      </w:pPr>
      <w:r>
        <w:rPr>
          <w:sz w:val="20"/>
        </w:rPr>
        <w:t>扣缴义务人应当自扣缴义务发生之日起</w:t>
      </w:r>
      <w:r>
        <w:rPr>
          <w:color w:val="FF0000"/>
          <w:spacing w:val="-48"/>
          <w:sz w:val="20"/>
        </w:rPr>
        <w:t xml:space="preserve"> </w:t>
      </w:r>
      <w:r>
        <w:rPr>
          <w:color w:val="FF0000"/>
          <w:sz w:val="20"/>
          <w:u w:val="double" w:color="FF0000"/>
        </w:rPr>
        <w:t>10</w:t>
      </w:r>
      <w:r>
        <w:rPr>
          <w:color w:val="FF0000"/>
          <w:spacing w:val="-18"/>
          <w:sz w:val="20"/>
          <w:u w:val="double" w:color="FF0000"/>
        </w:rPr>
        <w:t xml:space="preserve"> 日内</w:t>
      </w:r>
      <w:r>
        <w:rPr>
          <w:sz w:val="20"/>
        </w:rPr>
        <w:t>，设置代扣代缴、代收代缴税款账簿。</w:t>
      </w:r>
    </w:p>
    <w:p>
      <w:pPr>
        <w:pStyle w:val="16"/>
        <w:numPr>
          <w:ilvl w:val="0"/>
          <w:numId w:val="349"/>
        </w:numPr>
        <w:tabs>
          <w:tab w:val="left" w:pos="831"/>
        </w:tabs>
        <w:spacing w:before="72" w:after="0" w:line="304" w:lineRule="auto"/>
        <w:ind w:left="204" w:right="303" w:firstLine="424"/>
        <w:jc w:val="left"/>
        <w:rPr>
          <w:sz w:val="20"/>
        </w:rPr>
      </w:pPr>
      <w:r>
        <w:rPr>
          <w:sz w:val="20"/>
        </w:rPr>
        <w:t>从事生产、经营的纳税人应当自领取税务登记证件之日起</w:t>
      </w:r>
      <w:r>
        <w:rPr>
          <w:color w:val="FF0000"/>
          <w:spacing w:val="-36"/>
          <w:sz w:val="20"/>
        </w:rPr>
        <w:t xml:space="preserve"> </w:t>
      </w:r>
      <w:r>
        <w:rPr>
          <w:color w:val="FF0000"/>
          <w:sz w:val="20"/>
          <w:u w:val="double" w:color="FF0000"/>
        </w:rPr>
        <w:t>15</w:t>
      </w:r>
      <w:r>
        <w:rPr>
          <w:color w:val="FF0000"/>
          <w:spacing w:val="-7"/>
          <w:sz w:val="20"/>
          <w:u w:val="double" w:color="FF0000"/>
        </w:rPr>
        <w:t xml:space="preserve"> 日内，将其财务、会计制度或者财务、会计处</w:t>
      </w:r>
      <w:r>
        <w:rPr>
          <w:color w:val="FF0000"/>
          <w:spacing w:val="-190"/>
          <w:sz w:val="20"/>
          <w:u w:val="double" w:color="FF0000"/>
        </w:rPr>
        <w:t>理</w:t>
      </w:r>
      <w:r>
        <w:rPr>
          <w:color w:val="FF0000"/>
          <w:sz w:val="20"/>
          <w:u w:val="double" w:color="FF0000"/>
        </w:rPr>
        <w:t>办法，报送税务机关备案。</w:t>
      </w:r>
    </w:p>
    <w:p>
      <w:pPr>
        <w:pStyle w:val="16"/>
        <w:numPr>
          <w:ilvl w:val="0"/>
          <w:numId w:val="349"/>
        </w:numPr>
        <w:tabs>
          <w:tab w:val="left" w:pos="831"/>
        </w:tabs>
        <w:spacing w:before="5" w:after="0" w:line="307" w:lineRule="auto"/>
        <w:ind w:left="204" w:right="298" w:firstLine="424"/>
        <w:jc w:val="left"/>
        <w:rPr>
          <w:sz w:val="20"/>
        </w:rPr>
      </w:pPr>
      <w:r>
        <w:rPr>
          <w:spacing w:val="-7"/>
          <w:w w:val="95"/>
          <w:sz w:val="20"/>
        </w:rPr>
        <w:t xml:space="preserve">除法律、行政法规另有规定外，账簿、记账凭证、报表、完税凭证、发票、出口凭证及其他有关涉税资料应   </w:t>
      </w:r>
      <w:r>
        <w:rPr>
          <w:spacing w:val="-7"/>
          <w:sz w:val="20"/>
        </w:rPr>
        <w:t>当保存</w:t>
      </w:r>
      <w:r>
        <w:rPr>
          <w:color w:val="FF0000"/>
          <w:spacing w:val="-53"/>
          <w:sz w:val="20"/>
        </w:rPr>
        <w:t xml:space="preserve"> </w:t>
      </w:r>
      <w:r>
        <w:rPr>
          <w:color w:val="FF0000"/>
          <w:sz w:val="20"/>
          <w:u w:val="double" w:color="FF0000"/>
        </w:rPr>
        <w:t>10</w:t>
      </w:r>
      <w:r>
        <w:rPr>
          <w:color w:val="FF0000"/>
          <w:spacing w:val="-17"/>
          <w:sz w:val="20"/>
          <w:u w:val="double" w:color="FF0000"/>
        </w:rPr>
        <w:t xml:space="preserve"> 年。</w:t>
      </w:r>
    </w:p>
    <w:p>
      <w:pPr>
        <w:spacing w:before="0" w:line="281" w:lineRule="exact"/>
        <w:ind w:left="629" w:right="0" w:firstLine="0"/>
        <w:jc w:val="left"/>
        <w:rPr>
          <w:sz w:val="24"/>
        </w:rPr>
      </w:pPr>
      <w:r>
        <w:rPr>
          <w:sz w:val="24"/>
          <w:shd w:val="clear" w:color="auto" w:fill="C0C0C0"/>
        </w:rPr>
        <w:t>三、发票管理</w:t>
      </w:r>
    </w:p>
    <w:p>
      <w:pPr>
        <w:pStyle w:val="9"/>
        <w:spacing w:before="46" w:line="307" w:lineRule="auto"/>
        <w:ind w:right="303" w:firstLine="424"/>
      </w:pPr>
      <w:r>
        <w:t>发票是指在购销商品、提供或者接受服务以及从事其他经营活动中，开具、收取的 收付款凭证。它是确定经济收支行为发生的法定凭证，是会计核算的原始依据。</w:t>
      </w:r>
    </w:p>
    <w:p>
      <w:pPr>
        <w:pStyle w:val="8"/>
        <w:spacing w:line="307" w:lineRule="auto"/>
        <w:ind w:left="629" w:right="7350" w:hanging="101"/>
      </w:pPr>
      <w:r>
        <w:t>（一）发票的类型和适用范围1.发票的类型</w:t>
      </w:r>
    </w:p>
    <w:p>
      <w:pPr>
        <w:pStyle w:val="16"/>
        <w:numPr>
          <w:ilvl w:val="0"/>
          <w:numId w:val="350"/>
        </w:numPr>
        <w:tabs>
          <w:tab w:val="left" w:pos="1029"/>
        </w:tabs>
        <w:spacing w:before="1" w:after="0" w:line="240" w:lineRule="auto"/>
        <w:ind w:left="1028" w:right="0" w:hanging="501"/>
        <w:jc w:val="left"/>
        <w:rPr>
          <w:sz w:val="20"/>
        </w:rPr>
      </w:pPr>
      <w:r>
        <w:rPr>
          <w:sz w:val="20"/>
        </w:rPr>
        <w:t>增值税专用发票，包括</w:t>
      </w:r>
      <w:r>
        <w:rPr>
          <w:color w:val="FF0000"/>
          <w:sz w:val="20"/>
          <w:u w:val="double" w:color="FF0000"/>
        </w:rPr>
        <w:t>增值税专用发票和机动车销售统一发票；</w:t>
      </w:r>
    </w:p>
    <w:p>
      <w:pPr>
        <w:pStyle w:val="16"/>
        <w:numPr>
          <w:ilvl w:val="0"/>
          <w:numId w:val="350"/>
        </w:numPr>
        <w:tabs>
          <w:tab w:val="left" w:pos="1029"/>
        </w:tabs>
        <w:spacing w:before="70" w:after="0" w:line="240" w:lineRule="auto"/>
        <w:ind w:left="1028" w:right="0" w:hanging="501"/>
        <w:jc w:val="left"/>
        <w:rPr>
          <w:sz w:val="20"/>
        </w:rPr>
      </w:pPr>
      <w:r>
        <w:rPr>
          <w:w w:val="99"/>
          <w:sz w:val="20"/>
        </w:rPr>
        <w:t>增值税普通发票，包括</w:t>
      </w:r>
      <w:r>
        <w:rPr>
          <w:color w:val="FF0000"/>
          <w:w w:val="99"/>
          <w:sz w:val="20"/>
          <w:u w:val="double" w:color="FF0000"/>
        </w:rPr>
        <w:t>增值税普通发票</w:t>
      </w:r>
      <w:r>
        <w:rPr>
          <w:color w:val="FF0000"/>
          <w:spacing w:val="2"/>
          <w:w w:val="99"/>
          <w:sz w:val="20"/>
          <w:u w:val="double" w:color="FF0000"/>
        </w:rPr>
        <w:t>（</w:t>
      </w:r>
      <w:r>
        <w:rPr>
          <w:color w:val="FF0000"/>
          <w:w w:val="99"/>
          <w:sz w:val="20"/>
          <w:u w:val="double" w:color="FF0000"/>
        </w:rPr>
        <w:t>折叠票</w:t>
      </w:r>
      <w:r>
        <w:rPr>
          <w:color w:val="FF0000"/>
          <w:spacing w:val="-99"/>
          <w:w w:val="99"/>
          <w:sz w:val="20"/>
          <w:u w:val="double" w:color="FF0000"/>
        </w:rPr>
        <w:t>）</w:t>
      </w:r>
      <w:r>
        <w:rPr>
          <w:color w:val="FF0000"/>
          <w:w w:val="99"/>
          <w:sz w:val="20"/>
          <w:u w:val="double" w:color="FF0000"/>
        </w:rPr>
        <w:t>、增值税电子普通发票和增值税普通发票（</w:t>
      </w:r>
      <w:r>
        <w:rPr>
          <w:color w:val="FF0000"/>
          <w:spacing w:val="1"/>
          <w:w w:val="99"/>
          <w:sz w:val="20"/>
          <w:u w:val="double" w:color="FF0000"/>
        </w:rPr>
        <w:t>卷票</w:t>
      </w:r>
      <w:r>
        <w:rPr>
          <w:color w:val="FF0000"/>
          <w:spacing w:val="-99"/>
          <w:w w:val="99"/>
          <w:sz w:val="20"/>
          <w:u w:val="double" w:color="FF0000"/>
        </w:rPr>
        <w:t>）</w:t>
      </w:r>
      <w:r>
        <w:rPr>
          <w:color w:val="FF0000"/>
          <w:w w:val="99"/>
          <w:sz w:val="20"/>
          <w:u w:val="double" w:color="FF0000"/>
        </w:rPr>
        <w:t>；</w:t>
      </w:r>
    </w:p>
    <w:p>
      <w:pPr>
        <w:pStyle w:val="16"/>
        <w:numPr>
          <w:ilvl w:val="0"/>
          <w:numId w:val="350"/>
        </w:numPr>
        <w:tabs>
          <w:tab w:val="left" w:pos="1130"/>
        </w:tabs>
        <w:spacing w:before="73" w:after="0" w:line="307" w:lineRule="auto"/>
        <w:ind w:left="204" w:right="205" w:firstLine="424"/>
        <w:jc w:val="left"/>
        <w:rPr>
          <w:sz w:val="20"/>
        </w:rPr>
      </w:pPr>
      <w:r>
        <w:rPr>
          <w:color w:val="FF0000"/>
          <w:w w:val="95"/>
          <w:sz w:val="20"/>
          <w:u w:val="double" w:color="FF0000"/>
        </w:rPr>
        <w:t>其他发票</w:t>
      </w:r>
      <w:r>
        <w:rPr>
          <w:spacing w:val="-5"/>
          <w:w w:val="95"/>
          <w:sz w:val="20"/>
        </w:rPr>
        <w:t>，包括农产品收购发票、农产品销售发票、门票、过路</w:t>
      </w:r>
      <w:r>
        <w:rPr>
          <w:w w:val="95"/>
          <w:sz w:val="20"/>
        </w:rPr>
        <w:t>（过桥</w:t>
      </w:r>
      <w:r>
        <w:rPr>
          <w:spacing w:val="-3"/>
          <w:w w:val="95"/>
          <w:sz w:val="20"/>
        </w:rPr>
        <w:t xml:space="preserve">）费发票、定额发票、客运发票和   </w:t>
      </w:r>
      <w:r>
        <w:rPr>
          <w:spacing w:val="-3"/>
          <w:sz w:val="20"/>
        </w:rPr>
        <w:t>二手车销售统一发票等。</w:t>
      </w:r>
    </w:p>
    <w:p>
      <w:pPr>
        <w:pStyle w:val="8"/>
        <w:spacing w:line="255" w:lineRule="exact"/>
        <w:ind w:left="629"/>
      </w:pPr>
      <w:r>
        <w:t>2.发票的适用范围</w:t>
      </w:r>
    </w:p>
    <w:p>
      <w:pPr>
        <w:pStyle w:val="16"/>
        <w:numPr>
          <w:ilvl w:val="0"/>
          <w:numId w:val="351"/>
        </w:numPr>
        <w:tabs>
          <w:tab w:val="left" w:pos="1130"/>
        </w:tabs>
        <w:spacing w:before="72" w:after="0" w:line="307" w:lineRule="auto"/>
        <w:ind w:left="204" w:right="202" w:firstLine="424"/>
        <w:jc w:val="left"/>
        <w:rPr>
          <w:sz w:val="20"/>
        </w:rPr>
      </w:pPr>
      <w:r>
        <w:rPr>
          <w:spacing w:val="-3"/>
          <w:w w:val="95"/>
          <w:sz w:val="20"/>
        </w:rPr>
        <w:t>增值税一般纳税人销售货物、提供加工修理修配劳务和发生应税行为，使用</w:t>
      </w:r>
      <w:r>
        <w:rPr>
          <w:color w:val="FF0000"/>
          <w:w w:val="95"/>
          <w:sz w:val="20"/>
          <w:u w:val="double" w:color="FF0000"/>
        </w:rPr>
        <w:t>增值税发票管理新系统</w:t>
      </w:r>
      <w:r>
        <w:rPr>
          <w:w w:val="95"/>
          <w:sz w:val="20"/>
        </w:rPr>
        <w:t xml:space="preserve">开具增   </w:t>
      </w:r>
      <w:r>
        <w:rPr>
          <w:sz w:val="20"/>
        </w:rPr>
        <w:t>值税专用发票、增值税普通发票、机动 车销售统一发票、增值税电子普通发票。</w:t>
      </w:r>
    </w:p>
    <w:p>
      <w:pPr>
        <w:pStyle w:val="9"/>
        <w:spacing w:before="0" w:line="307" w:lineRule="auto"/>
        <w:ind w:right="303" w:firstLine="424"/>
      </w:pPr>
      <w:r>
        <w:rPr>
          <w:spacing w:val="-24"/>
        </w:rPr>
        <w:t xml:space="preserve">自 </w:t>
      </w:r>
      <w:r>
        <w:t>2018</w:t>
      </w:r>
      <w:r>
        <w:rPr>
          <w:spacing w:val="-30"/>
        </w:rPr>
        <w:t xml:space="preserve"> 年 </w:t>
      </w:r>
      <w:r>
        <w:t>4</w:t>
      </w:r>
      <w:r>
        <w:rPr>
          <w:spacing w:val="-32"/>
        </w:rPr>
        <w:t xml:space="preserve"> 月 </w:t>
      </w:r>
      <w:r>
        <w:t>1</w:t>
      </w:r>
      <w:r>
        <w:rPr>
          <w:spacing w:val="-7"/>
        </w:rPr>
        <w:t xml:space="preserve"> 日起，二手车交易市场、二手车经销企业、经纪机构和拍卖企业应当通过新系统开具二手车销售统一发票。</w:t>
      </w:r>
    </w:p>
    <w:p>
      <w:pPr>
        <w:pStyle w:val="16"/>
        <w:numPr>
          <w:ilvl w:val="0"/>
          <w:numId w:val="351"/>
        </w:numPr>
        <w:tabs>
          <w:tab w:val="left" w:pos="1130"/>
        </w:tabs>
        <w:spacing w:before="1" w:after="0" w:line="307" w:lineRule="auto"/>
        <w:ind w:left="204" w:right="202" w:firstLine="424"/>
        <w:jc w:val="left"/>
        <w:rPr>
          <w:sz w:val="20"/>
        </w:rPr>
      </w:pPr>
      <w:r>
        <w:rPr>
          <w:spacing w:val="-3"/>
          <w:w w:val="95"/>
          <w:sz w:val="20"/>
        </w:rPr>
        <w:t xml:space="preserve">增值税小规模纳税人发生应税销售行为，开具增值税普通发票，一般不使用增值税专用发票，可以到税务   </w:t>
      </w:r>
      <w:r>
        <w:rPr>
          <w:spacing w:val="-4"/>
          <w:sz w:val="20"/>
        </w:rPr>
        <w:t>机关代开增值税专用发票。为持续推进放管服改革，小规模纳税人</w:t>
      </w:r>
      <w:r>
        <w:rPr>
          <w:sz w:val="20"/>
        </w:rPr>
        <w:t>（其他个人除外</w:t>
      </w:r>
      <w:r>
        <w:rPr>
          <w:spacing w:val="-3"/>
          <w:sz w:val="20"/>
        </w:rPr>
        <w:t>）</w:t>
      </w:r>
      <w:r>
        <w:rPr>
          <w:spacing w:val="-1"/>
          <w:sz w:val="20"/>
        </w:rPr>
        <w:t>发生增值税应税行为，需要开</w:t>
      </w:r>
      <w:r>
        <w:rPr>
          <w:spacing w:val="-4"/>
          <w:sz w:val="20"/>
        </w:rPr>
        <w:t>具增值税专用发票的，可以自愿使用增值税发票管理系统自行开具。但销售其取得的不动产，需要开具增值税专用发票的，应当按照有关规定向税务机关申请代开。</w:t>
      </w:r>
    </w:p>
    <w:p>
      <w:pPr>
        <w:pStyle w:val="9"/>
        <w:spacing w:before="0" w:line="307" w:lineRule="auto"/>
        <w:ind w:right="202" w:firstLine="324"/>
      </w:pPr>
      <w:r>
        <w:rPr>
          <w:w w:val="99"/>
        </w:rPr>
        <w:t>（</w:t>
      </w:r>
      <w:r>
        <w:rPr>
          <w:spacing w:val="1"/>
          <w:w w:val="99"/>
        </w:rPr>
        <w:t>3</w:t>
      </w:r>
      <w:r>
        <w:rPr>
          <w:w w:val="99"/>
        </w:rPr>
        <w:t>）</w:t>
      </w:r>
      <w:r>
        <w:rPr>
          <w:spacing w:val="1"/>
          <w:w w:val="99"/>
        </w:rPr>
        <w:t>20</w:t>
      </w:r>
      <w:r>
        <w:rPr>
          <w:spacing w:val="-2"/>
          <w:w w:val="99"/>
        </w:rPr>
        <w:t>1</w:t>
      </w:r>
      <w:r>
        <w:rPr>
          <w:w w:val="99"/>
        </w:rPr>
        <w:t>7</w:t>
      </w:r>
      <w:r>
        <w:rPr>
          <w:spacing w:val="-49"/>
        </w:rPr>
        <w:t xml:space="preserve"> </w:t>
      </w:r>
      <w:r>
        <w:rPr>
          <w:w w:val="99"/>
        </w:rPr>
        <w:t>年</w:t>
      </w:r>
      <w:r>
        <w:rPr>
          <w:spacing w:val="-50"/>
        </w:rPr>
        <w:t xml:space="preserve"> </w:t>
      </w:r>
      <w:r>
        <w:rPr>
          <w:w w:val="99"/>
        </w:rPr>
        <w:t>1</w:t>
      </w:r>
      <w:r>
        <w:rPr>
          <w:spacing w:val="-49"/>
        </w:rPr>
        <w:t xml:space="preserve"> </w:t>
      </w:r>
      <w:r>
        <w:rPr>
          <w:w w:val="99"/>
        </w:rPr>
        <w:t>月</w:t>
      </w:r>
      <w:r>
        <w:rPr>
          <w:spacing w:val="-50"/>
        </w:rPr>
        <w:t xml:space="preserve"> </w:t>
      </w:r>
      <w:r>
        <w:rPr>
          <w:w w:val="99"/>
        </w:rPr>
        <w:t>1</w:t>
      </w:r>
      <w:r>
        <w:rPr>
          <w:spacing w:val="-51"/>
        </w:rPr>
        <w:t xml:space="preserve"> </w:t>
      </w:r>
      <w:r>
        <w:rPr>
          <w:w w:val="99"/>
        </w:rPr>
        <w:t>日起启用増值税普通发票（</w:t>
      </w:r>
      <w:r>
        <w:rPr>
          <w:spacing w:val="1"/>
          <w:w w:val="99"/>
        </w:rPr>
        <w:t>卷票</w:t>
      </w:r>
      <w:r>
        <w:rPr>
          <w:spacing w:val="-99"/>
          <w:w w:val="99"/>
        </w:rPr>
        <w:t>）</w:t>
      </w:r>
      <w:r>
        <w:rPr>
          <w:w w:val="99"/>
        </w:rPr>
        <w:t>，增值税普通发票（</w:t>
      </w:r>
      <w:r>
        <w:rPr>
          <w:spacing w:val="1"/>
          <w:w w:val="99"/>
        </w:rPr>
        <w:t>卷票</w:t>
      </w:r>
      <w:r>
        <w:rPr>
          <w:w w:val="99"/>
        </w:rPr>
        <w:t>）由纳税人自愿选择使用，重点</w:t>
      </w:r>
      <w:r>
        <w:rPr>
          <w:spacing w:val="-2"/>
          <w:w w:val="99"/>
        </w:rPr>
        <w:t>在生活性服务业纳税人中推广，纳税人可依法书面向国税机关要求使用印有本单位名称的增值税普通发票</w:t>
      </w:r>
      <w:r>
        <w:rPr>
          <w:w w:val="99"/>
        </w:rPr>
        <w:t>（卷票</w:t>
      </w:r>
      <w:r>
        <w:rPr>
          <w:spacing w:val="-99"/>
          <w:w w:val="99"/>
        </w:rPr>
        <w:t>）</w:t>
      </w:r>
      <w:r>
        <w:rPr>
          <w:w w:val="99"/>
        </w:rPr>
        <w:t>，</w:t>
      </w:r>
      <w:r>
        <w:t>国税机关按规定确认印有该单位名称发票的种类和数量。纳税人通过新系统开具印有本单位名称增值税普通发票。</w:t>
      </w:r>
    </w:p>
    <w:p>
      <w:pPr>
        <w:pStyle w:val="16"/>
        <w:numPr>
          <w:ilvl w:val="0"/>
          <w:numId w:val="350"/>
        </w:numPr>
        <w:tabs>
          <w:tab w:val="left" w:pos="1029"/>
        </w:tabs>
        <w:spacing w:before="0" w:after="0" w:line="240" w:lineRule="auto"/>
        <w:ind w:left="1028" w:right="0" w:hanging="501"/>
        <w:jc w:val="left"/>
        <w:rPr>
          <w:sz w:val="20"/>
        </w:rPr>
      </w:pPr>
      <w:r>
        <w:rPr>
          <w:sz w:val="20"/>
        </w:rPr>
        <w:t>门票、过路（过桥）费发票、定额发票、客运发票和二手车销售统一发票继续使用；</w:t>
      </w:r>
    </w:p>
    <w:p>
      <w:pPr>
        <w:pStyle w:val="16"/>
        <w:numPr>
          <w:ilvl w:val="0"/>
          <w:numId w:val="350"/>
        </w:numPr>
        <w:tabs>
          <w:tab w:val="left" w:pos="1130"/>
        </w:tabs>
        <w:spacing w:before="71" w:after="0" w:line="307" w:lineRule="auto"/>
        <w:ind w:left="204" w:right="202" w:firstLine="424"/>
        <w:jc w:val="left"/>
        <w:rPr>
          <w:sz w:val="20"/>
        </w:rPr>
      </w:pPr>
      <w:r>
        <w:rPr>
          <w:spacing w:val="-2"/>
          <w:w w:val="95"/>
          <w:sz w:val="20"/>
        </w:rPr>
        <w:t xml:space="preserve">餐饮行业增值税一般纳税人购进农业生产者自产农产品，可以使用国税机关监制的农产品收购发票，按照   </w:t>
      </w:r>
      <w:r>
        <w:rPr>
          <w:spacing w:val="-2"/>
          <w:sz w:val="20"/>
        </w:rPr>
        <w:t>现行规定计算抵扣进项税额。</w:t>
      </w:r>
    </w:p>
    <w:p>
      <w:pPr>
        <w:pStyle w:val="16"/>
        <w:numPr>
          <w:ilvl w:val="0"/>
          <w:numId w:val="350"/>
        </w:numPr>
        <w:tabs>
          <w:tab w:val="left" w:pos="1130"/>
        </w:tabs>
        <w:spacing w:before="0" w:after="0" w:line="307" w:lineRule="auto"/>
        <w:ind w:left="204" w:right="205" w:firstLine="424"/>
        <w:jc w:val="left"/>
        <w:rPr>
          <w:sz w:val="20"/>
        </w:rPr>
      </w:pPr>
      <w:r>
        <w:rPr>
          <w:spacing w:val="-3"/>
          <w:w w:val="95"/>
          <w:sz w:val="20"/>
        </w:rPr>
        <w:t xml:space="preserve">釆取汇总纳税的金融机构，省、自治区所辖地市以下分支机构可以使用地市级机构统一领取的增值税专用   </w:t>
      </w:r>
      <w:r>
        <w:rPr>
          <w:spacing w:val="-3"/>
          <w:sz w:val="20"/>
        </w:rPr>
        <w:t>发票、增值税普通发票、增值税电子普通发票；直辖市、计 划单列市所辖区县及以下分支机构可以使用直辖市、计划单列市机构统一领取的增值税 专用发票、增值税普通发票、增值税电子普通发票。</w:t>
      </w:r>
    </w:p>
    <w:p>
      <w:pPr>
        <w:pStyle w:val="16"/>
        <w:numPr>
          <w:ilvl w:val="0"/>
          <w:numId w:val="350"/>
        </w:numPr>
        <w:tabs>
          <w:tab w:val="left" w:pos="1130"/>
        </w:tabs>
        <w:spacing w:before="0" w:after="0" w:line="307" w:lineRule="auto"/>
        <w:ind w:left="204" w:right="202" w:firstLine="424"/>
        <w:jc w:val="left"/>
        <w:rPr>
          <w:sz w:val="20"/>
        </w:rPr>
      </w:pPr>
      <w:r>
        <w:rPr>
          <w:spacing w:val="-2"/>
          <w:w w:val="95"/>
          <w:sz w:val="20"/>
        </w:rPr>
        <w:t xml:space="preserve">税务机关使用新系统代开增值税专用发票和增值税普通发票。代开增值税专用发票使用六联票，代开增值   </w:t>
      </w:r>
      <w:r>
        <w:rPr>
          <w:spacing w:val="-2"/>
          <w:sz w:val="20"/>
        </w:rPr>
        <w:t>税普通发票使用五联票。</w:t>
      </w:r>
    </w:p>
    <w:p>
      <w:pPr>
        <w:pStyle w:val="8"/>
        <w:spacing w:before="1" w:line="304" w:lineRule="auto"/>
        <w:ind w:left="629" w:right="7750" w:hanging="101"/>
      </w:pPr>
      <w:r>
        <w:t>（二）发票的开具和使用1.发票的开具</w:t>
      </w:r>
    </w:p>
    <w:p>
      <w:pPr>
        <w:spacing w:after="0" w:line="304" w:lineRule="auto"/>
        <w:sectPr>
          <w:pgSz w:w="11910" w:h="16840"/>
          <w:pgMar w:top="1680" w:right="660" w:bottom="900" w:left="760" w:header="0" w:footer="714" w:gutter="0"/>
        </w:sectPr>
      </w:pPr>
    </w:p>
    <w:p>
      <w:pPr>
        <w:pStyle w:val="9"/>
        <w:spacing w:before="5"/>
        <w:ind w:left="0"/>
        <w:rPr>
          <w:b/>
          <w:sz w:val="11"/>
        </w:rPr>
      </w:pPr>
    </w:p>
    <w:p>
      <w:pPr>
        <w:pStyle w:val="9"/>
        <w:spacing w:before="71" w:line="307" w:lineRule="auto"/>
        <w:ind w:right="303" w:firstLine="424"/>
      </w:pPr>
      <w:r>
        <w:t>①销售商品、提供服务以及从事其他经营活动的单位和个人，对外发生经营业务收取 款项，收款方应当向付款方开具发票；特殊情况下，</w:t>
      </w:r>
      <w:r>
        <w:rPr>
          <w:color w:val="FF0000"/>
          <w:u w:val="double" w:color="FF0000"/>
        </w:rPr>
        <w:t>由付款方向收款方开具发票</w:t>
      </w:r>
      <w:r>
        <w:t>。</w:t>
      </w:r>
    </w:p>
    <w:p>
      <w:pPr>
        <w:pStyle w:val="9"/>
        <w:spacing w:before="0" w:line="307" w:lineRule="auto"/>
        <w:ind w:right="303" w:firstLine="424"/>
      </w:pPr>
      <w:r>
        <w:t>②所有单位和从事生产、经营活动的个人在购买商品、接受服务以及从事其他经营活 动支付款项，应当向收款方取得发票。取得发票时，</w:t>
      </w:r>
      <w:r>
        <w:rPr>
          <w:color w:val="FF0000"/>
          <w:u w:val="double" w:color="FF0000"/>
        </w:rPr>
        <w:t>不得要求变更品名和金额</w:t>
      </w:r>
      <w:r>
        <w:t>。</w:t>
      </w:r>
    </w:p>
    <w:p>
      <w:pPr>
        <w:pStyle w:val="9"/>
        <w:spacing w:before="1" w:line="304" w:lineRule="auto"/>
        <w:ind w:right="303" w:firstLine="424"/>
      </w:pPr>
      <w:r>
        <w:t>③开具发票应当按照规定的时限、顺序、栏目，全部联次</w:t>
      </w:r>
      <w:r>
        <w:rPr>
          <w:color w:val="FF0000"/>
          <w:u w:val="double" w:color="FF0000"/>
        </w:rPr>
        <w:t>一次性如实开具，并加盖发 票专用章</w:t>
      </w:r>
      <w:r>
        <w:t>。不符合规定的发票，不得作为财务报销凭证，任何单位和个人有权拒收。</w:t>
      </w:r>
    </w:p>
    <w:p>
      <w:pPr>
        <w:pStyle w:val="9"/>
        <w:spacing w:before="4"/>
        <w:ind w:left="629"/>
      </w:pPr>
      <w:r>
        <w:t>④任何单位和个人不得有下列虚开发票行为：</w:t>
      </w:r>
    </w:p>
    <w:p>
      <w:pPr>
        <w:pStyle w:val="9"/>
        <w:spacing w:line="304" w:lineRule="auto"/>
        <w:ind w:left="629" w:right="4741"/>
      </w:pPr>
      <w:r>
        <w:rPr>
          <w:color w:val="FF0000"/>
          <w:u w:val="double" w:color="FF0000"/>
        </w:rPr>
        <w:t>a.为他人、为自己开具与实际经营业 务情况不符的发票； b.让他人为自己开具与实际经营业务情况不符的发票；</w:t>
      </w:r>
    </w:p>
    <w:p>
      <w:pPr>
        <w:spacing w:before="4" w:line="307" w:lineRule="auto"/>
        <w:ind w:left="629" w:right="5358" w:firstLine="0"/>
        <w:jc w:val="left"/>
        <w:rPr>
          <w:b/>
          <w:sz w:val="20"/>
        </w:rPr>
      </w:pPr>
      <w:r>
        <w:rPr>
          <w:color w:val="FF0000"/>
          <w:sz w:val="20"/>
          <w:u w:val="double" w:color="FF0000"/>
        </w:rPr>
        <w:t>c.介绍 他人开具与实际经营业务情况不符的发票。</w:t>
      </w:r>
      <w:r>
        <w:rPr>
          <w:b/>
          <w:sz w:val="20"/>
        </w:rPr>
        <w:t>2.发票的使用和保管</w:t>
      </w:r>
    </w:p>
    <w:p>
      <w:pPr>
        <w:pStyle w:val="9"/>
        <w:spacing w:before="0" w:line="255" w:lineRule="exact"/>
        <w:ind w:left="629"/>
      </w:pPr>
      <w:r>
        <w:t>任何单位和个人使用发票，不得有下列行为：</w:t>
      </w:r>
    </w:p>
    <w:p>
      <w:pPr>
        <w:pStyle w:val="9"/>
        <w:ind w:left="629"/>
      </w:pPr>
      <w:r>
        <w:rPr>
          <w:color w:val="FF0000"/>
          <w:u w:val="double" w:color="FF0000"/>
        </w:rPr>
        <w:t>①转借、转 让、介绍他人转让发票、发票监制章和发票防伪专用品。</w:t>
      </w:r>
    </w:p>
    <w:p>
      <w:pPr>
        <w:pStyle w:val="9"/>
        <w:spacing w:before="72" w:line="304" w:lineRule="auto"/>
        <w:ind w:right="301" w:firstLine="424"/>
      </w:pPr>
      <w:r>
        <w:rPr>
          <w:color w:val="FF0000"/>
          <w:spacing w:val="-6"/>
          <w:u w:val="double" w:color="FF0000"/>
        </w:rPr>
        <w:t>②知道或者应当知道是私自 印制、伪造、变造、非法取得或者废止的发票而受让、开具、存放、携 ‘带、邮</w:t>
      </w:r>
      <w:r>
        <w:rPr>
          <w:color w:val="FF0000"/>
          <w:spacing w:val="-198"/>
          <w:u w:val="double" w:color="FF0000"/>
        </w:rPr>
        <w:t>寄</w:t>
      </w:r>
      <w:r>
        <w:rPr>
          <w:color w:val="FF0000"/>
          <w:u w:val="double" w:color="FF0000"/>
        </w:rPr>
        <w:t>、运输。</w:t>
      </w:r>
    </w:p>
    <w:p>
      <w:pPr>
        <w:pStyle w:val="9"/>
        <w:spacing w:before="5"/>
        <w:ind w:left="629"/>
      </w:pPr>
      <w:r>
        <w:rPr>
          <w:color w:val="FF0000"/>
          <w:u w:val="double" w:color="FF0000"/>
        </w:rPr>
        <w:t>③拆本使用发票。</w:t>
      </w:r>
    </w:p>
    <w:p>
      <w:pPr>
        <w:pStyle w:val="9"/>
        <w:spacing w:before="72"/>
        <w:ind w:left="629"/>
      </w:pPr>
      <w:r>
        <w:rPr>
          <w:color w:val="FF0000"/>
          <w:u w:val="double" w:color="FF0000"/>
        </w:rPr>
        <w:t>④扩大发票使用范围。</w:t>
      </w:r>
    </w:p>
    <w:p>
      <w:pPr>
        <w:pStyle w:val="9"/>
        <w:spacing w:before="70"/>
        <w:ind w:left="629"/>
      </w:pPr>
      <w:r>
        <w:rPr>
          <w:color w:val="FF0000"/>
          <w:u w:val="double" w:color="FF0000"/>
        </w:rPr>
        <w:t>⑤以其他凭证代替发票使用。</w:t>
      </w:r>
    </w:p>
    <w:p>
      <w:pPr>
        <w:pStyle w:val="9"/>
        <w:spacing w:line="307" w:lineRule="auto"/>
        <w:ind w:right="202" w:firstLine="424"/>
      </w:pPr>
      <w:r>
        <w:rPr>
          <w:spacing w:val="-7"/>
        </w:rPr>
        <w:t>【提示】开具发票的单位和个人应当按照 税务机关的规定存放和保管发票，不得擅自损毁，已经开具的发票存根联和发票登记簿， 应当</w:t>
      </w:r>
      <w:r>
        <w:rPr>
          <w:color w:val="FF0000"/>
          <w:spacing w:val="-17"/>
          <w:u w:val="double" w:color="FF0000"/>
        </w:rPr>
        <w:t xml:space="preserve">保存 </w:t>
      </w:r>
      <w:r>
        <w:rPr>
          <w:color w:val="FF0000"/>
          <w:u w:val="double" w:color="FF0000"/>
        </w:rPr>
        <w:t>5</w:t>
      </w:r>
      <w:r>
        <w:rPr>
          <w:color w:val="FF0000"/>
          <w:spacing w:val="-25"/>
          <w:u w:val="double" w:color="FF0000"/>
        </w:rPr>
        <w:t xml:space="preserve"> 年</w:t>
      </w:r>
      <w:r>
        <w:t>。保存期满，报经税务机关查验后销毁。</w:t>
      </w:r>
    </w:p>
    <w:p>
      <w:pPr>
        <w:pStyle w:val="8"/>
        <w:spacing w:line="255" w:lineRule="exact"/>
      </w:pPr>
      <w:r>
        <w:t>（三）增值税专用发票开具和使用的特别规定</w:t>
      </w:r>
    </w:p>
    <w:p>
      <w:pPr>
        <w:pStyle w:val="16"/>
        <w:numPr>
          <w:ilvl w:val="0"/>
          <w:numId w:val="352"/>
        </w:numPr>
        <w:tabs>
          <w:tab w:val="left" w:pos="831"/>
        </w:tabs>
        <w:spacing w:before="72" w:after="0" w:line="240" w:lineRule="auto"/>
        <w:ind w:left="830" w:right="0" w:hanging="202"/>
        <w:jc w:val="left"/>
        <w:rPr>
          <w:sz w:val="20"/>
        </w:rPr>
      </w:pPr>
      <w:r>
        <w:rPr>
          <w:sz w:val="20"/>
        </w:rPr>
        <w:t>增值税纳税人应使用新系统选择相应的编码开具增值税发票。</w:t>
      </w:r>
    </w:p>
    <w:p>
      <w:pPr>
        <w:pStyle w:val="16"/>
        <w:numPr>
          <w:ilvl w:val="0"/>
          <w:numId w:val="352"/>
        </w:numPr>
        <w:tabs>
          <w:tab w:val="left" w:pos="831"/>
        </w:tabs>
        <w:spacing w:before="73" w:after="0" w:line="307" w:lineRule="auto"/>
        <w:ind w:left="204" w:right="200" w:firstLine="424"/>
        <w:jc w:val="left"/>
        <w:rPr>
          <w:sz w:val="20"/>
        </w:rPr>
      </w:pPr>
      <w:r>
        <w:rPr>
          <w:spacing w:val="-2"/>
          <w:sz w:val="20"/>
        </w:rPr>
        <w:t>购买方为企业</w:t>
      </w:r>
      <w:r>
        <w:rPr>
          <w:sz w:val="20"/>
        </w:rPr>
        <w:t>（</w:t>
      </w:r>
      <w:r>
        <w:rPr>
          <w:spacing w:val="-5"/>
          <w:sz w:val="20"/>
        </w:rPr>
        <w:t>包括公司、非公司制企业法人、企业分支 机构、个人独资企业、合伙企业和其他企业</w:t>
      </w:r>
      <w:r>
        <w:rPr>
          <w:spacing w:val="-7"/>
          <w:sz w:val="20"/>
        </w:rPr>
        <w:t>）</w:t>
      </w:r>
      <w:r>
        <w:rPr>
          <w:sz w:val="20"/>
        </w:rPr>
        <w:t xml:space="preserve">的， </w:t>
      </w:r>
      <w:r>
        <w:rPr>
          <w:spacing w:val="-3"/>
          <w:sz w:val="20"/>
        </w:rPr>
        <w:t xml:space="preserve">索取增值税普通发票时，应向销售方 提供纳税人识别号或统一社会信用代码；销售方为其开具增值税普通发票时， </w:t>
      </w:r>
      <w:r>
        <w:rPr>
          <w:spacing w:val="-4"/>
          <w:sz w:val="20"/>
        </w:rPr>
        <w:t>应在“购买方纳税人识别号”栏填写购</w:t>
      </w:r>
      <w:r>
        <w:rPr>
          <w:color w:val="FF0000"/>
          <w:sz w:val="20"/>
          <w:u w:val="double" w:color="FF0000"/>
        </w:rPr>
        <w:t>买方的纳税人识别号或统一社会信用代码</w:t>
      </w:r>
      <w:r>
        <w:rPr>
          <w:spacing w:val="-3"/>
          <w:sz w:val="20"/>
        </w:rPr>
        <w:t>。不符合规定的发票，不得作为税收凭证。</w:t>
      </w:r>
    </w:p>
    <w:p>
      <w:pPr>
        <w:pStyle w:val="16"/>
        <w:numPr>
          <w:ilvl w:val="0"/>
          <w:numId w:val="352"/>
        </w:numPr>
        <w:tabs>
          <w:tab w:val="left" w:pos="831"/>
        </w:tabs>
        <w:spacing w:before="0" w:after="0" w:line="307" w:lineRule="auto"/>
        <w:ind w:left="204" w:right="303" w:firstLine="424"/>
        <w:jc w:val="left"/>
        <w:rPr>
          <w:sz w:val="20"/>
        </w:rPr>
      </w:pPr>
      <w:r>
        <mc:AlternateContent>
          <mc:Choice Requires="wpg">
            <w:drawing>
              <wp:anchor distT="0" distB="0" distL="114300" distR="114300" simplePos="0" relativeHeight="236078080" behindDoc="1" locked="0" layoutInCell="1" allowOverlap="1">
                <wp:simplePos x="0" y="0"/>
                <wp:positionH relativeFrom="page">
                  <wp:posOffset>612140</wp:posOffset>
                </wp:positionH>
                <wp:positionV relativeFrom="paragraph">
                  <wp:posOffset>346710</wp:posOffset>
                </wp:positionV>
                <wp:extent cx="253365" cy="18415"/>
                <wp:effectExtent l="0" t="1270" r="13335" b="8890"/>
                <wp:wrapNone/>
                <wp:docPr id="49" name="组合 201"/>
                <wp:cNvGraphicFramePr/>
                <a:graphic xmlns:a="http://schemas.openxmlformats.org/drawingml/2006/main">
                  <a:graphicData uri="http://schemas.microsoft.com/office/word/2010/wordprocessingGroup">
                    <wpg:wgp>
                      <wpg:cNvGrpSpPr/>
                      <wpg:grpSpPr>
                        <a:xfrm>
                          <a:off x="0" y="0"/>
                          <a:ext cx="253365" cy="18415"/>
                          <a:chOff x="964" y="547"/>
                          <a:chExt cx="399" cy="29"/>
                        </a:xfrm>
                      </wpg:grpSpPr>
                      <wps:wsp>
                        <wps:cNvPr id="47" name="直线 202"/>
                        <wps:cNvSpPr/>
                        <wps:spPr>
                          <a:xfrm>
                            <a:off x="964" y="552"/>
                            <a:ext cx="399" cy="0"/>
                          </a:xfrm>
                          <a:prstGeom prst="line">
                            <a:avLst/>
                          </a:prstGeom>
                          <a:ln w="6096" cap="flat" cmpd="sng">
                            <a:solidFill>
                              <a:srgbClr val="FF0000"/>
                            </a:solidFill>
                            <a:prstDash val="solid"/>
                            <a:headEnd type="none" w="med" len="med"/>
                            <a:tailEnd type="none" w="med" len="med"/>
                          </a:ln>
                        </wps:spPr>
                        <wps:bodyPr upright="1"/>
                      </wps:wsp>
                      <wps:wsp>
                        <wps:cNvPr id="48" name="直线 203"/>
                        <wps:cNvSpPr/>
                        <wps:spPr>
                          <a:xfrm>
                            <a:off x="964" y="571"/>
                            <a:ext cx="39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01" o:spid="_x0000_s1026" o:spt="203" style="position:absolute;left:0pt;margin-left:48.2pt;margin-top:27.3pt;height:1.45pt;width:19.95pt;mso-position-horizontal-relative:page;z-index:-267238400;mso-width-relative:page;mso-height-relative:page;" coordorigin="964,547" coordsize="399,29" o:gfxdata="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gL1Ga2QAAAAgBAAAPAAAAAAAAAAEAIAAAACIAAABkcnMvZG93bnJldi54bWxQSwECFAAUAAAA&#10;CACHTuJAxcgAQF8CAAC8BgAADgAAAAAAAAABACAAAAAoAQAAZHJzL2Uyb0RvYy54bWxQSwUGAAAA&#10;AAYABgBZAQAA+QUAAAAA&#10;">
                <o:lock v:ext="edit" aspectratio="f"/>
                <v:line id="直线 202" o:spid="_x0000_s1026" o:spt="20" style="position:absolute;left:964;top:552;height:0;width:399;" filled="f" stroked="t" coordsize="21600,21600" o:gfxdata="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1p537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03" o:spid="_x0000_s1026" o:spt="20" style="position:absolute;left:964;top:571;height:0;width:399;" filled="f" stroked="t" coordsize="21600,21600" o:gfxdata="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XtrbsAAADb&#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group>
            </w:pict>
          </mc:Fallback>
        </mc:AlternateContent>
      </w:r>
      <w:r>
        <w:rPr>
          <w:spacing w:val="-3"/>
          <w:w w:val="95"/>
          <w:sz w:val="20"/>
        </w:rPr>
        <w:t>销售方开具增值税发票时，发票内容应按照实际销售情况如实开具，不得根据购买方要求填开与实际交易</w:t>
      </w:r>
      <w:r>
        <w:rPr>
          <w:color w:val="FF0000"/>
          <w:w w:val="95"/>
          <w:sz w:val="20"/>
          <w:u w:val="double" w:color="FF0000"/>
        </w:rPr>
        <w:t xml:space="preserve">不   </w:t>
      </w:r>
      <w:r>
        <w:rPr>
          <w:color w:val="FF0000"/>
          <w:sz w:val="20"/>
        </w:rPr>
        <w:t>符的</w:t>
      </w:r>
      <w:r>
        <w:rPr>
          <w:sz w:val="20"/>
        </w:rPr>
        <w:t>内容。</w:t>
      </w:r>
    </w:p>
    <w:p>
      <w:pPr>
        <w:pStyle w:val="16"/>
        <w:numPr>
          <w:ilvl w:val="0"/>
          <w:numId w:val="352"/>
        </w:numPr>
        <w:tabs>
          <w:tab w:val="left" w:pos="831"/>
        </w:tabs>
        <w:spacing w:before="0" w:after="0" w:line="304" w:lineRule="auto"/>
        <w:ind w:left="204" w:right="301" w:firstLine="424"/>
        <w:jc w:val="left"/>
        <w:rPr>
          <w:sz w:val="20"/>
        </w:rPr>
      </w:pPr>
      <w:r>
        <w:rPr>
          <w:spacing w:val="-3"/>
          <w:w w:val="95"/>
          <w:sz w:val="20"/>
        </w:rPr>
        <w:t xml:space="preserve">进一步扩大增值税发票网上申领适用范围，已经实现办税人员实名信息采集和验证的纳税人，可以自愿选择   </w:t>
      </w:r>
      <w:r>
        <w:rPr>
          <w:spacing w:val="-3"/>
          <w:sz w:val="20"/>
        </w:rPr>
        <w:t>使用网上申领方式领用发票。</w:t>
      </w:r>
    </w:p>
    <w:p>
      <w:pPr>
        <w:pStyle w:val="16"/>
        <w:numPr>
          <w:ilvl w:val="0"/>
          <w:numId w:val="352"/>
        </w:numPr>
        <w:tabs>
          <w:tab w:val="left" w:pos="831"/>
        </w:tabs>
        <w:spacing w:before="4" w:after="0" w:line="307" w:lineRule="auto"/>
        <w:ind w:left="204" w:right="298" w:firstLine="424"/>
        <w:jc w:val="both"/>
        <w:rPr>
          <w:sz w:val="20"/>
        </w:rPr>
      </w:pPr>
      <w:r>
        <w:rPr>
          <w:spacing w:val="-3"/>
          <w:w w:val="95"/>
          <w:sz w:val="20"/>
        </w:rPr>
        <w:t xml:space="preserve">积极推进增值税发票领用分类分级管理。对于税收风险程度较低的纳税人，按需供应发票；对于税收风险程    </w:t>
      </w:r>
      <w:r>
        <w:rPr>
          <w:spacing w:val="-5"/>
          <w:w w:val="95"/>
          <w:sz w:val="20"/>
        </w:rPr>
        <w:t xml:space="preserve">度中等的纳税人，正常供应发票，加强事中事后监管；对于税收风险程度较高的纳税人，严格控制其发票领用数量    </w:t>
      </w:r>
      <w:r>
        <w:rPr>
          <w:spacing w:val="-5"/>
          <w:sz w:val="20"/>
        </w:rPr>
        <w:t>和最高开票限额，并加强事中事后监管。</w:t>
      </w:r>
    </w:p>
    <w:p>
      <w:pPr>
        <w:pStyle w:val="9"/>
        <w:spacing w:before="9"/>
        <w:ind w:left="0"/>
        <w:rPr>
          <w:sz w:val="25"/>
        </w:rPr>
      </w:pPr>
    </w:p>
    <w:p>
      <w:pPr>
        <w:pStyle w:val="8"/>
      </w:pPr>
      <w:r>
        <w:t>（四）发票的检查</w:t>
      </w:r>
    </w:p>
    <w:p>
      <w:pPr>
        <w:pStyle w:val="9"/>
        <w:spacing w:before="70"/>
        <w:ind w:left="629"/>
      </w:pPr>
      <w:r>
        <w:t>税务机关在发票管理中有权进行下列检査：</w:t>
      </w:r>
    </w:p>
    <w:p>
      <w:pPr>
        <w:pStyle w:val="16"/>
        <w:numPr>
          <w:ilvl w:val="0"/>
          <w:numId w:val="353"/>
        </w:numPr>
        <w:tabs>
          <w:tab w:val="left" w:pos="831"/>
        </w:tabs>
        <w:spacing w:before="72" w:after="0" w:line="240" w:lineRule="auto"/>
        <w:ind w:left="830" w:right="0" w:hanging="202"/>
        <w:jc w:val="left"/>
        <w:rPr>
          <w:sz w:val="20"/>
        </w:rPr>
      </w:pPr>
      <w:r>
        <mc:AlternateContent>
          <mc:Choice Requires="wpg">
            <w:drawing>
              <wp:anchor distT="0" distB="0" distL="114300" distR="114300" simplePos="0" relativeHeight="251740160" behindDoc="0" locked="0" layoutInCell="1" allowOverlap="1">
                <wp:simplePos x="0" y="0"/>
                <wp:positionH relativeFrom="page">
                  <wp:posOffset>881380</wp:posOffset>
                </wp:positionH>
                <wp:positionV relativeFrom="paragraph">
                  <wp:posOffset>184150</wp:posOffset>
                </wp:positionV>
                <wp:extent cx="3301365" cy="18415"/>
                <wp:effectExtent l="0" t="1270" r="13335" b="8890"/>
                <wp:wrapNone/>
                <wp:docPr id="302" name="组合 204"/>
                <wp:cNvGraphicFramePr/>
                <a:graphic xmlns:a="http://schemas.openxmlformats.org/drawingml/2006/main">
                  <a:graphicData uri="http://schemas.microsoft.com/office/word/2010/wordprocessingGroup">
                    <wpg:wgp>
                      <wpg:cNvGrpSpPr/>
                      <wpg:grpSpPr>
                        <a:xfrm>
                          <a:off x="0" y="0"/>
                          <a:ext cx="3301365" cy="18415"/>
                          <a:chOff x="1389" y="290"/>
                          <a:chExt cx="5199" cy="29"/>
                        </a:xfrm>
                      </wpg:grpSpPr>
                      <wps:wsp>
                        <wps:cNvPr id="300" name="直线 205"/>
                        <wps:cNvSpPr/>
                        <wps:spPr>
                          <a:xfrm>
                            <a:off x="1389" y="295"/>
                            <a:ext cx="5199" cy="0"/>
                          </a:xfrm>
                          <a:prstGeom prst="line">
                            <a:avLst/>
                          </a:prstGeom>
                          <a:ln w="6096" cap="flat" cmpd="sng">
                            <a:solidFill>
                              <a:srgbClr val="FF0000"/>
                            </a:solidFill>
                            <a:prstDash val="solid"/>
                            <a:headEnd type="none" w="med" len="med"/>
                            <a:tailEnd type="none" w="med" len="med"/>
                          </a:ln>
                        </wps:spPr>
                        <wps:bodyPr upright="1"/>
                      </wps:wsp>
                      <wps:wsp>
                        <wps:cNvPr id="301" name="直线 206"/>
                        <wps:cNvSpPr/>
                        <wps:spPr>
                          <a:xfrm>
                            <a:off x="1389" y="314"/>
                            <a:ext cx="519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04" o:spid="_x0000_s1026" o:spt="203" style="position:absolute;left:0pt;margin-left:69.4pt;margin-top:14.5pt;height:1.45pt;width:259.95pt;mso-position-horizontal-relative:page;z-index:251740160;mso-width-relative:page;mso-height-relative:page;" coordorigin="1389,290" coordsize="5199,29" o:gfxdata="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7PA1u2QAAAAkBAAAPAAAAAAAAAAEAIAAAACIAAABkcnMvZG93bnJldi54bWxQ&#10;SwECFAAUAAAACACHTuJAkBXP22gCAADGBgAADgAAAAAAAAABACAAAAAoAQAAZHJzL2Uyb0RvYy54&#10;bWxQSwUGAAAAAAYABgBZAQAAAgYAAAAA&#10;">
                <o:lock v:ext="edit" aspectratio="f"/>
                <v:line id="直线 205" o:spid="_x0000_s1026" o:spt="20" style="position:absolute;left:1389;top:295;height:0;width:5199;" filled="f" stroked="t" coordsize="21600,21600" o:gfxdata="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xV0e8AAAA&#10;3A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206" o:spid="_x0000_s1026" o:spt="20" style="position:absolute;left:1389;top:314;height:0;width:5199;" filled="f" stroked="t" coordsize="21600,21600" o:gfxdata="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33y3L4A&#10;AADc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rPr>
          <w:color w:val="FF0000"/>
          <w:sz w:val="20"/>
        </w:rPr>
        <w:t>检查印制、领购、开具、取得、保管和缴销发票的情况。</w:t>
      </w:r>
    </w:p>
    <w:p>
      <w:pPr>
        <w:pStyle w:val="16"/>
        <w:numPr>
          <w:ilvl w:val="0"/>
          <w:numId w:val="353"/>
        </w:numPr>
        <w:tabs>
          <w:tab w:val="left" w:pos="831"/>
        </w:tabs>
        <w:spacing w:before="73" w:after="0" w:line="240" w:lineRule="auto"/>
        <w:ind w:left="830" w:right="0" w:hanging="202"/>
        <w:jc w:val="left"/>
        <w:rPr>
          <w:sz w:val="20"/>
        </w:rPr>
      </w:pPr>
      <w:r>
        <w:rPr>
          <w:color w:val="FF0000"/>
          <w:sz w:val="20"/>
          <w:u w:val="double" w:color="FF0000"/>
        </w:rPr>
        <w:t>调出发票查验。</w:t>
      </w:r>
    </w:p>
    <w:p>
      <w:pPr>
        <w:pStyle w:val="16"/>
        <w:numPr>
          <w:ilvl w:val="0"/>
          <w:numId w:val="353"/>
        </w:numPr>
        <w:tabs>
          <w:tab w:val="left" w:pos="831"/>
        </w:tabs>
        <w:spacing w:before="70" w:after="0" w:line="240" w:lineRule="auto"/>
        <w:ind w:left="830" w:right="0" w:hanging="202"/>
        <w:jc w:val="left"/>
        <w:rPr>
          <w:sz w:val="20"/>
        </w:rPr>
      </w:pPr>
      <w:r>
        <w:rPr>
          <w:color w:val="FF0000"/>
          <w:sz w:val="20"/>
          <w:u w:val="double" w:color="FF0000"/>
        </w:rPr>
        <w:t>查阅、复制与发票有关的凭证、资料，</w:t>
      </w:r>
    </w:p>
    <w:p>
      <w:pPr>
        <w:pStyle w:val="16"/>
        <w:numPr>
          <w:ilvl w:val="0"/>
          <w:numId w:val="353"/>
        </w:numPr>
        <w:tabs>
          <w:tab w:val="left" w:pos="831"/>
        </w:tabs>
        <w:spacing w:before="73" w:after="0" w:line="240" w:lineRule="auto"/>
        <w:ind w:left="830" w:right="0" w:hanging="202"/>
        <w:jc w:val="left"/>
        <w:rPr>
          <w:sz w:val="20"/>
        </w:rPr>
      </w:pPr>
      <w:r>
        <w:rPr>
          <w:color w:val="FF0000"/>
          <w:sz w:val="20"/>
          <w:u w:val="double" w:color="FF0000"/>
        </w:rPr>
        <w:t>向当事各方询问与发票有关的问题和情况。</w:t>
      </w:r>
    </w:p>
    <w:p>
      <w:pPr>
        <w:pStyle w:val="16"/>
        <w:numPr>
          <w:ilvl w:val="0"/>
          <w:numId w:val="353"/>
        </w:numPr>
        <w:tabs>
          <w:tab w:val="left" w:pos="831"/>
        </w:tabs>
        <w:spacing w:before="72" w:after="0" w:line="240" w:lineRule="auto"/>
        <w:ind w:left="830" w:right="0" w:hanging="202"/>
        <w:jc w:val="left"/>
        <w:rPr>
          <w:sz w:val="20"/>
        </w:rPr>
      </w:pPr>
      <w:r>
        <w:rPr>
          <w:color w:val="FF0000"/>
          <w:sz w:val="20"/>
          <w:u w:val="double" w:color="FF0000"/>
        </w:rPr>
        <w:t>在查处发票案件时，对与案件有关的情况和资料，可以记录、录音、录像、照相 和复制。</w:t>
      </w:r>
    </w:p>
    <w:p>
      <w:pPr>
        <w:pStyle w:val="9"/>
        <w:spacing w:before="70"/>
        <w:ind w:left="629"/>
      </w:pPr>
      <w:r>
        <w:t>印制、使用发票的单位和个人，必须接受税务机关依法检查，如实反映情况，提供 有关资料，不得拒绝、隐</w:t>
      </w:r>
    </w:p>
    <w:p>
      <w:pPr>
        <w:spacing w:after="0"/>
        <w:sectPr>
          <w:pgSz w:w="11910" w:h="16840"/>
          <w:pgMar w:top="1680" w:right="660" w:bottom="900" w:left="760" w:header="0" w:footer="714" w:gutter="0"/>
        </w:sectPr>
      </w:pPr>
    </w:p>
    <w:p>
      <w:pPr>
        <w:pStyle w:val="9"/>
        <w:spacing w:before="5"/>
        <w:ind w:left="0"/>
        <w:rPr>
          <w:sz w:val="11"/>
        </w:rPr>
      </w:pPr>
    </w:p>
    <w:p>
      <w:pPr>
        <w:pStyle w:val="9"/>
        <w:spacing w:before="71"/>
      </w:pPr>
      <w:r>
        <w:t>瞒。税务人员进行检查时，应当出示税务检查证。</w:t>
      </w:r>
    </w:p>
    <w:p>
      <w:pPr>
        <w:spacing w:before="45"/>
        <w:ind w:left="629" w:right="0" w:firstLine="0"/>
        <w:jc w:val="left"/>
        <w:rPr>
          <w:sz w:val="24"/>
        </w:rPr>
      </w:pPr>
      <w:r>
        <w:rPr>
          <w:sz w:val="24"/>
          <w:shd w:val="clear" w:color="auto" w:fill="C0C0C0"/>
        </w:rPr>
        <w:t>四、纳税申报</w:t>
      </w:r>
    </w:p>
    <w:p>
      <w:pPr>
        <w:pStyle w:val="8"/>
        <w:spacing w:before="47" w:line="307" w:lineRule="auto"/>
        <w:ind w:left="629" w:right="8151" w:hanging="101"/>
      </w:pPr>
      <w:r>
        <w:t>（一）纳税申报方式1.自行申报</w:t>
      </w:r>
    </w:p>
    <w:p>
      <w:pPr>
        <w:pStyle w:val="16"/>
        <w:numPr>
          <w:ilvl w:val="0"/>
          <w:numId w:val="354"/>
        </w:numPr>
        <w:tabs>
          <w:tab w:val="left" w:pos="831"/>
        </w:tabs>
        <w:spacing w:before="1" w:after="0" w:line="240" w:lineRule="auto"/>
        <w:ind w:left="830" w:right="0" w:hanging="202"/>
        <w:jc w:val="left"/>
        <w:rPr>
          <w:sz w:val="20"/>
        </w:rPr>
      </w:pPr>
      <w:r>
        <w:rPr>
          <w:b/>
          <w:sz w:val="20"/>
        </w:rPr>
        <w:t>邮寄申报：</w:t>
      </w:r>
      <w:r>
        <w:rPr>
          <w:color w:val="FF0000"/>
          <w:sz w:val="20"/>
          <w:u w:val="double" w:color="FF0000"/>
        </w:rPr>
        <w:t>以寄出地的邮戳日期为实际申报日期；</w:t>
      </w:r>
    </w:p>
    <w:p>
      <w:pPr>
        <w:pStyle w:val="16"/>
        <w:numPr>
          <w:ilvl w:val="0"/>
          <w:numId w:val="354"/>
        </w:numPr>
        <w:tabs>
          <w:tab w:val="left" w:pos="831"/>
        </w:tabs>
        <w:spacing w:before="70" w:after="0" w:line="240" w:lineRule="auto"/>
        <w:ind w:left="830" w:right="0" w:hanging="202"/>
        <w:jc w:val="left"/>
        <w:rPr>
          <w:sz w:val="20"/>
        </w:rPr>
      </w:pPr>
      <w:r>
        <w:rPr>
          <w:b/>
          <w:sz w:val="20"/>
        </w:rPr>
        <w:t>数据电文申报：</w:t>
      </w:r>
      <w:r>
        <w:rPr>
          <w:color w:val="FF0000"/>
          <w:sz w:val="20"/>
          <w:u w:val="double" w:color="FF0000"/>
        </w:rPr>
        <w:t>以税务机关计算机网络系统收到该数据电文的时间为实际申报日期；</w:t>
      </w:r>
    </w:p>
    <w:p>
      <w:pPr>
        <w:pStyle w:val="16"/>
        <w:numPr>
          <w:ilvl w:val="0"/>
          <w:numId w:val="354"/>
        </w:numPr>
        <w:tabs>
          <w:tab w:val="left" w:pos="831"/>
        </w:tabs>
        <w:spacing w:before="73" w:after="0" w:line="240" w:lineRule="auto"/>
        <w:ind w:left="830" w:right="0" w:hanging="202"/>
        <w:jc w:val="left"/>
        <w:rPr>
          <w:sz w:val="20"/>
        </w:rPr>
      </w:pPr>
      <w:r>
        <w:rPr>
          <w:b/>
          <w:sz w:val="20"/>
        </w:rPr>
        <w:t>其他方式</w:t>
      </w:r>
      <w:r>
        <w:rPr>
          <w:sz w:val="20"/>
        </w:rPr>
        <w:t>（1）简易申报（2）简并征期</w:t>
      </w:r>
    </w:p>
    <w:p>
      <w:pPr>
        <w:pStyle w:val="9"/>
        <w:ind w:left="629"/>
      </w:pPr>
      <w:r>
        <w:t>该两种方式只适用于实行</w:t>
      </w:r>
      <w:r>
        <w:rPr>
          <w:color w:val="FF0000"/>
          <w:u w:val="double" w:color="FF0000"/>
        </w:rPr>
        <w:t>定期定额</w:t>
      </w:r>
      <w:r>
        <w:t>征收方式的纳税人。</w:t>
      </w:r>
    </w:p>
    <w:p>
      <w:pPr>
        <w:pStyle w:val="8"/>
        <w:spacing w:before="70"/>
      </w:pPr>
      <w:r>
        <w:t>（二）纳税申报的其他要求</w:t>
      </w:r>
    </w:p>
    <w:p>
      <w:pPr>
        <w:pStyle w:val="16"/>
        <w:numPr>
          <w:ilvl w:val="0"/>
          <w:numId w:val="355"/>
        </w:numPr>
        <w:tabs>
          <w:tab w:val="left" w:pos="831"/>
        </w:tabs>
        <w:spacing w:before="72" w:after="0" w:line="240" w:lineRule="auto"/>
        <w:ind w:left="830" w:right="0" w:hanging="202"/>
        <w:jc w:val="left"/>
        <w:rPr>
          <w:sz w:val="20"/>
        </w:rPr>
      </w:pPr>
      <w:r>
        <w:rPr>
          <w:sz w:val="20"/>
        </w:rPr>
        <w:t>纳税人在纳税期内没有应纳税款的，也应当按照规定进行纳税申报。</w:t>
      </w:r>
    </w:p>
    <w:p>
      <w:pPr>
        <w:pStyle w:val="16"/>
        <w:numPr>
          <w:ilvl w:val="0"/>
          <w:numId w:val="355"/>
        </w:numPr>
        <w:tabs>
          <w:tab w:val="left" w:pos="831"/>
        </w:tabs>
        <w:spacing w:before="73" w:after="0" w:line="240" w:lineRule="auto"/>
        <w:ind w:left="830" w:right="0" w:hanging="202"/>
        <w:jc w:val="left"/>
        <w:rPr>
          <w:sz w:val="20"/>
        </w:rPr>
      </w:pPr>
      <w:r>
        <w:rPr>
          <w:sz w:val="20"/>
        </w:rPr>
        <w:t>纳税人享受减税、免税待遇的，在减税、免税期间应当按照规定办理纳税申报。</w:t>
      </w:r>
    </w:p>
    <w:p>
      <w:pPr>
        <w:pStyle w:val="16"/>
        <w:numPr>
          <w:ilvl w:val="0"/>
          <w:numId w:val="355"/>
        </w:numPr>
        <w:tabs>
          <w:tab w:val="left" w:pos="831"/>
        </w:tabs>
        <w:spacing w:before="70" w:after="0" w:line="240" w:lineRule="auto"/>
        <w:ind w:left="830" w:right="0" w:hanging="202"/>
        <w:jc w:val="left"/>
        <w:rPr>
          <w:sz w:val="20"/>
        </w:rPr>
      </w:pPr>
      <w:r>
        <w:rPr>
          <w:sz w:val="20"/>
        </w:rPr>
        <w:t>因不可抗力不能按期申报，可以办理延期纳税；</w:t>
      </w:r>
    </w:p>
    <w:p>
      <w:pPr>
        <w:pStyle w:val="9"/>
        <w:spacing w:before="72" w:line="307" w:lineRule="auto"/>
        <w:ind w:right="301" w:firstLine="424"/>
      </w:pPr>
      <w:r>
        <w:rPr>
          <w:spacing w:val="-4"/>
          <w:w w:val="95"/>
        </w:rPr>
        <w:t xml:space="preserve">经核准延期办理纳税申报、报送事项的，应当在纳税期内按照上期实际缴纳的税额或者经税务机关核定的税额    </w:t>
      </w:r>
      <w:r>
        <w:rPr>
          <w:spacing w:val="-4"/>
        </w:rPr>
        <w:t>预缴税款，并在核准的延期内办理税款结算。</w:t>
      </w:r>
    </w:p>
    <w:p>
      <w:pPr>
        <w:pStyle w:val="3"/>
        <w:tabs>
          <w:tab w:val="left" w:pos="1082"/>
        </w:tabs>
        <w:spacing w:before="70"/>
        <w:ind w:right="98"/>
      </w:pPr>
      <w:bookmarkStart w:id="71" w:name="第三节   税款征收与税务检查"/>
      <w:bookmarkEnd w:id="71"/>
      <w:bookmarkStart w:id="72" w:name="_bookmark28"/>
      <w:bookmarkEnd w:id="72"/>
      <w:r>
        <w:t>第三节</w:t>
      </w:r>
      <w:r>
        <w:tab/>
      </w:r>
      <w:r>
        <w:t>税款征收与税务检查</w:t>
      </w:r>
    </w:p>
    <w:p>
      <w:pPr>
        <w:spacing w:before="117"/>
        <w:ind w:left="629" w:right="0" w:firstLine="0"/>
        <w:jc w:val="left"/>
        <w:rPr>
          <w:sz w:val="24"/>
        </w:rPr>
      </w:pPr>
      <w:r>
        <w:rPr>
          <w:sz w:val="24"/>
          <w:shd w:val="clear" w:color="auto" w:fill="C0C0C0"/>
        </w:rPr>
        <w:t>一、税款征收</w:t>
      </w:r>
    </w:p>
    <w:p>
      <w:pPr>
        <w:pStyle w:val="9"/>
        <w:spacing w:before="47"/>
        <w:ind w:left="629"/>
      </w:pPr>
      <w:r>
        <w:t>税款征收是税收征收管理工作的</w:t>
      </w:r>
      <w:r>
        <w:rPr>
          <w:color w:val="FF0000"/>
          <w:u w:val="double" w:color="FF0000"/>
        </w:rPr>
        <w:t>中心环节</w:t>
      </w:r>
      <w:r>
        <w:t>，是全部税收征管工作的目的和归宿。</w:t>
      </w:r>
    </w:p>
    <w:p>
      <w:pPr>
        <w:pStyle w:val="8"/>
        <w:spacing w:before="72"/>
      </w:pPr>
      <w:r>
        <w:t>（一）征收方式</w:t>
      </w:r>
    </w:p>
    <w:p>
      <w:pPr>
        <w:pStyle w:val="9"/>
        <w:spacing w:after="34"/>
        <w:ind w:left="629"/>
      </w:pPr>
      <w:r>
        <w:rPr>
          <w:color w:val="FF0000"/>
          <w:u w:val="double" w:color="FF0000"/>
        </w:rPr>
        <w:t>查账征收、查定征收、查验征收、定期定额征收</w:t>
      </w:r>
    </w:p>
    <w:tbl>
      <w:tblPr>
        <w:tblStyle w:val="13"/>
        <w:tblW w:w="0" w:type="auto"/>
        <w:tblInd w:w="6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9"/>
        <w:gridCol w:w="77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349" w:type="dxa"/>
            <w:shd w:val="clear" w:color="auto" w:fill="EAF0DD"/>
          </w:tcPr>
          <w:p>
            <w:pPr>
              <w:pStyle w:val="17"/>
              <w:spacing w:before="49"/>
              <w:ind w:left="113" w:right="105"/>
              <w:jc w:val="center"/>
              <w:rPr>
                <w:sz w:val="18"/>
              </w:rPr>
            </w:pPr>
            <w:r>
              <w:rPr>
                <w:sz w:val="18"/>
              </w:rPr>
              <w:t>征收方式</w:t>
            </w:r>
          </w:p>
        </w:tc>
        <w:tc>
          <w:tcPr>
            <w:tcW w:w="7743" w:type="dxa"/>
            <w:shd w:val="clear" w:color="auto" w:fill="EAF0DD"/>
          </w:tcPr>
          <w:p>
            <w:pPr>
              <w:pStyle w:val="17"/>
              <w:spacing w:before="49"/>
              <w:ind w:left="3490" w:right="3483"/>
              <w:jc w:val="center"/>
              <w:rPr>
                <w:sz w:val="18"/>
              </w:rPr>
            </w:pPr>
            <w:r>
              <w:rPr>
                <w:sz w:val="18"/>
              </w:rPr>
              <w:t>适用范围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49" w:type="dxa"/>
            <w:shd w:val="clear" w:color="auto" w:fill="EAF0DD"/>
          </w:tcPr>
          <w:p>
            <w:pPr>
              <w:pStyle w:val="17"/>
              <w:spacing w:before="10"/>
              <w:rPr>
                <w:sz w:val="16"/>
              </w:rPr>
            </w:pPr>
          </w:p>
          <w:p>
            <w:pPr>
              <w:pStyle w:val="17"/>
              <w:ind w:left="113" w:right="105"/>
              <w:jc w:val="center"/>
              <w:rPr>
                <w:sz w:val="18"/>
              </w:rPr>
            </w:pPr>
            <w:r>
              <w:rPr>
                <w:color w:val="FF0000"/>
                <w:sz w:val="18"/>
                <w:u w:val="double" w:color="FF0000"/>
              </w:rPr>
              <w:t>查账征收</w:t>
            </w:r>
          </w:p>
        </w:tc>
        <w:tc>
          <w:tcPr>
            <w:tcW w:w="7743" w:type="dxa"/>
            <w:shd w:val="clear" w:color="auto" w:fill="EAF0DD"/>
          </w:tcPr>
          <w:p>
            <w:pPr>
              <w:pStyle w:val="17"/>
              <w:spacing w:before="49"/>
              <w:ind w:left="106"/>
              <w:rPr>
                <w:sz w:val="18"/>
              </w:rPr>
            </w:pPr>
            <w:r>
              <w:rPr>
                <w:sz w:val="18"/>
              </w:rPr>
              <w:t>适用财务会计制度健全，能够如实核算和提供生产经营情况，</w:t>
            </w:r>
            <w:r>
              <w:rPr>
                <w:color w:val="FF0000"/>
                <w:sz w:val="18"/>
                <w:u w:val="double" w:color="FF0000"/>
              </w:rPr>
              <w:t>能正确计算应纳税款和如实履行纳</w:t>
            </w:r>
          </w:p>
          <w:p>
            <w:pPr>
              <w:pStyle w:val="17"/>
              <w:spacing w:before="98"/>
              <w:ind w:left="106"/>
              <w:rPr>
                <w:sz w:val="18"/>
              </w:rPr>
            </w:pPr>
            <w:r>
              <w:rPr>
                <w:color w:val="FF0000"/>
                <w:sz w:val="18"/>
                <w:u w:val="double" w:color="FF0000"/>
              </w:rPr>
              <w:t>税义务</w:t>
            </w:r>
            <w:r>
              <w:rPr>
                <w:sz w:val="18"/>
              </w:rPr>
              <w:t>的纳税人；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49" w:type="dxa"/>
            <w:shd w:val="clear" w:color="auto" w:fill="EAF0DD"/>
          </w:tcPr>
          <w:p>
            <w:pPr>
              <w:pStyle w:val="17"/>
              <w:spacing w:before="8"/>
              <w:rPr>
                <w:sz w:val="16"/>
              </w:rPr>
            </w:pPr>
          </w:p>
          <w:p>
            <w:pPr>
              <w:pStyle w:val="17"/>
              <w:spacing w:before="1"/>
              <w:ind w:left="113" w:right="105"/>
              <w:jc w:val="center"/>
              <w:rPr>
                <w:sz w:val="18"/>
              </w:rPr>
            </w:pPr>
            <w:r>
              <w:rPr>
                <w:color w:val="FF0000"/>
                <w:sz w:val="18"/>
                <w:u w:val="double" w:color="FF0000"/>
              </w:rPr>
              <w:t>查定征收</w:t>
            </w:r>
          </w:p>
        </w:tc>
        <w:tc>
          <w:tcPr>
            <w:tcW w:w="7743" w:type="dxa"/>
            <w:shd w:val="clear" w:color="auto" w:fill="EAF0DD"/>
          </w:tcPr>
          <w:p>
            <w:pPr>
              <w:pStyle w:val="17"/>
              <w:spacing w:before="50"/>
              <w:ind w:left="106"/>
              <w:rPr>
                <w:sz w:val="18"/>
              </w:rPr>
            </w:pPr>
            <w:r>
              <w:rPr>
                <w:sz w:val="18"/>
              </w:rPr>
              <w:t>适用生产经营</w:t>
            </w:r>
            <w:r>
              <w:rPr>
                <w:color w:val="FF0000"/>
                <w:sz w:val="18"/>
                <w:u w:val="double" w:color="FF0000"/>
              </w:rPr>
              <w:t>规模较小、产品零星、税源分散、会计账册不健全</w:t>
            </w:r>
            <w:r>
              <w:rPr>
                <w:sz w:val="18"/>
              </w:rPr>
              <w:t>，但能控制原材料或进销货的小</w:t>
            </w:r>
          </w:p>
          <w:p>
            <w:pPr>
              <w:pStyle w:val="17"/>
              <w:spacing w:before="96"/>
              <w:ind w:left="106"/>
              <w:rPr>
                <w:sz w:val="18"/>
              </w:rPr>
            </w:pPr>
            <w:r>
              <w:rPr>
                <w:sz w:val="18"/>
              </w:rPr>
              <w:t>型厂矿和作坊；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6" w:hRule="atLeast"/>
        </w:trPr>
        <w:tc>
          <w:tcPr>
            <w:tcW w:w="1349" w:type="dxa"/>
            <w:shd w:val="clear" w:color="auto" w:fill="EAF0DD"/>
          </w:tcPr>
          <w:p>
            <w:pPr>
              <w:pStyle w:val="17"/>
              <w:spacing w:before="73"/>
              <w:ind w:left="113" w:right="105"/>
              <w:jc w:val="center"/>
              <w:rPr>
                <w:sz w:val="18"/>
              </w:rPr>
            </w:pPr>
            <w:r>
              <w:rPr>
                <w:color w:val="FF0000"/>
                <w:sz w:val="18"/>
                <w:u w:val="double" w:color="FF0000"/>
              </w:rPr>
              <w:t>查验征收</w:t>
            </w:r>
          </w:p>
        </w:tc>
        <w:tc>
          <w:tcPr>
            <w:tcW w:w="7743" w:type="dxa"/>
            <w:shd w:val="clear" w:color="auto" w:fill="EAF0DD"/>
          </w:tcPr>
          <w:p>
            <w:pPr>
              <w:pStyle w:val="17"/>
              <w:spacing w:before="49"/>
              <w:ind w:left="106"/>
              <w:rPr>
                <w:sz w:val="18"/>
              </w:rPr>
            </w:pPr>
            <w:r>
              <w:rPr>
                <w:sz w:val="18"/>
              </w:rPr>
              <w:t>适用于纳税人</w:t>
            </w:r>
            <w:r>
              <w:rPr>
                <w:color w:val="FF0000"/>
                <w:sz w:val="18"/>
                <w:u w:val="double" w:color="FF0000"/>
              </w:rPr>
              <w:t>财务制度不健全，生产经营不固定，零星分散、流动性大</w:t>
            </w:r>
            <w:r>
              <w:rPr>
                <w:sz w:val="18"/>
              </w:rPr>
              <w:t>的税源；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1349" w:type="dxa"/>
            <w:shd w:val="clear" w:color="auto" w:fill="EAF0DD"/>
          </w:tcPr>
          <w:p>
            <w:pPr>
              <w:pStyle w:val="17"/>
              <w:rPr>
                <w:sz w:val="18"/>
              </w:rPr>
            </w:pPr>
          </w:p>
          <w:p>
            <w:pPr>
              <w:pStyle w:val="17"/>
              <w:spacing w:before="148"/>
              <w:ind w:left="113" w:right="105"/>
              <w:jc w:val="center"/>
              <w:rPr>
                <w:sz w:val="18"/>
              </w:rPr>
            </w:pPr>
            <w:r>
              <w:rPr>
                <w:color w:val="FF0000"/>
                <w:sz w:val="18"/>
                <w:u w:val="double" w:color="FF0000"/>
              </w:rPr>
              <w:t>定期定额征收</w:t>
            </w:r>
          </w:p>
        </w:tc>
        <w:tc>
          <w:tcPr>
            <w:tcW w:w="7743" w:type="dxa"/>
            <w:shd w:val="clear" w:color="auto" w:fill="EAF0DD"/>
          </w:tcPr>
          <w:p>
            <w:pPr>
              <w:pStyle w:val="17"/>
              <w:spacing w:before="50" w:line="343" w:lineRule="auto"/>
              <w:ind w:left="106" w:right="92"/>
              <w:rPr>
                <w:sz w:val="18"/>
              </w:rPr>
            </w:pPr>
            <w:r>
              <w:rPr>
                <w:spacing w:val="-5"/>
                <w:sz w:val="18"/>
              </w:rPr>
              <w:t>适用于经主管税务机关认定批准的生产、经营规模小，达不到设置账簿标准，难以查账征收，不</w:t>
            </w:r>
            <w:r>
              <w:rPr>
                <w:sz w:val="18"/>
              </w:rPr>
              <w:t>能准确计算计税依据的</w:t>
            </w:r>
            <w:r>
              <w:rPr>
                <w:color w:val="FF0000"/>
                <w:sz w:val="18"/>
                <w:u w:val="double" w:color="FF0000"/>
              </w:rPr>
              <w:t>个体工商户，包括个人独资企业；</w:t>
            </w:r>
          </w:p>
          <w:p>
            <w:pPr>
              <w:pStyle w:val="17"/>
              <w:spacing w:line="226" w:lineRule="exact"/>
              <w:ind w:left="106"/>
              <w:rPr>
                <w:sz w:val="18"/>
              </w:rPr>
            </w:pPr>
            <w:r>
              <w:rPr>
                <w:sz w:val="18"/>
              </w:rPr>
              <w:t>定期定额征税的纳税人可以</w:t>
            </w:r>
            <w:r>
              <w:rPr>
                <w:color w:val="FF0000"/>
                <w:sz w:val="18"/>
                <w:u w:val="double" w:color="FF0000"/>
              </w:rPr>
              <w:t>简易申报、简并征期</w:t>
            </w:r>
            <w:r>
              <w:rPr>
                <w:sz w:val="18"/>
              </w:rPr>
              <w:t>；</w:t>
            </w:r>
          </w:p>
        </w:tc>
      </w:tr>
    </w:tbl>
    <w:p>
      <w:pPr>
        <w:spacing w:before="36" w:line="307" w:lineRule="auto"/>
        <w:ind w:left="629" w:right="7350" w:hanging="101"/>
        <w:jc w:val="left"/>
        <w:rPr>
          <w:sz w:val="20"/>
        </w:rPr>
      </w:pPr>
      <w:r>
        <w:rPr>
          <w:b/>
          <w:sz w:val="20"/>
        </w:rPr>
        <w:t>（二）应纳税额的核定与调整</w:t>
      </w:r>
      <w:r>
        <w:rPr>
          <w:sz w:val="20"/>
        </w:rPr>
        <w:t>1.核定应纳税额的情形</w:t>
      </w:r>
    </w:p>
    <w:p>
      <w:pPr>
        <w:pStyle w:val="16"/>
        <w:numPr>
          <w:ilvl w:val="0"/>
          <w:numId w:val="356"/>
        </w:numPr>
        <w:tabs>
          <w:tab w:val="left" w:pos="1029"/>
        </w:tabs>
        <w:spacing w:before="2" w:after="0" w:line="240" w:lineRule="auto"/>
        <w:ind w:left="1028" w:right="0" w:hanging="501"/>
        <w:jc w:val="left"/>
        <w:rPr>
          <w:sz w:val="20"/>
        </w:rPr>
      </w:pPr>
      <w:r>
        <w:rPr>
          <w:sz w:val="20"/>
        </w:rPr>
        <w:t>依照法律、行政法规的规定</w:t>
      </w:r>
      <w:r>
        <w:rPr>
          <w:color w:val="FF0000"/>
          <w:sz w:val="20"/>
          <w:u w:val="double" w:color="FF0000"/>
        </w:rPr>
        <w:t>可以不设置账簿、应当设置账簿但未设置、虽设账簿但账簿混乱难以查账</w:t>
      </w:r>
      <w:r>
        <w:rPr>
          <w:sz w:val="20"/>
          <w:u w:val="double" w:color="FF0000"/>
        </w:rPr>
        <w:t>的；</w:t>
      </w:r>
    </w:p>
    <w:p>
      <w:pPr>
        <w:pStyle w:val="16"/>
        <w:numPr>
          <w:ilvl w:val="0"/>
          <w:numId w:val="356"/>
        </w:numPr>
        <w:tabs>
          <w:tab w:val="left" w:pos="1029"/>
        </w:tabs>
        <w:spacing w:before="70" w:after="0" w:line="240" w:lineRule="auto"/>
        <w:ind w:left="1028" w:right="0" w:hanging="501"/>
        <w:jc w:val="left"/>
        <w:rPr>
          <w:sz w:val="20"/>
        </w:rPr>
      </w:pPr>
      <w:r>
        <w:rPr>
          <w:color w:val="FF0000"/>
          <w:sz w:val="20"/>
          <w:u w:val="double" w:color="000000"/>
        </w:rPr>
        <w:t>擅自销毁账簿或者拒不提供纳税资料</w:t>
      </w:r>
      <w:r>
        <w:rPr>
          <w:sz w:val="20"/>
        </w:rPr>
        <w:t>的；</w:t>
      </w:r>
    </w:p>
    <w:p>
      <w:pPr>
        <w:pStyle w:val="16"/>
        <w:numPr>
          <w:ilvl w:val="0"/>
          <w:numId w:val="356"/>
        </w:numPr>
        <w:tabs>
          <w:tab w:val="left" w:pos="1029"/>
        </w:tabs>
        <w:spacing w:before="73" w:after="0" w:line="240" w:lineRule="auto"/>
        <w:ind w:left="1028" w:right="0" w:hanging="501"/>
        <w:jc w:val="left"/>
        <w:rPr>
          <w:sz w:val="20"/>
        </w:rPr>
      </w:pPr>
      <w:r>
        <w:rPr>
          <w:sz w:val="20"/>
        </w:rPr>
        <w:t>发生纳税义务，未按照规定的期限办理纳税申报，经税务机关</w:t>
      </w:r>
      <w:r>
        <w:rPr>
          <w:color w:val="FF0000"/>
          <w:sz w:val="20"/>
          <w:u w:val="double" w:color="FF0000"/>
        </w:rPr>
        <w:t>责令限期申报，逾期仍不申报</w:t>
      </w:r>
      <w:r>
        <w:rPr>
          <w:sz w:val="20"/>
        </w:rPr>
        <w:t>的；</w:t>
      </w:r>
    </w:p>
    <w:p>
      <w:pPr>
        <w:pStyle w:val="16"/>
        <w:numPr>
          <w:ilvl w:val="0"/>
          <w:numId w:val="356"/>
        </w:numPr>
        <w:tabs>
          <w:tab w:val="left" w:pos="1029"/>
        </w:tabs>
        <w:spacing w:before="72" w:after="0" w:line="304" w:lineRule="auto"/>
        <w:ind w:left="629" w:right="1657" w:hanging="101"/>
        <w:jc w:val="left"/>
        <w:rPr>
          <w:sz w:val="20"/>
        </w:rPr>
      </w:pPr>
      <w:r>
        <w:rPr>
          <w:w w:val="95"/>
          <w:sz w:val="20"/>
        </w:rPr>
        <w:t>纳税人</w:t>
      </w:r>
      <w:r>
        <w:rPr>
          <w:color w:val="FF0000"/>
          <w:w w:val="95"/>
          <w:sz w:val="20"/>
          <w:u w:val="double" w:color="FF0000"/>
        </w:rPr>
        <w:t>申报的计税依据明显偏低</w:t>
      </w:r>
      <w:r>
        <w:rPr>
          <w:w w:val="95"/>
          <w:sz w:val="20"/>
        </w:rPr>
        <w:t>，又无正当理由的</w:t>
      </w:r>
      <w:r>
        <w:rPr>
          <w:color w:val="FF0000"/>
          <w:w w:val="95"/>
          <w:sz w:val="20"/>
          <w:u w:val="double" w:color="FF0000"/>
        </w:rPr>
        <w:t>（无法查账、故意不想缴税或少缴税）</w:t>
      </w:r>
      <w:r>
        <w:rPr>
          <w:color w:val="FF0000"/>
          <w:w w:val="95"/>
          <w:sz w:val="20"/>
        </w:rPr>
        <w:t xml:space="preserve">  </w:t>
      </w:r>
      <w:r>
        <w:rPr>
          <w:w w:val="95"/>
          <w:sz w:val="20"/>
        </w:rPr>
        <w:t xml:space="preserve"> </w:t>
      </w:r>
      <w:r>
        <w:rPr>
          <w:sz w:val="20"/>
        </w:rPr>
        <w:t>2.核定应纳税额方法</w:t>
      </w:r>
    </w:p>
    <w:p>
      <w:pPr>
        <w:pStyle w:val="16"/>
        <w:numPr>
          <w:ilvl w:val="0"/>
          <w:numId w:val="357"/>
        </w:numPr>
        <w:tabs>
          <w:tab w:val="left" w:pos="1029"/>
        </w:tabs>
        <w:spacing w:before="5" w:after="0" w:line="240" w:lineRule="auto"/>
        <w:ind w:left="1028" w:right="0" w:hanging="501"/>
        <w:jc w:val="left"/>
        <w:rPr>
          <w:sz w:val="20"/>
        </w:rPr>
      </w:pPr>
      <w:r>
        <w:rPr>
          <w:sz w:val="20"/>
        </w:rPr>
        <w:t>参照当地同类行业或者类似行业中经营规模和收入水平相近的纳税人的税负水平核定。</w:t>
      </w:r>
    </w:p>
    <w:p>
      <w:pPr>
        <w:pStyle w:val="16"/>
        <w:numPr>
          <w:ilvl w:val="0"/>
          <w:numId w:val="357"/>
        </w:numPr>
        <w:tabs>
          <w:tab w:val="left" w:pos="1029"/>
        </w:tabs>
        <w:spacing w:before="72" w:after="0" w:line="240" w:lineRule="auto"/>
        <w:ind w:left="1028" w:right="0" w:hanging="501"/>
        <w:jc w:val="left"/>
        <w:rPr>
          <w:sz w:val="20"/>
        </w:rPr>
      </w:pPr>
      <w:r>
        <w:rPr>
          <w:w w:val="95"/>
          <w:sz w:val="20"/>
        </w:rPr>
        <w:t>按照营业收入或者成本加合理费用和利润的方法核定。</w:t>
      </w:r>
    </w:p>
    <w:p>
      <w:pPr>
        <w:pStyle w:val="16"/>
        <w:numPr>
          <w:ilvl w:val="0"/>
          <w:numId w:val="357"/>
        </w:numPr>
        <w:tabs>
          <w:tab w:val="left" w:pos="1029"/>
        </w:tabs>
        <w:spacing w:before="70" w:after="0" w:line="240" w:lineRule="auto"/>
        <w:ind w:left="1028" w:right="0" w:hanging="501"/>
        <w:jc w:val="left"/>
        <w:rPr>
          <w:sz w:val="20"/>
        </w:rPr>
      </w:pPr>
      <w:r>
        <w:rPr>
          <w:w w:val="95"/>
          <w:sz w:val="20"/>
        </w:rPr>
        <w:t>按照耗用的原材料、燃料、动力等推算或者测算核定。</w:t>
      </w:r>
    </w:p>
    <w:p>
      <w:pPr>
        <w:pStyle w:val="16"/>
        <w:numPr>
          <w:ilvl w:val="0"/>
          <w:numId w:val="357"/>
        </w:numPr>
        <w:tabs>
          <w:tab w:val="left" w:pos="1029"/>
        </w:tabs>
        <w:spacing w:before="73" w:after="0" w:line="240" w:lineRule="auto"/>
        <w:ind w:left="1028" w:right="0" w:hanging="501"/>
        <w:jc w:val="left"/>
        <w:rPr>
          <w:sz w:val="20"/>
        </w:rPr>
      </w:pPr>
      <w:r>
        <w:rPr>
          <w:sz w:val="20"/>
        </w:rPr>
        <w:t>按照其他合理方法核定。</w:t>
      </w:r>
    </w:p>
    <w:p>
      <w:pPr>
        <w:pStyle w:val="9"/>
        <w:spacing w:before="72"/>
        <w:ind w:left="629"/>
      </w:pPr>
      <w:r>
        <w:t>一种方法不足以正确核定应纳税额时，可以</w:t>
      </w:r>
      <w:r>
        <w:rPr>
          <w:color w:val="FF0000"/>
          <w:u w:val="double" w:color="FF0000"/>
        </w:rPr>
        <w:t>同时采用两种以上的</w:t>
      </w:r>
      <w:r>
        <w:t>方法核定。</w:t>
      </w:r>
    </w:p>
    <w:p>
      <w:pPr>
        <w:pStyle w:val="8"/>
        <w:spacing w:before="71"/>
      </w:pPr>
      <w:r>
        <w:t>（三）税款征收措施</w:t>
      </w:r>
    </w:p>
    <w:p>
      <w:pPr>
        <w:spacing w:after="0"/>
        <w:sectPr>
          <w:pgSz w:w="11910" w:h="16840"/>
          <w:pgMar w:top="1680" w:right="660" w:bottom="900" w:left="760" w:header="0" w:footer="714" w:gutter="0"/>
        </w:sectPr>
      </w:pPr>
    </w:p>
    <w:p>
      <w:pPr>
        <w:pStyle w:val="9"/>
        <w:spacing w:before="5"/>
        <w:ind w:left="0"/>
        <w:rPr>
          <w:b/>
          <w:sz w:val="11"/>
        </w:rPr>
      </w:pPr>
    </w:p>
    <w:p>
      <w:pPr>
        <w:pStyle w:val="16"/>
        <w:numPr>
          <w:ilvl w:val="1"/>
          <w:numId w:val="357"/>
        </w:numPr>
        <w:tabs>
          <w:tab w:val="left" w:pos="831"/>
        </w:tabs>
        <w:spacing w:before="71" w:after="0" w:line="240" w:lineRule="auto"/>
        <w:ind w:left="830" w:right="0" w:hanging="202"/>
        <w:jc w:val="left"/>
        <w:rPr>
          <w:sz w:val="20"/>
        </w:rPr>
      </w:pPr>
      <w:r>
        <w:rPr>
          <w:color w:val="FF0000"/>
          <w:sz w:val="20"/>
          <w:u w:val="double" w:color="FF0000"/>
        </w:rPr>
        <w:t>责令缴纳；2.责令提供纳税担保；3.采取税收保全措施；4.采取税收强制执行措施；5.阻止出境。</w:t>
      </w:r>
    </w:p>
    <w:p>
      <w:pPr>
        <w:spacing w:before="73"/>
        <w:ind w:left="629" w:right="0" w:firstLine="0"/>
        <w:jc w:val="left"/>
        <w:rPr>
          <w:sz w:val="20"/>
        </w:rPr>
      </w:pPr>
      <w:r>
        <w:rPr>
          <w:b/>
          <w:sz w:val="20"/>
        </w:rPr>
        <w:t>1.责令缴纳：</w:t>
      </w:r>
      <w:r>
        <w:rPr>
          <w:color w:val="FF0000"/>
          <w:sz w:val="20"/>
          <w:u w:val="double" w:color="FF0000"/>
        </w:rPr>
        <w:t>滞纳金＝滞纳税款×滞纳天数×万分之五</w:t>
      </w:r>
    </w:p>
    <w:p>
      <w:pPr>
        <w:pStyle w:val="9"/>
        <w:spacing w:before="70" w:line="307" w:lineRule="auto"/>
        <w:ind w:left="629" w:right="457"/>
        <w:rPr>
          <w:b/>
        </w:rPr>
      </w:pPr>
      <w:r>
        <w:rPr>
          <w:w w:val="95"/>
        </w:rPr>
        <w:t>滞纳金的起止时间：规定的</w:t>
      </w:r>
      <w:r>
        <w:rPr>
          <w:color w:val="FF0000"/>
          <w:w w:val="95"/>
          <w:u w:val="double" w:color="FF0000"/>
        </w:rPr>
        <w:t>税款缴纳期限届满次日起至纳税人、扣缴义务人实际缴纳或者解缴税款之日止。</w:t>
      </w:r>
      <w:r>
        <w:rPr>
          <w:color w:val="FF0000"/>
          <w:w w:val="95"/>
        </w:rPr>
        <w:t xml:space="preserve">   </w:t>
      </w:r>
      <w:r>
        <w:rPr>
          <w:b/>
        </w:rPr>
        <w:t>2.责令提供纳税担保</w:t>
      </w:r>
    </w:p>
    <w:p>
      <w:pPr>
        <w:pStyle w:val="9"/>
        <w:spacing w:before="2" w:line="304" w:lineRule="auto"/>
        <w:ind w:right="200" w:firstLine="424"/>
      </w:pPr>
      <w:r>
        <w:rPr>
          <w:spacing w:val="-8"/>
          <w:w w:val="95"/>
        </w:rPr>
        <w:t>纳税担保，是指经税务机关同意或者确认，纳税人或其他自然人、法人、经济组织以</w:t>
      </w:r>
      <w:r>
        <w:rPr>
          <w:color w:val="FF0000"/>
          <w:spacing w:val="-7"/>
          <w:w w:val="95"/>
          <w:u w:val="double" w:color="FF0000"/>
        </w:rPr>
        <w:t>保证、抵押、质押</w:t>
      </w:r>
      <w:r>
        <w:rPr>
          <w:w w:val="95"/>
        </w:rPr>
        <w:t xml:space="preserve">的方式，    </w:t>
      </w:r>
      <w:r>
        <w:t>为纳税人应当缴纳的</w:t>
      </w:r>
      <w:r>
        <w:rPr>
          <w:color w:val="FF0000"/>
          <w:u w:val="double" w:color="FF0000"/>
        </w:rPr>
        <w:t>税款及滞纳金</w:t>
      </w:r>
      <w:r>
        <w:t>提供担保的行为。</w:t>
      </w:r>
    </w:p>
    <w:p>
      <w:pPr>
        <w:pStyle w:val="16"/>
        <w:numPr>
          <w:ilvl w:val="0"/>
          <w:numId w:val="358"/>
        </w:numPr>
        <w:tabs>
          <w:tab w:val="left" w:pos="1029"/>
        </w:tabs>
        <w:spacing w:before="4" w:after="0" w:line="240" w:lineRule="auto"/>
        <w:ind w:left="1028" w:right="0" w:hanging="501"/>
        <w:jc w:val="left"/>
        <w:rPr>
          <w:sz w:val="20"/>
        </w:rPr>
      </w:pPr>
      <w:r>
        <w:rPr>
          <w:sz w:val="20"/>
        </w:rPr>
        <w:t>适用纳税担保的情形：</w:t>
      </w:r>
    </w:p>
    <w:p>
      <w:pPr>
        <w:pStyle w:val="9"/>
        <w:spacing w:before="72" w:line="307" w:lineRule="auto"/>
        <w:ind w:right="283" w:firstLine="424"/>
        <w:jc w:val="both"/>
      </w:pPr>
      <w:r>
        <w:t>①税务机关有根据认为</w:t>
      </w:r>
      <w:r>
        <w:rPr>
          <w:color w:val="FF0000"/>
          <w:spacing w:val="-5"/>
          <w:u w:val="double" w:color="FF0000"/>
        </w:rPr>
        <w:t>从事生产、经营的纳税人有逃避纳税义务行为</w:t>
      </w:r>
      <w:r>
        <w:rPr>
          <w:spacing w:val="-5"/>
        </w:rPr>
        <w:t>，在规定的</w:t>
      </w:r>
      <w:r>
        <w:rPr>
          <w:color w:val="FF0000"/>
          <w:u w:val="double" w:color="FF0000"/>
        </w:rPr>
        <w:t>纳税期之前</w:t>
      </w:r>
      <w:r>
        <w:t>经责令其限期缴纳</w:t>
      </w:r>
      <w:r>
        <w:rPr>
          <w:w w:val="95"/>
        </w:rPr>
        <w:t>应纳税款，在限期内发现纳税人</w:t>
      </w:r>
      <w:r>
        <w:rPr>
          <w:color w:val="FF0000"/>
          <w:w w:val="95"/>
          <w:u w:val="double" w:color="FF0000"/>
        </w:rPr>
        <w:t>有明显的转移、隐匿</w:t>
      </w:r>
      <w:r>
        <w:rPr>
          <w:w w:val="95"/>
        </w:rPr>
        <w:t xml:space="preserve">其应纳税的商品、货物以及其他财产或者应纳税收入的迹象，    </w:t>
      </w:r>
      <w:r>
        <w:rPr>
          <w:color w:val="FF0000"/>
          <w:u w:val="double" w:color="FF0000"/>
        </w:rPr>
        <w:t>责成纳税人提供纳税担保</w:t>
      </w:r>
      <w:r>
        <w:rPr>
          <w:spacing w:val="-4"/>
        </w:rPr>
        <w:t>的。②欠缴税款、滞纳金的纳税人或者其法定代表人需要</w:t>
      </w:r>
      <w:r>
        <w:rPr>
          <w:color w:val="FF0000"/>
          <w:u w:val="double" w:color="FF0000"/>
        </w:rPr>
        <w:t>出境的</w:t>
      </w:r>
      <w:r>
        <w:rPr>
          <w:spacing w:val="-3"/>
        </w:rPr>
        <w:t>。③纳税人同税务机关在纳税上发生争议而未缴清税款，需要</w:t>
      </w:r>
      <w:r>
        <w:rPr>
          <w:color w:val="FF0000"/>
          <w:spacing w:val="-3"/>
          <w:u w:val="double" w:color="FF0000"/>
        </w:rPr>
        <w:t>申请行政复议</w:t>
      </w:r>
      <w:r>
        <w:rPr>
          <w:spacing w:val="-3"/>
        </w:rPr>
        <w:t>的。④税收法律、行政法规规定可以提供纳税担保的其他情形</w:t>
      </w:r>
    </w:p>
    <w:p>
      <w:pPr>
        <w:pStyle w:val="16"/>
        <w:numPr>
          <w:ilvl w:val="0"/>
          <w:numId w:val="358"/>
        </w:numPr>
        <w:tabs>
          <w:tab w:val="left" w:pos="1033"/>
        </w:tabs>
        <w:spacing w:before="0" w:after="0" w:line="307" w:lineRule="auto"/>
        <w:ind w:left="204" w:right="303" w:firstLine="324"/>
        <w:jc w:val="left"/>
        <w:rPr>
          <w:sz w:val="20"/>
        </w:rPr>
      </w:pPr>
      <w:r>
        <w:rPr>
          <w:sz w:val="20"/>
        </w:rPr>
        <w:t>纳税担保的方式:纳税人或其他自然人、法人、经济组织以</w:t>
      </w:r>
      <w:r>
        <w:rPr>
          <w:color w:val="FF0000"/>
          <w:sz w:val="20"/>
          <w:u w:val="double" w:color="FF0000"/>
        </w:rPr>
        <w:t>保证、抵押、质押</w:t>
      </w:r>
      <w:r>
        <w:rPr>
          <w:sz w:val="20"/>
        </w:rPr>
        <w:t>的方式，为纳税人应当缴纳的</w:t>
      </w:r>
      <w:r>
        <w:rPr>
          <w:color w:val="FF0000"/>
          <w:sz w:val="20"/>
          <w:u w:val="double" w:color="FF0000"/>
        </w:rPr>
        <w:t>税款及滞纳金</w:t>
      </w:r>
      <w:r>
        <w:rPr>
          <w:sz w:val="20"/>
        </w:rPr>
        <w:t>提供担保的行为。</w:t>
      </w:r>
    </w:p>
    <w:p>
      <w:pPr>
        <w:pStyle w:val="16"/>
        <w:numPr>
          <w:ilvl w:val="0"/>
          <w:numId w:val="358"/>
        </w:numPr>
        <w:tabs>
          <w:tab w:val="left" w:pos="1029"/>
        </w:tabs>
        <w:spacing w:before="0" w:after="0" w:line="240" w:lineRule="auto"/>
        <w:ind w:left="1028" w:right="0" w:hanging="501"/>
        <w:jc w:val="left"/>
        <w:rPr>
          <w:sz w:val="20"/>
        </w:rPr>
      </w:pPr>
      <w:r>
        <w:rPr>
          <w:sz w:val="20"/>
        </w:rPr>
        <w:t>纳税担保的范围</w:t>
      </w:r>
    </w:p>
    <w:p>
      <w:pPr>
        <w:pStyle w:val="9"/>
        <w:spacing w:before="71" w:line="307" w:lineRule="auto"/>
        <w:ind w:right="301" w:firstLine="424"/>
      </w:pPr>
      <w:r>
        <w:rPr>
          <w:w w:val="95"/>
        </w:rPr>
        <w:t>纳税担保的范围包括</w:t>
      </w:r>
      <w:r>
        <w:rPr>
          <w:color w:val="FF0000"/>
          <w:spacing w:val="-4"/>
          <w:w w:val="95"/>
          <w:u w:val="double" w:color="FF0000"/>
        </w:rPr>
        <w:t>税款、滞纳金和实现税款、滞纳金的费用</w:t>
      </w:r>
      <w:r>
        <w:rPr>
          <w:spacing w:val="-6"/>
          <w:w w:val="95"/>
        </w:rPr>
        <w:t xml:space="preserve">。其中，费用包括抵押、质押登记费用，质押保   </w:t>
      </w:r>
      <w:r>
        <w:rPr>
          <w:spacing w:val="-6"/>
        </w:rPr>
        <w:t>管费用，以及保管、拍卖、变卖担保财产等相关费用。</w:t>
      </w:r>
    </w:p>
    <w:p>
      <w:pPr>
        <w:pStyle w:val="9"/>
        <w:spacing w:before="1" w:line="304" w:lineRule="auto"/>
        <w:ind w:left="629" w:right="3157" w:hanging="101"/>
        <w:rPr>
          <w:b/>
        </w:rPr>
      </w:pPr>
      <w:r>
        <w:rPr>
          <w:w w:val="95"/>
        </w:rPr>
        <w:t xml:space="preserve">【注意】票据权利追索的费用：①金额②利息③拒绝证明或发出通知书的费用  </w:t>
      </w:r>
      <w:r>
        <w:rPr>
          <w:b/>
        </w:rPr>
        <w:t>3.税收保全措施</w:t>
      </w:r>
    </w:p>
    <w:p>
      <w:pPr>
        <w:pStyle w:val="16"/>
        <w:numPr>
          <w:ilvl w:val="0"/>
          <w:numId w:val="359"/>
        </w:numPr>
        <w:tabs>
          <w:tab w:val="left" w:pos="1029"/>
        </w:tabs>
        <w:spacing w:before="4" w:after="0" w:line="307" w:lineRule="auto"/>
        <w:ind w:left="204" w:right="259" w:firstLine="324"/>
        <w:jc w:val="left"/>
        <w:rPr>
          <w:sz w:val="20"/>
        </w:rPr>
      </w:pPr>
      <w:r>
        <w:rPr>
          <w:w w:val="95"/>
          <w:sz w:val="20"/>
        </w:rPr>
        <w:t>税务机关责令具有</w:t>
      </w:r>
      <w:r>
        <w:rPr>
          <w:color w:val="FF0000"/>
          <w:w w:val="95"/>
          <w:sz w:val="20"/>
          <w:u w:val="double" w:color="FF0000"/>
        </w:rPr>
        <w:t>税法规定情形的纳税人提前交纳税款或者提供纳税担保而纳税人拒绝或无力提供担保，</w:t>
      </w:r>
      <w:r>
        <w:rPr>
          <w:color w:val="FF0000"/>
          <w:spacing w:val="-199"/>
          <w:w w:val="95"/>
          <w:sz w:val="20"/>
          <w:u w:val="double" w:color="FF0000"/>
        </w:rPr>
        <w:t>经</w:t>
      </w:r>
      <w:r>
        <w:rPr>
          <w:color w:val="FF0000"/>
          <w:spacing w:val="178"/>
          <w:w w:val="95"/>
          <w:sz w:val="20"/>
          <w:u w:val="double" w:color="FF0000"/>
        </w:rPr>
        <w:t xml:space="preserve"> </w:t>
      </w:r>
      <w:r>
        <w:rPr>
          <w:color w:val="FF0000"/>
          <w:sz w:val="20"/>
          <w:u w:val="double" w:color="FF0000"/>
        </w:rPr>
        <w:t>县以上税务局（分局）局长批准；</w:t>
      </w:r>
    </w:p>
    <w:p>
      <w:pPr>
        <w:pStyle w:val="9"/>
        <w:spacing w:before="0" w:line="255" w:lineRule="exact"/>
        <w:ind w:left="629"/>
      </w:pPr>
      <w:r>
        <w:t>①书面通知纳税人开户银行或其他金融机构</w:t>
      </w:r>
      <w:r>
        <w:rPr>
          <w:color w:val="FF0000"/>
          <w:u w:val="double" w:color="FF0000"/>
        </w:rPr>
        <w:t>冻结</w:t>
      </w:r>
      <w:r>
        <w:t>纳税人的金额</w:t>
      </w:r>
      <w:r>
        <w:rPr>
          <w:color w:val="FF0000"/>
          <w:u w:val="double" w:color="FF0000"/>
        </w:rPr>
        <w:t>相当于应纳税款</w:t>
      </w:r>
      <w:r>
        <w:t>的存款。</w:t>
      </w:r>
    </w:p>
    <w:p>
      <w:pPr>
        <w:spacing w:before="73" w:line="307" w:lineRule="auto"/>
        <w:ind w:left="629" w:right="3656" w:firstLine="0"/>
        <w:jc w:val="left"/>
        <w:rPr>
          <w:b/>
          <w:sz w:val="20"/>
        </w:rPr>
      </w:pPr>
      <w:r>
        <w:rPr>
          <w:w w:val="95"/>
          <w:sz w:val="20"/>
        </w:rPr>
        <w:t>②</w:t>
      </w:r>
      <w:r>
        <w:rPr>
          <w:color w:val="FF0000"/>
          <w:w w:val="95"/>
          <w:sz w:val="20"/>
          <w:u w:val="double" w:color="FF0000"/>
        </w:rPr>
        <w:t>扣押、查封</w:t>
      </w:r>
      <w:r>
        <w:rPr>
          <w:w w:val="95"/>
          <w:sz w:val="20"/>
        </w:rPr>
        <w:t>纳税人的价值</w:t>
      </w:r>
      <w:r>
        <w:rPr>
          <w:color w:val="FF0000"/>
          <w:w w:val="95"/>
          <w:sz w:val="20"/>
          <w:u w:val="double" w:color="FF0000"/>
        </w:rPr>
        <w:t>相当于应纳税款</w:t>
      </w:r>
      <w:r>
        <w:rPr>
          <w:w w:val="95"/>
          <w:sz w:val="20"/>
        </w:rPr>
        <w:t xml:space="preserve">的商品、货物或其他财产。  </w:t>
      </w:r>
      <w:r>
        <w:rPr>
          <w:b/>
          <w:sz w:val="20"/>
        </w:rPr>
        <w:t>4.采取强制执行措施</w:t>
      </w:r>
    </w:p>
    <w:p>
      <w:pPr>
        <w:pStyle w:val="9"/>
        <w:spacing w:before="0" w:line="307" w:lineRule="auto"/>
        <w:ind w:right="301" w:firstLine="424"/>
        <w:jc w:val="both"/>
      </w:pPr>
      <w:r>
        <w:rPr>
          <w:spacing w:val="-3"/>
          <w:w w:val="95"/>
        </w:rPr>
        <w:t>从事生产、经营的</w:t>
      </w:r>
      <w:r>
        <w:rPr>
          <w:color w:val="FF0000"/>
          <w:spacing w:val="-4"/>
          <w:w w:val="95"/>
          <w:u w:val="double" w:color="FF0000"/>
        </w:rPr>
        <w:t>纳税人、扣缴义务人</w:t>
      </w:r>
      <w:r>
        <w:rPr>
          <w:spacing w:val="-1"/>
          <w:w w:val="95"/>
        </w:rPr>
        <w:t>未按照规定的期限缴纳或者解缴税款，纳税</w:t>
      </w:r>
      <w:r>
        <w:rPr>
          <w:color w:val="FF0000"/>
          <w:w w:val="95"/>
          <w:u w:val="double" w:color="FF0000"/>
        </w:rPr>
        <w:t>担保人</w:t>
      </w:r>
      <w:r>
        <w:rPr>
          <w:w w:val="95"/>
        </w:rPr>
        <w:t xml:space="preserve">未按照规定的期限缴    </w:t>
      </w:r>
      <w:r>
        <w:rPr>
          <w:spacing w:val="-1"/>
          <w:w w:val="95"/>
        </w:rPr>
        <w:t>纳所担保的税款，由税务机关</w:t>
      </w:r>
      <w:r>
        <w:rPr>
          <w:color w:val="FF0000"/>
          <w:spacing w:val="-3"/>
          <w:w w:val="95"/>
          <w:u w:val="double" w:color="FF0000"/>
        </w:rPr>
        <w:t>责令限期缴纳，逾期仍未缴纳的，经县以上税务局</w:t>
      </w:r>
      <w:r>
        <w:rPr>
          <w:color w:val="FF0000"/>
          <w:w w:val="95"/>
          <w:u w:val="double" w:color="FF0000"/>
        </w:rPr>
        <w:t>（分局</w:t>
      </w:r>
      <w:r>
        <w:rPr>
          <w:color w:val="FF0000"/>
          <w:spacing w:val="-3"/>
          <w:w w:val="95"/>
          <w:u w:val="double" w:color="FF0000"/>
        </w:rPr>
        <w:t>）</w:t>
      </w:r>
      <w:r>
        <w:rPr>
          <w:color w:val="FF0000"/>
          <w:w w:val="95"/>
          <w:u w:val="double" w:color="FF0000"/>
        </w:rPr>
        <w:t>局长批准</w:t>
      </w:r>
      <w:r>
        <w:rPr>
          <w:spacing w:val="-2"/>
          <w:w w:val="95"/>
        </w:rPr>
        <w:t xml:space="preserve">，税务机关可以    </w:t>
      </w:r>
      <w:r>
        <w:rPr>
          <w:spacing w:val="-2"/>
        </w:rPr>
        <w:t>采取强制执行措施。</w:t>
      </w:r>
    </w:p>
    <w:p>
      <w:pPr>
        <w:pStyle w:val="9"/>
        <w:spacing w:before="0"/>
        <w:ind w:left="629"/>
      </w:pPr>
      <w:r>
        <w:t>①强制扣款：</w:t>
      </w:r>
      <w:r>
        <w:rPr>
          <w:color w:val="FF0000"/>
          <w:u w:val="double" w:color="FF0000"/>
        </w:rPr>
        <w:t>书面通知</w:t>
      </w:r>
      <w:r>
        <w:t>其开户银行或其他金融机构从其存款中</w:t>
      </w:r>
      <w:r>
        <w:rPr>
          <w:color w:val="FF0000"/>
          <w:u w:val="double" w:color="FF0000"/>
        </w:rPr>
        <w:t>扣缴税款；</w:t>
      </w:r>
    </w:p>
    <w:p>
      <w:pPr>
        <w:pStyle w:val="9"/>
        <w:spacing w:before="72" w:line="307" w:lineRule="auto"/>
        <w:ind w:right="301" w:firstLine="424"/>
      </w:pPr>
      <w:r>
        <w:rPr>
          <w:spacing w:val="-2"/>
          <w:w w:val="95"/>
        </w:rPr>
        <w:t>②拍卖变卖：</w:t>
      </w:r>
      <w:r>
        <w:rPr>
          <w:color w:val="FF0000"/>
          <w:spacing w:val="-5"/>
          <w:w w:val="95"/>
          <w:u w:val="double" w:color="FF0000"/>
        </w:rPr>
        <w:t>扣押、查封、依法拍卖或者变卖</w:t>
      </w:r>
      <w:r>
        <w:rPr>
          <w:spacing w:val="-2"/>
          <w:w w:val="95"/>
        </w:rPr>
        <w:t xml:space="preserve">其价值相当于应纳税款商品、货物或其他财产，以拍卖或者变卖    </w:t>
      </w:r>
      <w:r>
        <w:rPr>
          <w:spacing w:val="-2"/>
        </w:rPr>
        <w:t>所得抵缴税款。</w:t>
      </w:r>
    </w:p>
    <w:p>
      <w:pPr>
        <w:pStyle w:val="9"/>
        <w:spacing w:before="0" w:line="255" w:lineRule="exact"/>
        <w:ind w:left="528"/>
      </w:pPr>
      <w:r>
        <w:t>【注意】（1）税收保全措施的范围</w:t>
      </w:r>
      <w:r>
        <w:rPr>
          <w:color w:val="FF0000"/>
          <w:u w:val="double" w:color="FF0000"/>
        </w:rPr>
        <w:t>不包括税收滞纳金，且仅适用于从事生产、经营的纳税人；</w:t>
      </w:r>
    </w:p>
    <w:p>
      <w:pPr>
        <w:pStyle w:val="16"/>
        <w:numPr>
          <w:ilvl w:val="1"/>
          <w:numId w:val="359"/>
        </w:numPr>
        <w:tabs>
          <w:tab w:val="left" w:pos="1130"/>
        </w:tabs>
        <w:spacing w:before="72" w:after="0" w:line="240" w:lineRule="auto"/>
        <w:ind w:left="1129" w:right="0" w:hanging="501"/>
        <w:jc w:val="left"/>
        <w:rPr>
          <w:sz w:val="20"/>
        </w:rPr>
      </w:pPr>
      <w:r>
        <w:rPr>
          <w:sz w:val="20"/>
        </w:rPr>
        <w:t>税务机关采取税收保全措施的</w:t>
      </w:r>
      <w:r>
        <w:rPr>
          <w:color w:val="FF0000"/>
          <w:spacing w:val="-7"/>
          <w:sz w:val="20"/>
          <w:u w:val="double" w:color="FF0000"/>
        </w:rPr>
        <w:t xml:space="preserve">期限一般不得超过 </w:t>
      </w:r>
      <w:r>
        <w:rPr>
          <w:color w:val="FF0000"/>
          <w:sz w:val="20"/>
          <w:u w:val="double" w:color="FF0000"/>
        </w:rPr>
        <w:t>6</w:t>
      </w:r>
      <w:r>
        <w:rPr>
          <w:color w:val="FF0000"/>
          <w:spacing w:val="-14"/>
          <w:sz w:val="20"/>
          <w:u w:val="double" w:color="FF0000"/>
        </w:rPr>
        <w:t xml:space="preserve"> 个月；重大案件需要延长的，应当报国家税务总局</w:t>
      </w:r>
      <w:r>
        <w:rPr>
          <w:sz w:val="20"/>
        </w:rPr>
        <w:t>批准；</w:t>
      </w:r>
    </w:p>
    <w:p>
      <w:pPr>
        <w:pStyle w:val="16"/>
        <w:numPr>
          <w:ilvl w:val="1"/>
          <w:numId w:val="359"/>
        </w:numPr>
        <w:tabs>
          <w:tab w:val="left" w:pos="1130"/>
        </w:tabs>
        <w:spacing w:before="73" w:after="0" w:line="304" w:lineRule="auto"/>
        <w:ind w:left="204" w:right="103" w:firstLine="424"/>
        <w:jc w:val="left"/>
        <w:rPr>
          <w:sz w:val="20"/>
        </w:rPr>
      </w:pPr>
      <w:r>
        <w:rPr>
          <w:color w:val="FF0000"/>
          <w:spacing w:val="-3"/>
          <w:sz w:val="20"/>
          <w:u w:val="double" w:color="FF0000"/>
        </w:rPr>
        <w:t xml:space="preserve">个人及其所扶养家属维持生活必需的住房和用品以及单价 </w:t>
      </w:r>
      <w:r>
        <w:rPr>
          <w:color w:val="FF0000"/>
          <w:sz w:val="20"/>
          <w:u w:val="double" w:color="FF0000"/>
        </w:rPr>
        <w:t>5000</w:t>
      </w:r>
      <w:r>
        <w:rPr>
          <w:color w:val="FF0000"/>
          <w:spacing w:val="-8"/>
          <w:sz w:val="20"/>
          <w:u w:val="double" w:color="FF0000"/>
        </w:rPr>
        <w:t xml:space="preserve"> 元以下的其他生活用品</w:t>
      </w:r>
      <w:r>
        <w:rPr>
          <w:sz w:val="20"/>
        </w:rPr>
        <w:t>不在税收保全措施、强制执行措施的范围之内；</w:t>
      </w:r>
    </w:p>
    <w:p>
      <w:pPr>
        <w:pStyle w:val="16"/>
        <w:numPr>
          <w:ilvl w:val="1"/>
          <w:numId w:val="359"/>
        </w:numPr>
        <w:tabs>
          <w:tab w:val="left" w:pos="1029"/>
        </w:tabs>
        <w:spacing w:before="4" w:after="35" w:line="240" w:lineRule="auto"/>
        <w:ind w:left="1028" w:right="0" w:hanging="501"/>
        <w:jc w:val="left"/>
        <w:rPr>
          <w:sz w:val="20"/>
        </w:rPr>
      </w:pPr>
      <w:r>
        <w:rPr>
          <w:w w:val="95"/>
          <w:sz w:val="20"/>
        </w:rPr>
        <w:t>税务机关采取强制执行措施时，对上述纳税人、扣缴义务人、纳税担保人</w:t>
      </w:r>
      <w:r>
        <w:rPr>
          <w:color w:val="FF0000"/>
          <w:w w:val="95"/>
          <w:sz w:val="20"/>
          <w:u w:val="double" w:color="FF0000"/>
        </w:rPr>
        <w:t>未缴纳的滞纳金同时强制执行</w:t>
      </w:r>
      <w:r>
        <w:rPr>
          <w:w w:val="95"/>
          <w:sz w:val="20"/>
        </w:rPr>
        <w:t>。</w:t>
      </w:r>
    </w:p>
    <w:tbl>
      <w:tblPr>
        <w:tblStyle w:val="13"/>
        <w:tblW w:w="0" w:type="auto"/>
        <w:tblInd w:w="9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6"/>
        <w:gridCol w:w="3223"/>
        <w:gridCol w:w="3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536" w:type="dxa"/>
            <w:shd w:val="clear" w:color="auto" w:fill="EAF0DD"/>
          </w:tcPr>
          <w:p>
            <w:pPr>
              <w:pStyle w:val="17"/>
              <w:rPr>
                <w:rFonts w:ascii="Times New Roman"/>
                <w:sz w:val="18"/>
              </w:rPr>
            </w:pPr>
          </w:p>
        </w:tc>
        <w:tc>
          <w:tcPr>
            <w:tcW w:w="3223" w:type="dxa"/>
            <w:shd w:val="clear" w:color="auto" w:fill="EAF0DD"/>
          </w:tcPr>
          <w:p>
            <w:pPr>
              <w:pStyle w:val="17"/>
              <w:spacing w:before="50"/>
              <w:ind w:left="871" w:right="862"/>
              <w:jc w:val="center"/>
              <w:rPr>
                <w:sz w:val="18"/>
              </w:rPr>
            </w:pPr>
            <w:r>
              <w:rPr>
                <w:sz w:val="18"/>
              </w:rPr>
              <w:t>税收保全</w:t>
            </w:r>
          </w:p>
        </w:tc>
        <w:tc>
          <w:tcPr>
            <w:tcW w:w="3646" w:type="dxa"/>
            <w:shd w:val="clear" w:color="auto" w:fill="EAF0DD"/>
          </w:tcPr>
          <w:p>
            <w:pPr>
              <w:pStyle w:val="17"/>
              <w:spacing w:before="50"/>
              <w:ind w:left="91" w:right="82"/>
              <w:jc w:val="center"/>
              <w:rPr>
                <w:sz w:val="18"/>
              </w:rPr>
            </w:pPr>
            <w:r>
              <w:rPr>
                <w:sz w:val="18"/>
              </w:rPr>
              <w:t>强制执行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536" w:type="dxa"/>
            <w:shd w:val="clear" w:color="auto" w:fill="EAF0DD"/>
          </w:tcPr>
          <w:p>
            <w:pPr>
              <w:pStyle w:val="17"/>
              <w:spacing w:before="9"/>
              <w:rPr>
                <w:sz w:val="16"/>
              </w:rPr>
            </w:pPr>
          </w:p>
          <w:p>
            <w:pPr>
              <w:pStyle w:val="17"/>
              <w:ind w:left="388" w:right="377"/>
              <w:jc w:val="center"/>
              <w:rPr>
                <w:sz w:val="18"/>
              </w:rPr>
            </w:pPr>
            <w:r>
              <w:rPr>
                <w:sz w:val="18"/>
              </w:rPr>
              <w:t>执行对象</w:t>
            </w:r>
          </w:p>
        </w:tc>
        <w:tc>
          <w:tcPr>
            <w:tcW w:w="3223" w:type="dxa"/>
            <w:shd w:val="clear" w:color="auto" w:fill="EAF0DD"/>
          </w:tcPr>
          <w:p>
            <w:pPr>
              <w:pStyle w:val="17"/>
              <w:spacing w:before="9"/>
              <w:rPr>
                <w:sz w:val="16"/>
              </w:rPr>
            </w:pPr>
          </w:p>
          <w:p>
            <w:pPr>
              <w:pStyle w:val="17"/>
              <w:ind w:left="871" w:right="862"/>
              <w:jc w:val="center"/>
              <w:rPr>
                <w:sz w:val="18"/>
              </w:rPr>
            </w:pPr>
            <w:r>
              <w:rPr>
                <w:sz w:val="18"/>
              </w:rPr>
              <w:t>生产经营的纳税人</w:t>
            </w:r>
          </w:p>
        </w:tc>
        <w:tc>
          <w:tcPr>
            <w:tcW w:w="3646" w:type="dxa"/>
            <w:shd w:val="clear" w:color="auto" w:fill="EAF0DD"/>
          </w:tcPr>
          <w:p>
            <w:pPr>
              <w:pStyle w:val="17"/>
              <w:spacing w:before="51"/>
              <w:ind w:left="93" w:right="82"/>
              <w:jc w:val="center"/>
              <w:rPr>
                <w:sz w:val="18"/>
              </w:rPr>
            </w:pPr>
            <w:r>
              <w:rPr>
                <w:sz w:val="18"/>
              </w:rPr>
              <w:t>生产经营的纳税人、扣缴义务人、纳税担保</w:t>
            </w:r>
          </w:p>
          <w:p>
            <w:pPr>
              <w:pStyle w:val="17"/>
              <w:spacing w:before="95"/>
              <w:ind w:left="11"/>
              <w:jc w:val="center"/>
              <w:rPr>
                <w:sz w:val="18"/>
              </w:rPr>
            </w:pPr>
            <w:r>
              <w:rPr>
                <w:sz w:val="18"/>
              </w:rPr>
              <w:t>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536" w:type="dxa"/>
            <w:shd w:val="clear" w:color="auto" w:fill="EAF0DD"/>
          </w:tcPr>
          <w:p>
            <w:pPr>
              <w:pStyle w:val="17"/>
              <w:spacing w:before="50"/>
              <w:ind w:left="386" w:right="377"/>
              <w:jc w:val="center"/>
              <w:rPr>
                <w:sz w:val="18"/>
              </w:rPr>
            </w:pPr>
            <w:r>
              <w:rPr>
                <w:sz w:val="18"/>
              </w:rPr>
              <w:t>滞纳金</w:t>
            </w:r>
          </w:p>
        </w:tc>
        <w:tc>
          <w:tcPr>
            <w:tcW w:w="3223" w:type="dxa"/>
            <w:shd w:val="clear" w:color="auto" w:fill="EAF0DD"/>
          </w:tcPr>
          <w:p>
            <w:pPr>
              <w:pStyle w:val="17"/>
              <w:spacing w:before="50"/>
              <w:ind w:left="871" w:right="862"/>
              <w:jc w:val="center"/>
              <w:rPr>
                <w:sz w:val="18"/>
              </w:rPr>
            </w:pPr>
            <w:r>
              <w:rPr>
                <w:sz w:val="18"/>
              </w:rPr>
              <w:t>没有</w:t>
            </w:r>
          </w:p>
        </w:tc>
        <w:tc>
          <w:tcPr>
            <w:tcW w:w="3646" w:type="dxa"/>
            <w:shd w:val="clear" w:color="auto" w:fill="EAF0DD"/>
          </w:tcPr>
          <w:p>
            <w:pPr>
              <w:pStyle w:val="17"/>
              <w:spacing w:before="50"/>
              <w:ind w:left="11"/>
              <w:jc w:val="center"/>
              <w:rPr>
                <w:sz w:val="18"/>
              </w:rPr>
            </w:pPr>
            <w:r>
              <w:rPr>
                <w:sz w:val="18"/>
              </w:rPr>
              <w:t>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536" w:type="dxa"/>
            <w:shd w:val="clear" w:color="auto" w:fill="EAF0DD"/>
          </w:tcPr>
          <w:p>
            <w:pPr>
              <w:pStyle w:val="17"/>
              <w:spacing w:before="71"/>
              <w:ind w:left="388" w:right="377"/>
              <w:jc w:val="center"/>
              <w:rPr>
                <w:sz w:val="18"/>
              </w:rPr>
            </w:pPr>
            <w:r>
              <w:rPr>
                <w:sz w:val="18"/>
              </w:rPr>
              <w:t>方式</w:t>
            </w:r>
          </w:p>
        </w:tc>
        <w:tc>
          <w:tcPr>
            <w:tcW w:w="3223" w:type="dxa"/>
            <w:shd w:val="clear" w:color="auto" w:fill="EAF0DD"/>
          </w:tcPr>
          <w:p>
            <w:pPr>
              <w:pStyle w:val="17"/>
              <w:spacing w:before="71"/>
              <w:ind w:left="871" w:right="862"/>
              <w:jc w:val="center"/>
              <w:rPr>
                <w:sz w:val="18"/>
              </w:rPr>
            </w:pPr>
            <w:r>
              <w:rPr>
                <w:sz w:val="18"/>
              </w:rPr>
              <w:t>冻结、查封、扣押</w:t>
            </w:r>
          </w:p>
        </w:tc>
        <w:tc>
          <w:tcPr>
            <w:tcW w:w="3646" w:type="dxa"/>
            <w:shd w:val="clear" w:color="auto" w:fill="EAF0DD"/>
          </w:tcPr>
          <w:p>
            <w:pPr>
              <w:pStyle w:val="17"/>
              <w:spacing w:before="71"/>
              <w:ind w:left="93" w:right="82"/>
              <w:jc w:val="center"/>
              <w:rPr>
                <w:sz w:val="18"/>
              </w:rPr>
            </w:pPr>
            <w:r>
              <w:rPr>
                <w:sz w:val="18"/>
              </w:rPr>
              <w:t>强制扣款、拍卖变卖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536" w:type="dxa"/>
            <w:shd w:val="clear" w:color="auto" w:fill="EAF0DD"/>
          </w:tcPr>
          <w:p>
            <w:pPr>
              <w:pStyle w:val="17"/>
              <w:spacing w:before="50"/>
              <w:ind w:left="388" w:right="377"/>
              <w:jc w:val="center"/>
              <w:rPr>
                <w:sz w:val="18"/>
              </w:rPr>
            </w:pPr>
            <w:r>
              <w:rPr>
                <w:sz w:val="18"/>
              </w:rPr>
              <w:t>批准</w:t>
            </w:r>
          </w:p>
        </w:tc>
        <w:tc>
          <w:tcPr>
            <w:tcW w:w="6869" w:type="dxa"/>
            <w:gridSpan w:val="2"/>
            <w:shd w:val="clear" w:color="auto" w:fill="EAF0DD"/>
          </w:tcPr>
          <w:p>
            <w:pPr>
              <w:pStyle w:val="17"/>
              <w:spacing w:before="50"/>
              <w:ind w:left="108"/>
              <w:rPr>
                <w:sz w:val="18"/>
              </w:rPr>
            </w:pPr>
            <w:r>
              <w:rPr>
                <w:sz w:val="18"/>
              </w:rPr>
              <w:t>县级以上税务局（分局）局长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1536" w:type="dxa"/>
            <w:shd w:val="clear" w:color="auto" w:fill="EAF0DD"/>
          </w:tcPr>
          <w:p>
            <w:pPr>
              <w:pStyle w:val="17"/>
              <w:spacing w:before="9"/>
              <w:rPr>
                <w:sz w:val="16"/>
              </w:rPr>
            </w:pPr>
          </w:p>
          <w:p>
            <w:pPr>
              <w:pStyle w:val="17"/>
              <w:ind w:left="386" w:right="377"/>
              <w:jc w:val="center"/>
              <w:rPr>
                <w:sz w:val="18"/>
              </w:rPr>
            </w:pPr>
            <w:r>
              <w:rPr>
                <w:sz w:val="18"/>
              </w:rPr>
              <w:t>不适用</w:t>
            </w:r>
          </w:p>
        </w:tc>
        <w:tc>
          <w:tcPr>
            <w:tcW w:w="6869" w:type="dxa"/>
            <w:gridSpan w:val="2"/>
            <w:shd w:val="clear" w:color="auto" w:fill="EAF0DD"/>
          </w:tcPr>
          <w:p>
            <w:pPr>
              <w:pStyle w:val="17"/>
              <w:spacing w:before="51"/>
              <w:ind w:left="108"/>
              <w:rPr>
                <w:sz w:val="18"/>
              </w:rPr>
            </w:pPr>
            <w:r>
              <w:rPr>
                <w:sz w:val="18"/>
              </w:rPr>
              <w:t>①个人及其所扶养家属维持生活必需的住房和用品</w:t>
            </w:r>
          </w:p>
          <w:p>
            <w:pPr>
              <w:pStyle w:val="17"/>
              <w:spacing w:before="96"/>
              <w:ind w:left="108"/>
              <w:rPr>
                <w:sz w:val="18"/>
              </w:rPr>
            </w:pPr>
            <w:r>
              <w:rPr>
                <w:sz w:val="18"/>
              </w:rPr>
              <w:t>②单价 5000 元以下的其他生活用品</w:t>
            </w:r>
          </w:p>
        </w:tc>
      </w:tr>
    </w:tbl>
    <w:p>
      <w:pPr>
        <w:spacing w:after="0"/>
        <w:rPr>
          <w:sz w:val="18"/>
        </w:rPr>
        <w:sectPr>
          <w:pgSz w:w="11910" w:h="16840"/>
          <w:pgMar w:top="1680" w:right="660" w:bottom="900" w:left="760" w:header="0" w:footer="714" w:gutter="0"/>
        </w:sectPr>
      </w:pPr>
    </w:p>
    <w:p>
      <w:pPr>
        <w:pStyle w:val="9"/>
        <w:spacing w:before="5"/>
        <w:ind w:left="0"/>
        <w:rPr>
          <w:sz w:val="11"/>
        </w:rPr>
      </w:pPr>
    </w:p>
    <w:p>
      <w:pPr>
        <w:pStyle w:val="8"/>
        <w:spacing w:before="71"/>
        <w:ind w:left="629"/>
      </w:pPr>
      <w:r>
        <w:t>5.阻止出境</w:t>
      </w:r>
    </w:p>
    <w:p>
      <w:pPr>
        <w:pStyle w:val="9"/>
        <w:spacing w:line="304" w:lineRule="auto"/>
        <w:ind w:right="303" w:firstLine="424"/>
      </w:pPr>
      <w:r>
        <w:rPr>
          <w:w w:val="95"/>
        </w:rPr>
        <w:t>欠缴税款的纳税人或者其法定代表人在</w:t>
      </w:r>
      <w:r>
        <w:rPr>
          <w:color w:val="FF0000"/>
          <w:spacing w:val="-2"/>
          <w:w w:val="95"/>
          <w:u w:val="double" w:color="FF0000"/>
        </w:rPr>
        <w:t>出境前未按规定结清应纳税款、滞纳金或者提供纳税担保的</w:t>
      </w:r>
      <w:r>
        <w:rPr>
          <w:spacing w:val="-5"/>
          <w:w w:val="95"/>
        </w:rPr>
        <w:t xml:space="preserve">，税务机关    </w:t>
      </w:r>
      <w:r>
        <w:rPr>
          <w:spacing w:val="-5"/>
        </w:rPr>
        <w:t>可以通知出境管理机关阻止其出境。</w:t>
      </w:r>
    </w:p>
    <w:p>
      <w:pPr>
        <w:pStyle w:val="9"/>
        <w:spacing w:before="4" w:after="35"/>
        <w:ind w:left="528"/>
      </w:pPr>
      <w:r>
        <w:t>【注意】核定应纳税额、责令提供纳税担保、税收保全、税收强制执行、阻止出境的前提条件。</w:t>
      </w:r>
    </w:p>
    <w:tbl>
      <w:tblPr>
        <w:tblStyle w:val="13"/>
        <w:tblW w:w="0" w:type="auto"/>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7"/>
        <w:gridCol w:w="68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437" w:type="dxa"/>
            <w:shd w:val="clear" w:color="auto" w:fill="EAF0DD"/>
          </w:tcPr>
          <w:p>
            <w:pPr>
              <w:pStyle w:val="17"/>
              <w:spacing w:before="50"/>
              <w:ind w:left="656" w:right="650"/>
              <w:jc w:val="center"/>
              <w:rPr>
                <w:sz w:val="18"/>
              </w:rPr>
            </w:pPr>
            <w:r>
              <w:rPr>
                <w:sz w:val="18"/>
              </w:rPr>
              <w:t>税款征收</w:t>
            </w:r>
          </w:p>
        </w:tc>
        <w:tc>
          <w:tcPr>
            <w:tcW w:w="6863" w:type="dxa"/>
            <w:shd w:val="clear" w:color="auto" w:fill="EAF0DD"/>
          </w:tcPr>
          <w:p>
            <w:pPr>
              <w:pStyle w:val="17"/>
              <w:spacing w:before="50"/>
              <w:ind w:left="3050" w:right="3042"/>
              <w:jc w:val="center"/>
              <w:rPr>
                <w:sz w:val="18"/>
              </w:rPr>
            </w:pPr>
            <w:r>
              <w:rPr>
                <w:sz w:val="18"/>
              </w:rPr>
              <w:t>实施条件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437" w:type="dxa"/>
            <w:shd w:val="clear" w:color="auto" w:fill="EAF0DD"/>
          </w:tcPr>
          <w:p>
            <w:pPr>
              <w:pStyle w:val="17"/>
              <w:spacing w:before="51"/>
              <w:ind w:left="656" w:right="650"/>
              <w:jc w:val="center"/>
              <w:rPr>
                <w:sz w:val="18"/>
              </w:rPr>
            </w:pPr>
            <w:r>
              <w:rPr>
                <w:color w:val="FF0000"/>
                <w:sz w:val="18"/>
                <w:u w:val="double" w:color="FF0000"/>
              </w:rPr>
              <w:t>核定应纳税额</w:t>
            </w:r>
          </w:p>
        </w:tc>
        <w:tc>
          <w:tcPr>
            <w:tcW w:w="6863" w:type="dxa"/>
            <w:shd w:val="clear" w:color="auto" w:fill="EAF0DD"/>
          </w:tcPr>
          <w:p>
            <w:pPr>
              <w:pStyle w:val="17"/>
              <w:spacing w:before="51"/>
              <w:ind w:left="106"/>
              <w:rPr>
                <w:sz w:val="18"/>
              </w:rPr>
            </w:pPr>
            <w:r>
              <w:rPr>
                <w:sz w:val="18"/>
              </w:rPr>
              <w:t>①无法查账②主观故意不缴税或少缴税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1" w:hRule="atLeast"/>
        </w:trPr>
        <w:tc>
          <w:tcPr>
            <w:tcW w:w="2437" w:type="dxa"/>
            <w:shd w:val="clear" w:color="auto" w:fill="EAF0DD"/>
          </w:tcPr>
          <w:p>
            <w:pPr>
              <w:pStyle w:val="17"/>
              <w:rPr>
                <w:sz w:val="18"/>
              </w:rPr>
            </w:pPr>
          </w:p>
          <w:p>
            <w:pPr>
              <w:pStyle w:val="17"/>
              <w:spacing w:before="2"/>
              <w:rPr>
                <w:sz w:val="24"/>
              </w:rPr>
            </w:pPr>
          </w:p>
          <w:p>
            <w:pPr>
              <w:pStyle w:val="17"/>
              <w:spacing w:before="1"/>
              <w:ind w:left="656" w:right="650"/>
              <w:jc w:val="center"/>
              <w:rPr>
                <w:sz w:val="18"/>
              </w:rPr>
            </w:pPr>
            <w:r>
              <w:rPr>
                <w:color w:val="FF0000"/>
                <w:sz w:val="18"/>
                <w:u w:val="double" w:color="FF0000"/>
              </w:rPr>
              <w:t>提供纳税担保</w:t>
            </w:r>
          </w:p>
        </w:tc>
        <w:tc>
          <w:tcPr>
            <w:tcW w:w="6863" w:type="dxa"/>
            <w:shd w:val="clear" w:color="auto" w:fill="EAF0DD"/>
          </w:tcPr>
          <w:p>
            <w:pPr>
              <w:pStyle w:val="17"/>
              <w:spacing w:before="49" w:line="343" w:lineRule="auto"/>
              <w:ind w:left="106" w:right="51"/>
              <w:rPr>
                <w:sz w:val="18"/>
              </w:rPr>
            </w:pPr>
            <w:r>
              <w:rPr>
                <w:sz w:val="18"/>
              </w:rPr>
              <w:t>①在责令缴纳限期内发现纳税人有明显的转移、隐匿应纳税财产或者应纳税收入的迹象；</w:t>
            </w:r>
          </w:p>
          <w:p>
            <w:pPr>
              <w:pStyle w:val="17"/>
              <w:spacing w:line="229" w:lineRule="exact"/>
              <w:ind w:left="106"/>
              <w:rPr>
                <w:sz w:val="18"/>
              </w:rPr>
            </w:pPr>
            <w:r>
              <w:rPr>
                <w:sz w:val="18"/>
              </w:rPr>
              <w:t>②欠缴税款、滞纳金的纳税人需要出境的；</w:t>
            </w:r>
          </w:p>
          <w:p>
            <w:pPr>
              <w:pStyle w:val="17"/>
              <w:spacing w:before="95"/>
              <w:ind w:left="106"/>
              <w:rPr>
                <w:sz w:val="18"/>
              </w:rPr>
            </w:pPr>
            <w:r>
              <w:rPr>
                <w:sz w:val="18"/>
              </w:rPr>
              <w:t>③未缴清税款需要申请行政复议。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437" w:type="dxa"/>
            <w:shd w:val="clear" w:color="auto" w:fill="EAF0DD"/>
          </w:tcPr>
          <w:p>
            <w:pPr>
              <w:pStyle w:val="17"/>
              <w:spacing w:before="10"/>
              <w:rPr>
                <w:sz w:val="16"/>
              </w:rPr>
            </w:pPr>
          </w:p>
          <w:p>
            <w:pPr>
              <w:pStyle w:val="17"/>
              <w:ind w:left="656" w:right="650"/>
              <w:jc w:val="center"/>
              <w:rPr>
                <w:sz w:val="18"/>
              </w:rPr>
            </w:pPr>
            <w:r>
              <w:rPr>
                <w:color w:val="FF0000"/>
                <w:sz w:val="18"/>
                <w:u w:val="double" w:color="FF0000"/>
              </w:rPr>
              <w:t>税收保全</w:t>
            </w:r>
          </w:p>
        </w:tc>
        <w:tc>
          <w:tcPr>
            <w:tcW w:w="6863" w:type="dxa"/>
            <w:shd w:val="clear" w:color="auto" w:fill="EAF0DD"/>
          </w:tcPr>
          <w:p>
            <w:pPr>
              <w:pStyle w:val="17"/>
              <w:spacing w:before="49"/>
              <w:ind w:left="106"/>
              <w:rPr>
                <w:sz w:val="18"/>
              </w:rPr>
            </w:pPr>
            <w:r>
              <w:rPr>
                <w:sz w:val="18"/>
              </w:rPr>
              <w:t>税法规定情形的纳税人提前交纳税款或者提供纳税担保而纳税人拒绝或无力提供担</w:t>
            </w:r>
          </w:p>
          <w:p>
            <w:pPr>
              <w:pStyle w:val="17"/>
              <w:spacing w:before="98"/>
              <w:ind w:left="106"/>
              <w:rPr>
                <w:sz w:val="18"/>
              </w:rPr>
            </w:pPr>
            <w:r>
              <w:rPr>
                <w:sz w:val="18"/>
              </w:rPr>
              <w:t>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2437" w:type="dxa"/>
            <w:shd w:val="clear" w:color="auto" w:fill="EAF0DD"/>
          </w:tcPr>
          <w:p>
            <w:pPr>
              <w:pStyle w:val="17"/>
              <w:spacing w:before="72"/>
              <w:ind w:left="656" w:right="650"/>
              <w:jc w:val="center"/>
              <w:rPr>
                <w:sz w:val="18"/>
              </w:rPr>
            </w:pPr>
            <w:r>
              <w:rPr>
                <w:color w:val="FF0000"/>
                <w:sz w:val="18"/>
                <w:u w:val="double" w:color="FF0000"/>
              </w:rPr>
              <w:t>税收强制执行</w:t>
            </w:r>
          </w:p>
        </w:tc>
        <w:tc>
          <w:tcPr>
            <w:tcW w:w="6863" w:type="dxa"/>
            <w:shd w:val="clear" w:color="auto" w:fill="EAF0DD"/>
          </w:tcPr>
          <w:p>
            <w:pPr>
              <w:pStyle w:val="17"/>
              <w:spacing w:before="50"/>
              <w:ind w:left="106"/>
              <w:rPr>
                <w:sz w:val="18"/>
              </w:rPr>
            </w:pPr>
            <w:r>
              <w:rPr>
                <w:sz w:val="18"/>
              </w:rPr>
              <w:t>未按规定期限纳税，税务机关责令限期缴纳，逾期仍未缴纳的。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437" w:type="dxa"/>
            <w:shd w:val="clear" w:color="auto" w:fill="EAF0DD"/>
          </w:tcPr>
          <w:p>
            <w:pPr>
              <w:pStyle w:val="17"/>
              <w:spacing w:before="8"/>
              <w:rPr>
                <w:sz w:val="16"/>
              </w:rPr>
            </w:pPr>
          </w:p>
          <w:p>
            <w:pPr>
              <w:pStyle w:val="17"/>
              <w:ind w:left="656" w:right="648"/>
              <w:jc w:val="center"/>
              <w:rPr>
                <w:sz w:val="18"/>
              </w:rPr>
            </w:pPr>
            <w:r>
              <w:rPr>
                <w:color w:val="FF0000"/>
                <w:sz w:val="18"/>
                <w:u w:val="double" w:color="FF0000"/>
              </w:rPr>
              <w:t>阻止出境的</w:t>
            </w:r>
          </w:p>
        </w:tc>
        <w:tc>
          <w:tcPr>
            <w:tcW w:w="6863" w:type="dxa"/>
            <w:shd w:val="clear" w:color="auto" w:fill="EAF0DD"/>
          </w:tcPr>
          <w:p>
            <w:pPr>
              <w:pStyle w:val="17"/>
              <w:spacing w:before="50"/>
              <w:ind w:left="106"/>
              <w:rPr>
                <w:sz w:val="18"/>
              </w:rPr>
            </w:pPr>
            <w:r>
              <w:rPr>
                <w:sz w:val="18"/>
              </w:rPr>
              <w:t>纳税人或者其法定代表人在出境前未按规定结清应纳税款、滞纳金或者提供纳税担保</w:t>
            </w:r>
          </w:p>
          <w:p>
            <w:pPr>
              <w:pStyle w:val="17"/>
              <w:spacing w:before="98"/>
              <w:ind w:left="106"/>
              <w:rPr>
                <w:sz w:val="18"/>
              </w:rPr>
            </w:pPr>
            <w:r>
              <w:rPr>
                <w:sz w:val="18"/>
              </w:rPr>
              <w:t>的。</w:t>
            </w:r>
          </w:p>
        </w:tc>
      </w:tr>
    </w:tbl>
    <w:p>
      <w:pPr>
        <w:pStyle w:val="9"/>
        <w:spacing w:before="0"/>
        <w:ind w:left="629"/>
      </w:pPr>
      <w:r>
        <mc:AlternateContent>
          <mc:Choice Requires="wps">
            <w:drawing>
              <wp:inline distT="0" distB="0" distL="114300" distR="114300">
                <wp:extent cx="914400" cy="202565"/>
                <wp:effectExtent l="0" t="0" r="0" b="6985"/>
                <wp:docPr id="141" name="文本框 207"/>
                <wp:cNvGraphicFramePr/>
                <a:graphic xmlns:a="http://schemas.openxmlformats.org/drawingml/2006/main">
                  <a:graphicData uri="http://schemas.microsoft.com/office/word/2010/wordprocessingShape">
                    <wps:wsp>
                      <wps:cNvSpPr txBox="1"/>
                      <wps:spPr>
                        <a:xfrm>
                          <a:off x="0" y="0"/>
                          <a:ext cx="914400" cy="202565"/>
                        </a:xfrm>
                        <a:prstGeom prst="rect">
                          <a:avLst/>
                        </a:prstGeom>
                        <a:solidFill>
                          <a:srgbClr val="C0C0C0"/>
                        </a:solidFill>
                        <a:ln>
                          <a:noFill/>
                        </a:ln>
                      </wps:spPr>
                      <wps:txbx>
                        <w:txbxContent>
                          <w:p>
                            <w:pPr>
                              <w:spacing w:before="10"/>
                              <w:ind w:left="0" w:right="-15" w:firstLine="0"/>
                              <w:jc w:val="left"/>
                              <w:rPr>
                                <w:sz w:val="24"/>
                              </w:rPr>
                            </w:pPr>
                            <w:r>
                              <w:rPr>
                                <w:sz w:val="24"/>
                              </w:rPr>
                              <w:t>二、税务检查</w:t>
                            </w:r>
                          </w:p>
                        </w:txbxContent>
                      </wps:txbx>
                      <wps:bodyPr lIns="0" tIns="0" rIns="0" bIns="0" upright="1"/>
                    </wps:wsp>
                  </a:graphicData>
                </a:graphic>
              </wp:inline>
            </w:drawing>
          </mc:Choice>
          <mc:Fallback>
            <w:pict>
              <v:shape id="文本框 207" o:spid="_x0000_s1026" o:spt="202" type="#_x0000_t202" style="height:15.95pt;width:72pt;" fillcolor="#C0C0C0" filled="t" stroked="f" coordsize="21600,21600" o:gfxdata="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b&#10;Ugcc1AAAAAQBAAAPAAAAAAAAAAEAIAAAACIAAABkcnMvZG93bnJldi54bWxQSwECFAAUAAAACACH&#10;TuJA57rS5rYBAABQAwAADgAAAAAAAAABACAAAAAjAQAAZHJzL2Uyb0RvYy54bWxQSwUGAAAAAAYA&#10;BgBZAQAASwUAAAAA&#10;">
                <v:fill on="t" focussize="0,0"/>
                <v:stroke on="f"/>
                <v:imagedata o:title=""/>
                <o:lock v:ext="edit" aspectratio="f"/>
                <v:textbox inset="0mm,0mm,0mm,0mm">
                  <w:txbxContent>
                    <w:p>
                      <w:pPr>
                        <w:spacing w:before="10"/>
                        <w:ind w:left="0" w:right="-15" w:firstLine="0"/>
                        <w:jc w:val="left"/>
                        <w:rPr>
                          <w:sz w:val="24"/>
                        </w:rPr>
                      </w:pPr>
                      <w:r>
                        <w:rPr>
                          <w:sz w:val="24"/>
                        </w:rPr>
                        <w:t>二、税务检查</w:t>
                      </w:r>
                    </w:p>
                  </w:txbxContent>
                </v:textbox>
                <w10:wrap type="none"/>
                <w10:anchorlock/>
              </v:shape>
            </w:pict>
          </mc:Fallback>
        </mc:AlternateContent>
      </w:r>
    </w:p>
    <w:p>
      <w:pPr>
        <w:pStyle w:val="8"/>
        <w:numPr>
          <w:ilvl w:val="0"/>
          <w:numId w:val="360"/>
        </w:numPr>
        <w:tabs>
          <w:tab w:val="left" w:pos="831"/>
        </w:tabs>
        <w:spacing w:before="19" w:after="0" w:line="240" w:lineRule="auto"/>
        <w:ind w:left="830" w:right="0" w:hanging="202"/>
        <w:jc w:val="left"/>
      </w:pPr>
      <w:r>
        <w:t>税务机关在税务检查中的权限</w:t>
      </w:r>
    </w:p>
    <w:p>
      <w:pPr>
        <w:pStyle w:val="9"/>
        <w:spacing w:line="307" w:lineRule="auto"/>
        <w:ind w:right="301" w:firstLine="424"/>
      </w:pPr>
      <w:r>
        <w:rPr>
          <w:spacing w:val="-5"/>
        </w:rPr>
        <w:t>①检查纳税人的账簿、记账凭证、报表和有关资料；检查扣缴义务人代扣代缴、代收代缴税款账簿、记账凭证</w:t>
      </w:r>
      <w:r>
        <w:rPr>
          <w:spacing w:val="-21"/>
        </w:rPr>
        <w:t>和有关资料。</w:t>
      </w:r>
      <w:r>
        <w:t>（检查税务资料）</w:t>
      </w:r>
    </w:p>
    <w:p>
      <w:pPr>
        <w:pStyle w:val="9"/>
        <w:spacing w:before="0" w:line="307" w:lineRule="auto"/>
        <w:ind w:right="303" w:firstLine="424"/>
      </w:pPr>
      <w:r>
        <w:rPr>
          <w:w w:val="95"/>
        </w:rPr>
        <w:t>②到纳税人的</w:t>
      </w:r>
      <w:r>
        <w:rPr>
          <w:color w:val="FF0000"/>
          <w:spacing w:val="-4"/>
          <w:w w:val="95"/>
          <w:u w:val="double" w:color="FF0000"/>
        </w:rPr>
        <w:t>生产、经营场所和货物存放地</w:t>
      </w:r>
      <w:r>
        <w:rPr>
          <w:spacing w:val="-3"/>
          <w:w w:val="95"/>
        </w:rPr>
        <w:t xml:space="preserve">检查纳税人应纳税的商品、货物或者其他财产；检查扣缴义务人与    </w:t>
      </w:r>
      <w:r>
        <w:rPr>
          <w:spacing w:val="-9"/>
        </w:rPr>
        <w:t>代扣代缴、代收代缴税款有关的经营情况。</w:t>
      </w:r>
      <w:r>
        <w:t>（实地检查财产）</w:t>
      </w:r>
    </w:p>
    <w:p>
      <w:pPr>
        <w:pStyle w:val="9"/>
        <w:spacing w:before="0" w:line="304" w:lineRule="auto"/>
        <w:ind w:right="242" w:firstLine="424"/>
      </w:pPr>
      <w:r>
        <w:t>③责成纳税人、扣缴义务人提供与纳税或者代扣代缴、代收代缴税款有关的文件、证明材料和有关资料。（提供缴税证明）</w:t>
      </w:r>
    </w:p>
    <w:p>
      <w:pPr>
        <w:pStyle w:val="9"/>
        <w:spacing w:before="5"/>
        <w:ind w:left="629"/>
      </w:pPr>
      <w:r>
        <w:t>④询问纳税人、扣缴义务人与纳税或者代扣代缴、代收代缴税款有关的问题和情况。（询问）</w:t>
      </w:r>
    </w:p>
    <w:p>
      <w:pPr>
        <w:pStyle w:val="9"/>
        <w:spacing w:before="72" w:line="304" w:lineRule="auto"/>
        <w:ind w:right="298" w:firstLine="424"/>
      </w:pPr>
      <w:r>
        <w:rPr>
          <w:spacing w:val="-6"/>
          <w:w w:val="95"/>
        </w:rPr>
        <w:t xml:space="preserve">⑤到车站、码头、机场、邮政企业及其分支机构检查纳税人托运、邮寄应纳税商品、货物或者其他财产的有关    </w:t>
      </w:r>
      <w:r>
        <w:rPr>
          <w:spacing w:val="-15"/>
        </w:rPr>
        <w:t>单据、凭证和有关资料。</w:t>
      </w:r>
      <w:r>
        <w:t>（检查资产转移情况）</w:t>
      </w:r>
    </w:p>
    <w:p>
      <w:pPr>
        <w:pStyle w:val="9"/>
        <w:spacing w:before="5" w:line="307" w:lineRule="auto"/>
        <w:ind w:right="200" w:firstLine="424"/>
      </w:pPr>
      <w:r>
        <w:rPr>
          <w:w w:val="95"/>
        </w:rPr>
        <w:t>⑥</w:t>
      </w:r>
      <w:r>
        <w:rPr>
          <w:color w:val="FF0000"/>
          <w:spacing w:val="-6"/>
          <w:w w:val="95"/>
          <w:u w:val="double" w:color="FF0000"/>
        </w:rPr>
        <w:t>经县以上税务局</w:t>
      </w:r>
      <w:r>
        <w:rPr>
          <w:color w:val="FF0000"/>
          <w:w w:val="95"/>
          <w:u w:val="double" w:color="FF0000"/>
        </w:rPr>
        <w:t>（分局</w:t>
      </w:r>
      <w:r>
        <w:rPr>
          <w:color w:val="FF0000"/>
          <w:spacing w:val="-36"/>
          <w:w w:val="95"/>
          <w:u w:val="double" w:color="FF0000"/>
        </w:rPr>
        <w:t>）</w:t>
      </w:r>
      <w:r>
        <w:rPr>
          <w:color w:val="FF0000"/>
          <w:w w:val="95"/>
          <w:u w:val="double" w:color="FF0000"/>
        </w:rPr>
        <w:t>局长批准</w:t>
      </w:r>
      <w:r>
        <w:rPr>
          <w:spacing w:val="-8"/>
          <w:w w:val="95"/>
        </w:rPr>
        <w:t>，凭全国统一格式的检查存款账户许可证明，查询从事生产经营的</w:t>
      </w:r>
      <w:r>
        <w:rPr>
          <w:color w:val="FF0000"/>
          <w:w w:val="95"/>
          <w:u w:val="double" w:color="FF0000"/>
        </w:rPr>
        <w:t>纳税人、</w:t>
      </w:r>
      <w:r>
        <w:rPr>
          <w:color w:val="FF0000"/>
          <w:spacing w:val="-199"/>
          <w:w w:val="95"/>
          <w:u w:val="double" w:color="FF0000"/>
        </w:rPr>
        <w:t>扣</w:t>
      </w:r>
      <w:r>
        <w:rPr>
          <w:color w:val="FF0000"/>
          <w:spacing w:val="211"/>
          <w:w w:val="95"/>
          <w:u w:val="double" w:color="FF0000"/>
        </w:rPr>
        <w:t xml:space="preserve"> </w:t>
      </w:r>
      <w:r>
        <w:rPr>
          <w:color w:val="FF0000"/>
          <w:u w:val="double" w:color="FF0000"/>
        </w:rPr>
        <w:t>缴义务人</w:t>
      </w:r>
      <w:r>
        <w:t>在银行或者其他金融机构的</w:t>
      </w:r>
      <w:r>
        <w:rPr>
          <w:color w:val="FF0000"/>
          <w:u w:val="double" w:color="FF0000"/>
        </w:rPr>
        <w:t>存款账户</w:t>
      </w:r>
      <w:r>
        <w:rPr>
          <w:spacing w:val="-4"/>
        </w:rPr>
        <w:t>。税务机关在调查税收违法案件时，经</w:t>
      </w:r>
      <w:r>
        <w:rPr>
          <w:color w:val="FF0000"/>
          <w:spacing w:val="-2"/>
          <w:u w:val="double" w:color="FF0000"/>
        </w:rPr>
        <w:t xml:space="preserve">设区的市、自治州以上税务  </w:t>
      </w:r>
      <w:r>
        <w:rPr>
          <w:color w:val="FF0000"/>
          <w:spacing w:val="-24"/>
          <w:w w:val="95"/>
          <w:u w:val="double" w:color="FF0000"/>
        </w:rPr>
        <w:t>局</w:t>
      </w:r>
      <w:r>
        <w:rPr>
          <w:color w:val="FF0000"/>
          <w:w w:val="95"/>
          <w:u w:val="double" w:color="FF0000"/>
        </w:rPr>
        <w:t>（分局</w:t>
      </w:r>
      <w:r>
        <w:rPr>
          <w:color w:val="FF0000"/>
          <w:spacing w:val="-24"/>
          <w:w w:val="95"/>
          <w:u w:val="double" w:color="FF0000"/>
        </w:rPr>
        <w:t>）</w:t>
      </w:r>
      <w:r>
        <w:rPr>
          <w:color w:val="FF0000"/>
          <w:w w:val="95"/>
          <w:u w:val="double" w:color="FF0000"/>
        </w:rPr>
        <w:t>局长</w:t>
      </w:r>
      <w:r>
        <w:rPr>
          <w:spacing w:val="-5"/>
          <w:w w:val="95"/>
        </w:rPr>
        <w:t>批准，可以查询案件</w:t>
      </w:r>
      <w:r>
        <w:rPr>
          <w:color w:val="FF0000"/>
          <w:w w:val="95"/>
          <w:u w:val="double" w:color="FF0000"/>
        </w:rPr>
        <w:t>涉嫌人员的储蓄存款</w:t>
      </w:r>
      <w:r>
        <w:rPr>
          <w:spacing w:val="-7"/>
          <w:w w:val="95"/>
        </w:rPr>
        <w:t>。税务机关查询所获得的资料，不得用于税收以外的用途。</w:t>
      </w:r>
    </w:p>
    <w:p>
      <w:pPr>
        <w:pStyle w:val="9"/>
        <w:spacing w:before="0" w:line="307" w:lineRule="auto"/>
        <w:ind w:left="629" w:right="3056"/>
      </w:pPr>
      <w:r>
        <w:rPr>
          <w:w w:val="95"/>
        </w:rPr>
        <w:t xml:space="preserve">即：查询纳税人、扣缴义务人存款账户：县级以上税务局（分局）局长批准；  </w:t>
      </w:r>
      <w:r>
        <w:t>查询涉嫌人员储蓄存款：市级以上税务局（分局）局长批准。</w:t>
      </w:r>
    </w:p>
    <w:p>
      <w:pPr>
        <w:pStyle w:val="8"/>
        <w:numPr>
          <w:ilvl w:val="0"/>
          <w:numId w:val="360"/>
        </w:numPr>
        <w:tabs>
          <w:tab w:val="left" w:pos="831"/>
        </w:tabs>
        <w:spacing w:before="0" w:after="0" w:line="255" w:lineRule="exact"/>
        <w:ind w:left="830" w:right="0" w:hanging="202"/>
        <w:jc w:val="left"/>
      </w:pPr>
      <w:r>
        <w:t>被检查人的义务</w:t>
      </w:r>
    </w:p>
    <w:p>
      <w:pPr>
        <w:pStyle w:val="9"/>
        <w:spacing w:before="72"/>
        <w:ind w:left="629"/>
      </w:pPr>
      <w:r>
        <w:t>①纳税人、扣缴义务人必须接受税务机关依法进行税务检查，如实反映情况，提供有关资料，不得拒绝、隐瞒；</w:t>
      </w:r>
    </w:p>
    <w:p>
      <w:pPr>
        <w:pStyle w:val="9"/>
        <w:spacing w:line="304" w:lineRule="auto"/>
        <w:ind w:right="202" w:firstLine="424"/>
      </w:pPr>
      <w:r>
        <w:rPr>
          <w:spacing w:val="-9"/>
          <w:w w:val="95"/>
        </w:rPr>
        <w:t xml:space="preserve">②税务机关依法进行税务检查，向有关单位和个人调查纳税人、扣缴义务人和其他当事人与纳税或者代扣代缴、    </w:t>
      </w:r>
      <w:r>
        <w:rPr>
          <w:spacing w:val="-9"/>
        </w:rPr>
        <w:t>代收代缴有关的情况时，有关单位和个人有义务向税务机关如实提供有关资料及证明材料。</w:t>
      </w:r>
    </w:p>
    <w:p>
      <w:pPr>
        <w:pStyle w:val="3"/>
        <w:tabs>
          <w:tab w:val="left" w:pos="959"/>
        </w:tabs>
        <w:spacing w:before="72"/>
      </w:pPr>
      <w:bookmarkStart w:id="73" w:name="_bookmark29"/>
      <w:bookmarkEnd w:id="73"/>
      <w:bookmarkStart w:id="74" w:name="第四节  税务行政复议"/>
      <w:bookmarkEnd w:id="74"/>
      <w:r>
        <w:t>第四节</w:t>
      </w:r>
      <w:r>
        <w:tab/>
      </w:r>
      <w:r>
        <w:t>税务行政复议</w:t>
      </w:r>
    </w:p>
    <w:p>
      <w:pPr>
        <w:spacing w:before="119"/>
        <w:ind w:left="629" w:right="0" w:firstLine="0"/>
        <w:jc w:val="left"/>
        <w:rPr>
          <w:sz w:val="24"/>
        </w:rPr>
      </w:pPr>
      <w:r>
        <w:rPr>
          <w:sz w:val="24"/>
          <w:shd w:val="clear" w:color="auto" w:fill="C0C0C0"/>
        </w:rPr>
        <w:t>一、行政复议范围</w:t>
      </w:r>
    </w:p>
    <w:p>
      <w:pPr>
        <w:pStyle w:val="9"/>
        <w:spacing w:before="47" w:line="307" w:lineRule="auto"/>
        <w:ind w:right="303" w:firstLine="424"/>
      </w:pPr>
      <w:r>
        <w:t>纳税人及其他当事人（简称申请人）认为税务机关（简称被申请人）的具体行政行 为侵犯其合法权益，可依法向税务行政复议机关申请行政复议。</w:t>
      </w:r>
    </w:p>
    <w:p>
      <w:pPr>
        <w:pStyle w:val="9"/>
        <w:spacing w:before="0" w:line="307" w:lineRule="auto"/>
        <w:ind w:right="301" w:firstLine="424"/>
      </w:pPr>
      <w:r>
        <w:rPr>
          <w:spacing w:val="-2"/>
          <w:w w:val="99"/>
        </w:rPr>
        <w:t>税务行政复议机关</w:t>
      </w:r>
      <w:r>
        <w:rPr>
          <w:w w:val="99"/>
        </w:rPr>
        <w:t>（简</w:t>
      </w:r>
      <w:r>
        <w:t xml:space="preserve"> </w:t>
      </w:r>
      <w:r>
        <w:rPr>
          <w:w w:val="99"/>
        </w:rPr>
        <w:t>称复议机关</w:t>
      </w:r>
      <w:r>
        <w:rPr>
          <w:spacing w:val="-99"/>
          <w:w w:val="99"/>
        </w:rPr>
        <w:t>）</w:t>
      </w:r>
      <w:r>
        <w:rPr>
          <w:spacing w:val="-4"/>
          <w:w w:val="99"/>
        </w:rPr>
        <w:t>，是指依法受理税务行政复议申请，对具体行政行为进行审査并作出行政</w:t>
      </w:r>
      <w:r>
        <w:rPr>
          <w:spacing w:val="-4"/>
        </w:rPr>
        <w:t>复 议决定的税务机关。</w:t>
      </w:r>
    </w:p>
    <w:p>
      <w:pPr>
        <w:spacing w:after="0" w:line="307"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left="629" w:right="3656"/>
      </w:pPr>
      <w:r>
        <w:rPr>
          <w:w w:val="95"/>
        </w:rPr>
        <w:t xml:space="preserve">申请人对税务机关下列具体行政行为不服的，可以提出行政复议申请：  </w:t>
      </w:r>
      <w:r>
        <w:t>1.税务机关作出的征税行为</w:t>
      </w:r>
    </w:p>
    <w:p>
      <w:pPr>
        <w:pStyle w:val="9"/>
        <w:spacing w:before="0" w:line="307" w:lineRule="auto"/>
        <w:ind w:right="259" w:firstLine="424"/>
        <w:jc w:val="both"/>
      </w:pPr>
      <w:r>
        <w:rPr>
          <w:w w:val="95"/>
        </w:rPr>
        <w:t xml:space="preserve">征税行为包括：确认纳税主体、征税对象、征税范围、减税、免税、退税、抵扣税款、适用税率、计税依据、   </w:t>
      </w:r>
      <w:r>
        <w:rPr>
          <w:spacing w:val="-4"/>
        </w:rPr>
        <w:t>纳税环节、纳税期限、纳税地点以及税款征收方式等具体行政行为和征收税款、加收滞纳金及扣缴义务人、受税务机关委托征收的单位和个人作出的代扣代缴、代收代缴、代征行为等。</w:t>
      </w:r>
    </w:p>
    <w:p>
      <w:pPr>
        <w:pStyle w:val="9"/>
        <w:spacing w:before="0"/>
        <w:ind w:left="629"/>
      </w:pPr>
      <w:r>
        <w:rPr>
          <w:color w:val="FF0000"/>
          <w:u w:val="double" w:color="FF0000"/>
        </w:rPr>
        <w:t>无罚款、发票</w:t>
      </w:r>
      <w:r>
        <w:t>等问题。</w:t>
      </w:r>
    </w:p>
    <w:p>
      <w:pPr>
        <w:pStyle w:val="16"/>
        <w:numPr>
          <w:ilvl w:val="0"/>
          <w:numId w:val="361"/>
        </w:numPr>
        <w:tabs>
          <w:tab w:val="left" w:pos="831"/>
        </w:tabs>
        <w:spacing w:before="72" w:after="0" w:line="240" w:lineRule="auto"/>
        <w:ind w:left="830" w:right="0" w:hanging="202"/>
        <w:jc w:val="left"/>
        <w:rPr>
          <w:sz w:val="20"/>
        </w:rPr>
      </w:pPr>
      <w:r>
        <w:rPr>
          <w:sz w:val="20"/>
        </w:rPr>
        <w:t>行政许可、行政审批行为。</w:t>
      </w:r>
    </w:p>
    <w:p>
      <w:pPr>
        <w:pStyle w:val="16"/>
        <w:numPr>
          <w:ilvl w:val="0"/>
          <w:numId w:val="361"/>
        </w:numPr>
        <w:tabs>
          <w:tab w:val="left" w:pos="831"/>
        </w:tabs>
        <w:spacing w:before="73" w:after="0" w:line="240" w:lineRule="auto"/>
        <w:ind w:left="830" w:right="0" w:hanging="202"/>
        <w:jc w:val="left"/>
        <w:rPr>
          <w:sz w:val="20"/>
        </w:rPr>
      </w:pPr>
      <w:r>
        <w:rPr>
          <w:sz w:val="20"/>
        </w:rPr>
        <w:t>发票管理行为，包括发售、收缴、代开发票等。</w:t>
      </w:r>
    </w:p>
    <w:p>
      <w:pPr>
        <w:pStyle w:val="16"/>
        <w:numPr>
          <w:ilvl w:val="0"/>
          <w:numId w:val="361"/>
        </w:numPr>
        <w:tabs>
          <w:tab w:val="left" w:pos="831"/>
        </w:tabs>
        <w:spacing w:before="70" w:after="0" w:line="240" w:lineRule="auto"/>
        <w:ind w:left="830" w:right="0" w:hanging="202"/>
        <w:jc w:val="left"/>
        <w:rPr>
          <w:sz w:val="20"/>
        </w:rPr>
      </w:pPr>
      <w:r>
        <w:rPr>
          <w:sz w:val="20"/>
        </w:rPr>
        <w:t>税收保全措施、强制执行措施。</w:t>
      </w:r>
    </w:p>
    <w:p>
      <w:pPr>
        <w:pStyle w:val="16"/>
        <w:numPr>
          <w:ilvl w:val="0"/>
          <w:numId w:val="361"/>
        </w:numPr>
        <w:tabs>
          <w:tab w:val="left" w:pos="831"/>
        </w:tabs>
        <w:spacing w:before="72" w:after="0" w:line="240" w:lineRule="auto"/>
        <w:ind w:left="830" w:right="0" w:hanging="202"/>
        <w:jc w:val="left"/>
        <w:rPr>
          <w:sz w:val="20"/>
        </w:rPr>
      </w:pPr>
      <w:r>
        <w:rPr>
          <w:sz w:val="20"/>
        </w:rPr>
        <w:t>税务机关作出的</w:t>
      </w:r>
      <w:r>
        <w:rPr>
          <w:color w:val="FF0000"/>
          <w:sz w:val="20"/>
          <w:u w:val="double" w:color="FF0000"/>
        </w:rPr>
        <w:t>行政处罚行为</w:t>
      </w:r>
      <w:r>
        <w:rPr>
          <w:spacing w:val="-1"/>
          <w:sz w:val="20"/>
        </w:rPr>
        <w:t>： ①罚款； ②没收财物和违法所得； ③停止出口退税权。</w:t>
      </w:r>
    </w:p>
    <w:p>
      <w:pPr>
        <w:pStyle w:val="16"/>
        <w:numPr>
          <w:ilvl w:val="0"/>
          <w:numId w:val="361"/>
        </w:numPr>
        <w:tabs>
          <w:tab w:val="left" w:pos="831"/>
        </w:tabs>
        <w:spacing w:before="73" w:after="0" w:line="304" w:lineRule="auto"/>
        <w:ind w:left="204" w:right="301" w:firstLine="424"/>
        <w:jc w:val="left"/>
        <w:rPr>
          <w:sz w:val="20"/>
        </w:rPr>
      </w:pPr>
      <w:r>
        <w:rPr>
          <w:sz w:val="20"/>
        </w:rPr>
        <w:t>税务机关</w:t>
      </w:r>
      <w:r>
        <w:rPr>
          <w:color w:val="FF0000"/>
          <w:sz w:val="20"/>
          <w:u w:val="double" w:color="FF0000"/>
        </w:rPr>
        <w:t>不依法履行下列职责</w:t>
      </w:r>
      <w:r>
        <w:rPr>
          <w:spacing w:val="-7"/>
          <w:sz w:val="20"/>
        </w:rPr>
        <w:t>的行为： ①开具、出具完税凭证； ②行政赔偿； ③行政奖励； ④其他不依法履行职责的行为。</w:t>
      </w:r>
    </w:p>
    <w:p>
      <w:pPr>
        <w:pStyle w:val="16"/>
        <w:numPr>
          <w:ilvl w:val="0"/>
          <w:numId w:val="361"/>
        </w:numPr>
        <w:tabs>
          <w:tab w:val="left" w:pos="831"/>
        </w:tabs>
        <w:spacing w:before="4" w:after="0" w:line="240" w:lineRule="auto"/>
        <w:ind w:left="830" w:right="0" w:hanging="202"/>
        <w:jc w:val="left"/>
        <w:rPr>
          <w:sz w:val="20"/>
        </w:rPr>
      </w:pPr>
      <w:r>
        <w:rPr>
          <w:sz w:val="20"/>
        </w:rPr>
        <w:t>资格认定行为。</w:t>
      </w:r>
    </w:p>
    <w:p>
      <w:pPr>
        <w:pStyle w:val="16"/>
        <w:numPr>
          <w:ilvl w:val="0"/>
          <w:numId w:val="361"/>
        </w:numPr>
        <w:tabs>
          <w:tab w:val="left" w:pos="831"/>
        </w:tabs>
        <w:spacing w:before="73" w:after="0" w:line="240" w:lineRule="auto"/>
        <w:ind w:left="830" w:right="0" w:hanging="202"/>
        <w:jc w:val="left"/>
        <w:rPr>
          <w:sz w:val="20"/>
        </w:rPr>
      </w:pPr>
      <w:r>
        <w:rPr>
          <w:sz w:val="20"/>
        </w:rPr>
        <w:t>不依法确认纳税担保行为。</w:t>
      </w:r>
    </w:p>
    <w:p>
      <w:pPr>
        <w:pStyle w:val="16"/>
        <w:numPr>
          <w:ilvl w:val="0"/>
          <w:numId w:val="361"/>
        </w:numPr>
        <w:tabs>
          <w:tab w:val="left" w:pos="831"/>
        </w:tabs>
        <w:spacing w:before="70" w:after="0" w:line="240" w:lineRule="auto"/>
        <w:ind w:left="830" w:right="0" w:hanging="202"/>
        <w:jc w:val="left"/>
        <w:rPr>
          <w:sz w:val="20"/>
        </w:rPr>
      </w:pPr>
      <w:r>
        <w:rPr>
          <w:sz w:val="20"/>
        </w:rPr>
        <w:t>政府信息公开工作中的具体行政行为。</w:t>
      </w:r>
    </w:p>
    <w:p>
      <w:pPr>
        <w:pStyle w:val="16"/>
        <w:numPr>
          <w:ilvl w:val="0"/>
          <w:numId w:val="361"/>
        </w:numPr>
        <w:tabs>
          <w:tab w:val="left" w:pos="932"/>
        </w:tabs>
        <w:spacing w:before="72" w:after="0" w:line="240" w:lineRule="auto"/>
        <w:ind w:left="931" w:right="0" w:hanging="303"/>
        <w:jc w:val="left"/>
        <w:rPr>
          <w:sz w:val="20"/>
        </w:rPr>
      </w:pPr>
      <w:r>
        <w:rPr>
          <w:sz w:val="20"/>
        </w:rPr>
        <w:t>纳税信用等级评定行为。</w:t>
      </w:r>
    </w:p>
    <w:p>
      <w:pPr>
        <w:pStyle w:val="16"/>
        <w:numPr>
          <w:ilvl w:val="0"/>
          <w:numId w:val="361"/>
        </w:numPr>
        <w:tabs>
          <w:tab w:val="left" w:pos="932"/>
        </w:tabs>
        <w:spacing w:before="73" w:after="0" w:line="240" w:lineRule="auto"/>
        <w:ind w:left="931" w:right="0" w:hanging="303"/>
        <w:jc w:val="left"/>
        <w:rPr>
          <w:sz w:val="20"/>
        </w:rPr>
      </w:pPr>
      <w:r>
        <w:rPr>
          <w:sz w:val="20"/>
        </w:rPr>
        <w:t>通知出入境管理机关阻止出境行为。</w:t>
      </w:r>
    </w:p>
    <w:p>
      <w:pPr>
        <w:pStyle w:val="16"/>
        <w:numPr>
          <w:ilvl w:val="0"/>
          <w:numId w:val="361"/>
        </w:numPr>
        <w:tabs>
          <w:tab w:val="left" w:pos="932"/>
        </w:tabs>
        <w:spacing w:before="70" w:after="0" w:line="240" w:lineRule="auto"/>
        <w:ind w:left="931" w:right="0" w:hanging="303"/>
        <w:jc w:val="left"/>
        <w:rPr>
          <w:sz w:val="20"/>
        </w:rPr>
      </w:pPr>
      <w:r>
        <w:rPr>
          <w:sz w:val="20"/>
        </w:rPr>
        <w:t>其他具体行政行为。</w:t>
      </w:r>
    </w:p>
    <w:p>
      <w:pPr>
        <w:pStyle w:val="9"/>
        <w:ind w:left="528"/>
      </w:pPr>
      <w:r>
        <w:t>【注意】</w:t>
      </w:r>
      <w:r>
        <w:rPr>
          <w:color w:val="FF0000"/>
          <w:u w:val="double" w:color="FF0000"/>
        </w:rPr>
        <w:t>没有调整税收优惠政策。</w:t>
      </w:r>
    </w:p>
    <w:p>
      <w:pPr>
        <w:pStyle w:val="9"/>
        <w:spacing w:before="72" w:line="307" w:lineRule="auto"/>
        <w:ind w:right="104" w:firstLine="424"/>
      </w:pPr>
      <w:r>
        <w:rPr>
          <w:spacing w:val="-12"/>
        </w:rPr>
        <w:t>【提示】</w:t>
      </w:r>
      <w:r>
        <w:t>1</w:t>
      </w:r>
      <w:r>
        <w:rPr>
          <w:spacing w:val="-7"/>
        </w:rPr>
        <w:t xml:space="preserve">.对复议范围中第 </w:t>
      </w:r>
      <w:r>
        <w:t>1</w:t>
      </w:r>
      <w:r>
        <w:rPr>
          <w:spacing w:val="-13"/>
        </w:rPr>
        <w:t xml:space="preserve"> 项规定的行为不服的，应当先向复议机关申请行政复议， 对行政复议决定不服的， 可以再向人民法院提起行政诉讼；</w:t>
      </w:r>
      <w:r>
        <w:rPr>
          <w:spacing w:val="-4"/>
        </w:rPr>
        <w:t>2.</w:t>
      </w:r>
      <w:r>
        <w:rPr>
          <w:color w:val="FF0000"/>
          <w:spacing w:val="-6"/>
          <w:u w:val="double" w:color="FF0000"/>
        </w:rPr>
        <w:t xml:space="preserve">申请人对复议范围中第 </w:t>
      </w:r>
      <w:r>
        <w:rPr>
          <w:color w:val="FF0000"/>
          <w:u w:val="double" w:color="FF0000"/>
        </w:rPr>
        <w:t>1</w:t>
      </w:r>
      <w:r>
        <w:rPr>
          <w:color w:val="FF0000"/>
          <w:spacing w:val="-9"/>
          <w:u w:val="double" w:color="FF0000"/>
        </w:rPr>
        <w:t xml:space="preserve"> 项规定以外的其他具体行政行为不服的，可以申请行政复 议，也可以直接向人民法院提起行政诉讼；</w:t>
      </w:r>
    </w:p>
    <w:p>
      <w:pPr>
        <w:spacing w:before="0" w:line="279" w:lineRule="exact"/>
        <w:ind w:left="629" w:right="0" w:firstLine="0"/>
        <w:jc w:val="left"/>
        <w:rPr>
          <w:sz w:val="24"/>
        </w:rPr>
      </w:pPr>
      <w:r>
        <w:rPr>
          <w:sz w:val="24"/>
          <w:shd w:val="clear" w:color="auto" w:fill="C0C0C0"/>
        </w:rPr>
        <w:t>二、税务行政复议管辖</w:t>
      </w:r>
    </w:p>
    <w:p>
      <w:pPr>
        <w:pStyle w:val="8"/>
        <w:spacing w:before="47"/>
      </w:pPr>
      <w:r>
        <w:t>（一）一般规定</w:t>
      </w:r>
    </w:p>
    <w:p>
      <w:pPr>
        <w:pStyle w:val="16"/>
        <w:numPr>
          <w:ilvl w:val="0"/>
          <w:numId w:val="362"/>
        </w:numPr>
        <w:tabs>
          <w:tab w:val="left" w:pos="831"/>
        </w:tabs>
        <w:spacing w:before="73" w:after="0" w:line="240" w:lineRule="auto"/>
        <w:ind w:left="830" w:right="0" w:hanging="202"/>
        <w:jc w:val="left"/>
        <w:rPr>
          <w:sz w:val="20"/>
        </w:rPr>
      </w:pPr>
      <w:r>
        <w:rPr>
          <w:sz w:val="20"/>
        </w:rPr>
        <w:t>对各级</w:t>
      </w:r>
      <w:r>
        <w:rPr>
          <w:color w:val="FF0000"/>
          <w:sz w:val="20"/>
          <w:u w:val="double" w:color="FF0000"/>
        </w:rPr>
        <w:t>税务局</w:t>
      </w:r>
      <w:r>
        <w:rPr>
          <w:sz w:val="20"/>
        </w:rPr>
        <w:t>的具体行政行为不服的，向其</w:t>
      </w:r>
      <w:r>
        <w:rPr>
          <w:color w:val="FF0000"/>
          <w:sz w:val="20"/>
          <w:u w:val="double" w:color="FF0000"/>
        </w:rPr>
        <w:t>上一级税务局</w:t>
      </w:r>
      <w:r>
        <w:rPr>
          <w:sz w:val="20"/>
        </w:rPr>
        <w:t>申请行政复议。</w:t>
      </w:r>
    </w:p>
    <w:p>
      <w:pPr>
        <w:pStyle w:val="16"/>
        <w:numPr>
          <w:ilvl w:val="0"/>
          <w:numId w:val="362"/>
        </w:numPr>
        <w:tabs>
          <w:tab w:val="left" w:pos="831"/>
        </w:tabs>
        <w:spacing w:before="72" w:after="0" w:line="240" w:lineRule="auto"/>
        <w:ind w:left="830" w:right="0" w:hanging="202"/>
        <w:jc w:val="left"/>
        <w:rPr>
          <w:sz w:val="20"/>
        </w:rPr>
      </w:pPr>
      <w:r>
        <w:rPr>
          <w:sz w:val="20"/>
        </w:rPr>
        <w:t>对计划单列市税务局具体行政行为不服的，向国家税务总局申请行政复议。</w:t>
      </w:r>
    </w:p>
    <w:p>
      <w:pPr>
        <w:pStyle w:val="16"/>
        <w:numPr>
          <w:ilvl w:val="0"/>
          <w:numId w:val="362"/>
        </w:numPr>
        <w:tabs>
          <w:tab w:val="left" w:pos="831"/>
        </w:tabs>
        <w:spacing w:before="70" w:after="0" w:line="240" w:lineRule="auto"/>
        <w:ind w:left="830" w:right="0" w:hanging="202"/>
        <w:jc w:val="left"/>
        <w:rPr>
          <w:sz w:val="20"/>
        </w:rPr>
      </w:pPr>
      <w:r>
        <w:rPr>
          <w:sz w:val="20"/>
        </w:rPr>
        <w:t>对</w:t>
      </w:r>
      <w:r>
        <w:rPr>
          <w:color w:val="FF0000"/>
          <w:sz w:val="20"/>
          <w:u w:val="double" w:color="FF0000"/>
        </w:rPr>
        <w:t>税务所（分局</w:t>
      </w:r>
      <w:r>
        <w:rPr>
          <w:color w:val="FF0000"/>
          <w:spacing w:val="-99"/>
          <w:sz w:val="20"/>
          <w:u w:val="double" w:color="FF0000"/>
        </w:rPr>
        <w:t>）</w:t>
      </w:r>
      <w:r>
        <w:rPr>
          <w:color w:val="FF0000"/>
          <w:sz w:val="20"/>
          <w:u w:val="double" w:color="FF0000"/>
        </w:rPr>
        <w:t>、各级税务局的稽查局</w:t>
      </w:r>
      <w:r>
        <w:rPr>
          <w:sz w:val="20"/>
        </w:rPr>
        <w:t>的具体行政行为不服的，可以选择向其</w:t>
      </w:r>
      <w:r>
        <w:rPr>
          <w:color w:val="FF0000"/>
          <w:sz w:val="20"/>
          <w:u w:val="double" w:color="FF0000"/>
        </w:rPr>
        <w:t>所属税务局</w:t>
      </w:r>
      <w:r>
        <w:rPr>
          <w:sz w:val="20"/>
        </w:rPr>
        <w:t>申请行政复议。</w:t>
      </w:r>
    </w:p>
    <w:p>
      <w:pPr>
        <w:pStyle w:val="16"/>
        <w:numPr>
          <w:ilvl w:val="0"/>
          <w:numId w:val="362"/>
        </w:numPr>
        <w:tabs>
          <w:tab w:val="left" w:pos="831"/>
        </w:tabs>
        <w:spacing w:before="73" w:after="0" w:line="307" w:lineRule="auto"/>
        <w:ind w:left="204" w:right="303" w:firstLine="424"/>
        <w:jc w:val="left"/>
        <w:rPr>
          <w:sz w:val="20"/>
        </w:rPr>
      </w:pPr>
      <w:r>
        <w:rPr>
          <w:w w:val="95"/>
          <w:sz w:val="20"/>
        </w:rPr>
        <w:t>对</w:t>
      </w:r>
      <w:r>
        <w:rPr>
          <w:color w:val="FF0000"/>
          <w:w w:val="95"/>
          <w:sz w:val="20"/>
          <w:u w:val="double" w:color="FF0000"/>
        </w:rPr>
        <w:t>国家税务总局</w:t>
      </w:r>
      <w:r>
        <w:rPr>
          <w:spacing w:val="-2"/>
          <w:w w:val="95"/>
          <w:sz w:val="20"/>
        </w:rPr>
        <w:t>的具体行政行为不服的，向</w:t>
      </w:r>
      <w:r>
        <w:rPr>
          <w:color w:val="FF0000"/>
          <w:w w:val="95"/>
          <w:sz w:val="20"/>
          <w:u w:val="double" w:color="FF0000"/>
        </w:rPr>
        <w:t>国家税务总局</w:t>
      </w:r>
      <w:r>
        <w:rPr>
          <w:spacing w:val="-4"/>
          <w:w w:val="95"/>
          <w:sz w:val="20"/>
        </w:rPr>
        <w:t>申请行政复议。对行政复议决定不服，申请人</w:t>
      </w:r>
      <w:r>
        <w:rPr>
          <w:color w:val="FF0000"/>
          <w:w w:val="95"/>
          <w:sz w:val="20"/>
          <w:u w:val="double" w:color="FF0000"/>
        </w:rPr>
        <w:t>可以</w:t>
      </w:r>
      <w:r>
        <w:rPr>
          <w:color w:val="FF0000"/>
          <w:spacing w:val="-197"/>
          <w:w w:val="95"/>
          <w:sz w:val="20"/>
          <w:u w:val="double" w:color="FF0000"/>
        </w:rPr>
        <w:t>向</w:t>
      </w:r>
      <w:r>
        <w:rPr>
          <w:color w:val="FF0000"/>
          <w:spacing w:val="189"/>
          <w:w w:val="95"/>
          <w:sz w:val="20"/>
          <w:u w:val="double" w:color="FF0000"/>
        </w:rPr>
        <w:t xml:space="preserve"> </w:t>
      </w:r>
      <w:r>
        <w:rPr>
          <w:color w:val="FF0000"/>
          <w:sz w:val="20"/>
          <w:u w:val="double" w:color="FF0000"/>
        </w:rPr>
        <w:t>人民法院提起行政诉讼，也可以向国务院申请裁决。国务院的裁决为最终裁决。</w:t>
      </w:r>
    </w:p>
    <w:p>
      <w:pPr>
        <w:pStyle w:val="8"/>
        <w:spacing w:line="255" w:lineRule="exact"/>
      </w:pPr>
      <w:r>
        <w:t>（二）复议管辖的特殊规定</w:t>
      </w:r>
    </w:p>
    <w:p>
      <w:pPr>
        <w:pStyle w:val="16"/>
        <w:numPr>
          <w:ilvl w:val="0"/>
          <w:numId w:val="363"/>
        </w:numPr>
        <w:tabs>
          <w:tab w:val="left" w:pos="831"/>
        </w:tabs>
        <w:spacing w:before="72" w:after="0" w:line="307" w:lineRule="auto"/>
        <w:ind w:left="204" w:right="301" w:firstLine="424"/>
        <w:jc w:val="left"/>
        <w:rPr>
          <w:sz w:val="20"/>
        </w:rPr>
      </w:pPr>
      <w:r>
        <w:rPr>
          <w:spacing w:val="-2"/>
          <w:w w:val="95"/>
          <w:sz w:val="20"/>
        </w:rPr>
        <w:t xml:space="preserve">对两个以上税务机关共同作出的具体行政行为不服的，向共同上一级税务机关申请行政复议；对税务机关与   </w:t>
      </w:r>
      <w:r>
        <w:rPr>
          <w:spacing w:val="-2"/>
          <w:sz w:val="20"/>
        </w:rPr>
        <w:t>其他行政机关共同作出的具体行政行为不服的，向其共同上一级行政机关申请行政复议。</w:t>
      </w:r>
    </w:p>
    <w:p>
      <w:pPr>
        <w:pStyle w:val="16"/>
        <w:numPr>
          <w:ilvl w:val="0"/>
          <w:numId w:val="363"/>
        </w:numPr>
        <w:tabs>
          <w:tab w:val="left" w:pos="831"/>
        </w:tabs>
        <w:spacing w:before="0" w:after="0" w:line="307" w:lineRule="auto"/>
        <w:ind w:left="204" w:right="303" w:firstLine="424"/>
        <w:jc w:val="left"/>
        <w:rPr>
          <w:sz w:val="20"/>
        </w:rPr>
      </w:pPr>
      <w:r>
        <w:rPr>
          <w:spacing w:val="-2"/>
          <w:w w:val="95"/>
          <w:sz w:val="20"/>
        </w:rPr>
        <w:t xml:space="preserve">对被撤销的税务机关在撤销以前作出的具体行政行为不服的，向继续行使职权的税务机关的上一级税务机关   </w:t>
      </w:r>
      <w:r>
        <w:rPr>
          <w:spacing w:val="-2"/>
          <w:sz w:val="20"/>
        </w:rPr>
        <w:t>申请行政复议。</w:t>
      </w:r>
    </w:p>
    <w:p>
      <w:pPr>
        <w:pStyle w:val="16"/>
        <w:numPr>
          <w:ilvl w:val="0"/>
          <w:numId w:val="363"/>
        </w:numPr>
        <w:tabs>
          <w:tab w:val="left" w:pos="831"/>
        </w:tabs>
        <w:spacing w:before="1" w:after="0" w:line="304" w:lineRule="auto"/>
        <w:ind w:left="204" w:right="303" w:firstLine="424"/>
        <w:jc w:val="left"/>
        <w:rPr>
          <w:sz w:val="20"/>
        </w:rPr>
      </w:pPr>
      <w:r>
        <w:rPr>
          <w:spacing w:val="-2"/>
          <w:w w:val="95"/>
          <w:sz w:val="20"/>
        </w:rPr>
        <w:t xml:space="preserve">对税务机关作出逾期不缴纳罚款加处罚款的决定不服的，向作出行政处罚决定的税务机关申请行政复议，但   </w:t>
      </w:r>
      <w:r>
        <w:rPr>
          <w:spacing w:val="-2"/>
          <w:sz w:val="20"/>
        </w:rPr>
        <w:t>对已处罚款和加处罚款都不服的，一并向作出行政处罚决定的税务机关的上一级税务机关申请行政复议。</w:t>
      </w:r>
    </w:p>
    <w:p>
      <w:pPr>
        <w:spacing w:before="0" w:line="286" w:lineRule="exact"/>
        <w:ind w:left="629" w:right="0" w:firstLine="0"/>
        <w:jc w:val="left"/>
        <w:rPr>
          <w:sz w:val="24"/>
        </w:rPr>
      </w:pPr>
      <w:r>
        <w:rPr>
          <w:sz w:val="24"/>
          <w:shd w:val="clear" w:color="auto" w:fill="C0C0C0"/>
        </w:rPr>
        <w:t>三、税务行政复议申请与受理</w:t>
      </w:r>
    </w:p>
    <w:p>
      <w:pPr>
        <w:pStyle w:val="8"/>
        <w:spacing w:before="47"/>
      </w:pPr>
      <w:r>
        <w:t>（一）税务行政复议申请</w:t>
      </w:r>
    </w:p>
    <w:p>
      <w:pPr>
        <w:pStyle w:val="16"/>
        <w:numPr>
          <w:ilvl w:val="0"/>
          <w:numId w:val="364"/>
        </w:numPr>
        <w:tabs>
          <w:tab w:val="left" w:pos="831"/>
        </w:tabs>
        <w:spacing w:before="70" w:after="0" w:line="240" w:lineRule="auto"/>
        <w:ind w:left="830" w:right="0" w:hanging="202"/>
        <w:jc w:val="left"/>
        <w:rPr>
          <w:sz w:val="20"/>
        </w:rPr>
      </w:pPr>
      <w:r>
        <w:rPr>
          <w:sz w:val="20"/>
        </w:rPr>
        <w:t>时间：申请人可以在知道税务机关作出具体行政行为之日起</w:t>
      </w:r>
      <w:r>
        <w:rPr>
          <w:color w:val="FF0000"/>
          <w:spacing w:val="-48"/>
          <w:sz w:val="20"/>
        </w:rPr>
        <w:t xml:space="preserve"> </w:t>
      </w:r>
      <w:r>
        <w:rPr>
          <w:color w:val="FF0000"/>
          <w:sz w:val="20"/>
          <w:u w:val="double" w:color="FF0000"/>
        </w:rPr>
        <w:t>60</w:t>
      </w:r>
      <w:r>
        <w:rPr>
          <w:color w:val="FF0000"/>
          <w:spacing w:val="-18"/>
          <w:sz w:val="20"/>
          <w:u w:val="double" w:color="FF0000"/>
        </w:rPr>
        <w:t xml:space="preserve"> 日内</w:t>
      </w:r>
      <w:r>
        <w:rPr>
          <w:sz w:val="20"/>
        </w:rPr>
        <w:t>提出行政复议申请。</w:t>
      </w:r>
    </w:p>
    <w:p>
      <w:pPr>
        <w:pStyle w:val="16"/>
        <w:numPr>
          <w:ilvl w:val="0"/>
          <w:numId w:val="364"/>
        </w:numPr>
        <w:tabs>
          <w:tab w:val="left" w:pos="831"/>
        </w:tabs>
        <w:spacing w:before="73" w:after="0" w:line="240" w:lineRule="auto"/>
        <w:ind w:left="830" w:right="0" w:hanging="202"/>
        <w:jc w:val="left"/>
        <w:rPr>
          <w:sz w:val="20"/>
        </w:rPr>
      </w:pPr>
      <w:r>
        <w:rPr>
          <w:sz w:val="20"/>
        </w:rPr>
        <w:t>方式：申请人申请行政复议，</w:t>
      </w:r>
      <w:r>
        <w:rPr>
          <w:color w:val="FF0000"/>
          <w:sz w:val="20"/>
          <w:u w:val="double" w:color="FF0000"/>
        </w:rPr>
        <w:t>可以书面申请，也可以口头申请</w:t>
      </w:r>
      <w:r>
        <w:rPr>
          <w:sz w:val="20"/>
          <w:u w:val="double" w:color="FF0000"/>
        </w:rPr>
        <w:t>。</w:t>
      </w:r>
    </w:p>
    <w:p>
      <w:pPr>
        <w:pStyle w:val="16"/>
        <w:numPr>
          <w:ilvl w:val="0"/>
          <w:numId w:val="364"/>
        </w:numPr>
        <w:tabs>
          <w:tab w:val="left" w:pos="831"/>
        </w:tabs>
        <w:spacing w:before="72" w:after="0" w:line="304" w:lineRule="auto"/>
        <w:ind w:left="204" w:right="301" w:firstLine="424"/>
        <w:jc w:val="left"/>
        <w:rPr>
          <w:sz w:val="20"/>
        </w:rPr>
      </w:pPr>
      <w:r>
        <w:rPr>
          <w:spacing w:val="-4"/>
          <w:w w:val="95"/>
          <w:sz w:val="20"/>
        </w:rPr>
        <w:t xml:space="preserve">申请人申请行政复议的，必须依照税务机关根据法律、行政法规确定的税额、期限，先行缴纳或者解缴税款   </w:t>
      </w:r>
      <w:r>
        <w:rPr>
          <w:spacing w:val="-6"/>
          <w:w w:val="95"/>
          <w:sz w:val="20"/>
        </w:rPr>
        <w:t>及滞纳金，或者提供相应的担保，方可在实际缴清税款和滞纳金后或者所提供的担保得到作出具体行政行为的税务</w:t>
      </w:r>
    </w:p>
    <w:p>
      <w:pPr>
        <w:spacing w:after="0" w:line="304"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机关确认之日起 60 日内提出行政复议申请。</w:t>
      </w:r>
    </w:p>
    <w:p>
      <w:pPr>
        <w:pStyle w:val="16"/>
        <w:numPr>
          <w:ilvl w:val="0"/>
          <w:numId w:val="364"/>
        </w:numPr>
        <w:tabs>
          <w:tab w:val="left" w:pos="831"/>
        </w:tabs>
        <w:spacing w:before="73" w:after="0" w:line="304" w:lineRule="auto"/>
        <w:ind w:left="204" w:right="303" w:firstLine="424"/>
        <w:jc w:val="left"/>
        <w:rPr>
          <w:sz w:val="20"/>
        </w:rPr>
      </w:pPr>
      <w:r>
        <w:rPr>
          <w:sz w:val="20"/>
        </w:rPr>
        <w:t>申请人对税务机关作出逾期不缴纳罚款加处罚款的决定不服的，应当先缴纳罚款和 加处罚款，再申请行政复议。</w:t>
      </w:r>
    </w:p>
    <w:p>
      <w:pPr>
        <w:pStyle w:val="8"/>
        <w:spacing w:before="4"/>
      </w:pPr>
      <w:r>
        <w:t>（二）税务行政复议受理</w:t>
      </w:r>
    </w:p>
    <w:p>
      <w:pPr>
        <w:pStyle w:val="16"/>
        <w:numPr>
          <w:ilvl w:val="0"/>
          <w:numId w:val="365"/>
        </w:numPr>
        <w:tabs>
          <w:tab w:val="left" w:pos="831"/>
        </w:tabs>
        <w:spacing w:before="73" w:after="0" w:line="304" w:lineRule="auto"/>
        <w:ind w:left="204" w:right="303" w:firstLine="424"/>
        <w:jc w:val="left"/>
        <w:rPr>
          <w:sz w:val="20"/>
        </w:rPr>
      </w:pPr>
      <w:r>
        <w:rPr>
          <w:spacing w:val="-1"/>
          <w:sz w:val="20"/>
        </w:rPr>
        <w:t>复议机关收到行政复议申请后，应当</w:t>
      </w:r>
      <w:r>
        <w:rPr>
          <w:sz w:val="20"/>
          <w:u w:val="double"/>
        </w:rPr>
        <w:t>在</w:t>
      </w:r>
      <w:r>
        <w:rPr>
          <w:color w:val="FF0000"/>
          <w:spacing w:val="-59"/>
          <w:sz w:val="20"/>
        </w:rPr>
        <w:t xml:space="preserve"> </w:t>
      </w:r>
      <w:r>
        <w:rPr>
          <w:color w:val="FF0000"/>
          <w:sz w:val="20"/>
          <w:u w:val="double" w:color="FF0000"/>
        </w:rPr>
        <w:t>5</w:t>
      </w:r>
      <w:r>
        <w:rPr>
          <w:color w:val="FF0000"/>
          <w:spacing w:val="-20"/>
          <w:sz w:val="20"/>
          <w:u w:val="double" w:color="FF0000"/>
        </w:rPr>
        <w:t xml:space="preserve"> 日内</w:t>
      </w:r>
      <w:r>
        <w:rPr>
          <w:spacing w:val="-4"/>
          <w:sz w:val="20"/>
        </w:rPr>
        <w:t>进行审查，决定是否受理。对符合规定的行政复议申请，自复议机关收到之日起即为受理。</w:t>
      </w:r>
    </w:p>
    <w:p>
      <w:pPr>
        <w:pStyle w:val="16"/>
        <w:numPr>
          <w:ilvl w:val="0"/>
          <w:numId w:val="365"/>
        </w:numPr>
        <w:tabs>
          <w:tab w:val="left" w:pos="831"/>
        </w:tabs>
        <w:spacing w:before="4" w:after="0" w:line="307" w:lineRule="auto"/>
        <w:ind w:left="204" w:right="302" w:firstLine="424"/>
        <w:jc w:val="left"/>
        <w:rPr>
          <w:sz w:val="20"/>
        </w:rPr>
      </w:pPr>
      <w:r>
        <w:rPr>
          <w:spacing w:val="-6"/>
          <w:sz w:val="20"/>
        </w:rPr>
        <w:t>对于应先复议再诉讼的具体行政行为，申请人可以自收到不予受理决定书之日起或者行政复议期满之日起</w:t>
      </w:r>
      <w:r>
        <w:rPr>
          <w:color w:val="FF0000"/>
          <w:spacing w:val="-64"/>
          <w:sz w:val="20"/>
        </w:rPr>
        <w:t xml:space="preserve"> </w:t>
      </w:r>
      <w:r>
        <w:rPr>
          <w:color w:val="FF0000"/>
          <w:sz w:val="20"/>
          <w:u w:val="double" w:color="FF0000"/>
        </w:rPr>
        <w:t>15</w:t>
      </w:r>
      <w:r>
        <w:rPr>
          <w:color w:val="FF0000"/>
          <w:spacing w:val="-198"/>
          <w:sz w:val="20"/>
          <w:u w:val="double" w:color="FF0000"/>
        </w:rPr>
        <w:t>日</w:t>
      </w:r>
      <w:r>
        <w:rPr>
          <w:color w:val="FF0000"/>
          <w:sz w:val="20"/>
          <w:u w:val="double" w:color="FF0000"/>
        </w:rPr>
        <w:t>内</w:t>
      </w:r>
      <w:r>
        <w:rPr>
          <w:sz w:val="20"/>
        </w:rPr>
        <w:t>，依法向人民法院提起</w:t>
      </w:r>
      <w:r>
        <w:rPr>
          <w:color w:val="FF0000"/>
          <w:sz w:val="20"/>
          <w:u w:val="double" w:color="FF0000"/>
        </w:rPr>
        <w:t>行政诉讼</w:t>
      </w:r>
      <w:r>
        <w:rPr>
          <w:sz w:val="20"/>
          <w:u w:val="double" w:color="FF0000"/>
        </w:rPr>
        <w:t>。</w:t>
      </w:r>
    </w:p>
    <w:p>
      <w:pPr>
        <w:pStyle w:val="16"/>
        <w:numPr>
          <w:ilvl w:val="0"/>
          <w:numId w:val="365"/>
        </w:numPr>
        <w:tabs>
          <w:tab w:val="left" w:pos="831"/>
        </w:tabs>
        <w:spacing w:before="0" w:after="0" w:line="307" w:lineRule="auto"/>
        <w:ind w:left="204" w:right="303" w:firstLine="424"/>
        <w:jc w:val="left"/>
        <w:rPr>
          <w:sz w:val="20"/>
        </w:rPr>
      </w:pPr>
      <w:r>
        <w:rPr>
          <w:spacing w:val="-3"/>
          <w:w w:val="95"/>
          <w:sz w:val="20"/>
        </w:rPr>
        <w:t xml:space="preserve">申请人向复议机关申请行政复议，复议机关已经受理的，在法定行政复议期限内申请人不得向人民法院提起   </w:t>
      </w:r>
      <w:r>
        <w:rPr>
          <w:spacing w:val="-3"/>
          <w:sz w:val="20"/>
        </w:rPr>
        <w:t>行政诉讼；申请人向人民法院提起行政诉讼，人民法院已经依法受理的，不得申请行政复议。</w:t>
      </w:r>
    </w:p>
    <w:p>
      <w:pPr>
        <w:pStyle w:val="9"/>
        <w:spacing w:before="1"/>
        <w:ind w:left="629"/>
      </w:pPr>
      <w:r>
        <w:t>3.行政复议期间具体行政行为不停止执行。但有下列情形之一的，可以停止执行：</w:t>
      </w:r>
    </w:p>
    <w:p>
      <w:pPr>
        <w:pStyle w:val="16"/>
        <w:numPr>
          <w:ilvl w:val="0"/>
          <w:numId w:val="366"/>
        </w:numPr>
        <w:tabs>
          <w:tab w:val="left" w:pos="1029"/>
        </w:tabs>
        <w:spacing w:before="70" w:after="0" w:line="240" w:lineRule="auto"/>
        <w:ind w:left="1028" w:right="0" w:hanging="501"/>
        <w:jc w:val="left"/>
        <w:rPr>
          <w:sz w:val="20"/>
        </w:rPr>
      </w:pPr>
      <w:r>
        <w:rPr>
          <w:color w:val="FF0000"/>
          <w:sz w:val="20"/>
          <w:u w:val="double" w:color="FF0000"/>
        </w:rPr>
        <w:t>被申请人</w:t>
      </w:r>
      <w:r>
        <w:rPr>
          <w:sz w:val="20"/>
        </w:rPr>
        <w:t>认为需要停止执行的；</w:t>
      </w:r>
    </w:p>
    <w:p>
      <w:pPr>
        <w:pStyle w:val="16"/>
        <w:numPr>
          <w:ilvl w:val="0"/>
          <w:numId w:val="366"/>
        </w:numPr>
        <w:tabs>
          <w:tab w:val="left" w:pos="1029"/>
        </w:tabs>
        <w:spacing w:before="72" w:after="0" w:line="240" w:lineRule="auto"/>
        <w:ind w:left="1028" w:right="0" w:hanging="501"/>
        <w:jc w:val="left"/>
        <w:rPr>
          <w:sz w:val="20"/>
        </w:rPr>
      </w:pPr>
      <w:r>
        <w:rPr>
          <w:color w:val="FF0000"/>
          <w:sz w:val="20"/>
          <w:u w:val="double" w:color="FF0000"/>
        </w:rPr>
        <w:t>行政复议机关</w:t>
      </w:r>
      <w:r>
        <w:rPr>
          <w:sz w:val="20"/>
        </w:rPr>
        <w:t>认为需要停止执行的；</w:t>
      </w:r>
    </w:p>
    <w:p>
      <w:pPr>
        <w:pStyle w:val="16"/>
        <w:numPr>
          <w:ilvl w:val="0"/>
          <w:numId w:val="366"/>
        </w:numPr>
        <w:tabs>
          <w:tab w:val="left" w:pos="1029"/>
        </w:tabs>
        <w:spacing w:before="73" w:after="0" w:line="240" w:lineRule="auto"/>
        <w:ind w:left="1028" w:right="0" w:hanging="501"/>
        <w:jc w:val="left"/>
        <w:rPr>
          <w:sz w:val="20"/>
        </w:rPr>
      </w:pPr>
      <w:r>
        <w:rPr>
          <w:sz w:val="20"/>
        </w:rPr>
        <w:t>申请人申请停止执行，</w:t>
      </w:r>
      <w:r>
        <w:rPr>
          <w:color w:val="FF0000"/>
          <w:sz w:val="20"/>
          <w:u w:val="double" w:color="FF0000"/>
        </w:rPr>
        <w:t>行政复议机关认为其要求合理</w:t>
      </w:r>
      <w:r>
        <w:rPr>
          <w:sz w:val="20"/>
        </w:rPr>
        <w:t>，决定停止执行的；</w:t>
      </w:r>
    </w:p>
    <w:p>
      <w:pPr>
        <w:pStyle w:val="16"/>
        <w:numPr>
          <w:ilvl w:val="0"/>
          <w:numId w:val="366"/>
        </w:numPr>
        <w:tabs>
          <w:tab w:val="left" w:pos="1029"/>
        </w:tabs>
        <w:spacing w:before="70" w:after="0" w:line="240" w:lineRule="auto"/>
        <w:ind w:left="1028" w:right="0" w:hanging="501"/>
        <w:jc w:val="left"/>
        <w:rPr>
          <w:sz w:val="20"/>
        </w:rPr>
      </w:pPr>
      <w:r>
        <w:rPr>
          <w:sz w:val="20"/>
        </w:rPr>
        <w:t>法律规定停止执行的。</w:t>
      </w:r>
    </w:p>
    <w:p>
      <w:pPr>
        <w:spacing w:before="47"/>
        <w:ind w:left="629" w:right="0" w:firstLine="0"/>
        <w:jc w:val="left"/>
        <w:rPr>
          <w:sz w:val="24"/>
        </w:rPr>
      </w:pPr>
      <w:r>
        <w:rPr>
          <w:sz w:val="24"/>
          <w:shd w:val="clear" w:color="auto" w:fill="C0C0C0"/>
        </w:rPr>
        <w:t>四、税务行政复议审查和决定</w:t>
      </w:r>
    </w:p>
    <w:p>
      <w:pPr>
        <w:pStyle w:val="8"/>
        <w:spacing w:before="47"/>
      </w:pPr>
      <w:r>
        <w:t>（一）税务行政复议审查</w:t>
      </w:r>
    </w:p>
    <w:p>
      <w:pPr>
        <w:pStyle w:val="16"/>
        <w:numPr>
          <w:ilvl w:val="1"/>
          <w:numId w:val="366"/>
        </w:numPr>
        <w:tabs>
          <w:tab w:val="left" w:pos="831"/>
        </w:tabs>
        <w:spacing w:before="70" w:after="0" w:line="307" w:lineRule="auto"/>
        <w:ind w:left="204" w:right="301" w:firstLine="424"/>
        <w:jc w:val="both"/>
        <w:rPr>
          <w:sz w:val="20"/>
        </w:rPr>
      </w:pPr>
      <w:r>
        <w:rPr>
          <w:spacing w:val="-5"/>
          <w:sz w:val="20"/>
        </w:rPr>
        <w:t xml:space="preserve">行政复议机构审理行政复议案件，应当由 </w:t>
      </w:r>
      <w:r>
        <w:rPr>
          <w:sz w:val="20"/>
        </w:rPr>
        <w:t>2</w:t>
      </w:r>
      <w:r>
        <w:rPr>
          <w:spacing w:val="-9"/>
          <w:sz w:val="20"/>
        </w:rPr>
        <w:t xml:space="preserve"> 名以上行政复议工作人员参加。行政复议工作人员应当具备与履</w:t>
      </w:r>
      <w:r>
        <w:rPr>
          <w:spacing w:val="-9"/>
          <w:w w:val="95"/>
          <w:sz w:val="20"/>
        </w:rPr>
        <w:t xml:space="preserve">行行政复议职责相适应的品行、专业知识和业务能力，税务机关中初次从事行政复议的人员，应当通过国家统一法    </w:t>
      </w:r>
      <w:r>
        <w:rPr>
          <w:spacing w:val="-9"/>
          <w:sz w:val="20"/>
        </w:rPr>
        <w:t>律职业资格考试取得法律职业资格。</w:t>
      </w:r>
    </w:p>
    <w:p>
      <w:pPr>
        <w:pStyle w:val="16"/>
        <w:numPr>
          <w:ilvl w:val="1"/>
          <w:numId w:val="366"/>
        </w:numPr>
        <w:tabs>
          <w:tab w:val="left" w:pos="831"/>
        </w:tabs>
        <w:spacing w:before="0" w:after="0" w:line="307" w:lineRule="auto"/>
        <w:ind w:left="204" w:right="303" w:firstLine="424"/>
        <w:jc w:val="both"/>
        <w:rPr>
          <w:sz w:val="20"/>
        </w:rPr>
      </w:pPr>
      <w:r>
        <w:rPr>
          <w:sz w:val="20"/>
        </w:rPr>
        <w:t>行政复议原则上采用书面审査的办法，但是申请人提出要求或者行政复议机构认为 有必要时，应当听取申请人、被申请人和第三人的意见，并可以向有关组织和人员调查 了解情况。</w:t>
      </w:r>
    </w:p>
    <w:p>
      <w:pPr>
        <w:pStyle w:val="16"/>
        <w:numPr>
          <w:ilvl w:val="1"/>
          <w:numId w:val="366"/>
        </w:numPr>
        <w:tabs>
          <w:tab w:val="left" w:pos="831"/>
        </w:tabs>
        <w:spacing w:before="2" w:after="0" w:line="240" w:lineRule="auto"/>
        <w:ind w:left="830" w:right="0" w:hanging="202"/>
        <w:jc w:val="both"/>
        <w:rPr>
          <w:sz w:val="20"/>
        </w:rPr>
      </w:pPr>
      <w:r>
        <w:rPr>
          <w:spacing w:val="-1"/>
          <w:sz w:val="20"/>
        </w:rPr>
        <w:t>对重大、复杂的案件，申请人提出要求或者行政复议机构认为必要时，可以采取听证 的方式审理。</w:t>
      </w:r>
    </w:p>
    <w:p>
      <w:pPr>
        <w:pStyle w:val="9"/>
        <w:spacing w:before="70" w:line="307" w:lineRule="auto"/>
        <w:ind w:right="301" w:firstLine="424"/>
        <w:jc w:val="both"/>
      </w:pPr>
      <w:r>
        <w:rPr>
          <w:spacing w:val="-6"/>
        </w:rPr>
        <w:t xml:space="preserve">听证应当公开举行，但是涉及国家秘密、商业秘密或者个人隐私的除外；行政复议听证人员不得少于 </w:t>
      </w:r>
      <w:r>
        <w:t>2</w:t>
      </w:r>
      <w:r>
        <w:rPr>
          <w:spacing w:val="-18"/>
        </w:rPr>
        <w:t xml:space="preserve"> 人，听</w:t>
      </w:r>
      <w:r>
        <w:rPr>
          <w:spacing w:val="-16"/>
          <w:w w:val="95"/>
        </w:rPr>
        <w:t xml:space="preserve">证主持人由行政复议机构指定，听证应当制作笔录，申请人、被申请人和第三人应当确认听证笔录内容。第三人不    </w:t>
      </w:r>
      <w:r>
        <w:rPr>
          <w:spacing w:val="-16"/>
        </w:rPr>
        <w:t>参加听证的，不影响听证的举行。</w:t>
      </w:r>
    </w:p>
    <w:p>
      <w:pPr>
        <w:pStyle w:val="16"/>
        <w:numPr>
          <w:ilvl w:val="1"/>
          <w:numId w:val="366"/>
        </w:numPr>
        <w:tabs>
          <w:tab w:val="left" w:pos="831"/>
        </w:tabs>
        <w:spacing w:before="0" w:after="0" w:line="307" w:lineRule="auto"/>
        <w:ind w:left="204" w:right="303" w:firstLine="424"/>
        <w:jc w:val="both"/>
        <w:rPr>
          <w:sz w:val="20"/>
        </w:rPr>
      </w:pPr>
      <w:r>
        <w:rPr>
          <w:spacing w:val="-3"/>
          <w:w w:val="95"/>
          <w:sz w:val="20"/>
        </w:rPr>
        <w:t xml:space="preserve">申请人在行政复议决定作出以前撤回行政复议申请的，经行政复议机构同意，可以撤回；申请人撤回行政复   </w:t>
      </w:r>
      <w:r>
        <w:rPr>
          <w:spacing w:val="-2"/>
          <w:sz w:val="20"/>
        </w:rPr>
        <w:t>议申请的，不得再以同一事实和理由提出行政复议申请；但是， 申请人能够证明撤回行政复议申请违背其真实意思表示的除外。</w:t>
      </w:r>
    </w:p>
    <w:p>
      <w:pPr>
        <w:pStyle w:val="16"/>
        <w:numPr>
          <w:ilvl w:val="1"/>
          <w:numId w:val="366"/>
        </w:numPr>
        <w:tabs>
          <w:tab w:val="left" w:pos="831"/>
        </w:tabs>
        <w:spacing w:before="0" w:after="0" w:line="307" w:lineRule="auto"/>
        <w:ind w:left="204" w:right="306" w:firstLine="424"/>
        <w:jc w:val="both"/>
        <w:rPr>
          <w:sz w:val="20"/>
        </w:rPr>
      </w:pPr>
      <w:r>
        <w:rPr>
          <w:sz w:val="20"/>
        </w:rPr>
        <w:t>行政复议期间被申请人改变原具体行政行为的，不影响行政复议案件的审理。但是， 申请人依法撤回行政复议申请的除外。</w:t>
      </w:r>
    </w:p>
    <w:p>
      <w:pPr>
        <w:pStyle w:val="16"/>
        <w:numPr>
          <w:ilvl w:val="1"/>
          <w:numId w:val="366"/>
        </w:numPr>
        <w:tabs>
          <w:tab w:val="left" w:pos="831"/>
        </w:tabs>
        <w:spacing w:before="2" w:after="0" w:line="240" w:lineRule="auto"/>
        <w:ind w:left="830" w:right="0" w:hanging="202"/>
        <w:jc w:val="both"/>
        <w:rPr>
          <w:sz w:val="20"/>
        </w:rPr>
      </w:pPr>
      <w:r>
        <w:rPr>
          <w:spacing w:val="-2"/>
          <w:sz w:val="20"/>
        </w:rPr>
        <w:t xml:space="preserve">行政复议机关审査被申请人的具体行政行为时，认为其依据不合法，本机关有权处理的，应当在 </w:t>
      </w:r>
      <w:r>
        <w:rPr>
          <w:sz w:val="20"/>
        </w:rPr>
        <w:t>30</w:t>
      </w:r>
      <w:r>
        <w:rPr>
          <w:spacing w:val="-12"/>
          <w:sz w:val="20"/>
        </w:rPr>
        <w:t xml:space="preserve"> 日内依</w:t>
      </w:r>
    </w:p>
    <w:p>
      <w:pPr>
        <w:pStyle w:val="9"/>
        <w:spacing w:before="70" w:line="307" w:lineRule="auto"/>
        <w:ind w:right="301"/>
        <w:jc w:val="both"/>
      </w:pPr>
      <w:r>
        <w:rPr>
          <w:spacing w:val="-7"/>
        </w:rPr>
        <w:t xml:space="preserve">法处理；无权处理的，应当在 </w:t>
      </w:r>
      <w:r>
        <w:t>7</w:t>
      </w:r>
      <w:r>
        <w:rPr>
          <w:spacing w:val="-8"/>
        </w:rPr>
        <w:t xml:space="preserve"> 个工作日内按照法定程序逐级转送有权处理的国家机关依法处理。处理期间，中止对具体行政行为的审查。</w:t>
      </w:r>
    </w:p>
    <w:p>
      <w:pPr>
        <w:pStyle w:val="8"/>
        <w:spacing w:before="1"/>
      </w:pPr>
      <w:r>
        <w:t>（二）税务行政复议决定</w:t>
      </w:r>
    </w:p>
    <w:p>
      <w:pPr>
        <w:pStyle w:val="9"/>
        <w:spacing w:before="70"/>
        <w:ind w:left="629"/>
      </w:pPr>
      <w:r>
        <w:t>1.时间：复议机关应当自受理申请之日起 60 日内作出行政复议决定；情况复杂，不能在规定期限内作出行政</w:t>
      </w:r>
    </w:p>
    <w:p>
      <w:pPr>
        <w:pStyle w:val="9"/>
        <w:spacing w:line="307" w:lineRule="auto"/>
        <w:ind w:left="629" w:right="382" w:hanging="425"/>
      </w:pPr>
      <w:r>
        <w:rPr>
          <w:spacing w:val="-2"/>
        </w:rPr>
        <w:t xml:space="preserve">复议决定的，经复议机关负责人批准，可以适当延长，并告知申请人和被申请人；但延长期限最多不超过 </w:t>
      </w:r>
      <w:r>
        <w:t>30</w:t>
      </w:r>
      <w:r>
        <w:rPr>
          <w:spacing w:val="-20"/>
        </w:rPr>
        <w:t xml:space="preserve"> 日。2.行政复议决定的类型</w:t>
      </w:r>
    </w:p>
    <w:p>
      <w:pPr>
        <w:pStyle w:val="16"/>
        <w:numPr>
          <w:ilvl w:val="0"/>
          <w:numId w:val="367"/>
        </w:numPr>
        <w:tabs>
          <w:tab w:val="left" w:pos="1029"/>
        </w:tabs>
        <w:spacing w:before="0" w:after="0" w:line="255" w:lineRule="exact"/>
        <w:ind w:left="1028" w:right="0" w:hanging="501"/>
        <w:jc w:val="left"/>
        <w:rPr>
          <w:sz w:val="20"/>
        </w:rPr>
      </w:pPr>
      <w:r>
        <w:rPr>
          <w:sz w:val="20"/>
        </w:rPr>
        <w:t>具体行政行为认定事实清楚、证据确凿、适用依据正确、程序合法、内容适当的，</w:t>
      </w:r>
      <w:r>
        <w:rPr>
          <w:color w:val="FF0000"/>
          <w:sz w:val="20"/>
          <w:u w:val="double" w:color="FF0000"/>
        </w:rPr>
        <w:t>决定维持</w:t>
      </w:r>
      <w:r>
        <w:rPr>
          <w:sz w:val="20"/>
        </w:rPr>
        <w:t>。</w:t>
      </w:r>
    </w:p>
    <w:p>
      <w:pPr>
        <w:pStyle w:val="16"/>
        <w:numPr>
          <w:ilvl w:val="0"/>
          <w:numId w:val="367"/>
        </w:numPr>
        <w:tabs>
          <w:tab w:val="left" w:pos="1029"/>
        </w:tabs>
        <w:spacing w:before="73" w:after="0" w:line="240" w:lineRule="auto"/>
        <w:ind w:left="1028" w:right="0" w:hanging="501"/>
        <w:jc w:val="left"/>
        <w:rPr>
          <w:sz w:val="20"/>
        </w:rPr>
      </w:pPr>
      <w:r>
        <w:rPr>
          <w:sz w:val="20"/>
        </w:rPr>
        <w:t>被申请人不履行法定职责，</w:t>
      </w:r>
      <w:r>
        <w:rPr>
          <w:color w:val="FF0000"/>
          <w:sz w:val="20"/>
          <w:u w:val="double" w:color="FF0000"/>
        </w:rPr>
        <w:t>决定其在一定期限内履行</w:t>
      </w:r>
      <w:r>
        <w:rPr>
          <w:sz w:val="20"/>
          <w:u w:val="double" w:color="FF0000"/>
        </w:rPr>
        <w:t>。</w:t>
      </w:r>
    </w:p>
    <w:p>
      <w:pPr>
        <w:pStyle w:val="16"/>
        <w:numPr>
          <w:ilvl w:val="0"/>
          <w:numId w:val="367"/>
        </w:numPr>
        <w:tabs>
          <w:tab w:val="left" w:pos="1029"/>
        </w:tabs>
        <w:spacing w:before="72" w:after="0" w:line="240" w:lineRule="auto"/>
        <w:ind w:left="1028" w:right="0" w:hanging="501"/>
        <w:jc w:val="left"/>
        <w:rPr>
          <w:sz w:val="20"/>
        </w:rPr>
      </w:pPr>
      <w:r>
        <w:rPr>
          <w:sz w:val="20"/>
        </w:rPr>
        <w:t>具体行政行为有下列情形之一的，行政复议机关应决定予以撤销、变更或者确认其违法：</w:t>
      </w:r>
    </w:p>
    <w:p>
      <w:pPr>
        <w:pStyle w:val="9"/>
        <w:spacing w:before="70"/>
        <w:ind w:left="629"/>
      </w:pPr>
      <w:r>
        <w:rPr>
          <w:color w:val="FF0000"/>
          <w:u w:val="double" w:color="FF0000"/>
        </w:rPr>
        <w:t>①主要事实不清、证据不足的；②适用依据错误的；</w:t>
      </w:r>
    </w:p>
    <w:p>
      <w:pPr>
        <w:spacing w:after="0"/>
        <w:sectPr>
          <w:pgSz w:w="11910" w:h="16840"/>
          <w:pgMar w:top="1680" w:right="660" w:bottom="900" w:left="760" w:header="0" w:footer="714" w:gutter="0"/>
        </w:sectPr>
      </w:pPr>
    </w:p>
    <w:p>
      <w:pPr>
        <w:pStyle w:val="9"/>
        <w:spacing w:before="5"/>
        <w:ind w:left="0"/>
        <w:rPr>
          <w:sz w:val="11"/>
        </w:rPr>
      </w:pPr>
    </w:p>
    <w:p>
      <w:pPr>
        <w:pStyle w:val="9"/>
        <w:spacing w:before="71"/>
        <w:ind w:left="629"/>
      </w:pPr>
      <w:r>
        <w:rPr>
          <w:color w:val="FF0000"/>
          <w:u w:val="double" w:color="FF0000"/>
        </w:rPr>
        <w:t>③违反法定程序的；④超越或者滥用职权的；</w:t>
      </w:r>
    </w:p>
    <w:p>
      <w:pPr>
        <w:pStyle w:val="9"/>
        <w:ind w:left="629"/>
      </w:pPr>
      <w:r>
        <w:rPr>
          <w:color w:val="FF0000"/>
          <w:u w:val="double" w:color="FF0000"/>
        </w:rPr>
        <w:t>⑤具体行政行为明显不当的。</w:t>
      </w:r>
    </w:p>
    <w:p>
      <w:pPr>
        <w:pStyle w:val="16"/>
        <w:numPr>
          <w:ilvl w:val="0"/>
          <w:numId w:val="368"/>
        </w:numPr>
        <w:tabs>
          <w:tab w:val="left" w:pos="831"/>
        </w:tabs>
        <w:spacing w:before="70" w:after="0" w:line="307" w:lineRule="auto"/>
        <w:ind w:left="204" w:right="303" w:firstLine="424"/>
        <w:jc w:val="both"/>
        <w:rPr>
          <w:sz w:val="20"/>
        </w:rPr>
      </w:pPr>
      <w:r>
        <w:rPr>
          <w:sz w:val="20"/>
        </w:rPr>
        <w:t>复议机关责令被申请人重新作出具体行政行为的，被申请人不得作出对申请人更为 不利的决定；但是复议机关以原具体行政行为主要事实不清、证据不足或适用依据错误 决定撤销的，被申请人重新作出具体行政行为的除外。</w:t>
      </w:r>
    </w:p>
    <w:p>
      <w:pPr>
        <w:pStyle w:val="16"/>
        <w:numPr>
          <w:ilvl w:val="0"/>
          <w:numId w:val="368"/>
        </w:numPr>
        <w:tabs>
          <w:tab w:val="left" w:pos="831"/>
        </w:tabs>
        <w:spacing w:before="0" w:after="0" w:line="307" w:lineRule="auto"/>
        <w:ind w:left="204" w:right="303" w:firstLine="424"/>
        <w:jc w:val="both"/>
        <w:rPr>
          <w:sz w:val="20"/>
        </w:rPr>
      </w:pPr>
      <w:r>
        <w:rPr>
          <w:spacing w:val="-2"/>
          <w:sz w:val="20"/>
        </w:rPr>
        <w:t xml:space="preserve">复议机关责令被中请人重新作出具体行政行为的，被申请人应当在 </w:t>
      </w:r>
      <w:r>
        <w:rPr>
          <w:sz w:val="20"/>
        </w:rPr>
        <w:t>60</w:t>
      </w:r>
      <w:r>
        <w:rPr>
          <w:spacing w:val="-7"/>
          <w:sz w:val="20"/>
        </w:rPr>
        <w:t xml:space="preserve"> 日内重新作出具体行政行为；情况复</w:t>
      </w:r>
      <w:r>
        <w:rPr>
          <w:spacing w:val="-8"/>
          <w:sz w:val="20"/>
        </w:rPr>
        <w:t xml:space="preserve">杂，不能在规定期限内重新作出具体行政行为的，经复议机关批 准，可以适当延期，但是延期不得超过 </w:t>
      </w:r>
      <w:r>
        <w:rPr>
          <w:sz w:val="20"/>
        </w:rPr>
        <w:t>30</w:t>
      </w:r>
      <w:r>
        <w:rPr>
          <w:spacing w:val="-18"/>
          <w:sz w:val="20"/>
        </w:rPr>
        <w:t xml:space="preserve"> 日。</w:t>
      </w:r>
    </w:p>
    <w:p>
      <w:pPr>
        <w:pStyle w:val="16"/>
        <w:numPr>
          <w:ilvl w:val="0"/>
          <w:numId w:val="368"/>
        </w:numPr>
        <w:tabs>
          <w:tab w:val="left" w:pos="831"/>
        </w:tabs>
        <w:spacing w:before="2" w:after="0" w:line="240" w:lineRule="auto"/>
        <w:ind w:left="830" w:right="0" w:hanging="202"/>
        <w:jc w:val="both"/>
        <w:rPr>
          <w:sz w:val="20"/>
        </w:rPr>
      </w:pPr>
      <w:r>
        <w:rPr>
          <w:spacing w:val="-1"/>
          <w:sz w:val="20"/>
        </w:rPr>
        <w:t>复议机关作出行政复议决定，应当制作行政复议决定书，行政复议书 一经送达，即发生法律效力。</w:t>
      </w:r>
    </w:p>
    <w:p>
      <w:pPr>
        <w:pStyle w:val="3"/>
        <w:tabs>
          <w:tab w:val="left" w:pos="959"/>
        </w:tabs>
      </w:pPr>
      <w:r>
        <mc:AlternateContent>
          <mc:Choice Requires="wps">
            <w:drawing>
              <wp:anchor distT="0" distB="0" distL="0" distR="0" simplePos="0" relativeHeight="251742208" behindDoc="1" locked="0" layoutInCell="1" allowOverlap="1">
                <wp:simplePos x="0" y="0"/>
                <wp:positionH relativeFrom="page">
                  <wp:posOffset>881380</wp:posOffset>
                </wp:positionH>
                <wp:positionV relativeFrom="paragraph">
                  <wp:posOffset>437515</wp:posOffset>
                </wp:positionV>
                <wp:extent cx="2070100" cy="323215"/>
                <wp:effectExtent l="0" t="0" r="6350" b="635"/>
                <wp:wrapTopAndBottom/>
                <wp:docPr id="303" name="文本框 208"/>
                <wp:cNvGraphicFramePr/>
                <a:graphic xmlns:a="http://schemas.openxmlformats.org/drawingml/2006/main">
                  <a:graphicData uri="http://schemas.microsoft.com/office/word/2010/wordprocessingShape">
                    <wps:wsp>
                      <wps:cNvSpPr txBox="1"/>
                      <wps:spPr>
                        <a:xfrm>
                          <a:off x="0" y="0"/>
                          <a:ext cx="2070100" cy="323215"/>
                        </a:xfrm>
                        <a:prstGeom prst="rect">
                          <a:avLst/>
                        </a:prstGeom>
                        <a:solidFill>
                          <a:srgbClr val="C0C0C0"/>
                        </a:solidFill>
                        <a:ln>
                          <a:noFill/>
                        </a:ln>
                      </wps:spPr>
                      <wps:txbx>
                        <w:txbxContent>
                          <w:p>
                            <w:pPr>
                              <w:spacing w:before="153" w:line="355" w:lineRule="exact"/>
                              <w:ind w:left="0" w:right="0" w:firstLine="0"/>
                              <w:jc w:val="left"/>
                              <w:rPr>
                                <w:b/>
                                <w:sz w:val="21"/>
                              </w:rPr>
                            </w:pPr>
                            <w:r>
                              <w:rPr>
                                <w:position w:val="0"/>
                                <w:sz w:val="24"/>
                              </w:rPr>
                              <w:t>一</w:t>
                            </w:r>
                            <w:r>
                              <w:rPr>
                                <w:spacing w:val="-3"/>
                                <w:position w:val="-2"/>
                                <w:sz w:val="28"/>
                              </w:rPr>
                              <w:t>、</w:t>
                            </w:r>
                            <w:r>
                              <w:rPr>
                                <w:b/>
                                <w:spacing w:val="-2"/>
                                <w:sz w:val="21"/>
                              </w:rPr>
                              <w:t>违反税务管理规定的法律责任</w:t>
                            </w:r>
                          </w:p>
                        </w:txbxContent>
                      </wps:txbx>
                      <wps:bodyPr lIns="0" tIns="0" rIns="0" bIns="0" upright="1"/>
                    </wps:wsp>
                  </a:graphicData>
                </a:graphic>
              </wp:anchor>
            </w:drawing>
          </mc:Choice>
          <mc:Fallback>
            <w:pict>
              <v:shape id="文本框 208" o:spid="_x0000_s1026" o:spt="202" type="#_x0000_t202" style="position:absolute;left:0pt;margin-left:69.4pt;margin-top:34.45pt;height:25.45pt;width:163pt;mso-position-horizontal-relative:page;mso-wrap-distance-bottom:0pt;mso-wrap-distance-top:0pt;z-index:-251574272;mso-width-relative:page;mso-height-relative:page;" fillcolor="#C0C0C0" filled="t" stroked="f" coordsize="21600,21600" o:gfxdata="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Ge4k2AAAAAoBAAAPAAAAAAAAAAEAIAAAACIAAABkcnMvZG93bnJldi54bWxQSwECFAAUAAAA&#10;CACHTuJAqnXaBbUBAABRAwAADgAAAAAAAAABACAAAAAnAQAAZHJzL2Uyb0RvYy54bWxQSwUGAAAA&#10;AAYABgBZAQAATgUAAAAA&#10;">
                <v:fill on="t" focussize="0,0"/>
                <v:stroke on="f"/>
                <v:imagedata o:title=""/>
                <o:lock v:ext="edit" aspectratio="f"/>
                <v:textbox inset="0mm,0mm,0mm,0mm">
                  <w:txbxContent>
                    <w:p>
                      <w:pPr>
                        <w:spacing w:before="153" w:line="355" w:lineRule="exact"/>
                        <w:ind w:left="0" w:right="0" w:firstLine="0"/>
                        <w:jc w:val="left"/>
                        <w:rPr>
                          <w:b/>
                          <w:sz w:val="21"/>
                        </w:rPr>
                      </w:pPr>
                      <w:r>
                        <w:rPr>
                          <w:position w:val="0"/>
                          <w:sz w:val="24"/>
                        </w:rPr>
                        <w:t>一</w:t>
                      </w:r>
                      <w:r>
                        <w:rPr>
                          <w:spacing w:val="-3"/>
                          <w:position w:val="-2"/>
                          <w:sz w:val="28"/>
                        </w:rPr>
                        <w:t>、</w:t>
                      </w:r>
                      <w:r>
                        <w:rPr>
                          <w:b/>
                          <w:spacing w:val="-2"/>
                          <w:sz w:val="21"/>
                        </w:rPr>
                        <w:t>违反税务管理规定的法律责任</w:t>
                      </w:r>
                    </w:p>
                  </w:txbxContent>
                </v:textbox>
                <w10:wrap type="topAndBottom"/>
              </v:shape>
            </w:pict>
          </mc:Fallback>
        </mc:AlternateContent>
      </w:r>
      <w:bookmarkStart w:id="75" w:name="第五节  税收法律责任"/>
      <w:bookmarkEnd w:id="75"/>
      <w:bookmarkStart w:id="76" w:name="_bookmark30"/>
      <w:bookmarkEnd w:id="76"/>
      <w:r>
        <w:t>第五节</w:t>
      </w:r>
      <w:r>
        <w:tab/>
      </w:r>
      <w:r>
        <w:t>税收法律责任</w:t>
      </w:r>
    </w:p>
    <w:p>
      <w:pPr>
        <w:pStyle w:val="9"/>
        <w:spacing w:before="6"/>
        <w:ind w:left="0"/>
        <w:rPr>
          <w:rFonts w:ascii="微软雅黑"/>
          <w:b/>
          <w:sz w:val="5"/>
        </w:rPr>
      </w:pPr>
    </w:p>
    <w:p>
      <w:pPr>
        <w:pStyle w:val="16"/>
        <w:numPr>
          <w:ilvl w:val="0"/>
          <w:numId w:val="369"/>
        </w:numPr>
        <w:tabs>
          <w:tab w:val="left" w:pos="831"/>
        </w:tabs>
        <w:spacing w:before="71" w:after="0" w:line="307" w:lineRule="auto"/>
        <w:ind w:left="204" w:right="301" w:firstLine="424"/>
        <w:jc w:val="left"/>
        <w:rPr>
          <w:sz w:val="20"/>
        </w:rPr>
      </w:pPr>
      <w:r>
        <w:rPr>
          <w:spacing w:val="-1"/>
          <w:sz w:val="20"/>
        </w:rPr>
        <w:t>纳税人有下列行为之一的，由税务机关</w:t>
      </w:r>
      <w:r>
        <w:rPr>
          <w:color w:val="FF0000"/>
          <w:sz w:val="20"/>
          <w:u w:val="double" w:color="FF0000"/>
        </w:rPr>
        <w:t>责令限期改正</w:t>
      </w:r>
      <w:r>
        <w:rPr>
          <w:spacing w:val="-3"/>
          <w:sz w:val="20"/>
        </w:rPr>
        <w:t>，可以处</w:t>
      </w:r>
      <w:r>
        <w:rPr>
          <w:color w:val="FF0000"/>
          <w:spacing w:val="-55"/>
          <w:sz w:val="20"/>
        </w:rPr>
        <w:t xml:space="preserve"> </w:t>
      </w:r>
      <w:r>
        <w:rPr>
          <w:color w:val="FF0000"/>
          <w:sz w:val="20"/>
          <w:u w:val="double" w:color="FF0000"/>
        </w:rPr>
        <w:t>2000</w:t>
      </w:r>
      <w:r>
        <w:rPr>
          <w:color w:val="FF0000"/>
          <w:spacing w:val="-15"/>
          <w:sz w:val="20"/>
          <w:u w:val="double" w:color="FF0000"/>
        </w:rPr>
        <w:t xml:space="preserve"> 元以下</w:t>
      </w:r>
      <w:r>
        <w:rPr>
          <w:spacing w:val="-4"/>
          <w:sz w:val="20"/>
        </w:rPr>
        <w:t>的罚款；情节严重的，</w:t>
      </w:r>
      <w:r>
        <w:rPr>
          <w:color w:val="FF0000"/>
          <w:spacing w:val="-28"/>
          <w:sz w:val="20"/>
          <w:u w:val="double" w:color="FF0000"/>
        </w:rPr>
        <w:t xml:space="preserve">处 </w:t>
      </w:r>
      <w:r>
        <w:rPr>
          <w:color w:val="FF0000"/>
          <w:sz w:val="20"/>
          <w:u w:val="double" w:color="FF0000"/>
        </w:rPr>
        <w:t>2000</w:t>
      </w:r>
      <w:r>
        <w:rPr>
          <w:color w:val="FF0000"/>
          <w:spacing w:val="-27"/>
          <w:sz w:val="20"/>
          <w:u w:val="double" w:color="FF0000"/>
        </w:rPr>
        <w:t xml:space="preserve"> 元</w:t>
      </w:r>
      <w:r>
        <w:rPr>
          <w:color w:val="FF0000"/>
          <w:spacing w:val="-195"/>
          <w:sz w:val="20"/>
          <w:u w:val="double" w:color="FF0000"/>
        </w:rPr>
        <w:t>以</w:t>
      </w:r>
      <w:r>
        <w:rPr>
          <w:color w:val="FF0000"/>
          <w:spacing w:val="-26"/>
          <w:sz w:val="20"/>
          <w:u w:val="double" w:color="FF0000"/>
        </w:rPr>
        <w:t xml:space="preserve">上 </w:t>
      </w:r>
      <w:r>
        <w:rPr>
          <w:color w:val="FF0000"/>
          <w:sz w:val="20"/>
          <w:u w:val="double" w:color="FF0000"/>
        </w:rPr>
        <w:t>1</w:t>
      </w:r>
      <w:r>
        <w:rPr>
          <w:color w:val="FF0000"/>
          <w:spacing w:val="-10"/>
          <w:sz w:val="20"/>
          <w:u w:val="double" w:color="FF0000"/>
        </w:rPr>
        <w:t xml:space="preserve"> 万元以下的</w:t>
      </w:r>
      <w:r>
        <w:rPr>
          <w:sz w:val="20"/>
        </w:rPr>
        <w:t>罚款：</w:t>
      </w:r>
    </w:p>
    <w:p>
      <w:pPr>
        <w:pStyle w:val="16"/>
        <w:numPr>
          <w:ilvl w:val="0"/>
          <w:numId w:val="370"/>
        </w:numPr>
        <w:tabs>
          <w:tab w:val="left" w:pos="1029"/>
        </w:tabs>
        <w:spacing w:before="0" w:after="0" w:line="255" w:lineRule="exact"/>
        <w:ind w:left="1028" w:right="0" w:hanging="501"/>
        <w:jc w:val="left"/>
        <w:rPr>
          <w:sz w:val="20"/>
        </w:rPr>
      </w:pPr>
      <w:r>
        <w:rPr>
          <w:sz w:val="20"/>
        </w:rPr>
        <w:t>未按照规定设置、保管账簿或者保管记账凭证和有关资料的；</w:t>
      </w:r>
    </w:p>
    <w:p>
      <w:pPr>
        <w:pStyle w:val="16"/>
        <w:numPr>
          <w:ilvl w:val="0"/>
          <w:numId w:val="370"/>
        </w:numPr>
        <w:tabs>
          <w:tab w:val="left" w:pos="1029"/>
        </w:tabs>
        <w:spacing w:before="72" w:after="0" w:line="240" w:lineRule="auto"/>
        <w:ind w:left="1028" w:right="0" w:hanging="501"/>
        <w:jc w:val="left"/>
        <w:rPr>
          <w:sz w:val="20"/>
        </w:rPr>
      </w:pPr>
      <w:r>
        <w:rPr>
          <w:sz w:val="20"/>
        </w:rPr>
        <w:t>未按照规定将财务、会计制度或者财务、会计处理办法和会计核算软件报送税务机关备查的；</w:t>
      </w:r>
    </w:p>
    <w:p>
      <w:pPr>
        <w:pStyle w:val="16"/>
        <w:numPr>
          <w:ilvl w:val="0"/>
          <w:numId w:val="370"/>
        </w:numPr>
        <w:tabs>
          <w:tab w:val="left" w:pos="1029"/>
        </w:tabs>
        <w:spacing w:before="73" w:after="0" w:line="240" w:lineRule="auto"/>
        <w:ind w:left="1028" w:right="0" w:hanging="501"/>
        <w:jc w:val="left"/>
        <w:rPr>
          <w:sz w:val="20"/>
        </w:rPr>
      </w:pPr>
      <w:r>
        <w:rPr>
          <w:sz w:val="20"/>
        </w:rPr>
        <w:t>未按照规定将其全部银行账号向税务机关报告的；</w:t>
      </w:r>
    </w:p>
    <w:p>
      <w:pPr>
        <w:pStyle w:val="16"/>
        <w:numPr>
          <w:ilvl w:val="0"/>
          <w:numId w:val="370"/>
        </w:numPr>
        <w:tabs>
          <w:tab w:val="left" w:pos="1029"/>
        </w:tabs>
        <w:spacing w:before="70" w:after="0" w:line="240" w:lineRule="auto"/>
        <w:ind w:left="1028" w:right="0" w:hanging="501"/>
        <w:jc w:val="left"/>
        <w:rPr>
          <w:sz w:val="20"/>
        </w:rPr>
      </w:pPr>
      <w:r>
        <w:rPr>
          <w:sz w:val="20"/>
        </w:rPr>
        <w:t>未按照规定安装、使用税控装置，或者损毁或擅自改动税控装置的；</w:t>
      </w:r>
    </w:p>
    <w:p>
      <w:pPr>
        <w:pStyle w:val="16"/>
        <w:numPr>
          <w:ilvl w:val="0"/>
          <w:numId w:val="369"/>
        </w:numPr>
        <w:tabs>
          <w:tab w:val="left" w:pos="831"/>
        </w:tabs>
        <w:spacing w:before="72" w:after="0" w:line="307" w:lineRule="auto"/>
        <w:ind w:left="204" w:right="301" w:firstLine="424"/>
        <w:jc w:val="both"/>
        <w:rPr>
          <w:sz w:val="20"/>
        </w:rPr>
      </w:pPr>
      <w:r>
        <w:rPr>
          <w:spacing w:val="-4"/>
          <w:w w:val="95"/>
          <w:sz w:val="20"/>
        </w:rPr>
        <w:t xml:space="preserve">扣缴义务人未按照规定设置、保管代扣代缴、代收代缴税款账簿或者保管代扣代缴、代收代缴税款记账凭证   </w:t>
      </w:r>
      <w:r>
        <w:rPr>
          <w:spacing w:val="-3"/>
          <w:sz w:val="20"/>
        </w:rPr>
        <w:t>及有关资料的，由税务机关责令限期改正，可以处</w:t>
      </w:r>
      <w:r>
        <w:rPr>
          <w:color w:val="FF0000"/>
          <w:spacing w:val="-47"/>
          <w:sz w:val="20"/>
        </w:rPr>
        <w:t xml:space="preserve"> </w:t>
      </w:r>
      <w:r>
        <w:rPr>
          <w:color w:val="FF0000"/>
          <w:sz w:val="20"/>
          <w:u w:val="double" w:color="FF0000"/>
        </w:rPr>
        <w:t>2000</w:t>
      </w:r>
      <w:r>
        <w:rPr>
          <w:color w:val="FF0000"/>
          <w:spacing w:val="-12"/>
          <w:sz w:val="20"/>
          <w:u w:val="double" w:color="FF0000"/>
        </w:rPr>
        <w:t xml:space="preserve"> 元以下</w:t>
      </w:r>
      <w:r>
        <w:rPr>
          <w:sz w:val="20"/>
        </w:rPr>
        <w:t>的罚款；情节严重的，</w:t>
      </w:r>
      <w:r>
        <w:rPr>
          <w:color w:val="FF0000"/>
          <w:spacing w:val="-22"/>
          <w:sz w:val="20"/>
          <w:u w:val="double" w:color="FF0000"/>
        </w:rPr>
        <w:t xml:space="preserve">处 </w:t>
      </w:r>
      <w:r>
        <w:rPr>
          <w:color w:val="FF0000"/>
          <w:sz w:val="20"/>
          <w:u w:val="double" w:color="FF0000"/>
        </w:rPr>
        <w:t>2000</w:t>
      </w:r>
      <w:r>
        <w:rPr>
          <w:color w:val="FF0000"/>
          <w:spacing w:val="-18"/>
          <w:sz w:val="20"/>
          <w:u w:val="double" w:color="FF0000"/>
        </w:rPr>
        <w:t xml:space="preserve"> 元以上 </w:t>
      </w:r>
      <w:r>
        <w:rPr>
          <w:color w:val="FF0000"/>
          <w:sz w:val="20"/>
          <w:u w:val="double" w:color="FF0000"/>
        </w:rPr>
        <w:t>5000</w:t>
      </w:r>
      <w:r>
        <w:rPr>
          <w:color w:val="FF0000"/>
          <w:spacing w:val="-12"/>
          <w:sz w:val="20"/>
          <w:u w:val="double" w:color="FF0000"/>
        </w:rPr>
        <w:t xml:space="preserve"> 元以下</w:t>
      </w:r>
      <w:r>
        <w:rPr>
          <w:spacing w:val="-12"/>
          <w:sz w:val="20"/>
        </w:rPr>
        <w:t>的罚款。</w:t>
      </w:r>
    </w:p>
    <w:p>
      <w:pPr>
        <w:pStyle w:val="16"/>
        <w:numPr>
          <w:ilvl w:val="0"/>
          <w:numId w:val="369"/>
        </w:numPr>
        <w:tabs>
          <w:tab w:val="left" w:pos="831"/>
        </w:tabs>
        <w:spacing w:before="0" w:after="0" w:line="307" w:lineRule="auto"/>
        <w:ind w:left="204" w:right="200" w:firstLine="424"/>
        <w:jc w:val="left"/>
        <w:rPr>
          <w:sz w:val="20"/>
        </w:rPr>
      </w:pPr>
      <w:r>
        <w:rPr>
          <w:spacing w:val="-2"/>
          <w:sz w:val="20"/>
        </w:rPr>
        <w:t>纳税人未按照规定的期限办理纳税申报和报送纳税资料的，或者扣缴义务人未按照规定的期限向税务机关报</w:t>
      </w:r>
      <w:r>
        <w:rPr>
          <w:spacing w:val="-5"/>
          <w:sz w:val="20"/>
        </w:rPr>
        <w:t>送代扣代缴、代收代缴税款报告表和有关资料的，由税务机关责令限期改正，</w:t>
      </w:r>
      <w:r>
        <w:rPr>
          <w:color w:val="FF0000"/>
          <w:spacing w:val="-30"/>
          <w:sz w:val="20"/>
          <w:u w:val="double" w:color="FF0000"/>
        </w:rPr>
        <w:t xml:space="preserve">处 </w:t>
      </w:r>
      <w:r>
        <w:rPr>
          <w:color w:val="FF0000"/>
          <w:sz w:val="20"/>
          <w:u w:val="double" w:color="FF0000"/>
        </w:rPr>
        <w:t>2000</w:t>
      </w:r>
      <w:r>
        <w:rPr>
          <w:color w:val="FF0000"/>
          <w:spacing w:val="-15"/>
          <w:sz w:val="20"/>
          <w:u w:val="double" w:color="FF0000"/>
        </w:rPr>
        <w:t xml:space="preserve"> 元以下</w:t>
      </w:r>
      <w:r>
        <w:rPr>
          <w:spacing w:val="-2"/>
          <w:sz w:val="20"/>
        </w:rPr>
        <w:t>的罚款；情节严重的， 处</w:t>
      </w:r>
      <w:r>
        <w:rPr>
          <w:color w:val="FF0000"/>
          <w:spacing w:val="-51"/>
          <w:sz w:val="20"/>
        </w:rPr>
        <w:t xml:space="preserve"> </w:t>
      </w:r>
      <w:r>
        <w:rPr>
          <w:color w:val="FF0000"/>
          <w:sz w:val="20"/>
          <w:u w:val="double" w:color="FF0000"/>
        </w:rPr>
        <w:t>2000</w:t>
      </w:r>
      <w:r>
        <w:rPr>
          <w:color w:val="FF0000"/>
          <w:spacing w:val="-22"/>
          <w:sz w:val="20"/>
          <w:u w:val="double" w:color="FF0000"/>
        </w:rPr>
        <w:t xml:space="preserve"> 元以上 </w:t>
      </w:r>
      <w:r>
        <w:rPr>
          <w:color w:val="FF0000"/>
          <w:sz w:val="20"/>
          <w:u w:val="double" w:color="FF0000"/>
        </w:rPr>
        <w:t>1</w:t>
      </w:r>
      <w:r>
        <w:rPr>
          <w:color w:val="FF0000"/>
          <w:spacing w:val="-11"/>
          <w:sz w:val="20"/>
          <w:u w:val="double" w:color="FF0000"/>
        </w:rPr>
        <w:t xml:space="preserve"> 万元以下</w:t>
      </w:r>
      <w:r>
        <w:rPr>
          <w:sz w:val="20"/>
        </w:rPr>
        <w:t>的罚款。</w:t>
      </w:r>
    </w:p>
    <w:p>
      <w:pPr>
        <w:pStyle w:val="16"/>
        <w:numPr>
          <w:ilvl w:val="0"/>
          <w:numId w:val="369"/>
        </w:numPr>
        <w:tabs>
          <w:tab w:val="left" w:pos="831"/>
        </w:tabs>
        <w:spacing w:before="0" w:after="0" w:line="240" w:lineRule="auto"/>
        <w:ind w:left="830" w:right="0" w:hanging="202"/>
        <w:jc w:val="left"/>
        <w:rPr>
          <w:sz w:val="20"/>
        </w:rPr>
      </w:pPr>
      <w:r>
        <w:rPr>
          <w:sz w:val="20"/>
        </w:rPr>
        <w:t>纳税人、扣缴义务人编造虚假计税依据的，由税务机关责令限期改正，并处</w:t>
      </w:r>
      <w:r>
        <w:rPr>
          <w:color w:val="FF0000"/>
          <w:spacing w:val="-51"/>
          <w:sz w:val="20"/>
        </w:rPr>
        <w:t xml:space="preserve"> </w:t>
      </w:r>
      <w:r>
        <w:rPr>
          <w:color w:val="FF0000"/>
          <w:sz w:val="20"/>
          <w:u w:val="double" w:color="FF0000"/>
        </w:rPr>
        <w:t>5</w:t>
      </w:r>
      <w:r>
        <w:rPr>
          <w:color w:val="FF0000"/>
          <w:spacing w:val="-18"/>
          <w:sz w:val="20"/>
          <w:u w:val="double" w:color="FF0000"/>
        </w:rPr>
        <w:t xml:space="preserve"> 万元</w:t>
      </w:r>
      <w:r>
        <w:rPr>
          <w:sz w:val="20"/>
        </w:rPr>
        <w:t>以下的罚款。</w:t>
      </w:r>
    </w:p>
    <w:p>
      <w:pPr>
        <w:pStyle w:val="16"/>
        <w:numPr>
          <w:ilvl w:val="0"/>
          <w:numId w:val="369"/>
        </w:numPr>
        <w:tabs>
          <w:tab w:val="left" w:pos="831"/>
        </w:tabs>
        <w:spacing w:before="73" w:after="0" w:line="304" w:lineRule="auto"/>
        <w:ind w:left="204" w:right="301" w:firstLine="424"/>
        <w:jc w:val="left"/>
        <w:rPr>
          <w:sz w:val="20"/>
        </w:rPr>
      </w:pPr>
      <w:r>
        <w:rPr>
          <w:spacing w:val="-6"/>
          <w:sz w:val="20"/>
        </w:rPr>
        <w:t>非法印制、转借、倒卖、变造或者伪造完税凭证的，由税务机关责令改正，处</w:t>
      </w:r>
      <w:r>
        <w:rPr>
          <w:color w:val="FF0000"/>
          <w:spacing w:val="-5"/>
          <w:sz w:val="20"/>
        </w:rPr>
        <w:t xml:space="preserve"> </w:t>
      </w:r>
      <w:r>
        <w:rPr>
          <w:color w:val="FF0000"/>
          <w:sz w:val="20"/>
          <w:u w:val="double" w:color="FF0000"/>
        </w:rPr>
        <w:t>2</w:t>
      </w:r>
      <w:r>
        <w:rPr>
          <w:color w:val="FF0000"/>
          <w:spacing w:val="-52"/>
          <w:sz w:val="20"/>
          <w:u w:val="double" w:color="FF0000"/>
        </w:rPr>
        <w:t xml:space="preserve"> </w:t>
      </w:r>
      <w:r>
        <w:rPr>
          <w:color w:val="FF0000"/>
          <w:sz w:val="20"/>
          <w:u w:val="double" w:color="FF0000"/>
        </w:rPr>
        <w:t>000</w:t>
      </w:r>
      <w:r>
        <w:rPr>
          <w:color w:val="FF0000"/>
          <w:spacing w:val="-22"/>
          <w:sz w:val="20"/>
          <w:u w:val="double" w:color="FF0000"/>
        </w:rPr>
        <w:t xml:space="preserve"> 元以上 </w:t>
      </w:r>
      <w:r>
        <w:rPr>
          <w:color w:val="FF0000"/>
          <w:sz w:val="20"/>
          <w:u w:val="double" w:color="FF0000"/>
        </w:rPr>
        <w:t>1</w:t>
      </w:r>
      <w:r>
        <w:rPr>
          <w:color w:val="FF0000"/>
          <w:spacing w:val="-12"/>
          <w:sz w:val="20"/>
          <w:u w:val="double" w:color="FF0000"/>
        </w:rPr>
        <w:t xml:space="preserve"> 万元以下</w:t>
      </w:r>
      <w:r>
        <w:rPr>
          <w:sz w:val="20"/>
        </w:rPr>
        <w:t>的罚款；情节严重的，</w:t>
      </w:r>
      <w:r>
        <w:rPr>
          <w:color w:val="FF0000"/>
          <w:spacing w:val="-26"/>
          <w:sz w:val="20"/>
          <w:u w:val="double" w:color="FF0000"/>
        </w:rPr>
        <w:t xml:space="preserve">处 </w:t>
      </w:r>
      <w:r>
        <w:rPr>
          <w:color w:val="FF0000"/>
          <w:sz w:val="20"/>
          <w:u w:val="double" w:color="FF0000"/>
        </w:rPr>
        <w:t>1</w:t>
      </w:r>
      <w:r>
        <w:rPr>
          <w:color w:val="FF0000"/>
          <w:spacing w:val="-18"/>
          <w:sz w:val="20"/>
          <w:u w:val="double" w:color="FF0000"/>
        </w:rPr>
        <w:t xml:space="preserve"> 万元以上 </w:t>
      </w:r>
      <w:r>
        <w:rPr>
          <w:color w:val="FF0000"/>
          <w:sz w:val="20"/>
          <w:u w:val="double" w:color="FF0000"/>
        </w:rPr>
        <w:t>5</w:t>
      </w:r>
      <w:r>
        <w:rPr>
          <w:color w:val="FF0000"/>
          <w:spacing w:val="-11"/>
          <w:sz w:val="20"/>
          <w:u w:val="double" w:color="FF0000"/>
        </w:rPr>
        <w:t xml:space="preserve"> 万元以下</w:t>
      </w:r>
      <w:r>
        <w:rPr>
          <w:sz w:val="20"/>
        </w:rPr>
        <w:t>的罚款；构成犯罪的，依法追究刑事责任。</w:t>
      </w:r>
    </w:p>
    <w:p>
      <w:pPr>
        <w:pStyle w:val="16"/>
        <w:numPr>
          <w:ilvl w:val="0"/>
          <w:numId w:val="369"/>
        </w:numPr>
        <w:tabs>
          <w:tab w:val="left" w:pos="831"/>
        </w:tabs>
        <w:spacing w:before="4" w:after="0" w:line="307" w:lineRule="auto"/>
        <w:ind w:left="204" w:right="202" w:firstLine="424"/>
        <w:jc w:val="left"/>
        <w:rPr>
          <w:sz w:val="20"/>
        </w:rPr>
      </w:pPr>
      <w:r>
        <w:rPr>
          <w:spacing w:val="-3"/>
          <w:sz w:val="20"/>
        </w:rPr>
        <w:t xml:space="preserve">银行和其他金融机构未依照税收征管法的规定在从事生产、经营的纳税人的账户 中登录税务登记证件号码， </w:t>
      </w:r>
      <w:r>
        <w:rPr>
          <w:spacing w:val="-12"/>
          <w:sz w:val="20"/>
        </w:rPr>
        <w:t xml:space="preserve">或者未按规定在税务登记证件中登录从事生产、经营的纳税 人的账户账号的，由税务机关责令其限期改正，处 </w:t>
      </w:r>
      <w:r>
        <w:rPr>
          <w:sz w:val="20"/>
        </w:rPr>
        <w:t>2</w:t>
      </w:r>
      <w:r>
        <w:rPr>
          <w:spacing w:val="-53"/>
          <w:sz w:val="20"/>
        </w:rPr>
        <w:t xml:space="preserve"> </w:t>
      </w:r>
      <w:r>
        <w:rPr>
          <w:sz w:val="20"/>
        </w:rPr>
        <w:t>000</w:t>
      </w:r>
    </w:p>
    <w:p>
      <w:pPr>
        <w:pStyle w:val="9"/>
        <w:spacing w:before="0" w:line="255" w:lineRule="exact"/>
      </w:pPr>
      <w:r>
        <w:t>元以上 2 万元以下的罚款；情节 严重的，处 2 万元以上 5 万元以下的罚款。</w:t>
      </w:r>
    </w:p>
    <w:p>
      <w:pPr>
        <w:pStyle w:val="16"/>
        <w:numPr>
          <w:ilvl w:val="0"/>
          <w:numId w:val="369"/>
        </w:numPr>
        <w:tabs>
          <w:tab w:val="left" w:pos="831"/>
        </w:tabs>
        <w:spacing w:before="73" w:after="0" w:line="307" w:lineRule="auto"/>
        <w:ind w:left="204" w:right="303" w:firstLine="424"/>
        <w:jc w:val="left"/>
        <w:rPr>
          <w:sz w:val="20"/>
        </w:rPr>
      </w:pPr>
      <w:r>
        <w:rPr>
          <w:sz w:val="20"/>
        </w:rPr>
        <w:t>税务代理人违反税收法律、行政法规，造成纳税人未缴或者少缴税款的，除由纳 税人缴纳或者补缴应纳税</w:t>
      </w:r>
      <w:r>
        <w:rPr>
          <w:spacing w:val="-2"/>
          <w:sz w:val="20"/>
        </w:rPr>
        <w:t xml:space="preserve">款、滞纳金外，对税务代理人处纳税人未缴或者少缴税款 </w:t>
      </w:r>
      <w:r>
        <w:rPr>
          <w:sz w:val="20"/>
        </w:rPr>
        <w:t>50</w:t>
      </w:r>
      <w:r>
        <w:rPr>
          <w:spacing w:val="-11"/>
          <w:sz w:val="20"/>
        </w:rPr>
        <w:t xml:space="preserve">% 以上 </w:t>
      </w:r>
      <w:r>
        <w:rPr>
          <w:sz w:val="20"/>
        </w:rPr>
        <w:t>3</w:t>
      </w:r>
      <w:r>
        <w:rPr>
          <w:spacing w:val="-9"/>
          <w:sz w:val="20"/>
        </w:rPr>
        <w:t xml:space="preserve"> 倍以下的罚款</w:t>
      </w:r>
    </w:p>
    <w:p>
      <w:pPr>
        <w:pStyle w:val="16"/>
        <w:numPr>
          <w:ilvl w:val="0"/>
          <w:numId w:val="369"/>
        </w:numPr>
        <w:tabs>
          <w:tab w:val="left" w:pos="831"/>
        </w:tabs>
        <w:spacing w:before="0" w:after="0" w:line="307" w:lineRule="auto"/>
        <w:ind w:left="204" w:right="303" w:firstLine="424"/>
        <w:jc w:val="left"/>
        <w:rPr>
          <w:sz w:val="20"/>
        </w:rPr>
      </w:pPr>
      <w:r>
        <w:rPr>
          <w:spacing w:val="-5"/>
          <w:w w:val="95"/>
          <w:sz w:val="20"/>
        </w:rPr>
        <w:t xml:space="preserve">扣缴义务人应扣未扣、应收而不收税款的，由税务机关向纳税人追缴税款，对扣缴义务人处应扣未扣、应收   </w:t>
      </w:r>
      <w:r>
        <w:rPr>
          <w:spacing w:val="-15"/>
          <w:sz w:val="20"/>
        </w:rPr>
        <w:t xml:space="preserve">未收税款 </w:t>
      </w:r>
      <w:r>
        <w:rPr>
          <w:sz w:val="20"/>
        </w:rPr>
        <w:t>50</w:t>
      </w:r>
      <w:r>
        <w:rPr>
          <w:spacing w:val="-13"/>
          <w:sz w:val="20"/>
        </w:rPr>
        <w:t xml:space="preserve">%以上 </w:t>
      </w:r>
      <w:r>
        <w:rPr>
          <w:sz w:val="20"/>
        </w:rPr>
        <w:t>3</w:t>
      </w:r>
      <w:r>
        <w:rPr>
          <w:spacing w:val="-8"/>
          <w:sz w:val="20"/>
        </w:rPr>
        <w:t xml:space="preserve"> 倍以下的罚款。</w:t>
      </w:r>
    </w:p>
    <w:p>
      <w:pPr>
        <w:pStyle w:val="5"/>
        <w:spacing w:before="0" w:line="268" w:lineRule="exact"/>
      </w:pPr>
      <w:r>
        <w:rPr>
          <w:shd w:val="clear" w:color="auto" w:fill="C0C0C0"/>
        </w:rPr>
        <w:t>二、逃税行为的法律责任</w:t>
      </w:r>
    </w:p>
    <w:p>
      <w:pPr>
        <w:pStyle w:val="16"/>
        <w:numPr>
          <w:ilvl w:val="0"/>
          <w:numId w:val="371"/>
        </w:numPr>
        <w:tabs>
          <w:tab w:val="left" w:pos="831"/>
        </w:tabs>
        <w:spacing w:before="59" w:after="0" w:line="307" w:lineRule="auto"/>
        <w:ind w:left="204" w:right="301" w:firstLine="424"/>
        <w:jc w:val="both"/>
        <w:rPr>
          <w:sz w:val="18"/>
        </w:rPr>
      </w:pPr>
      <w:r>
        <w:rPr>
          <w:spacing w:val="-6"/>
          <w:w w:val="95"/>
          <w:sz w:val="20"/>
        </w:rPr>
        <w:t xml:space="preserve">纳税人采取伪造、变造、隐匿、擅自销毁账簿、记账凭证，或者在账簿上多列支出或者不列、少列收入，或   </w:t>
      </w:r>
      <w:r>
        <w:rPr>
          <w:spacing w:val="-8"/>
          <w:w w:val="95"/>
          <w:sz w:val="20"/>
        </w:rPr>
        <w:t xml:space="preserve">者经税务机关通知申报而拒不申报或者进行虚假的纳税申报的手段，不缴或者少缴应纳税款的，由税务机关追缴其    </w:t>
      </w:r>
      <w:r>
        <w:rPr>
          <w:spacing w:val="-10"/>
          <w:sz w:val="20"/>
        </w:rPr>
        <w:t xml:space="preserve">不缴或者少缴的税款、滞纳金，并处不缴或者少缴的税款 </w:t>
      </w:r>
      <w:r>
        <w:rPr>
          <w:sz w:val="20"/>
        </w:rPr>
        <w:t>50</w:t>
      </w:r>
      <w:r>
        <w:rPr>
          <w:spacing w:val="-13"/>
          <w:sz w:val="20"/>
        </w:rPr>
        <w:t xml:space="preserve">%以上 </w:t>
      </w:r>
      <w:r>
        <w:rPr>
          <w:sz w:val="20"/>
        </w:rPr>
        <w:t>5</w:t>
      </w:r>
      <w:r>
        <w:rPr>
          <w:spacing w:val="-8"/>
          <w:sz w:val="20"/>
        </w:rPr>
        <w:t xml:space="preserve"> 倍以下的罚款。</w:t>
      </w:r>
    </w:p>
    <w:p>
      <w:pPr>
        <w:pStyle w:val="16"/>
        <w:numPr>
          <w:ilvl w:val="0"/>
          <w:numId w:val="371"/>
        </w:numPr>
        <w:tabs>
          <w:tab w:val="left" w:pos="782"/>
        </w:tabs>
        <w:spacing w:before="0" w:after="0" w:line="307" w:lineRule="auto"/>
        <w:ind w:left="204" w:right="301" w:firstLine="424"/>
        <w:jc w:val="both"/>
        <w:rPr>
          <w:rFonts w:ascii="Times New Roman" w:eastAsia="Times New Roman"/>
          <w:sz w:val="18"/>
        </w:rPr>
      </w:pPr>
      <w:r>
        <w:rPr>
          <w:spacing w:val="-4"/>
          <w:sz w:val="20"/>
        </w:rPr>
        <w:t xml:space="preserve">纳税人采取欺骗、隐瞒手段进行虚假纳税申报或者不申报，逃避缴纳税款数额较大并且占应纳税额 </w:t>
      </w:r>
      <w:r>
        <w:rPr>
          <w:rFonts w:ascii="Times New Roman" w:eastAsia="Times New Roman"/>
          <w:sz w:val="20"/>
        </w:rPr>
        <w:t>10%</w:t>
      </w:r>
      <w:r>
        <w:rPr>
          <w:sz w:val="20"/>
        </w:rPr>
        <w:t>以上</w:t>
      </w:r>
      <w:r>
        <w:rPr>
          <w:spacing w:val="-17"/>
          <w:sz w:val="20"/>
        </w:rPr>
        <w:t xml:space="preserve">的，处 </w:t>
      </w:r>
      <w:r>
        <w:rPr>
          <w:rFonts w:ascii="Times New Roman" w:eastAsia="Times New Roman"/>
          <w:sz w:val="20"/>
        </w:rPr>
        <w:t>3</w:t>
      </w:r>
      <w:r>
        <w:rPr>
          <w:rFonts w:ascii="Times New Roman" w:eastAsia="Times New Roman"/>
          <w:spacing w:val="-2"/>
          <w:sz w:val="20"/>
        </w:rPr>
        <w:t xml:space="preserve"> </w:t>
      </w:r>
      <w:r>
        <w:rPr>
          <w:spacing w:val="-4"/>
          <w:sz w:val="20"/>
        </w:rPr>
        <w:t xml:space="preserve">年以下有期徒刑或者拘役，并处罚金；数额巨大并且占应纳税额 </w:t>
      </w:r>
      <w:r>
        <w:rPr>
          <w:rFonts w:ascii="Times New Roman" w:eastAsia="Times New Roman"/>
          <w:sz w:val="20"/>
        </w:rPr>
        <w:t>30%</w:t>
      </w:r>
      <w:r>
        <w:rPr>
          <w:spacing w:val="-11"/>
          <w:sz w:val="20"/>
        </w:rPr>
        <w:t xml:space="preserve">以上的，处 </w:t>
      </w:r>
      <w:r>
        <w:rPr>
          <w:rFonts w:ascii="Times New Roman" w:eastAsia="Times New Roman"/>
          <w:sz w:val="20"/>
        </w:rPr>
        <w:t>3</w:t>
      </w:r>
      <w:r>
        <w:rPr>
          <w:rFonts w:ascii="Times New Roman" w:eastAsia="Times New Roman"/>
          <w:spacing w:val="-3"/>
          <w:sz w:val="20"/>
        </w:rPr>
        <w:t xml:space="preserve"> </w:t>
      </w:r>
      <w:r>
        <w:rPr>
          <w:spacing w:val="-14"/>
          <w:sz w:val="20"/>
        </w:rPr>
        <w:t xml:space="preserve">年以上 </w:t>
      </w:r>
      <w:r>
        <w:rPr>
          <w:rFonts w:ascii="Times New Roman" w:eastAsia="Times New Roman"/>
          <w:sz w:val="20"/>
        </w:rPr>
        <w:t>7</w:t>
      </w:r>
      <w:r>
        <w:rPr>
          <w:rFonts w:ascii="Times New Roman" w:eastAsia="Times New Roman"/>
          <w:spacing w:val="-4"/>
          <w:sz w:val="20"/>
        </w:rPr>
        <w:t xml:space="preserve"> </w:t>
      </w:r>
      <w:r>
        <w:rPr>
          <w:sz w:val="20"/>
        </w:rPr>
        <w:t>年以下有期徒刑，并处罚金。对多次实施前述行为，未经处理的，按照累计数额计算。</w:t>
      </w:r>
    </w:p>
    <w:p>
      <w:pPr>
        <w:pStyle w:val="16"/>
        <w:numPr>
          <w:ilvl w:val="0"/>
          <w:numId w:val="371"/>
        </w:numPr>
        <w:tabs>
          <w:tab w:val="left" w:pos="831"/>
        </w:tabs>
        <w:spacing w:before="0" w:after="0" w:line="240" w:lineRule="auto"/>
        <w:ind w:left="830" w:right="0" w:hanging="202"/>
        <w:jc w:val="left"/>
        <w:rPr>
          <w:sz w:val="18"/>
        </w:rPr>
      </w:pPr>
      <w:r>
        <w:rPr>
          <w:spacing w:val="-6"/>
          <w:sz w:val="20"/>
        </w:rPr>
        <w:t>有逃税行为，经税务机关依法下达追缴通知后，补缴应纳税款，缴纳滞纳金，已受行政处罚的，不予追究刑</w:t>
      </w:r>
    </w:p>
    <w:p>
      <w:pPr>
        <w:spacing w:after="0" w:line="240" w:lineRule="auto"/>
        <w:jc w:val="left"/>
        <w:rPr>
          <w:sz w:val="18"/>
        </w:rPr>
        <w:sectPr>
          <w:pgSz w:w="11910" w:h="16840"/>
          <w:pgMar w:top="1680" w:right="660" w:bottom="900" w:left="760" w:header="0" w:footer="714" w:gutter="0"/>
        </w:sectPr>
      </w:pPr>
    </w:p>
    <w:p>
      <w:pPr>
        <w:pStyle w:val="9"/>
        <w:spacing w:before="5"/>
        <w:ind w:left="0"/>
        <w:rPr>
          <w:sz w:val="11"/>
        </w:rPr>
      </w:pPr>
    </w:p>
    <w:p>
      <w:pPr>
        <w:pStyle w:val="9"/>
        <w:spacing w:before="71"/>
      </w:pPr>
      <w:r>
        <w:t>事责任；但是，五年内因逃避缴纳税款受过刑事处罚或者被税务机关给予两次以上行政处罚的除外。</w:t>
      </w:r>
    </w:p>
    <w:p>
      <w:pPr>
        <w:pStyle w:val="16"/>
        <w:numPr>
          <w:ilvl w:val="0"/>
          <w:numId w:val="371"/>
        </w:numPr>
        <w:tabs>
          <w:tab w:val="left" w:pos="831"/>
        </w:tabs>
        <w:spacing w:before="73" w:after="0" w:line="304" w:lineRule="auto"/>
        <w:ind w:left="204" w:right="200" w:firstLine="424"/>
        <w:jc w:val="left"/>
        <w:rPr>
          <w:sz w:val="18"/>
        </w:rPr>
      </w:pPr>
      <w:r>
        <w:rPr>
          <w:spacing w:val="-9"/>
          <w:w w:val="95"/>
          <w:sz w:val="20"/>
        </w:rPr>
        <w:t xml:space="preserve">扣缴义务人采取上述手段，不缴或者少缴已扣、已收税款，由税务机关追缴其不缴或者少缴的税款、滞纳金，    </w:t>
      </w:r>
      <w:r>
        <w:rPr>
          <w:spacing w:val="-13"/>
          <w:sz w:val="20"/>
        </w:rPr>
        <w:t xml:space="preserve">并处不缴或者少缴的税款 </w:t>
      </w:r>
      <w:r>
        <w:rPr>
          <w:sz w:val="20"/>
        </w:rPr>
        <w:t>50</w:t>
      </w:r>
      <w:r>
        <w:rPr>
          <w:spacing w:val="-12"/>
          <w:sz w:val="20"/>
        </w:rPr>
        <w:t xml:space="preserve">%以上 </w:t>
      </w:r>
      <w:r>
        <w:rPr>
          <w:sz w:val="20"/>
        </w:rPr>
        <w:t>5</w:t>
      </w:r>
      <w:r>
        <w:rPr>
          <w:spacing w:val="-8"/>
          <w:sz w:val="20"/>
        </w:rPr>
        <w:t xml:space="preserve"> 倍以下的罚款；构成犯罪的，依法追究刑事责任。</w:t>
      </w:r>
    </w:p>
    <w:p>
      <w:pPr>
        <w:spacing w:before="0" w:line="286" w:lineRule="exact"/>
        <w:ind w:left="629" w:right="0" w:firstLine="0"/>
        <w:jc w:val="left"/>
        <w:rPr>
          <w:sz w:val="24"/>
        </w:rPr>
      </w:pPr>
      <w:r>
        <w:rPr>
          <w:sz w:val="24"/>
          <w:shd w:val="clear" w:color="auto" w:fill="C0C0C0"/>
        </w:rPr>
        <w:t>三、欠税行为的法律责任</w:t>
      </w:r>
    </w:p>
    <w:p>
      <w:pPr>
        <w:pStyle w:val="9"/>
        <w:spacing w:before="47" w:line="304" w:lineRule="auto"/>
        <w:ind w:left="629" w:right="259"/>
      </w:pPr>
      <w:r>
        <w:rPr>
          <w:w w:val="95"/>
        </w:rPr>
        <w:t xml:space="preserve">欠税行为，是指纳税人欠缴应纳税款，采取转移或者隐匿财产的手段，妨碍税务机关追缴欠缴的税款的行为。   </w:t>
      </w:r>
      <w:r>
        <w:rPr>
          <w:spacing w:val="-2"/>
        </w:rPr>
        <w:t xml:space="preserve">纳税人欠税的，由税务机关追缴欠缴的税款、滞纳金，并处欠缴税款 </w:t>
      </w:r>
      <w:r>
        <w:t>50</w:t>
      </w:r>
      <w:r>
        <w:rPr>
          <w:spacing w:val="-13"/>
        </w:rPr>
        <w:t xml:space="preserve">%以上 </w:t>
      </w:r>
      <w:r>
        <w:t>5</w:t>
      </w:r>
      <w:r>
        <w:rPr>
          <w:spacing w:val="-8"/>
        </w:rPr>
        <w:t xml:space="preserve"> 倍以下的罚款；构成犯罪的，</w:t>
      </w:r>
    </w:p>
    <w:p>
      <w:pPr>
        <w:pStyle w:val="9"/>
        <w:spacing w:before="4"/>
      </w:pPr>
      <w:r>
        <w:t>依法追究刑事责任。</w:t>
      </w:r>
    </w:p>
    <w:p>
      <w:pPr>
        <w:pStyle w:val="5"/>
        <w:spacing w:before="57"/>
      </w:pPr>
      <w:r>
        <w:rPr>
          <w:shd w:val="clear" w:color="auto" w:fill="C0C0C0"/>
        </w:rPr>
        <w:t>四、抗税行为的法律责任</w:t>
      </w:r>
    </w:p>
    <w:p>
      <w:pPr>
        <w:pStyle w:val="9"/>
        <w:spacing w:before="60" w:line="307" w:lineRule="auto"/>
        <w:ind w:right="301" w:firstLine="424"/>
      </w:pPr>
      <w:r>
        <w:rPr>
          <w:spacing w:val="-6"/>
          <w:w w:val="95"/>
        </w:rPr>
        <w:t xml:space="preserve">对抗税行为，除由税务机关追缴其拒缴的税款、滞纳金外，依法追究刑事责任，情节轻微，未构成犯罪的，由   </w:t>
      </w:r>
      <w:r>
        <w:rPr>
          <w:spacing w:val="-6"/>
        </w:rPr>
        <w:t>税务机关追缴其拒缴的税款、滞纳金，并处罚款。</w:t>
      </w:r>
    </w:p>
    <w:p>
      <w:pPr>
        <w:spacing w:before="0" w:line="268" w:lineRule="exact"/>
        <w:ind w:left="629" w:right="0" w:firstLine="0"/>
        <w:jc w:val="left"/>
        <w:rPr>
          <w:b/>
          <w:sz w:val="22"/>
        </w:rPr>
      </w:pPr>
      <w:r>
        <w:rPr>
          <w:b/>
          <w:sz w:val="22"/>
          <w:shd w:val="clear" w:color="auto" w:fill="C0C0C0"/>
        </w:rPr>
        <w:t>五、骗税行为的法律责任</w:t>
      </w:r>
    </w:p>
    <w:p>
      <w:pPr>
        <w:pStyle w:val="16"/>
        <w:numPr>
          <w:ilvl w:val="0"/>
          <w:numId w:val="372"/>
        </w:numPr>
        <w:tabs>
          <w:tab w:val="left" w:pos="831"/>
        </w:tabs>
        <w:spacing w:before="60" w:after="0" w:line="307" w:lineRule="auto"/>
        <w:ind w:left="204" w:right="303" w:firstLine="424"/>
        <w:jc w:val="left"/>
        <w:rPr>
          <w:sz w:val="20"/>
        </w:rPr>
      </w:pPr>
      <w:r>
        <w:rPr>
          <w:spacing w:val="-2"/>
          <w:sz w:val="20"/>
        </w:rPr>
        <w:t xml:space="preserve">纳税人有骗税行为，由税务机关追缴其骗取的退税款，并处骗取税款 </w:t>
      </w:r>
      <w:r>
        <w:rPr>
          <w:sz w:val="20"/>
        </w:rPr>
        <w:t>1</w:t>
      </w:r>
      <w:r>
        <w:rPr>
          <w:spacing w:val="-19"/>
          <w:sz w:val="20"/>
        </w:rPr>
        <w:t xml:space="preserve"> 倍以上 </w:t>
      </w:r>
      <w:r>
        <w:rPr>
          <w:sz w:val="20"/>
        </w:rPr>
        <w:t>5</w:t>
      </w:r>
      <w:r>
        <w:rPr>
          <w:spacing w:val="-6"/>
          <w:sz w:val="20"/>
        </w:rPr>
        <w:t xml:space="preserve"> 倍 以下的罚款；构成犯罪的，依法追究刑事责任。</w:t>
      </w:r>
    </w:p>
    <w:p>
      <w:pPr>
        <w:pStyle w:val="16"/>
        <w:numPr>
          <w:ilvl w:val="0"/>
          <w:numId w:val="372"/>
        </w:numPr>
        <w:tabs>
          <w:tab w:val="left" w:pos="831"/>
        </w:tabs>
        <w:spacing w:before="1" w:after="0" w:line="240" w:lineRule="auto"/>
        <w:ind w:left="830" w:right="0" w:hanging="202"/>
        <w:jc w:val="left"/>
        <w:rPr>
          <w:sz w:val="20"/>
        </w:rPr>
      </w:pPr>
      <w:r>
        <w:rPr>
          <w:sz w:val="20"/>
        </w:rPr>
        <w:t>对骗取国家出口退税款的，税务机关可以在规定期间内停止为其办理出口退税。</w:t>
      </w:r>
    </w:p>
    <w:p>
      <w:pPr>
        <w:pStyle w:val="16"/>
        <w:numPr>
          <w:ilvl w:val="0"/>
          <w:numId w:val="372"/>
        </w:numPr>
        <w:tabs>
          <w:tab w:val="left" w:pos="831"/>
        </w:tabs>
        <w:spacing w:before="71" w:after="0" w:line="307" w:lineRule="auto"/>
        <w:ind w:left="204" w:right="303" w:firstLine="424"/>
        <w:jc w:val="left"/>
        <w:rPr>
          <w:sz w:val="20"/>
        </w:rPr>
      </w:pPr>
      <w:r>
        <w:rPr>
          <w:sz w:val="20"/>
        </w:rPr>
        <w:t>为纳税人、扣缴义务人非法提供银行账户、发票、证明或者其他方便，骗取国家出 口退税款的，税务机关</w:t>
      </w:r>
      <w:r>
        <w:rPr>
          <w:spacing w:val="-2"/>
          <w:sz w:val="20"/>
        </w:rPr>
        <w:t xml:space="preserve">除没收其违法所得外，可以处未缴、少缴或者骗取的税款 </w:t>
      </w:r>
      <w:r>
        <w:rPr>
          <w:sz w:val="20"/>
        </w:rPr>
        <w:t>1</w:t>
      </w:r>
      <w:r>
        <w:rPr>
          <w:spacing w:val="-8"/>
          <w:sz w:val="20"/>
        </w:rPr>
        <w:t xml:space="preserve"> 倍以 下的罚款。</w:t>
      </w:r>
    </w:p>
    <w:p>
      <w:pPr>
        <w:spacing w:before="0" w:line="281" w:lineRule="exact"/>
        <w:ind w:left="629" w:right="0" w:firstLine="0"/>
        <w:jc w:val="left"/>
        <w:rPr>
          <w:sz w:val="24"/>
        </w:rPr>
      </w:pPr>
      <w:r>
        <w:rPr>
          <w:sz w:val="24"/>
          <w:shd w:val="clear" w:color="auto" w:fill="C0C0C0"/>
        </w:rPr>
        <w:t>六、纳税人、扣缴义务人不配合税务检查的法律责任</w:t>
      </w:r>
    </w:p>
    <w:p>
      <w:pPr>
        <w:pStyle w:val="9"/>
        <w:spacing w:before="46" w:line="307" w:lineRule="auto"/>
        <w:ind w:right="301" w:firstLine="424"/>
      </w:pPr>
      <w:r>
        <w:rPr>
          <w:spacing w:val="-5"/>
          <w:w w:val="95"/>
        </w:rPr>
        <w:t xml:space="preserve">税务检査期间，纳税人、扣缴义务人发生不配合税务机关进行税务检査的下列行为，由税务机关责令改正，可    </w:t>
      </w:r>
      <w:r>
        <w:rPr>
          <w:spacing w:val="-21"/>
        </w:rPr>
        <w:t xml:space="preserve">以处 </w:t>
      </w:r>
      <w:r>
        <w:t>1</w:t>
      </w:r>
      <w:r>
        <w:rPr>
          <w:spacing w:val="-11"/>
        </w:rPr>
        <w:t xml:space="preserve"> 万元以下的罚款；情节严重的，处 </w:t>
      </w:r>
      <w:r>
        <w:t>1</w:t>
      </w:r>
      <w:r>
        <w:rPr>
          <w:spacing w:val="-18"/>
        </w:rPr>
        <w:t xml:space="preserve"> 万元以上 </w:t>
      </w:r>
      <w:r>
        <w:t>5</w:t>
      </w:r>
      <w:r>
        <w:rPr>
          <w:spacing w:val="-8"/>
        </w:rPr>
        <w:t xml:space="preserve"> 万元以下的罚款：</w:t>
      </w:r>
    </w:p>
    <w:p>
      <w:pPr>
        <w:pStyle w:val="16"/>
        <w:numPr>
          <w:ilvl w:val="0"/>
          <w:numId w:val="373"/>
        </w:numPr>
        <w:tabs>
          <w:tab w:val="left" w:pos="831"/>
        </w:tabs>
        <w:spacing w:before="2" w:after="0" w:line="240" w:lineRule="auto"/>
        <w:ind w:left="830" w:right="0" w:hanging="202"/>
        <w:jc w:val="left"/>
        <w:rPr>
          <w:sz w:val="20"/>
        </w:rPr>
      </w:pPr>
      <w:r>
        <w:rPr>
          <w:sz w:val="20"/>
        </w:rPr>
        <w:t>逃避、拒绝或者以其他方式阻挠税务机关检查的；</w:t>
      </w:r>
    </w:p>
    <w:p>
      <w:pPr>
        <w:pStyle w:val="16"/>
        <w:numPr>
          <w:ilvl w:val="0"/>
          <w:numId w:val="373"/>
        </w:numPr>
        <w:tabs>
          <w:tab w:val="left" w:pos="831"/>
        </w:tabs>
        <w:spacing w:before="70" w:after="0" w:line="240" w:lineRule="auto"/>
        <w:ind w:left="830" w:right="0" w:hanging="202"/>
        <w:jc w:val="left"/>
        <w:rPr>
          <w:sz w:val="20"/>
        </w:rPr>
      </w:pPr>
      <w:r>
        <w:rPr>
          <w:sz w:val="20"/>
        </w:rPr>
        <w:t>提供虚假资料，不如实反映情况，或者拒绝提供有关资料的</w:t>
      </w:r>
    </w:p>
    <w:p>
      <w:pPr>
        <w:pStyle w:val="16"/>
        <w:numPr>
          <w:ilvl w:val="0"/>
          <w:numId w:val="373"/>
        </w:numPr>
        <w:tabs>
          <w:tab w:val="left" w:pos="831"/>
        </w:tabs>
        <w:spacing w:before="73" w:after="0" w:line="240" w:lineRule="auto"/>
        <w:ind w:left="830" w:right="0" w:hanging="202"/>
        <w:jc w:val="left"/>
        <w:rPr>
          <w:sz w:val="20"/>
        </w:rPr>
      </w:pPr>
      <w:r>
        <w:rPr>
          <w:sz w:val="20"/>
        </w:rPr>
        <w:t>拒绝或者阻止税务机关记录、录音、录像、照相和复制与案件有关的情况和资料的；</w:t>
      </w:r>
    </w:p>
    <w:p>
      <w:pPr>
        <w:pStyle w:val="16"/>
        <w:numPr>
          <w:ilvl w:val="0"/>
          <w:numId w:val="373"/>
        </w:numPr>
        <w:tabs>
          <w:tab w:val="left" w:pos="831"/>
        </w:tabs>
        <w:spacing w:before="72" w:after="0" w:line="240" w:lineRule="auto"/>
        <w:ind w:left="830" w:right="0" w:hanging="202"/>
        <w:jc w:val="left"/>
        <w:rPr>
          <w:sz w:val="20"/>
        </w:rPr>
      </w:pPr>
      <w:r>
        <w:rPr>
          <w:sz w:val="20"/>
        </w:rPr>
        <w:t>转移、隐匿、销毁有关资料的；</w:t>
      </w:r>
    </w:p>
    <w:p>
      <w:pPr>
        <w:pStyle w:val="16"/>
        <w:numPr>
          <w:ilvl w:val="0"/>
          <w:numId w:val="373"/>
        </w:numPr>
        <w:tabs>
          <w:tab w:val="left" w:pos="831"/>
        </w:tabs>
        <w:spacing w:before="70" w:after="0" w:line="280" w:lineRule="auto"/>
        <w:ind w:left="629" w:right="6015" w:firstLine="0"/>
        <w:jc w:val="left"/>
        <w:rPr>
          <w:sz w:val="20"/>
        </w:rPr>
      </w:pPr>
      <w:r>
        <w:rPr>
          <w:sz w:val="20"/>
        </w:rPr>
        <w:t>有不依法接受税务检查的其他情形的。</w:t>
      </w:r>
      <w:r>
        <w:rPr>
          <w:sz w:val="20"/>
          <w:shd w:val="clear" w:color="auto" w:fill="C0C0C0"/>
        </w:rPr>
        <w:t xml:space="preserve"> </w:t>
      </w:r>
      <w:r>
        <w:rPr>
          <w:spacing w:val="-2"/>
          <w:sz w:val="24"/>
          <w:shd w:val="clear" w:color="auto" w:fill="C0C0C0"/>
        </w:rPr>
        <w:t>七、重大税收违法失信案件信息公布</w:t>
      </w:r>
      <w:r>
        <w:rPr>
          <w:sz w:val="20"/>
        </w:rPr>
        <w:t>1.公布信息的案件范围</w:t>
      </w:r>
    </w:p>
    <w:p>
      <w:pPr>
        <w:pStyle w:val="9"/>
        <w:spacing w:before="25" w:line="307" w:lineRule="auto"/>
        <w:ind w:right="301" w:firstLine="424"/>
        <w:jc w:val="both"/>
      </w:pPr>
      <w:r>
        <w:rPr>
          <w:spacing w:val="-6"/>
          <w:w w:val="95"/>
        </w:rPr>
        <w:t xml:space="preserve">①纳税人伪造、变造、隐匿、擅自销毁账簿、记账凭证，或者在账簿上多列支出或者不列、少列收入，或者经   </w:t>
      </w:r>
      <w:r>
        <w:rPr>
          <w:spacing w:val="-7"/>
        </w:rPr>
        <w:t xml:space="preserve">税务机关通知申报而拒不申报或者进行虚假的纳税申报,不缴或者少缴应纳税款 </w:t>
      </w:r>
      <w:r>
        <w:t>100</w:t>
      </w:r>
      <w:r>
        <w:rPr>
          <w:spacing w:val="-6"/>
        </w:rPr>
        <w:t xml:space="preserve"> 万元以上，且任一年度不缴或</w:t>
      </w:r>
      <w:r>
        <w:rPr>
          <w:spacing w:val="-9"/>
        </w:rPr>
        <w:t xml:space="preserve">者少缴应纳税款占当年各税种应纳税总额 </w:t>
      </w:r>
      <w:r>
        <w:t>10%以上的；</w:t>
      </w:r>
    </w:p>
    <w:p>
      <w:pPr>
        <w:pStyle w:val="9"/>
        <w:spacing w:before="0" w:line="307" w:lineRule="auto"/>
        <w:ind w:right="303" w:firstLine="424"/>
        <w:jc w:val="both"/>
      </w:pPr>
      <w:r>
        <w:rPr>
          <w:spacing w:val="-1"/>
        </w:rPr>
        <w:t xml:space="preserve">②纳税人欠缴应纳税款，采取转移或者隐匿财产的手段，妨碍税务机关追缴欠缴的税款，欠缴税款金额 </w:t>
      </w:r>
      <w:r>
        <w:t>10</w:t>
      </w:r>
      <w:r>
        <w:rPr>
          <w:spacing w:val="-20"/>
        </w:rPr>
        <w:t xml:space="preserve"> 万元以上的；</w:t>
      </w:r>
    </w:p>
    <w:p>
      <w:pPr>
        <w:pStyle w:val="9"/>
        <w:spacing w:before="2"/>
        <w:ind w:left="629"/>
      </w:pPr>
      <w:r>
        <w:t>③骗取国家出口退税款的；</w:t>
      </w:r>
    </w:p>
    <w:p>
      <w:pPr>
        <w:pStyle w:val="9"/>
        <w:spacing w:before="70"/>
        <w:ind w:left="629"/>
      </w:pPr>
      <w:r>
        <w:t>④以暴力、威胁方法拒不缴纳税款的；</w:t>
      </w:r>
    </w:p>
    <w:p>
      <w:pPr>
        <w:pStyle w:val="9"/>
        <w:spacing w:before="72"/>
        <w:ind w:left="629"/>
      </w:pPr>
      <w:r>
        <w:t>⑤虚开增值税专用发票或者虚开用于骗取出口退税、抵扣税款的其他发票的；</w:t>
      </w:r>
    </w:p>
    <w:p>
      <w:pPr>
        <w:pStyle w:val="9"/>
        <w:ind w:left="629"/>
      </w:pPr>
      <w:r>
        <w:t>⑥虚开普通发票 100 份或者金额 40 万元以上的；</w:t>
      </w:r>
    </w:p>
    <w:p>
      <w:pPr>
        <w:pStyle w:val="9"/>
        <w:spacing w:before="70"/>
        <w:ind w:left="629"/>
      </w:pPr>
      <w:r>
        <w:t>⑦私自印制、伪造、变造发票，非法制造发票防伪专用品，伪造发票监制章的；</w:t>
      </w:r>
    </w:p>
    <w:p>
      <w:pPr>
        <w:pStyle w:val="9"/>
        <w:ind w:left="629"/>
      </w:pPr>
      <w:r>
        <w:t>⑧具有偷税、逃避追缴欠税、骗取出口退税、抗税、虚开发票等行为，经税务机关检查确认走逃(失联)的；</w:t>
      </w:r>
    </w:p>
    <w:p>
      <w:pPr>
        <w:pStyle w:val="9"/>
        <w:spacing w:before="72" w:line="304" w:lineRule="auto"/>
        <w:ind w:left="629" w:right="6056"/>
      </w:pPr>
      <w:r>
        <w:t>⑨其他违法情节严重、有较大社会影响的。2.公布的案件信息内容</w:t>
      </w:r>
    </w:p>
    <w:p>
      <w:pPr>
        <w:pStyle w:val="9"/>
        <w:spacing w:before="4" w:line="307" w:lineRule="auto"/>
        <w:ind w:right="301" w:firstLine="424"/>
      </w:pPr>
      <w:r>
        <w:rPr>
          <w:spacing w:val="-5"/>
          <w:w w:val="95"/>
        </w:rPr>
        <w:t xml:space="preserve">法人或者其他组织的法定代表人、负责人与违法事实发生时的法定代表人、负责人不一致的，应一并公布，并    </w:t>
      </w:r>
      <w:r>
        <w:rPr>
          <w:spacing w:val="-5"/>
        </w:rPr>
        <w:t>对违法事实发生时的法定代表人、负责人进行标注。</w:t>
      </w:r>
    </w:p>
    <w:p>
      <w:pPr>
        <w:pStyle w:val="9"/>
        <w:spacing w:before="0" w:line="255" w:lineRule="exact"/>
        <w:ind w:left="629"/>
      </w:pPr>
      <w:r>
        <w:t>经法院裁判确定的实际责任人，与法定代表人或者负责人不一致的，除有证据证明法定代表人或者负责人有涉</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line="307" w:lineRule="auto"/>
        <w:ind w:left="629" w:right="7081" w:hanging="425"/>
      </w:pPr>
      <w:r>
        <w:t>案行为外，只公布实际责任人信息。3.案件信息公布程序</w:t>
      </w:r>
    </w:p>
    <w:p>
      <w:pPr>
        <w:pStyle w:val="9"/>
        <w:spacing w:before="0" w:line="307" w:lineRule="auto"/>
        <w:ind w:right="181" w:firstLine="424"/>
      </w:pPr>
      <w:r>
        <w:t xml:space="preserve">认定为重大税收违法失信案件，税务局稽查局依法作出《税务处理决定书》或者《税务行政处罚决定书》的， </w:t>
      </w:r>
      <w:r>
        <w:rPr>
          <w:w w:val="95"/>
        </w:rPr>
        <w:t xml:space="preserve">当事人在法定期间内没有申请行政复议或者提起行政诉讼,或者经行政复议或者法院裁判对此案件最终确定效力后，    </w:t>
      </w:r>
      <w:r>
        <w:t>依法向社会公布；</w:t>
      </w:r>
    </w:p>
    <w:p>
      <w:pPr>
        <w:pStyle w:val="9"/>
        <w:spacing w:before="0" w:line="307" w:lineRule="auto"/>
        <w:ind w:right="302" w:firstLine="424"/>
      </w:pPr>
      <w:r>
        <w:rPr>
          <w:spacing w:val="-8"/>
        </w:rPr>
        <w:t>未作出《税务处理决定书》《税务行政处罚决定书》的走逃</w:t>
      </w:r>
      <w:r>
        <w:t>（失联</w:t>
      </w:r>
      <w:r>
        <w:rPr>
          <w:spacing w:val="5"/>
        </w:rPr>
        <w:t>）</w:t>
      </w:r>
      <w:r>
        <w:rPr>
          <w:spacing w:val="-2"/>
        </w:rPr>
        <w:t xml:space="preserve">案件，经税务机关查证处理,进行公告 </w:t>
      </w:r>
      <w:r>
        <w:t>30 日后，依法向社会公布。</w:t>
      </w:r>
    </w:p>
    <w:p>
      <w:pPr>
        <w:pStyle w:val="9"/>
        <w:spacing w:before="1"/>
        <w:ind w:left="629"/>
      </w:pPr>
      <w:r>
        <w:rPr>
          <w:w w:val="95"/>
        </w:rPr>
        <w:t>4.案件信息公布管理</w:t>
      </w:r>
    </w:p>
    <w:p>
      <w:pPr>
        <w:pStyle w:val="9"/>
        <w:spacing w:before="70" w:line="307" w:lineRule="auto"/>
        <w:ind w:left="629" w:right="2655"/>
      </w:pPr>
      <w:r>
        <w:rPr>
          <w:w w:val="95"/>
        </w:rPr>
        <w:t xml:space="preserve">案件信息一经录入相关税务信息管理系统，作为当事人的税收信用记录永久保存。  </w:t>
      </w:r>
      <w:r>
        <w:rPr>
          <w:spacing w:val="-3"/>
        </w:rPr>
        <w:t xml:space="preserve">重大税收违法失信案件信息自公布之日起满 </w:t>
      </w:r>
      <w:r>
        <w:t>3</w:t>
      </w:r>
      <w:r>
        <w:rPr>
          <w:spacing w:val="-8"/>
        </w:rPr>
        <w:t xml:space="preserve"> 年的，停止公布并从公告栏中撤出。</w:t>
      </w:r>
    </w:p>
    <w:p>
      <w:pPr>
        <w:pStyle w:val="2"/>
        <w:tabs>
          <w:tab w:val="left" w:pos="1118"/>
        </w:tabs>
        <w:spacing w:before="34"/>
      </w:pPr>
      <w:bookmarkStart w:id="77" w:name="第八章  劳动合同和社会保险法律制度"/>
      <w:bookmarkEnd w:id="77"/>
      <w:bookmarkStart w:id="78" w:name="_bookmark31"/>
      <w:bookmarkEnd w:id="78"/>
      <w:r>
        <w:rPr>
          <w:color w:val="FF0000"/>
        </w:rPr>
        <w:t>第</w:t>
      </w:r>
      <w:r>
        <w:rPr>
          <w:color w:val="FF0000"/>
          <w:spacing w:val="-3"/>
        </w:rPr>
        <w:t>八</w:t>
      </w:r>
      <w:r>
        <w:rPr>
          <w:color w:val="FF0000"/>
        </w:rPr>
        <w:t>章</w:t>
      </w:r>
      <w:r>
        <w:rPr>
          <w:color w:val="FF0000"/>
        </w:rPr>
        <w:tab/>
      </w:r>
      <w:r>
        <w:rPr>
          <w:color w:val="FF0000"/>
        </w:rPr>
        <w:t>劳</w:t>
      </w:r>
      <w:r>
        <w:rPr>
          <w:color w:val="FF0000"/>
          <w:spacing w:val="-3"/>
        </w:rPr>
        <w:t>动</w:t>
      </w:r>
      <w:r>
        <w:rPr>
          <w:color w:val="FF0000"/>
        </w:rPr>
        <w:t>合同</w:t>
      </w:r>
      <w:r>
        <w:rPr>
          <w:color w:val="FF0000"/>
          <w:spacing w:val="-3"/>
        </w:rPr>
        <w:t>和</w:t>
      </w:r>
      <w:r>
        <w:rPr>
          <w:color w:val="FF0000"/>
        </w:rPr>
        <w:t>社会</w:t>
      </w:r>
      <w:r>
        <w:rPr>
          <w:color w:val="FF0000"/>
          <w:spacing w:val="-3"/>
        </w:rPr>
        <w:t>保</w:t>
      </w:r>
      <w:r>
        <w:rPr>
          <w:color w:val="FF0000"/>
        </w:rPr>
        <w:t>险法</w:t>
      </w:r>
      <w:r>
        <w:rPr>
          <w:color w:val="FF0000"/>
          <w:spacing w:val="-3"/>
        </w:rPr>
        <w:t>律</w:t>
      </w:r>
      <w:r>
        <w:rPr>
          <w:color w:val="FF0000"/>
        </w:rPr>
        <w:t>制度</w:t>
      </w:r>
    </w:p>
    <w:p>
      <w:pPr>
        <w:pStyle w:val="5"/>
        <w:ind w:left="318" w:right="102"/>
        <w:jc w:val="center"/>
      </w:pPr>
      <w:bookmarkStart w:id="79" w:name="【本章考情分析】"/>
      <w:bookmarkEnd w:id="79"/>
      <w:r>
        <w:rPr>
          <w:color w:val="00AFEF"/>
        </w:rPr>
        <w:t>【本章考情分析】</w:t>
      </w:r>
    </w:p>
    <w:p>
      <w:pPr>
        <w:pStyle w:val="9"/>
        <w:spacing w:before="60"/>
        <w:ind w:left="326" w:right="2"/>
        <w:jc w:val="center"/>
      </w:pPr>
      <w:r>
        <w:t>本章主要介绍了劳动合同和社会保险法律制度。虽然需要记忆的数字非常多，考试难度却不大，预计 2020 年</w:t>
      </w:r>
    </w:p>
    <w:p>
      <w:pPr>
        <w:pStyle w:val="9"/>
        <w:spacing w:before="70"/>
        <w:ind w:left="0" w:right="7975"/>
        <w:jc w:val="center"/>
      </w:pPr>
      <w:r>
        <w:t xml:space="preserve">考试分值在 </w:t>
      </w:r>
      <w:r>
        <w:rPr>
          <w:color w:val="FF0000"/>
          <w:u w:val="double" w:color="FF0000"/>
        </w:rPr>
        <w:t>10 分</w:t>
      </w:r>
      <w:r>
        <w:t>左右。</w:t>
      </w:r>
    </w:p>
    <w:p>
      <w:pPr>
        <w:pStyle w:val="9"/>
        <w:spacing w:before="1"/>
        <w:ind w:left="0"/>
        <w:rPr>
          <w:sz w:val="8"/>
        </w:rPr>
      </w:pPr>
    </w:p>
    <w:p>
      <w:pPr>
        <w:pStyle w:val="3"/>
        <w:tabs>
          <w:tab w:val="left" w:pos="959"/>
        </w:tabs>
        <w:spacing w:before="37"/>
      </w:pPr>
      <w:bookmarkStart w:id="80" w:name="_bookmark32"/>
      <w:bookmarkEnd w:id="80"/>
      <w:bookmarkStart w:id="81" w:name="第一节  劳动合同法律制度"/>
      <w:bookmarkEnd w:id="81"/>
      <w:r>
        <w:t>第一节</w:t>
      </w:r>
      <w:r>
        <w:tab/>
      </w:r>
      <w:r>
        <w:t>劳动合同法律制度</w:t>
      </w:r>
    </w:p>
    <w:p>
      <w:pPr>
        <w:spacing w:before="119"/>
        <w:ind w:left="629" w:right="0" w:firstLine="0"/>
        <w:jc w:val="left"/>
        <w:rPr>
          <w:sz w:val="24"/>
        </w:rPr>
      </w:pPr>
      <w:r>
        <w:rPr>
          <w:sz w:val="24"/>
          <w:shd w:val="clear" w:color="auto" w:fill="C0C0C0"/>
        </w:rPr>
        <w:t>一、劳动关系与劳动合同</w:t>
      </w:r>
    </w:p>
    <w:p>
      <w:pPr>
        <w:pStyle w:val="8"/>
        <w:spacing w:before="47"/>
      </w:pPr>
      <w:r>
        <w:t>（一）概念</w:t>
      </w:r>
    </w:p>
    <w:p>
      <w:pPr>
        <w:pStyle w:val="16"/>
        <w:numPr>
          <w:ilvl w:val="0"/>
          <w:numId w:val="374"/>
        </w:numPr>
        <w:tabs>
          <w:tab w:val="left" w:pos="831"/>
        </w:tabs>
        <w:spacing w:before="73" w:after="0" w:line="240" w:lineRule="auto"/>
        <w:ind w:left="830" w:right="0" w:hanging="202"/>
        <w:jc w:val="left"/>
        <w:rPr>
          <w:sz w:val="20"/>
        </w:rPr>
      </w:pPr>
      <w:r>
        <w:rPr>
          <w:sz w:val="20"/>
        </w:rPr>
        <w:t>劳动关系：是指劳动者与用人单位之间产生的法律关系。</w:t>
      </w:r>
    </w:p>
    <w:p>
      <w:pPr>
        <w:pStyle w:val="16"/>
        <w:numPr>
          <w:ilvl w:val="0"/>
          <w:numId w:val="374"/>
        </w:numPr>
        <w:tabs>
          <w:tab w:val="left" w:pos="831"/>
        </w:tabs>
        <w:spacing w:before="70" w:after="0" w:line="240" w:lineRule="auto"/>
        <w:ind w:left="830" w:right="0" w:hanging="202"/>
        <w:jc w:val="left"/>
        <w:rPr>
          <w:sz w:val="20"/>
        </w:rPr>
      </w:pPr>
      <w:r>
        <w:rPr>
          <w:sz w:val="20"/>
        </w:rPr>
        <w:t>劳动合同：是劳动者和用人单位之间依法确立劳动关系，明确双方权利义务的书面协议。</w:t>
      </w:r>
    </w:p>
    <w:p>
      <w:pPr>
        <w:pStyle w:val="16"/>
        <w:numPr>
          <w:ilvl w:val="0"/>
          <w:numId w:val="374"/>
        </w:numPr>
        <w:tabs>
          <w:tab w:val="left" w:pos="831"/>
        </w:tabs>
        <w:spacing w:before="72" w:after="0" w:line="240" w:lineRule="auto"/>
        <w:ind w:left="830" w:right="0" w:hanging="202"/>
        <w:jc w:val="left"/>
        <w:rPr>
          <w:sz w:val="20"/>
        </w:rPr>
      </w:pPr>
      <w:r>
        <w:rPr>
          <w:sz w:val="20"/>
        </w:rPr>
        <w:t>劳动合同的特征：</w:t>
      </w:r>
    </w:p>
    <w:p>
      <w:pPr>
        <w:pStyle w:val="16"/>
        <w:numPr>
          <w:ilvl w:val="0"/>
          <w:numId w:val="375"/>
        </w:numPr>
        <w:tabs>
          <w:tab w:val="left" w:pos="904"/>
        </w:tabs>
        <w:spacing w:before="73" w:after="0" w:line="240" w:lineRule="auto"/>
        <w:ind w:left="904" w:right="0" w:hanging="500"/>
        <w:jc w:val="left"/>
        <w:rPr>
          <w:sz w:val="20"/>
        </w:rPr>
      </w:pPr>
      <w:r>
        <w:rPr>
          <w:sz w:val="20"/>
        </w:rPr>
        <w:t>劳动合同主体具有特定性：</w:t>
      </w:r>
      <w:r>
        <w:rPr>
          <w:color w:val="FF0000"/>
          <w:sz w:val="20"/>
          <w:u w:val="double" w:color="FF0000"/>
        </w:rPr>
        <w:t>劳动合同的主体一方是劳动者，另一方是用人单位；</w:t>
      </w:r>
    </w:p>
    <w:p>
      <w:pPr>
        <w:pStyle w:val="16"/>
        <w:numPr>
          <w:ilvl w:val="0"/>
          <w:numId w:val="375"/>
        </w:numPr>
        <w:tabs>
          <w:tab w:val="left" w:pos="904"/>
        </w:tabs>
        <w:spacing w:before="70" w:after="0" w:line="240" w:lineRule="auto"/>
        <w:ind w:left="904" w:right="0" w:hanging="500"/>
        <w:jc w:val="left"/>
        <w:rPr>
          <w:sz w:val="20"/>
        </w:rPr>
      </w:pPr>
      <w:r>
        <w:rPr>
          <w:sz w:val="20"/>
        </w:rPr>
        <w:t>劳动合同的内容具有较强的法定性：当事人双方签订劳动合同不得违反强制性规定，否则无效；</w:t>
      </w:r>
    </w:p>
    <w:p>
      <w:pPr>
        <w:pStyle w:val="16"/>
        <w:numPr>
          <w:ilvl w:val="0"/>
          <w:numId w:val="375"/>
        </w:numPr>
        <w:tabs>
          <w:tab w:val="left" w:pos="911"/>
        </w:tabs>
        <w:spacing w:before="73" w:after="0" w:line="307" w:lineRule="auto"/>
        <w:ind w:left="204" w:right="303" w:firstLine="199"/>
        <w:jc w:val="left"/>
        <w:rPr>
          <w:sz w:val="20"/>
        </w:rPr>
      </w:pPr>
      <w:r>
        <w:rPr>
          <w:sz w:val="20"/>
        </w:rPr>
        <w:t>劳动者在签订和履行劳动合同过程中的地位在发生变化：签订劳动合同时，遵循平等、自愿、协商一致的原则，履行时具有支配与被支配、管理与服从的从属关系。</w:t>
      </w:r>
    </w:p>
    <w:p>
      <w:pPr>
        <w:pStyle w:val="8"/>
        <w:spacing w:line="255" w:lineRule="exact"/>
      </w:pPr>
      <w:r>
        <w:t>（二）劳动合同法的适用范围</w:t>
      </w:r>
    </w:p>
    <w:p>
      <w:pPr>
        <w:pStyle w:val="16"/>
        <w:numPr>
          <w:ilvl w:val="1"/>
          <w:numId w:val="375"/>
        </w:numPr>
        <w:tabs>
          <w:tab w:val="left" w:pos="831"/>
        </w:tabs>
        <w:spacing w:before="72" w:after="0" w:line="240" w:lineRule="auto"/>
        <w:ind w:left="830" w:right="0" w:hanging="202"/>
        <w:jc w:val="left"/>
        <w:rPr>
          <w:sz w:val="20"/>
        </w:rPr>
      </w:pPr>
      <w:r>
        <w:rPr>
          <w:spacing w:val="-4"/>
          <w:sz w:val="20"/>
        </w:rPr>
        <w:t xml:space="preserve">《中华人民共和国劳动合同法》自 </w:t>
      </w:r>
      <w:r>
        <w:rPr>
          <w:sz w:val="20"/>
        </w:rPr>
        <w:t>2008</w:t>
      </w:r>
      <w:r>
        <w:rPr>
          <w:spacing w:val="-33"/>
          <w:sz w:val="20"/>
        </w:rPr>
        <w:t xml:space="preserve"> 年 </w:t>
      </w:r>
      <w:r>
        <w:rPr>
          <w:sz w:val="20"/>
        </w:rPr>
        <w:t>1</w:t>
      </w:r>
      <w:r>
        <w:rPr>
          <w:spacing w:val="-34"/>
          <w:sz w:val="20"/>
        </w:rPr>
        <w:t xml:space="preserve"> 月 </w:t>
      </w:r>
      <w:r>
        <w:rPr>
          <w:sz w:val="20"/>
        </w:rPr>
        <w:t>1</w:t>
      </w:r>
      <w:r>
        <w:rPr>
          <w:spacing w:val="-11"/>
          <w:sz w:val="20"/>
        </w:rPr>
        <w:t xml:space="preserve"> 日起施行</w:t>
      </w:r>
    </w:p>
    <w:p>
      <w:pPr>
        <w:pStyle w:val="16"/>
        <w:numPr>
          <w:ilvl w:val="1"/>
          <w:numId w:val="375"/>
        </w:numPr>
        <w:tabs>
          <w:tab w:val="left" w:pos="831"/>
        </w:tabs>
        <w:spacing w:before="73" w:after="0" w:line="304" w:lineRule="auto"/>
        <w:ind w:left="204" w:right="301" w:firstLine="424"/>
        <w:jc w:val="left"/>
        <w:rPr>
          <w:sz w:val="20"/>
        </w:rPr>
      </w:pPr>
      <w:r>
        <w:rPr>
          <w:color w:val="FF0000"/>
          <w:w w:val="95"/>
          <w:sz w:val="20"/>
          <w:u w:val="double" w:color="FF0000"/>
        </w:rPr>
        <w:t>适用范围</w:t>
      </w:r>
      <w:r>
        <w:rPr>
          <w:spacing w:val="-7"/>
          <w:w w:val="95"/>
          <w:sz w:val="20"/>
        </w:rPr>
        <w:t xml:space="preserve">：中华人民共和国境内的企业、个体经济组织、民办非企业单位、依法成立的会计师事务所、律师   </w:t>
      </w:r>
      <w:r>
        <w:rPr>
          <w:spacing w:val="-7"/>
          <w:sz w:val="20"/>
        </w:rPr>
        <w:t>事务所等合伙组织和基金会等组织。</w:t>
      </w:r>
    </w:p>
    <w:p>
      <w:pPr>
        <w:pStyle w:val="16"/>
        <w:numPr>
          <w:ilvl w:val="1"/>
          <w:numId w:val="375"/>
        </w:numPr>
        <w:tabs>
          <w:tab w:val="left" w:pos="831"/>
        </w:tabs>
        <w:spacing w:before="4" w:after="0" w:line="307" w:lineRule="auto"/>
        <w:ind w:left="204" w:right="301" w:firstLine="424"/>
        <w:jc w:val="left"/>
        <w:rPr>
          <w:sz w:val="20"/>
        </w:rPr>
      </w:pPr>
      <w:r>
        <w:rPr>
          <w:color w:val="FF0000"/>
          <w:w w:val="95"/>
          <w:sz w:val="20"/>
          <w:u w:val="double" w:color="FF0000"/>
        </w:rPr>
        <w:t>依照劳动合同法执行</w:t>
      </w:r>
      <w:r>
        <w:rPr>
          <w:spacing w:val="-7"/>
          <w:w w:val="95"/>
          <w:sz w:val="20"/>
        </w:rPr>
        <w:t xml:space="preserve">：国家机关、事业单位、社会团体和与其建立劳动关系的劳动者；事业单位与实行聘用   </w:t>
      </w:r>
      <w:r>
        <w:rPr>
          <w:spacing w:val="-7"/>
          <w:sz w:val="20"/>
        </w:rPr>
        <w:t>制的工作人员。</w:t>
      </w:r>
    </w:p>
    <w:p>
      <w:pPr>
        <w:pStyle w:val="9"/>
        <w:spacing w:before="0" w:line="255" w:lineRule="exact"/>
        <w:ind w:left="629"/>
      </w:pPr>
      <w:r>
        <w:rPr>
          <w:color w:val="FF0000"/>
          <w:u w:val="double" w:color="FF0000"/>
        </w:rPr>
        <w:t>现役军人、小时工等劳动者不适用劳动合同法。</w:t>
      </w:r>
    </w:p>
    <w:p>
      <w:pPr>
        <w:spacing w:before="47"/>
        <w:ind w:left="629" w:right="0" w:firstLine="0"/>
        <w:jc w:val="left"/>
        <w:rPr>
          <w:sz w:val="24"/>
        </w:rPr>
      </w:pPr>
      <w:r>
        <w:rPr>
          <w:sz w:val="24"/>
          <w:shd w:val="clear" w:color="auto" w:fill="C0C0C0"/>
        </w:rPr>
        <w:t>二、劳动合同的订立</w:t>
      </w:r>
    </w:p>
    <w:p>
      <w:pPr>
        <w:pStyle w:val="8"/>
        <w:spacing w:before="47"/>
      </w:pPr>
      <w:r>
        <w:t>（一）劳动合同订立的概念和原则</w:t>
      </w:r>
    </w:p>
    <w:p>
      <w:pPr>
        <w:pStyle w:val="16"/>
        <w:numPr>
          <w:ilvl w:val="0"/>
          <w:numId w:val="376"/>
        </w:numPr>
        <w:tabs>
          <w:tab w:val="left" w:pos="831"/>
        </w:tabs>
        <w:spacing w:before="70" w:after="0" w:line="307" w:lineRule="auto"/>
        <w:ind w:left="204" w:right="303" w:firstLine="424"/>
        <w:jc w:val="left"/>
        <w:rPr>
          <w:sz w:val="20"/>
        </w:rPr>
      </w:pPr>
      <w:r>
        <w:rPr>
          <w:sz w:val="20"/>
        </w:rPr>
        <w:t>劳动合同订立的概念:劳动合同的订立是指劳动者和用人单位经过相互选择与平等协商，就劳动合同的各项条款达成一致意见后，并以书面形式明确规定双方权利、义务，从而确立劳动关系的法律行为。</w:t>
      </w:r>
    </w:p>
    <w:p>
      <w:pPr>
        <w:pStyle w:val="16"/>
        <w:numPr>
          <w:ilvl w:val="0"/>
          <w:numId w:val="376"/>
        </w:numPr>
        <w:tabs>
          <w:tab w:val="left" w:pos="831"/>
        </w:tabs>
        <w:spacing w:before="2" w:after="0" w:line="240" w:lineRule="auto"/>
        <w:ind w:left="830" w:right="0" w:hanging="202"/>
        <w:jc w:val="left"/>
        <w:rPr>
          <w:sz w:val="20"/>
        </w:rPr>
      </w:pPr>
      <w:r>
        <w:rPr>
          <w:sz w:val="20"/>
        </w:rPr>
        <w:t>劳动合同订立的原则：</w:t>
      </w:r>
      <w:r>
        <w:rPr>
          <w:color w:val="FF0000"/>
          <w:sz w:val="20"/>
          <w:u w:val="double" w:color="FF0000"/>
        </w:rPr>
        <w:t>合法、公平、平等自愿、协商一致、诚实信用。</w:t>
      </w:r>
    </w:p>
    <w:p>
      <w:pPr>
        <w:pStyle w:val="8"/>
        <w:spacing w:before="70"/>
      </w:pPr>
      <w:r>
        <w:t>（二）劳动合同订立的主体</w:t>
      </w:r>
    </w:p>
    <w:p>
      <w:pPr>
        <w:pStyle w:val="16"/>
        <w:numPr>
          <w:ilvl w:val="0"/>
          <w:numId w:val="377"/>
        </w:numPr>
        <w:tabs>
          <w:tab w:val="left" w:pos="831"/>
        </w:tabs>
        <w:spacing w:before="72" w:after="0" w:line="240" w:lineRule="auto"/>
        <w:ind w:left="830" w:right="0" w:hanging="202"/>
        <w:jc w:val="left"/>
        <w:rPr>
          <w:sz w:val="20"/>
        </w:rPr>
      </w:pPr>
      <w:r>
        <w:rPr>
          <w:sz w:val="20"/>
        </w:rPr>
        <w:t>劳动合同订立主体的资格要求</w:t>
      </w:r>
    </w:p>
    <w:p>
      <w:pPr>
        <w:pStyle w:val="16"/>
        <w:numPr>
          <w:ilvl w:val="0"/>
          <w:numId w:val="378"/>
        </w:numPr>
        <w:tabs>
          <w:tab w:val="left" w:pos="1029"/>
        </w:tabs>
        <w:spacing w:before="73" w:after="0" w:line="240" w:lineRule="auto"/>
        <w:ind w:left="1028" w:right="0" w:hanging="501"/>
        <w:jc w:val="left"/>
        <w:rPr>
          <w:sz w:val="20"/>
        </w:rPr>
      </w:pPr>
      <w:r>
        <w:rPr>
          <w:sz w:val="20"/>
        </w:rPr>
        <w:t>劳动者具有劳动权利能力和行为能力</w:t>
      </w:r>
    </w:p>
    <w:p>
      <w:pPr>
        <w:pStyle w:val="9"/>
        <w:spacing w:before="70"/>
        <w:ind w:left="629"/>
      </w:pPr>
      <w:r>
        <w:rPr>
          <w:color w:val="FF0000"/>
          <w:u w:val="double" w:color="FF0000"/>
        </w:rPr>
        <w:t>禁止用人单位招用未满 16 周岁的未成年人；文艺、体育、特种工艺单位招用未满 16 周岁的未成年人</w:t>
      </w:r>
      <w:r>
        <w:t>，必须依</w:t>
      </w:r>
    </w:p>
    <w:p>
      <w:pPr>
        <w:spacing w:after="0"/>
        <w:sectPr>
          <w:footerReference r:id="rId19" w:type="default"/>
          <w:pgSz w:w="11910" w:h="16840"/>
          <w:pgMar w:top="1680" w:right="660" w:bottom="900" w:left="760" w:header="0" w:footer="714" w:gutter="0"/>
          <w:pgNumType w:start="150"/>
        </w:sectPr>
      </w:pPr>
    </w:p>
    <w:p>
      <w:pPr>
        <w:pStyle w:val="9"/>
        <w:spacing w:before="5"/>
        <w:ind w:left="0"/>
        <w:rPr>
          <w:sz w:val="11"/>
        </w:rPr>
      </w:pPr>
    </w:p>
    <w:p>
      <w:pPr>
        <w:pStyle w:val="9"/>
        <w:spacing w:before="71"/>
      </w:pPr>
      <w:r>
        <w:t>照国家有关规定，履行审批手续，并</w:t>
      </w:r>
      <w:r>
        <w:rPr>
          <w:color w:val="FF0000"/>
          <w:u w:val="double" w:color="FF0000"/>
        </w:rPr>
        <w:t>保障其接受义务教育的权利</w:t>
      </w:r>
      <w:r>
        <w:rPr>
          <w:u w:val="double" w:color="FF0000"/>
        </w:rPr>
        <w:t>。</w:t>
      </w:r>
    </w:p>
    <w:p>
      <w:pPr>
        <w:pStyle w:val="9"/>
        <w:ind w:left="629"/>
      </w:pPr>
      <w:r>
        <w:rPr>
          <w:color w:val="FF0000"/>
          <w:u w:val="double" w:color="FF0000"/>
        </w:rPr>
        <w:t>残疾人、少数民族人员、退役军人就业，法律、法规有特别规定的从其规定。</w:t>
      </w:r>
    </w:p>
    <w:p>
      <w:pPr>
        <w:pStyle w:val="16"/>
        <w:numPr>
          <w:ilvl w:val="0"/>
          <w:numId w:val="378"/>
        </w:numPr>
        <w:tabs>
          <w:tab w:val="left" w:pos="1029"/>
        </w:tabs>
        <w:spacing w:before="70" w:after="0" w:line="240" w:lineRule="auto"/>
        <w:ind w:left="1028" w:right="0" w:hanging="501"/>
        <w:jc w:val="left"/>
        <w:rPr>
          <w:sz w:val="20"/>
        </w:rPr>
      </w:pPr>
      <w:r>
        <w:rPr>
          <w:sz w:val="20"/>
        </w:rPr>
        <w:t>用人单位有用人权利能力和行为能力</w:t>
      </w:r>
    </w:p>
    <w:p>
      <w:pPr>
        <w:pStyle w:val="9"/>
        <w:spacing w:before="72" w:line="307" w:lineRule="auto"/>
        <w:ind w:right="301" w:firstLine="424"/>
      </w:pPr>
      <w:r>
        <w:rPr>
          <w:spacing w:val="-3"/>
          <w:w w:val="95"/>
        </w:rPr>
        <w:t>用人单位设立的分支机构，依法取得</w:t>
      </w:r>
      <w:r>
        <w:rPr>
          <w:color w:val="FF0000"/>
          <w:w w:val="95"/>
          <w:u w:val="double" w:color="FF0000"/>
        </w:rPr>
        <w:t>营业执照或者登记证书</w:t>
      </w:r>
      <w:r>
        <w:rPr>
          <w:spacing w:val="-4"/>
          <w:w w:val="95"/>
        </w:rPr>
        <w:t xml:space="preserve">的，可以作为用人单位与劳动者订立劳动合同；未    </w:t>
      </w:r>
      <w:r>
        <w:rPr>
          <w:spacing w:val="-4"/>
        </w:rPr>
        <w:t>依法取得营业执照或者登记证书的，</w:t>
      </w:r>
      <w:r>
        <w:rPr>
          <w:color w:val="FF0000"/>
          <w:spacing w:val="-4"/>
          <w:u w:val="double" w:color="FF0000"/>
        </w:rPr>
        <w:t>受用人单位委托可</w:t>
      </w:r>
      <w:r>
        <w:rPr>
          <w:spacing w:val="-4"/>
        </w:rPr>
        <w:t>以与劳动者订立劳动合同。</w:t>
      </w:r>
    </w:p>
    <w:p>
      <w:pPr>
        <w:pStyle w:val="16"/>
        <w:numPr>
          <w:ilvl w:val="0"/>
          <w:numId w:val="377"/>
        </w:numPr>
        <w:tabs>
          <w:tab w:val="left" w:pos="831"/>
        </w:tabs>
        <w:spacing w:before="0" w:after="0" w:line="255" w:lineRule="exact"/>
        <w:ind w:left="830" w:right="0" w:hanging="202"/>
        <w:jc w:val="left"/>
        <w:rPr>
          <w:sz w:val="20"/>
        </w:rPr>
      </w:pPr>
      <w:r>
        <w:rPr>
          <w:sz w:val="20"/>
        </w:rPr>
        <w:t>劳动合同订立主体的义务</w:t>
      </w:r>
    </w:p>
    <w:p>
      <w:pPr>
        <w:pStyle w:val="16"/>
        <w:numPr>
          <w:ilvl w:val="0"/>
          <w:numId w:val="379"/>
        </w:numPr>
        <w:tabs>
          <w:tab w:val="left" w:pos="1029"/>
        </w:tabs>
        <w:spacing w:before="73" w:after="35" w:line="240" w:lineRule="auto"/>
        <w:ind w:left="1028" w:right="0" w:hanging="501"/>
        <w:jc w:val="left"/>
        <w:rPr>
          <w:sz w:val="20"/>
        </w:rPr>
      </w:pPr>
      <w:r>
        <w:rPr>
          <w:sz w:val="20"/>
        </w:rPr>
        <w:t>用人单位的义务和责任</w:t>
      </w:r>
    </w:p>
    <w:tbl>
      <w:tblPr>
        <w:tblStyle w:val="13"/>
        <w:tblW w:w="0" w:type="auto"/>
        <w:tblInd w:w="5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48"/>
        <w:gridCol w:w="43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4848" w:type="dxa"/>
            <w:shd w:val="clear" w:color="auto" w:fill="EAF0DD"/>
          </w:tcPr>
          <w:p>
            <w:pPr>
              <w:pStyle w:val="17"/>
              <w:spacing w:before="50"/>
              <w:ind w:left="2042" w:right="2035"/>
              <w:jc w:val="center"/>
              <w:rPr>
                <w:sz w:val="18"/>
              </w:rPr>
            </w:pPr>
            <w:r>
              <w:rPr>
                <w:color w:val="FF0000"/>
                <w:sz w:val="18"/>
                <w:u w:val="double" w:color="FF0000"/>
              </w:rPr>
              <w:t>2 个不得</w:t>
            </w:r>
          </w:p>
        </w:tc>
        <w:tc>
          <w:tcPr>
            <w:tcW w:w="4395" w:type="dxa"/>
            <w:shd w:val="clear" w:color="auto" w:fill="EAF0DD"/>
          </w:tcPr>
          <w:p>
            <w:pPr>
              <w:pStyle w:val="17"/>
              <w:spacing w:before="50"/>
              <w:ind w:left="1546" w:right="1538"/>
              <w:jc w:val="center"/>
              <w:rPr>
                <w:sz w:val="18"/>
              </w:rPr>
            </w:pPr>
            <w:r>
              <w:rPr>
                <w:sz w:val="18"/>
              </w:rPr>
              <w:t>违反规定的责任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7" w:hRule="atLeast"/>
        </w:trPr>
        <w:tc>
          <w:tcPr>
            <w:tcW w:w="4848" w:type="dxa"/>
            <w:shd w:val="clear" w:color="auto" w:fill="EAF0DD"/>
          </w:tcPr>
          <w:p>
            <w:pPr>
              <w:pStyle w:val="17"/>
              <w:spacing w:before="51"/>
              <w:ind w:left="107"/>
              <w:rPr>
                <w:sz w:val="18"/>
              </w:rPr>
            </w:pPr>
            <w:r>
              <w:rPr>
                <w:spacing w:val="-1"/>
                <w:sz w:val="18"/>
              </w:rPr>
              <w:t>1.</w:t>
            </w:r>
            <w:r>
              <w:rPr>
                <w:color w:val="FF0000"/>
                <w:sz w:val="18"/>
                <w:u w:val="double" w:color="FF0000"/>
              </w:rPr>
              <w:t>不得扣押劳动者的居民身份证和其他证件</w:t>
            </w:r>
            <w:r>
              <w:rPr>
                <w:sz w:val="18"/>
              </w:rPr>
              <w:t>（居民户口簿、</w:t>
            </w:r>
          </w:p>
          <w:p>
            <w:pPr>
              <w:pStyle w:val="17"/>
              <w:spacing w:before="95"/>
              <w:ind w:left="107"/>
              <w:rPr>
                <w:sz w:val="18"/>
              </w:rPr>
            </w:pPr>
            <w:r>
              <w:rPr>
                <w:spacing w:val="-17"/>
                <w:sz w:val="18"/>
              </w:rPr>
              <w:t>毕业证、学位证、资格证、专业技能证书、职称评定证书等</w:t>
            </w:r>
            <w:r>
              <w:rPr>
                <w:spacing w:val="-92"/>
                <w:sz w:val="18"/>
              </w:rPr>
              <w:t>）</w:t>
            </w:r>
            <w:r>
              <w:rPr>
                <w:sz w:val="18"/>
              </w:rPr>
              <w:t>。</w:t>
            </w:r>
          </w:p>
        </w:tc>
        <w:tc>
          <w:tcPr>
            <w:tcW w:w="4395" w:type="dxa"/>
            <w:shd w:val="clear" w:color="auto" w:fill="EAF0DD"/>
          </w:tcPr>
          <w:p>
            <w:pPr>
              <w:pStyle w:val="17"/>
              <w:spacing w:before="51"/>
              <w:ind w:left="107"/>
              <w:rPr>
                <w:sz w:val="18"/>
              </w:rPr>
            </w:pPr>
            <w:r>
              <w:rPr>
                <w:sz w:val="18"/>
              </w:rPr>
              <w:t>由劳动行政部门责令限期退还劳动者本人，并依照有</w:t>
            </w:r>
          </w:p>
          <w:p>
            <w:pPr>
              <w:pStyle w:val="17"/>
              <w:spacing w:before="95"/>
              <w:ind w:left="107"/>
              <w:rPr>
                <w:sz w:val="18"/>
              </w:rPr>
            </w:pPr>
            <w:r>
              <w:rPr>
                <w:sz w:val="18"/>
              </w:rPr>
              <w:t>关法律规定</w:t>
            </w:r>
            <w:r>
              <w:rPr>
                <w:color w:val="FF0000"/>
                <w:sz w:val="18"/>
                <w:u w:val="double" w:color="FF0000"/>
              </w:rPr>
              <w:t>给予处罚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4848" w:type="dxa"/>
            <w:shd w:val="clear" w:color="auto" w:fill="EAF0DD"/>
          </w:tcPr>
          <w:p>
            <w:pPr>
              <w:pStyle w:val="17"/>
              <w:spacing w:before="51" w:line="340" w:lineRule="auto"/>
              <w:ind w:left="107" w:right="48"/>
              <w:rPr>
                <w:sz w:val="18"/>
              </w:rPr>
            </w:pPr>
            <w:r>
              <w:rPr>
                <w:sz w:val="18"/>
              </w:rPr>
              <w:t>2.</w:t>
            </w:r>
            <w:r>
              <w:rPr>
                <w:color w:val="FF0000"/>
                <w:spacing w:val="3"/>
                <w:sz w:val="18"/>
                <w:u w:val="double" w:color="FF0000"/>
              </w:rPr>
              <w:t>不得要求劳动者提供担保或者以其他名义向劳动者收取</w:t>
            </w:r>
            <w:r>
              <w:rPr>
                <w:color w:val="FF0000"/>
                <w:spacing w:val="-147"/>
                <w:sz w:val="18"/>
                <w:u w:val="double" w:color="FF0000"/>
              </w:rPr>
              <w:t>财物</w:t>
            </w:r>
            <w:r>
              <w:rPr>
                <w:sz w:val="18"/>
              </w:rPr>
              <w:t>（保证金、抵押金、培训费、服装费、纪律违约金等）</w:t>
            </w:r>
          </w:p>
        </w:tc>
        <w:tc>
          <w:tcPr>
            <w:tcW w:w="4395" w:type="dxa"/>
            <w:shd w:val="clear" w:color="auto" w:fill="EAF0DD"/>
          </w:tcPr>
          <w:p>
            <w:pPr>
              <w:pStyle w:val="17"/>
              <w:spacing w:before="51" w:line="340" w:lineRule="auto"/>
              <w:ind w:left="107" w:right="37"/>
              <w:rPr>
                <w:sz w:val="18"/>
              </w:rPr>
            </w:pPr>
            <w:r>
              <w:rPr>
                <w:sz w:val="18"/>
              </w:rPr>
              <w:t>由劳动行政部门责令限期退还劳动者本人，并以每人</w:t>
            </w:r>
            <w:r>
              <w:rPr>
                <w:color w:val="FF0000"/>
                <w:sz w:val="18"/>
                <w:u w:val="double" w:color="FF0000"/>
              </w:rPr>
              <w:t xml:space="preserve">500 </w:t>
            </w:r>
            <w:r>
              <w:rPr>
                <w:color w:val="FF0000"/>
                <w:sz w:val="18"/>
                <w:u w:val="single" w:color="FF0000"/>
              </w:rPr>
              <w:t>元以</w:t>
            </w:r>
            <w:r>
              <w:rPr>
                <w:color w:val="FF0000"/>
                <w:spacing w:val="-23"/>
                <w:sz w:val="18"/>
              </w:rPr>
              <w:t xml:space="preserve">上 </w:t>
            </w:r>
            <w:r>
              <w:rPr>
                <w:color w:val="FF0000"/>
                <w:sz w:val="18"/>
              </w:rPr>
              <w:t>2000</w:t>
            </w:r>
            <w:r>
              <w:rPr>
                <w:color w:val="FF0000"/>
                <w:spacing w:val="-12"/>
                <w:sz w:val="18"/>
              </w:rPr>
              <w:t xml:space="preserve"> 元以下</w:t>
            </w:r>
            <w:r>
              <w:rPr>
                <w:spacing w:val="-1"/>
                <w:sz w:val="18"/>
              </w:rPr>
              <w:t>的标准对用人单位处以罚款；</w:t>
            </w:r>
          </w:p>
          <w:p>
            <w:pPr>
              <w:pStyle w:val="17"/>
              <w:ind w:left="107"/>
              <w:rPr>
                <w:sz w:val="18"/>
              </w:rPr>
            </w:pPr>
            <w:r>
              <w:rPr>
                <w:sz w:val="18"/>
              </w:rPr>
              <w:t>给劳动者造成损害的，应当承担赔偿责任</w:t>
            </w:r>
          </w:p>
        </w:tc>
      </w:tr>
    </w:tbl>
    <w:p>
      <w:pPr>
        <w:pStyle w:val="16"/>
        <w:numPr>
          <w:ilvl w:val="0"/>
          <w:numId w:val="379"/>
        </w:numPr>
        <w:tabs>
          <w:tab w:val="left" w:pos="1029"/>
        </w:tabs>
        <w:spacing w:before="38" w:after="0" w:line="240" w:lineRule="auto"/>
        <w:ind w:left="1028" w:right="0" w:hanging="501"/>
        <w:jc w:val="left"/>
        <w:rPr>
          <w:sz w:val="20"/>
        </w:rPr>
      </w:pPr>
      <w:r>
        <w:rPr>
          <w:sz w:val="20"/>
        </w:rPr>
        <w:t>劳动者的义务：用人单位有权了解劳动者与劳动合同直接相关的基本情况，劳动者应当如实说明。</w:t>
      </w:r>
    </w:p>
    <w:p>
      <w:pPr>
        <w:pStyle w:val="8"/>
        <w:spacing w:before="70"/>
      </w:pPr>
      <w:r>
        <w:t>（三）劳动关系建立时间</w:t>
      </w:r>
    </w:p>
    <w:p>
      <w:pPr>
        <w:pStyle w:val="9"/>
        <w:spacing w:before="72"/>
        <w:ind w:left="629"/>
      </w:pPr>
      <w:r>
        <w:t>用人单位与劳动者在用工前订立劳动合同的，劳动关系</w:t>
      </w:r>
      <w:r>
        <w:rPr>
          <w:color w:val="FF0000"/>
          <w:u w:val="double" w:color="FF0000"/>
        </w:rPr>
        <w:t>自用工之日起建立。</w:t>
      </w:r>
    </w:p>
    <w:p>
      <w:pPr>
        <w:pStyle w:val="9"/>
        <w:spacing w:line="304" w:lineRule="auto"/>
        <w:ind w:right="301" w:firstLine="424"/>
      </w:pPr>
      <w:r>
        <w:rPr>
          <w:spacing w:val="-7"/>
          <w:w w:val="95"/>
        </w:rPr>
        <w:t xml:space="preserve">用人单位应当建立职工名册备查。包括劳动者姓名、性别、公民身份证号、户籍地址及现住址、联系方式、用    </w:t>
      </w:r>
      <w:r>
        <w:rPr>
          <w:spacing w:val="-7"/>
        </w:rPr>
        <w:t>工形式、用工起始时间、劳动合同期限等内容。</w:t>
      </w:r>
    </w:p>
    <w:p>
      <w:pPr>
        <w:pStyle w:val="9"/>
        <w:spacing w:before="4" w:line="307" w:lineRule="auto"/>
        <w:ind w:right="303" w:firstLine="424"/>
      </w:pPr>
      <w:r>
        <w:rPr>
          <w:spacing w:val="-1"/>
          <w:w w:val="95"/>
        </w:rPr>
        <w:t>用人单位违反劳动合同法有关建立职工名册规定的，有劳动部门</w:t>
      </w:r>
      <w:r>
        <w:rPr>
          <w:color w:val="FF0000"/>
          <w:w w:val="95"/>
          <w:u w:val="double" w:color="FF0000"/>
        </w:rPr>
        <w:t>责令限期改正</w:t>
      </w:r>
      <w:r>
        <w:rPr>
          <w:spacing w:val="-6"/>
          <w:w w:val="95"/>
        </w:rPr>
        <w:t>；逾期不改正的，由</w:t>
      </w:r>
      <w:r>
        <w:rPr>
          <w:color w:val="FF0000"/>
          <w:w w:val="95"/>
          <w:u w:val="double" w:color="FF0000"/>
        </w:rPr>
        <w:t>劳动行政部</w:t>
      </w:r>
      <w:r>
        <w:rPr>
          <w:color w:val="FF0000"/>
          <w:spacing w:val="-198"/>
          <w:w w:val="95"/>
          <w:u w:val="double" w:color="FF0000"/>
        </w:rPr>
        <w:t>门</w:t>
      </w:r>
      <w:r>
        <w:rPr>
          <w:color w:val="FF0000"/>
          <w:spacing w:val="198"/>
          <w:w w:val="95"/>
          <w:u w:val="double" w:color="FF0000"/>
        </w:rPr>
        <w:t xml:space="preserve"> </w:t>
      </w:r>
      <w:r>
        <w:rPr>
          <w:color w:val="FF0000"/>
          <w:spacing w:val="-26"/>
          <w:u w:val="double" w:color="FF0000"/>
        </w:rPr>
        <w:t xml:space="preserve">处 </w:t>
      </w:r>
      <w:r>
        <w:rPr>
          <w:color w:val="FF0000"/>
          <w:u w:val="double" w:color="FF0000"/>
        </w:rPr>
        <w:t>2000</w:t>
      </w:r>
      <w:r>
        <w:rPr>
          <w:color w:val="FF0000"/>
          <w:spacing w:val="-21"/>
          <w:u w:val="double" w:color="FF0000"/>
        </w:rPr>
        <w:t xml:space="preserve"> 元以上 </w:t>
      </w:r>
      <w:r>
        <w:rPr>
          <w:color w:val="FF0000"/>
          <w:u w:val="double" w:color="FF0000"/>
        </w:rPr>
        <w:t>2</w:t>
      </w:r>
      <w:r>
        <w:rPr>
          <w:color w:val="FF0000"/>
          <w:spacing w:val="-8"/>
          <w:u w:val="double" w:color="FF0000"/>
        </w:rPr>
        <w:t xml:space="preserve"> 万元以下的罚款。</w:t>
      </w:r>
    </w:p>
    <w:p>
      <w:pPr>
        <w:pStyle w:val="8"/>
        <w:spacing w:line="307" w:lineRule="auto"/>
        <w:ind w:left="629" w:right="7750" w:hanging="101"/>
      </w:pPr>
      <w:r>
        <w:t>（四）劳动合同订立形式1.书面形式劳动合同</w:t>
      </w:r>
    </w:p>
    <w:p>
      <w:pPr>
        <w:pStyle w:val="16"/>
        <w:numPr>
          <w:ilvl w:val="0"/>
          <w:numId w:val="380"/>
        </w:numPr>
        <w:tabs>
          <w:tab w:val="left" w:pos="1029"/>
        </w:tabs>
        <w:spacing w:before="1" w:after="0" w:line="240" w:lineRule="auto"/>
        <w:ind w:left="1028" w:right="0" w:hanging="501"/>
        <w:jc w:val="left"/>
        <w:rPr>
          <w:sz w:val="20"/>
        </w:rPr>
      </w:pPr>
      <w:r>
        <w:rPr>
          <w:sz w:val="20"/>
        </w:rPr>
        <w:t>建立劳动关系，应当订立</w:t>
      </w:r>
      <w:r>
        <w:rPr>
          <w:color w:val="FF0000"/>
          <w:sz w:val="20"/>
          <w:u w:val="double" w:color="FF0000"/>
        </w:rPr>
        <w:t>书面</w:t>
      </w:r>
      <w:r>
        <w:rPr>
          <w:sz w:val="20"/>
        </w:rPr>
        <w:t>劳动合同。</w:t>
      </w:r>
    </w:p>
    <w:p>
      <w:pPr>
        <w:pStyle w:val="16"/>
        <w:numPr>
          <w:ilvl w:val="0"/>
          <w:numId w:val="380"/>
        </w:numPr>
        <w:tabs>
          <w:tab w:val="left" w:pos="1029"/>
        </w:tabs>
        <w:spacing w:before="70" w:after="36" w:line="240" w:lineRule="auto"/>
        <w:ind w:left="1028" w:right="0" w:hanging="501"/>
        <w:jc w:val="left"/>
        <w:rPr>
          <w:sz w:val="20"/>
        </w:rPr>
      </w:pPr>
      <w:r>
        <w:rPr>
          <w:sz w:val="20"/>
        </w:rPr>
        <w:t>对于已建立劳动关系，未同时订立书面劳动合同的，应当自</w:t>
      </w:r>
      <w:r>
        <w:rPr>
          <w:color w:val="FF0000"/>
          <w:spacing w:val="-9"/>
          <w:sz w:val="20"/>
          <w:u w:val="double" w:color="FF0000"/>
        </w:rPr>
        <w:t xml:space="preserve">用工之日起 </w:t>
      </w:r>
      <w:r>
        <w:rPr>
          <w:color w:val="FF0000"/>
          <w:sz w:val="20"/>
          <w:u w:val="double" w:color="FF0000"/>
        </w:rPr>
        <w:t>1</w:t>
      </w:r>
      <w:r>
        <w:rPr>
          <w:color w:val="FF0000"/>
          <w:spacing w:val="-14"/>
          <w:sz w:val="20"/>
          <w:u w:val="double" w:color="FF0000"/>
        </w:rPr>
        <w:t xml:space="preserve"> 个月内</w:t>
      </w:r>
      <w:r>
        <w:rPr>
          <w:sz w:val="20"/>
        </w:rPr>
        <w:t>订立书面劳动合同。</w:t>
      </w:r>
    </w:p>
    <w:tbl>
      <w:tblPr>
        <w:tblStyle w:val="13"/>
        <w:tblW w:w="0" w:type="auto"/>
        <w:tblInd w:w="8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2"/>
        <w:gridCol w:w="67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952" w:type="dxa"/>
            <w:shd w:val="clear" w:color="auto" w:fill="EAF0DD"/>
          </w:tcPr>
          <w:p>
            <w:pPr>
              <w:pStyle w:val="17"/>
              <w:spacing w:before="49"/>
              <w:ind w:left="55" w:right="44"/>
              <w:jc w:val="center"/>
              <w:rPr>
                <w:sz w:val="18"/>
              </w:rPr>
            </w:pPr>
            <w:r>
              <w:rPr>
                <w:sz w:val="18"/>
              </w:rPr>
              <w:t>未订立合同</w:t>
            </w:r>
          </w:p>
        </w:tc>
        <w:tc>
          <w:tcPr>
            <w:tcW w:w="6761" w:type="dxa"/>
            <w:shd w:val="clear" w:color="auto" w:fill="EAF0DD"/>
          </w:tcPr>
          <w:p>
            <w:pPr>
              <w:pStyle w:val="17"/>
              <w:spacing w:before="49"/>
              <w:ind w:left="2999" w:right="2991"/>
              <w:jc w:val="center"/>
              <w:rPr>
                <w:sz w:val="18"/>
              </w:rPr>
            </w:pPr>
            <w:r>
              <w:rPr>
                <w:sz w:val="18"/>
              </w:rPr>
              <w:t>处理规定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1952" w:type="dxa"/>
            <w:shd w:val="clear" w:color="auto" w:fill="EAF0DD"/>
          </w:tcPr>
          <w:p>
            <w:pPr>
              <w:pStyle w:val="17"/>
              <w:rPr>
                <w:sz w:val="18"/>
              </w:rPr>
            </w:pPr>
          </w:p>
          <w:p>
            <w:pPr>
              <w:pStyle w:val="17"/>
              <w:spacing w:before="148"/>
              <w:ind w:left="52" w:right="46"/>
              <w:jc w:val="center"/>
              <w:rPr>
                <w:sz w:val="18"/>
              </w:rPr>
            </w:pPr>
            <w:r>
              <w:rPr>
                <w:color w:val="FF0000"/>
                <w:sz w:val="18"/>
                <w:u w:val="double" w:color="FF0000"/>
              </w:rPr>
              <w:t>1 个月内</w:t>
            </w:r>
          </w:p>
        </w:tc>
        <w:tc>
          <w:tcPr>
            <w:tcW w:w="6761" w:type="dxa"/>
            <w:shd w:val="clear" w:color="auto" w:fill="EAF0DD"/>
          </w:tcPr>
          <w:p>
            <w:pPr>
              <w:pStyle w:val="17"/>
              <w:spacing w:before="49"/>
              <w:ind w:left="108"/>
              <w:rPr>
                <w:sz w:val="18"/>
              </w:rPr>
            </w:pPr>
            <w:r>
              <w:rPr>
                <w:sz w:val="18"/>
              </w:rPr>
              <w:t>经用人单位书面通知后，劳动者不与用人单位订立书面劳动合同的，用人单位应当</w:t>
            </w:r>
          </w:p>
          <w:p>
            <w:pPr>
              <w:pStyle w:val="17"/>
              <w:spacing w:before="9" w:line="320" w:lineRule="atLeast"/>
              <w:ind w:left="108" w:right="98"/>
              <w:rPr>
                <w:sz w:val="18"/>
              </w:rPr>
            </w:pPr>
            <w:r>
              <w:rPr>
                <w:sz w:val="18"/>
              </w:rPr>
              <w:t>书面通知劳动者终止劳动关系：</w:t>
            </w:r>
            <w:r>
              <w:rPr>
                <w:color w:val="FF0000"/>
                <w:sz w:val="18"/>
                <w:u w:val="double" w:color="FF0000"/>
              </w:rPr>
              <w:t>无需支付经济补偿</w:t>
            </w:r>
            <w:r>
              <w:rPr>
                <w:sz w:val="18"/>
              </w:rPr>
              <w:t>，但要支付其实际工作时间的劳动报酬。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952" w:type="dxa"/>
            <w:shd w:val="clear" w:color="auto" w:fill="EAF0DD"/>
          </w:tcPr>
          <w:p>
            <w:pPr>
              <w:pStyle w:val="17"/>
              <w:rPr>
                <w:sz w:val="18"/>
              </w:rPr>
            </w:pPr>
          </w:p>
          <w:p>
            <w:pPr>
              <w:pStyle w:val="17"/>
              <w:spacing w:before="3"/>
              <w:rPr>
                <w:sz w:val="24"/>
              </w:rPr>
            </w:pPr>
          </w:p>
          <w:p>
            <w:pPr>
              <w:pStyle w:val="17"/>
              <w:ind w:left="55" w:right="46"/>
              <w:jc w:val="center"/>
              <w:rPr>
                <w:sz w:val="18"/>
              </w:rPr>
            </w:pPr>
            <w:r>
              <w:rPr>
                <w:color w:val="FF0000"/>
                <w:sz w:val="18"/>
                <w:u w:val="double" w:color="FF0000"/>
              </w:rPr>
              <w:t xml:space="preserve">1 </w:t>
            </w:r>
            <w:r>
              <w:rPr>
                <w:color w:val="FF0000"/>
                <w:sz w:val="18"/>
                <w:u w:val="single" w:color="FF0000"/>
              </w:rPr>
              <w:t>个月－</w:t>
            </w:r>
            <w:r>
              <w:rPr>
                <w:color w:val="FF0000"/>
                <w:sz w:val="18"/>
              </w:rPr>
              <w:t>1 年</w:t>
            </w:r>
          </w:p>
        </w:tc>
        <w:tc>
          <w:tcPr>
            <w:tcW w:w="6761" w:type="dxa"/>
            <w:shd w:val="clear" w:color="auto" w:fill="EAF0DD"/>
          </w:tcPr>
          <w:p>
            <w:pPr>
              <w:pStyle w:val="17"/>
              <w:numPr>
                <w:ilvl w:val="0"/>
                <w:numId w:val="381"/>
              </w:numPr>
              <w:tabs>
                <w:tab w:val="left" w:pos="474"/>
              </w:tabs>
              <w:spacing w:before="49" w:after="0" w:line="343" w:lineRule="auto"/>
              <w:ind w:left="108" w:right="98" w:hanging="92"/>
              <w:jc w:val="left"/>
              <w:rPr>
                <w:sz w:val="18"/>
              </w:rPr>
            </w:pPr>
            <w:r>
              <w:rPr>
                <w:sz w:val="18"/>
              </w:rPr>
              <w:t>用人单位未签：应当向劳动者</w:t>
            </w:r>
            <w:r>
              <w:rPr>
                <w:color w:val="FF0000"/>
                <w:sz w:val="18"/>
                <w:u w:val="double" w:color="FF0000"/>
              </w:rPr>
              <w:t>每月</w:t>
            </w:r>
            <w:r>
              <w:rPr>
                <w:color w:val="FF0000"/>
                <w:sz w:val="18"/>
                <w:u w:val="single" w:color="FF0000"/>
              </w:rPr>
              <w:t>支</w:t>
            </w:r>
            <w:r>
              <w:rPr>
                <w:color w:val="FF0000"/>
                <w:spacing w:val="-12"/>
                <w:sz w:val="18"/>
              </w:rPr>
              <w:t xml:space="preserve">付 </w:t>
            </w:r>
            <w:r>
              <w:rPr>
                <w:color w:val="FF0000"/>
                <w:sz w:val="18"/>
              </w:rPr>
              <w:t>2</w:t>
            </w:r>
            <w:r>
              <w:rPr>
                <w:color w:val="FF0000"/>
                <w:spacing w:val="-5"/>
                <w:sz w:val="18"/>
              </w:rPr>
              <w:t xml:space="preserve"> 倍的工资</w:t>
            </w:r>
            <w:r>
              <w:rPr>
                <w:sz w:val="18"/>
              </w:rPr>
              <w:t>，并与劳动者补订书面劳动合同；</w:t>
            </w:r>
          </w:p>
          <w:p>
            <w:pPr>
              <w:pStyle w:val="17"/>
              <w:spacing w:line="229" w:lineRule="exact"/>
              <w:ind w:left="17"/>
              <w:rPr>
                <w:sz w:val="18"/>
              </w:rPr>
            </w:pPr>
            <w:r>
              <w:rPr>
                <w:sz w:val="18"/>
              </w:rPr>
              <w:t>【注意】2</w:t>
            </w:r>
            <w:r>
              <w:rPr>
                <w:spacing w:val="-9"/>
                <w:sz w:val="18"/>
              </w:rPr>
              <w:t xml:space="preserve"> 倍工资的从</w:t>
            </w:r>
            <w:r>
              <w:rPr>
                <w:color w:val="FF0000"/>
                <w:sz w:val="18"/>
                <w:u w:val="single" w:color="FF0000"/>
              </w:rPr>
              <w:t>用工之日起</w:t>
            </w:r>
            <w:r>
              <w:rPr>
                <w:color w:val="FF0000"/>
                <w:spacing w:val="-23"/>
                <w:sz w:val="18"/>
              </w:rPr>
              <w:t xml:space="preserve">满 </w:t>
            </w:r>
            <w:r>
              <w:rPr>
                <w:color w:val="FF0000"/>
                <w:sz w:val="18"/>
              </w:rPr>
              <w:t xml:space="preserve">1 </w:t>
            </w:r>
            <w:r>
              <w:rPr>
                <w:color w:val="FF0000"/>
                <w:sz w:val="18"/>
                <w:u w:val="single" w:color="FF0000"/>
              </w:rPr>
              <w:t>个月的次日，至补订书面劳动合同的</w:t>
            </w:r>
            <w:r>
              <w:rPr>
                <w:color w:val="FF0000"/>
                <w:spacing w:val="-23"/>
                <w:sz w:val="18"/>
              </w:rPr>
              <w:t xml:space="preserve">前 </w:t>
            </w:r>
            <w:r>
              <w:rPr>
                <w:color w:val="FF0000"/>
                <w:sz w:val="18"/>
              </w:rPr>
              <w:t>1</w:t>
            </w:r>
            <w:r>
              <w:rPr>
                <w:color w:val="FF0000"/>
                <w:spacing w:val="-23"/>
                <w:sz w:val="18"/>
              </w:rPr>
              <w:t xml:space="preserve"> 日</w:t>
            </w:r>
            <w:r>
              <w:rPr>
                <w:sz w:val="18"/>
              </w:rPr>
              <w:t>。</w:t>
            </w:r>
          </w:p>
          <w:p>
            <w:pPr>
              <w:pStyle w:val="17"/>
              <w:numPr>
                <w:ilvl w:val="0"/>
                <w:numId w:val="381"/>
              </w:numPr>
              <w:tabs>
                <w:tab w:val="left" w:pos="470"/>
              </w:tabs>
              <w:spacing w:before="96" w:after="0" w:line="240" w:lineRule="auto"/>
              <w:ind w:left="469" w:right="0" w:hanging="453"/>
              <w:jc w:val="left"/>
              <w:rPr>
                <w:sz w:val="18"/>
              </w:rPr>
            </w:pPr>
            <w:r>
              <w:rPr>
                <w:sz w:val="18"/>
              </w:rPr>
              <w:t>劳动者未签：用人单位应当书面通知劳动者终止劳动关系，</w:t>
            </w:r>
            <w:r>
              <w:rPr>
                <w:color w:val="FF0000"/>
                <w:sz w:val="18"/>
                <w:u w:val="double" w:color="FF0000"/>
              </w:rPr>
              <w:t>并支付经济补偿。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1" w:hRule="atLeast"/>
        </w:trPr>
        <w:tc>
          <w:tcPr>
            <w:tcW w:w="1952" w:type="dxa"/>
            <w:shd w:val="clear" w:color="auto" w:fill="EAF0DD"/>
          </w:tcPr>
          <w:p>
            <w:pPr>
              <w:pStyle w:val="17"/>
              <w:rPr>
                <w:sz w:val="18"/>
              </w:rPr>
            </w:pPr>
          </w:p>
          <w:p>
            <w:pPr>
              <w:pStyle w:val="17"/>
              <w:spacing w:before="3"/>
              <w:rPr>
                <w:sz w:val="24"/>
              </w:rPr>
            </w:pPr>
          </w:p>
          <w:p>
            <w:pPr>
              <w:pStyle w:val="17"/>
              <w:ind w:left="55" w:right="44"/>
              <w:jc w:val="center"/>
              <w:rPr>
                <w:sz w:val="18"/>
              </w:rPr>
            </w:pPr>
            <w:r>
              <w:rPr>
                <w:color w:val="FF0000"/>
                <w:sz w:val="18"/>
                <w:u w:val="double" w:color="FF0000"/>
              </w:rPr>
              <w:t>满 1 年</w:t>
            </w:r>
          </w:p>
        </w:tc>
        <w:tc>
          <w:tcPr>
            <w:tcW w:w="6761" w:type="dxa"/>
            <w:shd w:val="clear" w:color="auto" w:fill="EAF0DD"/>
          </w:tcPr>
          <w:p>
            <w:pPr>
              <w:pStyle w:val="17"/>
              <w:numPr>
                <w:ilvl w:val="0"/>
                <w:numId w:val="382"/>
              </w:numPr>
              <w:tabs>
                <w:tab w:val="left" w:pos="474"/>
              </w:tabs>
              <w:spacing w:before="49" w:after="0" w:line="343" w:lineRule="auto"/>
              <w:ind w:left="108" w:right="95" w:hanging="92"/>
              <w:jc w:val="left"/>
              <w:rPr>
                <w:sz w:val="18"/>
              </w:rPr>
            </w:pPr>
            <w:r>
              <w:rPr>
                <w:sz w:val="18"/>
              </w:rPr>
              <w:t>用人单位自用工之日起</w:t>
            </w:r>
            <w:r>
              <w:rPr>
                <w:color w:val="FF0000"/>
                <w:sz w:val="18"/>
                <w:u w:val="double" w:color="FF0000"/>
              </w:rPr>
              <w:t>满一个月的次日至满一年的前一日</w:t>
            </w:r>
            <w:r>
              <w:rPr>
                <w:sz w:val="18"/>
              </w:rPr>
              <w:t>应当向劳动者每月支付</w:t>
            </w:r>
            <w:r>
              <w:rPr>
                <w:color w:val="FF0000"/>
                <w:spacing w:val="-47"/>
                <w:sz w:val="18"/>
              </w:rPr>
              <w:t xml:space="preserve"> </w:t>
            </w:r>
            <w:r>
              <w:rPr>
                <w:color w:val="FF0000"/>
                <w:sz w:val="18"/>
                <w:u w:val="double" w:color="FF0000"/>
              </w:rPr>
              <w:t>2</w:t>
            </w:r>
            <w:r>
              <w:rPr>
                <w:color w:val="FF0000"/>
                <w:spacing w:val="-9"/>
                <w:sz w:val="18"/>
                <w:u w:val="double" w:color="FF0000"/>
              </w:rPr>
              <w:t xml:space="preserve"> 倍的工资；</w:t>
            </w:r>
          </w:p>
          <w:p>
            <w:pPr>
              <w:pStyle w:val="17"/>
              <w:numPr>
                <w:ilvl w:val="0"/>
                <w:numId w:val="382"/>
              </w:numPr>
              <w:tabs>
                <w:tab w:val="left" w:pos="474"/>
              </w:tabs>
              <w:spacing w:before="0" w:after="0" w:line="226" w:lineRule="exact"/>
              <w:ind w:left="473" w:right="0" w:hanging="457"/>
              <w:jc w:val="left"/>
              <w:rPr>
                <w:sz w:val="18"/>
              </w:rPr>
            </w:pPr>
            <w:r>
              <w:rPr>
                <w:sz w:val="18"/>
              </w:rPr>
              <w:t>并视为</w:t>
            </w:r>
            <w:r>
              <w:rPr>
                <w:color w:val="FF0000"/>
                <w:spacing w:val="-5"/>
                <w:sz w:val="18"/>
                <w:u w:val="double" w:color="FF0000"/>
              </w:rPr>
              <w:t xml:space="preserve">自用工之日起满 </w:t>
            </w:r>
            <w:r>
              <w:rPr>
                <w:color w:val="FF0000"/>
                <w:sz w:val="18"/>
                <w:u w:val="double" w:color="FF0000"/>
              </w:rPr>
              <w:t>1</w:t>
            </w:r>
            <w:r>
              <w:rPr>
                <w:color w:val="FF0000"/>
                <w:spacing w:val="-8"/>
                <w:sz w:val="18"/>
                <w:u w:val="double" w:color="FF0000"/>
              </w:rPr>
              <w:t xml:space="preserve"> 年的当日</w:t>
            </w:r>
            <w:r>
              <w:rPr>
                <w:sz w:val="18"/>
              </w:rPr>
              <w:t>已经与劳动者</w:t>
            </w:r>
            <w:r>
              <w:rPr>
                <w:color w:val="FF0000"/>
                <w:sz w:val="18"/>
                <w:u w:val="double" w:color="FF0000"/>
              </w:rPr>
              <w:t>订立无固定期限劳动合同</w:t>
            </w:r>
            <w:r>
              <w:rPr>
                <w:sz w:val="18"/>
              </w:rPr>
              <w:t>，应</w:t>
            </w:r>
          </w:p>
          <w:p>
            <w:pPr>
              <w:pStyle w:val="17"/>
              <w:spacing w:before="99"/>
              <w:ind w:left="108"/>
              <w:rPr>
                <w:sz w:val="18"/>
              </w:rPr>
            </w:pPr>
            <w:r>
              <w:rPr>
                <w:sz w:val="18"/>
              </w:rPr>
              <w:t>当立即与劳动者补订书面劳动合同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952" w:type="dxa"/>
            <w:shd w:val="clear" w:color="auto" w:fill="EAF0DD"/>
          </w:tcPr>
          <w:p>
            <w:pPr>
              <w:pStyle w:val="17"/>
              <w:spacing w:before="50"/>
              <w:ind w:left="55" w:right="46"/>
              <w:jc w:val="center"/>
              <w:rPr>
                <w:sz w:val="18"/>
              </w:rPr>
            </w:pPr>
            <w:r>
              <w:rPr>
                <w:color w:val="FF0000"/>
                <w:sz w:val="18"/>
                <w:u w:val="double" w:color="FF0000"/>
              </w:rPr>
              <w:t>不与劳动者订立无固定</w:t>
            </w:r>
          </w:p>
          <w:p>
            <w:pPr>
              <w:pStyle w:val="17"/>
              <w:spacing w:before="98"/>
              <w:ind w:left="55" w:right="46"/>
              <w:jc w:val="center"/>
              <w:rPr>
                <w:sz w:val="18"/>
              </w:rPr>
            </w:pPr>
            <w:r>
              <w:rPr>
                <w:color w:val="FF0000"/>
                <w:sz w:val="18"/>
                <w:u w:val="double" w:color="FF0000"/>
              </w:rPr>
              <w:t>期限劳动合同</w:t>
            </w:r>
          </w:p>
        </w:tc>
        <w:tc>
          <w:tcPr>
            <w:tcW w:w="6761" w:type="dxa"/>
            <w:shd w:val="clear" w:color="auto" w:fill="EAF0DD"/>
          </w:tcPr>
          <w:p>
            <w:pPr>
              <w:pStyle w:val="17"/>
              <w:spacing w:before="50"/>
              <w:ind w:left="108"/>
              <w:rPr>
                <w:sz w:val="18"/>
              </w:rPr>
            </w:pPr>
            <w:r>
              <w:rPr>
                <w:sz w:val="18"/>
              </w:rPr>
              <w:t>自</w:t>
            </w:r>
            <w:r>
              <w:rPr>
                <w:color w:val="FF0000"/>
                <w:sz w:val="18"/>
                <w:u w:val="double" w:color="FF0000"/>
              </w:rPr>
              <w:t>应当订立无固定期限劳动合同之日</w:t>
            </w:r>
            <w:r>
              <w:rPr>
                <w:sz w:val="18"/>
              </w:rPr>
              <w:t>起向劳动者</w:t>
            </w:r>
            <w:r>
              <w:rPr>
                <w:color w:val="FF0000"/>
                <w:sz w:val="18"/>
                <w:u w:val="single" w:color="FF0000"/>
              </w:rPr>
              <w:t>每月支</w:t>
            </w:r>
            <w:r>
              <w:rPr>
                <w:color w:val="FF0000"/>
                <w:sz w:val="18"/>
              </w:rPr>
              <w:t>付 2 倍的工资</w:t>
            </w:r>
          </w:p>
        </w:tc>
      </w:tr>
    </w:tbl>
    <w:p>
      <w:pPr>
        <w:pStyle w:val="9"/>
        <w:spacing w:before="8"/>
        <w:ind w:left="0"/>
        <w:rPr>
          <w:sz w:val="25"/>
        </w:rPr>
      </w:pPr>
    </w:p>
    <w:tbl>
      <w:tblPr>
        <w:tblStyle w:val="13"/>
        <w:tblW w:w="0" w:type="auto"/>
        <w:tblInd w:w="8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49"/>
        <w:gridCol w:w="3260"/>
        <w:gridCol w:w="2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549" w:type="dxa"/>
            <w:shd w:val="clear" w:color="auto" w:fill="EAF0DD"/>
          </w:tcPr>
          <w:p>
            <w:pPr>
              <w:pStyle w:val="17"/>
              <w:spacing w:before="36"/>
              <w:ind w:left="1052" w:right="1046"/>
              <w:jc w:val="center"/>
              <w:rPr>
                <w:sz w:val="20"/>
              </w:rPr>
            </w:pPr>
            <w:r>
              <w:rPr>
                <w:sz w:val="20"/>
              </w:rPr>
              <w:t>时间</w:t>
            </w:r>
          </w:p>
        </w:tc>
        <w:tc>
          <w:tcPr>
            <w:tcW w:w="3260" w:type="dxa"/>
            <w:shd w:val="clear" w:color="auto" w:fill="EAF0DD"/>
          </w:tcPr>
          <w:p>
            <w:pPr>
              <w:pStyle w:val="17"/>
              <w:spacing w:before="36"/>
              <w:ind w:left="1107" w:right="1102"/>
              <w:jc w:val="center"/>
              <w:rPr>
                <w:sz w:val="20"/>
              </w:rPr>
            </w:pPr>
            <w:r>
              <w:rPr>
                <w:color w:val="FF0000"/>
                <w:sz w:val="20"/>
                <w:u w:val="double" w:color="FF0000"/>
              </w:rPr>
              <w:t>劳动者不签</w:t>
            </w:r>
          </w:p>
        </w:tc>
        <w:tc>
          <w:tcPr>
            <w:tcW w:w="2894" w:type="dxa"/>
            <w:shd w:val="clear" w:color="auto" w:fill="EAF0DD"/>
          </w:tcPr>
          <w:p>
            <w:pPr>
              <w:pStyle w:val="17"/>
              <w:spacing w:before="36"/>
              <w:ind w:left="847"/>
              <w:rPr>
                <w:sz w:val="20"/>
              </w:rPr>
            </w:pPr>
            <w:r>
              <w:rPr>
                <w:color w:val="FF0000"/>
                <w:sz w:val="20"/>
                <w:u w:val="double" w:color="FF0000"/>
              </w:rPr>
              <w:t>用人单位不签</w:t>
            </w:r>
          </w:p>
        </w:tc>
      </w:tr>
    </w:tbl>
    <w:p>
      <w:pPr>
        <w:spacing w:after="0"/>
        <w:rPr>
          <w:sz w:val="20"/>
        </w:rPr>
        <w:sectPr>
          <w:pgSz w:w="11910" w:h="16840"/>
          <w:pgMar w:top="1680" w:right="660" w:bottom="900" w:left="760" w:header="0" w:footer="714" w:gutter="0"/>
        </w:sectPr>
      </w:pPr>
    </w:p>
    <w:p>
      <w:pPr>
        <w:pStyle w:val="9"/>
        <w:spacing w:before="8"/>
        <w:ind w:left="0"/>
        <w:rPr>
          <w:sz w:val="13"/>
        </w:rPr>
      </w:pPr>
    </w:p>
    <w:p>
      <w:pPr>
        <w:pStyle w:val="9"/>
        <w:spacing w:before="0"/>
        <w:ind w:left="832"/>
      </w:pPr>
      <w:r>
        <mc:AlternateContent>
          <mc:Choice Requires="wpg">
            <w:drawing>
              <wp:inline distT="0" distB="0" distL="114300" distR="114300">
                <wp:extent cx="5532755" cy="1952625"/>
                <wp:effectExtent l="1905" t="0" r="8890" b="9525"/>
                <wp:docPr id="131" name="组合 209"/>
                <wp:cNvGraphicFramePr/>
                <a:graphic xmlns:a="http://schemas.openxmlformats.org/drawingml/2006/main">
                  <a:graphicData uri="http://schemas.microsoft.com/office/word/2010/wordprocessingGroup">
                    <wpg:wgp>
                      <wpg:cNvGrpSpPr/>
                      <wpg:grpSpPr>
                        <a:xfrm>
                          <a:off x="0" y="0"/>
                          <a:ext cx="5532755" cy="1952625"/>
                          <a:chOff x="0" y="0"/>
                          <a:chExt cx="8713" cy="3075"/>
                        </a:xfrm>
                      </wpg:grpSpPr>
                      <wps:wsp>
                        <wps:cNvPr id="99" name="矩形 210"/>
                        <wps:cNvSpPr/>
                        <wps:spPr>
                          <a:xfrm>
                            <a:off x="2556" y="11"/>
                            <a:ext cx="3255" cy="989"/>
                          </a:xfrm>
                          <a:prstGeom prst="rect">
                            <a:avLst/>
                          </a:prstGeom>
                          <a:solidFill>
                            <a:srgbClr val="EAF0DD"/>
                          </a:solidFill>
                          <a:ln>
                            <a:noFill/>
                          </a:ln>
                        </wps:spPr>
                        <wps:bodyPr upright="1"/>
                      </wps:wsp>
                      <wps:wsp>
                        <wps:cNvPr id="100" name="矩形 211"/>
                        <wps:cNvSpPr/>
                        <wps:spPr>
                          <a:xfrm>
                            <a:off x="5816" y="11"/>
                            <a:ext cx="2889" cy="989"/>
                          </a:xfrm>
                          <a:prstGeom prst="rect">
                            <a:avLst/>
                          </a:prstGeom>
                          <a:solidFill>
                            <a:srgbClr val="EAF0DD"/>
                          </a:solidFill>
                          <a:ln>
                            <a:noFill/>
                          </a:ln>
                        </wps:spPr>
                        <wps:bodyPr upright="1"/>
                      </wps:wsp>
                      <wps:wsp>
                        <wps:cNvPr id="101" name="矩形 212"/>
                        <wps:cNvSpPr/>
                        <wps:spPr>
                          <a:xfrm>
                            <a:off x="2553" y="997"/>
                            <a:ext cx="3260" cy="8"/>
                          </a:xfrm>
                          <a:prstGeom prst="rect">
                            <a:avLst/>
                          </a:prstGeom>
                          <a:solidFill>
                            <a:srgbClr val="EAF0DD"/>
                          </a:solidFill>
                          <a:ln>
                            <a:noFill/>
                          </a:ln>
                        </wps:spPr>
                        <wps:bodyPr upright="1"/>
                      </wps:wsp>
                      <wps:wsp>
                        <wps:cNvPr id="102" name="矩形 213"/>
                        <wps:cNvSpPr/>
                        <wps:spPr>
                          <a:xfrm>
                            <a:off x="2556" y="1005"/>
                            <a:ext cx="3255" cy="661"/>
                          </a:xfrm>
                          <a:prstGeom prst="rect">
                            <a:avLst/>
                          </a:prstGeom>
                          <a:solidFill>
                            <a:srgbClr val="EAF0DD"/>
                          </a:solidFill>
                          <a:ln>
                            <a:noFill/>
                          </a:ln>
                        </wps:spPr>
                        <wps:bodyPr upright="1"/>
                      </wps:wsp>
                      <wps:wsp>
                        <wps:cNvPr id="103" name="矩形 214"/>
                        <wps:cNvSpPr/>
                        <wps:spPr>
                          <a:xfrm>
                            <a:off x="5816" y="1005"/>
                            <a:ext cx="2889" cy="661"/>
                          </a:xfrm>
                          <a:prstGeom prst="rect">
                            <a:avLst/>
                          </a:prstGeom>
                          <a:solidFill>
                            <a:srgbClr val="EAF0DD"/>
                          </a:solidFill>
                          <a:ln>
                            <a:noFill/>
                          </a:ln>
                        </wps:spPr>
                        <wps:bodyPr upright="1"/>
                      </wps:wsp>
                      <wps:wsp>
                        <wps:cNvPr id="104" name="矩形 215"/>
                        <wps:cNvSpPr/>
                        <wps:spPr>
                          <a:xfrm>
                            <a:off x="7" y="1671"/>
                            <a:ext cx="2544" cy="1046"/>
                          </a:xfrm>
                          <a:prstGeom prst="rect">
                            <a:avLst/>
                          </a:prstGeom>
                          <a:solidFill>
                            <a:srgbClr val="EAF0DD"/>
                          </a:solidFill>
                          <a:ln>
                            <a:noFill/>
                          </a:ln>
                        </wps:spPr>
                        <wps:bodyPr upright="1"/>
                      </wps:wsp>
                      <wps:wsp>
                        <wps:cNvPr id="105" name="矩形 216"/>
                        <wps:cNvSpPr/>
                        <wps:spPr>
                          <a:xfrm>
                            <a:off x="2556" y="1671"/>
                            <a:ext cx="3255" cy="1046"/>
                          </a:xfrm>
                          <a:prstGeom prst="rect">
                            <a:avLst/>
                          </a:prstGeom>
                          <a:solidFill>
                            <a:srgbClr val="EAF0DD"/>
                          </a:solidFill>
                          <a:ln>
                            <a:noFill/>
                          </a:ln>
                        </wps:spPr>
                        <wps:bodyPr upright="1"/>
                      </wps:wsp>
                      <wps:wsp>
                        <wps:cNvPr id="106" name="矩形 217"/>
                        <wps:cNvSpPr/>
                        <wps:spPr>
                          <a:xfrm>
                            <a:off x="2556" y="2722"/>
                            <a:ext cx="3255" cy="333"/>
                          </a:xfrm>
                          <a:prstGeom prst="rect">
                            <a:avLst/>
                          </a:prstGeom>
                          <a:solidFill>
                            <a:srgbClr val="EAF0DD"/>
                          </a:solidFill>
                          <a:ln>
                            <a:noFill/>
                          </a:ln>
                        </wps:spPr>
                        <wps:bodyPr upright="1"/>
                      </wps:wsp>
                      <wps:wsp>
                        <wps:cNvPr id="107" name="直线 218"/>
                        <wps:cNvSpPr/>
                        <wps:spPr>
                          <a:xfrm>
                            <a:off x="0" y="8"/>
                            <a:ext cx="8713" cy="0"/>
                          </a:xfrm>
                          <a:prstGeom prst="line">
                            <a:avLst/>
                          </a:prstGeom>
                          <a:ln w="6096" cap="flat" cmpd="sng">
                            <a:solidFill>
                              <a:srgbClr val="000000"/>
                            </a:solidFill>
                            <a:prstDash val="solid"/>
                            <a:headEnd type="none" w="med" len="med"/>
                            <a:tailEnd type="none" w="med" len="med"/>
                          </a:ln>
                        </wps:spPr>
                        <wps:bodyPr upright="1"/>
                      </wps:wsp>
                      <wps:wsp>
                        <wps:cNvPr id="108" name="直线 219"/>
                        <wps:cNvSpPr/>
                        <wps:spPr>
                          <a:xfrm>
                            <a:off x="0" y="1002"/>
                            <a:ext cx="8713" cy="0"/>
                          </a:xfrm>
                          <a:prstGeom prst="line">
                            <a:avLst/>
                          </a:prstGeom>
                          <a:ln w="6096" cap="flat" cmpd="sng">
                            <a:solidFill>
                              <a:srgbClr val="000000"/>
                            </a:solidFill>
                            <a:prstDash val="solid"/>
                            <a:headEnd type="none" w="med" len="med"/>
                            <a:tailEnd type="none" w="med" len="med"/>
                          </a:ln>
                        </wps:spPr>
                        <wps:bodyPr upright="1"/>
                      </wps:wsp>
                      <wps:wsp>
                        <wps:cNvPr id="109" name="直线 220"/>
                        <wps:cNvSpPr/>
                        <wps:spPr>
                          <a:xfrm>
                            <a:off x="0" y="1668"/>
                            <a:ext cx="8713" cy="0"/>
                          </a:xfrm>
                          <a:prstGeom prst="line">
                            <a:avLst/>
                          </a:prstGeom>
                          <a:ln w="6096" cap="flat" cmpd="sng">
                            <a:solidFill>
                              <a:srgbClr val="000000"/>
                            </a:solidFill>
                            <a:prstDash val="solid"/>
                            <a:headEnd type="none" w="med" len="med"/>
                            <a:tailEnd type="none" w="med" len="med"/>
                          </a:ln>
                        </wps:spPr>
                        <wps:bodyPr upright="1"/>
                      </wps:wsp>
                      <wps:wsp>
                        <wps:cNvPr id="110" name="直线 221"/>
                        <wps:cNvSpPr/>
                        <wps:spPr>
                          <a:xfrm>
                            <a:off x="0" y="2719"/>
                            <a:ext cx="8713" cy="0"/>
                          </a:xfrm>
                          <a:prstGeom prst="line">
                            <a:avLst/>
                          </a:prstGeom>
                          <a:ln w="6096" cap="flat" cmpd="sng">
                            <a:solidFill>
                              <a:srgbClr val="000000"/>
                            </a:solidFill>
                            <a:prstDash val="solid"/>
                            <a:headEnd type="none" w="med" len="med"/>
                            <a:tailEnd type="none" w="med" len="med"/>
                          </a:ln>
                        </wps:spPr>
                        <wps:bodyPr upright="1"/>
                      </wps:wsp>
                      <wps:wsp>
                        <wps:cNvPr id="111" name="直线 222"/>
                        <wps:cNvSpPr/>
                        <wps:spPr>
                          <a:xfrm>
                            <a:off x="0" y="3057"/>
                            <a:ext cx="8713" cy="0"/>
                          </a:xfrm>
                          <a:prstGeom prst="line">
                            <a:avLst/>
                          </a:prstGeom>
                          <a:ln w="6096" cap="flat" cmpd="sng">
                            <a:solidFill>
                              <a:srgbClr val="000000"/>
                            </a:solidFill>
                            <a:prstDash val="solid"/>
                            <a:headEnd type="none" w="med" len="med"/>
                            <a:tailEnd type="none" w="med" len="med"/>
                          </a:ln>
                        </wps:spPr>
                        <wps:bodyPr upright="1"/>
                      </wps:wsp>
                      <wps:wsp>
                        <wps:cNvPr id="112" name="直线 223"/>
                        <wps:cNvSpPr/>
                        <wps:spPr>
                          <a:xfrm>
                            <a:off x="5" y="3"/>
                            <a:ext cx="0" cy="3049"/>
                          </a:xfrm>
                          <a:prstGeom prst="line">
                            <a:avLst/>
                          </a:prstGeom>
                          <a:ln w="6096" cap="flat" cmpd="sng">
                            <a:solidFill>
                              <a:srgbClr val="000000"/>
                            </a:solidFill>
                            <a:prstDash val="solid"/>
                            <a:headEnd type="none" w="med" len="med"/>
                            <a:tailEnd type="none" w="med" len="med"/>
                          </a:ln>
                        </wps:spPr>
                        <wps:bodyPr upright="1"/>
                      </wps:wsp>
                      <wps:wsp>
                        <wps:cNvPr id="113" name="直线 224"/>
                        <wps:cNvSpPr/>
                        <wps:spPr>
                          <a:xfrm>
                            <a:off x="2554" y="3"/>
                            <a:ext cx="0" cy="3049"/>
                          </a:xfrm>
                          <a:prstGeom prst="line">
                            <a:avLst/>
                          </a:prstGeom>
                          <a:ln w="6096" cap="flat" cmpd="sng">
                            <a:solidFill>
                              <a:srgbClr val="000000"/>
                            </a:solidFill>
                            <a:prstDash val="solid"/>
                            <a:headEnd type="none" w="med" len="med"/>
                            <a:tailEnd type="none" w="med" len="med"/>
                          </a:ln>
                        </wps:spPr>
                        <wps:bodyPr upright="1"/>
                      </wps:wsp>
                      <wps:wsp>
                        <wps:cNvPr id="114" name="直线 225"/>
                        <wps:cNvSpPr/>
                        <wps:spPr>
                          <a:xfrm>
                            <a:off x="5814" y="3"/>
                            <a:ext cx="0" cy="3049"/>
                          </a:xfrm>
                          <a:prstGeom prst="line">
                            <a:avLst/>
                          </a:prstGeom>
                          <a:ln w="6096" cap="flat" cmpd="sng">
                            <a:solidFill>
                              <a:srgbClr val="000000"/>
                            </a:solidFill>
                            <a:prstDash val="solid"/>
                            <a:headEnd type="none" w="med" len="med"/>
                            <a:tailEnd type="none" w="med" len="med"/>
                          </a:ln>
                        </wps:spPr>
                        <wps:bodyPr upright="1"/>
                      </wps:wsp>
                      <wps:wsp>
                        <wps:cNvPr id="115" name="直线 226"/>
                        <wps:cNvSpPr/>
                        <wps:spPr>
                          <a:xfrm>
                            <a:off x="8708" y="3"/>
                            <a:ext cx="0" cy="3049"/>
                          </a:xfrm>
                          <a:prstGeom prst="line">
                            <a:avLst/>
                          </a:prstGeom>
                          <a:ln w="6096" cap="flat" cmpd="sng">
                            <a:solidFill>
                              <a:srgbClr val="000000"/>
                            </a:solidFill>
                            <a:prstDash val="solid"/>
                            <a:headEnd type="none" w="med" len="med"/>
                            <a:tailEnd type="none" w="med" len="med"/>
                          </a:ln>
                        </wps:spPr>
                        <wps:bodyPr upright="1"/>
                      </wps:wsp>
                      <wps:wsp>
                        <wps:cNvPr id="116" name="任意多边形 227"/>
                        <wps:cNvSpPr/>
                        <wps:spPr>
                          <a:xfrm>
                            <a:off x="4628" y="0"/>
                            <a:ext cx="1992" cy="1194"/>
                          </a:xfrm>
                          <a:custGeom>
                            <a:avLst/>
                            <a:gdLst/>
                            <a:ahLst/>
                            <a:cxnLst/>
                            <a:pathLst>
                              <a:path w="1992" h="1194">
                                <a:moveTo>
                                  <a:pt x="336" y="924"/>
                                </a:moveTo>
                                <a:lnTo>
                                  <a:pt x="0" y="924"/>
                                </a:lnTo>
                                <a:lnTo>
                                  <a:pt x="0" y="0"/>
                                </a:lnTo>
                                <a:lnTo>
                                  <a:pt x="1992" y="0"/>
                                </a:lnTo>
                                <a:lnTo>
                                  <a:pt x="1992" y="8"/>
                                </a:lnTo>
                                <a:lnTo>
                                  <a:pt x="15" y="8"/>
                                </a:lnTo>
                                <a:lnTo>
                                  <a:pt x="8" y="15"/>
                                </a:lnTo>
                                <a:lnTo>
                                  <a:pt x="15" y="15"/>
                                </a:lnTo>
                                <a:lnTo>
                                  <a:pt x="15" y="909"/>
                                </a:lnTo>
                                <a:lnTo>
                                  <a:pt x="8" y="909"/>
                                </a:lnTo>
                                <a:lnTo>
                                  <a:pt x="15" y="917"/>
                                </a:lnTo>
                                <a:lnTo>
                                  <a:pt x="354" y="917"/>
                                </a:lnTo>
                                <a:lnTo>
                                  <a:pt x="367" y="923"/>
                                </a:lnTo>
                                <a:lnTo>
                                  <a:pt x="334" y="923"/>
                                </a:lnTo>
                                <a:lnTo>
                                  <a:pt x="336" y="924"/>
                                </a:lnTo>
                                <a:close/>
                                <a:moveTo>
                                  <a:pt x="15" y="15"/>
                                </a:moveTo>
                                <a:lnTo>
                                  <a:pt x="8" y="15"/>
                                </a:lnTo>
                                <a:lnTo>
                                  <a:pt x="15" y="8"/>
                                </a:lnTo>
                                <a:lnTo>
                                  <a:pt x="15" y="15"/>
                                </a:lnTo>
                                <a:close/>
                                <a:moveTo>
                                  <a:pt x="1977" y="15"/>
                                </a:moveTo>
                                <a:lnTo>
                                  <a:pt x="15" y="15"/>
                                </a:lnTo>
                                <a:lnTo>
                                  <a:pt x="15" y="8"/>
                                </a:lnTo>
                                <a:lnTo>
                                  <a:pt x="1977" y="8"/>
                                </a:lnTo>
                                <a:lnTo>
                                  <a:pt x="1977" y="15"/>
                                </a:lnTo>
                                <a:close/>
                                <a:moveTo>
                                  <a:pt x="1977" y="917"/>
                                </a:moveTo>
                                <a:lnTo>
                                  <a:pt x="1977" y="8"/>
                                </a:lnTo>
                                <a:lnTo>
                                  <a:pt x="1985" y="15"/>
                                </a:lnTo>
                                <a:lnTo>
                                  <a:pt x="1992" y="15"/>
                                </a:lnTo>
                                <a:lnTo>
                                  <a:pt x="1992" y="909"/>
                                </a:lnTo>
                                <a:lnTo>
                                  <a:pt x="1985" y="909"/>
                                </a:lnTo>
                                <a:lnTo>
                                  <a:pt x="1977" y="917"/>
                                </a:lnTo>
                                <a:close/>
                                <a:moveTo>
                                  <a:pt x="1992" y="15"/>
                                </a:moveTo>
                                <a:lnTo>
                                  <a:pt x="1985" y="15"/>
                                </a:lnTo>
                                <a:lnTo>
                                  <a:pt x="1977" y="8"/>
                                </a:lnTo>
                                <a:lnTo>
                                  <a:pt x="1992" y="8"/>
                                </a:lnTo>
                                <a:lnTo>
                                  <a:pt x="1992" y="15"/>
                                </a:lnTo>
                                <a:close/>
                                <a:moveTo>
                                  <a:pt x="15" y="917"/>
                                </a:moveTo>
                                <a:lnTo>
                                  <a:pt x="8" y="909"/>
                                </a:lnTo>
                                <a:lnTo>
                                  <a:pt x="15" y="909"/>
                                </a:lnTo>
                                <a:lnTo>
                                  <a:pt x="15" y="917"/>
                                </a:lnTo>
                                <a:close/>
                                <a:moveTo>
                                  <a:pt x="354" y="917"/>
                                </a:moveTo>
                                <a:lnTo>
                                  <a:pt x="15" y="917"/>
                                </a:lnTo>
                                <a:lnTo>
                                  <a:pt x="15" y="909"/>
                                </a:lnTo>
                                <a:lnTo>
                                  <a:pt x="339" y="909"/>
                                </a:lnTo>
                                <a:lnTo>
                                  <a:pt x="354" y="917"/>
                                </a:lnTo>
                                <a:close/>
                                <a:moveTo>
                                  <a:pt x="868" y="1181"/>
                                </a:moveTo>
                                <a:lnTo>
                                  <a:pt x="853" y="1181"/>
                                </a:lnTo>
                                <a:lnTo>
                                  <a:pt x="864" y="1174"/>
                                </a:lnTo>
                                <a:lnTo>
                                  <a:pt x="852" y="1168"/>
                                </a:lnTo>
                                <a:lnTo>
                                  <a:pt x="823" y="909"/>
                                </a:lnTo>
                                <a:lnTo>
                                  <a:pt x="1977" y="909"/>
                                </a:lnTo>
                                <a:lnTo>
                                  <a:pt x="1977" y="916"/>
                                </a:lnTo>
                                <a:lnTo>
                                  <a:pt x="839" y="916"/>
                                </a:lnTo>
                                <a:lnTo>
                                  <a:pt x="832" y="924"/>
                                </a:lnTo>
                                <a:lnTo>
                                  <a:pt x="840" y="924"/>
                                </a:lnTo>
                                <a:lnTo>
                                  <a:pt x="868" y="1181"/>
                                </a:lnTo>
                                <a:close/>
                                <a:moveTo>
                                  <a:pt x="1992" y="917"/>
                                </a:moveTo>
                                <a:lnTo>
                                  <a:pt x="1977" y="917"/>
                                </a:lnTo>
                                <a:lnTo>
                                  <a:pt x="1985" y="909"/>
                                </a:lnTo>
                                <a:lnTo>
                                  <a:pt x="1992" y="909"/>
                                </a:lnTo>
                                <a:lnTo>
                                  <a:pt x="1992" y="917"/>
                                </a:lnTo>
                                <a:close/>
                                <a:moveTo>
                                  <a:pt x="840" y="924"/>
                                </a:moveTo>
                                <a:lnTo>
                                  <a:pt x="832" y="924"/>
                                </a:lnTo>
                                <a:lnTo>
                                  <a:pt x="839" y="916"/>
                                </a:lnTo>
                                <a:lnTo>
                                  <a:pt x="840" y="924"/>
                                </a:lnTo>
                                <a:close/>
                                <a:moveTo>
                                  <a:pt x="1992" y="924"/>
                                </a:moveTo>
                                <a:lnTo>
                                  <a:pt x="840" y="924"/>
                                </a:lnTo>
                                <a:lnTo>
                                  <a:pt x="839" y="916"/>
                                </a:lnTo>
                                <a:lnTo>
                                  <a:pt x="1977" y="916"/>
                                </a:lnTo>
                                <a:lnTo>
                                  <a:pt x="1977" y="917"/>
                                </a:lnTo>
                                <a:lnTo>
                                  <a:pt x="1992" y="917"/>
                                </a:lnTo>
                                <a:lnTo>
                                  <a:pt x="1992" y="924"/>
                                </a:lnTo>
                                <a:close/>
                                <a:moveTo>
                                  <a:pt x="870" y="1193"/>
                                </a:moveTo>
                                <a:lnTo>
                                  <a:pt x="334" y="923"/>
                                </a:lnTo>
                                <a:lnTo>
                                  <a:pt x="337" y="924"/>
                                </a:lnTo>
                                <a:lnTo>
                                  <a:pt x="369" y="924"/>
                                </a:lnTo>
                                <a:lnTo>
                                  <a:pt x="852" y="1168"/>
                                </a:lnTo>
                                <a:lnTo>
                                  <a:pt x="853" y="1181"/>
                                </a:lnTo>
                                <a:lnTo>
                                  <a:pt x="868" y="1181"/>
                                </a:lnTo>
                                <a:lnTo>
                                  <a:pt x="870" y="1193"/>
                                </a:lnTo>
                                <a:close/>
                                <a:moveTo>
                                  <a:pt x="369" y="924"/>
                                </a:moveTo>
                                <a:lnTo>
                                  <a:pt x="337" y="924"/>
                                </a:lnTo>
                                <a:lnTo>
                                  <a:pt x="334" y="923"/>
                                </a:lnTo>
                                <a:lnTo>
                                  <a:pt x="367" y="923"/>
                                </a:lnTo>
                                <a:lnTo>
                                  <a:pt x="369" y="924"/>
                                </a:lnTo>
                                <a:close/>
                                <a:moveTo>
                                  <a:pt x="853" y="1181"/>
                                </a:moveTo>
                                <a:lnTo>
                                  <a:pt x="852" y="1168"/>
                                </a:lnTo>
                                <a:lnTo>
                                  <a:pt x="864" y="1174"/>
                                </a:lnTo>
                                <a:lnTo>
                                  <a:pt x="853" y="1181"/>
                                </a:lnTo>
                                <a:close/>
                              </a:path>
                            </a:pathLst>
                          </a:custGeom>
                          <a:solidFill>
                            <a:srgbClr val="000000"/>
                          </a:solidFill>
                          <a:ln>
                            <a:noFill/>
                          </a:ln>
                        </wps:spPr>
                        <wps:bodyPr upright="1"/>
                      </wps:wsp>
                      <wps:wsp>
                        <wps:cNvPr id="117" name="任意多边形 228"/>
                        <wps:cNvSpPr/>
                        <wps:spPr>
                          <a:xfrm>
                            <a:off x="2645" y="1812"/>
                            <a:ext cx="2325" cy="795"/>
                          </a:xfrm>
                          <a:custGeom>
                            <a:avLst/>
                            <a:gdLst/>
                            <a:ahLst/>
                            <a:cxnLst/>
                            <a:pathLst>
                              <a:path w="2325" h="795">
                                <a:moveTo>
                                  <a:pt x="1815" y="795"/>
                                </a:moveTo>
                                <a:lnTo>
                                  <a:pt x="0" y="795"/>
                                </a:lnTo>
                                <a:lnTo>
                                  <a:pt x="0" y="0"/>
                                </a:lnTo>
                                <a:lnTo>
                                  <a:pt x="1815" y="0"/>
                                </a:lnTo>
                                <a:lnTo>
                                  <a:pt x="1815" y="7"/>
                                </a:lnTo>
                                <a:lnTo>
                                  <a:pt x="15" y="7"/>
                                </a:lnTo>
                                <a:lnTo>
                                  <a:pt x="8" y="15"/>
                                </a:lnTo>
                                <a:lnTo>
                                  <a:pt x="15" y="15"/>
                                </a:lnTo>
                                <a:lnTo>
                                  <a:pt x="15" y="780"/>
                                </a:lnTo>
                                <a:lnTo>
                                  <a:pt x="8" y="780"/>
                                </a:lnTo>
                                <a:lnTo>
                                  <a:pt x="15" y="787"/>
                                </a:lnTo>
                                <a:lnTo>
                                  <a:pt x="1815" y="787"/>
                                </a:lnTo>
                                <a:lnTo>
                                  <a:pt x="1815" y="795"/>
                                </a:lnTo>
                                <a:close/>
                                <a:moveTo>
                                  <a:pt x="15" y="15"/>
                                </a:moveTo>
                                <a:lnTo>
                                  <a:pt x="8" y="15"/>
                                </a:lnTo>
                                <a:lnTo>
                                  <a:pt x="15" y="7"/>
                                </a:lnTo>
                                <a:lnTo>
                                  <a:pt x="15" y="15"/>
                                </a:lnTo>
                                <a:close/>
                                <a:moveTo>
                                  <a:pt x="1800" y="15"/>
                                </a:moveTo>
                                <a:lnTo>
                                  <a:pt x="15" y="15"/>
                                </a:lnTo>
                                <a:lnTo>
                                  <a:pt x="15" y="7"/>
                                </a:lnTo>
                                <a:lnTo>
                                  <a:pt x="1800" y="7"/>
                                </a:lnTo>
                                <a:lnTo>
                                  <a:pt x="1800" y="15"/>
                                </a:lnTo>
                                <a:close/>
                                <a:moveTo>
                                  <a:pt x="1800" y="147"/>
                                </a:moveTo>
                                <a:lnTo>
                                  <a:pt x="1800" y="7"/>
                                </a:lnTo>
                                <a:lnTo>
                                  <a:pt x="1808" y="15"/>
                                </a:lnTo>
                                <a:lnTo>
                                  <a:pt x="1815" y="15"/>
                                </a:lnTo>
                                <a:lnTo>
                                  <a:pt x="1815" y="128"/>
                                </a:lnTo>
                                <a:lnTo>
                                  <a:pt x="1806" y="130"/>
                                </a:lnTo>
                                <a:lnTo>
                                  <a:pt x="1815" y="137"/>
                                </a:lnTo>
                                <a:lnTo>
                                  <a:pt x="1845" y="137"/>
                                </a:lnTo>
                                <a:lnTo>
                                  <a:pt x="1800" y="147"/>
                                </a:lnTo>
                                <a:close/>
                                <a:moveTo>
                                  <a:pt x="1815" y="15"/>
                                </a:moveTo>
                                <a:lnTo>
                                  <a:pt x="1808" y="15"/>
                                </a:lnTo>
                                <a:lnTo>
                                  <a:pt x="1800" y="7"/>
                                </a:lnTo>
                                <a:lnTo>
                                  <a:pt x="1815" y="7"/>
                                </a:lnTo>
                                <a:lnTo>
                                  <a:pt x="1815" y="15"/>
                                </a:lnTo>
                                <a:close/>
                                <a:moveTo>
                                  <a:pt x="1845" y="137"/>
                                </a:moveTo>
                                <a:lnTo>
                                  <a:pt x="1815" y="137"/>
                                </a:lnTo>
                                <a:lnTo>
                                  <a:pt x="1815" y="128"/>
                                </a:lnTo>
                                <a:lnTo>
                                  <a:pt x="2325" y="24"/>
                                </a:lnTo>
                                <a:lnTo>
                                  <a:pt x="2310" y="33"/>
                                </a:lnTo>
                                <a:lnTo>
                                  <a:pt x="2281" y="33"/>
                                </a:lnTo>
                                <a:lnTo>
                                  <a:pt x="2245" y="55"/>
                                </a:lnTo>
                                <a:lnTo>
                                  <a:pt x="1845" y="137"/>
                                </a:lnTo>
                                <a:close/>
                                <a:moveTo>
                                  <a:pt x="2245" y="55"/>
                                </a:moveTo>
                                <a:lnTo>
                                  <a:pt x="2281" y="33"/>
                                </a:lnTo>
                                <a:lnTo>
                                  <a:pt x="2286" y="47"/>
                                </a:lnTo>
                                <a:lnTo>
                                  <a:pt x="2245" y="55"/>
                                </a:lnTo>
                                <a:close/>
                                <a:moveTo>
                                  <a:pt x="1800" y="787"/>
                                </a:moveTo>
                                <a:lnTo>
                                  <a:pt x="1800" y="328"/>
                                </a:lnTo>
                                <a:lnTo>
                                  <a:pt x="2245" y="55"/>
                                </a:lnTo>
                                <a:lnTo>
                                  <a:pt x="2286" y="47"/>
                                </a:lnTo>
                                <a:lnTo>
                                  <a:pt x="2281" y="33"/>
                                </a:lnTo>
                                <a:lnTo>
                                  <a:pt x="2310" y="33"/>
                                </a:lnTo>
                                <a:lnTo>
                                  <a:pt x="1822" y="332"/>
                                </a:lnTo>
                                <a:lnTo>
                                  <a:pt x="1815" y="332"/>
                                </a:lnTo>
                                <a:lnTo>
                                  <a:pt x="1812" y="339"/>
                                </a:lnTo>
                                <a:lnTo>
                                  <a:pt x="1815" y="339"/>
                                </a:lnTo>
                                <a:lnTo>
                                  <a:pt x="1815" y="780"/>
                                </a:lnTo>
                                <a:lnTo>
                                  <a:pt x="1808" y="780"/>
                                </a:lnTo>
                                <a:lnTo>
                                  <a:pt x="1800" y="787"/>
                                </a:lnTo>
                                <a:close/>
                                <a:moveTo>
                                  <a:pt x="1815" y="137"/>
                                </a:moveTo>
                                <a:lnTo>
                                  <a:pt x="1806" y="130"/>
                                </a:lnTo>
                                <a:lnTo>
                                  <a:pt x="1815" y="128"/>
                                </a:lnTo>
                                <a:lnTo>
                                  <a:pt x="1815" y="137"/>
                                </a:lnTo>
                                <a:close/>
                                <a:moveTo>
                                  <a:pt x="1812" y="339"/>
                                </a:moveTo>
                                <a:lnTo>
                                  <a:pt x="1815" y="332"/>
                                </a:lnTo>
                                <a:lnTo>
                                  <a:pt x="1815" y="337"/>
                                </a:lnTo>
                                <a:lnTo>
                                  <a:pt x="1812" y="339"/>
                                </a:lnTo>
                                <a:close/>
                                <a:moveTo>
                                  <a:pt x="1815" y="337"/>
                                </a:moveTo>
                                <a:lnTo>
                                  <a:pt x="1815" y="332"/>
                                </a:lnTo>
                                <a:lnTo>
                                  <a:pt x="1822" y="332"/>
                                </a:lnTo>
                                <a:lnTo>
                                  <a:pt x="1815" y="337"/>
                                </a:lnTo>
                                <a:close/>
                                <a:moveTo>
                                  <a:pt x="1815" y="339"/>
                                </a:moveTo>
                                <a:lnTo>
                                  <a:pt x="1812" y="339"/>
                                </a:lnTo>
                                <a:lnTo>
                                  <a:pt x="1815" y="337"/>
                                </a:lnTo>
                                <a:lnTo>
                                  <a:pt x="1815" y="339"/>
                                </a:lnTo>
                                <a:close/>
                                <a:moveTo>
                                  <a:pt x="15" y="787"/>
                                </a:moveTo>
                                <a:lnTo>
                                  <a:pt x="8" y="780"/>
                                </a:lnTo>
                                <a:lnTo>
                                  <a:pt x="15" y="780"/>
                                </a:lnTo>
                                <a:lnTo>
                                  <a:pt x="15" y="787"/>
                                </a:lnTo>
                                <a:close/>
                                <a:moveTo>
                                  <a:pt x="1800" y="787"/>
                                </a:moveTo>
                                <a:lnTo>
                                  <a:pt x="15" y="787"/>
                                </a:lnTo>
                                <a:lnTo>
                                  <a:pt x="15" y="780"/>
                                </a:lnTo>
                                <a:lnTo>
                                  <a:pt x="1800" y="780"/>
                                </a:lnTo>
                                <a:lnTo>
                                  <a:pt x="1800" y="787"/>
                                </a:lnTo>
                                <a:close/>
                                <a:moveTo>
                                  <a:pt x="1815" y="787"/>
                                </a:moveTo>
                                <a:lnTo>
                                  <a:pt x="1800" y="787"/>
                                </a:lnTo>
                                <a:lnTo>
                                  <a:pt x="1808" y="780"/>
                                </a:lnTo>
                                <a:lnTo>
                                  <a:pt x="1815" y="780"/>
                                </a:lnTo>
                                <a:lnTo>
                                  <a:pt x="1815" y="787"/>
                                </a:lnTo>
                                <a:close/>
                              </a:path>
                            </a:pathLst>
                          </a:custGeom>
                          <a:solidFill>
                            <a:srgbClr val="000000"/>
                          </a:solidFill>
                          <a:ln>
                            <a:noFill/>
                          </a:ln>
                        </wps:spPr>
                        <wps:bodyPr upright="1"/>
                      </wps:wsp>
                      <wps:wsp>
                        <wps:cNvPr id="118" name="任意多边形 229"/>
                        <wps:cNvSpPr/>
                        <wps:spPr>
                          <a:xfrm>
                            <a:off x="2645" y="2493"/>
                            <a:ext cx="2396" cy="582"/>
                          </a:xfrm>
                          <a:custGeom>
                            <a:avLst/>
                            <a:gdLst/>
                            <a:ahLst/>
                            <a:cxnLst/>
                            <a:pathLst>
                              <a:path w="2396" h="582">
                                <a:moveTo>
                                  <a:pt x="1834" y="184"/>
                                </a:moveTo>
                                <a:lnTo>
                                  <a:pt x="1815" y="184"/>
                                </a:lnTo>
                                <a:lnTo>
                                  <a:pt x="1815" y="174"/>
                                </a:lnTo>
                                <a:lnTo>
                                  <a:pt x="2395" y="0"/>
                                </a:lnTo>
                                <a:lnTo>
                                  <a:pt x="2396" y="4"/>
                                </a:lnTo>
                                <a:lnTo>
                                  <a:pt x="2369" y="18"/>
                                </a:lnTo>
                                <a:lnTo>
                                  <a:pt x="2336" y="18"/>
                                </a:lnTo>
                                <a:lnTo>
                                  <a:pt x="2266" y="55"/>
                                </a:lnTo>
                                <a:lnTo>
                                  <a:pt x="1834" y="184"/>
                                </a:lnTo>
                                <a:close/>
                                <a:moveTo>
                                  <a:pt x="2266" y="55"/>
                                </a:moveTo>
                                <a:lnTo>
                                  <a:pt x="2336" y="18"/>
                                </a:lnTo>
                                <a:lnTo>
                                  <a:pt x="2342" y="32"/>
                                </a:lnTo>
                                <a:lnTo>
                                  <a:pt x="2266" y="55"/>
                                </a:lnTo>
                                <a:close/>
                                <a:moveTo>
                                  <a:pt x="1800" y="574"/>
                                </a:moveTo>
                                <a:lnTo>
                                  <a:pt x="1800" y="297"/>
                                </a:lnTo>
                                <a:lnTo>
                                  <a:pt x="2266" y="55"/>
                                </a:lnTo>
                                <a:lnTo>
                                  <a:pt x="2342" y="32"/>
                                </a:lnTo>
                                <a:lnTo>
                                  <a:pt x="2336" y="18"/>
                                </a:lnTo>
                                <a:lnTo>
                                  <a:pt x="2369" y="18"/>
                                </a:lnTo>
                                <a:lnTo>
                                  <a:pt x="1824" y="301"/>
                                </a:lnTo>
                                <a:lnTo>
                                  <a:pt x="1815" y="301"/>
                                </a:lnTo>
                                <a:lnTo>
                                  <a:pt x="1811" y="308"/>
                                </a:lnTo>
                                <a:lnTo>
                                  <a:pt x="1815" y="308"/>
                                </a:lnTo>
                                <a:lnTo>
                                  <a:pt x="1815" y="567"/>
                                </a:lnTo>
                                <a:lnTo>
                                  <a:pt x="1808" y="567"/>
                                </a:lnTo>
                                <a:lnTo>
                                  <a:pt x="1800" y="574"/>
                                </a:lnTo>
                                <a:close/>
                                <a:moveTo>
                                  <a:pt x="1815" y="582"/>
                                </a:moveTo>
                                <a:lnTo>
                                  <a:pt x="0" y="582"/>
                                </a:lnTo>
                                <a:lnTo>
                                  <a:pt x="0" y="99"/>
                                </a:lnTo>
                                <a:lnTo>
                                  <a:pt x="1815" y="99"/>
                                </a:lnTo>
                                <a:lnTo>
                                  <a:pt x="1815" y="106"/>
                                </a:lnTo>
                                <a:lnTo>
                                  <a:pt x="15" y="106"/>
                                </a:lnTo>
                                <a:lnTo>
                                  <a:pt x="8" y="114"/>
                                </a:lnTo>
                                <a:lnTo>
                                  <a:pt x="15" y="114"/>
                                </a:lnTo>
                                <a:lnTo>
                                  <a:pt x="15" y="567"/>
                                </a:lnTo>
                                <a:lnTo>
                                  <a:pt x="8" y="567"/>
                                </a:lnTo>
                                <a:lnTo>
                                  <a:pt x="15" y="574"/>
                                </a:lnTo>
                                <a:lnTo>
                                  <a:pt x="1815" y="574"/>
                                </a:lnTo>
                                <a:lnTo>
                                  <a:pt x="1815" y="582"/>
                                </a:lnTo>
                                <a:close/>
                                <a:moveTo>
                                  <a:pt x="15" y="114"/>
                                </a:moveTo>
                                <a:lnTo>
                                  <a:pt x="8" y="114"/>
                                </a:lnTo>
                                <a:lnTo>
                                  <a:pt x="15" y="106"/>
                                </a:lnTo>
                                <a:lnTo>
                                  <a:pt x="15" y="114"/>
                                </a:lnTo>
                                <a:close/>
                                <a:moveTo>
                                  <a:pt x="1800" y="114"/>
                                </a:moveTo>
                                <a:lnTo>
                                  <a:pt x="15" y="114"/>
                                </a:lnTo>
                                <a:lnTo>
                                  <a:pt x="15" y="106"/>
                                </a:lnTo>
                                <a:lnTo>
                                  <a:pt x="1800" y="106"/>
                                </a:lnTo>
                                <a:lnTo>
                                  <a:pt x="1800" y="114"/>
                                </a:lnTo>
                                <a:close/>
                                <a:moveTo>
                                  <a:pt x="1800" y="195"/>
                                </a:moveTo>
                                <a:lnTo>
                                  <a:pt x="1800" y="106"/>
                                </a:lnTo>
                                <a:lnTo>
                                  <a:pt x="1808" y="114"/>
                                </a:lnTo>
                                <a:lnTo>
                                  <a:pt x="1815" y="114"/>
                                </a:lnTo>
                                <a:lnTo>
                                  <a:pt x="1815" y="174"/>
                                </a:lnTo>
                                <a:lnTo>
                                  <a:pt x="1806" y="177"/>
                                </a:lnTo>
                                <a:lnTo>
                                  <a:pt x="1815" y="184"/>
                                </a:lnTo>
                                <a:lnTo>
                                  <a:pt x="1834" y="184"/>
                                </a:lnTo>
                                <a:lnTo>
                                  <a:pt x="1800" y="195"/>
                                </a:lnTo>
                                <a:close/>
                                <a:moveTo>
                                  <a:pt x="1815" y="114"/>
                                </a:moveTo>
                                <a:lnTo>
                                  <a:pt x="1808" y="114"/>
                                </a:lnTo>
                                <a:lnTo>
                                  <a:pt x="1800" y="106"/>
                                </a:lnTo>
                                <a:lnTo>
                                  <a:pt x="1815" y="106"/>
                                </a:lnTo>
                                <a:lnTo>
                                  <a:pt x="1815" y="114"/>
                                </a:lnTo>
                                <a:close/>
                                <a:moveTo>
                                  <a:pt x="1815" y="184"/>
                                </a:moveTo>
                                <a:lnTo>
                                  <a:pt x="1806" y="177"/>
                                </a:lnTo>
                                <a:lnTo>
                                  <a:pt x="1815" y="174"/>
                                </a:lnTo>
                                <a:lnTo>
                                  <a:pt x="1815" y="184"/>
                                </a:lnTo>
                                <a:close/>
                                <a:moveTo>
                                  <a:pt x="1811" y="308"/>
                                </a:moveTo>
                                <a:lnTo>
                                  <a:pt x="1815" y="301"/>
                                </a:lnTo>
                                <a:lnTo>
                                  <a:pt x="1815" y="306"/>
                                </a:lnTo>
                                <a:lnTo>
                                  <a:pt x="1811" y="308"/>
                                </a:lnTo>
                                <a:close/>
                                <a:moveTo>
                                  <a:pt x="1815" y="306"/>
                                </a:moveTo>
                                <a:lnTo>
                                  <a:pt x="1815" y="301"/>
                                </a:lnTo>
                                <a:lnTo>
                                  <a:pt x="1824" y="301"/>
                                </a:lnTo>
                                <a:lnTo>
                                  <a:pt x="1815" y="306"/>
                                </a:lnTo>
                                <a:close/>
                                <a:moveTo>
                                  <a:pt x="1815" y="308"/>
                                </a:moveTo>
                                <a:lnTo>
                                  <a:pt x="1811" y="308"/>
                                </a:lnTo>
                                <a:lnTo>
                                  <a:pt x="1815" y="306"/>
                                </a:lnTo>
                                <a:lnTo>
                                  <a:pt x="1815" y="308"/>
                                </a:lnTo>
                                <a:close/>
                                <a:moveTo>
                                  <a:pt x="15" y="574"/>
                                </a:moveTo>
                                <a:lnTo>
                                  <a:pt x="8" y="567"/>
                                </a:lnTo>
                                <a:lnTo>
                                  <a:pt x="15" y="567"/>
                                </a:lnTo>
                                <a:lnTo>
                                  <a:pt x="15" y="574"/>
                                </a:lnTo>
                                <a:close/>
                                <a:moveTo>
                                  <a:pt x="1800" y="574"/>
                                </a:moveTo>
                                <a:lnTo>
                                  <a:pt x="15" y="574"/>
                                </a:lnTo>
                                <a:lnTo>
                                  <a:pt x="15" y="567"/>
                                </a:lnTo>
                                <a:lnTo>
                                  <a:pt x="1800" y="567"/>
                                </a:lnTo>
                                <a:lnTo>
                                  <a:pt x="1800" y="574"/>
                                </a:lnTo>
                                <a:close/>
                                <a:moveTo>
                                  <a:pt x="1815" y="574"/>
                                </a:moveTo>
                                <a:lnTo>
                                  <a:pt x="1800" y="574"/>
                                </a:lnTo>
                                <a:lnTo>
                                  <a:pt x="1808" y="567"/>
                                </a:lnTo>
                                <a:lnTo>
                                  <a:pt x="1815" y="567"/>
                                </a:lnTo>
                                <a:lnTo>
                                  <a:pt x="1815" y="574"/>
                                </a:lnTo>
                                <a:close/>
                              </a:path>
                            </a:pathLst>
                          </a:custGeom>
                          <a:solidFill>
                            <a:srgbClr val="000000"/>
                          </a:solidFill>
                          <a:ln>
                            <a:noFill/>
                          </a:ln>
                        </wps:spPr>
                        <wps:bodyPr upright="1"/>
                      </wps:wsp>
                      <wps:wsp>
                        <wps:cNvPr id="119" name="文本框 230"/>
                        <wps:cNvSpPr txBox="1"/>
                        <wps:spPr>
                          <a:xfrm>
                            <a:off x="2662" y="79"/>
                            <a:ext cx="1619" cy="855"/>
                          </a:xfrm>
                          <a:prstGeom prst="rect">
                            <a:avLst/>
                          </a:prstGeom>
                          <a:noFill/>
                          <a:ln>
                            <a:noFill/>
                          </a:ln>
                        </wps:spPr>
                        <wps:txbx>
                          <w:txbxContent>
                            <w:p>
                              <w:pPr>
                                <w:numPr>
                                  <w:ilvl w:val="0"/>
                                  <w:numId w:val="383"/>
                                </w:numPr>
                                <w:tabs>
                                  <w:tab w:val="left" w:pos="202"/>
                                </w:tabs>
                                <w:spacing w:before="0" w:line="227" w:lineRule="exact"/>
                                <w:ind w:left="201" w:right="0" w:hanging="202"/>
                                <w:jc w:val="left"/>
                                <w:rPr>
                                  <w:sz w:val="20"/>
                                </w:rPr>
                              </w:pPr>
                              <w:r>
                                <w:rPr>
                                  <w:w w:val="95"/>
                                  <w:sz w:val="20"/>
                                </w:rPr>
                                <w:t>终止劳动关系</w:t>
                              </w:r>
                            </w:p>
                            <w:p>
                              <w:pPr>
                                <w:numPr>
                                  <w:ilvl w:val="0"/>
                                  <w:numId w:val="383"/>
                                </w:numPr>
                                <w:tabs>
                                  <w:tab w:val="left" w:pos="202"/>
                                </w:tabs>
                                <w:spacing w:before="72"/>
                                <w:ind w:left="201" w:right="0" w:hanging="202"/>
                                <w:jc w:val="left"/>
                                <w:rPr>
                                  <w:sz w:val="20"/>
                                </w:rPr>
                              </w:pPr>
                              <w:r>
                                <w:rPr>
                                  <w:w w:val="95"/>
                                  <w:sz w:val="20"/>
                                </w:rPr>
                                <w:t>支付劳动报酬</w:t>
                              </w:r>
                            </w:p>
                            <w:p>
                              <w:pPr>
                                <w:numPr>
                                  <w:ilvl w:val="0"/>
                                  <w:numId w:val="383"/>
                                </w:numPr>
                                <w:tabs>
                                  <w:tab w:val="left" w:pos="202"/>
                                </w:tabs>
                                <w:spacing w:before="70" w:line="228" w:lineRule="exact"/>
                                <w:ind w:left="201" w:right="0" w:hanging="202"/>
                                <w:jc w:val="left"/>
                                <w:rPr>
                                  <w:sz w:val="20"/>
                                </w:rPr>
                              </w:pPr>
                              <w:r>
                                <w:rPr>
                                  <w:sz w:val="20"/>
                                </w:rPr>
                                <w:t>不支付经济补偿</w:t>
                              </w:r>
                            </w:p>
                          </w:txbxContent>
                        </wps:txbx>
                        <wps:bodyPr lIns="0" tIns="0" rIns="0" bIns="0" upright="1"/>
                      </wps:wsp>
                      <wps:wsp>
                        <wps:cNvPr id="120" name="文本框 231"/>
                        <wps:cNvSpPr txBox="1"/>
                        <wps:spPr>
                          <a:xfrm>
                            <a:off x="4666" y="162"/>
                            <a:ext cx="1820" cy="507"/>
                          </a:xfrm>
                          <a:prstGeom prst="rect">
                            <a:avLst/>
                          </a:prstGeom>
                          <a:noFill/>
                          <a:ln>
                            <a:noFill/>
                          </a:ln>
                        </wps:spPr>
                        <wps:txbx>
                          <w:txbxContent>
                            <w:p>
                              <w:pPr>
                                <w:spacing w:before="0" w:line="205" w:lineRule="exact"/>
                                <w:ind w:left="0" w:right="0" w:firstLine="0"/>
                                <w:jc w:val="left"/>
                                <w:rPr>
                                  <w:sz w:val="18"/>
                                </w:rPr>
                              </w:pPr>
                              <w:r>
                                <w:rPr>
                                  <w:sz w:val="18"/>
                                </w:rPr>
                                <w:t>用工之日满一个月的次</w:t>
                              </w:r>
                            </w:p>
                            <w:p>
                              <w:pPr>
                                <w:spacing w:before="95" w:line="205" w:lineRule="exact"/>
                                <w:ind w:left="0" w:right="0" w:firstLine="0"/>
                                <w:jc w:val="left"/>
                                <w:rPr>
                                  <w:sz w:val="18"/>
                                </w:rPr>
                              </w:pPr>
                              <w:r>
                                <w:rPr>
                                  <w:sz w:val="18"/>
                                </w:rPr>
                                <w:t>日至补签合同的前一日</w:t>
                              </w:r>
                            </w:p>
                          </w:txbxContent>
                        </wps:txbx>
                        <wps:bodyPr lIns="0" tIns="0" rIns="0" bIns="0" upright="1"/>
                      </wps:wsp>
                      <wps:wsp>
                        <wps:cNvPr id="121" name="文本框 232"/>
                        <wps:cNvSpPr txBox="1"/>
                        <wps:spPr>
                          <a:xfrm>
                            <a:off x="5813" y="2719"/>
                            <a:ext cx="2894" cy="338"/>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38"/>
                                <w:ind w:left="103" w:right="0" w:firstLine="0"/>
                                <w:jc w:val="left"/>
                                <w:rPr>
                                  <w:sz w:val="20"/>
                                </w:rPr>
                              </w:pPr>
                              <w:r>
                                <w:rPr>
                                  <w:color w:val="FF0000"/>
                                  <w:sz w:val="20"/>
                                  <w:u w:val="double" w:color="FF0000"/>
                                </w:rPr>
                                <w:t>支付 2 倍工资</w:t>
                              </w:r>
                            </w:p>
                          </w:txbxContent>
                        </wps:txbx>
                        <wps:bodyPr lIns="0" tIns="0" rIns="0" bIns="0" upright="1"/>
                      </wps:wsp>
                      <wps:wsp>
                        <wps:cNvPr id="122" name="文本框 233"/>
                        <wps:cNvSpPr txBox="1"/>
                        <wps:spPr>
                          <a:xfrm>
                            <a:off x="2553" y="2719"/>
                            <a:ext cx="3260" cy="338"/>
                          </a:xfrm>
                          <a:prstGeom prst="rect">
                            <a:avLst/>
                          </a:prstGeom>
                          <a:noFill/>
                          <a:ln w="6096" cap="flat" cmpd="sng">
                            <a:solidFill>
                              <a:srgbClr val="000000"/>
                            </a:solidFill>
                            <a:prstDash val="solid"/>
                            <a:miter/>
                            <a:headEnd type="none" w="med" len="med"/>
                            <a:tailEnd type="none" w="med" len="med"/>
                          </a:ln>
                        </wps:spPr>
                        <wps:txbx>
                          <w:txbxContent>
                            <w:p>
                              <w:pPr>
                                <w:spacing w:before="23"/>
                                <w:ind w:left="245" w:right="0" w:firstLine="0"/>
                                <w:jc w:val="left"/>
                                <w:rPr>
                                  <w:sz w:val="15"/>
                                </w:rPr>
                              </w:pPr>
                              <w:r>
                                <w:rPr>
                                  <w:sz w:val="15"/>
                                </w:rPr>
                                <w:t>满一年的当日</w:t>
                              </w:r>
                            </w:p>
                          </w:txbxContent>
                        </wps:txbx>
                        <wps:bodyPr lIns="0" tIns="0" rIns="0" bIns="0" upright="1"/>
                      </wps:wsp>
                      <wps:wsp>
                        <wps:cNvPr id="123" name="文本框 234"/>
                        <wps:cNvSpPr txBox="1"/>
                        <wps:spPr>
                          <a:xfrm>
                            <a:off x="4" y="2719"/>
                            <a:ext cx="2549" cy="338"/>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38"/>
                                <w:ind w:left="769" w:right="0" w:firstLine="0"/>
                                <w:jc w:val="left"/>
                                <w:rPr>
                                  <w:sz w:val="20"/>
                                </w:rPr>
                              </w:pPr>
                              <w:r>
                                <w:rPr>
                                  <w:sz w:val="20"/>
                                </w:rPr>
                                <w:t>无固定期限</w:t>
                              </w:r>
                            </w:p>
                          </w:txbxContent>
                        </wps:txbx>
                        <wps:bodyPr lIns="0" tIns="0" rIns="0" bIns="0" upright="1"/>
                      </wps:wsp>
                      <wps:wsp>
                        <wps:cNvPr id="124" name="文本框 235"/>
                        <wps:cNvSpPr txBox="1"/>
                        <wps:spPr>
                          <a:xfrm>
                            <a:off x="5813" y="1668"/>
                            <a:ext cx="2894" cy="1051"/>
                          </a:xfrm>
                          <a:prstGeom prst="rect">
                            <a:avLst/>
                          </a:prstGeom>
                          <a:solidFill>
                            <a:srgbClr val="EAF0DD"/>
                          </a:solidFill>
                          <a:ln w="6096" cap="flat" cmpd="sng">
                            <a:solidFill>
                              <a:srgbClr val="000000"/>
                            </a:solidFill>
                            <a:prstDash val="solid"/>
                            <a:miter/>
                            <a:headEnd type="none" w="med" len="med"/>
                            <a:tailEnd type="none" w="med" len="med"/>
                          </a:ln>
                        </wps:spPr>
                        <wps:txbx>
                          <w:txbxContent>
                            <w:p>
                              <w:pPr>
                                <w:numPr>
                                  <w:ilvl w:val="0"/>
                                  <w:numId w:val="384"/>
                                </w:numPr>
                                <w:tabs>
                                  <w:tab w:val="left" w:pos="305"/>
                                </w:tabs>
                                <w:spacing w:before="38"/>
                                <w:ind w:left="304" w:right="0" w:hanging="202"/>
                                <w:jc w:val="left"/>
                                <w:rPr>
                                  <w:sz w:val="20"/>
                                </w:rPr>
                              </w:pPr>
                              <w:r>
                                <w:rPr>
                                  <w:color w:val="FF0000"/>
                                  <w:spacing w:val="-16"/>
                                  <w:sz w:val="20"/>
                                  <w:u w:val="double" w:color="FF0000"/>
                                </w:rPr>
                                <w:t xml:space="preserve">支付 </w:t>
                              </w:r>
                              <w:r>
                                <w:rPr>
                                  <w:color w:val="FF0000"/>
                                  <w:sz w:val="20"/>
                                  <w:u w:val="double" w:color="FF0000"/>
                                </w:rPr>
                                <w:t>2</w:t>
                              </w:r>
                              <w:r>
                                <w:rPr>
                                  <w:color w:val="FF0000"/>
                                  <w:spacing w:val="-14"/>
                                  <w:sz w:val="20"/>
                                  <w:u w:val="double" w:color="FF0000"/>
                                </w:rPr>
                                <w:t xml:space="preserve"> 倍工资</w:t>
                              </w:r>
                            </w:p>
                            <w:p>
                              <w:pPr>
                                <w:numPr>
                                  <w:ilvl w:val="0"/>
                                  <w:numId w:val="384"/>
                                </w:numPr>
                                <w:tabs>
                                  <w:tab w:val="left" w:pos="310"/>
                                </w:tabs>
                                <w:spacing w:before="70" w:line="307" w:lineRule="auto"/>
                                <w:ind w:left="103" w:right="103" w:firstLine="0"/>
                                <w:jc w:val="left"/>
                                <w:rPr>
                                  <w:sz w:val="20"/>
                                </w:rPr>
                              </w:pPr>
                              <w:r>
                                <w:rPr>
                                  <w:color w:val="FF0000"/>
                                  <w:spacing w:val="5"/>
                                  <w:sz w:val="20"/>
                                  <w:u w:val="double" w:color="FF0000"/>
                                </w:rPr>
                                <w:t>视为签订无固定期限劳动合</w:t>
                              </w:r>
                              <w:r>
                                <w:rPr>
                                  <w:color w:val="FF0000"/>
                                  <w:spacing w:val="-179"/>
                                  <w:sz w:val="20"/>
                                  <w:u w:val="double" w:color="FF0000"/>
                                </w:rPr>
                                <w:t>同</w:t>
                              </w:r>
                            </w:p>
                          </w:txbxContent>
                        </wps:txbx>
                        <wps:bodyPr lIns="0" tIns="0" rIns="0" bIns="0" upright="1"/>
                      </wps:wsp>
                      <wps:wsp>
                        <wps:cNvPr id="125" name="文本框 236"/>
                        <wps:cNvSpPr txBox="1"/>
                        <wps:spPr>
                          <a:xfrm>
                            <a:off x="2553" y="1668"/>
                            <a:ext cx="3260" cy="1051"/>
                          </a:xfrm>
                          <a:prstGeom prst="rect">
                            <a:avLst/>
                          </a:prstGeom>
                          <a:noFill/>
                          <a:ln w="6096" cap="flat" cmpd="sng">
                            <a:solidFill>
                              <a:srgbClr val="000000"/>
                            </a:solidFill>
                            <a:prstDash val="solid"/>
                            <a:miter/>
                            <a:headEnd type="none" w="med" len="med"/>
                            <a:tailEnd type="none" w="med" len="med"/>
                          </a:ln>
                        </wps:spPr>
                        <wps:txbx>
                          <w:txbxContent>
                            <w:p>
                              <w:pPr>
                                <w:spacing w:before="0" w:line="240" w:lineRule="auto"/>
                                <w:rPr>
                                  <w:sz w:val="14"/>
                                </w:rPr>
                              </w:pPr>
                            </w:p>
                            <w:p>
                              <w:pPr>
                                <w:spacing w:before="115" w:line="408" w:lineRule="auto"/>
                                <w:ind w:left="125" w:right="1473" w:firstLine="0"/>
                                <w:jc w:val="left"/>
                                <w:rPr>
                                  <w:sz w:val="15"/>
                                </w:rPr>
                              </w:pPr>
                              <w:r>
                                <w:rPr>
                                  <w:sz w:val="15"/>
                                </w:rPr>
                                <w:t>用工之日满一个月次日至满一年的前一日</w:t>
                              </w:r>
                            </w:p>
                          </w:txbxContent>
                        </wps:txbx>
                        <wps:bodyPr lIns="0" tIns="0" rIns="0" bIns="0" upright="1"/>
                      </wps:wsp>
                      <wps:wsp>
                        <wps:cNvPr id="126" name="文本框 237"/>
                        <wps:cNvSpPr txBox="1"/>
                        <wps:spPr>
                          <a:xfrm>
                            <a:off x="977" y="2095"/>
                            <a:ext cx="620" cy="199"/>
                          </a:xfrm>
                          <a:prstGeom prst="rect">
                            <a:avLst/>
                          </a:prstGeom>
                          <a:noFill/>
                          <a:ln>
                            <a:noFill/>
                          </a:ln>
                        </wps:spPr>
                        <wps:txbx>
                          <w:txbxContent>
                            <w:p>
                              <w:pPr>
                                <w:spacing w:before="0" w:line="199" w:lineRule="exact"/>
                                <w:ind w:left="0" w:right="0" w:firstLine="0"/>
                                <w:jc w:val="left"/>
                                <w:rPr>
                                  <w:sz w:val="20"/>
                                </w:rPr>
                              </w:pPr>
                              <w:r>
                                <w:rPr>
                                  <w:sz w:val="20"/>
                                </w:rPr>
                                <w:t>满一年</w:t>
                              </w:r>
                            </w:p>
                          </w:txbxContent>
                        </wps:txbx>
                        <wps:bodyPr lIns="0" tIns="0" rIns="0" bIns="0" upright="1"/>
                      </wps:wsp>
                      <wps:wsp>
                        <wps:cNvPr id="127" name="文本框 238"/>
                        <wps:cNvSpPr txBox="1"/>
                        <wps:spPr>
                          <a:xfrm>
                            <a:off x="5813" y="1002"/>
                            <a:ext cx="2894" cy="666"/>
                          </a:xfrm>
                          <a:prstGeom prst="rect">
                            <a:avLst/>
                          </a:prstGeom>
                          <a:noFill/>
                          <a:ln w="6096" cap="flat" cmpd="sng">
                            <a:solidFill>
                              <a:srgbClr val="000000"/>
                            </a:solidFill>
                            <a:prstDash val="solid"/>
                            <a:miter/>
                            <a:headEnd type="none" w="med" len="med"/>
                            <a:tailEnd type="none" w="med" len="med"/>
                          </a:ln>
                        </wps:spPr>
                        <wps:txbx>
                          <w:txbxContent>
                            <w:p>
                              <w:pPr>
                                <w:numPr>
                                  <w:ilvl w:val="0"/>
                                  <w:numId w:val="385"/>
                                </w:numPr>
                                <w:tabs>
                                  <w:tab w:val="left" w:pos="305"/>
                                </w:tabs>
                                <w:spacing w:before="36"/>
                                <w:ind w:left="304" w:right="0" w:hanging="202"/>
                                <w:jc w:val="left"/>
                                <w:rPr>
                                  <w:sz w:val="20"/>
                                </w:rPr>
                              </w:pPr>
                              <w:r>
                                <w:rPr>
                                  <w:color w:val="FF0000"/>
                                  <w:spacing w:val="-17"/>
                                  <w:sz w:val="20"/>
                                  <w:u w:val="double" w:color="FF0000"/>
                                </w:rPr>
                                <w:t xml:space="preserve">支付 </w:t>
                              </w:r>
                              <w:r>
                                <w:rPr>
                                  <w:color w:val="FF0000"/>
                                  <w:sz w:val="20"/>
                                  <w:u w:val="double" w:color="FF0000"/>
                                </w:rPr>
                                <w:t>2</w:t>
                              </w:r>
                              <w:r>
                                <w:rPr>
                                  <w:color w:val="FF0000"/>
                                  <w:spacing w:val="-14"/>
                                  <w:sz w:val="20"/>
                                  <w:u w:val="double" w:color="FF0000"/>
                                </w:rPr>
                                <w:t xml:space="preserve"> 倍工资</w:t>
                              </w:r>
                            </w:p>
                            <w:p>
                              <w:pPr>
                                <w:numPr>
                                  <w:ilvl w:val="0"/>
                                  <w:numId w:val="385"/>
                                </w:numPr>
                                <w:tabs>
                                  <w:tab w:val="left" w:pos="305"/>
                                </w:tabs>
                                <w:spacing w:before="73"/>
                                <w:ind w:left="304" w:right="0" w:hanging="202"/>
                                <w:jc w:val="left"/>
                                <w:rPr>
                                  <w:sz w:val="20"/>
                                </w:rPr>
                              </w:pPr>
                              <w:r>
                                <w:rPr>
                                  <w:color w:val="FF0000"/>
                                  <w:sz w:val="20"/>
                                  <w:u w:val="double" w:color="FF0000"/>
                                </w:rPr>
                                <w:t>补签劳动合同</w:t>
                              </w:r>
                            </w:p>
                          </w:txbxContent>
                        </wps:txbx>
                        <wps:bodyPr lIns="0" tIns="0" rIns="0" bIns="0" upright="1"/>
                      </wps:wsp>
                      <wps:wsp>
                        <wps:cNvPr id="128" name="文本框 239"/>
                        <wps:cNvSpPr txBox="1"/>
                        <wps:spPr>
                          <a:xfrm>
                            <a:off x="2553" y="1002"/>
                            <a:ext cx="3260" cy="666"/>
                          </a:xfrm>
                          <a:prstGeom prst="rect">
                            <a:avLst/>
                          </a:prstGeom>
                          <a:noFill/>
                          <a:ln w="6096" cap="flat" cmpd="sng">
                            <a:solidFill>
                              <a:srgbClr val="000000"/>
                            </a:solidFill>
                            <a:prstDash val="solid"/>
                            <a:miter/>
                            <a:headEnd type="none" w="med" len="med"/>
                            <a:tailEnd type="none" w="med" len="med"/>
                          </a:ln>
                        </wps:spPr>
                        <wps:txbx>
                          <w:txbxContent>
                            <w:p>
                              <w:pPr>
                                <w:numPr>
                                  <w:ilvl w:val="0"/>
                                  <w:numId w:val="386"/>
                                </w:numPr>
                                <w:tabs>
                                  <w:tab w:val="left" w:pos="306"/>
                                </w:tabs>
                                <w:spacing w:before="36"/>
                                <w:ind w:left="305" w:right="0" w:hanging="202"/>
                                <w:jc w:val="left"/>
                                <w:rPr>
                                  <w:sz w:val="20"/>
                                </w:rPr>
                              </w:pPr>
                              <w:r>
                                <w:rPr>
                                  <w:w w:val="95"/>
                                  <w:sz w:val="20"/>
                                </w:rPr>
                                <w:t>终止劳动关系</w:t>
                              </w:r>
                            </w:p>
                            <w:p>
                              <w:pPr>
                                <w:numPr>
                                  <w:ilvl w:val="0"/>
                                  <w:numId w:val="386"/>
                                </w:numPr>
                                <w:tabs>
                                  <w:tab w:val="left" w:pos="306"/>
                                </w:tabs>
                                <w:spacing w:before="73"/>
                                <w:ind w:left="305" w:right="0" w:hanging="202"/>
                                <w:jc w:val="left"/>
                                <w:rPr>
                                  <w:sz w:val="20"/>
                                </w:rPr>
                              </w:pPr>
                              <w:r>
                                <w:rPr>
                                  <w:w w:val="95"/>
                                  <w:sz w:val="20"/>
                                </w:rPr>
                                <w:t>支付经济补偿</w:t>
                              </w:r>
                            </w:p>
                          </w:txbxContent>
                        </wps:txbx>
                        <wps:bodyPr lIns="0" tIns="0" rIns="0" bIns="0" upright="1"/>
                      </wps:wsp>
                      <wps:wsp>
                        <wps:cNvPr id="129" name="文本框 240"/>
                        <wps:cNvSpPr txBox="1"/>
                        <wps:spPr>
                          <a:xfrm>
                            <a:off x="4" y="1002"/>
                            <a:ext cx="2549" cy="666"/>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10" w:line="240" w:lineRule="auto"/>
                                <w:rPr>
                                  <w:sz w:val="15"/>
                                </w:rPr>
                              </w:pPr>
                            </w:p>
                            <w:p>
                              <w:pPr>
                                <w:spacing w:before="0"/>
                                <w:ind w:left="668" w:right="0" w:firstLine="0"/>
                                <w:jc w:val="left"/>
                                <w:rPr>
                                  <w:sz w:val="20"/>
                                </w:rPr>
                              </w:pPr>
                              <w:r>
                                <w:rPr>
                                  <w:sz w:val="20"/>
                                </w:rPr>
                                <w:t>一个月至一年</w:t>
                              </w:r>
                            </w:p>
                          </w:txbxContent>
                        </wps:txbx>
                        <wps:bodyPr lIns="0" tIns="0" rIns="0" bIns="0" upright="1"/>
                      </wps:wsp>
                      <wps:wsp>
                        <wps:cNvPr id="130" name="文本框 241"/>
                        <wps:cNvSpPr txBox="1"/>
                        <wps:spPr>
                          <a:xfrm>
                            <a:off x="4" y="8"/>
                            <a:ext cx="2549" cy="994"/>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7" w:line="240" w:lineRule="auto"/>
                                <w:rPr>
                                  <w:sz w:val="28"/>
                                </w:rPr>
                              </w:pPr>
                            </w:p>
                            <w:p>
                              <w:pPr>
                                <w:spacing w:before="0"/>
                                <w:ind w:left="769" w:right="0" w:firstLine="0"/>
                                <w:jc w:val="left"/>
                                <w:rPr>
                                  <w:sz w:val="20"/>
                                </w:rPr>
                              </w:pPr>
                              <w:r>
                                <w:rPr>
                                  <w:sz w:val="20"/>
                                </w:rPr>
                                <w:t>一个月之内</w:t>
                              </w:r>
                            </w:p>
                          </w:txbxContent>
                        </wps:txbx>
                        <wps:bodyPr lIns="0" tIns="0" rIns="0" bIns="0" upright="1"/>
                      </wps:wsp>
                    </wpg:wgp>
                  </a:graphicData>
                </a:graphic>
              </wp:inline>
            </w:drawing>
          </mc:Choice>
          <mc:Fallback>
            <w:pict>
              <v:group id="组合 209" o:spid="_x0000_s1026" o:spt="203" style="height:153.75pt;width:435.65pt;" coordsize="8713,3075" o:gfxdata="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">
                <o:lock v:ext="edit" aspectratio="f"/>
                <v:rect id="矩形 210" o:spid="_x0000_s1026" o:spt="1" style="position:absolute;left:2556;top:11;height:989;width:3255;" fillcolor="#EAF0DD" filled="t" stroked="f" coordsize="21600,21600" o:gfxdata="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l3absAAADb&#10;AAAADwAAAAAAAAABACAAAAAiAAAAZHJzL2Rvd25yZXYueG1sUEsBAhQAFAAAAAgAh07iQDMvBZ47&#10;AAAAOQAAABAAAAAAAAAAAQAgAAAACgEAAGRycy9zaGFwZXhtbC54bWxQSwUGAAAAAAYABgBbAQAA&#10;tAMAAAAA&#10;">
                  <v:fill on="t" focussize="0,0"/>
                  <v:stroke on="f"/>
                  <v:imagedata o:title=""/>
                  <o:lock v:ext="edit" aspectratio="f"/>
                </v:rect>
                <v:rect id="矩形 211" o:spid="_x0000_s1026" o:spt="1" style="position:absolute;left:5816;top:11;height:989;width:2889;" fillcolor="#EAF0DD" filled="t" stroked="f" coordsize="21600,21600" o:gfxdata="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YUL4A&#10;AADcAAAADwAAAAAAAAABACAAAAAiAAAAZHJzL2Rvd25yZXYueG1sUEsBAhQAFAAAAAgAh07iQDMv&#10;BZ47AAAAOQAAABAAAAAAAAAAAQAgAAAADQEAAGRycy9zaGFwZXhtbC54bWxQSwUGAAAAAAYABgBb&#10;AQAAtwMAAAAA&#10;">
                  <v:fill on="t" focussize="0,0"/>
                  <v:stroke on="f"/>
                  <v:imagedata o:title=""/>
                  <o:lock v:ext="edit" aspectratio="f"/>
                </v:rect>
                <v:rect id="矩形 212" o:spid="_x0000_s1026" o:spt="1" style="position:absolute;left:2553;top:997;height:8;width:3260;" fillcolor="#EAF0DD" filled="t" stroked="f" coordsize="21600,21600" o:gfxdata="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D3LugAAANwA&#10;AAAPAAAAAAAAAAEAIAAAACIAAABkcnMvZG93bnJldi54bWxQSwECFAAUAAAACACHTuJAMy8FnjsA&#10;AAA5AAAAEAAAAAAAAAABACAAAAAJAQAAZHJzL3NoYXBleG1sLnhtbFBLBQYAAAAABgAGAFsBAACz&#10;AwAAAAA=&#10;">
                  <v:fill on="t" focussize="0,0"/>
                  <v:stroke on="f"/>
                  <v:imagedata o:title=""/>
                  <o:lock v:ext="edit" aspectratio="f"/>
                </v:rect>
                <v:rect id="矩形 213" o:spid="_x0000_s1026" o:spt="1" style="position:absolute;left:2556;top:1005;height:661;width:3255;" fillcolor="#EAF0DD" filled="t" stroked="f" coordsize="21600,21600" o:gfxdata="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6jvLsAAADc&#10;AAAADwAAAAAAAAABACAAAAAiAAAAZHJzL2Rvd25yZXYueG1sUEsBAhQAFAAAAAgAh07iQDMvBZ47&#10;AAAAOQAAABAAAAAAAAAAAQAgAAAACgEAAGRycy9zaGFwZXhtbC54bWxQSwUGAAAAAAYABgBbAQAA&#10;tAMAAAAA&#10;">
                  <v:fill on="t" focussize="0,0"/>
                  <v:stroke on="f"/>
                  <v:imagedata o:title=""/>
                  <o:lock v:ext="edit" aspectratio="f"/>
                </v:rect>
                <v:rect id="矩形 214" o:spid="_x0000_s1026" o:spt="1" style="position:absolute;left:5816;top:1005;height:661;width:2889;" fillcolor="#EAF0DD" filled="t" stroked="f" coordsize="21600,21600" o:gfxdata="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IGJ7sAAADc&#10;AAAADwAAAAAAAAABACAAAAAiAAAAZHJzL2Rvd25yZXYueG1sUEsBAhQAFAAAAAgAh07iQDMvBZ47&#10;AAAAOQAAABAAAAAAAAAAAQAgAAAACgEAAGRycy9zaGFwZXhtbC54bWxQSwUGAAAAAAYABgBbAQAA&#10;tAMAAAAA&#10;">
                  <v:fill on="t" focussize="0,0"/>
                  <v:stroke on="f"/>
                  <v:imagedata o:title=""/>
                  <o:lock v:ext="edit" aspectratio="f"/>
                </v:rect>
                <v:rect id="矩形 215" o:spid="_x0000_s1026" o:spt="1" style="position:absolute;left:7;top:1671;height:1046;width:2544;" fillcolor="#EAF0DD" filled="t" stroked="f" coordsize="21600,21600" o:gfxdata="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ueU7sAAADc&#10;AAAADwAAAAAAAAABACAAAAAiAAAAZHJzL2Rvd25yZXYueG1sUEsBAhQAFAAAAAgAh07iQDMvBZ47&#10;AAAAOQAAABAAAAAAAAAAAQAgAAAACgEAAGRycy9zaGFwZXhtbC54bWxQSwUGAAAAAAYABgBbAQAA&#10;tAMAAAAA&#10;">
                  <v:fill on="t" focussize="0,0"/>
                  <v:stroke on="f"/>
                  <v:imagedata o:title=""/>
                  <o:lock v:ext="edit" aspectratio="f"/>
                </v:rect>
                <v:rect id="矩形 216" o:spid="_x0000_s1026" o:spt="1" style="position:absolute;left:2556;top:1671;height:1046;width:3255;" fillcolor="#EAF0DD" filled="t" stroked="f" coordsize="21600,21600" o:gfxdata="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c7yLsAAADc&#10;AAAADwAAAAAAAAABACAAAAAiAAAAZHJzL2Rvd25yZXYueG1sUEsBAhQAFAAAAAgAh07iQDMvBZ47&#10;AAAAOQAAABAAAAAAAAAAAQAgAAAACgEAAGRycy9zaGFwZXhtbC54bWxQSwUGAAAAAAYABgBbAQAA&#10;tAMAAAAA&#10;">
                  <v:fill on="t" focussize="0,0"/>
                  <v:stroke on="f"/>
                  <v:imagedata o:title=""/>
                  <o:lock v:ext="edit" aspectratio="f"/>
                </v:rect>
                <v:rect id="矩形 217" o:spid="_x0000_s1026" o:spt="1" style="position:absolute;left:2556;top:2722;height:333;width:3255;" fillcolor="#EAF0DD" filled="t" stroked="f" coordsize="21600,21600" o:gfxdata="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aW/ugAAANwA&#10;AAAPAAAAAAAAAAEAIAAAACIAAABkcnMvZG93bnJldi54bWxQSwECFAAUAAAACACHTuJAMy8FnjsA&#10;AAA5AAAAEAAAAAAAAAABACAAAAAJAQAAZHJzL3NoYXBleG1sLnhtbFBLBQYAAAAABgAGAFsBAACz&#10;AwAAAAA=&#10;">
                  <v:fill on="t" focussize="0,0"/>
                  <v:stroke on="f"/>
                  <v:imagedata o:title=""/>
                  <o:lock v:ext="edit" aspectratio="f"/>
                </v:rect>
                <v:line id="直线 218" o:spid="_x0000_s1026" o:spt="20" style="position:absolute;left:0;top:8;height:0;width:8713;" filled="f" stroked="t" coordsize="21600,21600" o:gfxdata="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sGAN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19" o:spid="_x0000_s1026" o:spt="20" style="position:absolute;left:0;top:1002;height:0;width:8713;" filled="f" stroked="t" coordsize="21600,21600" o:gfxdata="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v9H+/&#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直线 220" o:spid="_x0000_s1026" o:spt="20" style="position:absolute;left:0;top:1668;height:0;width:8713;" filled="f" stroked="t" coordsize="21600,21600" o:gfxdata="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R5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直线 221" o:spid="_x0000_s1026" o:spt="20" style="position:absolute;left:0;top:2719;height:0;width:8713;" filled="f" stroked="t" coordsize="21600,21600" o:gfxdata="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Bup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直线 222" o:spid="_x0000_s1026" o:spt="20" style="position:absolute;left:0;top:3057;height:0;width:8713;" filled="f" stroked="t" coordsize="21600,21600" o:gfxdata="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zLP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直线 223" o:spid="_x0000_s1026" o:spt="20" style="position:absolute;left:5;top:3;height:3049;width:0;" filled="f" stroked="t" coordsize="21600,21600" o:gfxdata="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5VS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直线 224" o:spid="_x0000_s1026" o:spt="20" style="position:absolute;left:2554;top:3;height:3049;width:0;" filled="f" stroked="t" coordsize="21600,21600" o:gfxdata="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UvDT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25" o:spid="_x0000_s1026" o:spt="20" style="position:absolute;left:5814;top:3;height:3049;width:0;" filled="f" stroked="t" coordsize="21600,21600" o:gfxdata="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2in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26" o:spid="_x0000_s1026" o:spt="20" style="position:absolute;left:8708;top:3;height:3049;width:0;" filled="f" stroked="t" coordsize="21600,21600" o:gfxdata="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9808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任意多边形 227" o:spid="_x0000_s1026" o:spt="100" style="position:absolute;left:4628;top:0;height:1194;width:1992;" fillcolor="#000000" filled="t" stroked="f" coordsize="1992,1194" o:gfxdata="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Zf1+8AAAA&#10;3AAAAA8AAAAAAAAAAQAgAAAAIgAAAGRycy9kb3ducmV2LnhtbFBLAQIUABQAAAAIAIdO4kAzLwWe&#10;OwAAADkAAAAQAAAAAAAAAAEAIAAAAAsBAABkcnMvc2hhcGV4bWwueG1sUEsFBgAAAAAGAAYAWwEA&#10;ALUDAAAAAA==&#10;" path="m336,924l0,924,0,0,1992,0,1992,8,15,8,8,15,15,15,15,909,8,909,15,917,354,917,367,923,334,923,336,924xm15,15l8,15,15,8,15,15xm1977,15l15,15,15,8,1977,8,1977,15xm1977,917l1977,8,1985,15,1992,15,1992,909,1985,909,1977,917xm1992,15l1985,15,1977,8,1992,8,1992,15xm15,917l8,909,15,909,15,917xm354,917l15,917,15,909,339,909,354,917xm868,1181l853,1181,864,1174,852,1168,823,909,1977,909,1977,916,839,916,832,924,840,924,868,1181xm1992,917l1977,917,1985,909,1992,909,1992,917xm840,924l832,924,839,916,840,924xm1992,924l840,924,839,916,1977,916,1977,917,1992,917,1992,924xm870,1193l334,923,337,924,369,924,852,1168,853,1181,868,1181,870,1193xm369,924l337,924,334,923,367,923,369,924xm853,1181l852,1168,864,1174,853,1181xe">
                  <v:fill on="t" focussize="0,0"/>
                  <v:stroke on="f"/>
                  <v:imagedata o:title=""/>
                  <o:lock v:ext="edit" aspectratio="f"/>
                </v:shape>
                <v:shape id="任意多边形 228" o:spid="_x0000_s1026" o:spt="100" style="position:absolute;left:2645;top:1812;height:795;width:2325;" fillcolor="#000000" filled="t" stroked="f" coordsize="2325,795" o:gfxdata="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J2VbsAAADc&#10;AAAADwAAAAAAAAABACAAAAAiAAAAZHJzL2Rvd25yZXYueG1sUEsBAhQAFAAAAAgAh07iQDMvBZ47&#10;AAAAOQAAABAAAAAAAAAAAQAgAAAACgEAAGRycy9zaGFwZXhtbC54bWxQSwUGAAAAAAYABgBbAQAA&#10;tAMAAAAA&#10;" path="m1815,795l0,795,0,0,1815,0,1815,7,15,7,8,15,15,15,15,780,8,780,15,787,1815,787,1815,795xm15,15l8,15,15,7,15,15xm1800,15l15,15,15,7,1800,7,1800,15xm1800,147l1800,7,1808,15,1815,15,1815,128,1806,130,1815,137,1845,137,1800,147xm1815,15l1808,15,1800,7,1815,7,1815,15xm1845,137l1815,137,1815,128,2325,24,2310,33,2281,33,2245,55,1845,137xm2245,55l2281,33,2286,47,2245,55xm1800,787l1800,328,2245,55,2286,47,2281,33,2310,33,1822,332,1815,332,1812,339,1815,339,1815,780,1808,780,1800,787xm1815,137l1806,130,1815,128,1815,137xm1812,339l1815,332,1815,337,1812,339xm1815,337l1815,332,1822,332,1815,337xm1815,339l1812,339,1815,337,1815,339xm15,787l8,780,15,780,15,787xm1800,787l15,787,15,780,1800,780,1800,787xm1815,787l1800,787,1808,780,1815,780,1815,787xe">
                  <v:fill on="t" focussize="0,0"/>
                  <v:stroke on="f"/>
                  <v:imagedata o:title=""/>
                  <o:lock v:ext="edit" aspectratio="f"/>
                </v:shape>
                <v:shape id="任意多边形 229" o:spid="_x0000_s1026" o:spt="100" style="position:absolute;left:2645;top:2493;height:582;width:2396;" fillcolor="#000000" filled="t" stroked="f" coordsize="2396,582" o:gfxdata="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ThuMvQAA&#10;ANwAAAAPAAAAAAAAAAEAIAAAACIAAABkcnMvZG93bnJldi54bWxQSwECFAAUAAAACACHTuJAMy8F&#10;njsAAAA5AAAAEAAAAAAAAAABACAAAAAMAQAAZHJzL3NoYXBleG1sLnhtbFBLBQYAAAAABgAGAFsB&#10;AAC2AwAAAAA=&#10;" path="m1834,184l1815,184,1815,174,2395,0,2396,4,2369,18,2336,18,2266,55,1834,184xm2266,55l2336,18,2342,32,2266,55xm1800,574l1800,297,2266,55,2342,32,2336,18,2369,18,1824,301,1815,301,1811,308,1815,308,1815,567,1808,567,1800,574xm1815,582l0,582,0,99,1815,99,1815,106,15,106,8,114,15,114,15,567,8,567,15,574,1815,574,1815,582xm15,114l8,114,15,106,15,114xm1800,114l15,114,15,106,1800,106,1800,114xm1800,195l1800,106,1808,114,1815,114,1815,174,1806,177,1815,184,1834,184,1800,195xm1815,114l1808,114,1800,106,1815,106,1815,114xm1815,184l1806,177,1815,174,1815,184xm1811,308l1815,301,1815,306,1811,308xm1815,306l1815,301,1824,301,1815,306xm1815,308l1811,308,1815,306,1815,308xm15,574l8,567,15,567,15,574xm1800,574l15,574,15,567,1800,567,1800,574xm1815,574l1800,574,1808,567,1815,567,1815,574xe">
                  <v:fill on="t" focussize="0,0"/>
                  <v:stroke on="f"/>
                  <v:imagedata o:title=""/>
                  <o:lock v:ext="edit" aspectratio="f"/>
                </v:shape>
                <v:shape id="文本框 230" o:spid="_x0000_s1026" o:spt="202" type="#_x0000_t202" style="position:absolute;left:2662;top:79;height:855;width:1619;" filled="f" stroked="f" coordsize="21600,21600" o:gfxdata="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jaS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numPr>
                            <w:ilvl w:val="0"/>
                            <w:numId w:val="383"/>
                          </w:numPr>
                          <w:tabs>
                            <w:tab w:val="left" w:pos="202"/>
                          </w:tabs>
                          <w:spacing w:before="0" w:line="227" w:lineRule="exact"/>
                          <w:ind w:left="201" w:right="0" w:hanging="202"/>
                          <w:jc w:val="left"/>
                          <w:rPr>
                            <w:sz w:val="20"/>
                          </w:rPr>
                        </w:pPr>
                        <w:r>
                          <w:rPr>
                            <w:w w:val="95"/>
                            <w:sz w:val="20"/>
                          </w:rPr>
                          <w:t>终止劳动关系</w:t>
                        </w:r>
                      </w:p>
                      <w:p>
                        <w:pPr>
                          <w:numPr>
                            <w:ilvl w:val="0"/>
                            <w:numId w:val="383"/>
                          </w:numPr>
                          <w:tabs>
                            <w:tab w:val="left" w:pos="202"/>
                          </w:tabs>
                          <w:spacing w:before="72"/>
                          <w:ind w:left="201" w:right="0" w:hanging="202"/>
                          <w:jc w:val="left"/>
                          <w:rPr>
                            <w:sz w:val="20"/>
                          </w:rPr>
                        </w:pPr>
                        <w:r>
                          <w:rPr>
                            <w:w w:val="95"/>
                            <w:sz w:val="20"/>
                          </w:rPr>
                          <w:t>支付劳动报酬</w:t>
                        </w:r>
                      </w:p>
                      <w:p>
                        <w:pPr>
                          <w:numPr>
                            <w:ilvl w:val="0"/>
                            <w:numId w:val="383"/>
                          </w:numPr>
                          <w:tabs>
                            <w:tab w:val="left" w:pos="202"/>
                          </w:tabs>
                          <w:spacing w:before="70" w:line="228" w:lineRule="exact"/>
                          <w:ind w:left="201" w:right="0" w:hanging="202"/>
                          <w:jc w:val="left"/>
                          <w:rPr>
                            <w:sz w:val="20"/>
                          </w:rPr>
                        </w:pPr>
                        <w:r>
                          <w:rPr>
                            <w:sz w:val="20"/>
                          </w:rPr>
                          <w:t>不支付经济补偿</w:t>
                        </w:r>
                      </w:p>
                    </w:txbxContent>
                  </v:textbox>
                </v:shape>
                <v:shape id="文本框 231" o:spid="_x0000_s1026" o:spt="202" type="#_x0000_t202" style="position:absolute;left:4666;top:162;height:507;width:1820;" filled="f" stroked="f" coordsize="21600,21600" o:gfxdata="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1Cg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05" w:lineRule="exact"/>
                          <w:ind w:left="0" w:right="0" w:firstLine="0"/>
                          <w:jc w:val="left"/>
                          <w:rPr>
                            <w:sz w:val="18"/>
                          </w:rPr>
                        </w:pPr>
                        <w:r>
                          <w:rPr>
                            <w:sz w:val="18"/>
                          </w:rPr>
                          <w:t>用工之日满一个月的次</w:t>
                        </w:r>
                      </w:p>
                      <w:p>
                        <w:pPr>
                          <w:spacing w:before="95" w:line="205" w:lineRule="exact"/>
                          <w:ind w:left="0" w:right="0" w:firstLine="0"/>
                          <w:jc w:val="left"/>
                          <w:rPr>
                            <w:sz w:val="18"/>
                          </w:rPr>
                        </w:pPr>
                        <w:r>
                          <w:rPr>
                            <w:sz w:val="18"/>
                          </w:rPr>
                          <w:t>日至补签合同的前一日</w:t>
                        </w:r>
                      </w:p>
                    </w:txbxContent>
                  </v:textbox>
                </v:shape>
                <v:shape id="文本框 232" o:spid="_x0000_s1026" o:spt="202" type="#_x0000_t202" style="position:absolute;left:5813;top:2719;height:338;width:2894;" fillcolor="#EAF0DD" filled="t" stroked="t" coordsize="21600,21600" o:gfxdata="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stUq8AAAA&#10;3AAAAA8AAAAAAAAAAQAgAAAAIgAAAGRycy9kb3ducmV2LnhtbFBLAQIUABQAAAAIAIdO4kAzLwWe&#10;OwAAADkAAAAQAAAAAAAAAAEAIAAAAAsBAABkcnMvc2hhcGV4bWwueG1sUEsFBgAAAAAGAAYAWwEA&#10;ALUDAAAAAA==&#10;">
                  <v:fill on="t" focussize="0,0"/>
                  <v:stroke weight="0.48pt" color="#000000" joinstyle="miter"/>
                  <v:imagedata o:title=""/>
                  <o:lock v:ext="edit" aspectratio="f"/>
                  <v:textbox inset="0mm,0mm,0mm,0mm">
                    <w:txbxContent>
                      <w:p>
                        <w:pPr>
                          <w:spacing w:before="38"/>
                          <w:ind w:left="103" w:right="0" w:firstLine="0"/>
                          <w:jc w:val="left"/>
                          <w:rPr>
                            <w:sz w:val="20"/>
                          </w:rPr>
                        </w:pPr>
                        <w:r>
                          <w:rPr>
                            <w:color w:val="FF0000"/>
                            <w:sz w:val="20"/>
                            <w:u w:val="double" w:color="FF0000"/>
                          </w:rPr>
                          <w:t>支付 2 倍工资</w:t>
                        </w:r>
                      </w:p>
                    </w:txbxContent>
                  </v:textbox>
                </v:shape>
                <v:shape id="文本框 233" o:spid="_x0000_s1026" o:spt="202" type="#_x0000_t202" style="position:absolute;left:2553;top:2719;height:338;width:3260;" filled="f" stroked="t" coordsize="21600,21600" o:gfxdata="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ie3o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23"/>
                          <w:ind w:left="245" w:right="0" w:firstLine="0"/>
                          <w:jc w:val="left"/>
                          <w:rPr>
                            <w:sz w:val="15"/>
                          </w:rPr>
                        </w:pPr>
                        <w:r>
                          <w:rPr>
                            <w:sz w:val="15"/>
                          </w:rPr>
                          <w:t>满一年的当日</w:t>
                        </w:r>
                      </w:p>
                    </w:txbxContent>
                  </v:textbox>
                </v:shape>
                <v:shape id="文本框 234" o:spid="_x0000_s1026" o:spt="202" type="#_x0000_t202" style="position:absolute;left:4;top:2719;height:338;width:2549;" fillcolor="#EAF0DD" filled="t" stroked="t" coordsize="21600,21600" o:gfxdata="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KOprsAAADc&#10;AAAADwAAAAAAAAABACAAAAAiAAAAZHJzL2Rvd25yZXYueG1sUEsBAhQAFAAAAAgAh07iQDMvBZ47&#10;AAAAOQAAABAAAAAAAAAAAQAgAAAACgEAAGRycy9zaGFwZXhtbC54bWxQSwUGAAAAAAYABgBbAQAA&#10;tAMAAAAA&#10;">
                  <v:fill on="t" focussize="0,0"/>
                  <v:stroke weight="0.48pt" color="#000000" joinstyle="miter"/>
                  <v:imagedata o:title=""/>
                  <o:lock v:ext="edit" aspectratio="f"/>
                  <v:textbox inset="0mm,0mm,0mm,0mm">
                    <w:txbxContent>
                      <w:p>
                        <w:pPr>
                          <w:spacing w:before="38"/>
                          <w:ind w:left="769" w:right="0" w:firstLine="0"/>
                          <w:jc w:val="left"/>
                          <w:rPr>
                            <w:sz w:val="20"/>
                          </w:rPr>
                        </w:pPr>
                        <w:r>
                          <w:rPr>
                            <w:sz w:val="20"/>
                          </w:rPr>
                          <w:t>无固定期限</w:t>
                        </w:r>
                      </w:p>
                    </w:txbxContent>
                  </v:textbox>
                </v:shape>
                <v:shape id="文本框 235" o:spid="_x0000_s1026" o:spt="202" type="#_x0000_t202" style="position:absolute;left:5813;top:1668;height:1051;width:2894;" fillcolor="#EAF0DD" filled="t" stroked="t" coordsize="21600,21600" o:gfxdata="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dsW0rsAAADc&#10;AAAADwAAAAAAAAABACAAAAAiAAAAZHJzL2Rvd25yZXYueG1sUEsBAhQAFAAAAAgAh07iQDMvBZ47&#10;AAAAOQAAABAAAAAAAAAAAQAgAAAACgEAAGRycy9zaGFwZXhtbC54bWxQSwUGAAAAAAYABgBbAQAA&#10;tAMAAAAA&#10;">
                  <v:fill on="t" focussize="0,0"/>
                  <v:stroke weight="0.48pt" color="#000000" joinstyle="miter"/>
                  <v:imagedata o:title=""/>
                  <o:lock v:ext="edit" aspectratio="f"/>
                  <v:textbox inset="0mm,0mm,0mm,0mm">
                    <w:txbxContent>
                      <w:p>
                        <w:pPr>
                          <w:numPr>
                            <w:ilvl w:val="0"/>
                            <w:numId w:val="384"/>
                          </w:numPr>
                          <w:tabs>
                            <w:tab w:val="left" w:pos="305"/>
                          </w:tabs>
                          <w:spacing w:before="38"/>
                          <w:ind w:left="304" w:right="0" w:hanging="202"/>
                          <w:jc w:val="left"/>
                          <w:rPr>
                            <w:sz w:val="20"/>
                          </w:rPr>
                        </w:pPr>
                        <w:r>
                          <w:rPr>
                            <w:color w:val="FF0000"/>
                            <w:spacing w:val="-16"/>
                            <w:sz w:val="20"/>
                            <w:u w:val="double" w:color="FF0000"/>
                          </w:rPr>
                          <w:t xml:space="preserve">支付 </w:t>
                        </w:r>
                        <w:r>
                          <w:rPr>
                            <w:color w:val="FF0000"/>
                            <w:sz w:val="20"/>
                            <w:u w:val="double" w:color="FF0000"/>
                          </w:rPr>
                          <w:t>2</w:t>
                        </w:r>
                        <w:r>
                          <w:rPr>
                            <w:color w:val="FF0000"/>
                            <w:spacing w:val="-14"/>
                            <w:sz w:val="20"/>
                            <w:u w:val="double" w:color="FF0000"/>
                          </w:rPr>
                          <w:t xml:space="preserve"> 倍工资</w:t>
                        </w:r>
                      </w:p>
                      <w:p>
                        <w:pPr>
                          <w:numPr>
                            <w:ilvl w:val="0"/>
                            <w:numId w:val="384"/>
                          </w:numPr>
                          <w:tabs>
                            <w:tab w:val="left" w:pos="310"/>
                          </w:tabs>
                          <w:spacing w:before="70" w:line="307" w:lineRule="auto"/>
                          <w:ind w:left="103" w:right="103" w:firstLine="0"/>
                          <w:jc w:val="left"/>
                          <w:rPr>
                            <w:sz w:val="20"/>
                          </w:rPr>
                        </w:pPr>
                        <w:r>
                          <w:rPr>
                            <w:color w:val="FF0000"/>
                            <w:spacing w:val="5"/>
                            <w:sz w:val="20"/>
                            <w:u w:val="double" w:color="FF0000"/>
                          </w:rPr>
                          <w:t>视为签订无固定期限劳动合</w:t>
                        </w:r>
                        <w:r>
                          <w:rPr>
                            <w:color w:val="FF0000"/>
                            <w:spacing w:val="-179"/>
                            <w:sz w:val="20"/>
                            <w:u w:val="double" w:color="FF0000"/>
                          </w:rPr>
                          <w:t>同</w:t>
                        </w:r>
                      </w:p>
                    </w:txbxContent>
                  </v:textbox>
                </v:shape>
                <v:shape id="文本框 236" o:spid="_x0000_s1026" o:spt="202" type="#_x0000_t202" style="position:absolute;left:2553;top:1668;height:1051;width:3260;" filled="f" stroked="t" coordsize="21600,21600" o:gfxdata="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HWc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0" w:line="240" w:lineRule="auto"/>
                          <w:rPr>
                            <w:sz w:val="14"/>
                          </w:rPr>
                        </w:pPr>
                      </w:p>
                      <w:p>
                        <w:pPr>
                          <w:spacing w:before="115" w:line="408" w:lineRule="auto"/>
                          <w:ind w:left="125" w:right="1473" w:firstLine="0"/>
                          <w:jc w:val="left"/>
                          <w:rPr>
                            <w:sz w:val="15"/>
                          </w:rPr>
                        </w:pPr>
                        <w:r>
                          <w:rPr>
                            <w:sz w:val="15"/>
                          </w:rPr>
                          <w:t>用工之日满一个月次日至满一年的前一日</w:t>
                        </w:r>
                      </w:p>
                    </w:txbxContent>
                  </v:textbox>
                </v:shape>
                <v:shape id="文本框 237" o:spid="_x0000_s1026" o:spt="202" type="#_x0000_t202" style="position:absolute;left:977;top:2095;height:199;width:620;"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20"/>
                          </w:rPr>
                        </w:pPr>
                        <w:r>
                          <w:rPr>
                            <w:sz w:val="20"/>
                          </w:rPr>
                          <w:t>满一年</w:t>
                        </w:r>
                      </w:p>
                    </w:txbxContent>
                  </v:textbox>
                </v:shape>
                <v:shape id="文本框 238" o:spid="_x0000_s1026" o:spt="202" type="#_x0000_t202" style="position:absolute;left:5813;top:1002;height:666;width:2894;" filled="f" stroked="t" coordsize="21600,21600" o:gfxdata="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k5w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numPr>
                            <w:ilvl w:val="0"/>
                            <w:numId w:val="385"/>
                          </w:numPr>
                          <w:tabs>
                            <w:tab w:val="left" w:pos="305"/>
                          </w:tabs>
                          <w:spacing w:before="36"/>
                          <w:ind w:left="304" w:right="0" w:hanging="202"/>
                          <w:jc w:val="left"/>
                          <w:rPr>
                            <w:sz w:val="20"/>
                          </w:rPr>
                        </w:pPr>
                        <w:r>
                          <w:rPr>
                            <w:color w:val="FF0000"/>
                            <w:spacing w:val="-17"/>
                            <w:sz w:val="20"/>
                            <w:u w:val="double" w:color="FF0000"/>
                          </w:rPr>
                          <w:t xml:space="preserve">支付 </w:t>
                        </w:r>
                        <w:r>
                          <w:rPr>
                            <w:color w:val="FF0000"/>
                            <w:sz w:val="20"/>
                            <w:u w:val="double" w:color="FF0000"/>
                          </w:rPr>
                          <w:t>2</w:t>
                        </w:r>
                        <w:r>
                          <w:rPr>
                            <w:color w:val="FF0000"/>
                            <w:spacing w:val="-14"/>
                            <w:sz w:val="20"/>
                            <w:u w:val="double" w:color="FF0000"/>
                          </w:rPr>
                          <w:t xml:space="preserve"> 倍工资</w:t>
                        </w:r>
                      </w:p>
                      <w:p>
                        <w:pPr>
                          <w:numPr>
                            <w:ilvl w:val="0"/>
                            <w:numId w:val="385"/>
                          </w:numPr>
                          <w:tabs>
                            <w:tab w:val="left" w:pos="305"/>
                          </w:tabs>
                          <w:spacing w:before="73"/>
                          <w:ind w:left="304" w:right="0" w:hanging="202"/>
                          <w:jc w:val="left"/>
                          <w:rPr>
                            <w:sz w:val="20"/>
                          </w:rPr>
                        </w:pPr>
                        <w:r>
                          <w:rPr>
                            <w:color w:val="FF0000"/>
                            <w:sz w:val="20"/>
                            <w:u w:val="double" w:color="FF0000"/>
                          </w:rPr>
                          <w:t>补签劳动合同</w:t>
                        </w:r>
                      </w:p>
                    </w:txbxContent>
                  </v:textbox>
                </v:shape>
                <v:shape id="文本框 239" o:spid="_x0000_s1026" o:spt="202" type="#_x0000_t202" style="position:absolute;left:2553;top:1002;height:666;width:3260;" filled="f" stroked="t" coordsize="21600,21600" o:gfxdata="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doC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numPr>
                            <w:ilvl w:val="0"/>
                            <w:numId w:val="386"/>
                          </w:numPr>
                          <w:tabs>
                            <w:tab w:val="left" w:pos="306"/>
                          </w:tabs>
                          <w:spacing w:before="36"/>
                          <w:ind w:left="305" w:right="0" w:hanging="202"/>
                          <w:jc w:val="left"/>
                          <w:rPr>
                            <w:sz w:val="20"/>
                          </w:rPr>
                        </w:pPr>
                        <w:r>
                          <w:rPr>
                            <w:w w:val="95"/>
                            <w:sz w:val="20"/>
                          </w:rPr>
                          <w:t>终止劳动关系</w:t>
                        </w:r>
                      </w:p>
                      <w:p>
                        <w:pPr>
                          <w:numPr>
                            <w:ilvl w:val="0"/>
                            <w:numId w:val="386"/>
                          </w:numPr>
                          <w:tabs>
                            <w:tab w:val="left" w:pos="306"/>
                          </w:tabs>
                          <w:spacing w:before="73"/>
                          <w:ind w:left="305" w:right="0" w:hanging="202"/>
                          <w:jc w:val="left"/>
                          <w:rPr>
                            <w:sz w:val="20"/>
                          </w:rPr>
                        </w:pPr>
                        <w:r>
                          <w:rPr>
                            <w:w w:val="95"/>
                            <w:sz w:val="20"/>
                          </w:rPr>
                          <w:t>支付经济补偿</w:t>
                        </w:r>
                      </w:p>
                    </w:txbxContent>
                  </v:textbox>
                </v:shape>
                <v:shape id="文本框 240" o:spid="_x0000_s1026" o:spt="202" type="#_x0000_t202" style="position:absolute;left:4;top:1002;height:666;width:2549;" fillcolor="#EAF0DD" filled="t" stroked="t" coordsize="21600,21600" o:gfxdata="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2rlMugAAANwA&#10;AAAPAAAAAAAAAAEAIAAAACIAAABkcnMvZG93bnJldi54bWxQSwECFAAUAAAACACHTuJAMy8FnjsA&#10;AAA5AAAAEAAAAAAAAAABACAAAAAJAQAAZHJzL3NoYXBleG1sLnhtbFBLBQYAAAAABgAGAFsBAACz&#10;AwAAAAA=&#10;">
                  <v:fill on="t" focussize="0,0"/>
                  <v:stroke weight="0.48pt" color="#000000" joinstyle="miter"/>
                  <v:imagedata o:title=""/>
                  <o:lock v:ext="edit" aspectratio="f"/>
                  <v:textbox inset="0mm,0mm,0mm,0mm">
                    <w:txbxContent>
                      <w:p>
                        <w:pPr>
                          <w:spacing w:before="10" w:line="240" w:lineRule="auto"/>
                          <w:rPr>
                            <w:sz w:val="15"/>
                          </w:rPr>
                        </w:pPr>
                      </w:p>
                      <w:p>
                        <w:pPr>
                          <w:spacing w:before="0"/>
                          <w:ind w:left="668" w:right="0" w:firstLine="0"/>
                          <w:jc w:val="left"/>
                          <w:rPr>
                            <w:sz w:val="20"/>
                          </w:rPr>
                        </w:pPr>
                        <w:r>
                          <w:rPr>
                            <w:sz w:val="20"/>
                          </w:rPr>
                          <w:t>一个月至一年</w:t>
                        </w:r>
                      </w:p>
                    </w:txbxContent>
                  </v:textbox>
                </v:shape>
                <v:shape id="文本框 241" o:spid="_x0000_s1026" o:spt="202" type="#_x0000_t202" style="position:absolute;left:4;top:8;height:994;width:2549;" fillcolor="#EAF0DD" filled="t" stroked="t" coordsize="21600,21600" o:gfxdata="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5hgy/&#10;AAAA3AAAAA8AAAAAAAAAAQAgAAAAIgAAAGRycy9kb3ducmV2LnhtbFBLAQIUABQAAAAIAIdO4kAz&#10;LwWeOwAAADkAAAAQAAAAAAAAAAEAIAAAAA4BAABkcnMvc2hhcGV4bWwueG1sUEsFBgAAAAAGAAYA&#10;WwEAALgDAAAAAA==&#10;">
                  <v:fill on="t" focussize="0,0"/>
                  <v:stroke weight="0.48pt" color="#000000" joinstyle="miter"/>
                  <v:imagedata o:title=""/>
                  <o:lock v:ext="edit" aspectratio="f"/>
                  <v:textbox inset="0mm,0mm,0mm,0mm">
                    <w:txbxContent>
                      <w:p>
                        <w:pPr>
                          <w:spacing w:before="7" w:line="240" w:lineRule="auto"/>
                          <w:rPr>
                            <w:sz w:val="28"/>
                          </w:rPr>
                        </w:pPr>
                      </w:p>
                      <w:p>
                        <w:pPr>
                          <w:spacing w:before="0"/>
                          <w:ind w:left="769" w:right="0" w:firstLine="0"/>
                          <w:jc w:val="left"/>
                          <w:rPr>
                            <w:sz w:val="20"/>
                          </w:rPr>
                        </w:pPr>
                        <w:r>
                          <w:rPr>
                            <w:sz w:val="20"/>
                          </w:rPr>
                          <w:t>一个月之内</w:t>
                        </w:r>
                      </w:p>
                    </w:txbxContent>
                  </v:textbox>
                </v:shape>
                <w10:wrap type="none"/>
                <w10:anchorlock/>
              </v:group>
            </w:pict>
          </mc:Fallback>
        </mc:AlternateContent>
      </w:r>
    </w:p>
    <w:p>
      <w:pPr>
        <w:pStyle w:val="8"/>
        <w:spacing w:line="241" w:lineRule="exact"/>
        <w:ind w:left="629"/>
      </w:pPr>
      <w:r>
        <w:t>2.口头形式：</w:t>
      </w:r>
    </w:p>
    <w:p>
      <w:pPr>
        <w:pStyle w:val="9"/>
        <w:spacing w:before="72"/>
        <w:ind w:left="528"/>
      </w:pPr>
      <w:r>
        <w:t>（1）</w:t>
      </w:r>
      <w:r>
        <w:rPr>
          <w:color w:val="FF0000"/>
          <w:u w:val="double" w:color="FF0000"/>
        </w:rPr>
        <w:t>非全日制用工</w:t>
      </w:r>
      <w:r>
        <w:t>双方当事人</w:t>
      </w:r>
      <w:r>
        <w:rPr>
          <w:color w:val="FF0000"/>
          <w:u w:val="double" w:color="FF0000"/>
        </w:rPr>
        <w:t>可以订立口头协议。</w:t>
      </w:r>
    </w:p>
    <w:p>
      <w:pPr>
        <w:pStyle w:val="9"/>
        <w:spacing w:line="304" w:lineRule="auto"/>
        <w:ind w:right="202" w:firstLine="424"/>
      </w:pPr>
      <w:r>
        <w:rPr>
          <w:spacing w:val="-6"/>
        </w:rPr>
        <w:t>（2）</w:t>
      </w:r>
      <w:r>
        <w:rPr>
          <w:spacing w:val="-3"/>
        </w:rPr>
        <w:t>非全日制是指：劳动者在同一用人单位一般</w:t>
      </w:r>
      <w:r>
        <w:rPr>
          <w:color w:val="FF0000"/>
          <w:spacing w:val="-5"/>
          <w:u w:val="thick" w:color="FF0000"/>
        </w:rPr>
        <w:t xml:space="preserve">平均每日工作时间不超过 </w:t>
      </w:r>
      <w:r>
        <w:rPr>
          <w:color w:val="FF0000"/>
          <w:u w:val="thick" w:color="FF0000"/>
        </w:rPr>
        <w:t>4</w:t>
      </w:r>
      <w:r>
        <w:rPr>
          <w:color w:val="FF0000"/>
          <w:spacing w:val="-9"/>
          <w:u w:val="thick" w:color="FF0000"/>
        </w:rPr>
        <w:t xml:space="preserve"> 个小时，每周工作时间累计不超过</w:t>
      </w:r>
      <w:r>
        <w:rPr>
          <w:color w:val="FF0000"/>
          <w:spacing w:val="-9"/>
          <w:u w:val="double" w:color="FF0000"/>
        </w:rPr>
        <w:t>24</w:t>
      </w:r>
      <w:r>
        <w:rPr>
          <w:color w:val="FF0000"/>
          <w:spacing w:val="-18"/>
          <w:u w:val="double" w:color="FF0000"/>
        </w:rPr>
        <w:t xml:space="preserve"> 小时</w:t>
      </w:r>
      <w:r>
        <w:t>的用工形式。</w:t>
      </w:r>
    </w:p>
    <w:p>
      <w:pPr>
        <w:pStyle w:val="9"/>
        <w:spacing w:before="4" w:line="307" w:lineRule="auto"/>
        <w:ind w:right="301" w:firstLine="424"/>
      </w:pPr>
      <w:r>
        <w:rPr>
          <w:spacing w:val="-4"/>
          <w:w w:val="95"/>
        </w:rPr>
        <w:t>①合同：非全日制用工双方当事人</w:t>
      </w:r>
      <w:r>
        <w:rPr>
          <w:color w:val="FF0000"/>
          <w:w w:val="95"/>
          <w:u w:val="double" w:color="FF0000"/>
        </w:rPr>
        <w:t>可以不订立书面劳动合同</w:t>
      </w:r>
      <w:r>
        <w:rPr>
          <w:spacing w:val="-15"/>
          <w:w w:val="95"/>
          <w:u w:val="double" w:color="FF0000"/>
        </w:rPr>
        <w:t>，</w:t>
      </w:r>
      <w:r>
        <w:rPr>
          <w:color w:val="FF0000"/>
          <w:w w:val="95"/>
          <w:u w:val="double" w:color="FF0000"/>
        </w:rPr>
        <w:t>只订立口头协议</w:t>
      </w:r>
      <w:r>
        <w:rPr>
          <w:spacing w:val="-4"/>
          <w:w w:val="95"/>
        </w:rPr>
        <w:t>；劳动者可以与</w:t>
      </w:r>
      <w:r>
        <w:rPr>
          <w:color w:val="FF0000"/>
          <w:w w:val="95"/>
          <w:u w:val="double" w:color="FF0000"/>
        </w:rPr>
        <w:t>一个或者一个以</w:t>
      </w:r>
      <w:r>
        <w:rPr>
          <w:color w:val="FF0000"/>
          <w:spacing w:val="-198"/>
          <w:w w:val="95"/>
          <w:u w:val="double" w:color="FF0000"/>
        </w:rPr>
        <w:t>上</w:t>
      </w:r>
      <w:r>
        <w:rPr>
          <w:color w:val="FF0000"/>
          <w:spacing w:val="202"/>
          <w:w w:val="95"/>
          <w:u w:val="double" w:color="FF0000"/>
        </w:rPr>
        <w:t xml:space="preserve"> </w:t>
      </w:r>
      <w:r>
        <w:rPr>
          <w:color w:val="FF0000"/>
          <w:u w:val="double" w:color="FF0000"/>
        </w:rPr>
        <w:t>用人单位订立</w:t>
      </w:r>
      <w:r>
        <w:t>劳动合同；但是，后订立的劳动合同不得影响先订立的劳动合同的履行。</w:t>
      </w:r>
    </w:p>
    <w:p>
      <w:pPr>
        <w:pStyle w:val="9"/>
        <w:spacing w:before="0" w:line="255" w:lineRule="exact"/>
        <w:ind w:left="629"/>
      </w:pPr>
      <w:r>
        <w:t>②试用期：</w:t>
      </w:r>
      <w:r>
        <w:rPr>
          <w:color w:val="FF0000"/>
          <w:u w:val="double" w:color="FF0000"/>
        </w:rPr>
        <w:t>非全日制用工双方当事人不得约定试用期</w:t>
      </w:r>
      <w:r>
        <w:rPr>
          <w:u w:val="double" w:color="FF0000"/>
        </w:rPr>
        <w:t>。</w:t>
      </w:r>
    </w:p>
    <w:p>
      <w:pPr>
        <w:pStyle w:val="9"/>
        <w:spacing w:line="307" w:lineRule="auto"/>
        <w:ind w:right="303" w:firstLine="424"/>
      </w:pPr>
      <w:r>
        <w:rPr>
          <w:spacing w:val="-5"/>
          <w:w w:val="95"/>
        </w:rPr>
        <w:t>③经济补偿：非全日制用工双方当事人任何一方都可以随时通知对方终止用工；终止用工，</w:t>
      </w:r>
      <w:r>
        <w:rPr>
          <w:color w:val="FF0000"/>
          <w:w w:val="95"/>
          <w:u w:val="double" w:color="FF0000"/>
        </w:rPr>
        <w:t>用人单位不向劳动</w:t>
      </w:r>
      <w:r>
        <w:rPr>
          <w:color w:val="FF0000"/>
          <w:spacing w:val="-198"/>
          <w:w w:val="95"/>
          <w:u w:val="double" w:color="FF0000"/>
        </w:rPr>
        <w:t>者</w:t>
      </w:r>
      <w:r>
        <w:rPr>
          <w:color w:val="FF0000"/>
          <w:spacing w:val="198"/>
          <w:w w:val="95"/>
          <w:u w:val="double" w:color="FF0000"/>
        </w:rPr>
        <w:t xml:space="preserve"> </w:t>
      </w:r>
      <w:r>
        <w:rPr>
          <w:color w:val="FF0000"/>
          <w:u w:val="double" w:color="FF0000"/>
        </w:rPr>
        <w:t>支付经济补偿</w:t>
      </w:r>
      <w:r>
        <w:rPr>
          <w:u w:val="double" w:color="FF0000"/>
        </w:rPr>
        <w:t>。</w:t>
      </w:r>
    </w:p>
    <w:p>
      <w:pPr>
        <w:pStyle w:val="9"/>
        <w:spacing w:before="0" w:line="307" w:lineRule="auto"/>
        <w:ind w:right="303" w:firstLine="424"/>
      </w:pPr>
      <w:r>
        <w:rPr>
          <w:spacing w:val="-6"/>
          <w:w w:val="95"/>
        </w:rPr>
        <w:t xml:space="preserve">④工资：非全日制用工小时计酬标准不得低于用人单位所在地人民政府规定的最低小时工资标准。用人单位可    </w:t>
      </w:r>
      <w:r>
        <w:rPr>
          <w:spacing w:val="-6"/>
        </w:rPr>
        <w:t>以按小时、日或周为单位结算工资，但非全日制用工劳动报酬结算支付周期</w:t>
      </w:r>
      <w:r>
        <w:rPr>
          <w:color w:val="FF0000"/>
          <w:spacing w:val="-13"/>
          <w:u w:val="double" w:color="FF0000"/>
        </w:rPr>
        <w:t xml:space="preserve">最长不得超过 </w:t>
      </w:r>
      <w:r>
        <w:rPr>
          <w:color w:val="FF0000"/>
          <w:u w:val="double" w:color="FF0000"/>
        </w:rPr>
        <w:t>15</w:t>
      </w:r>
      <w:r>
        <w:rPr>
          <w:color w:val="FF0000"/>
          <w:spacing w:val="-25"/>
          <w:u w:val="double" w:color="FF0000"/>
        </w:rPr>
        <w:t xml:space="preserve"> 日</w:t>
      </w:r>
      <w:r>
        <w:t>。</w:t>
      </w:r>
    </w:p>
    <w:p>
      <w:pPr>
        <w:pStyle w:val="8"/>
        <w:spacing w:after="35"/>
      </w:pPr>
      <w:r>
        <w:t>（五）劳动合同的效力</w:t>
      </w:r>
    </w:p>
    <w:tbl>
      <w:tblPr>
        <w:tblStyle w:val="13"/>
        <w:tblW w:w="0" w:type="auto"/>
        <w:tblInd w:w="3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2"/>
        <w:gridCol w:w="84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02" w:type="dxa"/>
            <w:shd w:val="clear" w:color="auto" w:fill="EAF0DD"/>
          </w:tcPr>
          <w:p>
            <w:pPr>
              <w:pStyle w:val="17"/>
              <w:rPr>
                <w:rFonts w:ascii="Times New Roman"/>
                <w:sz w:val="18"/>
              </w:rPr>
            </w:pPr>
          </w:p>
        </w:tc>
        <w:tc>
          <w:tcPr>
            <w:tcW w:w="8438" w:type="dxa"/>
            <w:shd w:val="clear" w:color="auto" w:fill="EAF0DD"/>
          </w:tcPr>
          <w:p>
            <w:pPr>
              <w:pStyle w:val="17"/>
              <w:spacing w:before="51"/>
              <w:ind w:left="4019" w:right="4009"/>
              <w:jc w:val="center"/>
              <w:rPr>
                <w:sz w:val="18"/>
              </w:rPr>
            </w:pPr>
            <w:r>
              <w:rPr>
                <w:sz w:val="18"/>
              </w:rPr>
              <w:t>要点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202" w:type="dxa"/>
            <w:shd w:val="clear" w:color="auto" w:fill="EAF0DD"/>
          </w:tcPr>
          <w:p>
            <w:pPr>
              <w:pStyle w:val="17"/>
              <w:spacing w:before="51"/>
              <w:ind w:left="130" w:right="121"/>
              <w:jc w:val="center"/>
              <w:rPr>
                <w:sz w:val="18"/>
              </w:rPr>
            </w:pPr>
            <w:r>
              <w:rPr>
                <w:sz w:val="18"/>
              </w:rPr>
              <w:t>劳动合同生</w:t>
            </w:r>
          </w:p>
          <w:p>
            <w:pPr>
              <w:pStyle w:val="17"/>
              <w:spacing w:before="96"/>
              <w:ind w:left="9"/>
              <w:jc w:val="center"/>
              <w:rPr>
                <w:sz w:val="18"/>
              </w:rPr>
            </w:pPr>
            <w:r>
              <w:rPr>
                <w:sz w:val="18"/>
              </w:rPr>
              <w:t>效</w:t>
            </w:r>
          </w:p>
        </w:tc>
        <w:tc>
          <w:tcPr>
            <w:tcW w:w="8438" w:type="dxa"/>
            <w:shd w:val="clear" w:color="auto" w:fill="EAF0DD"/>
          </w:tcPr>
          <w:p>
            <w:pPr>
              <w:pStyle w:val="17"/>
              <w:numPr>
                <w:ilvl w:val="0"/>
                <w:numId w:val="387"/>
              </w:numPr>
              <w:tabs>
                <w:tab w:val="left" w:pos="291"/>
              </w:tabs>
              <w:spacing w:before="51" w:after="0" w:line="240" w:lineRule="auto"/>
              <w:ind w:left="290" w:right="0" w:hanging="184"/>
              <w:jc w:val="left"/>
              <w:rPr>
                <w:sz w:val="18"/>
              </w:rPr>
            </w:pPr>
            <w:r>
              <w:rPr>
                <w:sz w:val="18"/>
              </w:rPr>
              <w:t>双方协商一致</w:t>
            </w:r>
          </w:p>
          <w:p>
            <w:pPr>
              <w:pStyle w:val="17"/>
              <w:numPr>
                <w:ilvl w:val="0"/>
                <w:numId w:val="387"/>
              </w:numPr>
              <w:tabs>
                <w:tab w:val="left" w:pos="291"/>
              </w:tabs>
              <w:spacing w:before="96" w:after="0" w:line="240" w:lineRule="auto"/>
              <w:ind w:left="290" w:right="0" w:hanging="184"/>
              <w:jc w:val="left"/>
              <w:rPr>
                <w:sz w:val="18"/>
              </w:rPr>
            </w:pPr>
            <w:r>
              <w:rPr>
                <w:sz w:val="18"/>
              </w:rPr>
              <w:t>订立即生效：双方在劳动合同文本上签字或者盖章生效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202" w:type="dxa"/>
            <w:shd w:val="clear" w:color="auto" w:fill="EAF0DD"/>
          </w:tcPr>
          <w:p>
            <w:pPr>
              <w:pStyle w:val="17"/>
              <w:rPr>
                <w:b/>
                <w:sz w:val="18"/>
              </w:rPr>
            </w:pPr>
          </w:p>
          <w:p>
            <w:pPr>
              <w:pStyle w:val="17"/>
              <w:spacing w:before="148" w:line="340" w:lineRule="auto"/>
              <w:ind w:left="510" w:right="139" w:hanging="360"/>
              <w:rPr>
                <w:sz w:val="18"/>
              </w:rPr>
            </w:pPr>
            <w:r>
              <w:rPr>
                <w:sz w:val="18"/>
              </w:rPr>
              <w:t>无效劳动合同</w:t>
            </w:r>
          </w:p>
        </w:tc>
        <w:tc>
          <w:tcPr>
            <w:tcW w:w="8438" w:type="dxa"/>
            <w:shd w:val="clear" w:color="auto" w:fill="EAF0DD"/>
          </w:tcPr>
          <w:p>
            <w:pPr>
              <w:pStyle w:val="17"/>
              <w:spacing w:before="50"/>
              <w:ind w:left="107"/>
              <w:rPr>
                <w:sz w:val="18"/>
              </w:rPr>
            </w:pPr>
            <w:r>
              <w:rPr>
                <w:sz w:val="18"/>
              </w:rPr>
              <w:t>1.无效劳动合同的情形：</w:t>
            </w:r>
          </w:p>
          <w:p>
            <w:pPr>
              <w:pStyle w:val="17"/>
              <w:spacing w:before="98"/>
              <w:ind w:left="107"/>
              <w:rPr>
                <w:sz w:val="18"/>
              </w:rPr>
            </w:pPr>
            <w:r>
              <w:rPr>
                <w:sz w:val="18"/>
              </w:rPr>
              <w:t>①以欺诈、胁迫的手段或者乘人之危，使对方在违背真实意思的情况下订立或者变更劳动合同的；</w:t>
            </w:r>
          </w:p>
          <w:p>
            <w:pPr>
              <w:pStyle w:val="17"/>
              <w:spacing w:before="96"/>
              <w:ind w:left="107"/>
              <w:rPr>
                <w:sz w:val="18"/>
              </w:rPr>
            </w:pPr>
            <w:r>
              <w:rPr>
                <w:sz w:val="18"/>
              </w:rPr>
              <w:t>②用人单位免除自己的法定责任、排除劳动者权利的；</w:t>
            </w:r>
          </w:p>
          <w:p>
            <w:pPr>
              <w:pStyle w:val="17"/>
              <w:spacing w:before="98"/>
              <w:ind w:left="107"/>
              <w:rPr>
                <w:sz w:val="18"/>
              </w:rPr>
            </w:pPr>
            <w:r>
              <w:rPr>
                <w:sz w:val="18"/>
              </w:rPr>
              <w:t>③违反法律、行政法规强制性规定的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0" w:hRule="atLeast"/>
        </w:trPr>
        <w:tc>
          <w:tcPr>
            <w:tcW w:w="1202" w:type="dxa"/>
            <w:shd w:val="clear" w:color="auto" w:fill="EAF0DD"/>
          </w:tcPr>
          <w:p>
            <w:pPr>
              <w:pStyle w:val="17"/>
              <w:rPr>
                <w:b/>
                <w:sz w:val="18"/>
              </w:rPr>
            </w:pPr>
          </w:p>
          <w:p>
            <w:pPr>
              <w:pStyle w:val="17"/>
              <w:spacing w:before="4"/>
              <w:rPr>
                <w:b/>
                <w:sz w:val="24"/>
              </w:rPr>
            </w:pPr>
          </w:p>
          <w:p>
            <w:pPr>
              <w:pStyle w:val="17"/>
              <w:spacing w:line="343" w:lineRule="auto"/>
              <w:ind w:left="510" w:right="139" w:hanging="360"/>
              <w:rPr>
                <w:sz w:val="18"/>
              </w:rPr>
            </w:pPr>
            <w:r>
              <w:rPr>
                <w:sz w:val="18"/>
              </w:rPr>
              <w:t>无效劳动合同</w:t>
            </w:r>
          </w:p>
        </w:tc>
        <w:tc>
          <w:tcPr>
            <w:tcW w:w="8438" w:type="dxa"/>
            <w:shd w:val="clear" w:color="auto" w:fill="EAF0DD"/>
          </w:tcPr>
          <w:p>
            <w:pPr>
              <w:pStyle w:val="17"/>
              <w:spacing w:before="50"/>
              <w:ind w:left="107"/>
              <w:rPr>
                <w:sz w:val="18"/>
              </w:rPr>
            </w:pPr>
            <w:r>
              <w:rPr>
                <w:sz w:val="18"/>
              </w:rPr>
              <w:t>3.</w:t>
            </w:r>
            <w:r>
              <w:rPr>
                <w:color w:val="FF0000"/>
                <w:sz w:val="18"/>
                <w:u w:val="double" w:color="FF0000"/>
              </w:rPr>
              <w:t>无效劳动合同法律后果</w:t>
            </w:r>
          </w:p>
          <w:p>
            <w:pPr>
              <w:pStyle w:val="17"/>
              <w:numPr>
                <w:ilvl w:val="0"/>
                <w:numId w:val="388"/>
              </w:numPr>
              <w:tabs>
                <w:tab w:val="left" w:pos="469"/>
              </w:tabs>
              <w:spacing w:before="98" w:after="0" w:line="240" w:lineRule="auto"/>
              <w:ind w:left="468" w:right="0" w:hanging="453"/>
              <w:jc w:val="left"/>
              <w:rPr>
                <w:sz w:val="18"/>
              </w:rPr>
            </w:pPr>
            <w:r>
              <w:rPr>
                <w:sz w:val="18"/>
              </w:rPr>
              <w:t>无效劳动合同，从</w:t>
            </w:r>
            <w:r>
              <w:rPr>
                <w:color w:val="FF0000"/>
                <w:sz w:val="18"/>
                <w:u w:val="double" w:color="FF0000"/>
              </w:rPr>
              <w:t>订立时起</w:t>
            </w:r>
            <w:r>
              <w:rPr>
                <w:sz w:val="18"/>
              </w:rPr>
              <w:t>就没有法律约束力；</w:t>
            </w:r>
          </w:p>
          <w:p>
            <w:pPr>
              <w:pStyle w:val="17"/>
              <w:numPr>
                <w:ilvl w:val="0"/>
                <w:numId w:val="388"/>
              </w:numPr>
              <w:tabs>
                <w:tab w:val="left" w:pos="469"/>
              </w:tabs>
              <w:spacing w:before="96" w:after="0" w:line="240" w:lineRule="auto"/>
              <w:ind w:left="468" w:right="0" w:hanging="453"/>
              <w:jc w:val="left"/>
              <w:rPr>
                <w:sz w:val="18"/>
              </w:rPr>
            </w:pPr>
            <w:r>
              <w:rPr>
                <w:sz w:val="18"/>
              </w:rPr>
              <w:t>劳动合同被确认无效，劳动者已付出劳动的，用人单位应当向劳动者支付劳动报酬；</w:t>
            </w:r>
          </w:p>
          <w:p>
            <w:pPr>
              <w:pStyle w:val="17"/>
              <w:numPr>
                <w:ilvl w:val="0"/>
                <w:numId w:val="388"/>
              </w:numPr>
              <w:tabs>
                <w:tab w:val="left" w:pos="469"/>
              </w:tabs>
              <w:spacing w:before="98" w:after="0" w:line="240" w:lineRule="auto"/>
              <w:ind w:left="468" w:right="0" w:hanging="453"/>
              <w:jc w:val="left"/>
              <w:rPr>
                <w:sz w:val="18"/>
              </w:rPr>
            </w:pPr>
            <w:r>
              <w:rPr>
                <w:sz w:val="18"/>
              </w:rPr>
              <w:t>给对方造成损害的，有过错的一方应承担赔偿责任</w:t>
            </w:r>
          </w:p>
          <w:p>
            <w:pPr>
              <w:pStyle w:val="17"/>
              <w:numPr>
                <w:ilvl w:val="0"/>
                <w:numId w:val="388"/>
              </w:numPr>
              <w:tabs>
                <w:tab w:val="left" w:pos="469"/>
              </w:tabs>
              <w:spacing w:before="98" w:after="0" w:line="240" w:lineRule="auto"/>
              <w:ind w:left="468" w:right="0" w:hanging="453"/>
              <w:jc w:val="left"/>
              <w:rPr>
                <w:sz w:val="18"/>
              </w:rPr>
            </w:pPr>
            <w:r>
              <w:rPr>
                <w:sz w:val="18"/>
              </w:rPr>
              <w:t>劳动合同部分无效，</w:t>
            </w:r>
            <w:r>
              <w:rPr>
                <w:color w:val="FF0000"/>
                <w:sz w:val="18"/>
                <w:u w:val="double" w:color="FF0000"/>
              </w:rPr>
              <w:t>不影响其他部分效力</w:t>
            </w:r>
            <w:r>
              <w:rPr>
                <w:sz w:val="18"/>
              </w:rPr>
              <w:t>的，其他部分仍然有效。</w:t>
            </w:r>
          </w:p>
        </w:tc>
      </w:tr>
    </w:tbl>
    <w:p>
      <w:pPr>
        <w:pStyle w:val="9"/>
        <w:spacing w:before="36" w:line="307" w:lineRule="auto"/>
        <w:ind w:right="306" w:firstLine="324"/>
      </w:pPr>
      <w:r>
        <w:t>【注意】1.劳动合同的生效不等同于劳动关系的建立。</w:t>
      </w:r>
      <w:r>
        <w:rPr>
          <w:color w:val="FF0000"/>
          <w:u w:val="double" w:color="FF0000"/>
        </w:rPr>
        <w:t>劳动关系的建立以实际用工为标志</w:t>
      </w:r>
      <w:r>
        <w:t>；劳动合同生效，若没有发生实际用工，则劳动关系并没有建立。</w:t>
      </w:r>
    </w:p>
    <w:p>
      <w:pPr>
        <w:pStyle w:val="9"/>
        <w:spacing w:before="2" w:line="304" w:lineRule="auto"/>
        <w:ind w:right="301" w:firstLine="424"/>
      </w:pPr>
      <w:r>
        <w:rPr>
          <w:w w:val="95"/>
        </w:rPr>
        <w:t>2.</w:t>
      </w:r>
      <w:r>
        <w:rPr>
          <w:color w:val="FF0000"/>
          <w:w w:val="95"/>
          <w:u w:val="double" w:color="FF0000"/>
        </w:rPr>
        <w:t>无效劳动合同可使其全部或者部分条款归于无效</w:t>
      </w:r>
      <w:r>
        <w:rPr>
          <w:spacing w:val="-7"/>
          <w:w w:val="95"/>
        </w:rPr>
        <w:t xml:space="preserve">。劳动合同被确认无效，给对方造成损害的，有过错的一方    </w:t>
      </w:r>
      <w:r>
        <w:rPr>
          <w:spacing w:val="-7"/>
        </w:rPr>
        <w:t>应当承担赔偿责任。</w:t>
      </w:r>
    </w:p>
    <w:p>
      <w:pPr>
        <w:spacing w:before="0" w:line="286" w:lineRule="exact"/>
        <w:ind w:left="629" w:right="0" w:firstLine="0"/>
        <w:jc w:val="left"/>
        <w:rPr>
          <w:sz w:val="24"/>
        </w:rPr>
      </w:pPr>
      <w:r>
        <w:rPr>
          <w:sz w:val="24"/>
          <w:shd w:val="clear" w:color="auto" w:fill="C0C0C0"/>
        </w:rPr>
        <w:t>三、劳动合同的主要内容</w:t>
      </w:r>
    </w:p>
    <w:p>
      <w:pPr>
        <w:pStyle w:val="9"/>
        <w:spacing w:before="47"/>
        <w:ind w:left="629"/>
      </w:pPr>
      <w:r>
        <w:t>劳动合同主要内容包括</w:t>
      </w:r>
      <w:r>
        <w:rPr>
          <w:color w:val="FF0000"/>
          <w:u w:val="double" w:color="FF0000"/>
        </w:rPr>
        <w:t>必备条款和约定条款</w:t>
      </w:r>
    </w:p>
    <w:p>
      <w:pPr>
        <w:pStyle w:val="8"/>
        <w:spacing w:before="70"/>
      </w:pPr>
      <w:r>
        <w:t>（一）劳动合同必备条款</w:t>
      </w:r>
    </w:p>
    <w:p>
      <w:pPr>
        <w:pStyle w:val="8"/>
        <w:numPr>
          <w:ilvl w:val="0"/>
          <w:numId w:val="389"/>
        </w:numPr>
        <w:tabs>
          <w:tab w:val="left" w:pos="831"/>
        </w:tabs>
        <w:spacing w:before="73" w:after="0" w:line="240" w:lineRule="auto"/>
        <w:ind w:left="830" w:right="0" w:hanging="202"/>
        <w:jc w:val="left"/>
      </w:pPr>
      <w:r>
        <w:rPr>
          <w:w w:val="95"/>
        </w:rPr>
        <w:t>用人单位的名称、住所和法人或者主要负责人</w:t>
      </w:r>
    </w:p>
    <w:p>
      <w:pPr>
        <w:pStyle w:val="8"/>
        <w:numPr>
          <w:ilvl w:val="0"/>
          <w:numId w:val="389"/>
        </w:numPr>
        <w:tabs>
          <w:tab w:val="left" w:pos="831"/>
        </w:tabs>
        <w:spacing w:before="72" w:after="0" w:line="240" w:lineRule="auto"/>
        <w:ind w:left="830" w:right="0" w:hanging="202"/>
        <w:jc w:val="left"/>
      </w:pPr>
      <w:r>
        <w:rPr>
          <w:w w:val="95"/>
        </w:rPr>
        <w:t>劳动者的姓名、住址和身份证或其他证件号码</w:t>
      </w:r>
    </w:p>
    <w:p>
      <w:pPr>
        <w:spacing w:after="0" w:line="240" w:lineRule="auto"/>
        <w:jc w:val="left"/>
        <w:sectPr>
          <w:pgSz w:w="11910" w:h="16840"/>
          <w:pgMar w:top="1680" w:right="660" w:bottom="900" w:left="760" w:header="0" w:footer="714" w:gutter="0"/>
        </w:sectPr>
      </w:pPr>
    </w:p>
    <w:p>
      <w:pPr>
        <w:pStyle w:val="9"/>
        <w:spacing w:before="5"/>
        <w:ind w:left="0"/>
        <w:rPr>
          <w:b/>
          <w:sz w:val="11"/>
        </w:rPr>
      </w:pPr>
    </w:p>
    <w:p>
      <w:pPr>
        <w:pStyle w:val="8"/>
        <w:numPr>
          <w:ilvl w:val="0"/>
          <w:numId w:val="389"/>
        </w:numPr>
        <w:tabs>
          <w:tab w:val="left" w:pos="831"/>
        </w:tabs>
        <w:spacing w:before="71" w:after="0" w:line="240" w:lineRule="auto"/>
        <w:ind w:left="830" w:right="0" w:hanging="202"/>
        <w:jc w:val="left"/>
      </w:pPr>
      <w:r>
        <w:rPr>
          <w:color w:val="FF0000"/>
          <w:u w:val="double" w:color="000000"/>
        </w:rPr>
        <w:t>劳动合同期限</w:t>
      </w:r>
      <w:r>
        <w:rPr>
          <w:spacing w:val="-49"/>
        </w:rPr>
        <w:t xml:space="preserve"> </w:t>
      </w:r>
      <w:r>
        <w:rPr>
          <w:u w:val="double"/>
        </w:rPr>
        <w:t>4.</w:t>
      </w:r>
      <w:r>
        <w:rPr>
          <w:color w:val="FF0000"/>
          <w:u w:val="double" w:color="000000"/>
        </w:rPr>
        <w:t>劳动报酬</w:t>
      </w:r>
      <w:r>
        <w:rPr>
          <w:spacing w:val="-48"/>
        </w:rPr>
        <w:t xml:space="preserve"> </w:t>
      </w:r>
      <w:r>
        <w:rPr>
          <w:u w:val="double"/>
        </w:rPr>
        <w:t>5.</w:t>
      </w:r>
      <w:r>
        <w:rPr>
          <w:color w:val="FF0000"/>
          <w:u w:val="double" w:color="000000"/>
        </w:rPr>
        <w:t>工作时间和休息休假</w:t>
      </w:r>
    </w:p>
    <w:p>
      <w:pPr>
        <w:pStyle w:val="8"/>
        <w:spacing w:before="73"/>
        <w:ind w:left="629"/>
      </w:pPr>
      <w:r>
        <w:t>6.工作内容和工作地点 7.社会保险 8.劳动保护、劳动条件和职业危害防护</w:t>
      </w:r>
    </w:p>
    <w:p>
      <w:pPr>
        <w:pStyle w:val="16"/>
        <w:numPr>
          <w:ilvl w:val="0"/>
          <w:numId w:val="390"/>
        </w:numPr>
        <w:tabs>
          <w:tab w:val="left" w:pos="831"/>
        </w:tabs>
        <w:spacing w:before="70" w:after="0" w:line="240" w:lineRule="auto"/>
        <w:ind w:left="830" w:right="0" w:hanging="202"/>
        <w:jc w:val="left"/>
        <w:rPr>
          <w:sz w:val="20"/>
        </w:rPr>
      </w:pPr>
      <w:r>
        <w:rPr>
          <w:sz w:val="20"/>
        </w:rPr>
        <w:t>劳动者的住址以其户籍所在的居住地为住址，其经常居住地与户籍所在地不一致的，以</w:t>
      </w:r>
      <w:r>
        <w:rPr>
          <w:color w:val="FF0000"/>
          <w:sz w:val="20"/>
          <w:u w:val="double" w:color="FF0000"/>
        </w:rPr>
        <w:t>经常居住地</w:t>
      </w:r>
      <w:r>
        <w:rPr>
          <w:sz w:val="20"/>
        </w:rPr>
        <w:t>为住址；</w:t>
      </w:r>
    </w:p>
    <w:p>
      <w:pPr>
        <w:pStyle w:val="16"/>
        <w:numPr>
          <w:ilvl w:val="0"/>
          <w:numId w:val="390"/>
        </w:numPr>
        <w:tabs>
          <w:tab w:val="left" w:pos="831"/>
        </w:tabs>
        <w:spacing w:before="72" w:after="0" w:line="240" w:lineRule="auto"/>
        <w:ind w:left="830" w:right="0" w:hanging="202"/>
        <w:jc w:val="left"/>
        <w:rPr>
          <w:sz w:val="20"/>
        </w:rPr>
      </w:pPr>
      <w:r>
        <w:rPr>
          <w:sz w:val="20"/>
        </w:rPr>
        <w:t>劳动合同期限包括</w:t>
      </w:r>
      <w:r>
        <w:rPr>
          <w:color w:val="FF0000"/>
          <w:sz w:val="20"/>
          <w:u w:val="double" w:color="FF0000"/>
        </w:rPr>
        <w:t>固定期限劳动合同、无固定期限劳动合同、以完成一定工作任务为期限</w:t>
      </w:r>
      <w:r>
        <w:rPr>
          <w:sz w:val="20"/>
        </w:rPr>
        <w:t>的劳动合同。</w:t>
      </w:r>
    </w:p>
    <w:p>
      <w:pPr>
        <w:pStyle w:val="16"/>
        <w:numPr>
          <w:ilvl w:val="0"/>
          <w:numId w:val="391"/>
        </w:numPr>
        <w:tabs>
          <w:tab w:val="left" w:pos="1029"/>
        </w:tabs>
        <w:spacing w:before="73" w:after="0" w:line="240" w:lineRule="auto"/>
        <w:ind w:left="1028" w:right="0" w:hanging="501"/>
        <w:jc w:val="left"/>
        <w:rPr>
          <w:sz w:val="20"/>
        </w:rPr>
      </w:pPr>
      <w:r>
        <w:rPr>
          <w:sz w:val="20"/>
        </w:rPr>
        <w:t>固定期限劳动合同：</w:t>
      </w:r>
      <w:r>
        <w:rPr>
          <w:color w:val="FF0000"/>
          <w:sz w:val="20"/>
          <w:u w:val="double" w:color="FF0000"/>
        </w:rPr>
        <w:t>劳动合同期限届满，劳动关系终止</w:t>
      </w:r>
      <w:r>
        <w:rPr>
          <w:sz w:val="20"/>
        </w:rPr>
        <w:t>。</w:t>
      </w:r>
    </w:p>
    <w:p>
      <w:pPr>
        <w:pStyle w:val="16"/>
        <w:numPr>
          <w:ilvl w:val="0"/>
          <w:numId w:val="391"/>
        </w:numPr>
        <w:tabs>
          <w:tab w:val="left" w:pos="1029"/>
        </w:tabs>
        <w:spacing w:before="70" w:after="0" w:line="240" w:lineRule="auto"/>
        <w:ind w:left="1028" w:right="0" w:hanging="501"/>
        <w:jc w:val="left"/>
        <w:rPr>
          <w:sz w:val="20"/>
        </w:rPr>
      </w:pPr>
      <w:r>
        <w:rPr>
          <w:sz w:val="20"/>
        </w:rPr>
        <w:t>以</w:t>
      </w:r>
      <w:r>
        <w:rPr>
          <w:color w:val="FF0000"/>
          <w:sz w:val="20"/>
          <w:u w:val="double" w:color="FF0000"/>
        </w:rPr>
        <w:t>完成一定工作任务为期限</w:t>
      </w:r>
      <w:r>
        <w:rPr>
          <w:sz w:val="20"/>
        </w:rPr>
        <w:t>的劳动合同：</w:t>
      </w:r>
    </w:p>
    <w:p>
      <w:pPr>
        <w:pStyle w:val="9"/>
        <w:ind w:left="629"/>
      </w:pPr>
      <w:r>
        <w:rPr>
          <w:w w:val="95"/>
          <w:u w:val="double"/>
        </w:rPr>
        <w:t>①</w:t>
      </w:r>
      <w:r>
        <w:rPr>
          <w:color w:val="FF0000"/>
          <w:w w:val="95"/>
          <w:u w:val="double" w:color="000000"/>
        </w:rPr>
        <w:t>已完成单项工作任务为期限的劳动合同；</w:t>
      </w:r>
    </w:p>
    <w:p>
      <w:pPr>
        <w:pStyle w:val="9"/>
        <w:spacing w:before="72"/>
        <w:ind w:left="629"/>
      </w:pPr>
      <w:r>
        <w:rPr>
          <w:w w:val="95"/>
          <w:u w:val="double"/>
        </w:rPr>
        <w:t>②</w:t>
      </w:r>
      <w:r>
        <w:rPr>
          <w:color w:val="FF0000"/>
          <w:w w:val="95"/>
          <w:u w:val="double" w:color="000000"/>
        </w:rPr>
        <w:t>以项目承包方式完成承包任务的劳动合同</w:t>
      </w:r>
    </w:p>
    <w:p>
      <w:pPr>
        <w:pStyle w:val="9"/>
        <w:spacing w:before="70"/>
        <w:ind w:left="629"/>
      </w:pPr>
      <w:r>
        <w:rPr>
          <w:u w:val="double"/>
        </w:rPr>
        <w:t>③</w:t>
      </w:r>
      <w:r>
        <w:rPr>
          <w:color w:val="FF0000"/>
          <w:u w:val="double" w:color="000000"/>
        </w:rPr>
        <w:t>因季节原因用工的劳动合同</w:t>
      </w:r>
    </w:p>
    <w:p>
      <w:pPr>
        <w:pStyle w:val="9"/>
        <w:ind w:left="629"/>
      </w:pPr>
      <w:r>
        <w:rPr>
          <w:u w:val="double"/>
        </w:rPr>
        <w:t>④</w:t>
      </w:r>
      <w:r>
        <w:rPr>
          <w:color w:val="FF0000"/>
          <w:u w:val="double" w:color="000000"/>
        </w:rPr>
        <w:t>其他双方约定的以完成一定工作任务为期限的劳动合同</w:t>
      </w:r>
    </w:p>
    <w:p>
      <w:pPr>
        <w:pStyle w:val="16"/>
        <w:numPr>
          <w:ilvl w:val="0"/>
          <w:numId w:val="391"/>
        </w:numPr>
        <w:tabs>
          <w:tab w:val="left" w:pos="1029"/>
        </w:tabs>
        <w:spacing w:before="73" w:after="0" w:line="304" w:lineRule="auto"/>
        <w:ind w:left="204" w:right="259" w:firstLine="324"/>
        <w:jc w:val="left"/>
        <w:rPr>
          <w:sz w:val="20"/>
        </w:rPr>
      </w:pPr>
      <w:r>
        <w:rPr>
          <w:w w:val="95"/>
          <w:sz w:val="20"/>
        </w:rPr>
        <w:t>有下列情形之一，劳动者提出或者同意续订、订立劳动合同的，</w:t>
      </w:r>
      <w:r>
        <w:rPr>
          <w:color w:val="FF0000"/>
          <w:w w:val="95"/>
          <w:sz w:val="20"/>
          <w:u w:val="double" w:color="FF0000"/>
        </w:rPr>
        <w:t>除劳动者提出订立固定期限劳动合同外，</w:t>
      </w:r>
      <w:r>
        <w:rPr>
          <w:color w:val="FF0000"/>
          <w:spacing w:val="-199"/>
          <w:w w:val="95"/>
          <w:sz w:val="20"/>
          <w:u w:val="double" w:color="FF0000"/>
        </w:rPr>
        <w:t>应</w:t>
      </w:r>
      <w:r>
        <w:rPr>
          <w:color w:val="FF0000"/>
          <w:spacing w:val="178"/>
          <w:w w:val="95"/>
          <w:sz w:val="20"/>
          <w:u w:val="double" w:color="FF0000"/>
        </w:rPr>
        <w:t xml:space="preserve"> </w:t>
      </w:r>
      <w:r>
        <w:rPr>
          <w:color w:val="FF0000"/>
          <w:sz w:val="20"/>
          <w:u w:val="double" w:color="FF0000"/>
        </w:rPr>
        <w:t>当订立无固定期限劳动合同：</w:t>
      </w:r>
    </w:p>
    <w:p>
      <w:pPr>
        <w:pStyle w:val="9"/>
        <w:spacing w:before="4"/>
        <w:ind w:left="629"/>
      </w:pPr>
      <w:r>
        <w:rPr>
          <w:w w:val="99"/>
        </w:rPr>
        <w:t>①劳动者在</w:t>
      </w:r>
      <w:r>
        <w:rPr>
          <w:color w:val="FF0000"/>
          <w:w w:val="99"/>
          <w:u w:val="double" w:color="FF0000"/>
        </w:rPr>
        <w:t>该用人单位连续工作满</w:t>
      </w:r>
      <w:r>
        <w:rPr>
          <w:color w:val="FF0000"/>
          <w:spacing w:val="-47"/>
          <w:u w:val="double" w:color="FF0000"/>
        </w:rPr>
        <w:t xml:space="preserve"> </w:t>
      </w:r>
      <w:r>
        <w:rPr>
          <w:color w:val="FF0000"/>
          <w:spacing w:val="1"/>
          <w:w w:val="99"/>
          <w:u w:val="double" w:color="FF0000"/>
        </w:rPr>
        <w:t>1</w:t>
      </w:r>
      <w:r>
        <w:rPr>
          <w:color w:val="FF0000"/>
          <w:w w:val="99"/>
          <w:u w:val="double" w:color="FF0000"/>
        </w:rPr>
        <w:t>0</w:t>
      </w:r>
      <w:r>
        <w:rPr>
          <w:color w:val="FF0000"/>
          <w:spacing w:val="-51"/>
          <w:u w:val="double" w:color="FF0000"/>
        </w:rPr>
        <w:t xml:space="preserve"> </w:t>
      </w:r>
      <w:r>
        <w:rPr>
          <w:color w:val="FF0000"/>
          <w:w w:val="99"/>
          <w:u w:val="double" w:color="FF0000"/>
        </w:rPr>
        <w:t>年</w:t>
      </w:r>
      <w:r>
        <w:rPr>
          <w:w w:val="99"/>
          <w:u w:val="double" w:color="FF0000"/>
        </w:rPr>
        <w:t>的</w:t>
      </w:r>
      <w:r>
        <w:rPr>
          <w:w w:val="99"/>
        </w:rPr>
        <w:t>（已实行劳动合同制</w:t>
      </w:r>
      <w:r>
        <w:rPr>
          <w:spacing w:val="-99"/>
          <w:w w:val="99"/>
        </w:rPr>
        <w:t>）</w:t>
      </w:r>
      <w:r>
        <w:rPr>
          <w:w w:val="99"/>
        </w:rPr>
        <w:t>；</w:t>
      </w:r>
    </w:p>
    <w:p>
      <w:pPr>
        <w:pStyle w:val="9"/>
        <w:spacing w:before="72" w:line="304" w:lineRule="auto"/>
        <w:ind w:right="302" w:firstLine="424"/>
      </w:pPr>
      <w:r>
        <w:t>②用人单位</w:t>
      </w:r>
      <w:r>
        <w:rPr>
          <w:color w:val="FF0000"/>
          <w:u w:val="double" w:color="FF0000"/>
        </w:rPr>
        <w:t>初次实行劳动合同制度</w:t>
      </w:r>
      <w:r>
        <w:rPr>
          <w:spacing w:val="-6"/>
        </w:rPr>
        <w:t>或者国有企业改制重新订立劳动合同时，劳动者在</w:t>
      </w:r>
      <w:r>
        <w:rPr>
          <w:color w:val="FF0000"/>
          <w:spacing w:val="-6"/>
          <w:u w:val="double" w:color="FF0000"/>
        </w:rPr>
        <w:t xml:space="preserve">该用人单位连续工作满 </w:t>
      </w:r>
      <w:r>
        <w:rPr>
          <w:color w:val="FF0000"/>
          <w:u w:val="double" w:color="FF0000"/>
        </w:rPr>
        <w:t>10</w:t>
      </w:r>
      <w:r>
        <w:rPr>
          <w:color w:val="FF0000"/>
          <w:spacing w:val="-199"/>
          <w:u w:val="double" w:color="FF0000"/>
        </w:rPr>
        <w:t>年</w:t>
      </w:r>
      <w:r>
        <w:rPr>
          <w:color w:val="FF0000"/>
          <w:spacing w:val="-5"/>
          <w:u w:val="double" w:color="FF0000"/>
        </w:rPr>
        <w:t xml:space="preserve">且距法定退休年龄不足 </w:t>
      </w:r>
      <w:r>
        <w:rPr>
          <w:color w:val="FF0000"/>
          <w:u w:val="double" w:color="FF0000"/>
        </w:rPr>
        <w:t>10</w:t>
      </w:r>
      <w:r>
        <w:rPr>
          <w:color w:val="FF0000"/>
          <w:spacing w:val="-14"/>
          <w:u w:val="double" w:color="FF0000"/>
        </w:rPr>
        <w:t xml:space="preserve"> 年的；</w:t>
      </w:r>
    </w:p>
    <w:p>
      <w:pPr>
        <w:pStyle w:val="9"/>
        <w:spacing w:before="5"/>
        <w:ind w:left="629"/>
      </w:pPr>
      <w:r>
        <w:t>法定退休年龄：男年满 60 周岁；女干部年满 55 周岁；女工人年满 50 周岁</w:t>
      </w:r>
    </w:p>
    <w:p>
      <w:pPr>
        <w:pStyle w:val="9"/>
        <w:spacing w:before="72"/>
        <w:ind w:left="629"/>
      </w:pPr>
      <w:r>
        <w:rPr>
          <w:w w:val="99"/>
        </w:rPr>
        <w:t>③</w:t>
      </w:r>
      <w:r>
        <w:rPr>
          <w:color w:val="FF0000"/>
          <w:w w:val="99"/>
          <w:u w:val="double" w:color="FF0000"/>
        </w:rPr>
        <w:t>连续订立二次固定期限劳动合同，且劳动者没有下述情形，续订劳动合同</w:t>
      </w:r>
      <w:r>
        <w:rPr>
          <w:w w:val="99"/>
        </w:rPr>
        <w:t>的</w:t>
      </w:r>
      <w:r>
        <w:rPr>
          <w:spacing w:val="2"/>
          <w:w w:val="99"/>
        </w:rPr>
        <w:t>（</w:t>
      </w:r>
      <w:r>
        <w:rPr>
          <w:w w:val="99"/>
        </w:rPr>
        <w:t>劳动者有大错，无能力</w:t>
      </w:r>
      <w:r>
        <w:rPr>
          <w:spacing w:val="-101"/>
          <w:w w:val="99"/>
        </w:rPr>
        <w:t>）</w:t>
      </w:r>
      <w:r>
        <w:rPr>
          <w:w w:val="99"/>
        </w:rPr>
        <w:t>：</w:t>
      </w:r>
    </w:p>
    <w:p>
      <w:pPr>
        <w:pStyle w:val="9"/>
        <w:spacing w:before="70" w:line="307" w:lineRule="auto"/>
        <w:ind w:right="303" w:firstLine="424"/>
      </w:pPr>
      <w:r>
        <w:t>④用人单位自用工之日起</w:t>
      </w:r>
      <w:r>
        <w:rPr>
          <w:color w:val="FF0000"/>
          <w:spacing w:val="-26"/>
          <w:u w:val="double" w:color="FF0000"/>
        </w:rPr>
        <w:t xml:space="preserve">满 </w:t>
      </w:r>
      <w:r>
        <w:rPr>
          <w:color w:val="FF0000"/>
          <w:u w:val="double" w:color="FF0000"/>
        </w:rPr>
        <w:t>1</w:t>
      </w:r>
      <w:r>
        <w:rPr>
          <w:color w:val="FF0000"/>
          <w:spacing w:val="-28"/>
          <w:u w:val="double" w:color="FF0000"/>
        </w:rPr>
        <w:t xml:space="preserve"> 年</w:t>
      </w:r>
      <w:r>
        <w:rPr>
          <w:spacing w:val="-4"/>
        </w:rPr>
        <w:t>不与劳动者订立书面劳动合同的，视为用人单位自用工之日起</w:t>
      </w:r>
      <w:r>
        <w:rPr>
          <w:color w:val="FF0000"/>
          <w:spacing w:val="-28"/>
          <w:u w:val="double" w:color="FF0000"/>
        </w:rPr>
        <w:t xml:space="preserve">满 </w:t>
      </w:r>
      <w:r>
        <w:rPr>
          <w:color w:val="FF0000"/>
          <w:u w:val="double" w:color="FF0000"/>
        </w:rPr>
        <w:t>1</w:t>
      </w:r>
      <w:r>
        <w:rPr>
          <w:color w:val="FF0000"/>
          <w:spacing w:val="-12"/>
          <w:u w:val="double" w:color="FF0000"/>
        </w:rPr>
        <w:t xml:space="preserve"> 年的当日</w:t>
      </w:r>
      <w:r>
        <w:t>已经与劳动者订立无固定期限劳动合同。</w:t>
      </w:r>
    </w:p>
    <w:p>
      <w:pPr>
        <w:pStyle w:val="9"/>
        <w:spacing w:before="2" w:line="304" w:lineRule="auto"/>
        <w:ind w:right="303" w:firstLine="324"/>
      </w:pPr>
      <w:r>
        <w:t>【注意】1.</w:t>
      </w:r>
      <w:r>
        <w:rPr>
          <w:color w:val="FF0000"/>
          <w:u w:val="double" w:color="FF0000"/>
        </w:rPr>
        <w:t>连续订立二次固定期限劳动合同</w:t>
      </w:r>
      <w:r>
        <w:t>：应当自《劳动合同法》</w:t>
      </w:r>
      <w:r>
        <w:rPr>
          <w:color w:val="FF0000"/>
          <w:u w:val="double" w:color="FF0000"/>
        </w:rPr>
        <w:t>2008</w:t>
      </w:r>
      <w:r>
        <w:rPr>
          <w:color w:val="FF0000"/>
          <w:spacing w:val="-36"/>
          <w:u w:val="double" w:color="FF0000"/>
        </w:rPr>
        <w:t xml:space="preserve"> 年 </w:t>
      </w:r>
      <w:r>
        <w:rPr>
          <w:color w:val="FF0000"/>
          <w:u w:val="double" w:color="FF0000"/>
        </w:rPr>
        <w:t>1</w:t>
      </w:r>
      <w:r>
        <w:rPr>
          <w:color w:val="FF0000"/>
          <w:spacing w:val="-36"/>
          <w:u w:val="double" w:color="FF0000"/>
        </w:rPr>
        <w:t xml:space="preserve"> 月 </w:t>
      </w:r>
      <w:r>
        <w:rPr>
          <w:color w:val="FF0000"/>
          <w:u w:val="double" w:color="FF0000"/>
        </w:rPr>
        <w:t>1</w:t>
      </w:r>
      <w:r>
        <w:rPr>
          <w:color w:val="FF0000"/>
          <w:spacing w:val="-12"/>
          <w:u w:val="double" w:color="FF0000"/>
        </w:rPr>
        <w:t xml:space="preserve"> 日施行后</w:t>
      </w:r>
      <w:r>
        <w:t>续订固定期限劳动合同时开始计算。</w:t>
      </w:r>
    </w:p>
    <w:p>
      <w:pPr>
        <w:pStyle w:val="16"/>
        <w:numPr>
          <w:ilvl w:val="0"/>
          <w:numId w:val="392"/>
        </w:numPr>
        <w:tabs>
          <w:tab w:val="left" w:pos="831"/>
        </w:tabs>
        <w:spacing w:before="4" w:after="0" w:line="240" w:lineRule="auto"/>
        <w:ind w:left="830" w:right="0" w:hanging="202"/>
        <w:jc w:val="both"/>
        <w:rPr>
          <w:sz w:val="18"/>
        </w:rPr>
      </w:pPr>
      <w:r>
        <w:rPr>
          <w:color w:val="FF0000"/>
          <w:spacing w:val="-26"/>
          <w:sz w:val="20"/>
          <w:u w:val="double" w:color="FF0000"/>
        </w:rPr>
        <w:t xml:space="preserve">满 </w:t>
      </w:r>
      <w:r>
        <w:rPr>
          <w:color w:val="FF0000"/>
          <w:sz w:val="20"/>
          <w:u w:val="double" w:color="FF0000"/>
        </w:rPr>
        <w:t>10</w:t>
      </w:r>
      <w:r>
        <w:rPr>
          <w:color w:val="FF0000"/>
          <w:spacing w:val="-8"/>
          <w:sz w:val="20"/>
          <w:u w:val="double" w:color="FF0000"/>
        </w:rPr>
        <w:t xml:space="preserve"> 年：应当自用人单位用工之日起计算，包括《劳动合同法》施行前的工作年限</w:t>
      </w:r>
      <w:r>
        <w:rPr>
          <w:sz w:val="20"/>
          <w:u w:val="double" w:color="FF0000"/>
        </w:rPr>
        <w:t>。</w:t>
      </w:r>
    </w:p>
    <w:p>
      <w:pPr>
        <w:pStyle w:val="16"/>
        <w:numPr>
          <w:ilvl w:val="0"/>
          <w:numId w:val="392"/>
        </w:numPr>
        <w:tabs>
          <w:tab w:val="left" w:pos="831"/>
        </w:tabs>
        <w:spacing w:before="73" w:after="0" w:line="307" w:lineRule="auto"/>
        <w:ind w:left="204" w:right="301" w:firstLine="424"/>
        <w:jc w:val="both"/>
        <w:rPr>
          <w:sz w:val="18"/>
        </w:rPr>
      </w:pPr>
      <w:r>
        <w:rPr>
          <w:spacing w:val="-5"/>
          <w:w w:val="95"/>
          <w:sz w:val="20"/>
        </w:rPr>
        <w:t>连续工作：劳动者</w:t>
      </w:r>
      <w:r>
        <w:rPr>
          <w:color w:val="FF0000"/>
          <w:w w:val="95"/>
          <w:sz w:val="20"/>
          <w:u w:val="double" w:color="FF0000"/>
        </w:rPr>
        <w:t>非因本人原因</w:t>
      </w:r>
      <w:r>
        <w:rPr>
          <w:spacing w:val="-2"/>
          <w:w w:val="95"/>
          <w:sz w:val="20"/>
        </w:rPr>
        <w:t>从原用人单位被安排到新用人单位工作，原用人单位的工作年限</w:t>
      </w:r>
      <w:r>
        <w:rPr>
          <w:color w:val="FF0000"/>
          <w:w w:val="95"/>
          <w:sz w:val="20"/>
          <w:u w:val="double" w:color="FF0000"/>
        </w:rPr>
        <w:t>合并计算</w:t>
      </w:r>
      <w:r>
        <w:rPr>
          <w:w w:val="95"/>
          <w:sz w:val="20"/>
        </w:rPr>
        <w:t xml:space="preserve">为   </w:t>
      </w:r>
      <w:r>
        <w:rPr>
          <w:spacing w:val="-1"/>
          <w:w w:val="95"/>
          <w:sz w:val="20"/>
        </w:rPr>
        <w:t>新用人单位的工作年限。原用人单位</w:t>
      </w:r>
      <w:r>
        <w:rPr>
          <w:color w:val="FF0000"/>
          <w:w w:val="95"/>
          <w:sz w:val="20"/>
          <w:u w:val="double" w:color="FF0000"/>
        </w:rPr>
        <w:t>已经向劳动者支付经济补偿</w:t>
      </w:r>
      <w:r>
        <w:rPr>
          <w:spacing w:val="-3"/>
          <w:w w:val="95"/>
          <w:sz w:val="20"/>
        </w:rPr>
        <w:t xml:space="preserve">的，新用人单位在依法解除、终止劳动合同计算支    </w:t>
      </w:r>
      <w:r>
        <w:rPr>
          <w:spacing w:val="-3"/>
          <w:sz w:val="20"/>
        </w:rPr>
        <w:t>付补偿的工作年限时，</w:t>
      </w:r>
      <w:r>
        <w:rPr>
          <w:color w:val="FF0000"/>
          <w:spacing w:val="-3"/>
          <w:sz w:val="20"/>
          <w:u w:val="double" w:color="FF0000"/>
        </w:rPr>
        <w:t>不再计算</w:t>
      </w:r>
      <w:r>
        <w:rPr>
          <w:spacing w:val="-3"/>
          <w:sz w:val="20"/>
        </w:rPr>
        <w:t>原用人单位的工作年限。</w:t>
      </w:r>
    </w:p>
    <w:p>
      <w:pPr>
        <w:pStyle w:val="8"/>
        <w:ind w:left="629"/>
      </w:pPr>
      <w:r>
        <w:t>工作时间和休息休假</w:t>
      </w:r>
    </w:p>
    <w:p>
      <w:pPr>
        <w:pStyle w:val="9"/>
        <w:spacing w:before="70" w:line="307" w:lineRule="auto"/>
        <w:ind w:right="303" w:firstLine="324"/>
        <w:jc w:val="both"/>
      </w:pPr>
      <w:r>
        <w:t>（1）工作时间:工作时间是指劳动者在一昼夜或一周内从事生产或工作的时间，换言之，是劳动者每天应工作</w:t>
      </w:r>
      <w:r>
        <w:rPr>
          <w:spacing w:val="-1"/>
          <w:w w:val="95"/>
        </w:rPr>
        <w:t>的时数或这周应工作的天数。目前我</w:t>
      </w:r>
      <w:r>
        <w:rPr>
          <w:color w:val="FF0000"/>
          <w:w w:val="95"/>
          <w:u w:val="double" w:color="FF0000"/>
        </w:rPr>
        <w:t>国实行的工时制度主要有</w:t>
      </w:r>
      <w:r>
        <w:rPr>
          <w:spacing w:val="-2"/>
          <w:w w:val="95"/>
        </w:rPr>
        <w:t xml:space="preserve">标准工时制、不定时工作制和综合计算工时制三种类    </w:t>
      </w:r>
      <w:r>
        <w:rPr>
          <w:spacing w:val="-2"/>
        </w:rPr>
        <w:t>型。</w:t>
      </w:r>
    </w:p>
    <w:p>
      <w:pPr>
        <w:pStyle w:val="9"/>
        <w:spacing w:before="0"/>
        <w:ind w:left="629"/>
      </w:pPr>
      <w:r>
        <w:t>①标准工时制：</w:t>
      </w:r>
    </w:p>
    <w:p>
      <w:pPr>
        <w:pStyle w:val="9"/>
        <w:ind w:left="629"/>
      </w:pPr>
      <w:r>
        <w:t>是指国家法律统一规定的劳动者从事工作或劳动的时间。</w:t>
      </w:r>
    </w:p>
    <w:p>
      <w:pPr>
        <w:pStyle w:val="9"/>
        <w:spacing w:before="72" w:line="304" w:lineRule="auto"/>
        <w:ind w:right="303" w:firstLine="424"/>
      </w:pPr>
      <w:r>
        <w:t>正常：劳动者</w:t>
      </w:r>
      <w:r>
        <w:rPr>
          <w:color w:val="FF0000"/>
          <w:spacing w:val="-10"/>
          <w:u w:val="double" w:color="FF0000"/>
        </w:rPr>
        <w:t xml:space="preserve">每日工作 </w:t>
      </w:r>
      <w:r>
        <w:rPr>
          <w:color w:val="FF0000"/>
          <w:u w:val="double" w:color="FF0000"/>
        </w:rPr>
        <w:t>8</w:t>
      </w:r>
      <w:r>
        <w:rPr>
          <w:color w:val="FF0000"/>
          <w:spacing w:val="-11"/>
          <w:u w:val="double" w:color="FF0000"/>
        </w:rPr>
        <w:t xml:space="preserve"> 小时、每周工作 </w:t>
      </w:r>
      <w:r>
        <w:rPr>
          <w:color w:val="FF0000"/>
          <w:u w:val="double" w:color="FF0000"/>
        </w:rPr>
        <w:t>40</w:t>
      </w:r>
      <w:r>
        <w:rPr>
          <w:color w:val="FF0000"/>
          <w:spacing w:val="-15"/>
          <w:u w:val="double" w:color="FF0000"/>
        </w:rPr>
        <w:t xml:space="preserve"> 小时</w:t>
      </w:r>
      <w:r>
        <w:t>的标准工时制度。有些企业因工作性质和生产特点不能实行标准工时制度，应保证劳动者</w:t>
      </w:r>
      <w:r>
        <w:rPr>
          <w:color w:val="FF0000"/>
          <w:spacing w:val="-7"/>
          <w:u w:val="double" w:color="FF0000"/>
        </w:rPr>
        <w:t xml:space="preserve">每天工作不超过 </w:t>
      </w:r>
      <w:r>
        <w:rPr>
          <w:color w:val="FF0000"/>
          <w:u w:val="double" w:color="FF0000"/>
        </w:rPr>
        <w:t>8</w:t>
      </w:r>
      <w:r>
        <w:rPr>
          <w:color w:val="FF0000"/>
          <w:spacing w:val="-12"/>
          <w:u w:val="double" w:color="FF0000"/>
        </w:rPr>
        <w:t xml:space="preserve"> 小时，每周工作不超过 </w:t>
      </w:r>
      <w:r>
        <w:rPr>
          <w:color w:val="FF0000"/>
          <w:u w:val="double" w:color="FF0000"/>
        </w:rPr>
        <w:t>40</w:t>
      </w:r>
      <w:r>
        <w:rPr>
          <w:color w:val="FF0000"/>
          <w:spacing w:val="-12"/>
          <w:u w:val="double" w:color="FF0000"/>
        </w:rPr>
        <w:t xml:space="preserve"> 小时，每周至少休息 </w:t>
      </w:r>
      <w:r>
        <w:rPr>
          <w:color w:val="FF0000"/>
          <w:u w:val="double" w:color="FF0000"/>
        </w:rPr>
        <w:t>1</w:t>
      </w:r>
      <w:r>
        <w:rPr>
          <w:color w:val="FF0000"/>
          <w:spacing w:val="-26"/>
          <w:u w:val="double" w:color="FF0000"/>
        </w:rPr>
        <w:t xml:space="preserve"> 天</w:t>
      </w:r>
      <w:r>
        <w:rPr>
          <w:u w:val="double" w:color="FF0000"/>
        </w:rPr>
        <w:t>。</w:t>
      </w:r>
    </w:p>
    <w:p>
      <w:pPr>
        <w:pStyle w:val="9"/>
        <w:spacing w:before="4" w:line="307" w:lineRule="auto"/>
        <w:ind w:right="303" w:firstLine="424"/>
      </w:pPr>
      <w:r>
        <w:rPr>
          <w:spacing w:val="2"/>
          <w:w w:val="99"/>
        </w:rPr>
        <w:t>延长</w:t>
      </w:r>
      <w:r>
        <w:rPr>
          <w:w w:val="99"/>
        </w:rPr>
        <w:t>（</w:t>
      </w:r>
      <w:r>
        <w:rPr>
          <w:spacing w:val="1"/>
          <w:w w:val="99"/>
        </w:rPr>
        <w:t>加班</w:t>
      </w:r>
      <w:r>
        <w:rPr>
          <w:spacing w:val="-96"/>
          <w:w w:val="99"/>
        </w:rPr>
        <w:t>）</w:t>
      </w:r>
      <w:r>
        <w:rPr>
          <w:spacing w:val="1"/>
          <w:w w:val="99"/>
        </w:rPr>
        <w:t>：一般每日</w:t>
      </w:r>
      <w:r>
        <w:rPr>
          <w:color w:val="FF0000"/>
          <w:w w:val="99"/>
          <w:u w:val="double" w:color="FF0000"/>
        </w:rPr>
        <w:t>不得超过</w:t>
      </w:r>
      <w:r>
        <w:rPr>
          <w:color w:val="FF0000"/>
          <w:spacing w:val="-47"/>
          <w:u w:val="double" w:color="FF0000"/>
        </w:rPr>
        <w:t xml:space="preserve"> </w:t>
      </w:r>
      <w:r>
        <w:rPr>
          <w:color w:val="FF0000"/>
          <w:w w:val="99"/>
          <w:u w:val="double" w:color="FF0000"/>
        </w:rPr>
        <w:t>1</w:t>
      </w:r>
      <w:r>
        <w:rPr>
          <w:color w:val="FF0000"/>
          <w:spacing w:val="-49"/>
          <w:u w:val="double" w:color="FF0000"/>
        </w:rPr>
        <w:t xml:space="preserve"> </w:t>
      </w:r>
      <w:r>
        <w:rPr>
          <w:color w:val="FF0000"/>
          <w:spacing w:val="1"/>
          <w:w w:val="99"/>
          <w:u w:val="double" w:color="FF0000"/>
        </w:rPr>
        <w:t>小时</w:t>
      </w:r>
      <w:r>
        <w:rPr>
          <w:w w:val="99"/>
        </w:rPr>
        <w:t>；因特殊原因需要延长工作时间的，</w:t>
      </w:r>
      <w:r>
        <w:rPr>
          <w:color w:val="FF0000"/>
          <w:w w:val="99"/>
          <w:u w:val="double" w:color="FF0000"/>
        </w:rPr>
        <w:t>每日不得超过</w:t>
      </w:r>
      <w:r>
        <w:rPr>
          <w:color w:val="FF0000"/>
          <w:spacing w:val="-50"/>
          <w:u w:val="double" w:color="FF0000"/>
        </w:rPr>
        <w:t xml:space="preserve"> </w:t>
      </w:r>
      <w:r>
        <w:rPr>
          <w:color w:val="FF0000"/>
          <w:w w:val="99"/>
          <w:u w:val="double" w:color="FF0000"/>
        </w:rPr>
        <w:t>3</w:t>
      </w:r>
      <w:r>
        <w:rPr>
          <w:color w:val="FF0000"/>
          <w:spacing w:val="-49"/>
          <w:u w:val="double" w:color="FF0000"/>
        </w:rPr>
        <w:t xml:space="preserve"> </w:t>
      </w:r>
      <w:r>
        <w:rPr>
          <w:color w:val="FF0000"/>
          <w:w w:val="99"/>
          <w:u w:val="double" w:color="FF0000"/>
        </w:rPr>
        <w:t>小时，每月不得</w:t>
      </w:r>
      <w:r>
        <w:rPr>
          <w:color w:val="FF0000"/>
          <w:spacing w:val="-192"/>
          <w:w w:val="99"/>
          <w:u w:val="double" w:color="FF0000"/>
        </w:rPr>
        <w:t>超</w:t>
      </w:r>
      <w:r>
        <w:rPr>
          <w:color w:val="FF0000"/>
          <w:spacing w:val="-26"/>
          <w:u w:val="double" w:color="FF0000"/>
        </w:rPr>
        <w:t xml:space="preserve">过 </w:t>
      </w:r>
      <w:r>
        <w:rPr>
          <w:color w:val="FF0000"/>
          <w:u w:val="double" w:color="FF0000"/>
        </w:rPr>
        <w:t>36</w:t>
      </w:r>
      <w:r>
        <w:rPr>
          <w:color w:val="FF0000"/>
          <w:spacing w:val="-18"/>
          <w:u w:val="double" w:color="FF0000"/>
        </w:rPr>
        <w:t xml:space="preserve"> 小时</w:t>
      </w:r>
      <w:r>
        <w:rPr>
          <w:u w:val="double" w:color="FF0000"/>
        </w:rPr>
        <w:t>。</w:t>
      </w:r>
    </w:p>
    <w:p>
      <w:pPr>
        <w:pStyle w:val="9"/>
        <w:spacing w:before="0" w:line="255" w:lineRule="exact"/>
        <w:ind w:left="629"/>
      </w:pPr>
      <w:r>
        <w:t>有下列情形之一的，延长工作时间不受上述规定的限制：</w:t>
      </w:r>
    </w:p>
    <w:p>
      <w:pPr>
        <w:pStyle w:val="16"/>
        <w:numPr>
          <w:ilvl w:val="0"/>
          <w:numId w:val="393"/>
        </w:numPr>
        <w:tabs>
          <w:tab w:val="left" w:pos="1029"/>
        </w:tabs>
        <w:spacing w:before="73" w:after="0" w:line="240" w:lineRule="auto"/>
        <w:ind w:left="1028" w:right="0" w:hanging="501"/>
        <w:jc w:val="left"/>
        <w:rPr>
          <w:sz w:val="20"/>
        </w:rPr>
      </w:pPr>
      <w:r>
        <w:rPr>
          <w:sz w:val="20"/>
        </w:rPr>
        <w:t>发生自然灾害、事故或者因其他原因，威胁劳动者生命健康和财产安全，</w:t>
      </w:r>
      <w:r>
        <w:rPr>
          <w:color w:val="FF0000"/>
          <w:sz w:val="20"/>
          <w:u w:val="double" w:color="FF0000"/>
        </w:rPr>
        <w:t>需要紧急处理的</w:t>
      </w:r>
      <w:r>
        <w:rPr>
          <w:sz w:val="20"/>
          <w:u w:val="double" w:color="FF0000"/>
        </w:rPr>
        <w:t>；</w:t>
      </w:r>
    </w:p>
    <w:p>
      <w:pPr>
        <w:pStyle w:val="16"/>
        <w:numPr>
          <w:ilvl w:val="0"/>
          <w:numId w:val="393"/>
        </w:numPr>
        <w:tabs>
          <w:tab w:val="left" w:pos="1029"/>
        </w:tabs>
        <w:spacing w:before="73" w:after="0" w:line="240" w:lineRule="auto"/>
        <w:ind w:left="1028" w:right="0" w:hanging="501"/>
        <w:jc w:val="left"/>
        <w:rPr>
          <w:sz w:val="20"/>
        </w:rPr>
      </w:pPr>
      <w:r>
        <w:rPr>
          <w:sz w:val="20"/>
        </w:rPr>
        <w:t>生产设备、交通运输线路、公共设施发生故障，影响生产和公众利益，</w:t>
      </w:r>
      <w:r>
        <w:rPr>
          <w:color w:val="FF0000"/>
          <w:sz w:val="20"/>
          <w:u w:val="double" w:color="FF0000"/>
        </w:rPr>
        <w:t>必须及时抢修的；</w:t>
      </w:r>
    </w:p>
    <w:p>
      <w:pPr>
        <w:pStyle w:val="16"/>
        <w:numPr>
          <w:ilvl w:val="0"/>
          <w:numId w:val="393"/>
        </w:numPr>
        <w:tabs>
          <w:tab w:val="left" w:pos="1029"/>
        </w:tabs>
        <w:spacing w:before="70" w:after="0" w:line="240" w:lineRule="auto"/>
        <w:ind w:left="1028" w:right="0" w:hanging="501"/>
        <w:jc w:val="left"/>
        <w:rPr>
          <w:sz w:val="20"/>
        </w:rPr>
      </w:pPr>
      <w:r>
        <w:rPr>
          <w:sz w:val="20"/>
        </w:rPr>
        <w:t>法律、行政法规规定的其他情形。</w:t>
      </w:r>
    </w:p>
    <w:p>
      <w:pPr>
        <w:pStyle w:val="9"/>
        <w:spacing w:before="72" w:line="307" w:lineRule="auto"/>
        <w:ind w:right="303" w:firstLine="424"/>
      </w:pPr>
      <w:r>
        <w:rPr>
          <w:spacing w:val="-4"/>
          <w:w w:val="95"/>
        </w:rPr>
        <w:t xml:space="preserve">②不定时工作制：是指没有固定工作时间限制的工作制度，主要适用于一些因工作性质或工作条件不受标准工   </w:t>
      </w:r>
      <w:r>
        <w:rPr>
          <w:spacing w:val="-4"/>
        </w:rPr>
        <w:t>时时间限制的工作岗位。</w:t>
      </w:r>
    </w:p>
    <w:p>
      <w:pPr>
        <w:pStyle w:val="9"/>
        <w:spacing w:before="0" w:line="255" w:lineRule="exact"/>
        <w:ind w:left="629"/>
      </w:pPr>
      <w:r>
        <w:t>③综合计算工时制：是指用人单位根据生产和工作的特点，分别以周、月、季、年等为周期，综合计算劳动者</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pPr>
      <w:r>
        <w:t>工作时间。</w:t>
      </w:r>
    </w:p>
    <w:p>
      <w:pPr>
        <w:pStyle w:val="9"/>
        <w:ind w:left="528"/>
      </w:pPr>
      <w:r>
        <w:t>（3）休息休假</w:t>
      </w:r>
    </w:p>
    <w:p>
      <w:pPr>
        <w:pStyle w:val="9"/>
        <w:spacing w:before="70"/>
        <w:ind w:left="629"/>
      </w:pPr>
      <w:r>
        <w:t>①休息：工作日内的间歇时间、工作日之间的休息时间（8</w:t>
      </w:r>
      <w:r>
        <w:rPr>
          <w:spacing w:val="-11"/>
        </w:rPr>
        <w:t xml:space="preserve"> 小时以外</w:t>
      </w:r>
      <w:r>
        <w:rPr>
          <w:spacing w:val="-99"/>
        </w:rPr>
        <w:t>）</w:t>
      </w:r>
      <w:r>
        <w:t>、周末。</w:t>
      </w:r>
    </w:p>
    <w:p>
      <w:pPr>
        <w:pStyle w:val="9"/>
        <w:spacing w:before="72" w:after="35"/>
        <w:ind w:left="629"/>
      </w:pPr>
      <w:r>
        <w:t>②休假：无需履行劳动义务且一般有工资保障的法定休息时间，</w:t>
      </w:r>
      <w:r>
        <w:rPr>
          <w:color w:val="FF0000"/>
          <w:u w:val="double" w:color="FF0000"/>
        </w:rPr>
        <w:t>包括法定假日、年休假。</w:t>
      </w:r>
    </w:p>
    <w:tbl>
      <w:tblPr>
        <w:tblStyle w:val="13"/>
        <w:tblW w:w="0" w:type="auto"/>
        <w:tblInd w:w="6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1"/>
        <w:gridCol w:w="8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681" w:type="dxa"/>
            <w:shd w:val="clear" w:color="auto" w:fill="EAF0DD"/>
          </w:tcPr>
          <w:p>
            <w:pPr>
              <w:pStyle w:val="17"/>
              <w:rPr>
                <w:rFonts w:ascii="Times New Roman"/>
                <w:sz w:val="18"/>
              </w:rPr>
            </w:pPr>
          </w:p>
        </w:tc>
        <w:tc>
          <w:tcPr>
            <w:tcW w:w="8374" w:type="dxa"/>
            <w:shd w:val="clear" w:color="auto" w:fill="EAF0DD"/>
          </w:tcPr>
          <w:p>
            <w:pPr>
              <w:pStyle w:val="17"/>
              <w:spacing w:before="50"/>
              <w:ind w:left="3985" w:right="3978"/>
              <w:jc w:val="center"/>
              <w:rPr>
                <w:sz w:val="18"/>
              </w:rPr>
            </w:pPr>
            <w:r>
              <w:rPr>
                <w:sz w:val="18"/>
              </w:rPr>
              <w:t>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681" w:type="dxa"/>
            <w:shd w:val="clear" w:color="auto" w:fill="EAF0DD"/>
          </w:tcPr>
          <w:p>
            <w:pPr>
              <w:pStyle w:val="17"/>
              <w:spacing w:before="51"/>
              <w:ind w:left="160"/>
              <w:rPr>
                <w:sz w:val="18"/>
              </w:rPr>
            </w:pPr>
            <w:r>
              <w:rPr>
                <w:sz w:val="18"/>
              </w:rPr>
              <w:t>法定</w:t>
            </w:r>
          </w:p>
          <w:p>
            <w:pPr>
              <w:pStyle w:val="17"/>
              <w:spacing w:before="95"/>
              <w:ind w:left="160"/>
              <w:rPr>
                <w:sz w:val="18"/>
              </w:rPr>
            </w:pPr>
            <w:r>
              <w:rPr>
                <w:sz w:val="18"/>
              </w:rPr>
              <w:t>假日</w:t>
            </w:r>
          </w:p>
        </w:tc>
        <w:tc>
          <w:tcPr>
            <w:tcW w:w="8374" w:type="dxa"/>
            <w:shd w:val="clear" w:color="auto" w:fill="EAF0DD"/>
          </w:tcPr>
          <w:p>
            <w:pPr>
              <w:pStyle w:val="17"/>
              <w:spacing w:before="51"/>
              <w:ind w:left="107"/>
              <w:rPr>
                <w:sz w:val="18"/>
              </w:rPr>
            </w:pPr>
            <w:r>
              <w:rPr>
                <w:sz w:val="18"/>
              </w:rPr>
              <w:t>11 天：元旦、春节、清明节、劳动节、端午节、中秋节、国庆节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9" w:hRule="atLeast"/>
        </w:trPr>
        <w:tc>
          <w:tcPr>
            <w:tcW w:w="681" w:type="dxa"/>
            <w:shd w:val="clear" w:color="auto" w:fill="EAF0DD"/>
          </w:tcPr>
          <w:p>
            <w:pPr>
              <w:pStyle w:val="17"/>
              <w:rPr>
                <w:sz w:val="18"/>
              </w:rPr>
            </w:pPr>
          </w:p>
          <w:p>
            <w:pPr>
              <w:pStyle w:val="17"/>
              <w:spacing w:before="148" w:line="340" w:lineRule="auto"/>
              <w:ind w:left="248" w:right="240"/>
              <w:jc w:val="both"/>
              <w:rPr>
                <w:sz w:val="18"/>
              </w:rPr>
            </w:pPr>
            <w:r>
              <w:rPr>
                <w:sz w:val="18"/>
              </w:rPr>
              <w:t>年休假</w:t>
            </w:r>
          </w:p>
        </w:tc>
        <w:tc>
          <w:tcPr>
            <w:tcW w:w="8374" w:type="dxa"/>
            <w:shd w:val="clear" w:color="auto" w:fill="EAF0DD"/>
          </w:tcPr>
          <w:p>
            <w:pPr>
              <w:pStyle w:val="17"/>
              <w:numPr>
                <w:ilvl w:val="0"/>
                <w:numId w:val="394"/>
              </w:numPr>
              <w:tabs>
                <w:tab w:val="left" w:pos="291"/>
              </w:tabs>
              <w:spacing w:before="50" w:after="0" w:line="343" w:lineRule="auto"/>
              <w:ind w:left="107" w:right="96" w:firstLine="0"/>
              <w:jc w:val="left"/>
              <w:rPr>
                <w:sz w:val="18"/>
              </w:rPr>
            </w:pPr>
            <w:r>
              <w:rPr>
                <w:spacing w:val="-5"/>
                <w:sz w:val="18"/>
              </w:rPr>
              <w:t xml:space="preserve">时间：累计工作满 </w:t>
            </w:r>
            <w:r>
              <w:rPr>
                <w:sz w:val="18"/>
              </w:rPr>
              <w:t>1</w:t>
            </w:r>
            <w:r>
              <w:rPr>
                <w:spacing w:val="-18"/>
                <w:sz w:val="18"/>
              </w:rPr>
              <w:t xml:space="preserve"> 年不满 </w:t>
            </w:r>
            <w:r>
              <w:rPr>
                <w:sz w:val="18"/>
              </w:rPr>
              <w:t>10</w:t>
            </w:r>
            <w:r>
              <w:rPr>
                <w:spacing w:val="-12"/>
                <w:sz w:val="18"/>
              </w:rPr>
              <w:t xml:space="preserve"> 年的，</w:t>
            </w:r>
            <w:r>
              <w:rPr>
                <w:color w:val="FF0000"/>
                <w:sz w:val="18"/>
                <w:u w:val="double" w:color="FF0000"/>
              </w:rPr>
              <w:t>年</w:t>
            </w:r>
            <w:r>
              <w:rPr>
                <w:color w:val="FF0000"/>
                <w:sz w:val="18"/>
                <w:u w:val="single" w:color="FF0000"/>
              </w:rPr>
              <w:t>休</w:t>
            </w:r>
            <w:r>
              <w:rPr>
                <w:color w:val="FF0000"/>
                <w:spacing w:val="-21"/>
                <w:sz w:val="18"/>
              </w:rPr>
              <w:t xml:space="preserve">假 </w:t>
            </w:r>
            <w:r>
              <w:rPr>
                <w:color w:val="FF0000"/>
                <w:sz w:val="18"/>
              </w:rPr>
              <w:t>5</w:t>
            </w:r>
            <w:r>
              <w:rPr>
                <w:color w:val="FF0000"/>
                <w:spacing w:val="-21"/>
                <w:sz w:val="18"/>
              </w:rPr>
              <w:t xml:space="preserve"> 天</w:t>
            </w:r>
            <w:r>
              <w:rPr>
                <w:spacing w:val="-6"/>
                <w:sz w:val="18"/>
              </w:rPr>
              <w:t xml:space="preserve">，累计工作满 </w:t>
            </w:r>
            <w:r>
              <w:rPr>
                <w:sz w:val="18"/>
              </w:rPr>
              <w:t>10</w:t>
            </w:r>
            <w:r>
              <w:rPr>
                <w:spacing w:val="-18"/>
                <w:sz w:val="18"/>
              </w:rPr>
              <w:t xml:space="preserve"> 年不满 </w:t>
            </w:r>
            <w:r>
              <w:rPr>
                <w:sz w:val="18"/>
              </w:rPr>
              <w:t>20</w:t>
            </w:r>
            <w:r>
              <w:rPr>
                <w:spacing w:val="-12"/>
                <w:sz w:val="18"/>
              </w:rPr>
              <w:t xml:space="preserve"> 年的，</w:t>
            </w:r>
            <w:r>
              <w:rPr>
                <w:color w:val="FF0000"/>
                <w:sz w:val="18"/>
                <w:u w:val="double" w:color="FF0000"/>
              </w:rPr>
              <w:t>年</w:t>
            </w:r>
            <w:r>
              <w:rPr>
                <w:color w:val="FF0000"/>
                <w:sz w:val="18"/>
                <w:u w:val="single" w:color="FF0000"/>
              </w:rPr>
              <w:t>休</w:t>
            </w:r>
            <w:r>
              <w:rPr>
                <w:color w:val="FF0000"/>
                <w:spacing w:val="-21"/>
                <w:sz w:val="18"/>
              </w:rPr>
              <w:t xml:space="preserve">假 </w:t>
            </w:r>
            <w:r>
              <w:rPr>
                <w:color w:val="FF0000"/>
                <w:sz w:val="18"/>
              </w:rPr>
              <w:t>10</w:t>
            </w:r>
            <w:r>
              <w:rPr>
                <w:color w:val="FF0000"/>
                <w:spacing w:val="-21"/>
                <w:sz w:val="18"/>
              </w:rPr>
              <w:t xml:space="preserve"> 天</w:t>
            </w:r>
            <w:r>
              <w:rPr>
                <w:sz w:val="18"/>
              </w:rPr>
              <w:t>；累</w:t>
            </w:r>
            <w:r>
              <w:rPr>
                <w:spacing w:val="-9"/>
                <w:sz w:val="18"/>
              </w:rPr>
              <w:t xml:space="preserve">计工作满 </w:t>
            </w:r>
            <w:r>
              <w:rPr>
                <w:sz w:val="18"/>
              </w:rPr>
              <w:t>20</w:t>
            </w:r>
            <w:r>
              <w:rPr>
                <w:spacing w:val="-12"/>
                <w:sz w:val="18"/>
              </w:rPr>
              <w:t xml:space="preserve"> 年的，</w:t>
            </w:r>
            <w:r>
              <w:rPr>
                <w:color w:val="FF0000"/>
                <w:sz w:val="18"/>
                <w:u w:val="single" w:color="FF0000"/>
              </w:rPr>
              <w:t>年休</w:t>
            </w:r>
            <w:r>
              <w:rPr>
                <w:color w:val="FF0000"/>
                <w:spacing w:val="-23"/>
                <w:sz w:val="18"/>
              </w:rPr>
              <w:t xml:space="preserve">假 </w:t>
            </w:r>
            <w:r>
              <w:rPr>
                <w:color w:val="FF0000"/>
                <w:sz w:val="18"/>
              </w:rPr>
              <w:t>15</w:t>
            </w:r>
            <w:r>
              <w:rPr>
                <w:color w:val="FF0000"/>
                <w:spacing w:val="-23"/>
                <w:sz w:val="18"/>
              </w:rPr>
              <w:t xml:space="preserve"> 天</w:t>
            </w:r>
            <w:r>
              <w:rPr>
                <w:sz w:val="18"/>
              </w:rPr>
              <w:t>。</w:t>
            </w:r>
          </w:p>
          <w:p>
            <w:pPr>
              <w:pStyle w:val="17"/>
              <w:numPr>
                <w:ilvl w:val="0"/>
                <w:numId w:val="394"/>
              </w:numPr>
              <w:tabs>
                <w:tab w:val="left" w:pos="291"/>
              </w:tabs>
              <w:spacing w:before="0" w:after="0" w:line="226" w:lineRule="exact"/>
              <w:ind w:left="290" w:right="0" w:hanging="184"/>
              <w:jc w:val="left"/>
              <w:rPr>
                <w:sz w:val="18"/>
              </w:rPr>
            </w:pPr>
            <w:r>
              <w:rPr>
                <w:color w:val="FF0000"/>
                <w:sz w:val="18"/>
                <w:u w:val="double" w:color="FF0000"/>
              </w:rPr>
              <w:t>国家法定休假日、休息日不计入年休假的假期</w:t>
            </w:r>
            <w:r>
              <w:rPr>
                <w:sz w:val="18"/>
                <w:u w:val="double" w:color="FF0000"/>
              </w:rPr>
              <w:t>。</w:t>
            </w:r>
          </w:p>
          <w:p>
            <w:pPr>
              <w:pStyle w:val="17"/>
              <w:numPr>
                <w:ilvl w:val="0"/>
                <w:numId w:val="394"/>
              </w:numPr>
              <w:tabs>
                <w:tab w:val="left" w:pos="291"/>
              </w:tabs>
              <w:spacing w:before="0" w:after="0" w:line="330" w:lineRule="atLeast"/>
              <w:ind w:left="107" w:right="96" w:firstLine="0"/>
              <w:jc w:val="left"/>
              <w:rPr>
                <w:sz w:val="18"/>
              </w:rPr>
            </w:pPr>
            <w:r>
              <w:rPr>
                <w:spacing w:val="-5"/>
                <w:sz w:val="18"/>
              </w:rPr>
              <w:t xml:space="preserve">年休假在 </w:t>
            </w:r>
            <w:r>
              <w:rPr>
                <w:sz w:val="18"/>
              </w:rPr>
              <w:t>1</w:t>
            </w:r>
            <w:r>
              <w:rPr>
                <w:spacing w:val="-5"/>
                <w:sz w:val="18"/>
              </w:rPr>
              <w:t xml:space="preserve"> 个年度内可以集中安排，也可以分段安排，一般不跨年度安排</w:t>
            </w:r>
            <w:r>
              <w:rPr>
                <w:sz w:val="18"/>
              </w:rPr>
              <w:t>（单位因生产、工作特点确有必要跨年例外</w:t>
            </w:r>
            <w:r>
              <w:rPr>
                <w:spacing w:val="-92"/>
                <w:sz w:val="18"/>
              </w:rPr>
              <w:t>）</w:t>
            </w:r>
            <w:r>
              <w:rPr>
                <w:spacing w:val="-19"/>
                <w:sz w:val="18"/>
              </w:rPr>
              <w:t>。【注意】</w:t>
            </w:r>
            <w:r>
              <w:rPr>
                <w:color w:val="FF0000"/>
                <w:sz w:val="18"/>
                <w:u w:val="double" w:color="FF0000"/>
              </w:rPr>
              <w:t>累计工作是指所有工作年限，与本单位工作年限无关。</w:t>
            </w:r>
          </w:p>
        </w:tc>
      </w:tr>
    </w:tbl>
    <w:p>
      <w:pPr>
        <w:pStyle w:val="9"/>
        <w:spacing w:before="38"/>
        <w:ind w:left="629"/>
      </w:pPr>
      <w:r>
        <w:rPr>
          <w:color w:val="FF0000"/>
          <w:u w:val="double" w:color="FF0000"/>
        </w:rPr>
        <w:t>职工有下列情形之一的，不享受当年的年休假：</w:t>
      </w:r>
    </w:p>
    <w:p>
      <w:pPr>
        <w:pStyle w:val="16"/>
        <w:numPr>
          <w:ilvl w:val="0"/>
          <w:numId w:val="395"/>
        </w:numPr>
        <w:tabs>
          <w:tab w:val="left" w:pos="1029"/>
        </w:tabs>
        <w:spacing w:before="70" w:after="0" w:line="240" w:lineRule="auto"/>
        <w:ind w:left="1028" w:right="0" w:hanging="501"/>
        <w:jc w:val="left"/>
        <w:rPr>
          <w:sz w:val="20"/>
        </w:rPr>
      </w:pPr>
      <w:r>
        <w:rPr>
          <w:sz w:val="20"/>
          <w:u w:val="double"/>
        </w:rPr>
        <w:t>职工依法享受</w:t>
      </w:r>
      <w:r>
        <w:rPr>
          <w:color w:val="FF0000"/>
          <w:sz w:val="20"/>
          <w:u w:val="double" w:color="000000"/>
        </w:rPr>
        <w:t>寒暑假，其休假天数多于年休假天数的；</w:t>
      </w:r>
    </w:p>
    <w:p>
      <w:pPr>
        <w:pStyle w:val="16"/>
        <w:numPr>
          <w:ilvl w:val="0"/>
          <w:numId w:val="395"/>
        </w:numPr>
        <w:tabs>
          <w:tab w:val="left" w:pos="1029"/>
        </w:tabs>
        <w:spacing w:before="73" w:after="0" w:line="240" w:lineRule="auto"/>
        <w:ind w:left="1028" w:right="0" w:hanging="501"/>
        <w:jc w:val="left"/>
        <w:rPr>
          <w:sz w:val="20"/>
        </w:rPr>
      </w:pPr>
      <w:r>
        <w:rPr>
          <w:sz w:val="20"/>
          <w:u w:val="double"/>
        </w:rPr>
        <w:t>职工请</w:t>
      </w:r>
      <w:r>
        <w:rPr>
          <w:color w:val="FF0000"/>
          <w:spacing w:val="-10"/>
          <w:sz w:val="20"/>
          <w:u w:val="double" w:color="000000"/>
        </w:rPr>
        <w:t xml:space="preserve">事假累计 </w:t>
      </w:r>
      <w:r>
        <w:rPr>
          <w:color w:val="FF0000"/>
          <w:sz w:val="20"/>
          <w:u w:val="double" w:color="000000"/>
        </w:rPr>
        <w:t>20</w:t>
      </w:r>
      <w:r>
        <w:rPr>
          <w:color w:val="FF0000"/>
          <w:spacing w:val="-8"/>
          <w:sz w:val="20"/>
          <w:u w:val="double" w:color="000000"/>
        </w:rPr>
        <w:t xml:space="preserve"> 天以上且单位按照规定不扣工资</w:t>
      </w:r>
      <w:r>
        <w:rPr>
          <w:sz w:val="20"/>
          <w:u w:val="double"/>
        </w:rPr>
        <w:t>的；</w:t>
      </w:r>
    </w:p>
    <w:p>
      <w:pPr>
        <w:pStyle w:val="16"/>
        <w:numPr>
          <w:ilvl w:val="0"/>
          <w:numId w:val="395"/>
        </w:numPr>
        <w:tabs>
          <w:tab w:val="left" w:pos="1029"/>
        </w:tabs>
        <w:spacing w:before="72" w:after="0" w:line="240" w:lineRule="auto"/>
        <w:ind w:left="1028" w:right="0" w:hanging="501"/>
        <w:jc w:val="left"/>
        <w:rPr>
          <w:sz w:val="20"/>
        </w:rPr>
      </w:pPr>
      <w:r>
        <w:rPr>
          <w:sz w:val="20"/>
          <w:u w:val="double"/>
        </w:rPr>
        <w:t>累计工作</w:t>
      </w:r>
      <w:r>
        <w:rPr>
          <w:color w:val="FF0000"/>
          <w:spacing w:val="-26"/>
          <w:sz w:val="20"/>
          <w:u w:val="double" w:color="000000"/>
        </w:rPr>
        <w:t xml:space="preserve">满 </w:t>
      </w:r>
      <w:r>
        <w:rPr>
          <w:color w:val="FF0000"/>
          <w:sz w:val="20"/>
          <w:u w:val="double" w:color="000000"/>
        </w:rPr>
        <w:t>1</w:t>
      </w:r>
      <w:r>
        <w:rPr>
          <w:color w:val="FF0000"/>
          <w:spacing w:val="-22"/>
          <w:sz w:val="20"/>
          <w:u w:val="double" w:color="000000"/>
        </w:rPr>
        <w:t xml:space="preserve"> 年不满 </w:t>
      </w:r>
      <w:r>
        <w:rPr>
          <w:color w:val="FF0000"/>
          <w:sz w:val="20"/>
          <w:u w:val="double" w:color="000000"/>
        </w:rPr>
        <w:t>10</w:t>
      </w:r>
      <w:r>
        <w:rPr>
          <w:color w:val="FF0000"/>
          <w:spacing w:val="-12"/>
          <w:sz w:val="20"/>
          <w:u w:val="double" w:color="000000"/>
        </w:rPr>
        <w:t xml:space="preserve"> 年的职工，请病假累计 </w:t>
      </w:r>
      <w:r>
        <w:rPr>
          <w:color w:val="FF0000"/>
          <w:sz w:val="20"/>
          <w:u w:val="double" w:color="000000"/>
        </w:rPr>
        <w:t>2</w:t>
      </w:r>
      <w:r>
        <w:rPr>
          <w:color w:val="FF0000"/>
          <w:spacing w:val="-12"/>
          <w:sz w:val="20"/>
          <w:u w:val="double" w:color="000000"/>
        </w:rPr>
        <w:t xml:space="preserve"> 个月以上</w:t>
      </w:r>
      <w:r>
        <w:rPr>
          <w:sz w:val="20"/>
          <w:u w:val="double"/>
        </w:rPr>
        <w:t>的；</w:t>
      </w:r>
    </w:p>
    <w:p>
      <w:pPr>
        <w:pStyle w:val="16"/>
        <w:numPr>
          <w:ilvl w:val="0"/>
          <w:numId w:val="395"/>
        </w:numPr>
        <w:tabs>
          <w:tab w:val="left" w:pos="1029"/>
        </w:tabs>
        <w:spacing w:before="71" w:after="0" w:line="240" w:lineRule="auto"/>
        <w:ind w:left="1028" w:right="0" w:hanging="501"/>
        <w:jc w:val="left"/>
        <w:rPr>
          <w:sz w:val="20"/>
        </w:rPr>
      </w:pPr>
      <w:r>
        <w:rPr>
          <w:sz w:val="20"/>
          <w:u w:val="double"/>
        </w:rPr>
        <w:t>累计工作</w:t>
      </w:r>
      <w:r>
        <w:rPr>
          <w:color w:val="FF0000"/>
          <w:spacing w:val="-26"/>
          <w:sz w:val="20"/>
          <w:u w:val="double" w:color="000000"/>
        </w:rPr>
        <w:t xml:space="preserve">满 </w:t>
      </w:r>
      <w:r>
        <w:rPr>
          <w:color w:val="FF0000"/>
          <w:sz w:val="20"/>
          <w:u w:val="double" w:color="000000"/>
        </w:rPr>
        <w:t>10</w:t>
      </w:r>
      <w:r>
        <w:rPr>
          <w:color w:val="FF0000"/>
          <w:spacing w:val="-22"/>
          <w:sz w:val="20"/>
          <w:u w:val="double" w:color="000000"/>
        </w:rPr>
        <w:t xml:space="preserve"> 年不满 </w:t>
      </w:r>
      <w:r>
        <w:rPr>
          <w:color w:val="FF0000"/>
          <w:sz w:val="20"/>
          <w:u w:val="double" w:color="000000"/>
        </w:rPr>
        <w:t>20</w:t>
      </w:r>
      <w:r>
        <w:rPr>
          <w:color w:val="FF0000"/>
          <w:spacing w:val="-12"/>
          <w:sz w:val="20"/>
          <w:u w:val="double" w:color="000000"/>
        </w:rPr>
        <w:t xml:space="preserve"> 年的职工，请病假累计 </w:t>
      </w:r>
      <w:r>
        <w:rPr>
          <w:color w:val="FF0000"/>
          <w:sz w:val="20"/>
          <w:u w:val="double" w:color="000000"/>
        </w:rPr>
        <w:t>3</w:t>
      </w:r>
      <w:r>
        <w:rPr>
          <w:color w:val="FF0000"/>
          <w:spacing w:val="-11"/>
          <w:sz w:val="20"/>
          <w:u w:val="double" w:color="000000"/>
        </w:rPr>
        <w:t xml:space="preserve"> 个月以上</w:t>
      </w:r>
      <w:r>
        <w:rPr>
          <w:sz w:val="20"/>
          <w:u w:val="double"/>
        </w:rPr>
        <w:t>的；</w:t>
      </w:r>
    </w:p>
    <w:p>
      <w:pPr>
        <w:pStyle w:val="16"/>
        <w:numPr>
          <w:ilvl w:val="0"/>
          <w:numId w:val="395"/>
        </w:numPr>
        <w:tabs>
          <w:tab w:val="left" w:pos="1029"/>
        </w:tabs>
        <w:spacing w:before="72" w:after="0" w:line="240" w:lineRule="auto"/>
        <w:ind w:left="1028" w:right="0" w:hanging="501"/>
        <w:jc w:val="left"/>
        <w:rPr>
          <w:sz w:val="20"/>
        </w:rPr>
      </w:pPr>
      <w:r>
        <w:rPr>
          <w:sz w:val="20"/>
          <w:u w:val="double"/>
        </w:rPr>
        <w:t>累计工作</w:t>
      </w:r>
      <w:r>
        <w:rPr>
          <w:color w:val="FF0000"/>
          <w:spacing w:val="-26"/>
          <w:sz w:val="20"/>
          <w:u w:val="double" w:color="000000"/>
        </w:rPr>
        <w:t xml:space="preserve">满 </w:t>
      </w:r>
      <w:r>
        <w:rPr>
          <w:color w:val="FF0000"/>
          <w:sz w:val="20"/>
          <w:u w:val="double" w:color="000000"/>
        </w:rPr>
        <w:t>20</w:t>
      </w:r>
      <w:r>
        <w:rPr>
          <w:color w:val="FF0000"/>
          <w:spacing w:val="-11"/>
          <w:sz w:val="20"/>
          <w:u w:val="double" w:color="000000"/>
        </w:rPr>
        <w:t xml:space="preserve"> 年以上的职工，请病假累计 </w:t>
      </w:r>
      <w:r>
        <w:rPr>
          <w:color w:val="FF0000"/>
          <w:sz w:val="20"/>
          <w:u w:val="double" w:color="000000"/>
        </w:rPr>
        <w:t>4</w:t>
      </w:r>
      <w:r>
        <w:rPr>
          <w:color w:val="FF0000"/>
          <w:spacing w:val="-12"/>
          <w:sz w:val="20"/>
          <w:u w:val="double" w:color="000000"/>
        </w:rPr>
        <w:t xml:space="preserve"> 个月以上</w:t>
      </w:r>
      <w:r>
        <w:rPr>
          <w:sz w:val="20"/>
          <w:u w:val="double"/>
        </w:rPr>
        <w:t>的</w:t>
      </w:r>
      <w:r>
        <w:rPr>
          <w:sz w:val="20"/>
        </w:rPr>
        <w:t>。</w:t>
      </w:r>
    </w:p>
    <w:p>
      <w:pPr>
        <w:pStyle w:val="9"/>
        <w:spacing w:line="304" w:lineRule="auto"/>
        <w:ind w:right="356" w:firstLine="324"/>
      </w:pPr>
      <w:r>
        <w:rPr>
          <w:w w:val="95"/>
        </w:rPr>
        <w:t>【注意】职工新进用人单位且符合享受带薪年休假条件的，当年度休假天数按照在</w:t>
      </w:r>
      <w:r>
        <w:rPr>
          <w:color w:val="FF0000"/>
          <w:w w:val="95"/>
          <w:u w:val="double" w:color="FF0000"/>
        </w:rPr>
        <w:t>本单位剩余日历天数折算确</w:t>
      </w:r>
      <w:r>
        <w:rPr>
          <w:color w:val="FF0000"/>
          <w:spacing w:val="-199"/>
          <w:w w:val="95"/>
          <w:u w:val="double" w:color="FF0000"/>
        </w:rPr>
        <w:t>定</w:t>
      </w:r>
      <w:r>
        <w:rPr>
          <w:color w:val="FF0000"/>
          <w:spacing w:val="201"/>
          <w:w w:val="95"/>
          <w:u w:val="double" w:color="FF0000"/>
        </w:rPr>
        <w:t xml:space="preserve"> </w:t>
      </w:r>
      <w:r>
        <w:rPr>
          <w:color w:val="FF0000"/>
          <w:spacing w:val="-8"/>
          <w:u w:val="double" w:color="FF0000"/>
        </w:rPr>
        <w:t xml:space="preserve">，折算后不足 </w:t>
      </w:r>
      <w:r>
        <w:rPr>
          <w:color w:val="FF0000"/>
          <w:u w:val="double" w:color="FF0000"/>
        </w:rPr>
        <w:t>1</w:t>
      </w:r>
      <w:r>
        <w:rPr>
          <w:color w:val="FF0000"/>
          <w:spacing w:val="-8"/>
          <w:u w:val="double" w:color="FF0000"/>
        </w:rPr>
        <w:t xml:space="preserve"> 整天的部分不享受年休假。</w:t>
      </w:r>
    </w:p>
    <w:p>
      <w:pPr>
        <w:pStyle w:val="9"/>
        <w:spacing w:before="4" w:after="35"/>
        <w:ind w:left="629"/>
      </w:pPr>
      <w:r>
        <w:rPr>
          <w:color w:val="FF0000"/>
          <w:u w:val="double" w:color="FF0000"/>
        </w:rPr>
        <w:t>剩余年休假天数＝[当年度在本单位剩余日历天数/365 天]×职工本人全年应当享受的年休假天数</w:t>
      </w:r>
    </w:p>
    <w:tbl>
      <w:tblPr>
        <w:tblStyle w:val="13"/>
        <w:tblW w:w="0" w:type="auto"/>
        <w:tblInd w:w="1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91"/>
        <w:gridCol w:w="972"/>
        <w:gridCol w:w="1135"/>
        <w:gridCol w:w="38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91" w:type="dxa"/>
            <w:vMerge w:val="restart"/>
            <w:shd w:val="clear" w:color="auto" w:fill="EAF0DD"/>
          </w:tcPr>
          <w:p>
            <w:pPr>
              <w:pStyle w:val="17"/>
              <w:spacing w:before="55"/>
              <w:ind w:left="735"/>
              <w:rPr>
                <w:sz w:val="18"/>
              </w:rPr>
            </w:pPr>
            <w:r>
              <w:rPr>
                <w:sz w:val="18"/>
              </w:rPr>
              <w:t>累计工作</w:t>
            </w:r>
          </w:p>
          <w:p>
            <w:pPr>
              <w:pStyle w:val="17"/>
              <w:spacing w:before="98"/>
              <w:ind w:left="690"/>
              <w:rPr>
                <w:sz w:val="18"/>
              </w:rPr>
            </w:pPr>
            <w:r>
              <w:rPr>
                <w:spacing w:val="-1"/>
                <w:sz w:val="18"/>
              </w:rPr>
              <w:t>年限</w:t>
            </w:r>
            <w:r>
              <w:rPr>
                <w:sz w:val="18"/>
              </w:rPr>
              <w:t>（a）</w:t>
            </w:r>
          </w:p>
        </w:tc>
        <w:tc>
          <w:tcPr>
            <w:tcW w:w="972" w:type="dxa"/>
            <w:vMerge w:val="restart"/>
            <w:shd w:val="clear" w:color="auto" w:fill="EAF0DD"/>
          </w:tcPr>
          <w:p>
            <w:pPr>
              <w:pStyle w:val="17"/>
              <w:spacing w:before="55"/>
              <w:ind w:left="306"/>
              <w:rPr>
                <w:sz w:val="18"/>
              </w:rPr>
            </w:pPr>
            <w:r>
              <w:rPr>
                <w:sz w:val="18"/>
              </w:rPr>
              <w:t>年假</w:t>
            </w:r>
          </w:p>
          <w:p>
            <w:pPr>
              <w:pStyle w:val="17"/>
              <w:spacing w:before="98"/>
              <w:ind w:left="306"/>
              <w:rPr>
                <w:sz w:val="18"/>
              </w:rPr>
            </w:pPr>
            <w:r>
              <w:rPr>
                <w:sz w:val="18"/>
              </w:rPr>
              <w:t>天数</w:t>
            </w:r>
          </w:p>
        </w:tc>
        <w:tc>
          <w:tcPr>
            <w:tcW w:w="4984" w:type="dxa"/>
            <w:gridSpan w:val="2"/>
            <w:shd w:val="clear" w:color="auto" w:fill="EAF0DD"/>
          </w:tcPr>
          <w:p>
            <w:pPr>
              <w:pStyle w:val="17"/>
              <w:spacing w:before="50"/>
              <w:ind w:left="1412"/>
              <w:rPr>
                <w:sz w:val="18"/>
              </w:rPr>
            </w:pPr>
            <w:r>
              <w:rPr>
                <w:sz w:val="18"/>
              </w:rPr>
              <w:t>不得享受当年年休假的情形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91" w:type="dxa"/>
            <w:vMerge w:val="continue"/>
            <w:tcBorders>
              <w:top w:val="nil"/>
            </w:tcBorders>
            <w:shd w:val="clear" w:color="auto" w:fill="EAF0DD"/>
          </w:tcPr>
          <w:p>
            <w:pPr>
              <w:rPr>
                <w:sz w:val="2"/>
                <w:szCs w:val="2"/>
              </w:rPr>
            </w:pPr>
          </w:p>
        </w:tc>
        <w:tc>
          <w:tcPr>
            <w:tcW w:w="972" w:type="dxa"/>
            <w:vMerge w:val="continue"/>
            <w:tcBorders>
              <w:top w:val="nil"/>
            </w:tcBorders>
            <w:shd w:val="clear" w:color="auto" w:fill="EAF0DD"/>
          </w:tcPr>
          <w:p>
            <w:pPr>
              <w:rPr>
                <w:sz w:val="2"/>
                <w:szCs w:val="2"/>
              </w:rPr>
            </w:pPr>
          </w:p>
        </w:tc>
        <w:tc>
          <w:tcPr>
            <w:tcW w:w="1135" w:type="dxa"/>
            <w:shd w:val="clear" w:color="auto" w:fill="EAF0DD"/>
          </w:tcPr>
          <w:p>
            <w:pPr>
              <w:pStyle w:val="17"/>
              <w:spacing w:before="51"/>
              <w:ind w:left="186" w:right="178"/>
              <w:jc w:val="center"/>
              <w:rPr>
                <w:sz w:val="18"/>
              </w:rPr>
            </w:pPr>
            <w:r>
              <w:rPr>
                <w:sz w:val="18"/>
              </w:rPr>
              <w:t>请病假</w:t>
            </w:r>
          </w:p>
        </w:tc>
        <w:tc>
          <w:tcPr>
            <w:tcW w:w="3849" w:type="dxa"/>
            <w:shd w:val="clear" w:color="auto" w:fill="EAF0DD"/>
          </w:tcPr>
          <w:p>
            <w:pPr>
              <w:pStyle w:val="17"/>
              <w:spacing w:before="51"/>
              <w:ind w:left="1544" w:right="1535"/>
              <w:jc w:val="center"/>
              <w:rPr>
                <w:sz w:val="18"/>
              </w:rPr>
            </w:pPr>
            <w:r>
              <w:rPr>
                <w:sz w:val="18"/>
              </w:rPr>
              <w:t>其他情形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191" w:type="dxa"/>
            <w:shd w:val="clear" w:color="auto" w:fill="EAF0DD"/>
          </w:tcPr>
          <w:p>
            <w:pPr>
              <w:pStyle w:val="17"/>
              <w:spacing w:before="49"/>
              <w:ind w:left="510"/>
              <w:rPr>
                <w:sz w:val="18"/>
              </w:rPr>
            </w:pPr>
            <w:r>
              <w:rPr>
                <w:sz w:val="18"/>
              </w:rPr>
              <w:t>1 年≤a＜10 年</w:t>
            </w:r>
          </w:p>
        </w:tc>
        <w:tc>
          <w:tcPr>
            <w:tcW w:w="972" w:type="dxa"/>
            <w:shd w:val="clear" w:color="auto" w:fill="EAF0DD"/>
          </w:tcPr>
          <w:p>
            <w:pPr>
              <w:pStyle w:val="17"/>
              <w:spacing w:before="49"/>
              <w:ind w:left="327"/>
              <w:rPr>
                <w:sz w:val="18"/>
              </w:rPr>
            </w:pPr>
            <w:r>
              <w:rPr>
                <w:sz w:val="18"/>
              </w:rPr>
              <w:t>5 天</w:t>
            </w:r>
          </w:p>
        </w:tc>
        <w:tc>
          <w:tcPr>
            <w:tcW w:w="1135" w:type="dxa"/>
            <w:shd w:val="clear" w:color="auto" w:fill="EAF0DD"/>
          </w:tcPr>
          <w:p>
            <w:pPr>
              <w:pStyle w:val="17"/>
              <w:spacing w:before="49"/>
              <w:ind w:left="186" w:right="178"/>
              <w:jc w:val="center"/>
              <w:rPr>
                <w:sz w:val="18"/>
              </w:rPr>
            </w:pPr>
            <w:r>
              <w:rPr>
                <w:sz w:val="18"/>
              </w:rPr>
              <w:t>≥2 个月</w:t>
            </w:r>
          </w:p>
        </w:tc>
        <w:tc>
          <w:tcPr>
            <w:tcW w:w="3849" w:type="dxa"/>
            <w:vMerge w:val="restart"/>
            <w:shd w:val="clear" w:color="auto" w:fill="EAF0DD"/>
          </w:tcPr>
          <w:p>
            <w:pPr>
              <w:pStyle w:val="17"/>
              <w:numPr>
                <w:ilvl w:val="0"/>
                <w:numId w:val="396"/>
              </w:numPr>
              <w:tabs>
                <w:tab w:val="left" w:pos="290"/>
              </w:tabs>
              <w:spacing w:before="49" w:after="0" w:line="240" w:lineRule="auto"/>
              <w:ind w:left="289" w:right="0" w:hanging="183"/>
              <w:jc w:val="left"/>
              <w:rPr>
                <w:sz w:val="18"/>
              </w:rPr>
            </w:pPr>
            <w:r>
              <w:rPr>
                <w:sz w:val="18"/>
              </w:rPr>
              <w:t>事假累计≥20</w:t>
            </w:r>
            <w:r>
              <w:rPr>
                <w:spacing w:val="-8"/>
                <w:sz w:val="18"/>
              </w:rPr>
              <w:t xml:space="preserve"> 天且未扣工资</w:t>
            </w:r>
          </w:p>
          <w:p>
            <w:pPr>
              <w:pStyle w:val="17"/>
              <w:numPr>
                <w:ilvl w:val="0"/>
                <w:numId w:val="396"/>
              </w:numPr>
              <w:tabs>
                <w:tab w:val="left" w:pos="290"/>
              </w:tabs>
              <w:spacing w:before="98" w:after="0" w:line="240" w:lineRule="auto"/>
              <w:ind w:left="289" w:right="0" w:hanging="183"/>
              <w:jc w:val="left"/>
              <w:rPr>
                <w:sz w:val="18"/>
              </w:rPr>
            </w:pPr>
            <w:r>
              <w:rPr>
                <w:sz w:val="18"/>
              </w:rPr>
              <w:t>寒暑假的天数多于年休假天数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91" w:type="dxa"/>
            <w:shd w:val="clear" w:color="auto" w:fill="EAF0DD"/>
          </w:tcPr>
          <w:p>
            <w:pPr>
              <w:pStyle w:val="17"/>
              <w:spacing w:before="49"/>
              <w:ind w:left="464"/>
              <w:rPr>
                <w:sz w:val="18"/>
              </w:rPr>
            </w:pPr>
            <w:r>
              <w:rPr>
                <w:sz w:val="18"/>
              </w:rPr>
              <w:t>10 年≤a＜20 年</w:t>
            </w:r>
          </w:p>
        </w:tc>
        <w:tc>
          <w:tcPr>
            <w:tcW w:w="972" w:type="dxa"/>
            <w:shd w:val="clear" w:color="auto" w:fill="EAF0DD"/>
          </w:tcPr>
          <w:p>
            <w:pPr>
              <w:pStyle w:val="17"/>
              <w:spacing w:before="49"/>
              <w:ind w:left="282"/>
              <w:rPr>
                <w:sz w:val="18"/>
              </w:rPr>
            </w:pPr>
            <w:r>
              <w:rPr>
                <w:sz w:val="18"/>
              </w:rPr>
              <w:t>10 天</w:t>
            </w:r>
          </w:p>
        </w:tc>
        <w:tc>
          <w:tcPr>
            <w:tcW w:w="1135" w:type="dxa"/>
            <w:shd w:val="clear" w:color="auto" w:fill="EAF0DD"/>
          </w:tcPr>
          <w:p>
            <w:pPr>
              <w:pStyle w:val="17"/>
              <w:spacing w:before="49"/>
              <w:ind w:left="186" w:right="178"/>
              <w:jc w:val="center"/>
              <w:rPr>
                <w:sz w:val="18"/>
              </w:rPr>
            </w:pPr>
            <w:r>
              <w:rPr>
                <w:sz w:val="18"/>
              </w:rPr>
              <w:t>≥3 个月</w:t>
            </w:r>
          </w:p>
        </w:tc>
        <w:tc>
          <w:tcPr>
            <w:tcW w:w="3849"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191" w:type="dxa"/>
            <w:shd w:val="clear" w:color="auto" w:fill="EAF0DD"/>
          </w:tcPr>
          <w:p>
            <w:pPr>
              <w:pStyle w:val="17"/>
              <w:spacing w:before="49"/>
              <w:ind w:left="714" w:right="706"/>
              <w:jc w:val="center"/>
              <w:rPr>
                <w:sz w:val="18"/>
              </w:rPr>
            </w:pPr>
            <w:r>
              <w:rPr>
                <w:sz w:val="18"/>
              </w:rPr>
              <w:t>a≥20 年</w:t>
            </w:r>
          </w:p>
        </w:tc>
        <w:tc>
          <w:tcPr>
            <w:tcW w:w="972" w:type="dxa"/>
            <w:shd w:val="clear" w:color="auto" w:fill="EAF0DD"/>
          </w:tcPr>
          <w:p>
            <w:pPr>
              <w:pStyle w:val="17"/>
              <w:spacing w:before="49"/>
              <w:ind w:left="282"/>
              <w:rPr>
                <w:sz w:val="18"/>
              </w:rPr>
            </w:pPr>
            <w:r>
              <w:rPr>
                <w:sz w:val="18"/>
              </w:rPr>
              <w:t>15 天</w:t>
            </w:r>
          </w:p>
        </w:tc>
        <w:tc>
          <w:tcPr>
            <w:tcW w:w="1135" w:type="dxa"/>
            <w:shd w:val="clear" w:color="auto" w:fill="EAF0DD"/>
          </w:tcPr>
          <w:p>
            <w:pPr>
              <w:pStyle w:val="17"/>
              <w:spacing w:before="49"/>
              <w:ind w:left="186" w:right="178"/>
              <w:jc w:val="center"/>
              <w:rPr>
                <w:sz w:val="18"/>
              </w:rPr>
            </w:pPr>
            <w:r>
              <w:rPr>
                <w:sz w:val="18"/>
              </w:rPr>
              <w:t>≥4 个月</w:t>
            </w:r>
          </w:p>
        </w:tc>
        <w:tc>
          <w:tcPr>
            <w:tcW w:w="3849" w:type="dxa"/>
            <w:vMerge w:val="continue"/>
            <w:tcBorders>
              <w:top w:val="nil"/>
            </w:tcBorders>
            <w:shd w:val="clear" w:color="auto" w:fill="EAF0DD"/>
          </w:tcPr>
          <w:p>
            <w:pPr>
              <w:rPr>
                <w:sz w:val="2"/>
                <w:szCs w:val="2"/>
              </w:rPr>
            </w:pPr>
          </w:p>
        </w:tc>
      </w:tr>
    </w:tbl>
    <w:p>
      <w:pPr>
        <w:pStyle w:val="8"/>
        <w:numPr>
          <w:ilvl w:val="0"/>
          <w:numId w:val="392"/>
        </w:numPr>
        <w:tabs>
          <w:tab w:val="left" w:pos="831"/>
        </w:tabs>
        <w:spacing w:before="37" w:after="0" w:line="240" w:lineRule="auto"/>
        <w:ind w:left="830" w:right="0" w:hanging="202"/>
        <w:jc w:val="left"/>
        <w:rPr>
          <w:sz w:val="18"/>
        </w:rPr>
      </w:pPr>
      <w:r>
        <w:t>劳动报酬</w:t>
      </w:r>
    </w:p>
    <w:p>
      <w:pPr>
        <w:pStyle w:val="8"/>
        <w:numPr>
          <w:ilvl w:val="0"/>
          <w:numId w:val="397"/>
        </w:numPr>
        <w:tabs>
          <w:tab w:val="left" w:pos="1031"/>
        </w:tabs>
        <w:spacing w:before="73" w:after="0" w:line="240" w:lineRule="auto"/>
        <w:ind w:left="1030" w:right="0" w:hanging="503"/>
        <w:jc w:val="left"/>
      </w:pPr>
      <w:r>
        <w:t>劳动报酬发放：</w:t>
      </w:r>
    </w:p>
    <w:p>
      <w:pPr>
        <w:pStyle w:val="9"/>
        <w:spacing w:before="70"/>
        <w:ind w:left="629"/>
      </w:pPr>
      <w:r>
        <w:t>①形式：工资应当以</w:t>
      </w:r>
      <w:r>
        <w:rPr>
          <w:color w:val="FF0000"/>
          <w:u w:val="double" w:color="FF0000"/>
        </w:rPr>
        <w:t>法定货币支付，不得以实物及有价证券替代货币支付。</w:t>
      </w:r>
    </w:p>
    <w:p>
      <w:pPr>
        <w:pStyle w:val="9"/>
        <w:spacing w:line="307" w:lineRule="auto"/>
        <w:ind w:right="303" w:firstLine="424"/>
        <w:jc w:val="both"/>
      </w:pPr>
      <w:r>
        <w:rPr>
          <w:spacing w:val="-2"/>
        </w:rPr>
        <w:t>②时间：</w:t>
      </w:r>
      <w:r>
        <w:rPr>
          <w:spacing w:val="-5"/>
        </w:rPr>
        <w:t>a.</w:t>
      </w:r>
      <w:r>
        <w:t>工资</w:t>
      </w:r>
      <w:r>
        <w:rPr>
          <w:color w:val="FF0000"/>
          <w:u w:val="double" w:color="FF0000"/>
        </w:rPr>
        <w:t>至少每月支付一次</w:t>
      </w:r>
      <w:r>
        <w:rPr>
          <w:spacing w:val="-13"/>
        </w:rPr>
        <w:t xml:space="preserve">，实行周、日、小时工资制的可按周、日、小时支付工资 </w:t>
      </w:r>
      <w:r>
        <w:t>b.如遇节假日或休</w:t>
      </w:r>
      <w:r>
        <w:rPr>
          <w:spacing w:val="-2"/>
          <w:w w:val="95"/>
        </w:rPr>
        <w:t>息日，则应</w:t>
      </w:r>
      <w:r>
        <w:rPr>
          <w:color w:val="FF0000"/>
          <w:w w:val="95"/>
          <w:u w:val="double" w:color="FF0000"/>
        </w:rPr>
        <w:t>提前在最近的工作日支付</w:t>
      </w:r>
      <w:r>
        <w:rPr>
          <w:spacing w:val="-7"/>
          <w:w w:val="95"/>
        </w:rPr>
        <w:t>。</w:t>
      </w:r>
      <w:r>
        <w:rPr>
          <w:w w:val="95"/>
        </w:rPr>
        <w:t>c.</w:t>
      </w:r>
      <w:r>
        <w:rPr>
          <w:spacing w:val="-1"/>
          <w:w w:val="95"/>
        </w:rPr>
        <w:t xml:space="preserve">对完成一次性临时劳动或某项具体工作的劳动者，用人单位应按有关协议    </w:t>
      </w:r>
      <w:r>
        <w:rPr>
          <w:spacing w:val="-1"/>
        </w:rPr>
        <w:t>或合同规定在其</w:t>
      </w:r>
      <w:r>
        <w:rPr>
          <w:color w:val="FF0000"/>
          <w:spacing w:val="-1"/>
          <w:u w:val="double" w:color="FF0000"/>
        </w:rPr>
        <w:t>完成劳动任务后即支付工资。</w:t>
      </w:r>
    </w:p>
    <w:p>
      <w:pPr>
        <w:pStyle w:val="8"/>
        <w:numPr>
          <w:ilvl w:val="0"/>
          <w:numId w:val="397"/>
        </w:numPr>
        <w:tabs>
          <w:tab w:val="left" w:pos="1031"/>
        </w:tabs>
        <w:spacing w:before="0" w:after="0" w:line="240" w:lineRule="auto"/>
        <w:ind w:left="1030" w:right="0" w:hanging="503"/>
        <w:jc w:val="left"/>
      </w:pPr>
      <w:r>
        <w:t>特殊情况下的工资支付</w:t>
      </w:r>
    </w:p>
    <w:p>
      <w:pPr>
        <w:pStyle w:val="9"/>
        <w:spacing w:before="72" w:line="307" w:lineRule="auto"/>
        <w:ind w:right="303" w:firstLine="424"/>
        <w:jc w:val="both"/>
      </w:pPr>
      <w:r>
        <w:rPr>
          <w:spacing w:val="-2"/>
          <w:w w:val="95"/>
        </w:rPr>
        <w:t>①法定休假日和婚丧假期间以及依法参加社会活动期间：用人单位应当依法支付工资；在部分公民放假的节日</w:t>
      </w:r>
      <w:r>
        <w:rPr>
          <w:spacing w:val="2"/>
          <w:w w:val="99"/>
        </w:rPr>
        <w:t>期间（妇女节、青年节</w:t>
      </w:r>
      <w:r>
        <w:rPr>
          <w:spacing w:val="-99"/>
          <w:w w:val="99"/>
        </w:rPr>
        <w:t>）</w:t>
      </w:r>
      <w:r>
        <w:rPr>
          <w:spacing w:val="2"/>
          <w:w w:val="99"/>
        </w:rPr>
        <w:t>，对参加社会活动或单位组织庆祝活动和照常工作的职工，单位应</w:t>
      </w:r>
      <w:r>
        <w:rPr>
          <w:color w:val="FF0000"/>
          <w:spacing w:val="1"/>
          <w:w w:val="99"/>
          <w:u w:val="double" w:color="FF0000"/>
        </w:rPr>
        <w:t>支付工资报酬，但不支</w:t>
      </w:r>
      <w:r>
        <w:rPr>
          <w:color w:val="FF0000"/>
          <w:spacing w:val="-186"/>
          <w:w w:val="99"/>
          <w:u w:val="double" w:color="FF0000"/>
        </w:rPr>
        <w:t>付</w:t>
      </w:r>
      <w:r>
        <w:rPr>
          <w:color w:val="FF0000"/>
          <w:u w:val="double" w:color="FF0000"/>
        </w:rPr>
        <w:t>加班工资</w:t>
      </w:r>
      <w:r>
        <w:t>。如果该节日恰逢星期六、星期日，单位安排职工加班工作，则应当依法支付休息日的加班工资。</w:t>
      </w:r>
    </w:p>
    <w:p>
      <w:pPr>
        <w:pStyle w:val="9"/>
        <w:spacing w:before="0" w:after="34"/>
        <w:ind w:left="629"/>
      </w:pPr>
      <w:r>
        <w:t>②法定标准工作时间以外工作（加班）的工资支付：</w:t>
      </w:r>
    </w:p>
    <w:tbl>
      <w:tblPr>
        <w:tblStyle w:val="13"/>
        <w:tblW w:w="0" w:type="auto"/>
        <w:tblInd w:w="3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69"/>
        <w:gridCol w:w="5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3669" w:type="dxa"/>
            <w:shd w:val="clear" w:color="auto" w:fill="EAF0DD"/>
          </w:tcPr>
          <w:p>
            <w:pPr>
              <w:pStyle w:val="17"/>
              <w:spacing w:before="49"/>
              <w:ind w:left="913" w:right="905"/>
              <w:jc w:val="center"/>
              <w:rPr>
                <w:sz w:val="18"/>
              </w:rPr>
            </w:pPr>
            <w:r>
              <w:rPr>
                <w:sz w:val="18"/>
              </w:rPr>
              <w:t>加班</w:t>
            </w:r>
          </w:p>
        </w:tc>
        <w:tc>
          <w:tcPr>
            <w:tcW w:w="5992" w:type="dxa"/>
            <w:shd w:val="clear" w:color="auto" w:fill="EAF0DD"/>
          </w:tcPr>
          <w:p>
            <w:pPr>
              <w:pStyle w:val="17"/>
              <w:spacing w:before="49"/>
              <w:ind w:left="2615" w:right="2606"/>
              <w:jc w:val="center"/>
              <w:rPr>
                <w:sz w:val="18"/>
              </w:rPr>
            </w:pPr>
            <w:r>
              <w:rPr>
                <w:sz w:val="18"/>
              </w:rPr>
              <w:t>加班工资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3669" w:type="dxa"/>
            <w:shd w:val="clear" w:color="auto" w:fill="EAF0DD"/>
          </w:tcPr>
          <w:p>
            <w:pPr>
              <w:pStyle w:val="17"/>
              <w:spacing w:before="66"/>
              <w:ind w:left="913" w:right="903"/>
              <w:jc w:val="center"/>
              <w:rPr>
                <w:sz w:val="18"/>
              </w:rPr>
            </w:pPr>
            <w:r>
              <w:rPr>
                <w:sz w:val="18"/>
              </w:rPr>
              <w:t>日标准工作时间以外</w:t>
            </w:r>
          </w:p>
        </w:tc>
        <w:tc>
          <w:tcPr>
            <w:tcW w:w="5992" w:type="dxa"/>
            <w:shd w:val="clear" w:color="auto" w:fill="EAF0DD"/>
          </w:tcPr>
          <w:p>
            <w:pPr>
              <w:pStyle w:val="17"/>
              <w:spacing w:before="49"/>
              <w:ind w:left="108"/>
              <w:rPr>
                <w:sz w:val="18"/>
              </w:rPr>
            </w:pPr>
            <w:r>
              <w:rPr>
                <w:sz w:val="18"/>
              </w:rPr>
              <w:t xml:space="preserve">按照不低于劳动合同规定的劳动者本人小时工资标准的 </w:t>
            </w:r>
            <w:r>
              <w:rPr>
                <w:color w:val="FF0000"/>
                <w:sz w:val="18"/>
                <w:u w:val="double" w:color="FF0000"/>
              </w:rPr>
              <w:t>150%</w:t>
            </w:r>
            <w:r>
              <w:rPr>
                <w:sz w:val="18"/>
              </w:rPr>
              <w:t>支付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3669" w:type="dxa"/>
            <w:shd w:val="clear" w:color="auto" w:fill="EAF0DD"/>
          </w:tcPr>
          <w:p>
            <w:pPr>
              <w:pStyle w:val="17"/>
              <w:spacing w:before="67"/>
              <w:ind w:left="913" w:right="905"/>
              <w:jc w:val="center"/>
              <w:rPr>
                <w:sz w:val="18"/>
              </w:rPr>
            </w:pPr>
            <w:r>
              <w:rPr>
                <w:sz w:val="18"/>
              </w:rPr>
              <w:t>休息日工作，且未补休</w:t>
            </w:r>
          </w:p>
        </w:tc>
        <w:tc>
          <w:tcPr>
            <w:tcW w:w="5992" w:type="dxa"/>
            <w:shd w:val="clear" w:color="auto" w:fill="EAF0DD"/>
          </w:tcPr>
          <w:p>
            <w:pPr>
              <w:pStyle w:val="17"/>
              <w:spacing w:before="50"/>
              <w:ind w:left="108"/>
              <w:rPr>
                <w:sz w:val="18"/>
              </w:rPr>
            </w:pPr>
            <w:r>
              <w:rPr>
                <w:sz w:val="18"/>
              </w:rPr>
              <w:t xml:space="preserve">按照不低于劳动合同规定的劳动者本人日或小时工资标准的 </w:t>
            </w:r>
            <w:r>
              <w:rPr>
                <w:color w:val="FF0000"/>
                <w:sz w:val="18"/>
                <w:u w:val="double" w:color="FF0000"/>
              </w:rPr>
              <w:t>200%</w:t>
            </w:r>
            <w:r>
              <w:rPr>
                <w:sz w:val="18"/>
              </w:rPr>
              <w:t>支付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3669" w:type="dxa"/>
            <w:shd w:val="clear" w:color="auto" w:fill="EAF0DD"/>
          </w:tcPr>
          <w:p>
            <w:pPr>
              <w:pStyle w:val="17"/>
              <w:spacing w:before="66"/>
              <w:ind w:left="913" w:right="903"/>
              <w:jc w:val="center"/>
              <w:rPr>
                <w:sz w:val="18"/>
              </w:rPr>
            </w:pPr>
            <w:r>
              <w:rPr>
                <w:sz w:val="18"/>
              </w:rPr>
              <w:t>法定休假日工作</w:t>
            </w:r>
          </w:p>
        </w:tc>
        <w:tc>
          <w:tcPr>
            <w:tcW w:w="5992" w:type="dxa"/>
            <w:shd w:val="clear" w:color="auto" w:fill="EAF0DD"/>
          </w:tcPr>
          <w:p>
            <w:pPr>
              <w:pStyle w:val="17"/>
              <w:spacing w:before="49"/>
              <w:ind w:left="108"/>
              <w:rPr>
                <w:sz w:val="18"/>
              </w:rPr>
            </w:pPr>
            <w:r>
              <w:rPr>
                <w:sz w:val="18"/>
              </w:rPr>
              <w:t xml:space="preserve">按照不低于劳动合同规定的劳动者本人日或小时工资标准的 </w:t>
            </w:r>
            <w:r>
              <w:rPr>
                <w:color w:val="FF0000"/>
                <w:sz w:val="18"/>
                <w:u w:val="double" w:color="FF0000"/>
              </w:rPr>
              <w:t>300%</w:t>
            </w:r>
            <w:r>
              <w:rPr>
                <w:sz w:val="18"/>
              </w:rPr>
              <w:t>支付</w:t>
            </w:r>
          </w:p>
        </w:tc>
      </w:tr>
    </w:tbl>
    <w:p>
      <w:pPr>
        <w:spacing w:after="0"/>
        <w:rPr>
          <w:sz w:val="18"/>
        </w:rPr>
        <w:sectPr>
          <w:pgSz w:w="11910" w:h="16840"/>
          <w:pgMar w:top="1680" w:right="660" w:bottom="900" w:left="760" w:header="0" w:footer="714" w:gutter="0"/>
        </w:sectPr>
      </w:pPr>
    </w:p>
    <w:p>
      <w:pPr>
        <w:pStyle w:val="9"/>
        <w:spacing w:before="0"/>
        <w:ind w:left="0"/>
        <w:rPr>
          <w:sz w:val="14"/>
        </w:rPr>
      </w:pPr>
    </w:p>
    <w:p>
      <w:pPr>
        <w:pStyle w:val="9"/>
        <w:spacing w:before="0"/>
        <w:ind w:left="4027"/>
      </w:pPr>
      <w:r>
        <mc:AlternateContent>
          <mc:Choice Requires="wps">
            <w:drawing>
              <wp:inline distT="0" distB="0" distL="114300" distR="114300">
                <wp:extent cx="3804920" cy="422910"/>
                <wp:effectExtent l="4445" t="4445" r="19685" b="10795"/>
                <wp:docPr id="142" name="文本框 242"/>
                <wp:cNvGraphicFramePr/>
                <a:graphic xmlns:a="http://schemas.openxmlformats.org/drawingml/2006/main">
                  <a:graphicData uri="http://schemas.microsoft.com/office/word/2010/wordprocessingShape">
                    <wps:wsp>
                      <wps:cNvSpPr txBox="1"/>
                      <wps:spPr>
                        <a:xfrm>
                          <a:off x="0" y="0"/>
                          <a:ext cx="3804920" cy="42291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50"/>
                              <w:ind w:left="103" w:right="0" w:firstLine="0"/>
                              <w:jc w:val="left"/>
                              <w:rPr>
                                <w:sz w:val="18"/>
                              </w:rPr>
                            </w:pPr>
                            <w:r>
                              <w:rPr>
                                <w:sz w:val="18"/>
                              </w:rPr>
                              <w:t xml:space="preserve">根据上述原则，分别按照不低于其本人法定工作时间计件单价的 </w:t>
                            </w:r>
                            <w:r>
                              <w:rPr>
                                <w:color w:val="FF0000"/>
                                <w:sz w:val="18"/>
                                <w:u w:val="double" w:color="FF0000"/>
                              </w:rPr>
                              <w:t>150%、</w:t>
                            </w:r>
                          </w:p>
                          <w:p>
                            <w:pPr>
                              <w:spacing w:before="98"/>
                              <w:ind w:left="103" w:right="0" w:firstLine="0"/>
                              <w:jc w:val="left"/>
                              <w:rPr>
                                <w:sz w:val="18"/>
                              </w:rPr>
                            </w:pPr>
                            <w:r>
                              <w:rPr>
                                <w:color w:val="FF0000"/>
                                <w:sz w:val="18"/>
                                <w:u w:val="double" w:color="FF0000"/>
                              </w:rPr>
                              <w:t>200%、300%</w:t>
                            </w:r>
                            <w:r>
                              <w:rPr>
                                <w:sz w:val="18"/>
                              </w:rPr>
                              <w:t>支付</w:t>
                            </w:r>
                          </w:p>
                        </w:txbxContent>
                      </wps:txbx>
                      <wps:bodyPr lIns="0" tIns="0" rIns="0" bIns="0" upright="1"/>
                    </wps:wsp>
                  </a:graphicData>
                </a:graphic>
              </wp:inline>
            </w:drawing>
          </mc:Choice>
          <mc:Fallback>
            <w:pict>
              <v:shape id="文本框 242" o:spid="_x0000_s1026" o:spt="202" type="#_x0000_t202" style="height:33.3pt;width:299.6pt;" fillcolor="#EAF0DD" filled="t" stroked="t" coordsize="21600,21600" o:gfxdata="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dKMVbVAAAABAEAAA8AAAAAAAAAAQAgAAAAIgAAAGRycy9k&#10;b3ducmV2LnhtbFBLAQIUABQAAAAIAIdO4kAHHIxdBQIAABAEAAAOAAAAAAAAAAEAIAAAACQBAABk&#10;cnMvZTJvRG9jLnhtbFBLBQYAAAAABgAGAFkBAACbBQAAAAA=&#10;">
                <v:fill on="t" focussize="0,0"/>
                <v:stroke weight="0.48pt" color="#000000" joinstyle="miter"/>
                <v:imagedata o:title=""/>
                <o:lock v:ext="edit" aspectratio="f"/>
                <v:textbox inset="0mm,0mm,0mm,0mm">
                  <w:txbxContent>
                    <w:p>
                      <w:pPr>
                        <w:spacing w:before="50"/>
                        <w:ind w:left="103" w:right="0" w:firstLine="0"/>
                        <w:jc w:val="left"/>
                        <w:rPr>
                          <w:sz w:val="18"/>
                        </w:rPr>
                      </w:pPr>
                      <w:r>
                        <w:rPr>
                          <w:sz w:val="18"/>
                        </w:rPr>
                        <w:t xml:space="preserve">根据上述原则，分别按照不低于其本人法定工作时间计件单价的 </w:t>
                      </w:r>
                      <w:r>
                        <w:rPr>
                          <w:color w:val="FF0000"/>
                          <w:sz w:val="18"/>
                          <w:u w:val="double" w:color="FF0000"/>
                        </w:rPr>
                        <w:t>150%、</w:t>
                      </w:r>
                    </w:p>
                    <w:p>
                      <w:pPr>
                        <w:spacing w:before="98"/>
                        <w:ind w:left="103" w:right="0" w:firstLine="0"/>
                        <w:jc w:val="left"/>
                        <w:rPr>
                          <w:sz w:val="18"/>
                        </w:rPr>
                      </w:pPr>
                      <w:r>
                        <w:rPr>
                          <w:color w:val="FF0000"/>
                          <w:sz w:val="18"/>
                          <w:u w:val="double" w:color="FF0000"/>
                        </w:rPr>
                        <w:t>200%、300%</w:t>
                      </w:r>
                      <w:r>
                        <w:rPr>
                          <w:sz w:val="18"/>
                        </w:rPr>
                        <w:t>支付</w:t>
                      </w:r>
                    </w:p>
                  </w:txbxContent>
                </v:textbox>
                <w10:wrap type="none"/>
                <w10:anchorlock/>
              </v:shape>
            </w:pict>
          </mc:Fallback>
        </mc:AlternateContent>
      </w:r>
    </w:p>
    <w:p>
      <w:pPr>
        <w:pStyle w:val="8"/>
        <w:numPr>
          <w:ilvl w:val="0"/>
          <w:numId w:val="397"/>
        </w:numPr>
        <w:tabs>
          <w:tab w:val="left" w:pos="1031"/>
        </w:tabs>
        <w:spacing w:before="0" w:after="0" w:line="255" w:lineRule="exact"/>
        <w:ind w:left="1030" w:right="0" w:hanging="503"/>
        <w:jc w:val="left"/>
      </w:pPr>
      <w:r>
        <mc:AlternateContent>
          <mc:Choice Requires="wps">
            <w:drawing>
              <wp:anchor distT="0" distB="0" distL="114300" distR="114300" simplePos="0" relativeHeight="251759616" behindDoc="0" locked="0" layoutInCell="1" allowOverlap="1">
                <wp:simplePos x="0" y="0"/>
                <wp:positionH relativeFrom="page">
                  <wp:posOffset>713105</wp:posOffset>
                </wp:positionH>
                <wp:positionV relativeFrom="paragraph">
                  <wp:posOffset>-450850</wp:posOffset>
                </wp:positionV>
                <wp:extent cx="2329815" cy="422910"/>
                <wp:effectExtent l="4445" t="4445" r="8890" b="10795"/>
                <wp:wrapNone/>
                <wp:docPr id="304" name="文本框 243"/>
                <wp:cNvGraphicFramePr/>
                <a:graphic xmlns:a="http://schemas.openxmlformats.org/drawingml/2006/main">
                  <a:graphicData uri="http://schemas.microsoft.com/office/word/2010/wordprocessingShape">
                    <wps:wsp>
                      <wps:cNvSpPr txBox="1"/>
                      <wps:spPr>
                        <a:xfrm>
                          <a:off x="0" y="0"/>
                          <a:ext cx="2329815" cy="422910"/>
                        </a:xfrm>
                        <a:prstGeom prst="rect">
                          <a:avLst/>
                        </a:prstGeom>
                        <a:solidFill>
                          <a:srgbClr val="EAF0DD"/>
                        </a:solidFill>
                        <a:ln w="6096" cap="flat" cmpd="sng">
                          <a:solidFill>
                            <a:srgbClr val="000000"/>
                          </a:solidFill>
                          <a:prstDash val="solid"/>
                          <a:miter/>
                          <a:headEnd type="none" w="med" len="med"/>
                          <a:tailEnd type="none" w="med" len="med"/>
                        </a:ln>
                      </wps:spPr>
                      <wps:txbx>
                        <w:txbxContent>
                          <w:p>
                            <w:pPr>
                              <w:spacing w:before="50"/>
                              <w:ind w:left="100" w:right="99" w:firstLine="0"/>
                              <w:jc w:val="center"/>
                              <w:rPr>
                                <w:sz w:val="18"/>
                              </w:rPr>
                            </w:pPr>
                            <w:r>
                              <w:rPr>
                                <w:sz w:val="18"/>
                              </w:rPr>
                              <w:t>实行计件工资的劳动者，完成计件定额任务</w:t>
                            </w:r>
                          </w:p>
                          <w:p>
                            <w:pPr>
                              <w:spacing w:before="98"/>
                              <w:ind w:left="100" w:right="99" w:firstLine="0"/>
                              <w:jc w:val="center"/>
                              <w:rPr>
                                <w:sz w:val="18"/>
                              </w:rPr>
                            </w:pPr>
                            <w:r>
                              <w:rPr>
                                <w:sz w:val="18"/>
                              </w:rPr>
                              <w:t>后，用人单位安排延长工作时间的</w:t>
                            </w:r>
                          </w:p>
                        </w:txbxContent>
                      </wps:txbx>
                      <wps:bodyPr lIns="0" tIns="0" rIns="0" bIns="0" upright="1"/>
                    </wps:wsp>
                  </a:graphicData>
                </a:graphic>
              </wp:anchor>
            </w:drawing>
          </mc:Choice>
          <mc:Fallback>
            <w:pict>
              <v:shape id="文本框 243" o:spid="_x0000_s1026" o:spt="202" type="#_x0000_t202" style="position:absolute;left:0pt;margin-left:56.15pt;margin-top:-35.5pt;height:33.3pt;width:183.45pt;mso-position-horizontal-relative:page;z-index:251759616;mso-width-relative:page;mso-height-relative:page;" fillcolor="#EAF0DD" filled="t" stroked="t" coordsize="21600,21600" o:gfxdata="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4GCBtoAAAAKAQAADwAAAAAAAAABACAAAAAi&#10;AAAAZHJzL2Rvd25yZXYueG1sUEsBAhQAFAAAAAgAh07iQDSsLxYIAgAAEAQAAA4AAAAAAAAAAQAg&#10;AAAAKQEAAGRycy9lMm9Eb2MueG1sUEsFBgAAAAAGAAYAWQEAAKMFAAAAAA==&#10;">
                <v:fill on="t" focussize="0,0"/>
                <v:stroke weight="0.48pt" color="#000000" joinstyle="miter"/>
                <v:imagedata o:title=""/>
                <o:lock v:ext="edit" aspectratio="f"/>
                <v:textbox inset="0mm,0mm,0mm,0mm">
                  <w:txbxContent>
                    <w:p>
                      <w:pPr>
                        <w:spacing w:before="50"/>
                        <w:ind w:left="100" w:right="99" w:firstLine="0"/>
                        <w:jc w:val="center"/>
                        <w:rPr>
                          <w:sz w:val="18"/>
                        </w:rPr>
                      </w:pPr>
                      <w:r>
                        <w:rPr>
                          <w:sz w:val="18"/>
                        </w:rPr>
                        <w:t>实行计件工资的劳动者，完成计件定额任务</w:t>
                      </w:r>
                    </w:p>
                    <w:p>
                      <w:pPr>
                        <w:spacing w:before="98"/>
                        <w:ind w:left="100" w:right="99" w:firstLine="0"/>
                        <w:jc w:val="center"/>
                        <w:rPr>
                          <w:sz w:val="18"/>
                        </w:rPr>
                      </w:pPr>
                      <w:r>
                        <w:rPr>
                          <w:sz w:val="18"/>
                        </w:rPr>
                        <w:t>后，用人单位安排延长工作时间的</w:t>
                      </w:r>
                    </w:p>
                  </w:txbxContent>
                </v:textbox>
              </v:shape>
            </w:pict>
          </mc:Fallback>
        </mc:AlternateContent>
      </w:r>
      <w:r>
        <w:t>其他</w:t>
      </w:r>
    </w:p>
    <w:p>
      <w:pPr>
        <w:pStyle w:val="9"/>
        <w:spacing w:before="70" w:line="307" w:lineRule="auto"/>
        <w:ind w:right="301" w:firstLine="424"/>
      </w:pPr>
      <w:r>
        <w:rPr>
          <w:spacing w:val="-3"/>
          <w:w w:val="95"/>
        </w:rPr>
        <w:t>实行综合计算工时制的，其综合计算工作时间超过法定标准工作时间的部分，应</w:t>
      </w:r>
      <w:r>
        <w:rPr>
          <w:color w:val="FF0000"/>
          <w:w w:val="95"/>
          <w:u w:val="double" w:color="FF0000"/>
        </w:rPr>
        <w:t>视为延长工作时间</w:t>
      </w:r>
      <w:r>
        <w:rPr>
          <w:spacing w:val="-4"/>
          <w:w w:val="95"/>
        </w:rPr>
        <w:t xml:space="preserve">，按上述规    </w:t>
      </w:r>
      <w:r>
        <w:rPr>
          <w:spacing w:val="-4"/>
        </w:rPr>
        <w:t>定支付劳动者延长工作时间的工资。</w:t>
      </w:r>
    </w:p>
    <w:p>
      <w:pPr>
        <w:pStyle w:val="9"/>
        <w:spacing w:before="1"/>
        <w:ind w:left="629"/>
      </w:pPr>
      <w:r>
        <w:rPr>
          <w:color w:val="FF0000"/>
          <w:u w:val="double" w:color="FF0000"/>
        </w:rPr>
        <w:t>实行不定时工时制度的劳动者，不执行上述规定。</w:t>
      </w:r>
    </w:p>
    <w:p>
      <w:pPr>
        <w:pStyle w:val="8"/>
        <w:numPr>
          <w:ilvl w:val="0"/>
          <w:numId w:val="397"/>
        </w:numPr>
        <w:tabs>
          <w:tab w:val="left" w:pos="1031"/>
        </w:tabs>
        <w:spacing w:before="71" w:after="0" w:line="240" w:lineRule="auto"/>
        <w:ind w:left="1030" w:right="0" w:hanging="503"/>
        <w:jc w:val="left"/>
      </w:pPr>
      <w:r>
        <w:t>最低工资制度</w:t>
      </w:r>
    </w:p>
    <w:p>
      <w:pPr>
        <w:pStyle w:val="9"/>
        <w:spacing w:before="72" w:line="307" w:lineRule="auto"/>
        <w:ind w:right="259" w:firstLine="424"/>
      </w:pPr>
      <w:r>
        <w:rPr>
          <w:w w:val="95"/>
        </w:rPr>
        <w:t>①最低工资标准采取</w:t>
      </w:r>
      <w:r>
        <w:rPr>
          <w:color w:val="FF0000"/>
          <w:w w:val="95"/>
          <w:u w:val="double" w:color="FF0000"/>
        </w:rPr>
        <w:t>月最低工资标准和小时最低工资标准</w:t>
      </w:r>
      <w:r>
        <w:rPr>
          <w:w w:val="95"/>
        </w:rPr>
        <w:t>的形式，</w:t>
      </w:r>
      <w:r>
        <w:rPr>
          <w:color w:val="FF0000"/>
          <w:w w:val="95"/>
          <w:u w:val="double" w:color="FF0000"/>
        </w:rPr>
        <w:t>月最低工资标准适用于全日制就业劳动者，</w:t>
      </w:r>
      <w:r>
        <w:rPr>
          <w:color w:val="FF0000"/>
          <w:spacing w:val="-199"/>
          <w:w w:val="95"/>
          <w:u w:val="double" w:color="FF0000"/>
        </w:rPr>
        <w:t>小</w:t>
      </w:r>
      <w:r>
        <w:rPr>
          <w:color w:val="FF0000"/>
          <w:spacing w:val="198"/>
          <w:w w:val="95"/>
          <w:u w:val="double" w:color="FF0000"/>
        </w:rPr>
        <w:t xml:space="preserve"> </w:t>
      </w:r>
      <w:r>
        <w:rPr>
          <w:color w:val="FF0000"/>
          <w:u w:val="double" w:color="FF0000"/>
        </w:rPr>
        <w:t>时最低工资标准适用于非全日制就业劳动者。</w:t>
      </w:r>
    </w:p>
    <w:p>
      <w:pPr>
        <w:pStyle w:val="9"/>
        <w:spacing w:before="0" w:line="255" w:lineRule="exact"/>
        <w:ind w:left="629"/>
      </w:pPr>
      <w:r>
        <w:t>②</w:t>
      </w:r>
      <w:r>
        <w:rPr>
          <w:color w:val="FF0000"/>
          <w:u w:val="double" w:color="FF0000"/>
        </w:rPr>
        <w:t>最低工资不包括加班工资、补贴、津贴和保险</w:t>
      </w:r>
      <w:r>
        <w:rPr>
          <w:u w:val="double" w:color="FF0000"/>
        </w:rPr>
        <w:t>。</w:t>
      </w:r>
    </w:p>
    <w:p>
      <w:pPr>
        <w:pStyle w:val="9"/>
        <w:spacing w:line="307" w:lineRule="auto"/>
        <w:ind w:right="301" w:firstLine="424"/>
        <w:jc w:val="both"/>
      </w:pPr>
      <w:r>
        <w:rPr>
          <w:w w:val="95"/>
        </w:rPr>
        <w:t>③劳动合同</w:t>
      </w:r>
      <w:r>
        <w:rPr>
          <w:color w:val="FF0000"/>
          <w:w w:val="95"/>
          <w:u w:val="double" w:color="FF0000"/>
        </w:rPr>
        <w:t>履行地与用人单位注册地不一致</w:t>
      </w:r>
      <w:r>
        <w:rPr>
          <w:spacing w:val="-6"/>
          <w:w w:val="95"/>
        </w:rPr>
        <w:t xml:space="preserve">的，最低工资标准、劳动保护、劳动条件、职业危害防护和本地区    </w:t>
      </w:r>
      <w:r>
        <w:rPr>
          <w:spacing w:val="-7"/>
          <w:w w:val="95"/>
        </w:rPr>
        <w:t>上年度职工月平均工资标准等事项，按照</w:t>
      </w:r>
      <w:r>
        <w:rPr>
          <w:color w:val="FF0000"/>
          <w:w w:val="95"/>
          <w:u w:val="double" w:color="FF0000"/>
        </w:rPr>
        <w:t>劳动合同履行地</w:t>
      </w:r>
      <w:r>
        <w:rPr>
          <w:spacing w:val="-2"/>
          <w:w w:val="95"/>
        </w:rPr>
        <w:t>的有关规定执行；用人单位注册地的标准</w:t>
      </w:r>
      <w:r>
        <w:rPr>
          <w:color w:val="FF0000"/>
          <w:w w:val="95"/>
          <w:u w:val="double" w:color="FF0000"/>
        </w:rPr>
        <w:t>高于</w:t>
      </w:r>
      <w:r>
        <w:rPr>
          <w:w w:val="95"/>
        </w:rPr>
        <w:t xml:space="preserve">劳动合同履    </w:t>
      </w:r>
      <w:r>
        <w:t>行地的标准，且用人单位与劳动者约定按照用人单位</w:t>
      </w:r>
      <w:r>
        <w:rPr>
          <w:color w:val="FF0000"/>
          <w:u w:val="double" w:color="FF0000"/>
        </w:rPr>
        <w:t>注册地</w:t>
      </w:r>
      <w:r>
        <w:t>的有关规定执行的，从其约定。</w:t>
      </w:r>
    </w:p>
    <w:p>
      <w:pPr>
        <w:pStyle w:val="9"/>
        <w:spacing w:before="0"/>
        <w:ind w:left="629"/>
      </w:pPr>
      <w:r>
        <w:t>④最低工资的具体标准由省、自治区、直辖市人民政府规定，报</w:t>
      </w:r>
      <w:r>
        <w:rPr>
          <w:color w:val="FF0000"/>
          <w:u w:val="double" w:color="FF0000"/>
        </w:rPr>
        <w:t>国务院备案。</w:t>
      </w:r>
    </w:p>
    <w:p>
      <w:pPr>
        <w:pStyle w:val="9"/>
        <w:spacing w:before="72" w:line="307" w:lineRule="auto"/>
        <w:ind w:right="303" w:firstLine="424"/>
        <w:jc w:val="both"/>
      </w:pPr>
      <w:r>
        <mc:AlternateContent>
          <mc:Choice Requires="wpg">
            <w:drawing>
              <wp:anchor distT="0" distB="0" distL="114300" distR="114300" simplePos="0" relativeHeight="236096512" behindDoc="1" locked="0" layoutInCell="1" allowOverlap="1">
                <wp:simplePos x="0" y="0"/>
                <wp:positionH relativeFrom="page">
                  <wp:posOffset>612140</wp:posOffset>
                </wp:positionH>
                <wp:positionV relativeFrom="paragraph">
                  <wp:posOffset>600075</wp:posOffset>
                </wp:positionV>
                <wp:extent cx="3429000" cy="18415"/>
                <wp:effectExtent l="0" t="1270" r="0" b="8890"/>
                <wp:wrapNone/>
                <wp:docPr id="52" name="组合 244"/>
                <wp:cNvGraphicFramePr/>
                <a:graphic xmlns:a="http://schemas.openxmlformats.org/drawingml/2006/main">
                  <a:graphicData uri="http://schemas.microsoft.com/office/word/2010/wordprocessingGroup">
                    <wpg:wgp>
                      <wpg:cNvGrpSpPr/>
                      <wpg:grpSpPr>
                        <a:xfrm>
                          <a:off x="0" y="0"/>
                          <a:ext cx="3429000" cy="18415"/>
                          <a:chOff x="964" y="945"/>
                          <a:chExt cx="5400" cy="29"/>
                        </a:xfrm>
                      </wpg:grpSpPr>
                      <wps:wsp>
                        <wps:cNvPr id="50" name="直线 245"/>
                        <wps:cNvSpPr/>
                        <wps:spPr>
                          <a:xfrm>
                            <a:off x="964" y="950"/>
                            <a:ext cx="5400" cy="0"/>
                          </a:xfrm>
                          <a:prstGeom prst="line">
                            <a:avLst/>
                          </a:prstGeom>
                          <a:ln w="6096" cap="flat" cmpd="sng">
                            <a:solidFill>
                              <a:srgbClr val="FF0000"/>
                            </a:solidFill>
                            <a:prstDash val="solid"/>
                            <a:headEnd type="none" w="med" len="med"/>
                            <a:tailEnd type="none" w="med" len="med"/>
                          </a:ln>
                        </wps:spPr>
                        <wps:bodyPr upright="1"/>
                      </wps:wsp>
                      <wps:wsp>
                        <wps:cNvPr id="51" name="直线 246"/>
                        <wps:cNvSpPr/>
                        <wps:spPr>
                          <a:xfrm>
                            <a:off x="964" y="969"/>
                            <a:ext cx="54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44" o:spid="_x0000_s1026" o:spt="203" style="position:absolute;left:0pt;margin-left:48.2pt;margin-top:47.25pt;height:1.45pt;width:270pt;mso-position-horizontal-relative:page;z-index:-267219968;mso-width-relative:page;mso-height-relative:page;" coordorigin="964,945" coordsize="5400,29" o:gfxdata="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oMX6V2AAAAAgBAAAPAAAAAAAAAAEAIAAAACIAAABkcnMvZG93bnJldi54bWxQSwECFAAUAAAA&#10;CACHTuJAXmaY9mACAADABgAADgAAAAAAAAABACAAAAAnAQAAZHJzL2Uyb0RvYy54bWxQSwUGAAAA&#10;AAYABgBZAQAA+QUAAAAA&#10;">
                <o:lock v:ext="edit" aspectratio="f"/>
                <v:line id="直线 245" o:spid="_x0000_s1026" o:spt="20" style="position:absolute;left:964;top:950;height:0;width:5400;" filled="f" stroked="t" coordsize="21600,21600" o:gfxdata="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p3drsAAADb&#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line id="直线 246" o:spid="_x0000_s1026" o:spt="20" style="position:absolute;left:964;top:969;height:0;width:5400;" filled="f" stroked="t" coordsize="21600,21600" o:gfxdata="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tLt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rPr>
          <w:spacing w:val="-3"/>
          <w:w w:val="95"/>
        </w:rPr>
        <w:t xml:space="preserve">⑤因劳动者本人原因给用人单位造成经济损失的，用人单位可按照劳动合同的约定要求其赔偿经济损失。经济    </w:t>
      </w:r>
      <w:r>
        <w:rPr>
          <w:spacing w:val="-3"/>
        </w:rPr>
        <w:t>损失的赔偿，可从劳动者本人的工资中扣除。但</w:t>
      </w:r>
      <w:r>
        <w:rPr>
          <w:color w:val="FF0000"/>
          <w:spacing w:val="-6"/>
          <w:u w:val="double" w:color="FF0000"/>
        </w:rPr>
        <w:t xml:space="preserve">每月扣除的部分不得超过劳动者当月工资的 </w:t>
      </w:r>
      <w:r>
        <w:rPr>
          <w:color w:val="FF0000"/>
          <w:u w:val="double" w:color="FF0000"/>
        </w:rPr>
        <w:t>20%。若扣除后的剩余</w:t>
      </w:r>
      <w:r>
        <w:rPr>
          <w:color w:val="FF0000"/>
        </w:rPr>
        <w:t>工资部分低于当地月最低工资标准，则按最低工资标准支付。</w:t>
      </w:r>
    </w:p>
    <w:p>
      <w:pPr>
        <w:pStyle w:val="9"/>
        <w:spacing w:before="0"/>
        <w:ind w:left="629"/>
      </w:pPr>
      <w:r>
        <w:t>即：每月扣除工资≤20%；剩余工资≥当地月最低工资标准</w:t>
      </w:r>
    </w:p>
    <w:p>
      <w:pPr>
        <w:pStyle w:val="9"/>
        <w:spacing w:before="70"/>
        <w:ind w:left="528"/>
      </w:pPr>
      <w:r>
        <w:t>【注意】</w:t>
      </w:r>
    </w:p>
    <w:p>
      <w:pPr>
        <w:pStyle w:val="9"/>
        <w:spacing w:line="307" w:lineRule="auto"/>
        <w:ind w:right="301" w:firstLine="424"/>
      </w:pPr>
      <w:r>
        <mc:AlternateContent>
          <mc:Choice Requires="wpg">
            <w:drawing>
              <wp:anchor distT="0" distB="0" distL="114300" distR="114300" simplePos="0" relativeHeight="236097536" behindDoc="1" locked="0" layoutInCell="1" allowOverlap="1">
                <wp:simplePos x="0" y="0"/>
                <wp:positionH relativeFrom="page">
                  <wp:posOffset>4047490</wp:posOffset>
                </wp:positionH>
                <wp:positionV relativeFrom="paragraph">
                  <wp:posOffset>184785</wp:posOffset>
                </wp:positionV>
                <wp:extent cx="1896110" cy="18415"/>
                <wp:effectExtent l="0" t="1270" r="8890" b="8890"/>
                <wp:wrapNone/>
                <wp:docPr id="55" name="组合 247"/>
                <wp:cNvGraphicFramePr/>
                <a:graphic xmlns:a="http://schemas.openxmlformats.org/drawingml/2006/main">
                  <a:graphicData uri="http://schemas.microsoft.com/office/word/2010/wordprocessingGroup">
                    <wpg:wgp>
                      <wpg:cNvGrpSpPr/>
                      <wpg:grpSpPr>
                        <a:xfrm>
                          <a:off x="0" y="0"/>
                          <a:ext cx="1896110" cy="18415"/>
                          <a:chOff x="6374" y="291"/>
                          <a:chExt cx="2986" cy="29"/>
                        </a:xfrm>
                      </wpg:grpSpPr>
                      <wps:wsp>
                        <wps:cNvPr id="53" name="直线 248"/>
                        <wps:cNvSpPr/>
                        <wps:spPr>
                          <a:xfrm>
                            <a:off x="6374" y="296"/>
                            <a:ext cx="2986" cy="0"/>
                          </a:xfrm>
                          <a:prstGeom prst="line">
                            <a:avLst/>
                          </a:prstGeom>
                          <a:ln w="6096" cap="flat" cmpd="sng">
                            <a:solidFill>
                              <a:srgbClr val="FF0000"/>
                            </a:solidFill>
                            <a:prstDash val="solid"/>
                            <a:headEnd type="none" w="med" len="med"/>
                            <a:tailEnd type="none" w="med" len="med"/>
                          </a:ln>
                        </wps:spPr>
                        <wps:bodyPr upright="1"/>
                      </wps:wsp>
                      <wps:wsp>
                        <wps:cNvPr id="54" name="直线 249"/>
                        <wps:cNvSpPr/>
                        <wps:spPr>
                          <a:xfrm>
                            <a:off x="6374" y="315"/>
                            <a:ext cx="2986"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47" o:spid="_x0000_s1026" o:spt="203" style="position:absolute;left:0pt;margin-left:318.7pt;margin-top:14.55pt;height:1.45pt;width:149.3pt;mso-position-horizontal-relative:page;z-index:-267218944;mso-width-relative:page;mso-height-relative:page;" coordorigin="6374,291" coordsize="2986,29" o:gfxdata="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baQxr2gAAAAkBAAAPAAAAAAAAAAEAIAAAACIAAABkcnMvZG93bnJldi54bWxQSwEC&#10;FAAUAAAACACHTuJACwUXR2QCAADDBgAADgAAAAAAAAABACAAAAApAQAAZHJzL2Uyb0RvYy54bWxQ&#10;SwUGAAAAAAYABgBZAQAA/wUAAAAA&#10;">
                <o:lock v:ext="edit" aspectratio="f"/>
                <v:line id="直线 248" o:spid="_x0000_s1026" o:spt="20" style="position:absolute;left:6374;top:296;height:0;width:2986;" filled="f" stroked="t" coordsize="21600,21600" o:gfxdata="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jpAb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49" o:spid="_x0000_s1026" o:spt="20" style="position:absolute;left:6374;top:315;height:0;width:2986;" filled="f" stroked="t" coordsize="21600,21600" o:gfxdata="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Fxdb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rPr>
          <w:spacing w:val="-1"/>
          <w:w w:val="95"/>
        </w:rPr>
        <w:t>①用人单位安排加班不支付加班费的，均由劳动行政部门</w:t>
      </w:r>
      <w:r>
        <w:rPr>
          <w:color w:val="FF0000"/>
          <w:spacing w:val="-2"/>
          <w:w w:val="95"/>
        </w:rPr>
        <w:t>责令限期支付加班费，逾期不支付</w:t>
      </w:r>
      <w:r>
        <w:rPr>
          <w:spacing w:val="-4"/>
          <w:w w:val="95"/>
        </w:rPr>
        <w:t xml:space="preserve">的，责令用人单位    </w:t>
      </w:r>
      <w:r>
        <w:rPr>
          <w:spacing w:val="-4"/>
        </w:rPr>
        <w:t>按</w:t>
      </w:r>
      <w:r>
        <w:rPr>
          <w:color w:val="FF0000"/>
          <w:spacing w:val="-14"/>
          <w:u w:val="double" w:color="FF0000"/>
        </w:rPr>
        <w:t xml:space="preserve">应付金额 </w:t>
      </w:r>
      <w:r>
        <w:rPr>
          <w:color w:val="FF0000"/>
          <w:u w:val="double" w:color="FF0000"/>
        </w:rPr>
        <w:t>50</w:t>
      </w:r>
      <w:r>
        <w:rPr>
          <w:color w:val="FF0000"/>
          <w:spacing w:val="-12"/>
          <w:u w:val="double" w:color="FF0000"/>
        </w:rPr>
        <w:t xml:space="preserve">%以上 </w:t>
      </w:r>
      <w:r>
        <w:rPr>
          <w:color w:val="FF0000"/>
          <w:u w:val="double" w:color="FF0000"/>
        </w:rPr>
        <w:t>100%以下的标准向劳动者加付赔偿金。</w:t>
      </w:r>
    </w:p>
    <w:p>
      <w:pPr>
        <w:pStyle w:val="9"/>
        <w:spacing w:before="0" w:line="307" w:lineRule="auto"/>
        <w:ind w:right="240" w:firstLine="424"/>
      </w:pPr>
      <w:r>
        <w:rPr>
          <w:w w:val="95"/>
        </w:rPr>
        <w:t>②用人单位</w:t>
      </w:r>
      <w:r>
        <w:rPr>
          <w:color w:val="FF0000"/>
          <w:w w:val="95"/>
          <w:u w:val="double" w:color="FF0000"/>
        </w:rPr>
        <w:t>低于当地最低工资标准支付</w:t>
      </w:r>
      <w:r>
        <w:rPr>
          <w:w w:val="95"/>
        </w:rPr>
        <w:t>劳动者工资的，由劳动行政部门</w:t>
      </w:r>
      <w:r>
        <w:rPr>
          <w:color w:val="FF0000"/>
          <w:w w:val="95"/>
          <w:u w:val="double" w:color="FF0000"/>
        </w:rPr>
        <w:t>责令限期支付其差额部分</w:t>
      </w:r>
      <w:r>
        <w:rPr>
          <w:w w:val="95"/>
        </w:rPr>
        <w:t xml:space="preserve">；逾期不支付   </w:t>
      </w:r>
      <w:r>
        <w:t>的，责令用人单位按</w:t>
      </w:r>
      <w:r>
        <w:rPr>
          <w:color w:val="FF0000"/>
          <w:u w:val="double" w:color="FF0000"/>
        </w:rPr>
        <w:t>应付金额 50%以上 100%以下</w:t>
      </w:r>
      <w:r>
        <w:t>的标准向劳动者加付赔偿金。</w:t>
      </w:r>
    </w:p>
    <w:p>
      <w:pPr>
        <w:pStyle w:val="9"/>
        <w:spacing w:before="1" w:line="304" w:lineRule="auto"/>
        <w:ind w:right="301" w:firstLine="424"/>
      </w:pPr>
      <w:r>
        <w:rPr>
          <w:w w:val="95"/>
        </w:rPr>
        <w:t>③用人单位未按照劳动合同的约定或者国家规定及时足额支付劳动者</w:t>
      </w:r>
      <w:r>
        <w:rPr>
          <w:color w:val="FF0000"/>
          <w:w w:val="95"/>
          <w:u w:val="double" w:color="FF0000"/>
        </w:rPr>
        <w:t>劳动报酬</w:t>
      </w:r>
      <w:r>
        <w:rPr>
          <w:spacing w:val="-7"/>
          <w:w w:val="95"/>
        </w:rPr>
        <w:t xml:space="preserve">的，由劳动行政部门责令限期支    </w:t>
      </w:r>
      <w:r>
        <w:rPr>
          <w:spacing w:val="-7"/>
        </w:rPr>
        <w:t>付；逾期不支付的，责令用人单位按</w:t>
      </w:r>
      <w:r>
        <w:rPr>
          <w:color w:val="FF0000"/>
          <w:spacing w:val="-16"/>
          <w:u w:val="double" w:color="FF0000"/>
        </w:rPr>
        <w:t xml:space="preserve">应付金额 </w:t>
      </w:r>
      <w:r>
        <w:rPr>
          <w:color w:val="FF0000"/>
          <w:u w:val="double" w:color="FF0000"/>
        </w:rPr>
        <w:t>50</w:t>
      </w:r>
      <w:r>
        <w:rPr>
          <w:color w:val="FF0000"/>
          <w:spacing w:val="-12"/>
          <w:u w:val="double" w:color="FF0000"/>
        </w:rPr>
        <w:t xml:space="preserve">%以上 </w:t>
      </w:r>
      <w:r>
        <w:rPr>
          <w:color w:val="FF0000"/>
          <w:u w:val="double" w:color="FF0000"/>
        </w:rPr>
        <w:t>100%以下的标准向劳动者加付赔偿金。</w:t>
      </w:r>
    </w:p>
    <w:p>
      <w:pPr>
        <w:pStyle w:val="16"/>
        <w:numPr>
          <w:ilvl w:val="0"/>
          <w:numId w:val="392"/>
        </w:numPr>
        <w:tabs>
          <w:tab w:val="left" w:pos="831"/>
        </w:tabs>
        <w:spacing w:before="4" w:after="0" w:line="240" w:lineRule="auto"/>
        <w:ind w:left="830" w:right="0" w:hanging="202"/>
        <w:jc w:val="left"/>
        <w:rPr>
          <w:sz w:val="18"/>
        </w:rPr>
      </w:pPr>
      <w:r>
        <w:rPr>
          <w:sz w:val="20"/>
        </w:rPr>
        <w:t>社会保险</w:t>
      </w:r>
    </w:p>
    <w:p>
      <w:pPr>
        <w:pStyle w:val="9"/>
        <w:spacing w:line="304" w:lineRule="auto"/>
        <w:ind w:right="248" w:firstLine="424"/>
      </w:pPr>
      <w:r>
        <w:t>社会保险包括</w:t>
      </w:r>
      <w:r>
        <w:rPr>
          <w:color w:val="FF0000"/>
          <w:u w:val="double" w:color="FF0000"/>
        </w:rPr>
        <w:t>基本养老保险、基本医疗保险、失业保险、工伤保险等</w:t>
      </w:r>
      <w:r>
        <w:t>。参加社会保险、缴纳社会保险费是用人单位与劳动者的法定义务，双方都必须履行。</w:t>
      </w:r>
    </w:p>
    <w:p>
      <w:pPr>
        <w:pStyle w:val="8"/>
        <w:spacing w:before="4"/>
      </w:pPr>
      <w:r>
        <w:t>（二）劳动合同可备条款</w:t>
      </w:r>
    </w:p>
    <w:p>
      <w:pPr>
        <w:pStyle w:val="9"/>
        <w:spacing w:before="72"/>
        <w:ind w:left="629"/>
      </w:pPr>
      <w:r>
        <w:t>劳动合同约定条款包括：</w:t>
      </w:r>
      <w:r>
        <w:rPr>
          <w:color w:val="FF0000"/>
          <w:u w:val="double" w:color="FF0000"/>
        </w:rPr>
        <w:t>试用期、服务期、保密和竞业限制</w:t>
      </w:r>
      <w:r>
        <w:rPr>
          <w:u w:val="double" w:color="FF0000"/>
        </w:rPr>
        <w:t>。</w:t>
      </w:r>
    </w:p>
    <w:p>
      <w:pPr>
        <w:pStyle w:val="9"/>
        <w:spacing w:before="71" w:line="307" w:lineRule="auto"/>
        <w:ind w:right="301" w:firstLine="424"/>
      </w:pPr>
      <w:r>
        <w:rPr>
          <w:spacing w:val="-4"/>
          <w:w w:val="95"/>
        </w:rPr>
        <w:t xml:space="preserve">用人单位与劳动者在劳动合同中可以约定试用期、服务期、保密期等条款，但约定事项不能违反法律、行政法    </w:t>
      </w:r>
      <w:r>
        <w:rPr>
          <w:spacing w:val="-11"/>
        </w:rPr>
        <w:t>规的强制性规定，否则该约定无效。</w:t>
      </w:r>
      <w:r>
        <w:t>（可约可不约）</w:t>
      </w:r>
    </w:p>
    <w:p>
      <w:pPr>
        <w:spacing w:before="1" w:after="34"/>
        <w:ind w:left="629" w:right="0" w:firstLine="0"/>
        <w:jc w:val="left"/>
        <w:rPr>
          <w:sz w:val="20"/>
        </w:rPr>
      </w:pPr>
      <w:r>
        <w:rPr>
          <w:b/>
          <w:sz w:val="20"/>
        </w:rPr>
        <w:t>1.试用期</w:t>
      </w:r>
      <w:r>
        <w:rPr>
          <w:sz w:val="20"/>
        </w:rPr>
        <w:t>（1）试用期期限：1－6 个月</w:t>
      </w:r>
    </w:p>
    <w:tbl>
      <w:tblPr>
        <w:tblStyle w:val="13"/>
        <w:tblW w:w="0" w:type="auto"/>
        <w:tblInd w:w="18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1"/>
        <w:gridCol w:w="28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3961" w:type="dxa"/>
            <w:shd w:val="clear" w:color="auto" w:fill="EAF0DD"/>
          </w:tcPr>
          <w:p>
            <w:pPr>
              <w:pStyle w:val="17"/>
              <w:spacing w:before="49"/>
              <w:ind w:left="1419" w:right="1412"/>
              <w:jc w:val="center"/>
              <w:rPr>
                <w:sz w:val="18"/>
              </w:rPr>
            </w:pPr>
            <w:r>
              <w:rPr>
                <w:sz w:val="18"/>
              </w:rPr>
              <w:t>劳动合同期限</w:t>
            </w:r>
          </w:p>
        </w:tc>
        <w:tc>
          <w:tcPr>
            <w:tcW w:w="2813" w:type="dxa"/>
            <w:shd w:val="clear" w:color="auto" w:fill="EAF0DD"/>
          </w:tcPr>
          <w:p>
            <w:pPr>
              <w:pStyle w:val="17"/>
              <w:spacing w:before="49"/>
              <w:ind w:right="1125"/>
              <w:jc w:val="right"/>
              <w:rPr>
                <w:sz w:val="18"/>
              </w:rPr>
            </w:pPr>
            <w:r>
              <w:rPr>
                <w:sz w:val="18"/>
              </w:rPr>
              <w:t>试用期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1" w:type="dxa"/>
            <w:shd w:val="clear" w:color="auto" w:fill="EAF0DD"/>
          </w:tcPr>
          <w:p>
            <w:pPr>
              <w:pStyle w:val="17"/>
              <w:spacing w:before="49"/>
              <w:ind w:left="107"/>
              <w:rPr>
                <w:sz w:val="18"/>
              </w:rPr>
            </w:pPr>
            <w:r>
              <w:rPr>
                <w:sz w:val="18"/>
              </w:rPr>
              <w:t>期限&lt;3 个月</w:t>
            </w:r>
          </w:p>
        </w:tc>
        <w:tc>
          <w:tcPr>
            <w:tcW w:w="2813" w:type="dxa"/>
            <w:vMerge w:val="restart"/>
            <w:shd w:val="clear" w:color="auto" w:fill="EAF0DD"/>
          </w:tcPr>
          <w:p>
            <w:pPr>
              <w:pStyle w:val="17"/>
              <w:spacing w:before="1"/>
              <w:rPr>
                <w:sz w:val="17"/>
              </w:rPr>
            </w:pPr>
          </w:p>
          <w:p>
            <w:pPr>
              <w:pStyle w:val="17"/>
              <w:spacing w:before="1"/>
              <w:ind w:left="775"/>
              <w:rPr>
                <w:sz w:val="18"/>
              </w:rPr>
            </w:pPr>
            <w:r>
              <w:rPr>
                <w:color w:val="FF0000"/>
                <w:sz w:val="18"/>
                <w:u w:val="double" w:color="FF0000"/>
              </w:rPr>
              <w:t>不得约定试用期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961" w:type="dxa"/>
            <w:shd w:val="clear" w:color="auto" w:fill="EAF0DD"/>
          </w:tcPr>
          <w:p>
            <w:pPr>
              <w:pStyle w:val="17"/>
              <w:spacing w:before="50"/>
              <w:ind w:left="107"/>
              <w:rPr>
                <w:sz w:val="18"/>
              </w:rPr>
            </w:pPr>
            <w:r>
              <w:rPr>
                <w:sz w:val="18"/>
              </w:rPr>
              <w:t>完成一定工作任务为期限</w:t>
            </w:r>
          </w:p>
        </w:tc>
        <w:tc>
          <w:tcPr>
            <w:tcW w:w="2813"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1" w:type="dxa"/>
            <w:shd w:val="clear" w:color="auto" w:fill="EAF0DD"/>
          </w:tcPr>
          <w:p>
            <w:pPr>
              <w:pStyle w:val="17"/>
              <w:spacing w:before="50"/>
              <w:ind w:left="107"/>
              <w:rPr>
                <w:sz w:val="18"/>
              </w:rPr>
            </w:pPr>
            <w:r>
              <w:rPr>
                <w:sz w:val="18"/>
              </w:rPr>
              <w:t>3 个月≤期限＜1 年</w:t>
            </w:r>
          </w:p>
        </w:tc>
        <w:tc>
          <w:tcPr>
            <w:tcW w:w="2813" w:type="dxa"/>
            <w:shd w:val="clear" w:color="auto" w:fill="EAF0DD"/>
          </w:tcPr>
          <w:p>
            <w:pPr>
              <w:pStyle w:val="17"/>
              <w:spacing w:before="50"/>
              <w:ind w:right="1057"/>
              <w:jc w:val="right"/>
              <w:rPr>
                <w:sz w:val="18"/>
              </w:rPr>
            </w:pPr>
            <w:r>
              <w:rPr>
                <w:color w:val="FF0000"/>
                <w:sz w:val="18"/>
                <w:u w:val="single" w:color="FF0000"/>
              </w:rPr>
              <w:t>≤</w:t>
            </w:r>
            <w:r>
              <w:rPr>
                <w:color w:val="FF0000"/>
                <w:sz w:val="18"/>
              </w:rPr>
              <w:t>1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1" w:type="dxa"/>
            <w:shd w:val="clear" w:color="auto" w:fill="EAF0DD"/>
          </w:tcPr>
          <w:p>
            <w:pPr>
              <w:pStyle w:val="17"/>
              <w:spacing w:before="50"/>
              <w:ind w:left="107"/>
              <w:rPr>
                <w:sz w:val="18"/>
              </w:rPr>
            </w:pPr>
            <w:r>
              <w:rPr>
                <w:sz w:val="18"/>
              </w:rPr>
              <w:t>1 年≤期限＜3 年</w:t>
            </w:r>
          </w:p>
        </w:tc>
        <w:tc>
          <w:tcPr>
            <w:tcW w:w="2813" w:type="dxa"/>
            <w:shd w:val="clear" w:color="auto" w:fill="EAF0DD"/>
          </w:tcPr>
          <w:p>
            <w:pPr>
              <w:pStyle w:val="17"/>
              <w:spacing w:before="50"/>
              <w:ind w:right="1057"/>
              <w:jc w:val="right"/>
              <w:rPr>
                <w:sz w:val="18"/>
              </w:rPr>
            </w:pPr>
            <w:r>
              <w:rPr>
                <w:color w:val="FF0000"/>
                <w:sz w:val="18"/>
                <w:u w:val="single" w:color="FF0000"/>
              </w:rPr>
              <w:t>≤</w:t>
            </w:r>
            <w:r>
              <w:rPr>
                <w:color w:val="FF0000"/>
                <w:sz w:val="18"/>
              </w:rPr>
              <w:t>2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1" w:type="dxa"/>
            <w:shd w:val="clear" w:color="auto" w:fill="EAF0DD"/>
          </w:tcPr>
          <w:p>
            <w:pPr>
              <w:pStyle w:val="17"/>
              <w:spacing w:before="51"/>
              <w:ind w:left="107"/>
              <w:rPr>
                <w:sz w:val="18"/>
              </w:rPr>
            </w:pPr>
            <w:r>
              <w:rPr>
                <w:sz w:val="18"/>
              </w:rPr>
              <w:t>期限≥3 年的固定期限</w:t>
            </w:r>
          </w:p>
        </w:tc>
        <w:tc>
          <w:tcPr>
            <w:tcW w:w="2813" w:type="dxa"/>
            <w:vMerge w:val="restart"/>
            <w:shd w:val="clear" w:color="auto" w:fill="EAF0DD"/>
          </w:tcPr>
          <w:p>
            <w:pPr>
              <w:pStyle w:val="17"/>
              <w:spacing w:before="1"/>
              <w:rPr>
                <w:sz w:val="17"/>
              </w:rPr>
            </w:pPr>
          </w:p>
          <w:p>
            <w:pPr>
              <w:pStyle w:val="17"/>
              <w:ind w:left="1026" w:right="1017"/>
              <w:jc w:val="center"/>
              <w:rPr>
                <w:sz w:val="18"/>
              </w:rPr>
            </w:pPr>
            <w:r>
              <w:rPr>
                <w:color w:val="FF0000"/>
                <w:sz w:val="18"/>
                <w:u w:val="single" w:color="FF0000"/>
              </w:rPr>
              <w:t>≤</w:t>
            </w:r>
            <w:r>
              <w:rPr>
                <w:color w:val="FF0000"/>
                <w:sz w:val="18"/>
              </w:rPr>
              <w:t>6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1" w:type="dxa"/>
            <w:shd w:val="clear" w:color="auto" w:fill="EAF0DD"/>
          </w:tcPr>
          <w:p>
            <w:pPr>
              <w:pStyle w:val="17"/>
              <w:spacing w:before="49"/>
              <w:ind w:left="107"/>
              <w:rPr>
                <w:sz w:val="18"/>
              </w:rPr>
            </w:pPr>
            <w:r>
              <w:rPr>
                <w:sz w:val="18"/>
              </w:rPr>
              <w:t>无固定期限</w:t>
            </w:r>
          </w:p>
        </w:tc>
        <w:tc>
          <w:tcPr>
            <w:tcW w:w="2813" w:type="dxa"/>
            <w:vMerge w:val="continue"/>
            <w:tcBorders>
              <w:top w:val="nil"/>
            </w:tcBorders>
            <w:shd w:val="clear" w:color="auto" w:fill="EAF0DD"/>
          </w:tcPr>
          <w:p>
            <w:pPr>
              <w:rPr>
                <w:sz w:val="2"/>
                <w:szCs w:val="2"/>
              </w:rPr>
            </w:pPr>
          </w:p>
        </w:tc>
      </w:tr>
    </w:tbl>
    <w:p>
      <w:pPr>
        <w:pStyle w:val="16"/>
        <w:numPr>
          <w:ilvl w:val="0"/>
          <w:numId w:val="398"/>
        </w:numPr>
        <w:tabs>
          <w:tab w:val="left" w:pos="1029"/>
        </w:tabs>
        <w:spacing w:before="36" w:after="0" w:line="240" w:lineRule="auto"/>
        <w:ind w:left="1028" w:right="0" w:hanging="501"/>
        <w:jc w:val="left"/>
        <w:rPr>
          <w:sz w:val="20"/>
        </w:rPr>
      </w:pPr>
      <w:r>
        <w:rPr>
          <w:color w:val="FF0000"/>
          <w:sz w:val="20"/>
          <w:u w:val="double" w:color="FF0000"/>
        </w:rPr>
        <w:t>同一用人单位与同一劳动者只能约定一次试用期</w:t>
      </w:r>
      <w:r>
        <w:rPr>
          <w:sz w:val="20"/>
        </w:rPr>
        <w:t>。</w:t>
      </w:r>
    </w:p>
    <w:p>
      <w:pPr>
        <w:pStyle w:val="9"/>
        <w:ind w:left="629"/>
      </w:pPr>
      <w:r>
        <w:t>①在试用期内解除劳动合同，不管是用人单位解除还是劳动者解除，用人单位再次招用该劳动者时，不得再约</w:t>
      </w:r>
    </w:p>
    <w:p>
      <w:pPr>
        <w:spacing w:after="0"/>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1"/>
      </w:pPr>
      <w:r>
        <w:rPr>
          <w:spacing w:val="-4"/>
          <w:w w:val="95"/>
        </w:rPr>
        <w:t xml:space="preserve">定试用期；②试用期结束后，不管是在劳动合同期限内，还是劳动合同续订，用人单位不得与该劳动者再约定试用    </w:t>
      </w:r>
      <w:r>
        <w:rPr>
          <w:spacing w:val="-4"/>
        </w:rPr>
        <w:t>期；③劳动合同终止后一段时间又招用该劳动者的，对该劳动者用人单位不得再约定试用期。</w:t>
      </w:r>
    </w:p>
    <w:p>
      <w:pPr>
        <w:pStyle w:val="16"/>
        <w:numPr>
          <w:ilvl w:val="0"/>
          <w:numId w:val="398"/>
        </w:numPr>
        <w:tabs>
          <w:tab w:val="left" w:pos="1029"/>
        </w:tabs>
        <w:spacing w:before="0" w:after="0" w:line="255" w:lineRule="exact"/>
        <w:ind w:left="1028" w:right="0" w:hanging="501"/>
        <w:jc w:val="left"/>
        <w:rPr>
          <w:sz w:val="20"/>
        </w:rPr>
      </w:pPr>
      <w:r>
        <w:rPr>
          <w:sz w:val="20"/>
        </w:rPr>
        <w:t>试用期包含在劳动合同期限内。</w:t>
      </w:r>
      <w:r>
        <w:rPr>
          <w:color w:val="FF0000"/>
          <w:sz w:val="20"/>
          <w:u w:val="double" w:color="FF0000"/>
        </w:rPr>
        <w:t>劳动合同仅约定试用期的，试用期不成立，该期限为劳动合同期限。</w:t>
      </w:r>
    </w:p>
    <w:p>
      <w:pPr>
        <w:pStyle w:val="16"/>
        <w:numPr>
          <w:ilvl w:val="0"/>
          <w:numId w:val="398"/>
        </w:numPr>
        <w:tabs>
          <w:tab w:val="left" w:pos="1130"/>
        </w:tabs>
        <w:spacing w:before="73" w:after="0" w:line="307" w:lineRule="auto"/>
        <w:ind w:left="204" w:right="202" w:firstLine="424"/>
        <w:jc w:val="left"/>
        <w:rPr>
          <w:sz w:val="20"/>
        </w:rPr>
      </w:pPr>
      <w:r>
        <w:rPr>
          <w:spacing w:val="-3"/>
          <w:w w:val="95"/>
          <w:sz w:val="20"/>
        </w:rPr>
        <w:t xml:space="preserve">用人单位违反试用期规定的，由行政部门责令改正，违法约定的试用期已经履行的，由用人单位以劳动者   </w:t>
      </w:r>
      <w:r>
        <w:rPr>
          <w:spacing w:val="-3"/>
          <w:sz w:val="20"/>
        </w:rPr>
        <w:t>试用期满月工资为标准，按已经履行的超过法定试用期的期间向劳动者支付赔偿金。</w:t>
      </w:r>
    </w:p>
    <w:p>
      <w:pPr>
        <w:pStyle w:val="16"/>
        <w:numPr>
          <w:ilvl w:val="0"/>
          <w:numId w:val="398"/>
        </w:numPr>
        <w:tabs>
          <w:tab w:val="left" w:pos="1029"/>
        </w:tabs>
        <w:spacing w:before="0" w:after="0" w:line="255" w:lineRule="exact"/>
        <w:ind w:left="1028" w:right="0" w:hanging="501"/>
        <w:jc w:val="left"/>
        <w:rPr>
          <w:sz w:val="20"/>
        </w:rPr>
      </w:pPr>
      <w:r>
        <w:rPr>
          <w:sz w:val="20"/>
        </w:rPr>
        <w:t>劳动者在试用期的工资</w:t>
      </w:r>
    </w:p>
    <w:p>
      <w:pPr>
        <w:pStyle w:val="9"/>
        <w:spacing w:before="72"/>
        <w:ind w:left="629"/>
      </w:pPr>
      <w:r>
        <w:t>①</w:t>
      </w:r>
      <w:r>
        <w:rPr>
          <w:color w:val="FF0000"/>
          <w:u w:val="double" w:color="FF0000"/>
        </w:rPr>
        <w:t>不得低于</w:t>
      </w:r>
      <w:r>
        <w:t xml:space="preserve">本单位相同岗位最低档工资或者劳动合同约定工资的 </w:t>
      </w:r>
      <w:r>
        <w:rPr>
          <w:color w:val="FF0000"/>
          <w:u w:val="double" w:color="FF0000"/>
        </w:rPr>
        <w:t>80%</w:t>
      </w:r>
      <w:r>
        <w:t>，</w:t>
      </w:r>
    </w:p>
    <w:p>
      <w:pPr>
        <w:pStyle w:val="9"/>
        <w:ind w:left="629"/>
      </w:pPr>
      <w:r>
        <w:t>②</w:t>
      </w:r>
      <w:r>
        <w:rPr>
          <w:color w:val="FF0000"/>
          <w:u w:val="double" w:color="FF0000"/>
        </w:rPr>
        <w:t>不得低于用人单位所在地的最低工资标准。</w:t>
      </w:r>
    </w:p>
    <w:p>
      <w:pPr>
        <w:pStyle w:val="9"/>
        <w:spacing w:before="70" w:line="307" w:lineRule="auto"/>
        <w:ind w:left="629" w:right="1256"/>
        <w:rPr>
          <w:b/>
        </w:rPr>
      </w:pPr>
      <w:r>
        <w:rPr>
          <w:w w:val="95"/>
        </w:rPr>
        <w:t xml:space="preserve">劳动合同约定工资，是指该劳动者与用人单位订立的劳动合同中约定的劳动者试用期满后的工资。   </w:t>
      </w:r>
      <w:r>
        <w:rPr>
          <w:b/>
        </w:rPr>
        <w:t>2.服务期</w:t>
      </w:r>
    </w:p>
    <w:p>
      <w:pPr>
        <w:pStyle w:val="9"/>
        <w:spacing w:before="2"/>
        <w:ind w:left="629"/>
      </w:pPr>
      <w:r>
        <w:t>用人单位为劳动者提供</w:t>
      </w:r>
      <w:r>
        <w:rPr>
          <w:color w:val="FF0000"/>
          <w:u w:val="double" w:color="FF0000"/>
        </w:rPr>
        <w:t>专项培训费用</w:t>
      </w:r>
      <w:r>
        <w:t>，对其进行专业技术培训的，可以与该劳动者订立协议，约定服务期。</w:t>
      </w:r>
    </w:p>
    <w:p>
      <w:pPr>
        <w:pStyle w:val="9"/>
        <w:spacing w:before="70"/>
        <w:ind w:left="0" w:right="3926"/>
        <w:jc w:val="center"/>
      </w:pPr>
      <w:r>
        <w:rPr>
          <w:w w:val="95"/>
        </w:rPr>
        <w:t>（1）专项培训专业技术培训，包括</w:t>
      </w:r>
      <w:r>
        <w:rPr>
          <w:color w:val="FF0000"/>
          <w:w w:val="95"/>
          <w:u w:val="double" w:color="FF0000"/>
        </w:rPr>
        <w:t>专业知识和职业技能</w:t>
      </w:r>
      <w:r>
        <w:rPr>
          <w:w w:val="95"/>
        </w:rPr>
        <w:t>培训；</w:t>
      </w:r>
    </w:p>
    <w:p>
      <w:pPr>
        <w:pStyle w:val="9"/>
        <w:spacing w:before="72"/>
        <w:ind w:left="0" w:right="3828"/>
        <w:jc w:val="center"/>
      </w:pPr>
      <w:r>
        <w:rPr>
          <w:w w:val="95"/>
        </w:rPr>
        <w:t>①培训的形式可以是脱产的，半脱产的，也可以是不脱产的；</w:t>
      </w:r>
    </w:p>
    <w:p>
      <w:pPr>
        <w:pStyle w:val="9"/>
        <w:ind w:left="629"/>
      </w:pPr>
      <w:r>
        <w:t>②培训费用的数额比较大；</w:t>
      </w:r>
    </w:p>
    <w:p>
      <w:pPr>
        <w:pStyle w:val="9"/>
        <w:spacing w:before="70"/>
        <w:ind w:left="629"/>
      </w:pPr>
      <w:r>
        <w:t>③服务期的年限可以由劳动合同双方当事人协议确定；</w:t>
      </w:r>
    </w:p>
    <w:p>
      <w:pPr>
        <w:pStyle w:val="9"/>
        <w:ind w:left="629"/>
      </w:pPr>
      <w:r>
        <w:t>④</w:t>
      </w:r>
      <w:r>
        <w:rPr>
          <w:color w:val="FF0000"/>
          <w:u w:val="double" w:color="FF0000"/>
        </w:rPr>
        <w:t>约定服务期，不影响按照正常的工资调整机制提高劳动者在服务期期间的劳动报酬。</w:t>
      </w:r>
    </w:p>
    <w:p>
      <w:pPr>
        <w:pStyle w:val="9"/>
        <w:spacing w:before="72"/>
        <w:ind w:left="528"/>
      </w:pPr>
      <w:r>
        <w:rPr>
          <w:color w:val="FF0000"/>
        </w:rPr>
        <w:t>【</w:t>
      </w:r>
      <w:r>
        <w:rPr>
          <w:color w:val="FF0000"/>
          <w:u w:val="double" w:color="FF0000"/>
        </w:rPr>
        <w:t>注意】服务期没有统一的时间限定。</w:t>
      </w:r>
    </w:p>
    <w:p>
      <w:pPr>
        <w:pStyle w:val="9"/>
        <w:spacing w:before="70" w:line="307" w:lineRule="auto"/>
        <w:ind w:right="202" w:firstLine="424"/>
      </w:pPr>
      <w:r>
        <w:rPr>
          <w:spacing w:val="-4"/>
          <w:w w:val="95"/>
        </w:rPr>
        <w:t>（2）</w:t>
      </w:r>
      <w:r>
        <w:rPr>
          <w:spacing w:val="-1"/>
          <w:w w:val="95"/>
        </w:rPr>
        <w:t>服务期与劳动合同一般期限在时间长度上不一致，</w:t>
      </w:r>
      <w:r>
        <w:rPr>
          <w:color w:val="FF0000"/>
          <w:w w:val="95"/>
          <w:u w:val="double" w:color="FF0000"/>
        </w:rPr>
        <w:t>前者一般长于后者</w:t>
      </w:r>
      <w:r>
        <w:rPr>
          <w:spacing w:val="-4"/>
          <w:w w:val="95"/>
        </w:rPr>
        <w:t xml:space="preserve">；劳动合同期满，但是用人单位与劳    </w:t>
      </w:r>
      <w:r>
        <w:rPr>
          <w:spacing w:val="-4"/>
        </w:rPr>
        <w:t>动者约定的服务期尚未到期的，</w:t>
      </w:r>
      <w:r>
        <w:rPr>
          <w:color w:val="FF0000"/>
          <w:spacing w:val="-4"/>
          <w:u w:val="double" w:color="FF0000"/>
        </w:rPr>
        <w:t>劳动合同应当续延至服务期满</w:t>
      </w:r>
      <w:r>
        <w:rPr>
          <w:spacing w:val="-4"/>
        </w:rPr>
        <w:t>；双方另有约定的，从其约定。</w:t>
      </w:r>
    </w:p>
    <w:p>
      <w:pPr>
        <w:pStyle w:val="16"/>
        <w:numPr>
          <w:ilvl w:val="0"/>
          <w:numId w:val="399"/>
        </w:numPr>
        <w:tabs>
          <w:tab w:val="left" w:pos="1029"/>
        </w:tabs>
        <w:spacing w:before="2" w:after="0" w:line="240" w:lineRule="auto"/>
        <w:ind w:left="1028" w:right="0" w:hanging="501"/>
        <w:jc w:val="left"/>
        <w:rPr>
          <w:sz w:val="20"/>
        </w:rPr>
      </w:pPr>
      <w:r>
        <w:rPr>
          <w:sz w:val="20"/>
        </w:rPr>
        <w:t>劳动者违反服务期的违约责任</w:t>
      </w:r>
    </w:p>
    <w:p>
      <w:pPr>
        <w:pStyle w:val="9"/>
        <w:spacing w:before="70" w:line="307" w:lineRule="auto"/>
        <w:ind w:right="301" w:firstLine="424"/>
        <w:jc w:val="both"/>
      </w:pPr>
      <w:r>
        <w:rPr>
          <w:w w:val="95"/>
        </w:rPr>
        <w:t>①</w:t>
      </w:r>
      <w:r>
        <w:rPr>
          <w:color w:val="FF0000"/>
          <w:spacing w:val="-3"/>
          <w:w w:val="95"/>
          <w:u w:val="double" w:color="FF0000"/>
        </w:rPr>
        <w:t>劳动者违反服务期约定的，应当按照约定向用人单位支付违约金。违约金的数额不得超过用人单位提供的培</w:t>
      </w:r>
      <w:r>
        <w:rPr>
          <w:color w:val="FF0000"/>
          <w:spacing w:val="-199"/>
          <w:w w:val="95"/>
          <w:u w:val="double" w:color="FF0000"/>
        </w:rPr>
        <w:t>训</w:t>
      </w:r>
      <w:r>
        <w:rPr>
          <w:color w:val="FF0000"/>
          <w:spacing w:val="211"/>
          <w:w w:val="95"/>
          <w:u w:val="double" w:color="FF0000"/>
        </w:rPr>
        <w:t xml:space="preserve"> </w:t>
      </w:r>
      <w:r>
        <w:rPr>
          <w:color w:val="FF0000"/>
          <w:w w:val="95"/>
          <w:u w:val="double" w:color="FF0000"/>
        </w:rPr>
        <w:t>费用</w:t>
      </w:r>
      <w:r>
        <w:rPr>
          <w:spacing w:val="-4"/>
          <w:w w:val="95"/>
        </w:rPr>
        <w:t>。对已经履行部分服务期限的，用人单位要求劳动者支付的违约金</w:t>
      </w:r>
      <w:r>
        <w:rPr>
          <w:color w:val="FF0000"/>
          <w:w w:val="95"/>
          <w:u w:val="double" w:color="FF0000"/>
        </w:rPr>
        <w:t xml:space="preserve">不得超过服务期尚未履行部分所应分摊的培    </w:t>
      </w:r>
      <w:r>
        <w:rPr>
          <w:color w:val="FF0000"/>
          <w:u w:val="double" w:color="FF0000"/>
        </w:rPr>
        <w:t>训费用。</w:t>
      </w:r>
    </w:p>
    <w:p>
      <w:pPr>
        <w:pStyle w:val="9"/>
        <w:spacing w:before="0"/>
        <w:ind w:left="528"/>
      </w:pPr>
      <w:r>
        <w:t>【注意】</w:t>
      </w:r>
      <w:r>
        <w:rPr>
          <w:color w:val="FF0000"/>
          <w:u w:val="double" w:color="FF0000"/>
        </w:rPr>
        <w:t>服务期满解除劳动关系，即使有培训费，用人单位也无权要求支付。</w:t>
      </w:r>
    </w:p>
    <w:p>
      <w:pPr>
        <w:pStyle w:val="9"/>
        <w:ind w:left="629"/>
      </w:pPr>
      <w:r>
        <w:rPr>
          <w:w w:val="95"/>
        </w:rPr>
        <w:t>②一般情况下，</w:t>
      </w:r>
      <w:r>
        <w:rPr>
          <w:color w:val="FF0000"/>
          <w:w w:val="95"/>
          <w:u w:val="double" w:color="FF0000"/>
        </w:rPr>
        <w:t>只有劳动者在服务期内提出与单位解除劳动关系时，用人单位才可以要求其支付违约金。</w:t>
      </w:r>
    </w:p>
    <w:p>
      <w:pPr>
        <w:pStyle w:val="9"/>
        <w:spacing w:before="72"/>
        <w:ind w:left="629"/>
      </w:pPr>
      <w:r>
        <w:rPr>
          <w:w w:val="95"/>
        </w:rPr>
        <w:t>③劳动者因</w:t>
      </w:r>
      <w:r>
        <w:rPr>
          <w:color w:val="FF0000"/>
          <w:w w:val="95"/>
          <w:u w:val="double" w:color="FF0000"/>
        </w:rPr>
        <w:t>违纪等重大过错行为</w:t>
      </w:r>
      <w:r>
        <w:rPr>
          <w:w w:val="95"/>
        </w:rPr>
        <w:t>而被用人单位解除劳动关系的，用人单位仍有权要求其支付违约金如下：</w:t>
      </w:r>
    </w:p>
    <w:p>
      <w:pPr>
        <w:pStyle w:val="9"/>
        <w:spacing w:before="70" w:line="307" w:lineRule="auto"/>
        <w:ind w:right="301" w:firstLine="424"/>
        <w:jc w:val="both"/>
      </w:pPr>
      <w:r>
        <w:rPr>
          <w:spacing w:val="-5"/>
          <w:w w:val="95"/>
        </w:rPr>
        <w:t xml:space="preserve">劳动者严重违反用人单位的规章制度的；劳动者严重失职，营私舞弊，给用人单位造成重大损失的；劳动者同    时与其他用人单位建立劳动关系，对完成本单位的工作任务造成严重影响，或经用人单位提出，拒不改正的；劳动    </w:t>
      </w:r>
      <w:r>
        <w:rPr>
          <w:spacing w:val="-6"/>
          <w:w w:val="95"/>
        </w:rPr>
        <w:t xml:space="preserve">者以欺诈、胁迫的手段或者乘人之危，使用人单位在违背真实意思的情况下订立或者变更劳动合同的；劳动者被依    </w:t>
      </w:r>
      <w:r>
        <w:rPr>
          <w:spacing w:val="-6"/>
        </w:rPr>
        <w:t>法追究刑事责任的。</w:t>
      </w:r>
    </w:p>
    <w:p>
      <w:pPr>
        <w:pStyle w:val="16"/>
        <w:numPr>
          <w:ilvl w:val="0"/>
          <w:numId w:val="399"/>
        </w:numPr>
        <w:tabs>
          <w:tab w:val="left" w:pos="1029"/>
        </w:tabs>
        <w:spacing w:before="1" w:after="0" w:line="240" w:lineRule="auto"/>
        <w:ind w:left="1028" w:right="0" w:hanging="501"/>
        <w:jc w:val="left"/>
        <w:rPr>
          <w:sz w:val="20"/>
        </w:rPr>
      </w:pPr>
      <w:r>
        <w:rPr>
          <w:sz w:val="20"/>
        </w:rPr>
        <w:t>劳动者解除劳动合同</w:t>
      </w:r>
      <w:r>
        <w:rPr>
          <w:color w:val="FF0000"/>
          <w:sz w:val="20"/>
          <w:u w:val="double" w:color="FF0000"/>
        </w:rPr>
        <w:t>不属于违反服务期约定</w:t>
      </w:r>
      <w:r>
        <w:rPr>
          <w:sz w:val="20"/>
        </w:rPr>
        <w:t>的情形</w:t>
      </w:r>
    </w:p>
    <w:p>
      <w:pPr>
        <w:pStyle w:val="9"/>
        <w:ind w:left="629"/>
      </w:pPr>
      <w:r>
        <w:t>①用人单位未按照劳动合同约定提供</w:t>
      </w:r>
      <w:r>
        <w:rPr>
          <w:color w:val="FF0000"/>
          <w:u w:val="double" w:color="FF0000"/>
        </w:rPr>
        <w:t>劳动保护或者劳动条</w:t>
      </w:r>
      <w:r>
        <w:rPr>
          <w:u w:val="double" w:color="FF0000"/>
        </w:rPr>
        <w:t>件</w:t>
      </w:r>
      <w:r>
        <w:t>的；</w:t>
      </w:r>
    </w:p>
    <w:p>
      <w:pPr>
        <w:pStyle w:val="9"/>
        <w:spacing w:before="70"/>
        <w:ind w:left="629"/>
      </w:pPr>
      <w:r>
        <w:t>②用人单位未及时足额</w:t>
      </w:r>
      <w:r>
        <w:rPr>
          <w:color w:val="FF0000"/>
          <w:u w:val="double" w:color="FF0000"/>
        </w:rPr>
        <w:t>支付劳动报酬</w:t>
      </w:r>
      <w:r>
        <w:t>的；</w:t>
      </w:r>
    </w:p>
    <w:p>
      <w:pPr>
        <w:pStyle w:val="9"/>
        <w:spacing w:before="72"/>
        <w:ind w:left="629"/>
      </w:pPr>
      <w:r>
        <w:t>③用人单位未依法为劳动者</w:t>
      </w:r>
      <w:r>
        <w:rPr>
          <w:color w:val="FF0000"/>
          <w:u w:val="double" w:color="FF0000"/>
        </w:rPr>
        <w:t>缴纳社会保险费</w:t>
      </w:r>
      <w:r>
        <w:t>的；</w:t>
      </w:r>
    </w:p>
    <w:p>
      <w:pPr>
        <w:pStyle w:val="9"/>
        <w:ind w:left="629"/>
      </w:pPr>
      <w:r>
        <w:t>④用人单位的规章制度违反法律、法规的规定，</w:t>
      </w:r>
      <w:r>
        <w:rPr>
          <w:color w:val="FF0000"/>
          <w:u w:val="double" w:color="FF0000"/>
        </w:rPr>
        <w:t>损害劳动者权益</w:t>
      </w:r>
      <w:r>
        <w:t>的；</w:t>
      </w:r>
    </w:p>
    <w:p>
      <w:pPr>
        <w:pStyle w:val="9"/>
        <w:spacing w:before="70"/>
        <w:ind w:left="629"/>
      </w:pPr>
      <w:r>
        <w:t>⑤用人单位以</w:t>
      </w:r>
      <w:r>
        <w:rPr>
          <w:color w:val="FF0000"/>
          <w:u w:val="double" w:color="FF0000"/>
        </w:rPr>
        <w:t>欺诈、胁迫</w:t>
      </w:r>
      <w:r>
        <w:t>的手段或者乘人之危，使劳动者在违背真实意思的情况下订立或者变更劳动合同的；</w:t>
      </w:r>
    </w:p>
    <w:p>
      <w:pPr>
        <w:pStyle w:val="9"/>
        <w:ind w:left="629"/>
      </w:pPr>
      <w:r>
        <w:t>⑥用人单位在劳动合同中</w:t>
      </w:r>
      <w:r>
        <w:rPr>
          <w:color w:val="FF0000"/>
          <w:u w:val="double" w:color="FF0000"/>
        </w:rPr>
        <w:t>免除自己的法定责任、排除劳动者权利的；</w:t>
      </w:r>
    </w:p>
    <w:p>
      <w:pPr>
        <w:pStyle w:val="9"/>
        <w:spacing w:before="72"/>
        <w:ind w:left="629"/>
      </w:pPr>
      <w:r>
        <w:t>⑦用人单位违反法律、行政法规</w:t>
      </w:r>
      <w:r>
        <w:rPr>
          <w:color w:val="FF0000"/>
          <w:u w:val="double" w:color="FF0000"/>
        </w:rPr>
        <w:t>强制性规定</w:t>
      </w:r>
      <w:r>
        <w:t>的；</w:t>
      </w:r>
    </w:p>
    <w:p>
      <w:pPr>
        <w:spacing w:before="70" w:line="307" w:lineRule="auto"/>
        <w:ind w:left="629" w:right="4458" w:firstLine="0"/>
        <w:jc w:val="left"/>
        <w:rPr>
          <w:b/>
          <w:sz w:val="20"/>
        </w:rPr>
      </w:pPr>
      <w:r>
        <w:rPr>
          <w:w w:val="95"/>
          <w:sz w:val="20"/>
        </w:rPr>
        <w:t xml:space="preserve">⑧法律、行政法规规定劳动者可以解除劳动合同的其他情形； </w:t>
      </w:r>
      <w:r>
        <w:rPr>
          <w:b/>
          <w:sz w:val="20"/>
        </w:rPr>
        <w:t>3.保守商业秘密和竞业限制</w:t>
      </w:r>
    </w:p>
    <w:p>
      <w:pPr>
        <w:pStyle w:val="16"/>
        <w:numPr>
          <w:ilvl w:val="0"/>
          <w:numId w:val="400"/>
        </w:numPr>
        <w:tabs>
          <w:tab w:val="left" w:pos="1029"/>
        </w:tabs>
        <w:spacing w:before="2" w:after="0" w:line="240" w:lineRule="auto"/>
        <w:ind w:left="1028" w:right="0" w:hanging="501"/>
        <w:jc w:val="left"/>
        <w:rPr>
          <w:sz w:val="20"/>
        </w:rPr>
      </w:pPr>
      <w:r>
        <w:rPr>
          <w:sz w:val="20"/>
        </w:rPr>
        <w:t>适用人群</w:t>
      </w:r>
    </w:p>
    <w:p>
      <w:pPr>
        <w:pStyle w:val="9"/>
        <w:spacing w:before="70"/>
        <w:ind w:left="629"/>
      </w:pPr>
      <w:r>
        <w:t>竞业限制的人员限于用人单位的</w:t>
      </w:r>
      <w:r>
        <w:rPr>
          <w:color w:val="FF0000"/>
          <w:u w:val="double" w:color="FF0000"/>
        </w:rPr>
        <w:t>高级管理人员、高级技术人员和其他负有保密义务的人员</w:t>
      </w:r>
      <w:r>
        <w:t>，而非所有的劳动者。</w:t>
      </w:r>
    </w:p>
    <w:p>
      <w:pPr>
        <w:spacing w:after="0"/>
        <w:sectPr>
          <w:pgSz w:w="11910" w:h="16840"/>
          <w:pgMar w:top="1680" w:right="660" w:bottom="900" w:left="760" w:header="0" w:footer="714" w:gutter="0"/>
        </w:sectPr>
      </w:pPr>
    </w:p>
    <w:p>
      <w:pPr>
        <w:pStyle w:val="9"/>
        <w:spacing w:before="5"/>
        <w:ind w:left="0"/>
        <w:rPr>
          <w:sz w:val="11"/>
        </w:rPr>
      </w:pPr>
    </w:p>
    <w:p>
      <w:pPr>
        <w:pStyle w:val="16"/>
        <w:numPr>
          <w:ilvl w:val="0"/>
          <w:numId w:val="400"/>
        </w:numPr>
        <w:tabs>
          <w:tab w:val="left" w:pos="1029"/>
        </w:tabs>
        <w:spacing w:before="71" w:after="0" w:line="240" w:lineRule="auto"/>
        <w:ind w:left="1028" w:right="0" w:hanging="501"/>
        <w:jc w:val="left"/>
        <w:rPr>
          <w:sz w:val="20"/>
        </w:rPr>
      </w:pPr>
      <w:r>
        <w:rPr>
          <w:sz w:val="20"/>
        </w:rPr>
        <w:t>竞业限制补偿金</w:t>
      </w:r>
    </w:p>
    <w:p>
      <w:pPr>
        <w:pStyle w:val="9"/>
        <w:ind w:left="629"/>
      </w:pPr>
      <w:r>
        <w:t>竞业限制补偿金是用人单位对劳动者履行竞业限制义务的经济补偿，</w:t>
      </w:r>
      <w:r>
        <w:rPr>
          <w:color w:val="FF0000"/>
          <w:u w:val="double" w:color="FF0000"/>
        </w:rPr>
        <w:t>不能包含在工资中</w:t>
      </w:r>
      <w:r>
        <w:t>，只能在劳动关系结束</w:t>
      </w:r>
    </w:p>
    <w:p>
      <w:pPr>
        <w:pStyle w:val="9"/>
        <w:spacing w:before="70"/>
        <w:ind w:left="103"/>
      </w:pPr>
      <w:r>
        <w:t>（终止或解除）后，在竞业限制期内，由用人单位</w:t>
      </w:r>
      <w:r>
        <w:rPr>
          <w:color w:val="FF0000"/>
          <w:u w:val="double" w:color="FF0000"/>
        </w:rPr>
        <w:t>按月</w:t>
      </w:r>
      <w:r>
        <w:t>支付，数额由双方约定。</w:t>
      </w:r>
    </w:p>
    <w:p>
      <w:pPr>
        <w:pStyle w:val="9"/>
        <w:spacing w:before="72"/>
        <w:ind w:left="528"/>
      </w:pPr>
      <w:r>
        <w:t>【注意】用人单位要求劳动者签订竞业限制条款，必须给予相应的经济补偿，否则</w:t>
      </w:r>
      <w:r>
        <w:rPr>
          <w:color w:val="FF0000"/>
          <w:u w:val="double" w:color="FF0000"/>
        </w:rPr>
        <w:t>该条款无效</w:t>
      </w:r>
      <w:r>
        <w:rPr>
          <w:u w:val="double" w:color="FF0000"/>
        </w:rPr>
        <w:t>。</w:t>
      </w:r>
    </w:p>
    <w:p>
      <w:pPr>
        <w:pStyle w:val="16"/>
        <w:numPr>
          <w:ilvl w:val="0"/>
          <w:numId w:val="400"/>
        </w:numPr>
        <w:tabs>
          <w:tab w:val="left" w:pos="1029"/>
        </w:tabs>
        <w:spacing w:before="73" w:after="0" w:line="240" w:lineRule="auto"/>
        <w:ind w:left="1028" w:right="0" w:hanging="501"/>
        <w:jc w:val="left"/>
        <w:rPr>
          <w:sz w:val="20"/>
        </w:rPr>
      </w:pPr>
      <w:r>
        <w:rPr>
          <w:sz w:val="20"/>
        </w:rPr>
        <w:t>竞业限制期限:竞业限制期限不得超过</w:t>
      </w:r>
      <w:r>
        <w:rPr>
          <w:color w:val="FF0000"/>
          <w:spacing w:val="-51"/>
          <w:sz w:val="20"/>
        </w:rPr>
        <w:t xml:space="preserve"> </w:t>
      </w:r>
      <w:r>
        <w:rPr>
          <w:color w:val="FF0000"/>
          <w:sz w:val="20"/>
          <w:u w:val="double" w:color="FF0000"/>
        </w:rPr>
        <w:t>2</w:t>
      </w:r>
      <w:r>
        <w:rPr>
          <w:color w:val="FF0000"/>
          <w:spacing w:val="-25"/>
          <w:sz w:val="20"/>
          <w:u w:val="double" w:color="FF0000"/>
        </w:rPr>
        <w:t xml:space="preserve"> 年</w:t>
      </w:r>
      <w:r>
        <w:rPr>
          <w:spacing w:val="-4"/>
          <w:sz w:val="20"/>
        </w:rPr>
        <w:t xml:space="preserve">；约定的竞业限制期限超过 </w:t>
      </w:r>
      <w:r>
        <w:rPr>
          <w:sz w:val="20"/>
        </w:rPr>
        <w:t>2</w:t>
      </w:r>
      <w:r>
        <w:rPr>
          <w:spacing w:val="-14"/>
          <w:sz w:val="20"/>
        </w:rPr>
        <w:t xml:space="preserve"> 年的，</w:t>
      </w:r>
      <w:r>
        <w:rPr>
          <w:color w:val="FF0000"/>
          <w:sz w:val="20"/>
          <w:u w:val="double" w:color="FF0000"/>
        </w:rPr>
        <w:t>超过部分无效。</w:t>
      </w:r>
    </w:p>
    <w:p>
      <w:pPr>
        <w:pStyle w:val="16"/>
        <w:numPr>
          <w:ilvl w:val="0"/>
          <w:numId w:val="400"/>
        </w:numPr>
        <w:tabs>
          <w:tab w:val="left" w:pos="1033"/>
        </w:tabs>
        <w:spacing w:before="70" w:after="0" w:line="307" w:lineRule="auto"/>
        <w:ind w:left="204" w:right="303" w:firstLine="324"/>
        <w:jc w:val="left"/>
        <w:rPr>
          <w:sz w:val="20"/>
        </w:rPr>
      </w:pPr>
      <w:r>
        <w:rPr>
          <w:sz w:val="20"/>
        </w:rPr>
        <w:t>违约责任:劳动者违反竞业限制约定的，应当按照约定向用人单位支付违约金，给用人单位造成损失的应当承担赔偿责任。</w:t>
      </w:r>
    </w:p>
    <w:p>
      <w:pPr>
        <w:pStyle w:val="16"/>
        <w:numPr>
          <w:ilvl w:val="0"/>
          <w:numId w:val="400"/>
        </w:numPr>
        <w:tabs>
          <w:tab w:val="left" w:pos="1029"/>
        </w:tabs>
        <w:spacing w:before="2" w:after="0" w:line="240" w:lineRule="auto"/>
        <w:ind w:left="1028" w:right="0" w:hanging="501"/>
        <w:jc w:val="left"/>
        <w:rPr>
          <w:sz w:val="20"/>
        </w:rPr>
      </w:pPr>
      <w:r>
        <w:rPr>
          <w:sz w:val="20"/>
        </w:rPr>
        <w:t>竞业限制司法解释</w:t>
      </w:r>
    </w:p>
    <w:p>
      <w:pPr>
        <w:pStyle w:val="9"/>
        <w:spacing w:before="70" w:line="307" w:lineRule="auto"/>
        <w:ind w:right="301" w:firstLine="424"/>
        <w:jc w:val="both"/>
      </w:pPr>
      <w:r>
        <w:rPr>
          <w:spacing w:val="-3"/>
          <w:w w:val="95"/>
        </w:rPr>
        <w:t xml:space="preserve">①当事人在劳动合同或者保密协议中约定了竞业限制和经济补偿，当事人解除劳动合同时，除另有约定外，用    </w:t>
      </w:r>
      <w:r>
        <w:rPr>
          <w:spacing w:val="-5"/>
          <w:w w:val="95"/>
        </w:rPr>
        <w:t>人单位要求劳动者履行竞业限制义务，或者劳动者履行了竞业限制义务后要求用人单位支付经济补偿的，</w:t>
      </w:r>
      <w:r>
        <w:rPr>
          <w:color w:val="FF0000"/>
          <w:w w:val="95"/>
          <w:u w:val="double" w:color="FF0000"/>
        </w:rPr>
        <w:t>人民法院</w:t>
      </w:r>
      <w:r>
        <w:rPr>
          <w:color w:val="FF0000"/>
          <w:spacing w:val="-199"/>
          <w:w w:val="95"/>
          <w:u w:val="double" w:color="FF0000"/>
        </w:rPr>
        <w:t>应</w:t>
      </w:r>
      <w:r>
        <w:rPr>
          <w:color w:val="FF0000"/>
          <w:spacing w:val="220"/>
          <w:w w:val="95"/>
          <w:u w:val="double" w:color="FF0000"/>
        </w:rPr>
        <w:t xml:space="preserve"> </w:t>
      </w:r>
      <w:r>
        <w:rPr>
          <w:color w:val="FF0000"/>
          <w:u w:val="double" w:color="FF0000"/>
        </w:rPr>
        <w:t>予支持</w:t>
      </w:r>
      <w:r>
        <w:rPr>
          <w:u w:val="double" w:color="FF0000"/>
        </w:rPr>
        <w:t>。</w:t>
      </w:r>
    </w:p>
    <w:p>
      <w:pPr>
        <w:pStyle w:val="9"/>
        <w:spacing w:before="0" w:line="307" w:lineRule="auto"/>
        <w:ind w:right="303" w:firstLine="424"/>
        <w:jc w:val="both"/>
      </w:pPr>
      <w:r>
        <w:rPr>
          <w:spacing w:val="-2"/>
          <w:w w:val="95"/>
        </w:rPr>
        <w:t xml:space="preserve">②当事人在劳动合同或者保密协议中约定了竞业限制和经济补偿，劳动合同解除或者终止后，因用人单位的原   </w:t>
      </w:r>
      <w:r>
        <w:rPr>
          <w:spacing w:val="-15"/>
        </w:rPr>
        <w:t xml:space="preserve">因导致 </w:t>
      </w:r>
      <w:r>
        <w:rPr>
          <w:color w:val="FF0000"/>
          <w:u w:val="double" w:color="FF0000"/>
        </w:rPr>
        <w:t>3</w:t>
      </w:r>
      <w:r>
        <w:rPr>
          <w:color w:val="FF0000"/>
          <w:spacing w:val="-10"/>
          <w:u w:val="double" w:color="FF0000"/>
        </w:rPr>
        <w:t xml:space="preserve"> 个月未支付</w:t>
      </w:r>
      <w:r>
        <w:t>经济补偿，</w:t>
      </w:r>
      <w:r>
        <w:rPr>
          <w:color w:val="FF0000"/>
          <w:u w:val="double" w:color="FF0000"/>
        </w:rPr>
        <w:t>劳动者请求解除</w:t>
      </w:r>
      <w:r>
        <w:t>竞业限制约定的，人民法院应予支持。</w:t>
      </w:r>
    </w:p>
    <w:p>
      <w:pPr>
        <w:pStyle w:val="9"/>
        <w:spacing w:before="2" w:line="304" w:lineRule="auto"/>
        <w:ind w:right="303" w:firstLine="424"/>
        <w:jc w:val="both"/>
      </w:pPr>
      <w:r>
        <w:rPr>
          <w:spacing w:val="-5"/>
          <w:w w:val="95"/>
        </w:rPr>
        <w:t xml:space="preserve">③在竞业限制期限内，用人单位请求解除竞业限制协议时，人民法院应予支持，在解除竞业限制协议时，劳动    </w:t>
      </w:r>
      <w:r>
        <w:rPr>
          <w:spacing w:val="-5"/>
        </w:rPr>
        <w:t>者请求用人单位</w:t>
      </w:r>
      <w:r>
        <w:rPr>
          <w:color w:val="FF0000"/>
          <w:spacing w:val="-11"/>
          <w:u w:val="double" w:color="FF0000"/>
        </w:rPr>
        <w:t xml:space="preserve">额外支付劳动者 </w:t>
      </w:r>
      <w:r>
        <w:rPr>
          <w:color w:val="FF0000"/>
          <w:u w:val="double" w:color="FF0000"/>
        </w:rPr>
        <w:t>3</w:t>
      </w:r>
      <w:r>
        <w:rPr>
          <w:color w:val="FF0000"/>
          <w:spacing w:val="-17"/>
          <w:u w:val="double" w:color="FF0000"/>
        </w:rPr>
        <w:t xml:space="preserve"> 个月</w:t>
      </w:r>
      <w:r>
        <w:t>的竞业限制经济补偿的，人民法院应予支持。</w:t>
      </w:r>
    </w:p>
    <w:p>
      <w:pPr>
        <w:pStyle w:val="9"/>
        <w:spacing w:before="4" w:line="307" w:lineRule="auto"/>
        <w:ind w:right="303" w:firstLine="424"/>
      </w:pPr>
      <w:r>
        <w:rPr>
          <w:spacing w:val="-3"/>
          <w:w w:val="95"/>
        </w:rPr>
        <w:t xml:space="preserve">④劳动者违反竞业限制约定，向用人单位支付违约金后，用人单位要求劳动者按照约定继续履行竞业限制义务    </w:t>
      </w:r>
      <w:r>
        <w:rPr>
          <w:spacing w:val="-3"/>
        </w:rPr>
        <w:t>的，人民法院应予支持。</w:t>
      </w:r>
    </w:p>
    <w:p>
      <w:pPr>
        <w:pStyle w:val="9"/>
        <w:spacing w:before="0" w:line="307" w:lineRule="auto"/>
        <w:ind w:right="301" w:firstLine="424"/>
        <w:jc w:val="both"/>
      </w:pPr>
      <w:r>
        <w:rPr>
          <w:spacing w:val="-2"/>
          <w:w w:val="95"/>
        </w:rPr>
        <w:t xml:space="preserve">⑤当事人在劳动合同或保密协议中约定了竞业限制，但未约定解除或终止劳动合同后给予劳动者经济补偿，劳    </w:t>
      </w:r>
      <w:r>
        <w:rPr>
          <w:spacing w:val="-10"/>
        </w:rPr>
        <w:t xml:space="preserve">动者履行了竞业限制业务，要求用人单位按照劳动者在劳动合同解除或终止前 </w:t>
      </w:r>
      <w:r>
        <w:t>12</w:t>
      </w:r>
      <w:r>
        <w:rPr>
          <w:spacing w:val="-13"/>
        </w:rPr>
        <w:t xml:space="preserve"> 个月平均工资的 </w:t>
      </w:r>
      <w:r>
        <w:t>30%按月支付经济补偿的，人民法院应予支持；</w:t>
      </w:r>
    </w:p>
    <w:p>
      <w:pPr>
        <w:pStyle w:val="9"/>
        <w:spacing w:before="0" w:after="35"/>
        <w:ind w:left="629"/>
        <w:jc w:val="both"/>
      </w:pPr>
      <w:r>
        <w:t>月平均工资的 30%低于劳动合同履行地最低工资标准的，按照劳动合同履行地最低工作标准支付。</w:t>
      </w:r>
    </w:p>
    <w:tbl>
      <w:tblPr>
        <w:tblStyle w:val="13"/>
        <w:tblW w:w="0" w:type="auto"/>
        <w:tblInd w:w="8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3"/>
        <w:gridCol w:w="6780"/>
        <w:gridCol w:w="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03" w:type="dxa"/>
            <w:shd w:val="clear" w:color="auto" w:fill="EAF0DD"/>
          </w:tcPr>
          <w:p>
            <w:pPr>
              <w:pStyle w:val="17"/>
              <w:spacing w:before="50"/>
              <w:ind w:left="450" w:right="443"/>
              <w:jc w:val="center"/>
              <w:rPr>
                <w:sz w:val="18"/>
              </w:rPr>
            </w:pPr>
            <w:r>
              <w:rPr>
                <w:sz w:val="18"/>
              </w:rPr>
              <w:t>时间</w:t>
            </w:r>
          </w:p>
        </w:tc>
        <w:tc>
          <w:tcPr>
            <w:tcW w:w="6780" w:type="dxa"/>
            <w:shd w:val="clear" w:color="auto" w:fill="EAF0DD"/>
          </w:tcPr>
          <w:p>
            <w:pPr>
              <w:pStyle w:val="17"/>
              <w:spacing w:before="50"/>
              <w:ind w:left="3188" w:right="3181"/>
              <w:jc w:val="center"/>
              <w:rPr>
                <w:sz w:val="18"/>
              </w:rPr>
            </w:pPr>
            <w:r>
              <w:rPr>
                <w:sz w:val="18"/>
              </w:rPr>
              <w:t>事项</w:t>
            </w:r>
          </w:p>
        </w:tc>
        <w:tc>
          <w:tcPr>
            <w:tcW w:w="690" w:type="dxa"/>
            <w:shd w:val="clear" w:color="auto" w:fill="EAF0DD"/>
          </w:tcPr>
          <w:p>
            <w:pPr>
              <w:pStyle w:val="17"/>
              <w:spacing w:before="50"/>
              <w:ind w:left="165"/>
              <w:rPr>
                <w:sz w:val="18"/>
              </w:rPr>
            </w:pPr>
            <w:r>
              <w:rPr>
                <w:sz w:val="18"/>
              </w:rPr>
              <w:t>后果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303" w:type="dxa"/>
            <w:vMerge w:val="restart"/>
            <w:shd w:val="clear" w:color="auto" w:fill="EAF0DD"/>
          </w:tcPr>
          <w:p>
            <w:pPr>
              <w:pStyle w:val="17"/>
              <w:rPr>
                <w:sz w:val="18"/>
              </w:rPr>
            </w:pPr>
          </w:p>
          <w:p>
            <w:pPr>
              <w:pStyle w:val="17"/>
              <w:spacing w:before="153"/>
              <w:ind w:left="110"/>
              <w:rPr>
                <w:sz w:val="18"/>
              </w:rPr>
            </w:pPr>
            <w:r>
              <w:rPr>
                <w:sz w:val="18"/>
              </w:rPr>
              <w:t>解除劳动合同</w:t>
            </w:r>
          </w:p>
        </w:tc>
        <w:tc>
          <w:tcPr>
            <w:tcW w:w="6780" w:type="dxa"/>
            <w:shd w:val="clear" w:color="auto" w:fill="EAF0DD"/>
          </w:tcPr>
          <w:p>
            <w:pPr>
              <w:pStyle w:val="17"/>
              <w:spacing w:before="50"/>
              <w:ind w:left="108"/>
              <w:rPr>
                <w:sz w:val="18"/>
              </w:rPr>
            </w:pPr>
            <w:r>
              <w:rPr>
                <w:sz w:val="18"/>
              </w:rPr>
              <w:t>劳动者未履行竞业限制或用人单位未支付经济补偿，要求履行或支付</w:t>
            </w:r>
          </w:p>
        </w:tc>
        <w:tc>
          <w:tcPr>
            <w:tcW w:w="690" w:type="dxa"/>
            <w:vMerge w:val="restart"/>
            <w:shd w:val="clear" w:color="auto" w:fill="EAF0DD"/>
          </w:tcPr>
          <w:p>
            <w:pPr>
              <w:pStyle w:val="17"/>
              <w:rPr>
                <w:sz w:val="18"/>
              </w:rPr>
            </w:pPr>
          </w:p>
          <w:p>
            <w:pPr>
              <w:pStyle w:val="17"/>
              <w:spacing w:before="1"/>
              <w:rPr>
                <w:sz w:val="13"/>
              </w:rPr>
            </w:pPr>
          </w:p>
          <w:p>
            <w:pPr>
              <w:pStyle w:val="17"/>
              <w:spacing w:line="340" w:lineRule="auto"/>
              <w:ind w:left="165" w:right="152"/>
              <w:jc w:val="both"/>
              <w:rPr>
                <w:sz w:val="18"/>
              </w:rPr>
            </w:pPr>
            <w:r>
              <w:rPr>
                <w:color w:val="FF0000"/>
                <w:spacing w:val="-9"/>
                <w:sz w:val="18"/>
                <w:u w:val="double" w:color="FF0000"/>
              </w:rPr>
              <w:t>人民</w:t>
            </w:r>
            <w:r>
              <w:rPr>
                <w:color w:val="FF0000"/>
                <w:spacing w:val="-160"/>
                <w:sz w:val="18"/>
                <w:u w:val="double" w:color="FF0000"/>
              </w:rPr>
              <w:t>法</w:t>
            </w:r>
            <w:r>
              <w:rPr>
                <w:color w:val="FF0000"/>
                <w:sz w:val="18"/>
                <w:u w:val="double" w:color="FF0000"/>
              </w:rPr>
              <w:t>院应予支持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303" w:type="dxa"/>
            <w:vMerge w:val="continue"/>
            <w:tcBorders>
              <w:top w:val="nil"/>
            </w:tcBorders>
            <w:shd w:val="clear" w:color="auto" w:fill="EAF0DD"/>
          </w:tcPr>
          <w:p>
            <w:pPr>
              <w:rPr>
                <w:sz w:val="2"/>
                <w:szCs w:val="2"/>
              </w:rPr>
            </w:pPr>
          </w:p>
        </w:tc>
        <w:tc>
          <w:tcPr>
            <w:tcW w:w="6780" w:type="dxa"/>
            <w:shd w:val="clear" w:color="auto" w:fill="EAF0DD"/>
          </w:tcPr>
          <w:p>
            <w:pPr>
              <w:pStyle w:val="17"/>
              <w:spacing w:before="50"/>
              <w:ind w:left="108"/>
              <w:rPr>
                <w:sz w:val="18"/>
              </w:rPr>
            </w:pPr>
            <w:r>
              <w:rPr>
                <w:sz w:val="18"/>
              </w:rPr>
              <w:t>合同或协议未约定经济补偿，劳动者履行了义务并要求经济补偿的（前 12 个月平均</w:t>
            </w:r>
          </w:p>
          <w:p>
            <w:pPr>
              <w:pStyle w:val="17"/>
              <w:spacing w:before="96"/>
              <w:ind w:left="108"/>
              <w:rPr>
                <w:sz w:val="18"/>
              </w:rPr>
            </w:pPr>
            <w:r>
              <w:rPr>
                <w:sz w:val="18"/>
              </w:rPr>
              <w:t>工资的 30%）</w:t>
            </w:r>
          </w:p>
        </w:tc>
        <w:tc>
          <w:tcPr>
            <w:tcW w:w="690"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303" w:type="dxa"/>
            <w:vMerge w:val="restart"/>
            <w:shd w:val="clear" w:color="auto" w:fill="EAF0DD"/>
          </w:tcPr>
          <w:p>
            <w:pPr>
              <w:pStyle w:val="17"/>
              <w:rPr>
                <w:sz w:val="18"/>
              </w:rPr>
            </w:pPr>
          </w:p>
          <w:p>
            <w:pPr>
              <w:pStyle w:val="17"/>
              <w:spacing w:before="157"/>
              <w:ind w:left="110"/>
              <w:rPr>
                <w:sz w:val="18"/>
              </w:rPr>
            </w:pPr>
            <w:r>
              <w:rPr>
                <w:sz w:val="18"/>
              </w:rPr>
              <w:t>竞业限制期内</w:t>
            </w:r>
          </w:p>
        </w:tc>
        <w:tc>
          <w:tcPr>
            <w:tcW w:w="6780" w:type="dxa"/>
            <w:shd w:val="clear" w:color="auto" w:fill="EAF0DD"/>
          </w:tcPr>
          <w:p>
            <w:pPr>
              <w:pStyle w:val="17"/>
              <w:spacing w:before="49"/>
              <w:ind w:left="108"/>
              <w:rPr>
                <w:sz w:val="18"/>
              </w:rPr>
            </w:pPr>
            <w:r>
              <w:rPr>
                <w:sz w:val="18"/>
              </w:rPr>
              <w:t>用人单位原因 3 个月未支付经济补偿，劳动者请求解除竞业限制</w:t>
            </w:r>
          </w:p>
        </w:tc>
        <w:tc>
          <w:tcPr>
            <w:tcW w:w="690"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03" w:type="dxa"/>
            <w:vMerge w:val="continue"/>
            <w:tcBorders>
              <w:top w:val="nil"/>
            </w:tcBorders>
            <w:shd w:val="clear" w:color="auto" w:fill="EAF0DD"/>
          </w:tcPr>
          <w:p>
            <w:pPr>
              <w:rPr>
                <w:sz w:val="2"/>
                <w:szCs w:val="2"/>
              </w:rPr>
            </w:pPr>
          </w:p>
        </w:tc>
        <w:tc>
          <w:tcPr>
            <w:tcW w:w="6780" w:type="dxa"/>
            <w:shd w:val="clear" w:color="auto" w:fill="EAF0DD"/>
          </w:tcPr>
          <w:p>
            <w:pPr>
              <w:pStyle w:val="17"/>
              <w:spacing w:before="50"/>
              <w:ind w:left="108"/>
              <w:rPr>
                <w:sz w:val="18"/>
              </w:rPr>
            </w:pPr>
            <w:r>
              <w:rPr>
                <w:sz w:val="18"/>
              </w:rPr>
              <w:t>用人单位请求解除竞业限制，劳动者请求额外支付 3 个月经济补偿</w:t>
            </w:r>
          </w:p>
        </w:tc>
        <w:tc>
          <w:tcPr>
            <w:tcW w:w="690"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303" w:type="dxa"/>
            <w:vMerge w:val="continue"/>
            <w:tcBorders>
              <w:top w:val="nil"/>
            </w:tcBorders>
            <w:shd w:val="clear" w:color="auto" w:fill="EAF0DD"/>
          </w:tcPr>
          <w:p>
            <w:pPr>
              <w:rPr>
                <w:sz w:val="2"/>
                <w:szCs w:val="2"/>
              </w:rPr>
            </w:pPr>
          </w:p>
        </w:tc>
        <w:tc>
          <w:tcPr>
            <w:tcW w:w="6780" w:type="dxa"/>
            <w:shd w:val="clear" w:color="auto" w:fill="EAF0DD"/>
          </w:tcPr>
          <w:p>
            <w:pPr>
              <w:pStyle w:val="17"/>
              <w:spacing w:before="50"/>
              <w:ind w:left="108"/>
              <w:rPr>
                <w:sz w:val="18"/>
              </w:rPr>
            </w:pPr>
            <w:r>
              <w:rPr>
                <w:sz w:val="18"/>
              </w:rPr>
              <w:t>劳动者违反竞业限制规定支付违约金后用人单位要求劳动者继续履行竞业限制业务</w:t>
            </w:r>
          </w:p>
        </w:tc>
        <w:tc>
          <w:tcPr>
            <w:tcW w:w="690" w:type="dxa"/>
            <w:vMerge w:val="continue"/>
            <w:tcBorders>
              <w:top w:val="nil"/>
            </w:tcBorders>
            <w:shd w:val="clear" w:color="auto" w:fill="EAF0DD"/>
          </w:tcPr>
          <w:p>
            <w:pPr>
              <w:rPr>
                <w:sz w:val="2"/>
                <w:szCs w:val="2"/>
              </w:rPr>
            </w:pPr>
          </w:p>
        </w:tc>
      </w:tr>
    </w:tbl>
    <w:p>
      <w:pPr>
        <w:pStyle w:val="9"/>
        <w:spacing w:before="0"/>
        <w:ind w:left="629"/>
      </w:pPr>
      <w:r>
        <mc:AlternateContent>
          <mc:Choice Requires="wps">
            <w:drawing>
              <wp:inline distT="0" distB="0" distL="114300" distR="114300">
                <wp:extent cx="1828800" cy="202565"/>
                <wp:effectExtent l="0" t="0" r="0" b="6985"/>
                <wp:docPr id="145" name="文本框 250"/>
                <wp:cNvGraphicFramePr/>
                <a:graphic xmlns:a="http://schemas.openxmlformats.org/drawingml/2006/main">
                  <a:graphicData uri="http://schemas.microsoft.com/office/word/2010/wordprocessingShape">
                    <wps:wsp>
                      <wps:cNvSpPr txBox="1"/>
                      <wps:spPr>
                        <a:xfrm>
                          <a:off x="0" y="0"/>
                          <a:ext cx="1828800" cy="202565"/>
                        </a:xfrm>
                        <a:prstGeom prst="rect">
                          <a:avLst/>
                        </a:prstGeom>
                        <a:solidFill>
                          <a:srgbClr val="C0C0C0"/>
                        </a:solidFill>
                        <a:ln>
                          <a:noFill/>
                        </a:ln>
                      </wps:spPr>
                      <wps:txbx>
                        <w:txbxContent>
                          <w:p>
                            <w:pPr>
                              <w:spacing w:before="12" w:line="307" w:lineRule="exact"/>
                              <w:ind w:left="0" w:right="-15" w:firstLine="0"/>
                              <w:jc w:val="left"/>
                              <w:rPr>
                                <w:sz w:val="24"/>
                              </w:rPr>
                            </w:pPr>
                            <w:r>
                              <w:rPr>
                                <w:sz w:val="24"/>
                              </w:rPr>
                              <w:t>四、劳动合同的履行和变更</w:t>
                            </w:r>
                          </w:p>
                        </w:txbxContent>
                      </wps:txbx>
                      <wps:bodyPr lIns="0" tIns="0" rIns="0" bIns="0" upright="1"/>
                    </wps:wsp>
                  </a:graphicData>
                </a:graphic>
              </wp:inline>
            </w:drawing>
          </mc:Choice>
          <mc:Fallback>
            <w:pict>
              <v:shape id="文本框 250" o:spid="_x0000_s1026" o:spt="202" type="#_x0000_t202" style="height:15.95pt;width:144pt;" fillcolor="#C0C0C0" filled="t" stroked="f" coordsize="21600,21600" o:gfxdata="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7Mxs&#10;qtQAAAAEAQAADwAAAAAAAAABACAAAAAiAAAAZHJzL2Rvd25yZXYueG1sUEsBAhQAFAAAAAgAh07i&#10;QBJjcB60AQAAUQMAAA4AAAAAAAAAAQAgAAAAIwEAAGRycy9lMm9Eb2MueG1sUEsFBgAAAAAGAAYA&#10;WQEAAEkFAAAAAA==&#10;">
                <v:fill on="t" focussize="0,0"/>
                <v:stroke on="f"/>
                <v:imagedata o:title=""/>
                <o:lock v:ext="edit" aspectratio="f"/>
                <v:textbox inset="0mm,0mm,0mm,0mm">
                  <w:txbxContent>
                    <w:p>
                      <w:pPr>
                        <w:spacing w:before="12" w:line="307" w:lineRule="exact"/>
                        <w:ind w:left="0" w:right="-15" w:firstLine="0"/>
                        <w:jc w:val="left"/>
                        <w:rPr>
                          <w:sz w:val="24"/>
                        </w:rPr>
                      </w:pPr>
                      <w:r>
                        <w:rPr>
                          <w:sz w:val="24"/>
                        </w:rPr>
                        <w:t>四、劳动合同的履行和变更</w:t>
                      </w:r>
                    </w:p>
                  </w:txbxContent>
                </v:textbox>
                <w10:wrap type="none"/>
                <w10:anchorlock/>
              </v:shape>
            </w:pict>
          </mc:Fallback>
        </mc:AlternateContent>
      </w:r>
    </w:p>
    <w:p>
      <w:pPr>
        <w:pStyle w:val="8"/>
        <w:spacing w:before="19"/>
      </w:pPr>
      <w:r>
        <w:t>（一）劳动合同的履行</w:t>
      </w:r>
    </w:p>
    <w:p>
      <w:pPr>
        <w:pStyle w:val="16"/>
        <w:numPr>
          <w:ilvl w:val="1"/>
          <w:numId w:val="400"/>
        </w:numPr>
        <w:tabs>
          <w:tab w:val="left" w:pos="831"/>
        </w:tabs>
        <w:spacing w:before="72" w:after="0" w:line="240" w:lineRule="auto"/>
        <w:ind w:left="830" w:right="0" w:hanging="202"/>
        <w:jc w:val="left"/>
        <w:rPr>
          <w:sz w:val="20"/>
        </w:rPr>
      </w:pPr>
      <w:r>
        <w:rPr>
          <w:sz w:val="20"/>
        </w:rPr>
        <w:t>用人单位与劳动者应当按照劳动合同的约定，全面履行各自的义务</w:t>
      </w:r>
    </w:p>
    <w:p>
      <w:pPr>
        <w:pStyle w:val="16"/>
        <w:numPr>
          <w:ilvl w:val="0"/>
          <w:numId w:val="401"/>
        </w:numPr>
        <w:tabs>
          <w:tab w:val="left" w:pos="1029"/>
        </w:tabs>
        <w:spacing w:before="73" w:after="0" w:line="240" w:lineRule="auto"/>
        <w:ind w:left="1028" w:right="0" w:hanging="501"/>
        <w:jc w:val="left"/>
        <w:rPr>
          <w:sz w:val="20"/>
        </w:rPr>
      </w:pPr>
      <w:r>
        <w:rPr>
          <w:sz w:val="20"/>
        </w:rPr>
        <w:t>用人单位与劳动者应当按照劳动合同约定和国家规定，向劳动者及时足额支付劳动报酬。</w:t>
      </w:r>
    </w:p>
    <w:p>
      <w:pPr>
        <w:pStyle w:val="9"/>
        <w:spacing w:before="70" w:line="307" w:lineRule="auto"/>
        <w:ind w:right="303" w:firstLine="324"/>
      </w:pPr>
      <w:r>
        <w:t>【注意】用人单位未按照劳动合同的约定或者国家规定及时足额支付劳动者劳动报酬的，由劳动行政部门责令限期支付；逾期不支付的，责令用人单位按</w:t>
      </w:r>
      <w:r>
        <w:rPr>
          <w:color w:val="FF0000"/>
          <w:u w:val="double" w:color="FF0000"/>
        </w:rPr>
        <w:t>应付金额 50%以上 100%以下的标准向劳动者加付赔偿金。</w:t>
      </w:r>
    </w:p>
    <w:p>
      <w:pPr>
        <w:pStyle w:val="16"/>
        <w:numPr>
          <w:ilvl w:val="0"/>
          <w:numId w:val="401"/>
        </w:numPr>
        <w:tabs>
          <w:tab w:val="left" w:pos="1029"/>
        </w:tabs>
        <w:spacing w:before="2" w:after="0" w:line="240" w:lineRule="auto"/>
        <w:ind w:left="1028" w:right="0" w:hanging="501"/>
        <w:jc w:val="left"/>
        <w:rPr>
          <w:sz w:val="20"/>
        </w:rPr>
      </w:pPr>
      <w:r>
        <w:rPr>
          <w:sz w:val="20"/>
        </w:rPr>
        <w:t>用人单位应当严格执行劳动定额标准，不得强迫或者变相强迫劳动者加班。</w:t>
      </w:r>
    </w:p>
    <w:p>
      <w:pPr>
        <w:pStyle w:val="16"/>
        <w:numPr>
          <w:ilvl w:val="0"/>
          <w:numId w:val="401"/>
        </w:numPr>
        <w:tabs>
          <w:tab w:val="left" w:pos="1029"/>
        </w:tabs>
        <w:spacing w:before="70" w:after="0" w:line="240" w:lineRule="auto"/>
        <w:ind w:left="1028" w:right="0" w:hanging="501"/>
        <w:jc w:val="left"/>
        <w:rPr>
          <w:sz w:val="20"/>
        </w:rPr>
      </w:pPr>
      <w:r>
        <w:rPr>
          <w:sz w:val="20"/>
        </w:rPr>
        <w:t>劳动者拒绝用人单位管理人员违章指挥、强令冒险作业的，不视为违反劳动合同。</w:t>
      </w:r>
    </w:p>
    <w:p>
      <w:pPr>
        <w:pStyle w:val="16"/>
        <w:numPr>
          <w:ilvl w:val="0"/>
          <w:numId w:val="401"/>
        </w:numPr>
        <w:tabs>
          <w:tab w:val="left" w:pos="1029"/>
        </w:tabs>
        <w:spacing w:before="72" w:after="0" w:line="240" w:lineRule="auto"/>
        <w:ind w:left="1028" w:right="0" w:hanging="501"/>
        <w:jc w:val="left"/>
        <w:rPr>
          <w:sz w:val="20"/>
        </w:rPr>
      </w:pPr>
      <w:r>
        <w:rPr>
          <w:w w:val="95"/>
          <w:sz w:val="20"/>
        </w:rPr>
        <w:t>用人单位变更名称、法定代表人、主要负责人或者投资人等事项，不影响劳动合同的履行。</w:t>
      </w:r>
    </w:p>
    <w:p>
      <w:pPr>
        <w:pStyle w:val="16"/>
        <w:numPr>
          <w:ilvl w:val="0"/>
          <w:numId w:val="401"/>
        </w:numPr>
        <w:tabs>
          <w:tab w:val="left" w:pos="1130"/>
        </w:tabs>
        <w:spacing w:before="73" w:after="0" w:line="304" w:lineRule="auto"/>
        <w:ind w:left="204" w:right="205" w:firstLine="424"/>
        <w:jc w:val="left"/>
        <w:rPr>
          <w:sz w:val="20"/>
        </w:rPr>
      </w:pPr>
      <w:r>
        <w:rPr>
          <w:spacing w:val="-2"/>
          <w:w w:val="95"/>
          <w:sz w:val="20"/>
        </w:rPr>
        <w:t xml:space="preserve">用人单位发生合并或者分立等情况，原劳动合同继续有效，劳动合同由承继其权利和义务的用人单位继续   </w:t>
      </w:r>
      <w:r>
        <w:rPr>
          <w:spacing w:val="-2"/>
          <w:sz w:val="20"/>
        </w:rPr>
        <w:t>履行。</w:t>
      </w:r>
    </w:p>
    <w:p>
      <w:pPr>
        <w:pStyle w:val="16"/>
        <w:numPr>
          <w:ilvl w:val="1"/>
          <w:numId w:val="400"/>
        </w:numPr>
        <w:tabs>
          <w:tab w:val="left" w:pos="831"/>
        </w:tabs>
        <w:spacing w:before="4" w:after="0" w:line="240" w:lineRule="auto"/>
        <w:ind w:left="830" w:right="1227" w:hanging="831"/>
        <w:jc w:val="left"/>
        <w:rPr>
          <w:sz w:val="20"/>
        </w:rPr>
      </w:pPr>
      <w:r>
        <w:rPr>
          <w:sz w:val="20"/>
        </w:rPr>
        <w:t>用人单位应当依法建立和完善劳动规章制度，保障劳动者享有劳动权利，履行劳动义务。</w:t>
      </w:r>
    </w:p>
    <w:p>
      <w:pPr>
        <w:pStyle w:val="16"/>
        <w:numPr>
          <w:ilvl w:val="0"/>
          <w:numId w:val="402"/>
        </w:numPr>
        <w:tabs>
          <w:tab w:val="left" w:pos="1029"/>
        </w:tabs>
        <w:spacing w:before="73" w:after="0" w:line="240" w:lineRule="auto"/>
        <w:ind w:left="1028" w:right="1128" w:hanging="1029"/>
        <w:jc w:val="left"/>
        <w:rPr>
          <w:sz w:val="20"/>
        </w:rPr>
      </w:pPr>
      <w:r>
        <w:rPr>
          <w:w w:val="95"/>
          <w:sz w:val="20"/>
        </w:rPr>
        <w:t>劳动规章制度是用人单位制定的用于组织劳动过程和进行劳动管理的规则和制度的总称。</w:t>
      </w:r>
    </w:p>
    <w:p>
      <w:pPr>
        <w:pStyle w:val="16"/>
        <w:numPr>
          <w:ilvl w:val="0"/>
          <w:numId w:val="402"/>
        </w:numPr>
        <w:tabs>
          <w:tab w:val="left" w:pos="1029"/>
        </w:tabs>
        <w:spacing w:before="70" w:after="0" w:line="240" w:lineRule="auto"/>
        <w:ind w:left="1028" w:right="929" w:hanging="1029"/>
        <w:jc w:val="left"/>
        <w:rPr>
          <w:sz w:val="20"/>
        </w:rPr>
      </w:pPr>
      <w:r>
        <w:rPr>
          <w:w w:val="95"/>
          <w:sz w:val="20"/>
        </w:rPr>
        <w:t>合法有效的劳动规章制度是劳动合同的组成部分，对用人单位和劳动者均具有法律约束力。</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402"/>
        </w:numPr>
        <w:tabs>
          <w:tab w:val="left" w:pos="1130"/>
        </w:tabs>
        <w:spacing w:before="71" w:after="0" w:line="307" w:lineRule="auto"/>
        <w:ind w:left="204" w:right="202" w:firstLine="424"/>
        <w:jc w:val="left"/>
        <w:rPr>
          <w:sz w:val="20"/>
        </w:rPr>
      </w:pPr>
      <w:r>
        <w:rPr>
          <w:spacing w:val="-3"/>
          <w:w w:val="95"/>
          <w:sz w:val="20"/>
        </w:rPr>
        <w:t xml:space="preserve">用人单位在制定、修改或者决定直接涉及劳动者切身利益的规章制度和重大事项时，应当经职工代表大会   </w:t>
      </w:r>
      <w:r>
        <w:rPr>
          <w:spacing w:val="-3"/>
          <w:sz w:val="20"/>
        </w:rPr>
        <w:t>或者全体职工讨论，提出方案和意见，与工会或者职工代表平等协商确定。</w:t>
      </w:r>
    </w:p>
    <w:p>
      <w:pPr>
        <w:pStyle w:val="16"/>
        <w:numPr>
          <w:ilvl w:val="0"/>
          <w:numId w:val="402"/>
        </w:numPr>
        <w:tabs>
          <w:tab w:val="left" w:pos="1130"/>
        </w:tabs>
        <w:spacing w:before="0" w:after="0" w:line="307" w:lineRule="auto"/>
        <w:ind w:left="204" w:right="202" w:firstLine="424"/>
        <w:jc w:val="left"/>
        <w:rPr>
          <w:sz w:val="20"/>
        </w:rPr>
      </w:pPr>
      <w:r>
        <w:rPr>
          <w:spacing w:val="-2"/>
          <w:w w:val="95"/>
          <w:sz w:val="20"/>
        </w:rPr>
        <w:t>用人单位应当将直接涉及劳动者切身利益的规章制度和重大事项决定公示，或者告知劳动者。</w:t>
      </w:r>
      <w:r>
        <w:rPr>
          <w:color w:val="FF0000"/>
          <w:w w:val="95"/>
          <w:sz w:val="20"/>
          <w:u w:val="double" w:color="FF0000"/>
        </w:rPr>
        <w:t>如果用人单</w:t>
      </w:r>
      <w:r>
        <w:rPr>
          <w:color w:val="FF0000"/>
          <w:spacing w:val="-199"/>
          <w:w w:val="95"/>
          <w:sz w:val="20"/>
          <w:u w:val="double" w:color="FF0000"/>
        </w:rPr>
        <w:t>位</w:t>
      </w:r>
      <w:r>
        <w:rPr>
          <w:color w:val="FF0000"/>
          <w:spacing w:val="161"/>
          <w:w w:val="95"/>
          <w:sz w:val="20"/>
          <w:u w:val="double" w:color="FF0000"/>
        </w:rPr>
        <w:t xml:space="preserve"> </w:t>
      </w:r>
      <w:r>
        <w:rPr>
          <w:color w:val="FF0000"/>
          <w:sz w:val="20"/>
          <w:u w:val="double" w:color="FF0000"/>
        </w:rPr>
        <w:t>的规章制度未经公示或者未对劳动者告知，该规章制度对劳动者不生效。</w:t>
      </w:r>
    </w:p>
    <w:p>
      <w:pPr>
        <w:pStyle w:val="16"/>
        <w:numPr>
          <w:ilvl w:val="0"/>
          <w:numId w:val="402"/>
        </w:numPr>
        <w:tabs>
          <w:tab w:val="left" w:pos="1130"/>
        </w:tabs>
        <w:spacing w:before="1" w:after="0" w:line="307" w:lineRule="auto"/>
        <w:ind w:left="204" w:right="103" w:firstLine="424"/>
        <w:jc w:val="left"/>
        <w:rPr>
          <w:sz w:val="20"/>
        </w:rPr>
      </w:pPr>
      <w:r>
        <w:rPr>
          <w:spacing w:val="-9"/>
          <w:w w:val="95"/>
          <w:sz w:val="20"/>
        </w:rPr>
        <w:t xml:space="preserve">单位在制定、修改或者决定有关“劳动报酬、工作时间、休息休假、劳动安全卫生、保险福利、职工培训、   </w:t>
      </w:r>
      <w:r>
        <w:rPr>
          <w:spacing w:val="-10"/>
          <w:w w:val="95"/>
          <w:sz w:val="20"/>
        </w:rPr>
        <w:t>劳动纪律以及劳动定额管理”等</w:t>
      </w:r>
      <w:r>
        <w:rPr>
          <w:color w:val="FF0000"/>
          <w:w w:val="95"/>
          <w:sz w:val="20"/>
          <w:u w:val="double" w:color="FF0000"/>
        </w:rPr>
        <w:t>直接涉及劳动者切身利益</w:t>
      </w:r>
      <w:r>
        <w:rPr>
          <w:spacing w:val="-1"/>
          <w:w w:val="95"/>
          <w:sz w:val="20"/>
        </w:rPr>
        <w:t>的规章制度和重大事项时，应当经</w:t>
      </w:r>
      <w:r>
        <w:rPr>
          <w:color w:val="FF0000"/>
          <w:w w:val="95"/>
          <w:sz w:val="20"/>
          <w:u w:val="double" w:color="FF0000"/>
        </w:rPr>
        <w:t xml:space="preserve">职工代表大会或全体职工    </w:t>
      </w:r>
      <w:r>
        <w:rPr>
          <w:sz w:val="20"/>
        </w:rPr>
        <w:t>讨论。</w:t>
      </w:r>
    </w:p>
    <w:p>
      <w:pPr>
        <w:pStyle w:val="8"/>
      </w:pPr>
      <w:r>
        <w:t>（二）劳动合同的变更</w:t>
      </w:r>
    </w:p>
    <w:p>
      <w:pPr>
        <w:pStyle w:val="9"/>
        <w:spacing w:before="70" w:line="307" w:lineRule="auto"/>
        <w:ind w:right="240" w:firstLine="424"/>
      </w:pPr>
      <w:r>
        <w:rPr>
          <w:w w:val="95"/>
        </w:rPr>
        <w:t xml:space="preserve">劳动合同的变更是指劳动合同开始履行但尚未履行完毕之前，因订立劳动合同的主客观条件发生了变化，当事   </w:t>
      </w:r>
      <w:r>
        <w:t>人依照法律规定的条件和程序，对原合同中的某些条款进行修改、补充的法律行为。</w:t>
      </w:r>
    </w:p>
    <w:p>
      <w:pPr>
        <w:pStyle w:val="9"/>
        <w:spacing w:before="2" w:line="307" w:lineRule="auto"/>
        <w:ind w:right="303" w:firstLine="424"/>
        <w:jc w:val="both"/>
      </w:pPr>
      <w:r>
        <w:t>变更劳动合同应当</w:t>
      </w:r>
      <w:r>
        <w:rPr>
          <w:color w:val="FF0000"/>
          <w:u w:val="double" w:color="FF0000"/>
        </w:rPr>
        <w:t>采用书面形式</w:t>
      </w:r>
      <w:r>
        <w:rPr>
          <w:spacing w:val="-6"/>
        </w:rPr>
        <w:t>，未采用书面形式，但</w:t>
      </w:r>
      <w:r>
        <w:rPr>
          <w:color w:val="FF0000"/>
          <w:spacing w:val="-4"/>
          <w:u w:val="double" w:color="FF0000"/>
        </w:rPr>
        <w:t xml:space="preserve">已经实际履行了口头变更的劳动合同超过 </w:t>
      </w:r>
      <w:r>
        <w:rPr>
          <w:color w:val="FF0000"/>
          <w:u w:val="double" w:color="FF0000"/>
        </w:rPr>
        <w:t>1</w:t>
      </w:r>
      <w:r>
        <w:rPr>
          <w:color w:val="FF0000"/>
          <w:spacing w:val="-20"/>
          <w:u w:val="double" w:color="FF0000"/>
        </w:rPr>
        <w:t xml:space="preserve"> 个月</w:t>
      </w:r>
      <w:r>
        <w:rPr>
          <w:spacing w:val="-6"/>
        </w:rPr>
        <w:t>，且变</w:t>
      </w:r>
      <w:r>
        <w:rPr>
          <w:spacing w:val="-7"/>
          <w:w w:val="95"/>
        </w:rPr>
        <w:t xml:space="preserve">更后的劳动合同内容不违反法律、行政法规、国家政策以及公序良俗，当事人以未采用书面形式为由主张劳动合同    </w:t>
      </w:r>
      <w:r>
        <w:rPr>
          <w:spacing w:val="-7"/>
        </w:rPr>
        <w:t>变更无效的，</w:t>
      </w:r>
      <w:r>
        <w:rPr>
          <w:color w:val="FF0000"/>
          <w:spacing w:val="-7"/>
          <w:u w:val="double" w:color="FF0000"/>
        </w:rPr>
        <w:t>人民法院不予支持</w:t>
      </w:r>
      <w:r>
        <w:rPr>
          <w:spacing w:val="-7"/>
          <w:u w:val="double" w:color="FF0000"/>
        </w:rPr>
        <w:t>。</w:t>
      </w:r>
    </w:p>
    <w:p>
      <w:pPr>
        <w:spacing w:before="0" w:line="279" w:lineRule="exact"/>
        <w:ind w:left="629" w:right="0" w:firstLine="0"/>
        <w:jc w:val="left"/>
        <w:rPr>
          <w:sz w:val="24"/>
        </w:rPr>
      </w:pPr>
      <w:r>
        <w:rPr>
          <w:sz w:val="24"/>
          <w:shd w:val="clear" w:color="auto" w:fill="C0C0C0"/>
        </w:rPr>
        <w:t>五、劳动合同的解除和终止</w:t>
      </w:r>
    </w:p>
    <w:p>
      <w:pPr>
        <w:pStyle w:val="9"/>
        <w:spacing w:before="47" w:line="307" w:lineRule="auto"/>
        <w:ind w:right="239" w:firstLine="424"/>
      </w:pPr>
      <w:r>
        <w:rPr>
          <w:w w:val="95"/>
        </w:rPr>
        <w:t xml:space="preserve">劳动合同解除是指在劳动合同订立后，劳动合同期限届满之前，因双方协商提前结束劳动关系，或因出现法定   </w:t>
      </w:r>
      <w:r>
        <w:t>的情形，一方单方通知对方结束劳动关系的法律行为。</w:t>
      </w:r>
    </w:p>
    <w:tbl>
      <w:tblPr>
        <w:tblStyle w:val="13"/>
        <w:tblW w:w="0" w:type="auto"/>
        <w:tblInd w:w="6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6"/>
        <w:gridCol w:w="658"/>
        <w:gridCol w:w="1540"/>
        <w:gridCol w:w="61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776" w:type="dxa"/>
            <w:vMerge w:val="restart"/>
            <w:shd w:val="clear" w:color="auto" w:fill="EAF0DD"/>
          </w:tcPr>
          <w:p>
            <w:pPr>
              <w:pStyle w:val="17"/>
              <w:rPr>
                <w:sz w:val="18"/>
              </w:rPr>
            </w:pPr>
          </w:p>
          <w:p>
            <w:pPr>
              <w:pStyle w:val="17"/>
              <w:rPr>
                <w:sz w:val="18"/>
              </w:rPr>
            </w:pPr>
          </w:p>
          <w:p>
            <w:pPr>
              <w:pStyle w:val="17"/>
              <w:rPr>
                <w:sz w:val="18"/>
              </w:rPr>
            </w:pPr>
          </w:p>
          <w:p>
            <w:pPr>
              <w:pStyle w:val="17"/>
              <w:spacing w:before="5"/>
              <w:rPr>
                <w:sz w:val="13"/>
              </w:rPr>
            </w:pPr>
          </w:p>
          <w:p>
            <w:pPr>
              <w:pStyle w:val="17"/>
              <w:spacing w:line="343" w:lineRule="auto"/>
              <w:ind w:left="297" w:right="286"/>
              <w:jc w:val="center"/>
              <w:rPr>
                <w:sz w:val="18"/>
              </w:rPr>
            </w:pPr>
            <w:r>
              <w:rPr>
                <w:sz w:val="18"/>
              </w:rPr>
              <w:t>解除</w:t>
            </w:r>
          </w:p>
        </w:tc>
        <w:tc>
          <w:tcPr>
            <w:tcW w:w="2198" w:type="dxa"/>
            <w:gridSpan w:val="2"/>
            <w:shd w:val="clear" w:color="auto" w:fill="EAF0DD"/>
          </w:tcPr>
          <w:p>
            <w:pPr>
              <w:pStyle w:val="17"/>
              <w:spacing w:before="14"/>
              <w:ind w:left="718" w:right="709"/>
              <w:jc w:val="center"/>
              <w:rPr>
                <w:sz w:val="18"/>
              </w:rPr>
            </w:pPr>
            <w:r>
              <w:rPr>
                <w:sz w:val="18"/>
              </w:rPr>
              <w:t>协商解除</w:t>
            </w:r>
          </w:p>
        </w:tc>
        <w:tc>
          <w:tcPr>
            <w:tcW w:w="6169"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76" w:type="dxa"/>
            <w:vMerge w:val="continue"/>
            <w:tcBorders>
              <w:top w:val="nil"/>
            </w:tcBorders>
            <w:shd w:val="clear" w:color="auto" w:fill="EAF0DD"/>
          </w:tcPr>
          <w:p>
            <w:pPr>
              <w:rPr>
                <w:sz w:val="2"/>
                <w:szCs w:val="2"/>
              </w:rPr>
            </w:pPr>
          </w:p>
        </w:tc>
        <w:tc>
          <w:tcPr>
            <w:tcW w:w="658" w:type="dxa"/>
            <w:vMerge w:val="restart"/>
            <w:shd w:val="clear" w:color="auto" w:fill="EAF0DD"/>
          </w:tcPr>
          <w:p>
            <w:pPr>
              <w:pStyle w:val="17"/>
              <w:rPr>
                <w:sz w:val="18"/>
              </w:rPr>
            </w:pPr>
          </w:p>
          <w:p>
            <w:pPr>
              <w:pStyle w:val="17"/>
              <w:spacing w:before="136" w:line="340" w:lineRule="auto"/>
              <w:ind w:left="239" w:right="226"/>
              <w:jc w:val="both"/>
              <w:rPr>
                <w:sz w:val="18"/>
              </w:rPr>
            </w:pPr>
            <w:r>
              <w:rPr>
                <w:sz w:val="18"/>
              </w:rPr>
              <w:t>法定解除</w:t>
            </w:r>
          </w:p>
        </w:tc>
        <w:tc>
          <w:tcPr>
            <w:tcW w:w="1540" w:type="dxa"/>
            <w:vMerge w:val="restart"/>
            <w:shd w:val="clear" w:color="auto" w:fill="EAF0DD"/>
          </w:tcPr>
          <w:p>
            <w:pPr>
              <w:pStyle w:val="17"/>
              <w:spacing w:before="8"/>
              <w:rPr>
                <w:sz w:val="14"/>
              </w:rPr>
            </w:pPr>
          </w:p>
          <w:p>
            <w:pPr>
              <w:pStyle w:val="17"/>
              <w:spacing w:line="343" w:lineRule="auto"/>
              <w:ind w:left="409" w:right="398" w:firstLine="91"/>
              <w:rPr>
                <w:sz w:val="18"/>
              </w:rPr>
            </w:pPr>
            <w:r>
              <w:rPr>
                <w:sz w:val="18"/>
              </w:rPr>
              <w:t>劳动者法定解除</w:t>
            </w:r>
          </w:p>
        </w:tc>
        <w:tc>
          <w:tcPr>
            <w:tcW w:w="6169" w:type="dxa"/>
            <w:shd w:val="clear" w:color="auto" w:fill="EAF0DD"/>
          </w:tcPr>
          <w:p>
            <w:pPr>
              <w:pStyle w:val="17"/>
              <w:spacing w:before="14"/>
              <w:ind w:left="107"/>
              <w:rPr>
                <w:sz w:val="18"/>
              </w:rPr>
            </w:pPr>
            <w:r>
              <w:rPr>
                <w:sz w:val="18"/>
              </w:rPr>
              <w:t>1.提前通知解除：2 种（无补偿）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76" w:type="dxa"/>
            <w:vMerge w:val="continue"/>
            <w:tcBorders>
              <w:top w:val="nil"/>
            </w:tcBorders>
            <w:shd w:val="clear" w:color="auto" w:fill="EAF0DD"/>
          </w:tcPr>
          <w:p>
            <w:pPr>
              <w:rPr>
                <w:sz w:val="2"/>
                <w:szCs w:val="2"/>
              </w:rPr>
            </w:pPr>
          </w:p>
        </w:tc>
        <w:tc>
          <w:tcPr>
            <w:tcW w:w="658" w:type="dxa"/>
            <w:vMerge w:val="continue"/>
            <w:tcBorders>
              <w:top w:val="nil"/>
            </w:tcBorders>
            <w:shd w:val="clear" w:color="auto" w:fill="EAF0DD"/>
          </w:tcPr>
          <w:p>
            <w:pPr>
              <w:rPr>
                <w:sz w:val="2"/>
                <w:szCs w:val="2"/>
              </w:rPr>
            </w:pPr>
          </w:p>
        </w:tc>
        <w:tc>
          <w:tcPr>
            <w:tcW w:w="1540" w:type="dxa"/>
            <w:vMerge w:val="continue"/>
            <w:tcBorders>
              <w:top w:val="nil"/>
            </w:tcBorders>
            <w:shd w:val="clear" w:color="auto" w:fill="EAF0DD"/>
          </w:tcPr>
          <w:p>
            <w:pPr>
              <w:rPr>
                <w:sz w:val="2"/>
                <w:szCs w:val="2"/>
              </w:rPr>
            </w:pPr>
          </w:p>
        </w:tc>
        <w:tc>
          <w:tcPr>
            <w:tcW w:w="6169" w:type="dxa"/>
            <w:shd w:val="clear" w:color="auto" w:fill="EAF0DD"/>
          </w:tcPr>
          <w:p>
            <w:pPr>
              <w:pStyle w:val="17"/>
              <w:spacing w:before="12"/>
              <w:ind w:left="107"/>
              <w:rPr>
                <w:sz w:val="18"/>
              </w:rPr>
            </w:pPr>
            <w:r>
              <w:rPr>
                <w:sz w:val="18"/>
              </w:rPr>
              <w:t>2.随时通知解除：7 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76" w:type="dxa"/>
            <w:vMerge w:val="continue"/>
            <w:tcBorders>
              <w:top w:val="nil"/>
            </w:tcBorders>
            <w:shd w:val="clear" w:color="auto" w:fill="EAF0DD"/>
          </w:tcPr>
          <w:p>
            <w:pPr>
              <w:rPr>
                <w:sz w:val="2"/>
                <w:szCs w:val="2"/>
              </w:rPr>
            </w:pPr>
          </w:p>
        </w:tc>
        <w:tc>
          <w:tcPr>
            <w:tcW w:w="658" w:type="dxa"/>
            <w:vMerge w:val="continue"/>
            <w:tcBorders>
              <w:top w:val="nil"/>
            </w:tcBorders>
            <w:shd w:val="clear" w:color="auto" w:fill="EAF0DD"/>
          </w:tcPr>
          <w:p>
            <w:pPr>
              <w:rPr>
                <w:sz w:val="2"/>
                <w:szCs w:val="2"/>
              </w:rPr>
            </w:pPr>
          </w:p>
        </w:tc>
        <w:tc>
          <w:tcPr>
            <w:tcW w:w="1540" w:type="dxa"/>
            <w:vMerge w:val="continue"/>
            <w:tcBorders>
              <w:top w:val="nil"/>
            </w:tcBorders>
            <w:shd w:val="clear" w:color="auto" w:fill="EAF0DD"/>
          </w:tcPr>
          <w:p>
            <w:pPr>
              <w:rPr>
                <w:sz w:val="2"/>
                <w:szCs w:val="2"/>
              </w:rPr>
            </w:pPr>
          </w:p>
        </w:tc>
        <w:tc>
          <w:tcPr>
            <w:tcW w:w="6169" w:type="dxa"/>
            <w:shd w:val="clear" w:color="auto" w:fill="EAF0DD"/>
          </w:tcPr>
          <w:p>
            <w:pPr>
              <w:pStyle w:val="17"/>
              <w:spacing w:before="13"/>
              <w:ind w:left="107"/>
              <w:rPr>
                <w:sz w:val="18"/>
              </w:rPr>
            </w:pPr>
            <w:r>
              <w:rPr>
                <w:sz w:val="18"/>
              </w:rPr>
              <w:t>3.不需告知解除：2 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76" w:type="dxa"/>
            <w:vMerge w:val="continue"/>
            <w:tcBorders>
              <w:top w:val="nil"/>
            </w:tcBorders>
            <w:shd w:val="clear" w:color="auto" w:fill="EAF0DD"/>
          </w:tcPr>
          <w:p>
            <w:pPr>
              <w:rPr>
                <w:sz w:val="2"/>
                <w:szCs w:val="2"/>
              </w:rPr>
            </w:pPr>
          </w:p>
        </w:tc>
        <w:tc>
          <w:tcPr>
            <w:tcW w:w="658" w:type="dxa"/>
            <w:vMerge w:val="continue"/>
            <w:tcBorders>
              <w:top w:val="nil"/>
            </w:tcBorders>
            <w:shd w:val="clear" w:color="auto" w:fill="EAF0DD"/>
          </w:tcPr>
          <w:p>
            <w:pPr>
              <w:rPr>
                <w:sz w:val="2"/>
                <w:szCs w:val="2"/>
              </w:rPr>
            </w:pPr>
          </w:p>
        </w:tc>
        <w:tc>
          <w:tcPr>
            <w:tcW w:w="1540" w:type="dxa"/>
            <w:vMerge w:val="restart"/>
            <w:shd w:val="clear" w:color="auto" w:fill="EAF0DD"/>
          </w:tcPr>
          <w:p>
            <w:pPr>
              <w:pStyle w:val="17"/>
              <w:spacing w:before="9"/>
              <w:rPr>
                <w:sz w:val="14"/>
              </w:rPr>
            </w:pPr>
          </w:p>
          <w:p>
            <w:pPr>
              <w:pStyle w:val="17"/>
              <w:spacing w:line="340" w:lineRule="auto"/>
              <w:ind w:left="680" w:right="127" w:hanging="540"/>
              <w:rPr>
                <w:sz w:val="18"/>
              </w:rPr>
            </w:pPr>
            <w:r>
              <w:rPr>
                <w:sz w:val="18"/>
              </w:rPr>
              <w:t>用人单位法定解除</w:t>
            </w:r>
          </w:p>
        </w:tc>
        <w:tc>
          <w:tcPr>
            <w:tcW w:w="6169" w:type="dxa"/>
            <w:shd w:val="clear" w:color="auto" w:fill="EAF0DD"/>
          </w:tcPr>
          <w:p>
            <w:pPr>
              <w:pStyle w:val="17"/>
              <w:spacing w:before="13"/>
              <w:ind w:left="107"/>
              <w:rPr>
                <w:sz w:val="18"/>
              </w:rPr>
            </w:pPr>
            <w:r>
              <w:rPr>
                <w:spacing w:val="1"/>
                <w:sz w:val="18"/>
              </w:rPr>
              <w:t>1</w:t>
            </w:r>
            <w:r>
              <w:rPr>
                <w:spacing w:val="-1"/>
                <w:sz w:val="18"/>
              </w:rPr>
              <w:t>.劳动者过错解除</w:t>
            </w:r>
            <w:r>
              <w:rPr>
                <w:sz w:val="18"/>
              </w:rPr>
              <w:t>（随时通知</w:t>
            </w:r>
            <w:r>
              <w:rPr>
                <w:spacing w:val="-92"/>
                <w:sz w:val="18"/>
              </w:rPr>
              <w:t>）</w:t>
            </w:r>
            <w:r>
              <w:rPr>
                <w:sz w:val="18"/>
              </w:rPr>
              <w:t>：6</w:t>
            </w:r>
            <w:r>
              <w:rPr>
                <w:spacing w:val="-22"/>
                <w:sz w:val="18"/>
              </w:rPr>
              <w:t xml:space="preserve"> 种</w:t>
            </w:r>
            <w:r>
              <w:rPr>
                <w:sz w:val="18"/>
              </w:rPr>
              <w:t>（无补偿）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776" w:type="dxa"/>
            <w:vMerge w:val="continue"/>
            <w:tcBorders>
              <w:top w:val="nil"/>
            </w:tcBorders>
            <w:shd w:val="clear" w:color="auto" w:fill="EAF0DD"/>
          </w:tcPr>
          <w:p>
            <w:pPr>
              <w:rPr>
                <w:sz w:val="2"/>
                <w:szCs w:val="2"/>
              </w:rPr>
            </w:pPr>
          </w:p>
        </w:tc>
        <w:tc>
          <w:tcPr>
            <w:tcW w:w="658" w:type="dxa"/>
            <w:vMerge w:val="continue"/>
            <w:tcBorders>
              <w:top w:val="nil"/>
            </w:tcBorders>
            <w:shd w:val="clear" w:color="auto" w:fill="EAF0DD"/>
          </w:tcPr>
          <w:p>
            <w:pPr>
              <w:rPr>
                <w:sz w:val="2"/>
                <w:szCs w:val="2"/>
              </w:rPr>
            </w:pPr>
          </w:p>
        </w:tc>
        <w:tc>
          <w:tcPr>
            <w:tcW w:w="1540" w:type="dxa"/>
            <w:vMerge w:val="continue"/>
            <w:tcBorders>
              <w:top w:val="nil"/>
            </w:tcBorders>
            <w:shd w:val="clear" w:color="auto" w:fill="EAF0DD"/>
          </w:tcPr>
          <w:p>
            <w:pPr>
              <w:rPr>
                <w:sz w:val="2"/>
                <w:szCs w:val="2"/>
              </w:rPr>
            </w:pPr>
          </w:p>
        </w:tc>
        <w:tc>
          <w:tcPr>
            <w:tcW w:w="6169" w:type="dxa"/>
            <w:shd w:val="clear" w:color="auto" w:fill="EAF0DD"/>
          </w:tcPr>
          <w:p>
            <w:pPr>
              <w:pStyle w:val="17"/>
              <w:spacing w:before="13"/>
              <w:ind w:left="107"/>
              <w:rPr>
                <w:sz w:val="18"/>
              </w:rPr>
            </w:pPr>
            <w:r>
              <w:rPr>
                <w:spacing w:val="1"/>
                <w:sz w:val="18"/>
              </w:rPr>
              <w:t>2</w:t>
            </w:r>
            <w:r>
              <w:rPr>
                <w:spacing w:val="-1"/>
                <w:sz w:val="18"/>
              </w:rPr>
              <w:t>.无过失性辞退解除</w:t>
            </w:r>
            <w:r>
              <w:rPr>
                <w:sz w:val="18"/>
              </w:rPr>
              <w:t>（提前通知</w:t>
            </w:r>
            <w:r>
              <w:rPr>
                <w:spacing w:val="-92"/>
                <w:sz w:val="18"/>
              </w:rPr>
              <w:t>）</w:t>
            </w:r>
            <w:r>
              <w:rPr>
                <w:sz w:val="18"/>
              </w:rPr>
              <w:t>：3</w:t>
            </w:r>
            <w:r>
              <w:rPr>
                <w:spacing w:val="-22"/>
                <w:sz w:val="18"/>
              </w:rPr>
              <w:t xml:space="preserve"> 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76" w:type="dxa"/>
            <w:vMerge w:val="continue"/>
            <w:tcBorders>
              <w:top w:val="nil"/>
            </w:tcBorders>
            <w:shd w:val="clear" w:color="auto" w:fill="EAF0DD"/>
          </w:tcPr>
          <w:p>
            <w:pPr>
              <w:rPr>
                <w:sz w:val="2"/>
                <w:szCs w:val="2"/>
              </w:rPr>
            </w:pPr>
          </w:p>
        </w:tc>
        <w:tc>
          <w:tcPr>
            <w:tcW w:w="658" w:type="dxa"/>
            <w:vMerge w:val="continue"/>
            <w:tcBorders>
              <w:top w:val="nil"/>
            </w:tcBorders>
            <w:shd w:val="clear" w:color="auto" w:fill="EAF0DD"/>
          </w:tcPr>
          <w:p>
            <w:pPr>
              <w:rPr>
                <w:sz w:val="2"/>
                <w:szCs w:val="2"/>
              </w:rPr>
            </w:pPr>
          </w:p>
        </w:tc>
        <w:tc>
          <w:tcPr>
            <w:tcW w:w="1540" w:type="dxa"/>
            <w:vMerge w:val="continue"/>
            <w:tcBorders>
              <w:top w:val="nil"/>
            </w:tcBorders>
            <w:shd w:val="clear" w:color="auto" w:fill="EAF0DD"/>
          </w:tcPr>
          <w:p>
            <w:pPr>
              <w:rPr>
                <w:sz w:val="2"/>
                <w:szCs w:val="2"/>
              </w:rPr>
            </w:pPr>
          </w:p>
        </w:tc>
        <w:tc>
          <w:tcPr>
            <w:tcW w:w="6169" w:type="dxa"/>
            <w:shd w:val="clear" w:color="auto" w:fill="EAF0DD"/>
          </w:tcPr>
          <w:p>
            <w:pPr>
              <w:pStyle w:val="17"/>
              <w:spacing w:before="14"/>
              <w:ind w:left="107"/>
              <w:rPr>
                <w:sz w:val="18"/>
              </w:rPr>
            </w:pPr>
            <w:r>
              <w:rPr>
                <w:sz w:val="18"/>
              </w:rPr>
              <w:t>3.经济性裁员：4 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74" w:type="dxa"/>
            <w:gridSpan w:val="3"/>
            <w:shd w:val="clear" w:color="auto" w:fill="EAF0DD"/>
          </w:tcPr>
          <w:p>
            <w:pPr>
              <w:pStyle w:val="17"/>
              <w:spacing w:before="14"/>
              <w:ind w:left="1014" w:right="1007"/>
              <w:jc w:val="center"/>
              <w:rPr>
                <w:sz w:val="18"/>
              </w:rPr>
            </w:pPr>
            <w:r>
              <w:rPr>
                <w:sz w:val="18"/>
              </w:rPr>
              <w:t>终止</w:t>
            </w:r>
          </w:p>
        </w:tc>
        <w:tc>
          <w:tcPr>
            <w:tcW w:w="6169" w:type="dxa"/>
            <w:shd w:val="clear" w:color="auto" w:fill="EAF0DD"/>
          </w:tcPr>
          <w:p>
            <w:pPr>
              <w:pStyle w:val="17"/>
              <w:spacing w:before="14"/>
              <w:ind w:left="107"/>
              <w:rPr>
                <w:sz w:val="18"/>
              </w:rPr>
            </w:pPr>
            <w:r>
              <w:rPr>
                <w:sz w:val="18"/>
              </w:rPr>
              <w:t>7 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2974" w:type="dxa"/>
            <w:gridSpan w:val="3"/>
            <w:shd w:val="clear" w:color="auto" w:fill="EAF0DD"/>
          </w:tcPr>
          <w:p>
            <w:pPr>
              <w:pStyle w:val="17"/>
              <w:spacing w:before="12"/>
              <w:ind w:left="1016" w:right="1007"/>
              <w:jc w:val="center"/>
              <w:rPr>
                <w:sz w:val="18"/>
              </w:rPr>
            </w:pPr>
            <w:r>
              <w:rPr>
                <w:sz w:val="18"/>
              </w:rPr>
              <w:t>限制性规定</w:t>
            </w:r>
          </w:p>
        </w:tc>
        <w:tc>
          <w:tcPr>
            <w:tcW w:w="6169" w:type="dxa"/>
            <w:shd w:val="clear" w:color="auto" w:fill="EAF0DD"/>
          </w:tcPr>
          <w:p>
            <w:pPr>
              <w:pStyle w:val="17"/>
              <w:spacing w:before="12"/>
              <w:ind w:left="107"/>
              <w:rPr>
                <w:sz w:val="18"/>
              </w:rPr>
            </w:pPr>
            <w:r>
              <w:rPr>
                <w:sz w:val="18"/>
              </w:rPr>
              <w:t>6 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6" w:hRule="atLeast"/>
        </w:trPr>
        <w:tc>
          <w:tcPr>
            <w:tcW w:w="2974" w:type="dxa"/>
            <w:gridSpan w:val="3"/>
            <w:shd w:val="clear" w:color="auto" w:fill="EAF0DD"/>
          </w:tcPr>
          <w:p>
            <w:pPr>
              <w:pStyle w:val="17"/>
              <w:spacing w:before="13"/>
              <w:ind w:left="1014" w:right="1007"/>
              <w:jc w:val="center"/>
              <w:rPr>
                <w:sz w:val="18"/>
              </w:rPr>
            </w:pPr>
            <w:r>
              <w:rPr>
                <w:sz w:val="18"/>
              </w:rPr>
              <w:t>经济补偿</w:t>
            </w:r>
          </w:p>
        </w:tc>
        <w:tc>
          <w:tcPr>
            <w:tcW w:w="6169" w:type="dxa"/>
            <w:shd w:val="clear" w:color="auto" w:fill="EAF0DD"/>
          </w:tcPr>
          <w:p>
            <w:pPr>
              <w:pStyle w:val="17"/>
              <w:spacing w:before="13"/>
              <w:ind w:left="107"/>
              <w:rPr>
                <w:sz w:val="18"/>
              </w:rPr>
            </w:pPr>
            <w:r>
              <w:rPr>
                <w:sz w:val="18"/>
              </w:rPr>
              <w:t>经济补偿与赔偿金；支付经济补偿的情形；支付标准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74" w:type="dxa"/>
            <w:gridSpan w:val="3"/>
            <w:shd w:val="clear" w:color="auto" w:fill="EAF0DD"/>
          </w:tcPr>
          <w:p>
            <w:pPr>
              <w:pStyle w:val="17"/>
              <w:spacing w:before="14"/>
              <w:ind w:left="1014" w:right="1007"/>
              <w:jc w:val="center"/>
              <w:rPr>
                <w:sz w:val="18"/>
              </w:rPr>
            </w:pPr>
            <w:r>
              <w:rPr>
                <w:sz w:val="18"/>
              </w:rPr>
              <w:t>法律后果</w:t>
            </w:r>
          </w:p>
        </w:tc>
        <w:tc>
          <w:tcPr>
            <w:tcW w:w="6169" w:type="dxa"/>
            <w:shd w:val="clear" w:color="auto" w:fill="EAF0DD"/>
          </w:tcPr>
          <w:p>
            <w:pPr>
              <w:pStyle w:val="17"/>
              <w:spacing w:before="14"/>
              <w:ind w:left="107"/>
              <w:rPr>
                <w:sz w:val="18"/>
              </w:rPr>
            </w:pPr>
            <w:r>
              <w:rPr>
                <w:sz w:val="18"/>
              </w:rPr>
              <w:t>经济补偿；赔偿金</w:t>
            </w:r>
          </w:p>
        </w:tc>
      </w:tr>
    </w:tbl>
    <w:p>
      <w:pPr>
        <w:pStyle w:val="8"/>
        <w:spacing w:before="1"/>
      </w:pPr>
      <w:r>
        <w:t>（一）劳动合同解除</w:t>
      </w:r>
    </w:p>
    <w:p>
      <w:pPr>
        <w:pStyle w:val="9"/>
        <w:spacing w:before="71"/>
        <w:ind w:left="629"/>
      </w:pPr>
      <w:r>
        <w:t>劳动合同的解除分为</w:t>
      </w:r>
      <w:r>
        <w:rPr>
          <w:color w:val="FF0000"/>
          <w:u w:val="double" w:color="FF0000"/>
        </w:rPr>
        <w:t>协商解除和法定解除</w:t>
      </w:r>
      <w:r>
        <w:t>。</w:t>
      </w:r>
    </w:p>
    <w:p>
      <w:pPr>
        <w:pStyle w:val="9"/>
        <w:spacing w:before="72" w:line="307" w:lineRule="auto"/>
        <w:ind w:right="301" w:firstLine="424"/>
      </w:pPr>
      <w:r>
        <w:rPr>
          <w:spacing w:val="-4"/>
          <w:w w:val="95"/>
        </w:rPr>
        <w:t>协商解除：由用人单位提出解除劳动合同而与劳动者协商一致的，</w:t>
      </w:r>
      <w:r>
        <w:rPr>
          <w:color w:val="FF0000"/>
          <w:w w:val="95"/>
          <w:u w:val="double" w:color="FF0000"/>
        </w:rPr>
        <w:t>必须依法向劳动者支付经济补偿</w:t>
      </w:r>
      <w:r>
        <w:rPr>
          <w:spacing w:val="-4"/>
          <w:w w:val="95"/>
        </w:rPr>
        <w:t xml:space="preserve">。由劳动者    </w:t>
      </w:r>
      <w:r>
        <w:rPr>
          <w:spacing w:val="-4"/>
        </w:rPr>
        <w:t>主动辞职而与用人单位协商一致解除劳动合同的，用人单位</w:t>
      </w:r>
      <w:r>
        <w:rPr>
          <w:color w:val="FF0000"/>
          <w:spacing w:val="-4"/>
          <w:u w:val="double" w:color="FF0000"/>
        </w:rPr>
        <w:t>无需向劳动者支付经济补偿</w:t>
      </w:r>
      <w:r>
        <w:rPr>
          <w:spacing w:val="-4"/>
        </w:rPr>
        <w:t>。</w:t>
      </w:r>
    </w:p>
    <w:p>
      <w:pPr>
        <w:pStyle w:val="9"/>
        <w:spacing w:before="0" w:line="307" w:lineRule="auto"/>
        <w:ind w:left="629" w:right="4458"/>
      </w:pPr>
      <w:r>
        <w:rPr>
          <w:w w:val="95"/>
        </w:rPr>
        <w:t>法定解除：可分为</w:t>
      </w:r>
      <w:r>
        <w:rPr>
          <w:color w:val="FF0000"/>
          <w:w w:val="95"/>
          <w:u w:val="double" w:color="FF0000"/>
        </w:rPr>
        <w:t>劳动者的单方解除和用人单位的单方解除。</w:t>
      </w:r>
      <w:r>
        <w:rPr>
          <w:color w:val="FF0000"/>
          <w:w w:val="95"/>
        </w:rPr>
        <w:t xml:space="preserve"> </w:t>
      </w:r>
      <w:r>
        <w:t>1.劳动者可单方面解除劳动合同的情形</w:t>
      </w:r>
    </w:p>
    <w:p>
      <w:pPr>
        <w:pStyle w:val="16"/>
        <w:numPr>
          <w:ilvl w:val="0"/>
          <w:numId w:val="403"/>
        </w:numPr>
        <w:tabs>
          <w:tab w:val="left" w:pos="1029"/>
        </w:tabs>
        <w:spacing w:before="1" w:after="0" w:line="240" w:lineRule="auto"/>
        <w:ind w:left="1028" w:right="0" w:hanging="501"/>
        <w:jc w:val="left"/>
        <w:rPr>
          <w:sz w:val="20"/>
        </w:rPr>
      </w:pPr>
      <w:r>
        <w:rPr>
          <w:sz w:val="20"/>
        </w:rPr>
        <w:t>提前通知解除（双方无错）</w:t>
      </w:r>
    </w:p>
    <w:p>
      <w:pPr>
        <w:pStyle w:val="9"/>
        <w:spacing w:before="70"/>
        <w:ind w:left="629"/>
      </w:pPr>
      <w:r>
        <w:t>①劳动者在</w:t>
      </w:r>
      <w:r>
        <w:rPr>
          <w:color w:val="FF0000"/>
          <w:u w:val="double" w:color="FF0000"/>
        </w:rPr>
        <w:t>试用期内提前 3 日</w:t>
      </w:r>
      <w:r>
        <w:t>通知用人单位，可以解除劳动合同；</w:t>
      </w:r>
    </w:p>
    <w:p>
      <w:pPr>
        <w:pStyle w:val="9"/>
        <w:ind w:left="629"/>
      </w:pPr>
      <w:r>
        <w:t>②劳动者</w:t>
      </w:r>
      <w:r>
        <w:rPr>
          <w:color w:val="FF0000"/>
          <w:u w:val="double" w:color="FF0000"/>
        </w:rPr>
        <w:t>提前 30 日以书面形式</w:t>
      </w:r>
      <w:r>
        <w:t>通知用人单位，可以解除劳动合同</w:t>
      </w:r>
    </w:p>
    <w:p>
      <w:pPr>
        <w:pStyle w:val="9"/>
        <w:spacing w:before="72" w:line="304" w:lineRule="auto"/>
        <w:ind w:right="301" w:firstLine="424"/>
      </w:pPr>
      <w:r>
        <w:rPr>
          <w:spacing w:val="-3"/>
          <w:w w:val="95"/>
        </w:rPr>
        <w:t>责任：劳动者</w:t>
      </w:r>
      <w:r>
        <w:rPr>
          <w:color w:val="FF0000"/>
          <w:w w:val="95"/>
          <w:u w:val="double" w:color="FF0000"/>
        </w:rPr>
        <w:t>不能获得经济补偿</w:t>
      </w:r>
      <w:r>
        <w:rPr>
          <w:spacing w:val="-5"/>
          <w:w w:val="95"/>
        </w:rPr>
        <w:t xml:space="preserve">，如劳动者没有履行通知程序，对用人单位造成损失的，劳动者应对用人单位    </w:t>
      </w:r>
      <w:r>
        <w:rPr>
          <w:spacing w:val="-5"/>
        </w:rPr>
        <w:t>的损失承担赔偿责任</w:t>
      </w:r>
    </w:p>
    <w:p>
      <w:pPr>
        <w:pStyle w:val="16"/>
        <w:numPr>
          <w:ilvl w:val="0"/>
          <w:numId w:val="403"/>
        </w:numPr>
        <w:tabs>
          <w:tab w:val="left" w:pos="1029"/>
        </w:tabs>
        <w:spacing w:before="5" w:after="0" w:line="240" w:lineRule="auto"/>
        <w:ind w:left="1028" w:right="0" w:hanging="501"/>
        <w:jc w:val="left"/>
        <w:rPr>
          <w:sz w:val="20"/>
        </w:rPr>
      </w:pPr>
      <w:r>
        <w:rPr>
          <w:sz w:val="20"/>
        </w:rPr>
        <w:t>随时通知解除（用人单位过错）</w:t>
      </w:r>
    </w:p>
    <w:p>
      <w:pPr>
        <w:pStyle w:val="9"/>
        <w:spacing w:before="72"/>
        <w:ind w:left="629"/>
      </w:pPr>
      <w:r>
        <w:t>①用人单位未按照劳动合同约定提供劳动保护或者劳动条件的；②用人单位未及时足额支付劳动报酬的；</w:t>
      </w:r>
    </w:p>
    <w:p>
      <w:pPr>
        <w:pStyle w:val="9"/>
        <w:spacing w:before="70" w:line="307" w:lineRule="auto"/>
        <w:ind w:right="202" w:firstLine="424"/>
      </w:pPr>
      <w:r>
        <w:rPr>
          <w:spacing w:val="-4"/>
        </w:rPr>
        <w:t>③用人单位未依法为劳动者缴纳社会保险费的；④用人单位的规章制度违反法律、法规的规定，损害劳动者权</w:t>
      </w:r>
      <w:r>
        <w:rPr>
          <w:spacing w:val="-13"/>
          <w:w w:val="95"/>
        </w:rPr>
        <w:t>益的；⑤用人单位以欺诈、胁迫的手段或者乘人之危，使劳动者在违背真实意思的情况下订立或者变更劳动合同的；</w:t>
      </w:r>
    </w:p>
    <w:p>
      <w:pPr>
        <w:spacing w:after="0" w:line="307" w:lineRule="auto"/>
        <w:sectPr>
          <w:pgSz w:w="11910" w:h="16840"/>
          <w:pgMar w:top="1680" w:right="660" w:bottom="900" w:left="760" w:header="0" w:footer="714" w:gutter="0"/>
        </w:sectPr>
      </w:pPr>
    </w:p>
    <w:p>
      <w:pPr>
        <w:pStyle w:val="9"/>
        <w:spacing w:before="5"/>
        <w:ind w:left="0"/>
        <w:rPr>
          <w:sz w:val="11"/>
        </w:rPr>
      </w:pPr>
    </w:p>
    <w:p>
      <w:pPr>
        <w:pStyle w:val="9"/>
        <w:spacing w:before="71" w:line="307" w:lineRule="auto"/>
        <w:ind w:right="303" w:firstLine="424"/>
      </w:pPr>
      <w:r>
        <w:rPr>
          <w:spacing w:val="-4"/>
          <w:w w:val="95"/>
        </w:rPr>
        <w:t xml:space="preserve">⑥用人单位在劳动合同中免除自己的法定责任、排除劳动者权利的；⑦用人单位违反法律、行政法规强制性规   </w:t>
      </w:r>
      <w:r>
        <w:rPr>
          <w:spacing w:val="-4"/>
        </w:rPr>
        <w:t>定。⑧法律、行政法规规定劳动者可以解除劳动合同的其他情形。</w:t>
      </w:r>
    </w:p>
    <w:p>
      <w:pPr>
        <w:pStyle w:val="9"/>
        <w:spacing w:before="0" w:line="255" w:lineRule="exact"/>
        <w:ind w:left="629"/>
      </w:pPr>
      <w:r>
        <w:t>责任：</w:t>
      </w:r>
      <w:r>
        <w:rPr>
          <w:color w:val="FF0000"/>
          <w:u w:val="double" w:color="FF0000"/>
        </w:rPr>
        <w:t>用人单位需向劳动者支付经济补偿，即使约定了服务期，也可随时解除，且无需向用人单位支付违约金。</w:t>
      </w:r>
    </w:p>
    <w:p>
      <w:pPr>
        <w:pStyle w:val="16"/>
        <w:numPr>
          <w:ilvl w:val="0"/>
          <w:numId w:val="403"/>
        </w:numPr>
        <w:tabs>
          <w:tab w:val="left" w:pos="1029"/>
        </w:tabs>
        <w:spacing w:before="73" w:after="0" w:line="240" w:lineRule="auto"/>
        <w:ind w:left="1028" w:right="0" w:hanging="501"/>
        <w:jc w:val="left"/>
        <w:rPr>
          <w:sz w:val="20"/>
        </w:rPr>
      </w:pPr>
      <w:r>
        <w:rPr>
          <w:sz w:val="20"/>
        </w:rPr>
        <w:t>不需告知解除（用人单位想弄死你）</w:t>
      </w:r>
    </w:p>
    <w:p>
      <w:pPr>
        <w:pStyle w:val="9"/>
        <w:spacing w:before="72"/>
        <w:ind w:left="629"/>
      </w:pPr>
      <w:r>
        <w:t>①用人单位以暴力、威胁或者非法限制人身自由的手段强迫劳动者劳动的；</w:t>
      </w:r>
    </w:p>
    <w:p>
      <w:pPr>
        <w:pStyle w:val="9"/>
        <w:spacing w:before="70"/>
        <w:ind w:left="629"/>
      </w:pPr>
      <w:r>
        <w:t>②用人单位违章指挥、强令冒险作业危及劳动者人身安全的；</w:t>
      </w:r>
    </w:p>
    <w:p>
      <w:pPr>
        <w:pStyle w:val="9"/>
        <w:spacing w:line="307" w:lineRule="auto"/>
        <w:ind w:left="629" w:right="1057"/>
      </w:pPr>
      <w:r>
        <w:rPr>
          <w:w w:val="95"/>
        </w:rPr>
        <w:t>责任：</w:t>
      </w:r>
      <w:r>
        <w:rPr>
          <w:color w:val="FF0000"/>
          <w:w w:val="95"/>
          <w:u w:val="double" w:color="FF0000"/>
        </w:rPr>
        <w:t>劳动者可以立即解除劳动合同，不需事先告知用人单位，用人单位需向劳动者支付经济补偿</w:t>
      </w:r>
      <w:r>
        <w:rPr>
          <w:w w:val="95"/>
          <w:u w:val="double" w:color="FF0000"/>
        </w:rPr>
        <w:t>。</w:t>
      </w:r>
      <w:r>
        <w:rPr>
          <w:w w:val="95"/>
        </w:rPr>
        <w:t xml:space="preserve">   </w:t>
      </w:r>
      <w:r>
        <w:t>2.用人单位可单方面解除合同的情形</w:t>
      </w:r>
    </w:p>
    <w:p>
      <w:pPr>
        <w:pStyle w:val="16"/>
        <w:numPr>
          <w:ilvl w:val="0"/>
          <w:numId w:val="404"/>
        </w:numPr>
        <w:tabs>
          <w:tab w:val="left" w:pos="1029"/>
        </w:tabs>
        <w:spacing w:before="0" w:after="0" w:line="255" w:lineRule="exact"/>
        <w:ind w:left="1028" w:right="0" w:hanging="501"/>
        <w:jc w:val="left"/>
        <w:rPr>
          <w:sz w:val="20"/>
        </w:rPr>
      </w:pPr>
      <w:r>
        <w:rPr>
          <w:sz w:val="20"/>
        </w:rPr>
        <w:t>劳动者过错解除（随时通知，劳动者有大问题）</w:t>
      </w:r>
    </w:p>
    <w:p>
      <w:pPr>
        <w:pStyle w:val="9"/>
        <w:ind w:left="629"/>
      </w:pPr>
      <w:r>
        <w:t>①劳动者在试用期间被证明不符合录用条件的；</w:t>
      </w:r>
    </w:p>
    <w:p>
      <w:pPr>
        <w:pStyle w:val="9"/>
        <w:spacing w:before="72"/>
        <w:ind w:left="629"/>
      </w:pPr>
      <w:r>
        <w:t>②劳动者严重违反用人单位的规章制度的；</w:t>
      </w:r>
    </w:p>
    <w:p>
      <w:pPr>
        <w:pStyle w:val="9"/>
        <w:spacing w:before="70"/>
        <w:ind w:left="629"/>
      </w:pPr>
      <w:r>
        <w:t>③劳动者严重失职，营私舞弊，给用人单位造成重大损害的；</w:t>
      </w:r>
    </w:p>
    <w:p>
      <w:pPr>
        <w:pStyle w:val="9"/>
        <w:spacing w:line="307" w:lineRule="auto"/>
        <w:ind w:right="259" w:firstLine="424"/>
      </w:pPr>
      <w:r>
        <w:rPr>
          <w:w w:val="95"/>
        </w:rPr>
        <w:t xml:space="preserve">④劳动者同时与其他用人单位建立劳动关系，对完成本单位的工作任务造成严重影响，或者经用人单位提出，   </w:t>
      </w:r>
      <w:r>
        <w:t>拒不改正的；</w:t>
      </w:r>
    </w:p>
    <w:p>
      <w:pPr>
        <w:pStyle w:val="9"/>
        <w:spacing w:before="0" w:line="255" w:lineRule="exact"/>
        <w:ind w:left="629"/>
      </w:pPr>
      <w:r>
        <w:t>⑤劳动者以欺诈、胁迫的手段或者乘人之危，使用人单位在违背真实意思的情况下订立或者变更劳动合同的；</w:t>
      </w:r>
    </w:p>
    <w:p>
      <w:pPr>
        <w:pStyle w:val="9"/>
        <w:spacing w:before="72"/>
        <w:ind w:left="629"/>
      </w:pPr>
      <w:r>
        <w:t>⑥劳动者被依法追究刑事责任的。</w:t>
      </w:r>
    </w:p>
    <w:p>
      <w:pPr>
        <w:pStyle w:val="9"/>
        <w:ind w:left="629"/>
      </w:pPr>
      <w:r>
        <w:t>责任：</w:t>
      </w:r>
      <w:r>
        <w:rPr>
          <w:color w:val="FF0000"/>
          <w:u w:val="double" w:color="FF0000"/>
        </w:rPr>
        <w:t>用人单位可随时通知劳动者解除劳动关系，不需向劳动者支付经济补偿。</w:t>
      </w:r>
    </w:p>
    <w:p>
      <w:pPr>
        <w:pStyle w:val="16"/>
        <w:numPr>
          <w:ilvl w:val="0"/>
          <w:numId w:val="404"/>
        </w:numPr>
        <w:tabs>
          <w:tab w:val="left" w:pos="1029"/>
        </w:tabs>
        <w:spacing w:before="70" w:after="0" w:line="240" w:lineRule="auto"/>
        <w:ind w:left="1028" w:right="0" w:hanging="501"/>
        <w:jc w:val="left"/>
        <w:rPr>
          <w:sz w:val="20"/>
        </w:rPr>
      </w:pPr>
      <w:r>
        <w:rPr>
          <w:sz w:val="20"/>
        </w:rPr>
        <w:t>经济性裁员（提前通知，用人单位很无奈）</w:t>
      </w:r>
    </w:p>
    <w:p>
      <w:pPr>
        <w:pStyle w:val="9"/>
        <w:ind w:left="629"/>
      </w:pPr>
      <w:r>
        <w:t>①劳动者患病或者非因工负伤，在规定的医疗期满后不能从事原工作，也不能从事用人单位另行安排的工作的；</w:t>
      </w:r>
    </w:p>
    <w:p>
      <w:pPr>
        <w:pStyle w:val="9"/>
        <w:spacing w:before="72"/>
        <w:ind w:left="629"/>
      </w:pPr>
      <w:r>
        <w:t>②劳动者不能胜任工作，经过培训或者调整工作岗位，仍不能胜任工作的；</w:t>
      </w:r>
    </w:p>
    <w:p>
      <w:pPr>
        <w:pStyle w:val="9"/>
        <w:spacing w:before="70" w:line="307" w:lineRule="auto"/>
        <w:ind w:right="303" w:firstLine="424"/>
      </w:pPr>
      <w:r>
        <w:rPr>
          <w:spacing w:val="-3"/>
          <w:w w:val="95"/>
        </w:rPr>
        <w:t xml:space="preserve">③劳动合同订立时所依据的客观情况发生重大变化，致使劳动合同无法履行，经用人单位与劳动者协商，未能    </w:t>
      </w:r>
      <w:r>
        <w:rPr>
          <w:spacing w:val="-3"/>
        </w:rPr>
        <w:t>就变更劳动合同内容达成协议的。</w:t>
      </w:r>
    </w:p>
    <w:p>
      <w:pPr>
        <w:pStyle w:val="9"/>
        <w:spacing w:before="2" w:line="307" w:lineRule="auto"/>
        <w:ind w:right="298" w:firstLine="424"/>
        <w:jc w:val="both"/>
      </w:pPr>
      <w:r>
        <w:rPr>
          <w:spacing w:val="-33"/>
          <w:w w:val="99"/>
        </w:rPr>
        <w:t>责任：</w:t>
      </w:r>
      <w:r>
        <w:rPr>
          <w:spacing w:val="2"/>
          <w:w w:val="99"/>
        </w:rPr>
        <w:t>（</w:t>
      </w:r>
      <w:r>
        <w:rPr>
          <w:spacing w:val="1"/>
          <w:w w:val="99"/>
        </w:rPr>
        <w:t>1</w:t>
      </w:r>
      <w:r>
        <w:rPr>
          <w:spacing w:val="2"/>
          <w:w w:val="99"/>
        </w:rPr>
        <w:t>）</w:t>
      </w:r>
      <w:r>
        <w:rPr>
          <w:spacing w:val="1"/>
          <w:w w:val="99"/>
        </w:rPr>
        <w:t>用人单位需</w:t>
      </w:r>
      <w:r>
        <w:rPr>
          <w:color w:val="FF0000"/>
          <w:spacing w:val="1"/>
          <w:w w:val="99"/>
          <w:u w:val="double" w:color="FF0000"/>
        </w:rPr>
        <w:t>提前</w:t>
      </w:r>
      <w:r>
        <w:rPr>
          <w:color w:val="FF0000"/>
          <w:spacing w:val="-50"/>
          <w:u w:val="double" w:color="FF0000"/>
        </w:rPr>
        <w:t xml:space="preserve"> </w:t>
      </w:r>
      <w:r>
        <w:rPr>
          <w:color w:val="FF0000"/>
          <w:spacing w:val="1"/>
          <w:w w:val="99"/>
          <w:u w:val="double" w:color="FF0000"/>
        </w:rPr>
        <w:t>3</w:t>
      </w:r>
      <w:r>
        <w:rPr>
          <w:color w:val="FF0000"/>
          <w:w w:val="99"/>
          <w:u w:val="double" w:color="FF0000"/>
        </w:rPr>
        <w:t>0</w:t>
      </w:r>
      <w:r>
        <w:rPr>
          <w:color w:val="FF0000"/>
          <w:spacing w:val="-49"/>
          <w:u w:val="double" w:color="FF0000"/>
        </w:rPr>
        <w:t xml:space="preserve"> </w:t>
      </w:r>
      <w:r>
        <w:rPr>
          <w:color w:val="FF0000"/>
          <w:w w:val="99"/>
          <w:u w:val="double" w:color="FF0000"/>
        </w:rPr>
        <w:t>日以书面形式通知劳动者本人或者额外支付劳动者</w:t>
      </w:r>
      <w:r>
        <w:rPr>
          <w:color w:val="FF0000"/>
          <w:spacing w:val="-47"/>
          <w:u w:val="double" w:color="FF0000"/>
        </w:rPr>
        <w:t xml:space="preserve"> </w:t>
      </w:r>
      <w:r>
        <w:rPr>
          <w:color w:val="FF0000"/>
          <w:w w:val="99"/>
          <w:u w:val="double" w:color="FF0000"/>
        </w:rPr>
        <w:t>1</w:t>
      </w:r>
      <w:r>
        <w:rPr>
          <w:color w:val="FF0000"/>
          <w:spacing w:val="-49"/>
          <w:u w:val="double" w:color="FF0000"/>
        </w:rPr>
        <w:t xml:space="preserve"> </w:t>
      </w:r>
      <w:r>
        <w:rPr>
          <w:color w:val="FF0000"/>
          <w:spacing w:val="1"/>
          <w:w w:val="99"/>
          <w:u w:val="double" w:color="FF0000"/>
        </w:rPr>
        <w:t>个月工资后</w:t>
      </w:r>
      <w:r>
        <w:rPr>
          <w:w w:val="99"/>
        </w:rPr>
        <w:t>，方可解除劳</w:t>
      </w:r>
      <w:r>
        <w:rPr>
          <w:spacing w:val="-26"/>
        </w:rPr>
        <w:t>动合同。</w:t>
      </w:r>
      <w:r>
        <w:t>（2）</w:t>
      </w:r>
      <w:r>
        <w:rPr>
          <w:spacing w:val="-16"/>
        </w:rPr>
        <w:t xml:space="preserve">支付的 </w:t>
      </w:r>
      <w:r>
        <w:t>1</w:t>
      </w:r>
      <w:r>
        <w:rPr>
          <w:spacing w:val="-11"/>
        </w:rPr>
        <w:t xml:space="preserve"> 个月工资按该劳动者上一个月的工资标准确定，且还需向劳动者支付经济补偿。</w:t>
      </w:r>
      <w:r>
        <w:t>（3）劳动者</w:t>
      </w:r>
      <w:r>
        <w:rPr>
          <w:spacing w:val="-1"/>
          <w:w w:val="95"/>
        </w:rPr>
        <w:t>不能胜任工作的，应</w:t>
      </w:r>
      <w:r>
        <w:rPr>
          <w:color w:val="FF0000"/>
          <w:w w:val="95"/>
          <w:u w:val="double" w:color="FF0000"/>
        </w:rPr>
        <w:t>先经过培训或者调整工作岗位</w:t>
      </w:r>
      <w:r>
        <w:rPr>
          <w:spacing w:val="-4"/>
          <w:w w:val="95"/>
        </w:rPr>
        <w:t xml:space="preserve">，如果没有经过培训或调整工作岗位就解除劳动合同的，属于违    </w:t>
      </w:r>
      <w:r>
        <w:rPr>
          <w:spacing w:val="-4"/>
        </w:rPr>
        <w:t>法解除。</w:t>
      </w:r>
    </w:p>
    <w:p>
      <w:pPr>
        <w:pStyle w:val="16"/>
        <w:numPr>
          <w:ilvl w:val="0"/>
          <w:numId w:val="404"/>
        </w:numPr>
        <w:tabs>
          <w:tab w:val="left" w:pos="1029"/>
        </w:tabs>
        <w:spacing w:before="0" w:after="0" w:line="255" w:lineRule="exact"/>
        <w:ind w:left="1028" w:right="0" w:hanging="501"/>
        <w:jc w:val="left"/>
        <w:rPr>
          <w:sz w:val="20"/>
        </w:rPr>
      </w:pPr>
      <w:r>
        <w:rPr>
          <w:sz w:val="20"/>
        </w:rPr>
        <w:t>经济性裁员</w:t>
      </w:r>
    </w:p>
    <w:p>
      <w:pPr>
        <w:pStyle w:val="9"/>
        <w:spacing w:before="72"/>
        <w:ind w:left="629"/>
      </w:pPr>
      <w:r>
        <w:t>①依照企业破产法规定进行重整的；</w:t>
      </w:r>
    </w:p>
    <w:p>
      <w:pPr>
        <w:pStyle w:val="9"/>
        <w:ind w:left="629"/>
      </w:pPr>
      <w:r>
        <w:t>②生产经营发生严重困难的；</w:t>
      </w:r>
    </w:p>
    <w:p>
      <w:pPr>
        <w:pStyle w:val="9"/>
        <w:spacing w:before="70"/>
        <w:ind w:left="629"/>
      </w:pPr>
      <w:r>
        <w:t>③企业转产、重大技术革新或者经营方式调整，经变更劳动合同后，仍需裁减人员；</w:t>
      </w:r>
    </w:p>
    <w:p>
      <w:pPr>
        <w:pStyle w:val="9"/>
        <w:ind w:left="629"/>
      </w:pPr>
      <w:r>
        <w:t>④其他因劳动合同订立时所依据的客观经济情况发生重大变化，致使劳动合同无法履行的。</w:t>
      </w:r>
    </w:p>
    <w:p>
      <w:pPr>
        <w:pStyle w:val="9"/>
        <w:spacing w:before="72" w:line="307" w:lineRule="auto"/>
        <w:ind w:right="303" w:firstLine="424"/>
        <w:jc w:val="both"/>
      </w:pPr>
      <w:r>
        <w:rPr>
          <w:spacing w:val="-33"/>
          <w:w w:val="99"/>
        </w:rPr>
        <w:t>责任：</w:t>
      </w:r>
      <w:r>
        <w:rPr>
          <w:spacing w:val="2"/>
          <w:w w:val="99"/>
        </w:rPr>
        <w:t>（</w:t>
      </w:r>
      <w:r>
        <w:rPr>
          <w:spacing w:val="1"/>
          <w:w w:val="99"/>
        </w:rPr>
        <w:t>1</w:t>
      </w:r>
      <w:r>
        <w:rPr>
          <w:spacing w:val="2"/>
          <w:w w:val="99"/>
        </w:rPr>
        <w:t>）需要</w:t>
      </w:r>
      <w:r>
        <w:rPr>
          <w:color w:val="FF0000"/>
          <w:w w:val="99"/>
          <w:u w:val="double" w:color="FF0000"/>
        </w:rPr>
        <w:t>裁减人员</w:t>
      </w:r>
      <w:r>
        <w:rPr>
          <w:color w:val="FF0000"/>
          <w:spacing w:val="-47"/>
          <w:u w:val="double" w:color="FF0000"/>
        </w:rPr>
        <w:t xml:space="preserve"> </w:t>
      </w:r>
      <w:r>
        <w:rPr>
          <w:color w:val="FF0000"/>
          <w:spacing w:val="1"/>
          <w:w w:val="99"/>
          <w:u w:val="double" w:color="FF0000"/>
        </w:rPr>
        <w:t>2</w:t>
      </w:r>
      <w:r>
        <w:rPr>
          <w:color w:val="FF0000"/>
          <w:w w:val="99"/>
          <w:u w:val="double" w:color="FF0000"/>
        </w:rPr>
        <w:t>0</w:t>
      </w:r>
      <w:r>
        <w:rPr>
          <w:color w:val="FF0000"/>
          <w:spacing w:val="-49"/>
          <w:u w:val="double" w:color="FF0000"/>
        </w:rPr>
        <w:t xml:space="preserve"> </w:t>
      </w:r>
      <w:r>
        <w:rPr>
          <w:color w:val="FF0000"/>
          <w:w w:val="99"/>
          <w:u w:val="double" w:color="FF0000"/>
        </w:rPr>
        <w:t>人以上或者裁减不足</w:t>
      </w:r>
      <w:r>
        <w:rPr>
          <w:color w:val="FF0000"/>
          <w:spacing w:val="-50"/>
          <w:u w:val="double" w:color="FF0000"/>
        </w:rPr>
        <w:t xml:space="preserve"> </w:t>
      </w:r>
      <w:r>
        <w:rPr>
          <w:color w:val="FF0000"/>
          <w:spacing w:val="1"/>
          <w:w w:val="99"/>
          <w:u w:val="double" w:color="FF0000"/>
        </w:rPr>
        <w:t>2</w:t>
      </w:r>
      <w:r>
        <w:rPr>
          <w:color w:val="FF0000"/>
          <w:w w:val="99"/>
          <w:u w:val="double" w:color="FF0000"/>
        </w:rPr>
        <w:t>0</w:t>
      </w:r>
      <w:r>
        <w:rPr>
          <w:color w:val="FF0000"/>
          <w:spacing w:val="-49"/>
          <w:u w:val="double" w:color="FF0000"/>
        </w:rPr>
        <w:t xml:space="preserve"> </w:t>
      </w:r>
      <w:r>
        <w:rPr>
          <w:color w:val="FF0000"/>
          <w:w w:val="99"/>
          <w:u w:val="double" w:color="FF0000"/>
        </w:rPr>
        <w:t>人但占企业职工总数</w:t>
      </w:r>
      <w:r>
        <w:rPr>
          <w:color w:val="FF0000"/>
          <w:spacing w:val="-50"/>
          <w:u w:val="double" w:color="FF0000"/>
        </w:rPr>
        <w:t xml:space="preserve"> </w:t>
      </w:r>
      <w:r>
        <w:rPr>
          <w:color w:val="FF0000"/>
          <w:spacing w:val="1"/>
          <w:w w:val="99"/>
          <w:u w:val="double" w:color="FF0000"/>
        </w:rPr>
        <w:t>10</w:t>
      </w:r>
      <w:r>
        <w:rPr>
          <w:color w:val="FF0000"/>
          <w:w w:val="99"/>
          <w:u w:val="double" w:color="FF0000"/>
        </w:rPr>
        <w:t>%以上（含</w:t>
      </w:r>
      <w:r>
        <w:rPr>
          <w:color w:val="FF0000"/>
          <w:spacing w:val="-45"/>
          <w:u w:val="double" w:color="FF0000"/>
        </w:rPr>
        <w:t xml:space="preserve"> </w:t>
      </w:r>
      <w:r>
        <w:rPr>
          <w:color w:val="FF0000"/>
          <w:spacing w:val="1"/>
          <w:w w:val="99"/>
          <w:u w:val="double" w:color="FF0000"/>
        </w:rPr>
        <w:t>10</w:t>
      </w:r>
      <w:r>
        <w:rPr>
          <w:color w:val="FF0000"/>
          <w:spacing w:val="-2"/>
          <w:w w:val="99"/>
          <w:u w:val="double" w:color="FF0000"/>
        </w:rPr>
        <w:t>%</w:t>
      </w:r>
      <w:r>
        <w:rPr>
          <w:color w:val="FF0000"/>
          <w:spacing w:val="2"/>
          <w:w w:val="99"/>
          <w:u w:val="double" w:color="FF0000"/>
        </w:rPr>
        <w:t>）</w:t>
      </w:r>
      <w:r>
        <w:rPr>
          <w:spacing w:val="1"/>
          <w:w w:val="99"/>
        </w:rPr>
        <w:t>的，用人单位</w:t>
      </w:r>
      <w:r>
        <w:rPr>
          <w:color w:val="FF0000"/>
          <w:spacing w:val="-95"/>
          <w:w w:val="99"/>
          <w:u w:val="double" w:color="FF0000"/>
        </w:rPr>
        <w:t>提前</w:t>
      </w:r>
      <w:r>
        <w:rPr>
          <w:color w:val="FF0000"/>
          <w:spacing w:val="-50"/>
          <w:u w:val="double" w:color="FF0000"/>
        </w:rPr>
        <w:t xml:space="preserve"> </w:t>
      </w:r>
      <w:r>
        <w:rPr>
          <w:color w:val="FF0000"/>
          <w:u w:val="double" w:color="FF0000"/>
        </w:rPr>
        <w:t>30</w:t>
      </w:r>
      <w:r>
        <w:rPr>
          <w:color w:val="FF0000"/>
          <w:spacing w:val="39"/>
          <w:u w:val="double" w:color="FF0000"/>
        </w:rPr>
        <w:t xml:space="preserve"> 日</w:t>
      </w:r>
      <w:r>
        <w:t>向工会或者全体职工说明情况，听取工会或者职工的意见后，裁减人员方案经向劳动行政部门报告，可以裁减人员，</w:t>
      </w:r>
      <w:r>
        <w:rPr>
          <w:color w:val="FF0000"/>
          <w:u w:val="double" w:color="FF0000"/>
        </w:rPr>
        <w:t>用人单位应当向劳动者支付经济补偿</w:t>
      </w:r>
      <w:r>
        <w:t>。</w:t>
      </w:r>
    </w:p>
    <w:p>
      <w:pPr>
        <w:pStyle w:val="9"/>
        <w:spacing w:before="0"/>
        <w:ind w:left="528"/>
      </w:pPr>
      <w:r>
        <w:t>【注意】裁减人员</w:t>
      </w:r>
      <w:r>
        <w:rPr>
          <w:color w:val="FF0000"/>
          <w:u w:val="double" w:color="FF0000"/>
        </w:rPr>
        <w:t>不足 20 人且占企业职工总数不足 10%的，无需执行上述程序，但需支付经济补偿。</w:t>
      </w:r>
    </w:p>
    <w:p>
      <w:pPr>
        <w:pStyle w:val="9"/>
        <w:spacing w:before="70"/>
        <w:ind w:left="528"/>
      </w:pPr>
      <w:r>
        <w:t>（2）裁减人员时，应当优先留用下列人员：</w:t>
      </w:r>
    </w:p>
    <w:p>
      <w:pPr>
        <w:pStyle w:val="9"/>
        <w:ind w:left="629"/>
      </w:pPr>
      <w:r>
        <w:t>①与本单位订立较长期限的固定期限劳动合同的；</w:t>
      </w:r>
    </w:p>
    <w:p>
      <w:pPr>
        <w:pStyle w:val="9"/>
        <w:spacing w:before="72"/>
        <w:ind w:left="629"/>
      </w:pPr>
      <w:r>
        <w:t>②与本单位订立无固定期限劳动合同的；</w:t>
      </w:r>
    </w:p>
    <w:p>
      <w:pPr>
        <w:pStyle w:val="9"/>
        <w:spacing w:before="71"/>
        <w:ind w:left="629"/>
      </w:pPr>
      <w:r>
        <w:t>③家庭无其他就业人员，有需要扶养的老人或者未成年人的。</w:t>
      </w:r>
    </w:p>
    <w:p>
      <w:pPr>
        <w:pStyle w:val="9"/>
        <w:spacing w:before="72" w:line="307" w:lineRule="auto"/>
        <w:ind w:right="202" w:firstLine="424"/>
      </w:pPr>
      <w:r>
        <w:rPr>
          <w:spacing w:val="-4"/>
        </w:rPr>
        <w:t>（3）</w:t>
      </w:r>
      <w:r>
        <w:rPr>
          <w:spacing w:val="-6"/>
        </w:rPr>
        <w:t xml:space="preserve">用人单位裁减人员后，在 </w:t>
      </w:r>
      <w:r>
        <w:t>6</w:t>
      </w:r>
      <w:r>
        <w:rPr>
          <w:spacing w:val="-10"/>
        </w:rPr>
        <w:t xml:space="preserve"> 个月内重新招用人员的，应当通知被裁减的人员，并在同等条件下优先招用被裁减的人员。</w:t>
      </w:r>
    </w:p>
    <w:p>
      <w:pPr>
        <w:pStyle w:val="9"/>
        <w:spacing w:before="0" w:line="255" w:lineRule="exact"/>
        <w:ind w:left="528"/>
      </w:pPr>
      <w:r>
        <w:t>（4）工会在解除劳动合同中的监督作用</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line="307" w:lineRule="auto"/>
        <w:ind w:right="246" w:firstLine="424"/>
      </w:pPr>
      <w:r>
        <w:rPr>
          <w:w w:val="95"/>
        </w:rPr>
        <w:t>用人单位单方解除劳动合同，应当事先</w:t>
      </w:r>
      <w:r>
        <w:rPr>
          <w:color w:val="FF0000"/>
          <w:w w:val="95"/>
          <w:u w:val="double" w:color="FF0000"/>
        </w:rPr>
        <w:t>将理由通知工会</w:t>
      </w:r>
      <w:r>
        <w:rPr>
          <w:w w:val="95"/>
        </w:rPr>
        <w:t xml:space="preserve">；用人单位违反法律、行政法规规定或者劳动合同约定   </w:t>
      </w:r>
      <w:r>
        <w:t>的，工会</w:t>
      </w:r>
      <w:r>
        <w:rPr>
          <w:color w:val="FF0000"/>
          <w:u w:val="double" w:color="FF0000"/>
        </w:rPr>
        <w:t>有权要求用人单位纠正</w:t>
      </w:r>
      <w:r>
        <w:t>，用人单位应当研究工会的意见，并将处理结果</w:t>
      </w:r>
      <w:r>
        <w:rPr>
          <w:color w:val="FF0000"/>
          <w:u w:val="double" w:color="FF0000"/>
        </w:rPr>
        <w:t>书面通知工会</w:t>
      </w:r>
      <w:r>
        <w:rPr>
          <w:u w:val="double" w:color="FF0000"/>
        </w:rPr>
        <w:t>。</w:t>
      </w:r>
    </w:p>
    <w:p>
      <w:pPr>
        <w:pStyle w:val="8"/>
        <w:spacing w:line="255" w:lineRule="exact"/>
      </w:pPr>
      <w:r>
        <w:t>（二）劳动合同的终止情形</w:t>
      </w:r>
    </w:p>
    <w:p>
      <w:pPr>
        <w:pStyle w:val="9"/>
        <w:ind w:left="629"/>
      </w:pPr>
      <w:r>
        <w:rPr>
          <w:color w:val="FF0000"/>
          <w:u w:val="double" w:color="FF0000"/>
        </w:rPr>
        <w:t>有下列情形之一的，劳动合同终止</w:t>
      </w:r>
      <w:r>
        <w:t>：</w:t>
      </w:r>
    </w:p>
    <w:p>
      <w:pPr>
        <w:pStyle w:val="9"/>
        <w:spacing w:before="72"/>
        <w:ind w:left="528"/>
      </w:pPr>
      <w:r>
        <w:rPr>
          <w:w w:val="99"/>
        </w:rPr>
        <w:t>（</w:t>
      </w:r>
      <w:r>
        <w:rPr>
          <w:spacing w:val="1"/>
          <w:w w:val="99"/>
        </w:rPr>
        <w:t>1</w:t>
      </w:r>
      <w:r>
        <w:rPr>
          <w:w w:val="99"/>
        </w:rPr>
        <w:t>）</w:t>
      </w:r>
      <w:r>
        <w:rPr>
          <w:spacing w:val="-13"/>
          <w:w w:val="99"/>
        </w:rPr>
        <w:t>劳动合同期满的；</w:t>
      </w:r>
      <w:r>
        <w:rPr>
          <w:spacing w:val="2"/>
          <w:w w:val="99"/>
        </w:rPr>
        <w:t>（</w:t>
      </w:r>
      <w:r>
        <w:rPr>
          <w:spacing w:val="-2"/>
          <w:w w:val="99"/>
        </w:rPr>
        <w:t>2</w:t>
      </w:r>
      <w:r>
        <w:rPr>
          <w:w w:val="99"/>
        </w:rPr>
        <w:t>）劳动者开始依法享受基本养老保险待遇的；</w:t>
      </w:r>
    </w:p>
    <w:p>
      <w:pPr>
        <w:pStyle w:val="9"/>
        <w:spacing w:before="70"/>
        <w:ind w:left="528"/>
      </w:pPr>
      <w:r>
        <w:rPr>
          <w:w w:val="99"/>
        </w:rPr>
        <w:t>（</w:t>
      </w:r>
      <w:r>
        <w:rPr>
          <w:spacing w:val="1"/>
          <w:w w:val="99"/>
        </w:rPr>
        <w:t>3</w:t>
      </w:r>
      <w:r>
        <w:rPr>
          <w:w w:val="99"/>
        </w:rPr>
        <w:t>）</w:t>
      </w:r>
      <w:r>
        <w:rPr>
          <w:spacing w:val="-8"/>
          <w:w w:val="99"/>
        </w:rPr>
        <w:t>劳动者达到法定退休年龄的；</w:t>
      </w:r>
      <w:r>
        <w:rPr>
          <w:w w:val="99"/>
        </w:rPr>
        <w:t>（</w:t>
      </w:r>
      <w:r>
        <w:rPr>
          <w:spacing w:val="1"/>
          <w:w w:val="99"/>
        </w:rPr>
        <w:t>4</w:t>
      </w:r>
      <w:r>
        <w:rPr>
          <w:w w:val="99"/>
        </w:rPr>
        <w:t>）劳动者死亡，或者被人民法院宣告死亡或者失踪的；</w:t>
      </w:r>
    </w:p>
    <w:p>
      <w:pPr>
        <w:pStyle w:val="9"/>
        <w:spacing w:line="307" w:lineRule="auto"/>
        <w:ind w:right="205" w:firstLine="424"/>
      </w:pPr>
      <w:r>
        <w:rPr>
          <w:w w:val="99"/>
        </w:rPr>
        <w:t>（</w:t>
      </w:r>
      <w:r>
        <w:rPr>
          <w:spacing w:val="1"/>
          <w:w w:val="99"/>
        </w:rPr>
        <w:t>5</w:t>
      </w:r>
      <w:r>
        <w:rPr>
          <w:spacing w:val="-10"/>
          <w:w w:val="99"/>
        </w:rPr>
        <w:t>）</w:t>
      </w:r>
      <w:r>
        <w:rPr>
          <w:spacing w:val="-9"/>
          <w:w w:val="99"/>
        </w:rPr>
        <w:t>用人单位被依法宣告破产的；</w:t>
      </w:r>
      <w:r>
        <w:rPr>
          <w:w w:val="99"/>
        </w:rPr>
        <w:t>（</w:t>
      </w:r>
      <w:r>
        <w:rPr>
          <w:spacing w:val="1"/>
          <w:w w:val="99"/>
        </w:rPr>
        <w:t>6</w:t>
      </w:r>
      <w:r>
        <w:rPr>
          <w:spacing w:val="-10"/>
          <w:w w:val="99"/>
        </w:rPr>
        <w:t>）</w:t>
      </w:r>
      <w:r>
        <w:rPr>
          <w:spacing w:val="-2"/>
          <w:w w:val="99"/>
        </w:rPr>
        <w:t>用人单位被吊销营业执照、责令关闭、撤销或者用人单位决定提前解散</w:t>
      </w:r>
      <w:r>
        <w:rPr>
          <w:spacing w:val="-51"/>
          <w:w w:val="99"/>
        </w:rPr>
        <w:t>的；</w:t>
      </w:r>
      <w:r>
        <w:rPr>
          <w:w w:val="99"/>
        </w:rPr>
        <w:t>（</w:t>
      </w:r>
      <w:r>
        <w:rPr>
          <w:spacing w:val="1"/>
          <w:w w:val="99"/>
        </w:rPr>
        <w:t>7</w:t>
      </w:r>
      <w:r>
        <w:rPr>
          <w:w w:val="99"/>
        </w:rPr>
        <w:t>）法律、行政法规规定的其他情形。</w:t>
      </w:r>
    </w:p>
    <w:p>
      <w:pPr>
        <w:pStyle w:val="9"/>
        <w:spacing w:before="0" w:line="255" w:lineRule="exact"/>
        <w:ind w:left="528"/>
      </w:pPr>
      <w:r>
        <w:t>【注意】</w:t>
      </w:r>
      <w:r>
        <w:rPr>
          <w:color w:val="FF0000"/>
          <w:u w:val="double" w:color="FF0000"/>
        </w:rPr>
        <w:t>用人单位与劳动者不得约定上述情形之外的其他劳动合同终止条件。</w:t>
      </w:r>
    </w:p>
    <w:p>
      <w:pPr>
        <w:pStyle w:val="8"/>
        <w:spacing w:before="73"/>
      </w:pPr>
      <w:r>
        <w:t>（三）劳动合同解除和终止的限制性规定</w:t>
      </w:r>
    </w:p>
    <w:p>
      <w:pPr>
        <w:pStyle w:val="9"/>
        <w:spacing w:before="72" w:line="304" w:lineRule="auto"/>
        <w:ind w:right="301" w:firstLine="424"/>
      </w:pPr>
      <w:r>
        <w:rPr>
          <w:spacing w:val="-5"/>
          <w:w w:val="95"/>
        </w:rPr>
        <w:t xml:space="preserve">根据劳动合同法的规定，劳动者有下列情形之一的，用人单位既不得解除劳动合同，也不得终止劳动合同，劳    </w:t>
      </w:r>
      <w:r>
        <w:rPr>
          <w:spacing w:val="-5"/>
        </w:rPr>
        <w:t>动合同应当</w:t>
      </w:r>
      <w:r>
        <w:rPr>
          <w:color w:val="FF0000"/>
          <w:spacing w:val="-5"/>
          <w:u w:val="double" w:color="FF0000"/>
        </w:rPr>
        <w:t>续延至相应的情形消失时终止：</w:t>
      </w:r>
    </w:p>
    <w:p>
      <w:pPr>
        <w:pStyle w:val="16"/>
        <w:numPr>
          <w:ilvl w:val="0"/>
          <w:numId w:val="405"/>
        </w:numPr>
        <w:tabs>
          <w:tab w:val="left" w:pos="831"/>
        </w:tabs>
        <w:spacing w:before="4" w:after="0" w:line="240" w:lineRule="auto"/>
        <w:ind w:left="830" w:right="0" w:hanging="202"/>
        <w:jc w:val="left"/>
        <w:rPr>
          <w:sz w:val="20"/>
        </w:rPr>
      </w:pPr>
      <w:r>
        <w:rPr>
          <w:spacing w:val="-2"/>
          <w:sz w:val="20"/>
        </w:rPr>
        <w:t>从事接触职业病危害作业的劳动者未进行离岗前职业健康检查，或疑似职业病人在</w:t>
      </w:r>
      <w:r>
        <w:rPr>
          <w:color w:val="FF0000"/>
          <w:sz w:val="20"/>
          <w:u w:val="double" w:color="FF0000"/>
        </w:rPr>
        <w:t>诊断或者医学观察期间</w:t>
      </w:r>
      <w:r>
        <w:rPr>
          <w:sz w:val="20"/>
          <w:u w:val="double" w:color="FF0000"/>
        </w:rPr>
        <w:t>的</w:t>
      </w:r>
      <w:r>
        <w:rPr>
          <w:sz w:val="20"/>
        </w:rPr>
        <w:t>；</w:t>
      </w:r>
    </w:p>
    <w:p>
      <w:pPr>
        <w:pStyle w:val="16"/>
        <w:numPr>
          <w:ilvl w:val="0"/>
          <w:numId w:val="405"/>
        </w:numPr>
        <w:tabs>
          <w:tab w:val="left" w:pos="831"/>
        </w:tabs>
        <w:spacing w:before="73" w:after="0" w:line="240" w:lineRule="auto"/>
        <w:ind w:left="830" w:right="0" w:hanging="202"/>
        <w:jc w:val="left"/>
        <w:rPr>
          <w:sz w:val="20"/>
        </w:rPr>
      </w:pPr>
      <w:r>
        <w:rPr>
          <w:sz w:val="20"/>
        </w:rPr>
        <w:t>在本单位患职业病或者因工负伤并被确认丧失或者部分</w:t>
      </w:r>
      <w:r>
        <w:rPr>
          <w:color w:val="FF0000"/>
          <w:sz w:val="20"/>
          <w:u w:val="double" w:color="FF0000"/>
        </w:rPr>
        <w:t>丧失劳动能力的；</w:t>
      </w:r>
    </w:p>
    <w:p>
      <w:pPr>
        <w:pStyle w:val="16"/>
        <w:numPr>
          <w:ilvl w:val="0"/>
          <w:numId w:val="405"/>
        </w:numPr>
        <w:tabs>
          <w:tab w:val="left" w:pos="831"/>
        </w:tabs>
        <w:spacing w:before="70" w:after="0" w:line="240" w:lineRule="auto"/>
        <w:ind w:left="830" w:right="0" w:hanging="202"/>
        <w:jc w:val="left"/>
        <w:rPr>
          <w:sz w:val="20"/>
        </w:rPr>
      </w:pPr>
      <w:r>
        <w:rPr>
          <w:color w:val="FF0000"/>
          <w:sz w:val="20"/>
          <w:u w:val="double" w:color="FF0000"/>
        </w:rPr>
        <w:t>患病或者非因工负伤，在规定的医疗期内</w:t>
      </w:r>
      <w:r>
        <w:rPr>
          <w:sz w:val="20"/>
        </w:rPr>
        <w:t>的；</w:t>
      </w:r>
    </w:p>
    <w:p>
      <w:pPr>
        <w:pStyle w:val="16"/>
        <w:numPr>
          <w:ilvl w:val="0"/>
          <w:numId w:val="405"/>
        </w:numPr>
        <w:tabs>
          <w:tab w:val="left" w:pos="831"/>
        </w:tabs>
        <w:spacing w:before="73" w:after="0" w:line="240" w:lineRule="auto"/>
        <w:ind w:left="830" w:right="0" w:hanging="202"/>
        <w:jc w:val="left"/>
        <w:rPr>
          <w:sz w:val="20"/>
        </w:rPr>
      </w:pPr>
      <w:r>
        <w:rPr>
          <w:sz w:val="20"/>
        </w:rPr>
        <w:t>女职工在</w:t>
      </w:r>
      <w:r>
        <w:rPr>
          <w:color w:val="FF0000"/>
          <w:sz w:val="20"/>
          <w:u w:val="double" w:color="FF0000"/>
        </w:rPr>
        <w:t>孕期、产期、哺乳期</w:t>
      </w:r>
      <w:r>
        <w:rPr>
          <w:sz w:val="20"/>
        </w:rPr>
        <w:t>的；</w:t>
      </w:r>
    </w:p>
    <w:p>
      <w:pPr>
        <w:pStyle w:val="16"/>
        <w:numPr>
          <w:ilvl w:val="0"/>
          <w:numId w:val="405"/>
        </w:numPr>
        <w:tabs>
          <w:tab w:val="left" w:pos="831"/>
        </w:tabs>
        <w:spacing w:before="72" w:after="0" w:line="240" w:lineRule="auto"/>
        <w:ind w:left="830" w:right="0" w:hanging="202"/>
        <w:jc w:val="left"/>
        <w:rPr>
          <w:sz w:val="20"/>
        </w:rPr>
      </w:pPr>
      <w:r>
        <w:rPr>
          <w:sz w:val="20"/>
        </w:rPr>
        <w:t>在本单位</w:t>
      </w:r>
      <w:r>
        <w:rPr>
          <w:color w:val="FF0000"/>
          <w:spacing w:val="-8"/>
          <w:sz w:val="20"/>
          <w:u w:val="double" w:color="FF0000"/>
        </w:rPr>
        <w:t xml:space="preserve">连续工作满 </w:t>
      </w:r>
      <w:r>
        <w:rPr>
          <w:color w:val="FF0000"/>
          <w:sz w:val="20"/>
          <w:u w:val="double" w:color="FF0000"/>
        </w:rPr>
        <w:t>15</w:t>
      </w:r>
      <w:r>
        <w:rPr>
          <w:color w:val="FF0000"/>
          <w:spacing w:val="-11"/>
          <w:sz w:val="20"/>
          <w:u w:val="double" w:color="FF0000"/>
        </w:rPr>
        <w:t xml:space="preserve"> 年，且距法定退休年龄不足 </w:t>
      </w:r>
      <w:r>
        <w:rPr>
          <w:color w:val="FF0000"/>
          <w:sz w:val="20"/>
          <w:u w:val="double" w:color="FF0000"/>
        </w:rPr>
        <w:t>5</w:t>
      </w:r>
      <w:r>
        <w:rPr>
          <w:color w:val="FF0000"/>
          <w:spacing w:val="-26"/>
          <w:sz w:val="20"/>
          <w:u w:val="double" w:color="FF0000"/>
        </w:rPr>
        <w:t xml:space="preserve"> 年</w:t>
      </w:r>
      <w:r>
        <w:rPr>
          <w:sz w:val="20"/>
        </w:rPr>
        <w:t>的；</w:t>
      </w:r>
    </w:p>
    <w:p>
      <w:pPr>
        <w:pStyle w:val="16"/>
        <w:numPr>
          <w:ilvl w:val="0"/>
          <w:numId w:val="405"/>
        </w:numPr>
        <w:tabs>
          <w:tab w:val="left" w:pos="831"/>
        </w:tabs>
        <w:spacing w:before="70" w:after="0" w:line="240" w:lineRule="auto"/>
        <w:ind w:left="830" w:right="0" w:hanging="202"/>
        <w:jc w:val="left"/>
        <w:rPr>
          <w:sz w:val="20"/>
        </w:rPr>
      </w:pPr>
      <w:r>
        <w:rPr>
          <w:sz w:val="20"/>
        </w:rPr>
        <w:t>法律、行政法规规定的其他情形。</w:t>
      </w:r>
    </w:p>
    <w:p>
      <w:pPr>
        <w:pStyle w:val="9"/>
        <w:spacing w:line="307" w:lineRule="auto"/>
        <w:ind w:right="303" w:firstLine="324"/>
      </w:pPr>
      <w:r>
        <w:t>【注意】用人单位初次实行劳动合同制度或者国有企业改制重新订立劳动合同时，劳动者在</w:t>
      </w:r>
      <w:r>
        <w:rPr>
          <w:color w:val="FF0000"/>
          <w:u w:val="double" w:color="FF0000"/>
        </w:rPr>
        <w:t>该用人单位连续工</w:t>
      </w:r>
      <w:r>
        <w:rPr>
          <w:color w:val="FF0000"/>
          <w:spacing w:val="-191"/>
          <w:u w:val="double" w:color="FF0000"/>
        </w:rPr>
        <w:t>作</w:t>
      </w:r>
      <w:r>
        <w:rPr>
          <w:color w:val="FF0000"/>
          <w:spacing w:val="-26"/>
          <w:u w:val="double" w:color="FF0000"/>
        </w:rPr>
        <w:t xml:space="preserve">满 </w:t>
      </w:r>
      <w:r>
        <w:rPr>
          <w:color w:val="FF0000"/>
          <w:u w:val="double" w:color="FF0000"/>
        </w:rPr>
        <w:t>10</w:t>
      </w:r>
      <w:r>
        <w:rPr>
          <w:color w:val="FF0000"/>
          <w:spacing w:val="-11"/>
          <w:u w:val="double" w:color="FF0000"/>
        </w:rPr>
        <w:t xml:space="preserve"> 年且距法定退休年龄不足 </w:t>
      </w:r>
      <w:r>
        <w:rPr>
          <w:color w:val="FF0000"/>
          <w:u w:val="double" w:color="FF0000"/>
        </w:rPr>
        <w:t>10</w:t>
      </w:r>
      <w:r>
        <w:rPr>
          <w:color w:val="FF0000"/>
          <w:spacing w:val="-26"/>
          <w:u w:val="double" w:color="FF0000"/>
        </w:rPr>
        <w:t xml:space="preserve"> 年</w:t>
      </w:r>
      <w:r>
        <w:t>的需签订无固定期限劳动合同。</w:t>
      </w:r>
    </w:p>
    <w:p>
      <w:pPr>
        <w:pStyle w:val="9"/>
        <w:spacing w:before="0" w:line="255" w:lineRule="exact"/>
        <w:ind w:left="603"/>
      </w:pPr>
      <w:r>
        <w:rPr>
          <w:color w:val="FF0000"/>
          <w:u w:val="double" w:color="FF0000"/>
        </w:rPr>
        <w:t>若符合因劳动者过错解除劳动合同的情形，则不受上述限制性规定的影响。</w:t>
      </w:r>
    </w:p>
    <w:p>
      <w:pPr>
        <w:pStyle w:val="8"/>
        <w:spacing w:before="72" w:line="307" w:lineRule="auto"/>
        <w:ind w:left="629" w:right="6546" w:hanging="101"/>
      </w:pPr>
      <w:r>
        <w:t>（四）劳动合同解除和终止的经济补偿1.经济补偿的含义</w:t>
      </w:r>
    </w:p>
    <w:p>
      <w:pPr>
        <w:pStyle w:val="9"/>
        <w:spacing w:before="0" w:line="307" w:lineRule="auto"/>
        <w:ind w:right="303" w:firstLine="424"/>
      </w:pPr>
      <w:r>
        <w:rPr>
          <w:spacing w:val="-4"/>
          <w:w w:val="95"/>
        </w:rPr>
        <w:t>经济补偿金，是指在</w:t>
      </w:r>
      <w:r>
        <w:rPr>
          <w:color w:val="FF0000"/>
          <w:w w:val="95"/>
          <w:u w:val="double" w:color="FF0000"/>
        </w:rPr>
        <w:t>劳动者无过错</w:t>
      </w:r>
      <w:r>
        <w:rPr>
          <w:spacing w:val="-5"/>
          <w:w w:val="95"/>
        </w:rPr>
        <w:t xml:space="preserve">的情况下，用人单位与劳动者解除或者终止劳动合同而依法应给予劳动者的   </w:t>
      </w:r>
      <w:r>
        <w:rPr>
          <w:spacing w:val="-5"/>
        </w:rPr>
        <w:t>经济上的补助，</w:t>
      </w:r>
      <w:r>
        <w:rPr>
          <w:color w:val="FF0000"/>
          <w:spacing w:val="-5"/>
          <w:u w:val="double" w:color="FF0000"/>
        </w:rPr>
        <w:t>经济补偿金与违约金、赔偿金不同。</w:t>
      </w:r>
    </w:p>
    <w:p>
      <w:pPr>
        <w:pStyle w:val="9"/>
        <w:spacing w:before="1" w:line="304" w:lineRule="auto"/>
        <w:ind w:right="301" w:firstLine="424"/>
      </w:pPr>
      <w:r>
        <w:rPr>
          <w:color w:val="FF0000"/>
          <w:w w:val="95"/>
          <w:u w:val="double" w:color="FF0000"/>
        </w:rPr>
        <w:t>违约金是约定的</w:t>
      </w:r>
      <w:r>
        <w:rPr>
          <w:spacing w:val="-6"/>
          <w:w w:val="95"/>
        </w:rPr>
        <w:t>，是指</w:t>
      </w:r>
      <w:r>
        <w:rPr>
          <w:color w:val="FF0000"/>
          <w:spacing w:val="-1"/>
          <w:w w:val="95"/>
          <w:u w:val="double" w:color="FF0000"/>
        </w:rPr>
        <w:t>劳动者违反了服务期和竞业禁止</w:t>
      </w:r>
      <w:r>
        <w:rPr>
          <w:spacing w:val="-4"/>
          <w:w w:val="95"/>
        </w:rPr>
        <w:t>的约定，而向用人单位支付的违约补偿，劳动合同法</w:t>
      </w:r>
      <w:r>
        <w:rPr>
          <w:color w:val="FF0000"/>
          <w:spacing w:val="-99"/>
          <w:w w:val="95"/>
          <w:u w:val="double" w:color="FF0000"/>
        </w:rPr>
        <w:t>禁止</w:t>
      </w:r>
      <w:r>
        <w:rPr>
          <w:color w:val="FF0000"/>
          <w:spacing w:val="200"/>
          <w:w w:val="95"/>
          <w:u w:val="double" w:color="FF0000"/>
        </w:rPr>
        <w:t xml:space="preserve"> </w:t>
      </w:r>
      <w:r>
        <w:rPr>
          <w:color w:val="FF0000"/>
          <w:u w:val="double" w:color="FF0000"/>
        </w:rPr>
        <w:t>用人单位对劳动合同中服务期和竞业禁止以外的其他事项约定劳动者承担违约金责任。</w:t>
      </w:r>
    </w:p>
    <w:p>
      <w:pPr>
        <w:pStyle w:val="9"/>
        <w:spacing w:before="5" w:line="307" w:lineRule="auto"/>
        <w:ind w:left="629" w:right="1657"/>
      </w:pPr>
      <w:r>
        <w:rPr>
          <w:w w:val="95"/>
        </w:rPr>
        <w:t>赔偿金是指</w:t>
      </w:r>
      <w:r>
        <w:rPr>
          <w:color w:val="FF0000"/>
          <w:w w:val="95"/>
          <w:u w:val="double" w:color="FF0000"/>
        </w:rPr>
        <w:t>用人单位和劳动者</w:t>
      </w:r>
      <w:r>
        <w:rPr>
          <w:w w:val="95"/>
        </w:rPr>
        <w:t xml:space="preserve">由于自己的过错给对方造成损害时所应承担的不利的法律后果。   </w:t>
      </w:r>
      <w:r>
        <w:t>经济补偿金、违约金和赔偿金</w:t>
      </w:r>
    </w:p>
    <w:tbl>
      <w:tblPr>
        <w:tblStyle w:val="13"/>
        <w:tblW w:w="0" w:type="auto"/>
        <w:tblInd w:w="5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0"/>
        <w:gridCol w:w="5746"/>
        <w:gridCol w:w="2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7" w:hRule="atLeast"/>
        </w:trPr>
        <w:tc>
          <w:tcPr>
            <w:tcW w:w="1480" w:type="dxa"/>
            <w:shd w:val="clear" w:color="auto" w:fill="EAF0DD"/>
          </w:tcPr>
          <w:p>
            <w:pPr>
              <w:pStyle w:val="17"/>
              <w:rPr>
                <w:rFonts w:ascii="Times New Roman"/>
                <w:sz w:val="18"/>
              </w:rPr>
            </w:pPr>
          </w:p>
        </w:tc>
        <w:tc>
          <w:tcPr>
            <w:tcW w:w="5746" w:type="dxa"/>
            <w:shd w:val="clear" w:color="auto" w:fill="EAF0DD"/>
          </w:tcPr>
          <w:p>
            <w:pPr>
              <w:pStyle w:val="17"/>
              <w:spacing w:line="255" w:lineRule="exact"/>
              <w:ind w:left="2451" w:right="2445"/>
              <w:jc w:val="center"/>
              <w:rPr>
                <w:sz w:val="20"/>
              </w:rPr>
            </w:pPr>
            <w:r>
              <w:rPr>
                <w:sz w:val="20"/>
              </w:rPr>
              <w:t>适用条件</w:t>
            </w:r>
          </w:p>
        </w:tc>
        <w:tc>
          <w:tcPr>
            <w:tcW w:w="2086" w:type="dxa"/>
            <w:shd w:val="clear" w:color="auto" w:fill="EAF0DD"/>
          </w:tcPr>
          <w:p>
            <w:pPr>
              <w:pStyle w:val="17"/>
              <w:spacing w:line="255" w:lineRule="exact"/>
              <w:ind w:left="642"/>
              <w:rPr>
                <w:sz w:val="20"/>
              </w:rPr>
            </w:pPr>
            <w:r>
              <w:rPr>
                <w:sz w:val="20"/>
              </w:rPr>
              <w:t>支付主体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480" w:type="dxa"/>
            <w:shd w:val="clear" w:color="auto" w:fill="EAF0DD"/>
          </w:tcPr>
          <w:p>
            <w:pPr>
              <w:pStyle w:val="17"/>
              <w:spacing w:line="256" w:lineRule="exact"/>
              <w:ind w:left="415" w:right="410"/>
              <w:jc w:val="center"/>
              <w:rPr>
                <w:sz w:val="20"/>
              </w:rPr>
            </w:pPr>
            <w:r>
              <w:rPr>
                <w:sz w:val="20"/>
              </w:rPr>
              <w:t>经济</w:t>
            </w:r>
          </w:p>
          <w:p>
            <w:pPr>
              <w:pStyle w:val="17"/>
              <w:spacing w:before="72"/>
              <w:ind w:left="420" w:right="410"/>
              <w:jc w:val="center"/>
              <w:rPr>
                <w:sz w:val="20"/>
              </w:rPr>
            </w:pPr>
            <w:r>
              <w:rPr>
                <w:sz w:val="20"/>
              </w:rPr>
              <w:t>补偿金</w:t>
            </w:r>
          </w:p>
        </w:tc>
        <w:tc>
          <w:tcPr>
            <w:tcW w:w="5746" w:type="dxa"/>
            <w:shd w:val="clear" w:color="auto" w:fill="EAF0DD"/>
          </w:tcPr>
          <w:p>
            <w:pPr>
              <w:pStyle w:val="17"/>
              <w:numPr>
                <w:ilvl w:val="0"/>
                <w:numId w:val="406"/>
              </w:numPr>
              <w:tabs>
                <w:tab w:val="left" w:pos="507"/>
              </w:tabs>
              <w:spacing w:before="0" w:after="0" w:line="256" w:lineRule="exact"/>
              <w:ind w:left="506" w:right="0" w:hanging="501"/>
              <w:jc w:val="left"/>
              <w:rPr>
                <w:sz w:val="20"/>
              </w:rPr>
            </w:pPr>
            <w:r>
              <w:rPr>
                <w:sz w:val="20"/>
              </w:rPr>
              <w:t>劳动关系的解除和终止</w:t>
            </w:r>
          </w:p>
          <w:p>
            <w:pPr>
              <w:pStyle w:val="17"/>
              <w:numPr>
                <w:ilvl w:val="0"/>
                <w:numId w:val="406"/>
              </w:numPr>
              <w:tabs>
                <w:tab w:val="left" w:pos="507"/>
              </w:tabs>
              <w:spacing w:before="72" w:after="0" w:line="240" w:lineRule="auto"/>
              <w:ind w:left="506" w:right="0" w:hanging="501"/>
              <w:jc w:val="left"/>
              <w:rPr>
                <w:sz w:val="20"/>
              </w:rPr>
            </w:pPr>
            <w:r>
              <w:rPr>
                <w:sz w:val="20"/>
              </w:rPr>
              <w:t>劳动者无过错</w:t>
            </w:r>
          </w:p>
        </w:tc>
        <w:tc>
          <w:tcPr>
            <w:tcW w:w="2086" w:type="dxa"/>
            <w:shd w:val="clear" w:color="auto" w:fill="EAF0DD"/>
          </w:tcPr>
          <w:p>
            <w:pPr>
              <w:pStyle w:val="17"/>
              <w:spacing w:line="256" w:lineRule="exact"/>
              <w:ind w:left="107"/>
              <w:rPr>
                <w:sz w:val="20"/>
              </w:rPr>
            </w:pPr>
            <w:r>
              <w:rPr>
                <w:sz w:val="20"/>
              </w:rPr>
              <w:t>用人单位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2" w:hRule="atLeast"/>
        </w:trPr>
        <w:tc>
          <w:tcPr>
            <w:tcW w:w="1480" w:type="dxa"/>
            <w:shd w:val="clear" w:color="auto" w:fill="EAF0DD"/>
          </w:tcPr>
          <w:p>
            <w:pPr>
              <w:pStyle w:val="17"/>
              <w:rPr>
                <w:sz w:val="20"/>
              </w:rPr>
            </w:pPr>
          </w:p>
          <w:p>
            <w:pPr>
              <w:pStyle w:val="17"/>
              <w:spacing w:before="5"/>
              <w:rPr>
                <w:sz w:val="18"/>
              </w:rPr>
            </w:pPr>
          </w:p>
          <w:p>
            <w:pPr>
              <w:pStyle w:val="17"/>
              <w:ind w:left="420" w:right="410"/>
              <w:jc w:val="center"/>
              <w:rPr>
                <w:sz w:val="20"/>
              </w:rPr>
            </w:pPr>
            <w:r>
              <w:rPr>
                <w:sz w:val="20"/>
              </w:rPr>
              <w:t>违约金</w:t>
            </w:r>
          </w:p>
        </w:tc>
        <w:tc>
          <w:tcPr>
            <w:tcW w:w="5746" w:type="dxa"/>
            <w:shd w:val="clear" w:color="auto" w:fill="EAF0DD"/>
          </w:tcPr>
          <w:p>
            <w:pPr>
              <w:pStyle w:val="17"/>
              <w:numPr>
                <w:ilvl w:val="0"/>
                <w:numId w:val="407"/>
              </w:numPr>
              <w:tabs>
                <w:tab w:val="left" w:pos="507"/>
              </w:tabs>
              <w:spacing w:before="0" w:after="0" w:line="240" w:lineRule="auto"/>
              <w:ind w:left="506" w:right="0" w:hanging="501"/>
              <w:jc w:val="left"/>
              <w:rPr>
                <w:sz w:val="20"/>
              </w:rPr>
            </w:pPr>
            <w:r>
              <w:rPr>
                <w:sz w:val="20"/>
              </w:rPr>
              <w:t>劳动者违反了</w:t>
            </w:r>
            <w:r>
              <w:rPr>
                <w:color w:val="FF0000"/>
                <w:sz w:val="20"/>
                <w:u w:val="double" w:color="FF0000"/>
              </w:rPr>
              <w:t>服务期</w:t>
            </w:r>
            <w:r>
              <w:rPr>
                <w:sz w:val="20"/>
              </w:rPr>
              <w:t>的规定</w:t>
            </w:r>
          </w:p>
          <w:p>
            <w:pPr>
              <w:pStyle w:val="17"/>
              <w:numPr>
                <w:ilvl w:val="0"/>
                <w:numId w:val="407"/>
              </w:numPr>
              <w:tabs>
                <w:tab w:val="left" w:pos="507"/>
              </w:tabs>
              <w:spacing w:before="70" w:after="0" w:line="240" w:lineRule="auto"/>
              <w:ind w:left="506" w:right="0" w:hanging="501"/>
              <w:jc w:val="left"/>
              <w:rPr>
                <w:sz w:val="20"/>
              </w:rPr>
            </w:pPr>
            <w:r>
              <w:rPr>
                <w:sz w:val="20"/>
              </w:rPr>
              <w:t>劳动者违反了</w:t>
            </w:r>
            <w:r>
              <w:rPr>
                <w:color w:val="FF0000"/>
                <w:sz w:val="20"/>
                <w:u w:val="double" w:color="FF0000"/>
              </w:rPr>
              <w:t>竞业限制</w:t>
            </w:r>
            <w:r>
              <w:rPr>
                <w:sz w:val="20"/>
              </w:rPr>
              <w:t>的规定</w:t>
            </w:r>
          </w:p>
          <w:p>
            <w:pPr>
              <w:pStyle w:val="17"/>
              <w:spacing w:line="330" w:lineRule="atLeast"/>
              <w:ind w:left="107" w:right="97" w:hanging="101"/>
              <w:rPr>
                <w:sz w:val="20"/>
              </w:rPr>
            </w:pPr>
            <w:r>
              <w:rPr>
                <w:sz w:val="20"/>
              </w:rPr>
              <w:t>《劳动合同法》禁止用人单位对劳动合同中</w:t>
            </w:r>
            <w:r>
              <w:rPr>
                <w:color w:val="FF0000"/>
                <w:sz w:val="20"/>
                <w:u w:val="double" w:color="FF0000"/>
              </w:rPr>
              <w:t>服务期和竞业限制</w:t>
            </w:r>
            <w:r>
              <w:rPr>
                <w:sz w:val="20"/>
              </w:rPr>
              <w:t>以外的其他事项约定劳动者承担违约金责任。</w:t>
            </w:r>
          </w:p>
        </w:tc>
        <w:tc>
          <w:tcPr>
            <w:tcW w:w="2086" w:type="dxa"/>
            <w:shd w:val="clear" w:color="auto" w:fill="EAF0DD"/>
          </w:tcPr>
          <w:p>
            <w:pPr>
              <w:pStyle w:val="17"/>
              <w:ind w:left="107"/>
              <w:rPr>
                <w:sz w:val="20"/>
              </w:rPr>
            </w:pPr>
            <w:r>
              <w:rPr>
                <w:sz w:val="20"/>
              </w:rPr>
              <w:t>劳动者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480" w:type="dxa"/>
            <w:shd w:val="clear" w:color="auto" w:fill="EAF0DD"/>
          </w:tcPr>
          <w:p>
            <w:pPr>
              <w:pStyle w:val="17"/>
              <w:spacing w:before="1"/>
              <w:ind w:left="420" w:right="410"/>
              <w:jc w:val="center"/>
              <w:rPr>
                <w:sz w:val="20"/>
              </w:rPr>
            </w:pPr>
            <w:r>
              <w:rPr>
                <w:sz w:val="20"/>
              </w:rPr>
              <w:t>赔偿金</w:t>
            </w:r>
          </w:p>
        </w:tc>
        <w:tc>
          <w:tcPr>
            <w:tcW w:w="5746" w:type="dxa"/>
            <w:shd w:val="clear" w:color="auto" w:fill="EAF0DD"/>
          </w:tcPr>
          <w:p>
            <w:pPr>
              <w:pStyle w:val="17"/>
              <w:spacing w:before="1"/>
              <w:ind w:left="107"/>
              <w:rPr>
                <w:sz w:val="20"/>
              </w:rPr>
            </w:pPr>
            <w:r>
              <w:rPr>
                <w:sz w:val="20"/>
              </w:rPr>
              <w:t>用人单位和劳动者由于自己的过错给对方造成损害</w:t>
            </w:r>
          </w:p>
        </w:tc>
        <w:tc>
          <w:tcPr>
            <w:tcW w:w="2086" w:type="dxa"/>
            <w:shd w:val="clear" w:color="auto" w:fill="EAF0DD"/>
          </w:tcPr>
          <w:p>
            <w:pPr>
              <w:pStyle w:val="17"/>
              <w:spacing w:before="1"/>
              <w:ind w:left="107"/>
              <w:rPr>
                <w:sz w:val="20"/>
              </w:rPr>
            </w:pPr>
            <w:r>
              <w:rPr>
                <w:sz w:val="20"/>
              </w:rPr>
              <w:t>用人单位或劳动者</w:t>
            </w:r>
          </w:p>
        </w:tc>
      </w:tr>
    </w:tbl>
    <w:p>
      <w:pPr>
        <w:pStyle w:val="8"/>
        <w:numPr>
          <w:ilvl w:val="0"/>
          <w:numId w:val="408"/>
        </w:numPr>
        <w:tabs>
          <w:tab w:val="left" w:pos="831"/>
        </w:tabs>
        <w:spacing w:before="0" w:after="0" w:line="240" w:lineRule="auto"/>
        <w:ind w:left="830" w:right="0" w:hanging="202"/>
        <w:jc w:val="left"/>
      </w:pPr>
      <w:r>
        <w:t>用人单位应当向劳动者支付经济补偿的情形</w:t>
      </w:r>
    </w:p>
    <w:p>
      <w:pPr>
        <w:pStyle w:val="9"/>
        <w:spacing w:before="72" w:line="307" w:lineRule="auto"/>
        <w:ind w:right="303" w:firstLine="324"/>
      </w:pPr>
      <w:r>
        <w:rPr>
          <w:w w:val="99"/>
        </w:rPr>
        <w:t>（1）</w:t>
      </w:r>
      <w:r>
        <w:rPr>
          <w:color w:val="FF0000"/>
          <w:w w:val="99"/>
          <w:u w:val="double" w:color="FF0000"/>
        </w:rPr>
        <w:t>劳动者符合随时通知解除和不需事先通知</w:t>
      </w:r>
      <w:r>
        <w:rPr>
          <w:w w:val="99"/>
        </w:rPr>
        <w:t>即可解除劳动合同规定情形而解除劳动合同的；（劳动者提前通</w:t>
      </w:r>
      <w:r>
        <w:t>知无需支付）</w:t>
      </w:r>
    </w:p>
    <w:p>
      <w:pPr>
        <w:pStyle w:val="9"/>
        <w:spacing w:before="0" w:line="255" w:lineRule="exact"/>
        <w:ind w:left="629"/>
      </w:pPr>
      <w:r>
        <w:rPr>
          <w:w w:val="99"/>
        </w:rPr>
        <w:t>（</w:t>
      </w:r>
      <w:r>
        <w:rPr>
          <w:spacing w:val="1"/>
          <w:w w:val="99"/>
        </w:rPr>
        <w:t>2</w:t>
      </w:r>
      <w:r>
        <w:rPr>
          <w:spacing w:val="-24"/>
          <w:w w:val="99"/>
        </w:rPr>
        <w:t>）</w:t>
      </w:r>
      <w:r>
        <w:rPr>
          <w:spacing w:val="2"/>
          <w:w w:val="99"/>
        </w:rPr>
        <w:t>由</w:t>
      </w:r>
      <w:r>
        <w:rPr>
          <w:color w:val="FF0000"/>
          <w:w w:val="99"/>
          <w:u w:val="double" w:color="FF0000"/>
        </w:rPr>
        <w:t>用人单位提出解除劳动合同并与劳动者协商一致</w:t>
      </w:r>
      <w:r>
        <w:rPr>
          <w:w w:val="99"/>
        </w:rPr>
        <w:t>而解除劳动合同的</w:t>
      </w:r>
      <w:r>
        <w:rPr>
          <w:spacing w:val="-120"/>
          <w:w w:val="99"/>
        </w:rPr>
        <w:t>；</w:t>
      </w:r>
      <w:r>
        <w:rPr>
          <w:w w:val="99"/>
        </w:rPr>
        <w:t>（劳动者提出且协商一致无需支付）</w:t>
      </w:r>
    </w:p>
    <w:p>
      <w:pPr>
        <w:pStyle w:val="16"/>
        <w:numPr>
          <w:ilvl w:val="0"/>
          <w:numId w:val="409"/>
        </w:numPr>
        <w:tabs>
          <w:tab w:val="left" w:pos="1033"/>
        </w:tabs>
        <w:spacing w:before="73" w:after="0" w:line="240" w:lineRule="auto"/>
        <w:ind w:left="1032" w:right="0" w:hanging="505"/>
        <w:jc w:val="left"/>
        <w:rPr>
          <w:sz w:val="20"/>
        </w:rPr>
      </w:pPr>
      <w:r>
        <w:rPr>
          <w:sz w:val="20"/>
        </w:rPr>
        <w:t>用人单位符合</w:t>
      </w:r>
      <w:r>
        <w:rPr>
          <w:color w:val="FF0000"/>
          <w:spacing w:val="-17"/>
          <w:sz w:val="20"/>
          <w:u w:val="double" w:color="FF0000"/>
        </w:rPr>
        <w:t xml:space="preserve">提前 </w:t>
      </w:r>
      <w:r>
        <w:rPr>
          <w:color w:val="FF0000"/>
          <w:sz w:val="20"/>
          <w:u w:val="double" w:color="FF0000"/>
        </w:rPr>
        <w:t>30</w:t>
      </w:r>
      <w:r>
        <w:rPr>
          <w:color w:val="FF0000"/>
          <w:spacing w:val="-10"/>
          <w:sz w:val="20"/>
          <w:u w:val="double" w:color="FF0000"/>
        </w:rPr>
        <w:t xml:space="preserve"> 日以书面形式通知劳动者本人或者额外支付劳动者 </w:t>
      </w:r>
      <w:r>
        <w:rPr>
          <w:color w:val="FF0000"/>
          <w:sz w:val="20"/>
          <w:u w:val="double" w:color="FF0000"/>
        </w:rPr>
        <w:t>1</w:t>
      </w:r>
      <w:r>
        <w:rPr>
          <w:color w:val="FF0000"/>
          <w:spacing w:val="-10"/>
          <w:sz w:val="20"/>
          <w:u w:val="double" w:color="FF0000"/>
        </w:rPr>
        <w:t xml:space="preserve"> 个月工资</w:t>
      </w:r>
      <w:r>
        <w:rPr>
          <w:sz w:val="20"/>
        </w:rPr>
        <w:t>后，可以解除劳动合</w:t>
      </w:r>
    </w:p>
    <w:p>
      <w:pPr>
        <w:spacing w:after="0" w:line="240" w:lineRule="auto"/>
        <w:jc w:val="left"/>
        <w:rPr>
          <w:sz w:val="20"/>
        </w:rPr>
        <w:sectPr>
          <w:footerReference r:id="rId20" w:type="default"/>
          <w:pgSz w:w="11910" w:h="16840"/>
          <w:pgMar w:top="1680" w:right="660" w:bottom="900" w:left="760" w:header="0" w:footer="714" w:gutter="0"/>
          <w:pgNumType w:start="160"/>
        </w:sectPr>
      </w:pPr>
    </w:p>
    <w:p>
      <w:pPr>
        <w:pStyle w:val="9"/>
        <w:spacing w:before="5"/>
        <w:ind w:left="0"/>
        <w:rPr>
          <w:sz w:val="11"/>
        </w:rPr>
      </w:pPr>
    </w:p>
    <w:p>
      <w:pPr>
        <w:pStyle w:val="9"/>
        <w:spacing w:before="71"/>
      </w:pPr>
      <w:r>
        <w:t>同规定情形而解除劳动合同的；</w:t>
      </w:r>
    </w:p>
    <w:p>
      <w:pPr>
        <w:pStyle w:val="16"/>
        <w:numPr>
          <w:ilvl w:val="0"/>
          <w:numId w:val="409"/>
        </w:numPr>
        <w:tabs>
          <w:tab w:val="left" w:pos="1029"/>
        </w:tabs>
        <w:spacing w:before="73" w:after="0" w:line="240" w:lineRule="auto"/>
        <w:ind w:left="1028" w:right="0" w:hanging="501"/>
        <w:jc w:val="left"/>
        <w:rPr>
          <w:sz w:val="20"/>
        </w:rPr>
      </w:pPr>
      <w:r>
        <w:rPr>
          <w:sz w:val="20"/>
        </w:rPr>
        <w:t>用人单位符合</w:t>
      </w:r>
      <w:r>
        <w:rPr>
          <w:color w:val="FF0000"/>
          <w:sz w:val="20"/>
          <w:u w:val="double" w:color="FF0000"/>
        </w:rPr>
        <w:t>可裁减人员规定</w:t>
      </w:r>
      <w:r>
        <w:rPr>
          <w:sz w:val="20"/>
        </w:rPr>
        <w:t>而解除劳动合同的；</w:t>
      </w:r>
    </w:p>
    <w:p>
      <w:pPr>
        <w:pStyle w:val="16"/>
        <w:numPr>
          <w:ilvl w:val="0"/>
          <w:numId w:val="409"/>
        </w:numPr>
        <w:tabs>
          <w:tab w:val="left" w:pos="1130"/>
        </w:tabs>
        <w:spacing w:before="70" w:after="0" w:line="307" w:lineRule="auto"/>
        <w:ind w:left="204" w:right="202" w:firstLine="424"/>
        <w:jc w:val="left"/>
        <w:rPr>
          <w:sz w:val="20"/>
        </w:rPr>
      </w:pPr>
      <w:r>
        <w:rPr>
          <w:spacing w:val="-1"/>
          <w:w w:val="95"/>
          <w:sz w:val="20"/>
        </w:rPr>
        <w:t>除用人单位维持或者提高劳动合同约定条件续订劳动合同，</w:t>
      </w:r>
      <w:r>
        <w:rPr>
          <w:color w:val="FF0000"/>
          <w:w w:val="95"/>
          <w:sz w:val="20"/>
          <w:u w:val="double" w:color="FF0000"/>
        </w:rPr>
        <w:t>劳动者不同意续订</w:t>
      </w:r>
      <w:r>
        <w:rPr>
          <w:spacing w:val="-3"/>
          <w:w w:val="95"/>
          <w:sz w:val="20"/>
        </w:rPr>
        <w:t xml:space="preserve">的情形外，劳动合同期满终   </w:t>
      </w:r>
      <w:r>
        <w:rPr>
          <w:spacing w:val="-3"/>
          <w:sz w:val="20"/>
        </w:rPr>
        <w:t>止固定期限劳动合同的；</w:t>
      </w:r>
    </w:p>
    <w:p>
      <w:pPr>
        <w:pStyle w:val="16"/>
        <w:numPr>
          <w:ilvl w:val="0"/>
          <w:numId w:val="409"/>
        </w:numPr>
        <w:tabs>
          <w:tab w:val="left" w:pos="1029"/>
        </w:tabs>
        <w:spacing w:before="2" w:after="0" w:line="240" w:lineRule="auto"/>
        <w:ind w:left="1028" w:right="0" w:hanging="501"/>
        <w:jc w:val="left"/>
        <w:rPr>
          <w:sz w:val="20"/>
        </w:rPr>
      </w:pPr>
      <w:r>
        <w:rPr>
          <w:sz w:val="20"/>
        </w:rPr>
        <w:t>用人单位被宣告破产或被吊销营业执照、责令关闭、撤销或者用人单位决定提前解散而终止劳动合同的；</w:t>
      </w:r>
    </w:p>
    <w:p>
      <w:pPr>
        <w:pStyle w:val="16"/>
        <w:numPr>
          <w:ilvl w:val="0"/>
          <w:numId w:val="409"/>
        </w:numPr>
        <w:tabs>
          <w:tab w:val="left" w:pos="1029"/>
        </w:tabs>
        <w:spacing w:before="70" w:after="0" w:line="240" w:lineRule="auto"/>
        <w:ind w:left="1028" w:right="0" w:hanging="501"/>
        <w:jc w:val="left"/>
        <w:rPr>
          <w:sz w:val="20"/>
        </w:rPr>
      </w:pPr>
      <w:r>
        <w:rPr>
          <w:sz w:val="20"/>
        </w:rPr>
        <w:t>以完成一定工作任务为期限的劳动合同因任务完成而终止的；</w:t>
      </w:r>
    </w:p>
    <w:p>
      <w:pPr>
        <w:pStyle w:val="16"/>
        <w:numPr>
          <w:ilvl w:val="0"/>
          <w:numId w:val="409"/>
        </w:numPr>
        <w:tabs>
          <w:tab w:val="left" w:pos="1029"/>
        </w:tabs>
        <w:spacing w:before="72" w:after="0" w:line="240" w:lineRule="auto"/>
        <w:ind w:left="1028" w:right="0" w:hanging="501"/>
        <w:jc w:val="left"/>
        <w:rPr>
          <w:sz w:val="20"/>
        </w:rPr>
      </w:pPr>
      <w:r>
        <w:rPr>
          <w:sz w:val="20"/>
        </w:rPr>
        <w:t>法律、行政法规规定的其他情形。</w:t>
      </w:r>
    </w:p>
    <w:p>
      <w:pPr>
        <w:pStyle w:val="9"/>
        <w:ind w:left="528"/>
      </w:pPr>
      <w:r>
        <w:t>【总结】①非试用期②非劳动者提出（除迫不得已）③非劳动者过错</w:t>
      </w:r>
    </w:p>
    <w:p>
      <w:pPr>
        <w:pStyle w:val="9"/>
        <w:spacing w:before="70" w:line="307" w:lineRule="auto"/>
        <w:ind w:right="303" w:firstLine="324"/>
        <w:jc w:val="both"/>
      </w:pPr>
      <w:r>
        <w:rPr>
          <w:spacing w:val="-25"/>
        </w:rPr>
        <w:t>【注意】</w:t>
      </w:r>
      <w:r>
        <w:t>（1）用人单位安排加班不支付加班费的，由劳动行政部门责令限期支付加班费，逾期不支付的，责令</w:t>
      </w:r>
      <w:r>
        <w:rPr>
          <w:spacing w:val="-6"/>
        </w:rPr>
        <w:t xml:space="preserve">用人单位按应付金额 </w:t>
      </w:r>
      <w:r>
        <w:t>50</w:t>
      </w:r>
      <w:r>
        <w:rPr>
          <w:spacing w:val="-12"/>
        </w:rPr>
        <w:t xml:space="preserve">%以上 </w:t>
      </w:r>
      <w:r>
        <w:t>100%以下的标准向劳动者加付赔偿金。</w:t>
      </w:r>
    </w:p>
    <w:p>
      <w:pPr>
        <w:pStyle w:val="9"/>
        <w:spacing w:before="2" w:line="307" w:lineRule="auto"/>
        <w:ind w:right="259" w:firstLine="324"/>
        <w:jc w:val="both"/>
      </w:pPr>
      <w:r>
        <w:rPr>
          <w:w w:val="95"/>
        </w:rPr>
        <w:t xml:space="preserve">（2）因劳动者本人原因给用人单位造成经济损失的，用人单位可以按照劳动合同的约定要求其赔偿经济损失。    </w:t>
      </w:r>
      <w:r>
        <w:rPr>
          <w:spacing w:val="-2"/>
        </w:rPr>
        <w:t xml:space="preserve">经济损失的赔偿，可从劳动者本人的工资中扣除，但每月扣除的部分不得超过劳动者当月工资的 </w:t>
      </w:r>
      <w:r>
        <w:t>20%。若扣除后的剩余工资部分低于当地月最低工资标准，则按最低工资标准支付。</w:t>
      </w:r>
    </w:p>
    <w:p>
      <w:pPr>
        <w:pStyle w:val="8"/>
        <w:numPr>
          <w:ilvl w:val="0"/>
          <w:numId w:val="408"/>
        </w:numPr>
        <w:tabs>
          <w:tab w:val="left" w:pos="831"/>
        </w:tabs>
        <w:spacing w:before="0" w:after="0" w:line="240" w:lineRule="auto"/>
        <w:ind w:left="830" w:right="0" w:hanging="202"/>
        <w:jc w:val="left"/>
      </w:pPr>
      <w:r>
        <w:t>经济补偿的支付标准</w:t>
      </w:r>
    </w:p>
    <w:p>
      <w:pPr>
        <w:pStyle w:val="16"/>
        <w:numPr>
          <w:ilvl w:val="0"/>
          <w:numId w:val="410"/>
        </w:numPr>
        <w:tabs>
          <w:tab w:val="left" w:pos="1029"/>
        </w:tabs>
        <w:spacing w:before="70" w:after="0" w:line="240" w:lineRule="auto"/>
        <w:ind w:left="1028" w:right="0" w:hanging="501"/>
        <w:jc w:val="left"/>
        <w:rPr>
          <w:sz w:val="20"/>
        </w:rPr>
      </w:pPr>
      <w:r>
        <w:rPr>
          <w:color w:val="FF0000"/>
          <w:sz w:val="20"/>
          <w:u w:val="double" w:color="FF0000"/>
        </w:rPr>
        <w:t>经济补偿金的计算公式为：</w:t>
      </w:r>
    </w:p>
    <w:p>
      <w:pPr>
        <w:pStyle w:val="9"/>
        <w:spacing w:before="72"/>
        <w:ind w:left="629"/>
      </w:pPr>
      <w:r>
        <w:rPr>
          <w:color w:val="FF0000"/>
          <w:u w:val="double" w:color="FF0000"/>
        </w:rPr>
        <w:t>①经济补偿金＝工作年限×月工资</w:t>
      </w:r>
    </w:p>
    <w:p>
      <w:pPr>
        <w:pStyle w:val="9"/>
        <w:ind w:left="629"/>
      </w:pPr>
      <w:r>
        <w:rPr>
          <w:color w:val="FF0000"/>
          <w:w w:val="95"/>
          <w:u w:val="double" w:color="FF0000"/>
        </w:rPr>
        <w:t>②经济补偿金＝工作年限×月最低工资标准</w:t>
      </w:r>
    </w:p>
    <w:p>
      <w:pPr>
        <w:pStyle w:val="9"/>
        <w:spacing w:before="70" w:line="307" w:lineRule="auto"/>
        <w:ind w:left="629" w:right="2756"/>
      </w:pPr>
      <w:r>
        <w:rPr>
          <w:color w:val="FF0000"/>
          <w:u w:val="double" w:color="FF0000"/>
        </w:rPr>
        <w:t>③经济补偿金＝工作年限（</w:t>
      </w:r>
      <w:r>
        <w:rPr>
          <w:color w:val="FF0000"/>
          <w:spacing w:val="-9"/>
          <w:u w:val="double" w:color="FF0000"/>
        </w:rPr>
        <w:t xml:space="preserve">最高不超过 </w:t>
      </w:r>
      <w:r>
        <w:rPr>
          <w:color w:val="FF0000"/>
          <w:u w:val="double" w:color="FF0000"/>
        </w:rPr>
        <w:t>12</w:t>
      </w:r>
      <w:r>
        <w:rPr>
          <w:color w:val="FF0000"/>
          <w:spacing w:val="-27"/>
          <w:u w:val="double" w:color="FF0000"/>
        </w:rPr>
        <w:t xml:space="preserve"> 年</w:t>
      </w:r>
      <w:r>
        <w:rPr>
          <w:color w:val="FF0000"/>
          <w:u w:val="double" w:color="FF0000"/>
        </w:rPr>
        <w:t>）</w:t>
      </w:r>
      <w:r>
        <w:rPr>
          <w:color w:val="FF0000"/>
          <w:spacing w:val="-4"/>
          <w:u w:val="double" w:color="FF0000"/>
        </w:rPr>
        <w:t xml:space="preserve">×当地上年度职工月平均工资 </w:t>
      </w:r>
      <w:r>
        <w:rPr>
          <w:color w:val="FF0000"/>
          <w:u w:val="double" w:color="FF0000"/>
        </w:rPr>
        <w:t>3</w:t>
      </w:r>
      <w:r>
        <w:rPr>
          <w:color w:val="FF0000"/>
          <w:spacing w:val="-26"/>
          <w:u w:val="double" w:color="FF0000"/>
        </w:rPr>
        <w:t xml:space="preserve"> 倍</w:t>
      </w:r>
      <w:r>
        <w:rPr>
          <w:spacing w:val="-26"/>
        </w:rPr>
        <w:t>一般用①，工资太低用②，工资太高用③。</w:t>
      </w:r>
    </w:p>
    <w:p>
      <w:pPr>
        <w:pStyle w:val="16"/>
        <w:numPr>
          <w:ilvl w:val="0"/>
          <w:numId w:val="410"/>
        </w:numPr>
        <w:tabs>
          <w:tab w:val="left" w:pos="1029"/>
        </w:tabs>
        <w:spacing w:before="2" w:after="0" w:line="240" w:lineRule="auto"/>
        <w:ind w:left="1028" w:right="0" w:hanging="501"/>
        <w:jc w:val="left"/>
        <w:rPr>
          <w:sz w:val="20"/>
        </w:rPr>
      </w:pPr>
      <w:r>
        <w:rPr>
          <w:sz w:val="20"/>
        </w:rPr>
        <w:t>关于工作年限</w:t>
      </w:r>
    </w:p>
    <w:p>
      <w:pPr>
        <w:pStyle w:val="9"/>
        <w:spacing w:before="70"/>
        <w:ind w:left="629"/>
      </w:pPr>
      <w:r>
        <w:rPr>
          <w:spacing w:val="-4"/>
        </w:rPr>
        <w:t xml:space="preserve">按劳动者在本单位工作的年限，每满 </w:t>
      </w:r>
      <w:r>
        <w:t>1</w:t>
      </w:r>
      <w:r>
        <w:rPr>
          <w:spacing w:val="-22"/>
        </w:rPr>
        <w:t xml:space="preserve"> 年支付 </w:t>
      </w:r>
      <w:r>
        <w:t>1</w:t>
      </w:r>
      <w:r>
        <w:rPr>
          <w:spacing w:val="-8"/>
        </w:rPr>
        <w:t xml:space="preserve"> 个月工资的标准向劳动者支付。</w:t>
      </w:r>
      <w:r>
        <w:t>6</w:t>
      </w:r>
      <w:r>
        <w:rPr>
          <w:spacing w:val="-11"/>
        </w:rPr>
        <w:t xml:space="preserve"> 个月以上</w:t>
      </w:r>
      <w:r>
        <w:t>（</w:t>
      </w:r>
      <w:r>
        <w:rPr>
          <w:spacing w:val="-26"/>
        </w:rPr>
        <w:t xml:space="preserve">含 </w:t>
      </w:r>
      <w:r>
        <w:t>6</w:t>
      </w:r>
      <w:r>
        <w:rPr>
          <w:spacing w:val="-18"/>
        </w:rPr>
        <w:t xml:space="preserve"> 个月</w:t>
      </w:r>
      <w:r>
        <w:t>）不满</w:t>
      </w:r>
    </w:p>
    <w:p>
      <w:pPr>
        <w:pStyle w:val="9"/>
        <w:spacing w:before="72"/>
      </w:pPr>
      <w:r>
        <w:t>1 年的，按 1 年计算；不满 6 个月的，向劳动者支付半个月工资标准的经济补偿。</w:t>
      </w:r>
    </w:p>
    <w:p>
      <w:pPr>
        <w:pStyle w:val="9"/>
        <w:spacing w:line="307" w:lineRule="auto"/>
        <w:ind w:right="303" w:firstLine="424"/>
        <w:jc w:val="both"/>
      </w:pPr>
      <w:r>
        <w:rPr>
          <w:spacing w:val="-2"/>
          <w:w w:val="95"/>
        </w:rPr>
        <w:t xml:space="preserve">劳动者非因本人原因从原用人单位被安排到新用人单位工作的，劳动者在原用人单位的工作年限合并计入新用    </w:t>
      </w:r>
      <w:r>
        <w:rPr>
          <w:spacing w:val="-5"/>
          <w:w w:val="95"/>
        </w:rPr>
        <w:t xml:space="preserve">人单位的工作年限。原用人单位已经向劳动者支付经济补偿金的，新用人单位在依法解除、终止劳动合同计算支付    </w:t>
      </w:r>
      <w:r>
        <w:rPr>
          <w:spacing w:val="-5"/>
        </w:rPr>
        <w:t>经济补偿金的工作年限时，不再计算劳动者在原用人单位的工作年限。</w:t>
      </w:r>
    </w:p>
    <w:p>
      <w:pPr>
        <w:pStyle w:val="16"/>
        <w:numPr>
          <w:ilvl w:val="0"/>
          <w:numId w:val="411"/>
        </w:numPr>
        <w:tabs>
          <w:tab w:val="left" w:pos="1029"/>
        </w:tabs>
        <w:spacing w:before="0" w:after="0" w:line="240" w:lineRule="auto"/>
        <w:ind w:left="1028" w:right="0" w:hanging="501"/>
        <w:jc w:val="left"/>
        <w:rPr>
          <w:sz w:val="20"/>
        </w:rPr>
      </w:pPr>
      <w:r>
        <w:rPr>
          <w:sz w:val="20"/>
        </w:rPr>
        <w:t>关于工作年限</w:t>
      </w:r>
    </w:p>
    <w:p>
      <w:pPr>
        <w:pStyle w:val="9"/>
        <w:spacing w:before="70" w:line="307" w:lineRule="auto"/>
        <w:ind w:right="307" w:firstLine="424"/>
        <w:jc w:val="both"/>
      </w:pPr>
      <w:r>
        <w:t>按劳动者在</w:t>
      </w:r>
      <w:r>
        <w:rPr>
          <w:color w:val="FF0000"/>
          <w:spacing w:val="-5"/>
          <w:u w:val="double" w:color="FF0000"/>
        </w:rPr>
        <w:t xml:space="preserve">本单位工作的年限，每满 </w:t>
      </w:r>
      <w:r>
        <w:rPr>
          <w:color w:val="FF0000"/>
          <w:u w:val="double" w:color="FF0000"/>
        </w:rPr>
        <w:t>1</w:t>
      </w:r>
      <w:r>
        <w:rPr>
          <w:color w:val="FF0000"/>
          <w:spacing w:val="-22"/>
          <w:u w:val="double" w:color="FF0000"/>
        </w:rPr>
        <w:t xml:space="preserve"> 年支付 </w:t>
      </w:r>
      <w:r>
        <w:rPr>
          <w:color w:val="FF0000"/>
          <w:u w:val="double" w:color="FF0000"/>
        </w:rPr>
        <w:t>1</w:t>
      </w:r>
      <w:r>
        <w:rPr>
          <w:color w:val="FF0000"/>
          <w:spacing w:val="-12"/>
          <w:u w:val="double" w:color="FF0000"/>
        </w:rPr>
        <w:t xml:space="preserve"> 个月工资</w:t>
      </w:r>
      <w:r>
        <w:t>的标准向劳动者支付。</w:t>
      </w:r>
      <w:r>
        <w:rPr>
          <w:color w:val="FF0000"/>
          <w:u w:val="double" w:color="FF0000"/>
        </w:rPr>
        <w:t>6</w:t>
      </w:r>
      <w:r>
        <w:rPr>
          <w:color w:val="FF0000"/>
          <w:spacing w:val="-12"/>
          <w:u w:val="double" w:color="FF0000"/>
        </w:rPr>
        <w:t xml:space="preserve"> 个月以上</w:t>
      </w:r>
      <w:r>
        <w:rPr>
          <w:color w:val="FF0000"/>
          <w:u w:val="double" w:color="FF0000"/>
        </w:rPr>
        <w:t>（</w:t>
      </w:r>
      <w:r>
        <w:rPr>
          <w:color w:val="FF0000"/>
          <w:spacing w:val="-27"/>
          <w:u w:val="double" w:color="FF0000"/>
        </w:rPr>
        <w:t xml:space="preserve">含 </w:t>
      </w:r>
      <w:r>
        <w:rPr>
          <w:color w:val="FF0000"/>
          <w:u w:val="double" w:color="FF0000"/>
        </w:rPr>
        <w:t>6</w:t>
      </w:r>
      <w:r>
        <w:rPr>
          <w:color w:val="FF0000"/>
          <w:spacing w:val="-18"/>
          <w:u w:val="double" w:color="FF0000"/>
        </w:rPr>
        <w:t xml:space="preserve"> 个月</w:t>
      </w:r>
      <w:r>
        <w:rPr>
          <w:color w:val="FF0000"/>
          <w:u w:val="double" w:color="FF0000"/>
        </w:rPr>
        <w:t>）不满1</w:t>
      </w:r>
      <w:r>
        <w:rPr>
          <w:color w:val="FF0000"/>
          <w:spacing w:val="-19"/>
          <w:u w:val="double" w:color="FF0000"/>
        </w:rPr>
        <w:t xml:space="preserve"> 年的，按 </w:t>
      </w:r>
      <w:r>
        <w:rPr>
          <w:color w:val="FF0000"/>
          <w:u w:val="double" w:color="FF0000"/>
        </w:rPr>
        <w:t>1</w:t>
      </w:r>
      <w:r>
        <w:rPr>
          <w:color w:val="FF0000"/>
          <w:spacing w:val="-15"/>
          <w:u w:val="double" w:color="FF0000"/>
        </w:rPr>
        <w:t xml:space="preserve"> 年计算；不满 </w:t>
      </w:r>
      <w:r>
        <w:rPr>
          <w:color w:val="FF0000"/>
          <w:u w:val="double" w:color="FF0000"/>
        </w:rPr>
        <w:t>6</w:t>
      </w:r>
      <w:r>
        <w:rPr>
          <w:color w:val="FF0000"/>
          <w:spacing w:val="-14"/>
          <w:u w:val="double" w:color="FF0000"/>
        </w:rPr>
        <w:t xml:space="preserve"> 个月的</w:t>
      </w:r>
      <w:r>
        <w:rPr>
          <w:u w:val="double" w:color="FF0000"/>
        </w:rPr>
        <w:t>，向劳动者</w:t>
      </w:r>
      <w:r>
        <w:rPr>
          <w:color w:val="FF0000"/>
          <w:u w:val="double" w:color="FF0000"/>
        </w:rPr>
        <w:t>支付半个月工资标准</w:t>
      </w:r>
      <w:r>
        <w:rPr>
          <w:u w:val="double" w:color="FF0000"/>
        </w:rPr>
        <w:t>的经济补偿。</w:t>
      </w:r>
    </w:p>
    <w:p>
      <w:pPr>
        <w:pStyle w:val="9"/>
        <w:spacing w:before="2" w:line="307" w:lineRule="auto"/>
        <w:ind w:right="303" w:firstLine="424"/>
        <w:jc w:val="both"/>
      </w:pPr>
      <w:r>
        <w:rPr>
          <w:spacing w:val="-2"/>
          <w:w w:val="95"/>
        </w:rPr>
        <w:t xml:space="preserve">劳动者非因本人原因从原用人单位被安排到新用人单位工作的，劳动者在原用人单位的工作年限合并计入新用    </w:t>
      </w:r>
      <w:r>
        <w:rPr>
          <w:spacing w:val="-5"/>
          <w:w w:val="95"/>
        </w:rPr>
        <w:t xml:space="preserve">人单位的工作年限。原用人单位已经向劳动者支付经济补偿金的，新用人单位在依法解除、终止劳动合同计算支付    </w:t>
      </w:r>
      <w:r>
        <w:rPr>
          <w:spacing w:val="-5"/>
        </w:rPr>
        <w:t>经济补偿金的工作年限时，不再计算劳动者在原用人单位的工作年限。</w:t>
      </w:r>
    </w:p>
    <w:p>
      <w:pPr>
        <w:pStyle w:val="16"/>
        <w:numPr>
          <w:ilvl w:val="0"/>
          <w:numId w:val="411"/>
        </w:numPr>
        <w:tabs>
          <w:tab w:val="left" w:pos="1029"/>
        </w:tabs>
        <w:spacing w:before="0" w:after="0" w:line="240" w:lineRule="auto"/>
        <w:ind w:left="1028" w:right="0" w:hanging="501"/>
        <w:jc w:val="left"/>
        <w:rPr>
          <w:sz w:val="20"/>
        </w:rPr>
      </w:pPr>
      <w:r>
        <w:rPr>
          <w:sz w:val="20"/>
        </w:rPr>
        <w:t>关于补偿基数（月工资）的计算标准</w:t>
      </w:r>
    </w:p>
    <w:p>
      <w:pPr>
        <w:pStyle w:val="9"/>
        <w:spacing w:before="70" w:line="307" w:lineRule="auto"/>
        <w:ind w:right="242" w:firstLine="424"/>
      </w:pPr>
      <w:r>
        <w:t>①月工资是指劳动者在劳动</w:t>
      </w:r>
      <w:r>
        <w:rPr>
          <w:color w:val="FF0000"/>
          <w:u w:val="double" w:color="FF0000"/>
        </w:rPr>
        <w:t>合同解除或终止前 12 个月的平均月工资。</w:t>
      </w:r>
      <w:r>
        <w:t>包括计时工资或计件工资以及奖金、津贴和补贴等货币性收入。</w:t>
      </w:r>
    </w:p>
    <w:p>
      <w:pPr>
        <w:pStyle w:val="9"/>
        <w:spacing w:before="1"/>
        <w:ind w:left="629"/>
      </w:pPr>
      <w:r>
        <w:t>②月平均工资低于当地最低工资标准的，按照</w:t>
      </w:r>
      <w:r>
        <w:rPr>
          <w:color w:val="FF0000"/>
          <w:u w:val="double" w:color="FF0000"/>
        </w:rPr>
        <w:t>当地最低工资标准计算；</w:t>
      </w:r>
    </w:p>
    <w:p>
      <w:pPr>
        <w:pStyle w:val="9"/>
        <w:spacing w:before="70" w:line="307" w:lineRule="auto"/>
        <w:ind w:right="307" w:firstLine="424"/>
      </w:pPr>
      <w:r>
        <w:t>③月工资高于用人单位所在地区</w:t>
      </w:r>
      <w:r>
        <w:rPr>
          <w:color w:val="FF0000"/>
          <w:spacing w:val="-5"/>
          <w:u w:val="double" w:color="FF0000"/>
        </w:rPr>
        <w:t xml:space="preserve">上年度职工月平均工资 </w:t>
      </w:r>
      <w:r>
        <w:rPr>
          <w:color w:val="FF0000"/>
          <w:u w:val="double" w:color="FF0000"/>
        </w:rPr>
        <w:t>3</w:t>
      </w:r>
      <w:r>
        <w:rPr>
          <w:color w:val="FF0000"/>
          <w:spacing w:val="-28"/>
          <w:u w:val="double" w:color="FF0000"/>
        </w:rPr>
        <w:t xml:space="preserve"> 倍</w:t>
      </w:r>
      <w:r>
        <w:t>的，向其支付经济补偿的标准按</w:t>
      </w:r>
      <w:r>
        <w:rPr>
          <w:color w:val="FF0000"/>
          <w:spacing w:val="-7"/>
          <w:u w:val="double" w:color="FF0000"/>
        </w:rPr>
        <w:t xml:space="preserve">职工月平均工资 </w:t>
      </w:r>
      <w:r>
        <w:rPr>
          <w:color w:val="FF0000"/>
          <w:u w:val="double" w:color="FF0000"/>
        </w:rPr>
        <w:t>3</w:t>
      </w:r>
      <w:r>
        <w:rPr>
          <w:color w:val="FF0000"/>
          <w:spacing w:val="-199"/>
          <w:u w:val="double" w:color="FF0000"/>
        </w:rPr>
        <w:t>倍</w:t>
      </w:r>
      <w:r>
        <w:t>的数额支付，向其支付经济补偿的</w:t>
      </w:r>
      <w:r>
        <w:rPr>
          <w:color w:val="FF0000"/>
          <w:spacing w:val="-7"/>
          <w:u w:val="double" w:color="FF0000"/>
        </w:rPr>
        <w:t xml:space="preserve">年限最高不超过 </w:t>
      </w:r>
      <w:r>
        <w:rPr>
          <w:color w:val="FF0000"/>
          <w:u w:val="double" w:color="FF0000"/>
        </w:rPr>
        <w:t>12</w:t>
      </w:r>
      <w:r>
        <w:rPr>
          <w:color w:val="FF0000"/>
          <w:spacing w:val="-26"/>
          <w:u w:val="double" w:color="FF0000"/>
        </w:rPr>
        <w:t xml:space="preserve"> 年</w:t>
      </w:r>
      <w:r>
        <w:rPr>
          <w:u w:val="double" w:color="FF0000"/>
        </w:rPr>
        <w:t>。</w:t>
      </w:r>
    </w:p>
    <w:p>
      <w:pPr>
        <w:pStyle w:val="8"/>
        <w:spacing w:before="2"/>
      </w:pPr>
      <w:r>
        <w:t>（五）劳动合同解除和终止的法律后果</w:t>
      </w:r>
    </w:p>
    <w:p>
      <w:pPr>
        <w:pStyle w:val="16"/>
        <w:numPr>
          <w:ilvl w:val="1"/>
          <w:numId w:val="411"/>
        </w:numPr>
        <w:tabs>
          <w:tab w:val="left" w:pos="831"/>
        </w:tabs>
        <w:spacing w:before="70" w:after="0" w:line="240" w:lineRule="auto"/>
        <w:ind w:left="830" w:right="0" w:hanging="202"/>
        <w:jc w:val="left"/>
        <w:rPr>
          <w:sz w:val="20"/>
        </w:rPr>
      </w:pPr>
      <w:r>
        <w:rPr>
          <w:sz w:val="20"/>
        </w:rPr>
        <w:t>劳动合同解除和终止后，劳动关系消灭；</w:t>
      </w:r>
    </w:p>
    <w:p>
      <w:pPr>
        <w:pStyle w:val="16"/>
        <w:numPr>
          <w:ilvl w:val="1"/>
          <w:numId w:val="411"/>
        </w:numPr>
        <w:tabs>
          <w:tab w:val="left" w:pos="831"/>
        </w:tabs>
        <w:spacing w:before="73" w:after="0" w:line="307" w:lineRule="auto"/>
        <w:ind w:left="204" w:right="303" w:firstLine="424"/>
        <w:jc w:val="left"/>
        <w:rPr>
          <w:sz w:val="20"/>
        </w:rPr>
      </w:pPr>
      <w:r>
        <w:rPr>
          <w:sz w:val="20"/>
        </w:rPr>
        <w:t>用人单位应当在解除或者终止劳动合同时出具解除或者终止劳动合同的证明，并在</w:t>
      </w:r>
      <w:r>
        <w:rPr>
          <w:color w:val="FF0000"/>
          <w:spacing w:val="-36"/>
          <w:sz w:val="20"/>
        </w:rPr>
        <w:t xml:space="preserve"> </w:t>
      </w:r>
      <w:r>
        <w:rPr>
          <w:color w:val="FF0000"/>
          <w:sz w:val="20"/>
          <w:u w:val="double" w:color="FF0000"/>
        </w:rPr>
        <w:t>15</w:t>
      </w:r>
      <w:r>
        <w:rPr>
          <w:color w:val="FF0000"/>
          <w:spacing w:val="-14"/>
          <w:sz w:val="20"/>
          <w:u w:val="double" w:color="FF0000"/>
        </w:rPr>
        <w:t xml:space="preserve"> 日内</w:t>
      </w:r>
      <w:r>
        <w:rPr>
          <w:sz w:val="20"/>
        </w:rPr>
        <w:t>办理档案和社保关系转移手续。用人单位对已经解除或者终止的劳动合同的文本，至少保存</w:t>
      </w:r>
      <w:r>
        <w:rPr>
          <w:color w:val="FF0000"/>
          <w:spacing w:val="-53"/>
          <w:sz w:val="20"/>
        </w:rPr>
        <w:t xml:space="preserve"> </w:t>
      </w:r>
      <w:r>
        <w:rPr>
          <w:color w:val="FF0000"/>
          <w:sz w:val="20"/>
          <w:u w:val="double" w:color="FF0000"/>
        </w:rPr>
        <w:t>2</w:t>
      </w:r>
      <w:r>
        <w:rPr>
          <w:color w:val="FF0000"/>
          <w:spacing w:val="-25"/>
          <w:sz w:val="20"/>
          <w:u w:val="double" w:color="FF0000"/>
        </w:rPr>
        <w:t xml:space="preserve"> 年</w:t>
      </w:r>
      <w:r>
        <w:rPr>
          <w:sz w:val="20"/>
        </w:rPr>
        <w:t>备查。</w:t>
      </w:r>
    </w:p>
    <w:p>
      <w:pPr>
        <w:pStyle w:val="9"/>
        <w:spacing w:before="0" w:line="255" w:lineRule="exact"/>
        <w:ind w:left="629"/>
      </w:pPr>
      <w:r>
        <w:t>劳动者依法解除劳动合同，用人单位扣押劳动者档案或者其他物品的，由劳动行政部门责令限期退还劳动者本</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pPr>
      <w:r>
        <w:t>人，并以</w:t>
      </w:r>
      <w:r>
        <w:rPr>
          <w:color w:val="FF0000"/>
          <w:u w:val="double" w:color="FF0000"/>
        </w:rPr>
        <w:t>每人 500 元以上 2000 元以下的标准</w:t>
      </w:r>
      <w:r>
        <w:t>处以罚款；给劳动者造成损害的，应当承担赔偿责任。</w:t>
      </w:r>
    </w:p>
    <w:p>
      <w:pPr>
        <w:pStyle w:val="16"/>
        <w:numPr>
          <w:ilvl w:val="1"/>
          <w:numId w:val="411"/>
        </w:numPr>
        <w:tabs>
          <w:tab w:val="left" w:pos="831"/>
        </w:tabs>
        <w:spacing w:before="73" w:after="0" w:line="304" w:lineRule="auto"/>
        <w:ind w:left="204" w:right="303" w:firstLine="424"/>
        <w:jc w:val="left"/>
        <w:rPr>
          <w:sz w:val="20"/>
        </w:rPr>
      </w:pPr>
      <w:r>
        <w:rPr>
          <w:spacing w:val="-3"/>
          <w:w w:val="95"/>
          <w:sz w:val="20"/>
        </w:rPr>
        <w:t xml:space="preserve">用人单位未按规定向劳动者支付经济补偿的，由劳动行政部门责令限期支付，逾期不支付的责令用人单位按   </w:t>
      </w:r>
      <w:r>
        <w:rPr>
          <w:spacing w:val="-3"/>
          <w:sz w:val="20"/>
        </w:rPr>
        <w:t>应付金额</w:t>
      </w:r>
      <w:r>
        <w:rPr>
          <w:color w:val="FF0000"/>
          <w:spacing w:val="-51"/>
          <w:sz w:val="20"/>
        </w:rPr>
        <w:t xml:space="preserve"> </w:t>
      </w:r>
      <w:r>
        <w:rPr>
          <w:color w:val="FF0000"/>
          <w:sz w:val="20"/>
          <w:u w:val="double" w:color="FF0000"/>
        </w:rPr>
        <w:t>50</w:t>
      </w:r>
      <w:r>
        <w:rPr>
          <w:color w:val="FF0000"/>
          <w:spacing w:val="-13"/>
          <w:sz w:val="20"/>
          <w:u w:val="double" w:color="FF0000"/>
        </w:rPr>
        <w:t xml:space="preserve">%以上 </w:t>
      </w:r>
      <w:r>
        <w:rPr>
          <w:color w:val="FF0000"/>
          <w:sz w:val="20"/>
          <w:u w:val="double" w:color="FF0000"/>
        </w:rPr>
        <w:t>100%以下</w:t>
      </w:r>
      <w:r>
        <w:rPr>
          <w:sz w:val="20"/>
        </w:rPr>
        <w:t>的标准向劳动者加付赔偿金。</w:t>
      </w:r>
    </w:p>
    <w:p>
      <w:pPr>
        <w:pStyle w:val="9"/>
        <w:spacing w:before="4"/>
        <w:ind w:left="528"/>
      </w:pPr>
      <w:r>
        <w:t>【注意】用人单位未支付劳动报酬、加班工资、低于当地最低工资标准同上。</w:t>
      </w:r>
    </w:p>
    <w:p>
      <w:pPr>
        <w:pStyle w:val="16"/>
        <w:numPr>
          <w:ilvl w:val="1"/>
          <w:numId w:val="411"/>
        </w:numPr>
        <w:tabs>
          <w:tab w:val="left" w:pos="831"/>
        </w:tabs>
        <w:spacing w:before="73" w:after="0" w:line="307" w:lineRule="auto"/>
        <w:ind w:left="204" w:right="301" w:firstLine="424"/>
        <w:jc w:val="both"/>
        <w:rPr>
          <w:sz w:val="20"/>
        </w:rPr>
      </w:pPr>
      <w:r>
        <w:rPr>
          <w:spacing w:val="-3"/>
          <w:w w:val="95"/>
          <w:sz w:val="20"/>
        </w:rPr>
        <w:t xml:space="preserve">用人单位违反规定解除或终止劳动合同，劳动者要求继续履行的，用人单位应继续履行，劳动者不要求继续   </w:t>
      </w:r>
      <w:r>
        <w:rPr>
          <w:spacing w:val="-4"/>
          <w:sz w:val="20"/>
        </w:rPr>
        <w:t>履行的，用人单位应按规定的</w:t>
      </w:r>
      <w:r>
        <w:rPr>
          <w:color w:val="FF0000"/>
          <w:spacing w:val="-8"/>
          <w:sz w:val="20"/>
          <w:u w:val="double" w:color="FF0000"/>
        </w:rPr>
        <w:t xml:space="preserve">经济补偿标准的 </w:t>
      </w:r>
      <w:r>
        <w:rPr>
          <w:color w:val="FF0000"/>
          <w:sz w:val="20"/>
          <w:u w:val="double" w:color="FF0000"/>
        </w:rPr>
        <w:t>2</w:t>
      </w:r>
      <w:r>
        <w:rPr>
          <w:color w:val="FF0000"/>
          <w:spacing w:val="-29"/>
          <w:sz w:val="20"/>
          <w:u w:val="double" w:color="FF0000"/>
        </w:rPr>
        <w:t xml:space="preserve"> 倍</w:t>
      </w:r>
      <w:r>
        <w:rPr>
          <w:spacing w:val="-1"/>
          <w:sz w:val="20"/>
        </w:rPr>
        <w:t>向劳动者支付赔偿金，</w:t>
      </w:r>
      <w:r>
        <w:rPr>
          <w:color w:val="FF0000"/>
          <w:spacing w:val="-1"/>
          <w:sz w:val="20"/>
          <w:u w:val="double" w:color="FF0000"/>
        </w:rPr>
        <w:t>用人单位支付了赔偿金的，不再支付经济</w:t>
      </w:r>
      <w:r>
        <w:rPr>
          <w:color w:val="FF0000"/>
          <w:spacing w:val="-199"/>
          <w:sz w:val="20"/>
          <w:u w:val="double" w:color="FF0000"/>
        </w:rPr>
        <w:t>补</w:t>
      </w:r>
      <w:r>
        <w:rPr>
          <w:color w:val="FF0000"/>
          <w:sz w:val="20"/>
          <w:u w:val="double" w:color="FF0000"/>
        </w:rPr>
        <w:t>偿。</w:t>
      </w:r>
      <w:r>
        <w:rPr>
          <w:sz w:val="20"/>
        </w:rPr>
        <w:t>赔偿金的计算年限</w:t>
      </w:r>
      <w:r>
        <w:rPr>
          <w:color w:val="FF0000"/>
          <w:sz w:val="20"/>
          <w:u w:val="double" w:color="FF0000"/>
        </w:rPr>
        <w:t>自用工之日起</w:t>
      </w:r>
      <w:r>
        <w:rPr>
          <w:sz w:val="20"/>
        </w:rPr>
        <w:t>计算。</w:t>
      </w:r>
    </w:p>
    <w:p>
      <w:pPr>
        <w:pStyle w:val="9"/>
        <w:spacing w:before="0" w:line="304" w:lineRule="auto"/>
        <w:ind w:left="629" w:right="1158" w:hanging="101"/>
      </w:pPr>
      <w:r>
        <w:rPr>
          <w:w w:val="95"/>
        </w:rPr>
        <w:t xml:space="preserve">【注意】补偿和赔偿不一样。补偿按月工资和工作年限计算，赔偿按补偿两倍计算，两者不可兼得。   </w:t>
      </w:r>
      <w:r>
        <w:t>5.劳动者违反劳动合同法规定解除劳动合同，给用人单位造成损失的，应承担赔偿责任。</w:t>
      </w:r>
    </w:p>
    <w:p>
      <w:pPr>
        <w:spacing w:before="0" w:line="286" w:lineRule="exact"/>
        <w:ind w:left="629" w:right="0" w:firstLine="0"/>
        <w:jc w:val="left"/>
        <w:rPr>
          <w:sz w:val="24"/>
        </w:rPr>
      </w:pPr>
      <w:r>
        <w:rPr>
          <w:sz w:val="24"/>
          <w:shd w:val="clear" w:color="auto" w:fill="C0C0C0"/>
        </w:rPr>
        <w:t>六、集体合同与劳务派遣</w:t>
      </w:r>
    </w:p>
    <w:p>
      <w:pPr>
        <w:spacing w:before="47" w:line="304" w:lineRule="auto"/>
        <w:ind w:left="629" w:right="8216" w:hanging="101"/>
        <w:jc w:val="left"/>
        <w:rPr>
          <w:sz w:val="20"/>
        </w:rPr>
      </w:pPr>
      <w:r>
        <w:rPr>
          <w:b/>
          <w:sz w:val="20"/>
        </w:rPr>
        <w:t xml:space="preserve">（一）集体合同 </w:t>
      </w:r>
      <w:r>
        <w:rPr>
          <w:sz w:val="20"/>
        </w:rPr>
        <w:t>1.集体合同的概念</w:t>
      </w:r>
    </w:p>
    <w:p>
      <w:pPr>
        <w:pStyle w:val="9"/>
        <w:spacing w:before="4" w:line="307" w:lineRule="auto"/>
        <w:ind w:right="301" w:firstLine="424"/>
        <w:jc w:val="both"/>
      </w:pPr>
      <w:r>
        <w:rPr>
          <w:w w:val="95"/>
        </w:rPr>
        <w:t>集体合同是</w:t>
      </w:r>
      <w:r>
        <w:rPr>
          <w:color w:val="FF0000"/>
          <w:w w:val="95"/>
          <w:u w:val="double" w:color="FF0000"/>
        </w:rPr>
        <w:t>工会代表企业职工一方与企业签订</w:t>
      </w:r>
      <w:r>
        <w:rPr>
          <w:spacing w:val="-5"/>
          <w:w w:val="95"/>
        </w:rPr>
        <w:t xml:space="preserve">的以劳动报酬、工作时间、休息休假、劳动安全卫生、保险福利    </w:t>
      </w:r>
      <w:r>
        <w:rPr>
          <w:spacing w:val="-7"/>
          <w:w w:val="95"/>
        </w:rPr>
        <w:t xml:space="preserve">等为主要内容的书面协议。尚未建立工会的用人单位，可以由上级工会指导劳动者推举的代表与用人单位订立集体    </w:t>
      </w:r>
      <w:r>
        <w:rPr>
          <w:spacing w:val="-7"/>
        </w:rPr>
        <w:t>合同。</w:t>
      </w:r>
    </w:p>
    <w:p>
      <w:pPr>
        <w:pStyle w:val="16"/>
        <w:numPr>
          <w:ilvl w:val="0"/>
          <w:numId w:val="412"/>
        </w:numPr>
        <w:tabs>
          <w:tab w:val="left" w:pos="831"/>
        </w:tabs>
        <w:spacing w:before="0" w:after="0" w:line="240" w:lineRule="auto"/>
        <w:ind w:left="830" w:right="0" w:hanging="202"/>
        <w:jc w:val="left"/>
        <w:rPr>
          <w:sz w:val="20"/>
        </w:rPr>
      </w:pPr>
      <w:r>
        <w:rPr>
          <w:sz w:val="20"/>
        </w:rPr>
        <w:t>集体合同的订立</w:t>
      </w:r>
    </w:p>
    <w:p>
      <w:pPr>
        <w:pStyle w:val="9"/>
        <w:spacing w:before="72" w:line="304" w:lineRule="auto"/>
        <w:ind w:right="202" w:firstLine="424"/>
      </w:pPr>
      <w:r>
        <w:rPr>
          <w:spacing w:val="-4"/>
          <w:w w:val="95"/>
        </w:rPr>
        <w:t>（1）</w:t>
      </w:r>
      <w:r>
        <w:rPr>
          <w:spacing w:val="-1"/>
          <w:w w:val="95"/>
        </w:rPr>
        <w:t>集体合同内容由用人单位和职工各自派出集体协商代表通过集体协商</w:t>
      </w:r>
      <w:r>
        <w:rPr>
          <w:w w:val="95"/>
        </w:rPr>
        <w:t>（会议</w:t>
      </w:r>
      <w:r>
        <w:rPr>
          <w:spacing w:val="-10"/>
          <w:w w:val="95"/>
        </w:rPr>
        <w:t>）</w:t>
      </w:r>
      <w:r>
        <w:rPr>
          <w:spacing w:val="-2"/>
          <w:w w:val="95"/>
        </w:rPr>
        <w:t xml:space="preserve">方式协商确定，集体协商双    </w:t>
      </w:r>
      <w:r>
        <w:rPr>
          <w:spacing w:val="-2"/>
        </w:rPr>
        <w:t>方的代表人数应当</w:t>
      </w:r>
      <w:r>
        <w:rPr>
          <w:color w:val="FF0000"/>
          <w:spacing w:val="-2"/>
          <w:u w:val="double" w:color="FF0000"/>
        </w:rPr>
        <w:t>对等</w:t>
      </w:r>
      <w:r>
        <w:rPr>
          <w:spacing w:val="-2"/>
        </w:rPr>
        <w:t>，每方</w:t>
      </w:r>
      <w:r>
        <w:rPr>
          <w:color w:val="FF0000"/>
          <w:spacing w:val="-19"/>
          <w:u w:val="double" w:color="FF0000"/>
        </w:rPr>
        <w:t xml:space="preserve">至少 </w:t>
      </w:r>
      <w:r>
        <w:rPr>
          <w:color w:val="FF0000"/>
          <w:u w:val="double" w:color="FF0000"/>
        </w:rPr>
        <w:t>3</w:t>
      </w:r>
      <w:r>
        <w:rPr>
          <w:color w:val="FF0000"/>
          <w:spacing w:val="-25"/>
          <w:u w:val="double" w:color="FF0000"/>
        </w:rPr>
        <w:t xml:space="preserve"> 人</w:t>
      </w:r>
      <w:r>
        <w:t>，并各确定</w:t>
      </w:r>
      <w:r>
        <w:rPr>
          <w:color w:val="FF0000"/>
          <w:u w:val="double" w:color="FF0000"/>
        </w:rPr>
        <w:t>一名首席代表</w:t>
      </w:r>
      <w:r>
        <w:rPr>
          <w:u w:val="double" w:color="FF0000"/>
        </w:rPr>
        <w:t>。</w:t>
      </w:r>
    </w:p>
    <w:p>
      <w:pPr>
        <w:pStyle w:val="16"/>
        <w:numPr>
          <w:ilvl w:val="0"/>
          <w:numId w:val="413"/>
        </w:numPr>
        <w:tabs>
          <w:tab w:val="left" w:pos="1029"/>
        </w:tabs>
        <w:spacing w:before="5" w:after="0" w:line="307" w:lineRule="auto"/>
        <w:ind w:left="204" w:right="303" w:firstLine="324"/>
        <w:jc w:val="both"/>
        <w:rPr>
          <w:sz w:val="20"/>
        </w:rPr>
      </w:pPr>
      <w:r>
        <w:rPr>
          <w:sz w:val="20"/>
        </w:rPr>
        <w:t>职工代表大会或者全体职工讨论集体合同草案，应当有</w:t>
      </w:r>
      <w:r>
        <w:rPr>
          <w:color w:val="FF0000"/>
          <w:spacing w:val="-55"/>
          <w:sz w:val="20"/>
        </w:rPr>
        <w:t xml:space="preserve"> </w:t>
      </w:r>
      <w:r>
        <w:rPr>
          <w:color w:val="FF0000"/>
          <w:sz w:val="20"/>
          <w:u w:val="double" w:color="FF0000"/>
        </w:rPr>
        <w:t>2/3</w:t>
      </w:r>
      <w:r>
        <w:rPr>
          <w:color w:val="FF0000"/>
          <w:spacing w:val="-19"/>
          <w:sz w:val="20"/>
          <w:u w:val="double" w:color="FF0000"/>
        </w:rPr>
        <w:t xml:space="preserve"> 以上</w:t>
      </w:r>
      <w:r>
        <w:rPr>
          <w:color w:val="FF0000"/>
          <w:sz w:val="20"/>
          <w:u w:val="double" w:color="FF0000"/>
        </w:rPr>
        <w:t>（</w:t>
      </w:r>
      <w:r>
        <w:rPr>
          <w:color w:val="FF0000"/>
          <w:spacing w:val="-27"/>
          <w:sz w:val="20"/>
          <w:u w:val="double" w:color="FF0000"/>
        </w:rPr>
        <w:t xml:space="preserve">含 </w:t>
      </w:r>
      <w:r>
        <w:rPr>
          <w:color w:val="FF0000"/>
          <w:sz w:val="20"/>
          <w:u w:val="double" w:color="FF0000"/>
        </w:rPr>
        <w:t>2/3）职工代表或者职工</w:t>
      </w:r>
      <w:r>
        <w:rPr>
          <w:sz w:val="20"/>
        </w:rPr>
        <w:t>出席，且须经</w:t>
      </w:r>
      <w:r>
        <w:rPr>
          <w:color w:val="FF0000"/>
          <w:sz w:val="20"/>
          <w:u w:val="double" w:color="FF0000"/>
        </w:rPr>
        <w:t>全体职工代表半数以上或者全体职工半数以上（</w:t>
      </w:r>
      <w:r>
        <w:rPr>
          <w:color w:val="FF0000"/>
          <w:spacing w:val="-23"/>
          <w:sz w:val="20"/>
          <w:u w:val="double" w:color="FF0000"/>
        </w:rPr>
        <w:t xml:space="preserve">含 </w:t>
      </w:r>
      <w:r>
        <w:rPr>
          <w:color w:val="FF0000"/>
          <w:sz w:val="20"/>
          <w:u w:val="double" w:color="FF0000"/>
        </w:rPr>
        <w:t>1/2）</w:t>
      </w:r>
      <w:r>
        <w:rPr>
          <w:sz w:val="20"/>
        </w:rPr>
        <w:t>同意，方获通过。集体合同草案经职工代表大会或职工大会通过后，由</w:t>
      </w:r>
      <w:r>
        <w:rPr>
          <w:color w:val="FF0000"/>
          <w:sz w:val="20"/>
          <w:u w:val="double" w:color="FF0000"/>
        </w:rPr>
        <w:t>集体协商双方首席代表</w:t>
      </w:r>
      <w:r>
        <w:rPr>
          <w:sz w:val="20"/>
        </w:rPr>
        <w:t>签字。</w:t>
      </w:r>
    </w:p>
    <w:p>
      <w:pPr>
        <w:pStyle w:val="9"/>
        <w:spacing w:before="0"/>
        <w:ind w:left="629"/>
        <w:jc w:val="both"/>
      </w:pPr>
      <w:r>
        <w:rPr>
          <w:color w:val="FF0000"/>
          <w:u w:val="double" w:color="FF0000"/>
        </w:rPr>
        <w:t>协商：3 人以上、人数对等，出席讨论 2/3，同意 1/2，首席签字</w:t>
      </w:r>
    </w:p>
    <w:p>
      <w:pPr>
        <w:pStyle w:val="16"/>
        <w:numPr>
          <w:ilvl w:val="0"/>
          <w:numId w:val="413"/>
        </w:numPr>
        <w:tabs>
          <w:tab w:val="left" w:pos="1033"/>
        </w:tabs>
        <w:spacing w:before="72" w:after="0" w:line="304" w:lineRule="auto"/>
        <w:ind w:left="204" w:right="303" w:firstLine="324"/>
        <w:jc w:val="left"/>
        <w:rPr>
          <w:sz w:val="20"/>
        </w:rPr>
      </w:pPr>
      <w:r>
        <w:rPr>
          <w:sz w:val="20"/>
        </w:rPr>
        <w:t>集体合同订立后，应当报送劳动行政部门；劳动行政部门自收到集体合同文本之日起</w:t>
      </w:r>
      <w:r>
        <w:rPr>
          <w:color w:val="FF0000"/>
          <w:spacing w:val="-41"/>
          <w:sz w:val="20"/>
        </w:rPr>
        <w:t xml:space="preserve"> </w:t>
      </w:r>
      <w:r>
        <w:rPr>
          <w:color w:val="FF0000"/>
          <w:sz w:val="20"/>
          <w:u w:val="double" w:color="FF0000"/>
        </w:rPr>
        <w:t>15</w:t>
      </w:r>
      <w:r>
        <w:rPr>
          <w:color w:val="FF0000"/>
          <w:spacing w:val="-7"/>
          <w:sz w:val="20"/>
          <w:u w:val="double" w:color="FF0000"/>
        </w:rPr>
        <w:t xml:space="preserve"> 日内未提出异议</w:t>
      </w:r>
      <w:r>
        <w:rPr>
          <w:spacing w:val="-7"/>
          <w:sz w:val="20"/>
        </w:rPr>
        <w:t>的，集体合同即行生效。</w:t>
      </w:r>
    </w:p>
    <w:p>
      <w:pPr>
        <w:pStyle w:val="9"/>
        <w:spacing w:before="5" w:line="307" w:lineRule="auto"/>
        <w:ind w:right="303" w:firstLine="324"/>
      </w:pPr>
      <w:r>
        <w:t>【注意】集体合同中劳动报酬和劳动条件等标准</w:t>
      </w:r>
      <w:r>
        <w:rPr>
          <w:color w:val="FF0000"/>
          <w:u w:val="double" w:color="FF0000"/>
        </w:rPr>
        <w:t>不得低于当地人民政府规定的最低标准</w:t>
      </w:r>
      <w:r>
        <w:t>；用人单位与劳动者订立的劳动合同中劳动报酬和劳动条件等标准</w:t>
      </w:r>
      <w:r>
        <w:rPr>
          <w:color w:val="FF0000"/>
          <w:u w:val="double" w:color="FF0000"/>
        </w:rPr>
        <w:t>不得低于集体合同规定的标准</w:t>
      </w:r>
      <w:r>
        <w:rPr>
          <w:u w:val="double" w:color="FF0000"/>
        </w:rPr>
        <w:t>。</w:t>
      </w:r>
    </w:p>
    <w:p>
      <w:pPr>
        <w:pStyle w:val="16"/>
        <w:numPr>
          <w:ilvl w:val="0"/>
          <w:numId w:val="412"/>
        </w:numPr>
        <w:tabs>
          <w:tab w:val="left" w:pos="831"/>
        </w:tabs>
        <w:spacing w:before="0" w:after="0" w:line="255" w:lineRule="exact"/>
        <w:ind w:left="830" w:right="0" w:hanging="202"/>
        <w:jc w:val="left"/>
        <w:rPr>
          <w:sz w:val="20"/>
        </w:rPr>
      </w:pPr>
      <w:r>
        <w:rPr>
          <w:sz w:val="20"/>
        </w:rPr>
        <w:t>集体合同纠纷和法律救济</w:t>
      </w:r>
    </w:p>
    <w:p>
      <w:pPr>
        <w:pStyle w:val="9"/>
        <w:spacing w:before="72" w:line="307" w:lineRule="auto"/>
        <w:ind w:right="301" w:firstLine="424"/>
      </w:pPr>
      <w:r>
        <w:rPr>
          <w:spacing w:val="-4"/>
          <w:w w:val="95"/>
        </w:rPr>
        <w:t xml:space="preserve">用人单位违反集体合同，侵犯职工劳动权益的，工会可以依法要求用人单位承担责任；因履行集体合同发生争    </w:t>
      </w:r>
      <w:r>
        <w:rPr>
          <w:spacing w:val="-4"/>
        </w:rPr>
        <w:t>议，经协商解决不成的，</w:t>
      </w:r>
      <w:r>
        <w:rPr>
          <w:color w:val="FF0000"/>
          <w:spacing w:val="-4"/>
          <w:u w:val="double" w:color="FF0000"/>
        </w:rPr>
        <w:t>工会</w:t>
      </w:r>
      <w:r>
        <w:rPr>
          <w:spacing w:val="-4"/>
        </w:rPr>
        <w:t>可以依法</w:t>
      </w:r>
      <w:r>
        <w:rPr>
          <w:color w:val="FF0000"/>
          <w:spacing w:val="-4"/>
          <w:u w:val="double" w:color="FF0000"/>
        </w:rPr>
        <w:t>申请仲裁、提起诉讼</w:t>
      </w:r>
      <w:r>
        <w:rPr>
          <w:spacing w:val="-4"/>
        </w:rPr>
        <w:t>。</w:t>
      </w:r>
    </w:p>
    <w:p>
      <w:pPr>
        <w:pStyle w:val="8"/>
        <w:spacing w:line="255" w:lineRule="exact"/>
      </w:pPr>
      <w:r>
        <w:t>（二）劳务派遣</w:t>
      </w:r>
    </w:p>
    <w:p>
      <w:pPr>
        <w:pStyle w:val="9"/>
        <w:spacing w:line="307" w:lineRule="auto"/>
        <w:ind w:right="301" w:firstLine="424"/>
      </w:pPr>
      <w:r>
        <w:rPr>
          <w:spacing w:val="-1"/>
          <w:w w:val="95"/>
        </w:rPr>
        <w:t>劳务派遣是指由劳务派遣单位</w:t>
      </w:r>
      <w:r>
        <w:rPr>
          <w:w w:val="95"/>
        </w:rPr>
        <w:t>（用人单位</w:t>
      </w:r>
      <w:r>
        <w:rPr>
          <w:spacing w:val="-12"/>
          <w:w w:val="95"/>
        </w:rPr>
        <w:t>）</w:t>
      </w:r>
      <w:r>
        <w:rPr>
          <w:spacing w:val="-2"/>
          <w:w w:val="95"/>
        </w:rPr>
        <w:t xml:space="preserve">与劳动者订立劳动合同，与用工单位订立劳务派遣协议，由被派遣    </w:t>
      </w:r>
      <w:r>
        <w:rPr>
          <w:spacing w:val="-2"/>
        </w:rPr>
        <w:t>劳动者向用工单位给付劳务。</w:t>
      </w:r>
    </w:p>
    <w:p>
      <w:pPr>
        <w:pStyle w:val="9"/>
        <w:spacing w:before="0" w:line="255" w:lineRule="exact"/>
        <w:ind w:left="629"/>
      </w:pPr>
      <w:r>
        <w:rPr>
          <w:color w:val="FF0000"/>
          <w:u w:val="double" w:color="FF0000"/>
        </w:rPr>
        <w:t>劳动力的雇佣和使用分离是劳务派遣最显著的特征。</w:t>
      </w:r>
    </w:p>
    <w:p>
      <w:pPr>
        <w:pStyle w:val="16"/>
        <w:numPr>
          <w:ilvl w:val="0"/>
          <w:numId w:val="414"/>
        </w:numPr>
        <w:tabs>
          <w:tab w:val="left" w:pos="831"/>
        </w:tabs>
        <w:spacing w:before="72" w:after="0" w:line="307" w:lineRule="auto"/>
        <w:ind w:left="204" w:right="301" w:firstLine="424"/>
        <w:jc w:val="left"/>
        <w:rPr>
          <w:sz w:val="20"/>
        </w:rPr>
      </w:pPr>
      <w:r>
        <w:rPr>
          <w:spacing w:val="-2"/>
          <w:w w:val="95"/>
          <w:sz w:val="20"/>
        </w:rPr>
        <w:t>适用范围：</w:t>
      </w:r>
      <w:r>
        <w:rPr>
          <w:color w:val="FF0000"/>
          <w:spacing w:val="-2"/>
          <w:w w:val="95"/>
          <w:sz w:val="20"/>
          <w:u w:val="double" w:color="FF0000"/>
        </w:rPr>
        <w:t>劳动合同用工是我国企业的基本用工形式，劳务派遣用工是补充形式，</w:t>
      </w:r>
      <w:r>
        <w:rPr>
          <w:w w:val="95"/>
          <w:sz w:val="20"/>
        </w:rPr>
        <w:t>只能</w:t>
      </w:r>
      <w:r>
        <w:rPr>
          <w:w w:val="95"/>
          <w:sz w:val="20"/>
          <w:u w:val="double"/>
        </w:rPr>
        <w:t>在</w:t>
      </w:r>
      <w:r>
        <w:rPr>
          <w:color w:val="FF0000"/>
          <w:spacing w:val="-3"/>
          <w:w w:val="95"/>
          <w:sz w:val="20"/>
          <w:u w:val="double" w:color="000000"/>
        </w:rPr>
        <w:t>临时性、辅助性或</w:t>
      </w:r>
      <w:r>
        <w:rPr>
          <w:color w:val="FF0000"/>
          <w:spacing w:val="-198"/>
          <w:w w:val="95"/>
          <w:sz w:val="20"/>
          <w:u w:val="double" w:color="000000"/>
        </w:rPr>
        <w:t>者</w:t>
      </w:r>
      <w:r>
        <w:rPr>
          <w:color w:val="FF0000"/>
          <w:spacing w:val="185"/>
          <w:w w:val="95"/>
          <w:sz w:val="20"/>
          <w:u w:val="double" w:color="000000"/>
        </w:rPr>
        <w:t xml:space="preserve"> </w:t>
      </w:r>
      <w:r>
        <w:rPr>
          <w:color w:val="FF0000"/>
          <w:sz w:val="20"/>
          <w:u w:val="double" w:color="000000"/>
        </w:rPr>
        <w:t>替代性</w:t>
      </w:r>
      <w:r>
        <w:rPr>
          <w:sz w:val="20"/>
        </w:rPr>
        <w:t>的工作岗位上实施。</w:t>
      </w:r>
    </w:p>
    <w:p>
      <w:pPr>
        <w:pStyle w:val="9"/>
        <w:spacing w:before="0" w:line="255" w:lineRule="exact"/>
        <w:ind w:left="629"/>
      </w:pPr>
      <w:r>
        <w:t>临时性：</w:t>
      </w:r>
      <w:r>
        <w:rPr>
          <w:color w:val="FF0000"/>
          <w:u w:val="double" w:color="FF0000"/>
        </w:rPr>
        <w:t>存续时间不超过 6 个月</w:t>
      </w:r>
      <w:r>
        <w:t>的岗位；</w:t>
      </w:r>
    </w:p>
    <w:p>
      <w:pPr>
        <w:pStyle w:val="9"/>
        <w:ind w:left="629"/>
      </w:pPr>
      <w:r>
        <w:t>辅助性：为主营业务岗位提供服务的</w:t>
      </w:r>
      <w:r>
        <w:rPr>
          <w:color w:val="FF0000"/>
          <w:u w:val="double" w:color="FF0000"/>
        </w:rPr>
        <w:t>非主营业务岗位</w:t>
      </w:r>
      <w:r>
        <w:rPr>
          <w:u w:val="double" w:color="FF0000"/>
        </w:rPr>
        <w:t>；</w:t>
      </w:r>
    </w:p>
    <w:p>
      <w:pPr>
        <w:pStyle w:val="9"/>
        <w:spacing w:before="72"/>
        <w:ind w:left="629"/>
      </w:pPr>
      <w:r>
        <w:t>替代性：用工单位劳动者因脱产学习、休假等原因无法工作的一定期间内，</w:t>
      </w:r>
      <w:r>
        <w:rPr>
          <w:color w:val="FF0000"/>
          <w:u w:val="double" w:color="FF0000"/>
        </w:rPr>
        <w:t>可以由其他劳动者替代工作的岗位。</w:t>
      </w:r>
    </w:p>
    <w:p>
      <w:pPr>
        <w:pStyle w:val="9"/>
        <w:spacing w:before="70" w:line="307" w:lineRule="auto"/>
        <w:ind w:right="202" w:firstLine="424"/>
      </w:pPr>
      <w:r>
        <w:rPr>
          <w:spacing w:val="-9"/>
        </w:rPr>
        <w:t xml:space="preserve">【注意】用工单位使用的被派遣劳动者数量不得超过其用工总量的 </w:t>
      </w:r>
      <w:r>
        <w:rPr>
          <w:color w:val="FF0000"/>
          <w:spacing w:val="-12"/>
          <w:u w:val="double" w:color="FF0000"/>
        </w:rPr>
        <w:t>10%</w:t>
      </w:r>
      <w:r>
        <w:rPr>
          <w:spacing w:val="-3"/>
        </w:rPr>
        <w:t>，该用工总量是指用工单位订立劳动合同人数与使用的被派遣劳动者人数之和。即</w:t>
      </w:r>
      <w:r>
        <w:rPr>
          <w:spacing w:val="-3"/>
          <w:u w:val="double"/>
        </w:rPr>
        <w:t>：</w:t>
      </w:r>
      <w:r>
        <w:rPr>
          <w:color w:val="FF0000"/>
          <w:spacing w:val="-3"/>
          <w:u w:val="double" w:color="000000"/>
        </w:rPr>
        <w:t>派遣员工/（正式员工＋派遣员工） ≤10%</w:t>
      </w:r>
    </w:p>
    <w:p>
      <w:pPr>
        <w:pStyle w:val="16"/>
        <w:numPr>
          <w:ilvl w:val="0"/>
          <w:numId w:val="414"/>
        </w:numPr>
        <w:tabs>
          <w:tab w:val="left" w:pos="831"/>
        </w:tabs>
        <w:spacing w:before="2" w:after="0" w:line="240" w:lineRule="auto"/>
        <w:ind w:left="830" w:right="0" w:hanging="202"/>
        <w:jc w:val="left"/>
        <w:rPr>
          <w:sz w:val="20"/>
        </w:rPr>
      </w:pPr>
      <w:r>
        <w:rPr>
          <w:sz w:val="20"/>
        </w:rPr>
        <w:t>用人单位的义务</w:t>
      </w:r>
    </w:p>
    <w:p>
      <w:pPr>
        <w:pStyle w:val="16"/>
        <w:numPr>
          <w:ilvl w:val="0"/>
          <w:numId w:val="415"/>
        </w:numPr>
        <w:tabs>
          <w:tab w:val="left" w:pos="1130"/>
        </w:tabs>
        <w:spacing w:before="70" w:after="0" w:line="240" w:lineRule="auto"/>
        <w:ind w:left="1129" w:right="0" w:hanging="501"/>
        <w:jc w:val="left"/>
        <w:rPr>
          <w:sz w:val="20"/>
        </w:rPr>
      </w:pPr>
      <w:r>
        <w:rPr>
          <w:spacing w:val="-2"/>
          <w:sz w:val="20"/>
        </w:rPr>
        <w:t>劳务派遣单位应当履行用人单位对劳动者的义务。劳务派遣单位与被派遣劳动者订立的劳动合同，除应当</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载明劳动合同的必备条款外，还应当载明被派遣劳动者的用工单位以及派遣期限、工作岗位等情况。</w:t>
      </w:r>
    </w:p>
    <w:p>
      <w:pPr>
        <w:pStyle w:val="16"/>
        <w:numPr>
          <w:ilvl w:val="0"/>
          <w:numId w:val="415"/>
        </w:numPr>
        <w:tabs>
          <w:tab w:val="left" w:pos="1130"/>
        </w:tabs>
        <w:spacing w:before="73" w:after="0" w:line="307" w:lineRule="auto"/>
        <w:ind w:left="204" w:right="202" w:firstLine="424"/>
        <w:jc w:val="left"/>
        <w:rPr>
          <w:sz w:val="20"/>
        </w:rPr>
      </w:pPr>
      <w:r>
        <w:rPr>
          <w:color w:val="FF0000"/>
          <w:spacing w:val="-4"/>
          <w:sz w:val="20"/>
          <w:u w:val="double" w:color="FF0000"/>
        </w:rPr>
        <w:t xml:space="preserve">劳务派遣单位应当与被派遣劳动者订立 </w:t>
      </w:r>
      <w:r>
        <w:rPr>
          <w:color w:val="FF0000"/>
          <w:sz w:val="20"/>
          <w:u w:val="double" w:color="FF0000"/>
        </w:rPr>
        <w:t>2</w:t>
      </w:r>
      <w:r>
        <w:rPr>
          <w:color w:val="FF0000"/>
          <w:spacing w:val="-10"/>
          <w:sz w:val="20"/>
          <w:u w:val="double" w:color="FF0000"/>
        </w:rPr>
        <w:t xml:space="preserve"> 年以上的固定期限劳动合同，按月支付劳动报酬；被派遣劳动者</w:t>
      </w:r>
      <w:r>
        <w:rPr>
          <w:color w:val="FF0000"/>
          <w:spacing w:val="-198"/>
          <w:sz w:val="20"/>
          <w:u w:val="double" w:color="FF0000"/>
        </w:rPr>
        <w:t>在</w:t>
      </w:r>
      <w:r>
        <w:rPr>
          <w:color w:val="FF0000"/>
          <w:spacing w:val="-4"/>
          <w:sz w:val="20"/>
          <w:u w:val="double" w:color="FF0000"/>
        </w:rPr>
        <w:t>无工作期间，劳务派遣单位应当按照所在地人民政府规定的最低工资标准，向其按月支付报酬。劳务派遣单位不得以非全日制用工形式招用被派遣劳动者。</w:t>
      </w:r>
    </w:p>
    <w:p>
      <w:pPr>
        <w:pStyle w:val="16"/>
        <w:numPr>
          <w:ilvl w:val="0"/>
          <w:numId w:val="415"/>
        </w:numPr>
        <w:tabs>
          <w:tab w:val="left" w:pos="1130"/>
        </w:tabs>
        <w:spacing w:before="0" w:after="0" w:line="304" w:lineRule="auto"/>
        <w:ind w:left="204" w:right="202" w:firstLine="424"/>
        <w:jc w:val="left"/>
        <w:rPr>
          <w:sz w:val="20"/>
        </w:rPr>
      </w:pPr>
      <w:r>
        <w:rPr>
          <w:spacing w:val="-1"/>
          <w:sz w:val="20"/>
        </w:rPr>
        <w:t>用人单位不得设立劳务派遣单位向本单位或者所属单位派遣劳动者，不得将被派遣劳动者再派遣到其他用人单位。</w:t>
      </w:r>
    </w:p>
    <w:p>
      <w:pPr>
        <w:pStyle w:val="16"/>
        <w:numPr>
          <w:ilvl w:val="0"/>
          <w:numId w:val="414"/>
        </w:numPr>
        <w:tabs>
          <w:tab w:val="left" w:pos="831"/>
        </w:tabs>
        <w:spacing w:before="4" w:after="0" w:line="240" w:lineRule="auto"/>
        <w:ind w:left="830" w:right="0" w:hanging="202"/>
        <w:jc w:val="left"/>
        <w:rPr>
          <w:sz w:val="20"/>
        </w:rPr>
      </w:pPr>
      <w:r>
        <w:rPr>
          <w:sz w:val="20"/>
        </w:rPr>
        <w:t>用工单位的义务：</w:t>
      </w:r>
    </w:p>
    <w:p>
      <w:pPr>
        <w:pStyle w:val="9"/>
        <w:spacing w:line="304" w:lineRule="auto"/>
        <w:ind w:right="104" w:firstLine="424"/>
      </w:pPr>
      <w:r>
        <w:rPr>
          <w:w w:val="99"/>
        </w:rPr>
        <w:t>（</w:t>
      </w:r>
      <w:r>
        <w:rPr>
          <w:spacing w:val="1"/>
          <w:w w:val="99"/>
        </w:rPr>
        <w:t>1</w:t>
      </w:r>
      <w:r>
        <w:rPr>
          <w:spacing w:val="-29"/>
          <w:w w:val="99"/>
        </w:rPr>
        <w:t>）</w:t>
      </w:r>
      <w:r>
        <w:rPr>
          <w:spacing w:val="-4"/>
          <w:w w:val="99"/>
        </w:rPr>
        <w:t>执行国家劳动标准，提供相应的劳动条件和劳动保护</w:t>
      </w:r>
      <w:r>
        <w:rPr>
          <w:spacing w:val="-127"/>
          <w:w w:val="99"/>
        </w:rPr>
        <w:t>；</w:t>
      </w:r>
      <w:r>
        <w:rPr>
          <w:w w:val="99"/>
        </w:rPr>
        <w:t>（</w:t>
      </w:r>
      <w:r>
        <w:rPr>
          <w:spacing w:val="1"/>
          <w:w w:val="99"/>
        </w:rPr>
        <w:t>2</w:t>
      </w:r>
      <w:r>
        <w:rPr>
          <w:spacing w:val="-29"/>
          <w:w w:val="99"/>
        </w:rPr>
        <w:t>）</w:t>
      </w:r>
      <w:r>
        <w:rPr>
          <w:w w:val="99"/>
        </w:rPr>
        <w:t>告知被派遣劳动者的工作要求和劳动报酬</w:t>
      </w:r>
      <w:r>
        <w:rPr>
          <w:spacing w:val="-127"/>
          <w:w w:val="99"/>
        </w:rPr>
        <w:t>；</w:t>
      </w:r>
      <w:r>
        <w:rPr>
          <w:spacing w:val="-3"/>
          <w:w w:val="99"/>
        </w:rPr>
        <w:t>（</w:t>
      </w:r>
      <w:r>
        <w:rPr>
          <w:spacing w:val="1"/>
          <w:w w:val="99"/>
        </w:rPr>
        <w:t>3</w:t>
      </w:r>
      <w:r>
        <w:rPr>
          <w:w w:val="99"/>
        </w:rPr>
        <w:t>）</w:t>
      </w:r>
      <w:r>
        <w:rPr>
          <w:color w:val="FF0000"/>
          <w:spacing w:val="-3"/>
          <w:w w:val="99"/>
          <w:u w:val="double" w:color="FF0000"/>
        </w:rPr>
        <w:t>支付加班费、绩效奖金，提供与工作岗位相关的福利待遇；</w:t>
      </w:r>
      <w:r>
        <w:rPr>
          <w:w w:val="99"/>
        </w:rPr>
        <w:t>（</w:t>
      </w:r>
      <w:r>
        <w:rPr>
          <w:spacing w:val="3"/>
          <w:w w:val="99"/>
        </w:rPr>
        <w:t>4</w:t>
      </w:r>
      <w:r>
        <w:rPr>
          <w:spacing w:val="2"/>
          <w:w w:val="99"/>
        </w:rPr>
        <w:t>）</w:t>
      </w:r>
      <w:r>
        <w:rPr>
          <w:spacing w:val="1"/>
          <w:w w:val="99"/>
        </w:rPr>
        <w:t>对在岗被派遣劳动者进行工作岗位所必需的培训；</w:t>
      </w:r>
    </w:p>
    <w:p>
      <w:pPr>
        <w:pStyle w:val="9"/>
        <w:spacing w:before="4" w:line="307" w:lineRule="auto"/>
        <w:ind w:left="629" w:right="6282" w:hanging="526"/>
      </w:pPr>
      <w:r>
        <w:t>（5）连续用工的，实行正常的工资调整机制。4.被派遣劳动者的权利</w:t>
      </w:r>
    </w:p>
    <w:p>
      <w:pPr>
        <w:pStyle w:val="9"/>
        <w:spacing w:before="0" w:line="307" w:lineRule="auto"/>
        <w:ind w:right="174" w:firstLine="324"/>
      </w:pPr>
      <w:r>
        <w:t>（1）劳务派遣单位和用工单位</w:t>
      </w:r>
      <w:r>
        <w:rPr>
          <w:color w:val="FF0000"/>
          <w:u w:val="double" w:color="FF0000"/>
        </w:rPr>
        <w:t>不得向被派遣劳动者收取费用</w:t>
      </w:r>
      <w:r>
        <w:t>（2）被派遣劳动者享有与用工单位的劳动者</w:t>
      </w:r>
      <w:r>
        <w:rPr>
          <w:color w:val="FF0000"/>
          <w:u w:val="double" w:color="FF0000"/>
        </w:rPr>
        <w:t>同工同酬</w:t>
      </w:r>
      <w:r>
        <w:t>的权利。（3）被派遣劳动者有权在劳务派遣单位或者用工单位依法参加或者组织工会，维护自身的合法权益。</w:t>
      </w:r>
    </w:p>
    <w:p>
      <w:pPr>
        <w:pStyle w:val="16"/>
        <w:numPr>
          <w:ilvl w:val="0"/>
          <w:numId w:val="416"/>
        </w:numPr>
        <w:tabs>
          <w:tab w:val="left" w:pos="604"/>
        </w:tabs>
        <w:spacing w:before="1" w:after="0" w:line="240" w:lineRule="auto"/>
        <w:ind w:left="604" w:right="0" w:hanging="500"/>
        <w:jc w:val="left"/>
        <w:rPr>
          <w:sz w:val="20"/>
        </w:rPr>
      </w:pPr>
      <w:r>
        <w:rPr>
          <w:sz w:val="20"/>
        </w:rPr>
        <w:t>用工单位给被派遣劳动者造成损害的，</w:t>
      </w:r>
      <w:r>
        <w:rPr>
          <w:color w:val="FF0000"/>
          <w:sz w:val="20"/>
          <w:u w:val="double" w:color="FF0000"/>
        </w:rPr>
        <w:t>劳务派遣单位与用工单位承担连带赔偿责任。</w:t>
      </w:r>
    </w:p>
    <w:p>
      <w:pPr>
        <w:spacing w:before="44"/>
        <w:ind w:left="629" w:right="0" w:firstLine="0"/>
        <w:jc w:val="left"/>
        <w:rPr>
          <w:sz w:val="24"/>
        </w:rPr>
      </w:pPr>
      <w:r>
        <w:rPr>
          <w:sz w:val="24"/>
          <w:shd w:val="clear" w:color="auto" w:fill="C0C0C0"/>
        </w:rPr>
        <w:t>七、劳动争议的解决</w:t>
      </w:r>
    </w:p>
    <w:p>
      <w:pPr>
        <w:spacing w:before="47" w:line="307" w:lineRule="auto"/>
        <w:ind w:left="629" w:right="7750" w:hanging="101"/>
        <w:jc w:val="left"/>
        <w:rPr>
          <w:sz w:val="20"/>
        </w:rPr>
      </w:pPr>
      <w:r>
        <w:rPr>
          <w:b/>
          <w:sz w:val="20"/>
        </w:rPr>
        <w:t>（一）劳动争议解决途径</w:t>
      </w:r>
      <w:r>
        <w:rPr>
          <w:sz w:val="20"/>
        </w:rPr>
        <w:t>1.劳动争议的范围</w:t>
      </w:r>
    </w:p>
    <w:p>
      <w:pPr>
        <w:pStyle w:val="9"/>
        <w:spacing w:before="0" w:line="307" w:lineRule="auto"/>
        <w:ind w:right="195" w:firstLine="424"/>
      </w:pPr>
      <w:r>
        <w:rPr>
          <w:spacing w:val="-8"/>
          <w:w w:val="99"/>
        </w:rPr>
        <w:t>劳动争议是指劳动者与用人单位因订立、履行、变更、解除或者终止劳动合同而发生的争议。包括：</w:t>
      </w:r>
      <w:r>
        <w:rPr>
          <w:w w:val="99"/>
        </w:rPr>
        <w:t>（</w:t>
      </w:r>
      <w:r>
        <w:rPr>
          <w:spacing w:val="-2"/>
          <w:w w:val="99"/>
        </w:rPr>
        <w:t>1</w:t>
      </w:r>
      <w:r>
        <w:rPr>
          <w:spacing w:val="-7"/>
          <w:w w:val="99"/>
        </w:rPr>
        <w:t>）</w:t>
      </w:r>
      <w:r>
        <w:rPr>
          <w:w w:val="99"/>
        </w:rPr>
        <w:t>因确</w:t>
      </w:r>
      <w:r>
        <w:rPr>
          <w:spacing w:val="-9"/>
          <w:w w:val="99"/>
        </w:rPr>
        <w:t>认劳动关系发生的争议；</w:t>
      </w:r>
      <w:r>
        <w:rPr>
          <w:w w:val="99"/>
        </w:rPr>
        <w:t>（</w:t>
      </w:r>
      <w:r>
        <w:rPr>
          <w:spacing w:val="1"/>
          <w:w w:val="99"/>
        </w:rPr>
        <w:t>2</w:t>
      </w:r>
      <w:r>
        <w:rPr>
          <w:w w:val="99"/>
        </w:rPr>
        <w:t>）</w:t>
      </w:r>
      <w:r>
        <w:rPr>
          <w:spacing w:val="-4"/>
          <w:w w:val="99"/>
        </w:rPr>
        <w:t>因订立、履行、变更、解除和终止劳动合同发生的争议；</w:t>
      </w:r>
      <w:r>
        <w:rPr>
          <w:w w:val="99"/>
        </w:rPr>
        <w:t>（</w:t>
      </w:r>
      <w:r>
        <w:rPr>
          <w:spacing w:val="1"/>
          <w:w w:val="99"/>
        </w:rPr>
        <w:t>3</w:t>
      </w:r>
      <w:r>
        <w:rPr>
          <w:w w:val="99"/>
        </w:rPr>
        <w:t>）因除名、辞退和辞职、</w:t>
      </w:r>
      <w:r>
        <w:rPr>
          <w:spacing w:val="-15"/>
          <w:w w:val="99"/>
        </w:rPr>
        <w:t>离职发生的争议；</w:t>
      </w:r>
      <w:r>
        <w:rPr>
          <w:w w:val="99"/>
        </w:rPr>
        <w:t>（</w:t>
      </w:r>
      <w:r>
        <w:rPr>
          <w:spacing w:val="1"/>
          <w:w w:val="99"/>
        </w:rPr>
        <w:t>4</w:t>
      </w:r>
      <w:r>
        <w:rPr>
          <w:spacing w:val="-15"/>
          <w:w w:val="99"/>
        </w:rPr>
        <w:t>）</w:t>
      </w:r>
      <w:r>
        <w:rPr>
          <w:spacing w:val="-7"/>
          <w:w w:val="99"/>
        </w:rPr>
        <w:t>因工作时间、休息休假、社会保险、福利、培训以及劳动保护发生的争议</w:t>
      </w:r>
      <w:r>
        <w:rPr>
          <w:spacing w:val="-113"/>
          <w:w w:val="99"/>
        </w:rPr>
        <w:t>；</w:t>
      </w:r>
      <w:r>
        <w:rPr>
          <w:w w:val="99"/>
        </w:rPr>
        <w:t>（</w:t>
      </w:r>
      <w:r>
        <w:rPr>
          <w:spacing w:val="1"/>
          <w:w w:val="99"/>
        </w:rPr>
        <w:t>5</w:t>
      </w:r>
      <w:r>
        <w:rPr>
          <w:spacing w:val="-15"/>
          <w:w w:val="99"/>
        </w:rPr>
        <w:t>）</w:t>
      </w:r>
      <w:r>
        <w:rPr>
          <w:w w:val="99"/>
        </w:rPr>
        <w:t>因劳动报酬、</w:t>
      </w:r>
      <w:r>
        <w:rPr>
          <w:spacing w:val="-5"/>
          <w:w w:val="99"/>
        </w:rPr>
        <w:t>工伤医疗费、经济补偿或者赔偿金等发生的争议；</w:t>
      </w:r>
      <w:r>
        <w:rPr>
          <w:spacing w:val="2"/>
          <w:w w:val="99"/>
        </w:rPr>
        <w:t>（</w:t>
      </w:r>
      <w:r>
        <w:rPr>
          <w:spacing w:val="-2"/>
          <w:w w:val="99"/>
        </w:rPr>
        <w:t>6</w:t>
      </w:r>
      <w:r>
        <w:rPr>
          <w:w w:val="99"/>
        </w:rPr>
        <w:t>）法律、法规规定的其他劳动争议。</w:t>
      </w:r>
    </w:p>
    <w:p>
      <w:pPr>
        <w:pStyle w:val="9"/>
        <w:spacing w:before="0"/>
        <w:ind w:left="629"/>
      </w:pPr>
      <w:r>
        <w:t>2.劳动争议的解决原则和方法</w:t>
      </w:r>
    </w:p>
    <w:p>
      <w:pPr>
        <w:pStyle w:val="16"/>
        <w:numPr>
          <w:ilvl w:val="1"/>
          <w:numId w:val="416"/>
        </w:numPr>
        <w:tabs>
          <w:tab w:val="left" w:pos="1029"/>
        </w:tabs>
        <w:spacing w:before="73" w:after="0" w:line="304" w:lineRule="auto"/>
        <w:ind w:left="629" w:right="1057" w:hanging="101"/>
        <w:jc w:val="left"/>
        <w:rPr>
          <w:sz w:val="20"/>
        </w:rPr>
      </w:pPr>
      <w:r>
        <w:rPr>
          <w:w w:val="95"/>
          <w:sz w:val="20"/>
        </w:rPr>
        <w:t xml:space="preserve">原则：应当根据事实，遵循合法、公正、及时、着重调解的原则，依法保护当事人的合法权益。   </w:t>
      </w:r>
      <w:r>
        <w:rPr>
          <w:color w:val="FF0000"/>
          <w:sz w:val="20"/>
          <w:u w:val="double" w:color="FF0000"/>
        </w:rPr>
        <w:t>举证责任，当事人对自己提出的主张，有责任提供证据。</w:t>
      </w:r>
    </w:p>
    <w:p>
      <w:pPr>
        <w:pStyle w:val="16"/>
        <w:numPr>
          <w:ilvl w:val="1"/>
          <w:numId w:val="416"/>
        </w:numPr>
        <w:tabs>
          <w:tab w:val="left" w:pos="1029"/>
        </w:tabs>
        <w:spacing w:before="4" w:after="0" w:line="307" w:lineRule="auto"/>
        <w:ind w:left="204" w:right="259" w:firstLine="324"/>
        <w:jc w:val="both"/>
        <w:rPr>
          <w:sz w:val="20"/>
        </w:rPr>
      </w:pPr>
      <w:r>
        <w:rPr>
          <w:w w:val="95"/>
          <w:sz w:val="20"/>
        </w:rPr>
        <w:t>方法：</w:t>
      </w:r>
      <w:r>
        <w:rPr>
          <w:color w:val="FF0000"/>
          <w:w w:val="95"/>
          <w:sz w:val="20"/>
          <w:u w:val="double" w:color="FF0000"/>
        </w:rPr>
        <w:t>协商、调解、仲裁、诉讼</w:t>
      </w:r>
      <w:r>
        <w:rPr>
          <w:w w:val="95"/>
          <w:sz w:val="20"/>
        </w:rPr>
        <w:t xml:space="preserve">①协商：用人单位与劳动者发生劳动争议，劳动者可以与用人单位协商， </w:t>
      </w:r>
      <w:r>
        <w:rPr>
          <w:spacing w:val="2"/>
          <w:w w:val="99"/>
          <w:sz w:val="20"/>
        </w:rPr>
        <w:t>也</w:t>
      </w:r>
      <w:r>
        <w:rPr>
          <w:spacing w:val="-2"/>
          <w:w w:val="99"/>
          <w:sz w:val="20"/>
        </w:rPr>
        <w:t>可以请工会或者第三方共同与用人单位协商，达成和解协议；</w:t>
      </w:r>
      <w:r>
        <w:rPr>
          <w:spacing w:val="2"/>
          <w:w w:val="99"/>
          <w:sz w:val="20"/>
        </w:rPr>
        <w:t>（非必经程序）</w:t>
      </w:r>
      <w:r>
        <w:rPr>
          <w:spacing w:val="1"/>
          <w:w w:val="99"/>
          <w:sz w:val="20"/>
        </w:rPr>
        <w:t>②调解：当事人不愿协商、协商不成</w:t>
      </w:r>
      <w:r>
        <w:rPr>
          <w:spacing w:val="-4"/>
          <w:w w:val="99"/>
          <w:sz w:val="20"/>
        </w:rPr>
        <w:t>或者达成和解协议后不履行的，可以向调解组织申请调解；</w:t>
      </w:r>
      <w:r>
        <w:rPr>
          <w:color w:val="FF0000"/>
          <w:spacing w:val="2"/>
          <w:w w:val="99"/>
          <w:sz w:val="20"/>
          <w:u w:val="double" w:color="FF0000"/>
        </w:rPr>
        <w:t>（非必经程序）</w:t>
      </w:r>
      <w:r>
        <w:rPr>
          <w:spacing w:val="2"/>
          <w:w w:val="99"/>
          <w:sz w:val="20"/>
        </w:rPr>
        <w:t>③仲裁：</w:t>
      </w:r>
      <w:r>
        <w:rPr>
          <w:color w:val="FF0000"/>
          <w:spacing w:val="1"/>
          <w:w w:val="99"/>
          <w:sz w:val="20"/>
          <w:u w:val="double" w:color="FF0000"/>
        </w:rPr>
        <w:t>不愿调解、调解不成或者达</w:t>
      </w:r>
      <w:r>
        <w:rPr>
          <w:color w:val="FF0000"/>
          <w:spacing w:val="-71"/>
          <w:w w:val="99"/>
          <w:sz w:val="20"/>
          <w:u w:val="double" w:color="FF0000"/>
        </w:rPr>
        <w:t>成调</w:t>
      </w:r>
      <w:r>
        <w:rPr>
          <w:color w:val="FF0000"/>
          <w:w w:val="99"/>
          <w:sz w:val="20"/>
          <w:u w:val="double" w:color="FF0000"/>
        </w:rPr>
        <w:t>解协议后不履行</w:t>
      </w:r>
      <w:r>
        <w:rPr>
          <w:spacing w:val="-6"/>
          <w:w w:val="99"/>
          <w:sz w:val="20"/>
        </w:rPr>
        <w:t>的，可以向劳动争议仲裁委员会申请仲裁；</w:t>
      </w:r>
      <w:r>
        <w:rPr>
          <w:color w:val="FF0000"/>
          <w:w w:val="99"/>
          <w:sz w:val="20"/>
          <w:u w:val="double" w:color="FF0000"/>
        </w:rPr>
        <w:t>（必经程序，不实行一裁终局制）</w:t>
      </w:r>
    </w:p>
    <w:p>
      <w:pPr>
        <w:pStyle w:val="9"/>
        <w:spacing w:before="1"/>
        <w:ind w:left="629"/>
      </w:pPr>
      <w:r>
        <w:t>④诉讼：对仲裁裁决不服的，可以依法向人民法院提起诉讼或者申请撤销仲裁裁决。（必须仲裁前置）</w:t>
      </w:r>
    </w:p>
    <w:p>
      <w:pPr>
        <w:pStyle w:val="8"/>
        <w:spacing w:before="70"/>
      </w:pPr>
      <w:r>
        <w:t>（二）劳动调解</w:t>
      </w:r>
    </w:p>
    <w:p>
      <w:pPr>
        <w:pStyle w:val="16"/>
        <w:numPr>
          <w:ilvl w:val="2"/>
          <w:numId w:val="416"/>
        </w:numPr>
        <w:tabs>
          <w:tab w:val="left" w:pos="831"/>
        </w:tabs>
        <w:spacing w:before="73" w:after="0" w:line="240" w:lineRule="auto"/>
        <w:ind w:left="830" w:right="0" w:hanging="202"/>
        <w:jc w:val="left"/>
        <w:rPr>
          <w:sz w:val="20"/>
        </w:rPr>
      </w:pPr>
      <w:r>
        <w:rPr>
          <w:sz w:val="20"/>
        </w:rPr>
        <w:t>劳动争议调解组织</w:t>
      </w:r>
    </w:p>
    <w:p>
      <w:pPr>
        <w:pStyle w:val="9"/>
        <w:spacing w:before="72" w:line="304" w:lineRule="auto"/>
        <w:ind w:right="303" w:firstLine="324"/>
      </w:pPr>
      <w:r>
        <w:rPr>
          <w:spacing w:val="2"/>
          <w:w w:val="99"/>
        </w:rPr>
        <w:t>（</w:t>
      </w:r>
      <w:r>
        <w:rPr>
          <w:spacing w:val="1"/>
          <w:w w:val="99"/>
        </w:rPr>
        <w:t>1</w:t>
      </w:r>
      <w:r>
        <w:rPr>
          <w:spacing w:val="2"/>
          <w:w w:val="99"/>
        </w:rPr>
        <w:t>）</w:t>
      </w:r>
      <w:r>
        <w:rPr>
          <w:spacing w:val="-3"/>
          <w:w w:val="99"/>
        </w:rPr>
        <w:t>企业劳动争议调解委员会.国家鼓励企业尤其是大型企业尽量设立调解委员会；</w:t>
      </w:r>
      <w:r>
        <w:rPr>
          <w:spacing w:val="2"/>
          <w:w w:val="99"/>
        </w:rPr>
        <w:t>（</w:t>
      </w:r>
      <w:r>
        <w:rPr>
          <w:spacing w:val="1"/>
          <w:w w:val="99"/>
        </w:rPr>
        <w:t>2</w:t>
      </w:r>
      <w:r>
        <w:rPr>
          <w:spacing w:val="2"/>
          <w:w w:val="99"/>
        </w:rPr>
        <w:t>）</w:t>
      </w:r>
      <w:r>
        <w:rPr>
          <w:w w:val="99"/>
        </w:rPr>
        <w:t>依法设立的基层人民</w:t>
      </w:r>
      <w:r>
        <w:rPr>
          <w:spacing w:val="-20"/>
          <w:w w:val="99"/>
        </w:rPr>
        <w:t>调解组织；</w:t>
      </w:r>
      <w:r>
        <w:rPr>
          <w:w w:val="99"/>
        </w:rPr>
        <w:t>（</w:t>
      </w:r>
      <w:r>
        <w:rPr>
          <w:spacing w:val="1"/>
          <w:w w:val="99"/>
        </w:rPr>
        <w:t>3</w:t>
      </w:r>
      <w:r>
        <w:rPr>
          <w:w w:val="99"/>
        </w:rPr>
        <w:t>）在乡镇、街道设立的具有劳动争议调解职能的组织。</w:t>
      </w:r>
    </w:p>
    <w:p>
      <w:pPr>
        <w:pStyle w:val="16"/>
        <w:numPr>
          <w:ilvl w:val="2"/>
          <w:numId w:val="416"/>
        </w:numPr>
        <w:tabs>
          <w:tab w:val="left" w:pos="831"/>
        </w:tabs>
        <w:spacing w:before="4" w:after="0" w:line="240" w:lineRule="auto"/>
        <w:ind w:left="830" w:right="0" w:hanging="202"/>
        <w:jc w:val="left"/>
        <w:rPr>
          <w:sz w:val="20"/>
        </w:rPr>
      </w:pPr>
      <w:r>
        <w:rPr>
          <w:sz w:val="20"/>
        </w:rPr>
        <w:t>调解员</w:t>
      </w:r>
    </w:p>
    <w:p>
      <w:pPr>
        <w:pStyle w:val="9"/>
        <w:spacing w:line="304" w:lineRule="auto"/>
        <w:ind w:right="303" w:firstLine="424"/>
      </w:pPr>
      <w:r>
        <w:rPr>
          <w:spacing w:val="-2"/>
          <w:w w:val="95"/>
        </w:rPr>
        <w:t>企业劳动争议调解委员会由职工代表和企业代表组成，企业劳动争议调解委员会主任由</w:t>
      </w:r>
      <w:r>
        <w:rPr>
          <w:color w:val="FF0000"/>
          <w:w w:val="95"/>
          <w:u w:val="double" w:color="FF0000"/>
        </w:rPr>
        <w:t>工会成员或双方推举的</w:t>
      </w:r>
      <w:r>
        <w:rPr>
          <w:color w:val="FF0000"/>
          <w:spacing w:val="-199"/>
          <w:w w:val="95"/>
          <w:u w:val="double" w:color="FF0000"/>
        </w:rPr>
        <w:t>人</w:t>
      </w:r>
      <w:r>
        <w:rPr>
          <w:color w:val="FF0000"/>
          <w:spacing w:val="197"/>
          <w:w w:val="95"/>
          <w:u w:val="double" w:color="FF0000"/>
        </w:rPr>
        <w:t xml:space="preserve"> </w:t>
      </w:r>
      <w:r>
        <w:rPr>
          <w:color w:val="FF0000"/>
          <w:u w:val="double" w:color="FF0000"/>
        </w:rPr>
        <w:t>员</w:t>
      </w:r>
      <w:r>
        <w:rPr>
          <w:u w:val="double" w:color="FF0000"/>
        </w:rPr>
        <w:t>担</w:t>
      </w:r>
      <w:r>
        <w:t>任。</w:t>
      </w:r>
    </w:p>
    <w:p>
      <w:pPr>
        <w:pStyle w:val="16"/>
        <w:numPr>
          <w:ilvl w:val="2"/>
          <w:numId w:val="416"/>
        </w:numPr>
        <w:tabs>
          <w:tab w:val="left" w:pos="831"/>
        </w:tabs>
        <w:spacing w:before="4" w:after="0" w:line="240" w:lineRule="auto"/>
        <w:ind w:left="830" w:right="0" w:hanging="202"/>
        <w:jc w:val="left"/>
        <w:rPr>
          <w:sz w:val="20"/>
        </w:rPr>
      </w:pPr>
      <w:r>
        <w:rPr>
          <w:sz w:val="20"/>
        </w:rPr>
        <w:t>劳动调解程序</w:t>
      </w:r>
    </w:p>
    <w:p>
      <w:pPr>
        <w:pStyle w:val="9"/>
        <w:spacing w:line="307" w:lineRule="auto"/>
        <w:ind w:right="259" w:firstLine="324"/>
        <w:jc w:val="both"/>
      </w:pPr>
      <w:r>
        <mc:AlternateContent>
          <mc:Choice Requires="wpg">
            <w:drawing>
              <wp:anchor distT="0" distB="0" distL="114300" distR="114300" simplePos="0" relativeHeight="236100608" behindDoc="1" locked="0" layoutInCell="1" allowOverlap="1">
                <wp:simplePos x="0" y="0"/>
                <wp:positionH relativeFrom="page">
                  <wp:posOffset>2786380</wp:posOffset>
                </wp:positionH>
                <wp:positionV relativeFrom="paragraph">
                  <wp:posOffset>182880</wp:posOffset>
                </wp:positionV>
                <wp:extent cx="1586865" cy="18415"/>
                <wp:effectExtent l="0" t="1270" r="13335" b="8890"/>
                <wp:wrapNone/>
                <wp:docPr id="60" name="组合 251"/>
                <wp:cNvGraphicFramePr/>
                <a:graphic xmlns:a="http://schemas.openxmlformats.org/drawingml/2006/main">
                  <a:graphicData uri="http://schemas.microsoft.com/office/word/2010/wordprocessingGroup">
                    <wpg:wgp>
                      <wpg:cNvGrpSpPr/>
                      <wpg:grpSpPr>
                        <a:xfrm>
                          <a:off x="0" y="0"/>
                          <a:ext cx="1586865" cy="18415"/>
                          <a:chOff x="4389" y="288"/>
                          <a:chExt cx="2499" cy="29"/>
                        </a:xfrm>
                      </wpg:grpSpPr>
                      <wps:wsp>
                        <wps:cNvPr id="56" name="直线 252"/>
                        <wps:cNvSpPr/>
                        <wps:spPr>
                          <a:xfrm>
                            <a:off x="4389" y="293"/>
                            <a:ext cx="2400" cy="0"/>
                          </a:xfrm>
                          <a:prstGeom prst="line">
                            <a:avLst/>
                          </a:prstGeom>
                          <a:ln w="6096" cap="flat" cmpd="sng">
                            <a:solidFill>
                              <a:srgbClr val="FF0000"/>
                            </a:solidFill>
                            <a:prstDash val="solid"/>
                            <a:headEnd type="none" w="med" len="med"/>
                            <a:tailEnd type="none" w="med" len="med"/>
                          </a:ln>
                        </wps:spPr>
                        <wps:bodyPr upright="1"/>
                      </wps:wsp>
                      <wps:wsp>
                        <wps:cNvPr id="57" name="直线 253"/>
                        <wps:cNvSpPr/>
                        <wps:spPr>
                          <a:xfrm>
                            <a:off x="4389" y="312"/>
                            <a:ext cx="2400" cy="0"/>
                          </a:xfrm>
                          <a:prstGeom prst="line">
                            <a:avLst/>
                          </a:prstGeom>
                          <a:ln w="6096" cap="flat" cmpd="sng">
                            <a:solidFill>
                              <a:srgbClr val="FF0000"/>
                            </a:solidFill>
                            <a:prstDash val="solid"/>
                            <a:headEnd type="none" w="med" len="med"/>
                            <a:tailEnd type="none" w="med" len="med"/>
                          </a:ln>
                        </wps:spPr>
                        <wps:bodyPr upright="1"/>
                      </wps:wsp>
                      <wps:wsp>
                        <wps:cNvPr id="58" name="直线 254"/>
                        <wps:cNvSpPr/>
                        <wps:spPr>
                          <a:xfrm>
                            <a:off x="6789" y="293"/>
                            <a:ext cx="99" cy="0"/>
                          </a:xfrm>
                          <a:prstGeom prst="line">
                            <a:avLst/>
                          </a:prstGeom>
                          <a:ln w="6096" cap="flat" cmpd="sng">
                            <a:solidFill>
                              <a:srgbClr val="000000"/>
                            </a:solidFill>
                            <a:prstDash val="solid"/>
                            <a:headEnd type="none" w="med" len="med"/>
                            <a:tailEnd type="none" w="med" len="med"/>
                          </a:ln>
                        </wps:spPr>
                        <wps:bodyPr upright="1"/>
                      </wps:wsp>
                      <wps:wsp>
                        <wps:cNvPr id="59" name="直线 255"/>
                        <wps:cNvSpPr/>
                        <wps:spPr>
                          <a:xfrm>
                            <a:off x="6789" y="312"/>
                            <a:ext cx="99"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51" o:spid="_x0000_s1026" o:spt="203" style="position:absolute;left:0pt;margin-left:219.4pt;margin-top:14.4pt;height:1.45pt;width:124.95pt;mso-position-horizontal-relative:page;z-index:-267215872;mso-width-relative:page;mso-height-relative:page;" coordorigin="4389,288" coordsize="2499,29" o:gfxdata="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&#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PvSeYfaAAAACQEAAA8AAAAAAAAAAQAgAAAAIgAAAGRy&#10;cy9kb3ducmV2LnhtbFBLAQIUABQAAAAIAIdO4kDtdHyvrgIAAMMKAAAOAAAAAAAAAAEAIAAAACkB&#10;AABkcnMvZTJvRG9jLnhtbFBLBQYAAAAABgAGAFkBAABJBgAAAAA=&#10;">
                <o:lock v:ext="edit" aspectratio="f"/>
                <v:line id="直线 252" o:spid="_x0000_s1026" o:spt="20" style="position:absolute;left:4389;top:293;height:0;width:2400;" filled="f" stroked="t" coordsize="21600,21600" o:gfxdata="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0qZ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53" o:spid="_x0000_s1026" o:spt="20" style="position:absolute;left:4389;top:312;height:0;width:2400;" filled="f" stroked="t" coordsize="21600,21600" o:gfxdata="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PvA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54" o:spid="_x0000_s1026" o:spt="20" style="position:absolute;left:6789;top:293;height:0;width:99;" filled="f" stroked="t" coordsize="21600,21600" o:gfxdata="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pDjR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直线 255" o:spid="_x0000_s1026" o:spt="20" style="position:absolute;left:6789;top:312;height:0;width:99;" filled="f" stroked="t" coordsize="21600,21600" o:gfxdata="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idS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group>
            </w:pict>
          </mc:Fallback>
        </mc:AlternateContent>
      </w:r>
      <w:r>
        <w:rPr>
          <w:w w:val="95"/>
        </w:rPr>
        <w:t>（1）当事人申请劳动争议调解可以</w:t>
      </w:r>
      <w:r>
        <w:rPr>
          <w:color w:val="FF0000"/>
          <w:w w:val="95"/>
        </w:rPr>
        <w:t>书面申请，也可以口头申请</w:t>
      </w:r>
      <w:r>
        <w:rPr>
          <w:spacing w:val="-101"/>
          <w:w w:val="95"/>
        </w:rPr>
        <w:t>。</w:t>
      </w:r>
      <w:r>
        <w:rPr>
          <w:w w:val="95"/>
        </w:rPr>
        <w:t>（2）</w:t>
      </w:r>
      <w:r>
        <w:rPr>
          <w:spacing w:val="-15"/>
          <w:w w:val="95"/>
        </w:rPr>
        <w:t>调解劳动争议。</w:t>
      </w:r>
      <w:r>
        <w:rPr>
          <w:w w:val="95"/>
        </w:rPr>
        <w:t xml:space="preserve">（3）经调解达成协议的，    </w:t>
      </w:r>
      <w:r>
        <w:rPr>
          <w:spacing w:val="-10"/>
        </w:rPr>
        <w:t>应当制作调解协议书。</w:t>
      </w:r>
      <w:r>
        <w:t>（4）</w:t>
      </w:r>
      <w:r>
        <w:rPr>
          <w:color w:val="FF0000"/>
          <w:spacing w:val="-2"/>
          <w:u w:val="double" w:color="FF0000"/>
        </w:rPr>
        <w:t xml:space="preserve">自劳动争议调解组织收到调解申请之日起 </w:t>
      </w:r>
      <w:r>
        <w:rPr>
          <w:color w:val="FF0000"/>
          <w:u w:val="double" w:color="FF0000"/>
        </w:rPr>
        <w:t>15</w:t>
      </w:r>
      <w:r>
        <w:rPr>
          <w:color w:val="FF0000"/>
          <w:spacing w:val="-6"/>
          <w:u w:val="double" w:color="FF0000"/>
        </w:rPr>
        <w:t xml:space="preserve"> 日内未达成调解协议的，当事人可以依法</w:t>
      </w:r>
      <w:r>
        <w:rPr>
          <w:color w:val="FF0000"/>
          <w:spacing w:val="-24"/>
          <w:u w:val="double" w:color="FF0000"/>
        </w:rPr>
        <w:t>申请仲裁。</w:t>
      </w:r>
      <w:r>
        <w:t>【注意】①调解协议书由双方当事人签名或盖章，经</w:t>
      </w:r>
      <w:r>
        <w:rPr>
          <w:color w:val="FF0000"/>
          <w:u w:val="double" w:color="FF0000"/>
        </w:rPr>
        <w:t>调解员签名并加盖调解组织印章后生效。</w:t>
      </w:r>
      <w:r>
        <w:t>②因支付</w:t>
      </w:r>
      <w:r>
        <w:rPr>
          <w:spacing w:val="-4"/>
        </w:rPr>
        <w:t>拖欠劳动报酬、工伤医疗费、经济补偿或者赔偿金事项达成调解协议，用人单位在协议约定期限内不履行的，劳动者可以持调解协议书依法向</w:t>
      </w:r>
      <w:r>
        <w:rPr>
          <w:color w:val="FF0000"/>
          <w:spacing w:val="-4"/>
          <w:u w:val="double" w:color="FF0000"/>
        </w:rPr>
        <w:t>人民法院申请支付令</w:t>
      </w:r>
      <w:r>
        <w:rPr>
          <w:spacing w:val="-4"/>
        </w:rPr>
        <w:t>。人民法院应当依法发出支付令。</w:t>
      </w:r>
    </w:p>
    <w:p>
      <w:pPr>
        <w:spacing w:after="0" w:line="307" w:lineRule="auto"/>
        <w:jc w:val="both"/>
        <w:sectPr>
          <w:pgSz w:w="11910" w:h="16840"/>
          <w:pgMar w:top="1680" w:right="660" w:bottom="900" w:left="760" w:header="0" w:footer="714" w:gutter="0"/>
        </w:sectPr>
      </w:pPr>
    </w:p>
    <w:p>
      <w:pPr>
        <w:pStyle w:val="9"/>
        <w:spacing w:before="5"/>
        <w:ind w:left="0"/>
        <w:rPr>
          <w:sz w:val="11"/>
        </w:rPr>
      </w:pPr>
    </w:p>
    <w:p>
      <w:pPr>
        <w:pStyle w:val="8"/>
        <w:spacing w:before="71"/>
      </w:pPr>
      <w:r>
        <w:t>（三）劳动仲裁</w:t>
      </w:r>
    </w:p>
    <w:p>
      <w:pPr>
        <w:pStyle w:val="9"/>
        <w:spacing w:line="304" w:lineRule="auto"/>
        <w:ind w:left="629" w:right="2456"/>
      </w:pPr>
      <w:r>
        <w:rPr>
          <w:w w:val="95"/>
        </w:rPr>
        <w:t xml:space="preserve">劳动仲裁是指由劳动争议仲裁委员会对当事人申请仲裁的劳动争议居中公断与裁决。  </w:t>
      </w:r>
      <w:r>
        <w:rPr>
          <w:color w:val="FF0000"/>
          <w:u w:val="double" w:color="FF0000"/>
        </w:rPr>
        <w:t>劳动仲裁是劳动争议当事人向人民法院提起诉讼的必经程序。</w:t>
      </w:r>
    </w:p>
    <w:p>
      <w:pPr>
        <w:pStyle w:val="9"/>
        <w:spacing w:before="4"/>
        <w:ind w:left="629"/>
      </w:pPr>
      <w:r>
        <w:rPr>
          <w:color w:val="FF0000"/>
          <w:u w:val="double" w:color="FF0000"/>
        </w:rPr>
        <w:t>劳动争议仲裁不收费。</w:t>
      </w:r>
      <w:r>
        <w:t>（行政复议不收费）</w:t>
      </w:r>
    </w:p>
    <w:p>
      <w:pPr>
        <w:spacing w:before="73" w:line="304" w:lineRule="auto"/>
        <w:ind w:left="629" w:right="2257" w:hanging="101"/>
        <w:jc w:val="left"/>
        <w:rPr>
          <w:b/>
          <w:sz w:val="20"/>
        </w:rPr>
      </w:pPr>
      <w:r>
        <w:rPr>
          <w:w w:val="95"/>
          <w:sz w:val="20"/>
        </w:rPr>
        <w:t>【注意】经济仲裁</w:t>
      </w:r>
      <w:r>
        <w:rPr>
          <w:color w:val="FF0000"/>
          <w:w w:val="95"/>
          <w:sz w:val="20"/>
          <w:u w:val="double" w:color="FF0000"/>
        </w:rPr>
        <w:t>采用或裁或审原则</w:t>
      </w:r>
      <w:r>
        <w:rPr>
          <w:spacing w:val="-10"/>
          <w:w w:val="95"/>
          <w:sz w:val="20"/>
        </w:rPr>
        <w:t xml:space="preserve">，依据是《仲裁法》，劳动仲裁采用先裁后审原则。   </w:t>
      </w:r>
      <w:r>
        <w:rPr>
          <w:b/>
          <w:spacing w:val="-10"/>
          <w:sz w:val="20"/>
        </w:rPr>
        <w:t>1.劳动仲裁参加人、劳动仲裁机构和劳动仲裁管辖</w:t>
      </w:r>
    </w:p>
    <w:p>
      <w:pPr>
        <w:pStyle w:val="16"/>
        <w:numPr>
          <w:ilvl w:val="0"/>
          <w:numId w:val="417"/>
        </w:numPr>
        <w:tabs>
          <w:tab w:val="left" w:pos="1029"/>
        </w:tabs>
        <w:spacing w:before="4" w:after="0" w:line="240" w:lineRule="auto"/>
        <w:ind w:left="1028" w:right="0" w:hanging="501"/>
        <w:jc w:val="left"/>
        <w:rPr>
          <w:sz w:val="20"/>
        </w:rPr>
      </w:pPr>
      <w:r>
        <w:rPr>
          <w:sz w:val="20"/>
        </w:rPr>
        <w:t>参加人：</w:t>
      </w:r>
      <w:r>
        <w:rPr>
          <w:color w:val="FF0000"/>
          <w:sz w:val="20"/>
          <w:u w:val="double" w:color="FF0000"/>
        </w:rPr>
        <w:t>当事人、当事人代表、第三人、代理人</w:t>
      </w:r>
    </w:p>
    <w:p>
      <w:pPr>
        <w:pStyle w:val="9"/>
        <w:spacing w:line="304" w:lineRule="auto"/>
        <w:ind w:right="301" w:firstLine="424"/>
      </w:pPr>
      <w:r>
        <w:rPr>
          <w:spacing w:val="-2"/>
          <w:w w:val="95"/>
        </w:rPr>
        <w:t xml:space="preserve">①当事人:发生劳动争议的劳动者和用人单位为劳动争议仲裁案件的双方当事人。②当事人代表:发生争议的劳    </w:t>
      </w:r>
      <w:r>
        <w:rPr>
          <w:spacing w:val="-11"/>
        </w:rPr>
        <w:t xml:space="preserve">动者一方在 </w:t>
      </w:r>
      <w:r>
        <w:rPr>
          <w:color w:val="FF0000"/>
          <w:u w:val="double" w:color="FF0000"/>
        </w:rPr>
        <w:t>10</w:t>
      </w:r>
      <w:r>
        <w:rPr>
          <w:color w:val="FF0000"/>
          <w:spacing w:val="-14"/>
          <w:u w:val="double" w:color="FF0000"/>
        </w:rPr>
        <w:t xml:space="preserve"> 人以上</w:t>
      </w:r>
      <w:r>
        <w:rPr>
          <w:spacing w:val="-3"/>
        </w:rPr>
        <w:t xml:space="preserve">，并有共同请求的，劳动者可以推举 </w:t>
      </w:r>
      <w:r>
        <w:rPr>
          <w:color w:val="FF0000"/>
          <w:u w:val="double" w:color="FF0000"/>
        </w:rPr>
        <w:t>3－5</w:t>
      </w:r>
      <w:r>
        <w:rPr>
          <w:color w:val="FF0000"/>
          <w:spacing w:val="-11"/>
          <w:u w:val="double" w:color="FF0000"/>
        </w:rPr>
        <w:t xml:space="preserve"> 名代表人</w:t>
      </w:r>
      <w:r>
        <w:t>参加仲裁活动。③第三人④代理人</w:t>
      </w:r>
    </w:p>
    <w:p>
      <w:pPr>
        <w:pStyle w:val="16"/>
        <w:numPr>
          <w:ilvl w:val="0"/>
          <w:numId w:val="417"/>
        </w:numPr>
        <w:tabs>
          <w:tab w:val="left" w:pos="1029"/>
        </w:tabs>
        <w:spacing w:before="4" w:after="0" w:line="240" w:lineRule="auto"/>
        <w:ind w:left="1028" w:right="0" w:hanging="501"/>
        <w:jc w:val="left"/>
        <w:rPr>
          <w:sz w:val="20"/>
        </w:rPr>
      </w:pPr>
      <w:r>
        <w:rPr>
          <w:sz w:val="20"/>
        </w:rPr>
        <w:t>劳动仲裁机构：劳动仲裁机构是劳动争议仲裁委员会；</w:t>
      </w:r>
    </w:p>
    <w:p>
      <w:pPr>
        <w:pStyle w:val="9"/>
        <w:spacing w:before="72" w:line="304" w:lineRule="auto"/>
        <w:ind w:right="301" w:firstLine="424"/>
      </w:pPr>
      <w:r>
        <w:rPr>
          <w:spacing w:val="-7"/>
          <w:w w:val="95"/>
        </w:rPr>
        <w:t xml:space="preserve">省、自治区人民政府可以决定在市、县设立；直辖市人民政府可以决定在区、县设立；直辖市、设区的市也可   </w:t>
      </w:r>
      <w:r>
        <w:rPr>
          <w:spacing w:val="-7"/>
        </w:rPr>
        <w:t>以设立一个或若干个劳动争议仲裁委员会，</w:t>
      </w:r>
      <w:r>
        <w:rPr>
          <w:color w:val="FF0000"/>
          <w:spacing w:val="-7"/>
          <w:u w:val="double" w:color="FF0000"/>
        </w:rPr>
        <w:t>不按行政区划层层设立</w:t>
      </w:r>
      <w:r>
        <w:rPr>
          <w:spacing w:val="-7"/>
          <w:u w:val="double" w:color="FF0000"/>
        </w:rPr>
        <w:t>。</w:t>
      </w:r>
    </w:p>
    <w:p>
      <w:pPr>
        <w:pStyle w:val="9"/>
        <w:spacing w:before="5"/>
        <w:ind w:left="629"/>
      </w:pPr>
      <w:r>
        <w:t>劳动仲裁机构由劳动行政部门代表、工会代表和企业方面代表组成；组成人员应当是单数。</w:t>
      </w:r>
    </w:p>
    <w:p>
      <w:pPr>
        <w:pStyle w:val="16"/>
        <w:numPr>
          <w:ilvl w:val="0"/>
          <w:numId w:val="417"/>
        </w:numPr>
        <w:tabs>
          <w:tab w:val="left" w:pos="1033"/>
        </w:tabs>
        <w:spacing w:before="72" w:after="0" w:line="307" w:lineRule="auto"/>
        <w:ind w:left="204" w:right="301" w:firstLine="324"/>
        <w:jc w:val="both"/>
        <w:rPr>
          <w:sz w:val="20"/>
        </w:rPr>
      </w:pPr>
      <w:r>
        <w:rPr>
          <w:sz w:val="20"/>
        </w:rPr>
        <w:t>劳动仲裁管辖:劳动争议由</w:t>
      </w:r>
      <w:r>
        <w:rPr>
          <w:color w:val="FF0000"/>
          <w:sz w:val="20"/>
          <w:u w:val="double" w:color="FF0000"/>
        </w:rPr>
        <w:t>劳动合同履行地或者用人单位所在地</w:t>
      </w:r>
      <w:r>
        <w:rPr>
          <w:sz w:val="20"/>
        </w:rPr>
        <w:t>的劳动争议仲裁委员会管辖。双方当事人</w:t>
      </w:r>
      <w:r>
        <w:rPr>
          <w:spacing w:val="-1"/>
          <w:w w:val="95"/>
          <w:sz w:val="20"/>
        </w:rPr>
        <w:t>分别向劳动合同履行地和用人单位所在地的劳动争议仲裁委员会申请仲裁的，由</w:t>
      </w:r>
      <w:r>
        <w:rPr>
          <w:color w:val="FF0000"/>
          <w:w w:val="95"/>
          <w:sz w:val="20"/>
          <w:u w:val="double" w:color="FF0000"/>
        </w:rPr>
        <w:t>劳动合同履行地的劳动争议仲裁委</w:t>
      </w:r>
      <w:r>
        <w:rPr>
          <w:color w:val="FF0000"/>
          <w:spacing w:val="-199"/>
          <w:w w:val="95"/>
          <w:sz w:val="20"/>
          <w:u w:val="double" w:color="FF0000"/>
        </w:rPr>
        <w:t>员</w:t>
      </w:r>
      <w:r>
        <w:rPr>
          <w:color w:val="FF0000"/>
          <w:spacing w:val="222"/>
          <w:w w:val="95"/>
          <w:sz w:val="20"/>
          <w:u w:val="double" w:color="FF0000"/>
        </w:rPr>
        <w:t xml:space="preserve"> </w:t>
      </w:r>
      <w:r>
        <w:rPr>
          <w:color w:val="FF0000"/>
          <w:sz w:val="20"/>
          <w:u w:val="double" w:color="FF0000"/>
        </w:rPr>
        <w:t>会</w:t>
      </w:r>
      <w:r>
        <w:rPr>
          <w:sz w:val="20"/>
        </w:rPr>
        <w:t>管辖。</w:t>
      </w:r>
    </w:p>
    <w:p>
      <w:pPr>
        <w:pStyle w:val="9"/>
        <w:spacing w:before="0" w:line="307" w:lineRule="auto"/>
        <w:ind w:right="303" w:firstLine="424"/>
        <w:jc w:val="both"/>
      </w:pPr>
      <w:r>
        <w:rPr>
          <w:spacing w:val="-5"/>
          <w:w w:val="95"/>
        </w:rPr>
        <w:t xml:space="preserve">①劳动合同履行地为劳动者实际工作场所地，用人单位所在地为用人单位注册、登记地。②案件受理后，劳动    </w:t>
      </w:r>
      <w:r>
        <w:rPr>
          <w:spacing w:val="-6"/>
          <w:w w:val="95"/>
        </w:rPr>
        <w:t>合同履行地和用人单位所在地发生变化的，不改变争议仲裁的管辖。③</w:t>
      </w:r>
      <w:r>
        <w:rPr>
          <w:color w:val="FF0000"/>
          <w:spacing w:val="-1"/>
          <w:w w:val="95"/>
          <w:u w:val="double" w:color="FF0000"/>
        </w:rPr>
        <w:t>多个仲裁委员会都有管辖权的，先受理的仲</w:t>
      </w:r>
      <w:r>
        <w:rPr>
          <w:color w:val="FF0000"/>
          <w:spacing w:val="-199"/>
          <w:w w:val="95"/>
          <w:u w:val="double" w:color="FF0000"/>
        </w:rPr>
        <w:t>裁</w:t>
      </w:r>
      <w:r>
        <w:rPr>
          <w:color w:val="FF0000"/>
          <w:spacing w:val="215"/>
          <w:w w:val="95"/>
          <w:u w:val="double" w:color="FF0000"/>
        </w:rPr>
        <w:t xml:space="preserve"> </w:t>
      </w:r>
      <w:r>
        <w:rPr>
          <w:color w:val="FF0000"/>
          <w:spacing w:val="-17"/>
          <w:u w:val="double" w:color="FF0000"/>
        </w:rPr>
        <w:t>委员会管辖。</w:t>
      </w:r>
      <w:r>
        <w:t>【注意】①民事诉讼、行政诉讼：</w:t>
      </w:r>
      <w:r>
        <w:rPr>
          <w:color w:val="FF0000"/>
          <w:u w:val="double" w:color="FF0000"/>
        </w:rPr>
        <w:t>由最先立案（非最先起诉、最先受理）</w:t>
      </w:r>
      <w:r>
        <w:t>的法院管辖。</w:t>
      </w:r>
    </w:p>
    <w:p>
      <w:pPr>
        <w:pStyle w:val="9"/>
        <w:spacing w:before="0" w:line="304" w:lineRule="auto"/>
        <w:ind w:left="629" w:right="3258"/>
        <w:rPr>
          <w:b/>
        </w:rPr>
      </w:pPr>
      <w:r>
        <w:rPr>
          <w:w w:val="95"/>
        </w:rPr>
        <w:t xml:space="preserve">②经济仲裁没有级别管辖和地域管辖；劳动仲裁有地域管辖，无级别管辖。  </w:t>
      </w:r>
      <w:r>
        <w:rPr>
          <w:b/>
        </w:rPr>
        <w:t>2.申请和受理</w:t>
      </w:r>
    </w:p>
    <w:p>
      <w:pPr>
        <w:pStyle w:val="9"/>
        <w:spacing w:before="5"/>
        <w:ind w:left="528"/>
      </w:pPr>
      <w:r>
        <w:t>（1）申请仲裁时效</w:t>
      </w:r>
    </w:p>
    <w:p>
      <w:pPr>
        <w:pStyle w:val="9"/>
        <w:spacing w:before="72"/>
        <w:ind w:left="629"/>
        <w:jc w:val="both"/>
      </w:pPr>
      <w:r>
        <w:t>①申请时效：</w:t>
      </w:r>
      <w:r>
        <w:rPr>
          <w:color w:val="FF0000"/>
          <w:u w:val="double" w:color="FF0000"/>
        </w:rPr>
        <w:t>1 年</w:t>
      </w:r>
      <w:r>
        <w:t>。仲裁时效期间从当事人</w:t>
      </w:r>
      <w:r>
        <w:rPr>
          <w:color w:val="FF0000"/>
          <w:u w:val="double" w:color="FF0000"/>
        </w:rPr>
        <w:t>知道或者应当知道其权利被侵害之日起</w:t>
      </w:r>
      <w:r>
        <w:t>计算。</w:t>
      </w:r>
    </w:p>
    <w:p>
      <w:pPr>
        <w:pStyle w:val="9"/>
        <w:spacing w:before="70" w:line="307" w:lineRule="auto"/>
        <w:ind w:right="301" w:firstLine="424"/>
        <w:jc w:val="both"/>
      </w:pPr>
      <w:r>
        <w:rPr>
          <w:w w:val="95"/>
        </w:rPr>
        <w:t>劳动关系存续期间因</w:t>
      </w:r>
      <w:r>
        <w:rPr>
          <w:color w:val="FF0000"/>
          <w:w w:val="95"/>
          <w:u w:val="double" w:color="FF0000"/>
        </w:rPr>
        <w:t>拖欠劳动报酬</w:t>
      </w:r>
      <w:r>
        <w:rPr>
          <w:spacing w:val="-3"/>
          <w:w w:val="95"/>
        </w:rPr>
        <w:t>发生争议的，劳动者申请仲裁</w:t>
      </w:r>
      <w:r>
        <w:rPr>
          <w:color w:val="FF0000"/>
          <w:spacing w:val="-2"/>
          <w:w w:val="95"/>
          <w:u w:val="double" w:color="FF0000"/>
        </w:rPr>
        <w:t>不受一年仲裁时效期间的限制；</w:t>
      </w:r>
      <w:r>
        <w:rPr>
          <w:spacing w:val="-4"/>
          <w:w w:val="95"/>
        </w:rPr>
        <w:t xml:space="preserve">但是，劳动关    </w:t>
      </w:r>
      <w:r>
        <w:rPr>
          <w:spacing w:val="-4"/>
        </w:rPr>
        <w:t>系终止的，应当自</w:t>
      </w:r>
      <w:r>
        <w:rPr>
          <w:color w:val="FF0000"/>
          <w:spacing w:val="-8"/>
          <w:u w:val="double" w:color="FF0000"/>
        </w:rPr>
        <w:t xml:space="preserve">劳动关系终止之日起 </w:t>
      </w:r>
      <w:r>
        <w:rPr>
          <w:color w:val="FF0000"/>
          <w:u w:val="double" w:color="FF0000"/>
        </w:rPr>
        <w:t>1</w:t>
      </w:r>
      <w:r>
        <w:rPr>
          <w:color w:val="FF0000"/>
          <w:spacing w:val="-14"/>
          <w:u w:val="double" w:color="FF0000"/>
        </w:rPr>
        <w:t xml:space="preserve"> 年内</w:t>
      </w:r>
      <w:r>
        <w:rPr>
          <w:u w:val="double" w:color="FF0000"/>
        </w:rPr>
        <w:t>提</w:t>
      </w:r>
      <w:r>
        <w:rPr>
          <w:spacing w:val="-4"/>
        </w:rPr>
        <w:t xml:space="preserve">出。②仲裁时效中断.下列 </w:t>
      </w:r>
      <w:r>
        <w:t>3</w:t>
      </w:r>
      <w:r>
        <w:rPr>
          <w:spacing w:val="-7"/>
        </w:rPr>
        <w:t xml:space="preserve"> 种情形会导致仲裁时效中断：</w:t>
      </w:r>
      <w:r>
        <w:t>a.</w:t>
      </w:r>
      <w:r>
        <w:rPr>
          <w:color w:val="FF0000"/>
          <w:u w:val="double" w:color="FF0000"/>
        </w:rPr>
        <w:t>当事</w:t>
      </w:r>
      <w:r>
        <w:rPr>
          <w:color w:val="FF0000"/>
          <w:spacing w:val="-188"/>
          <w:u w:val="double" w:color="FF0000"/>
        </w:rPr>
        <w:t>人</w:t>
      </w:r>
      <w:r>
        <w:rPr>
          <w:color w:val="FF0000"/>
          <w:u w:val="double" w:color="FF0000"/>
        </w:rPr>
        <w:t>一方向对方当事人主张权利</w:t>
      </w:r>
      <w:r>
        <w:rPr>
          <w:u w:val="double" w:color="FF0000"/>
        </w:rPr>
        <w:t>；b.</w:t>
      </w:r>
      <w:r>
        <w:rPr>
          <w:color w:val="FF0000"/>
          <w:u w:val="double" w:color="FF0000"/>
        </w:rPr>
        <w:t>向有关部门请求权利救济</w:t>
      </w:r>
      <w:r>
        <w:rPr>
          <w:spacing w:val="-2"/>
          <w:u w:val="double" w:color="FF0000"/>
        </w:rPr>
        <w:t>；c.</w:t>
      </w:r>
      <w:r>
        <w:rPr>
          <w:color w:val="FF0000"/>
          <w:u w:val="double" w:color="FF0000"/>
        </w:rPr>
        <w:t>对方当事人同意履行义务</w:t>
      </w:r>
      <w:r>
        <w:rPr>
          <w:spacing w:val="-5"/>
          <w:u w:val="double" w:color="FF0000"/>
        </w:rPr>
        <w:t>。</w:t>
      </w:r>
      <w:r>
        <w:rPr>
          <w:spacing w:val="-1"/>
        </w:rPr>
        <w:t>从中断时起，仲裁时效 期间</w:t>
      </w:r>
      <w:r>
        <w:rPr>
          <w:color w:val="FF0000"/>
          <w:u w:val="double" w:color="FF0000"/>
        </w:rPr>
        <w:t>重新计算。</w:t>
      </w:r>
      <w:r>
        <w:t>③仲裁时效中止:因</w:t>
      </w:r>
      <w:r>
        <w:rPr>
          <w:color w:val="FF0000"/>
          <w:u w:val="double" w:color="FF0000"/>
        </w:rPr>
        <w:t>不可抗力或者有其他正当理由</w:t>
      </w:r>
      <w:r>
        <w:t>，当事人不能在仲裁时效期间申请仲裁的，仲裁时效中止。</w:t>
      </w:r>
      <w:r>
        <w:rPr>
          <w:color w:val="FF0000"/>
          <w:u w:val="double" w:color="FF0000"/>
        </w:rPr>
        <w:t>从中止时效的原因消除之日起，仲裁时效期间继续计算</w:t>
      </w:r>
      <w:r>
        <w:rPr>
          <w:u w:val="double" w:color="FF0000"/>
        </w:rPr>
        <w:t>。</w:t>
      </w:r>
    </w:p>
    <w:p>
      <w:pPr>
        <w:pStyle w:val="9"/>
        <w:spacing w:before="2"/>
        <w:ind w:left="528"/>
      </w:pPr>
      <w:r>
        <w:t>【注意】诉讼时效期间</w:t>
      </w:r>
    </w:p>
    <w:p>
      <w:pPr>
        <w:pStyle w:val="9"/>
        <w:spacing w:before="70" w:line="307" w:lineRule="auto"/>
        <w:ind w:right="298" w:firstLine="424"/>
        <w:jc w:val="both"/>
      </w:pPr>
      <w:r>
        <w:rPr>
          <w:spacing w:val="-4"/>
        </w:rPr>
        <w:t>①中止：诉讼时效期间的</w:t>
      </w:r>
      <w:r>
        <w:rPr>
          <w:color w:val="FF0000"/>
          <w:spacing w:val="-19"/>
          <w:u w:val="double" w:color="FF0000"/>
        </w:rPr>
        <w:t xml:space="preserve">最后 </w:t>
      </w:r>
      <w:r>
        <w:rPr>
          <w:color w:val="FF0000"/>
          <w:u w:val="double" w:color="FF0000"/>
        </w:rPr>
        <w:t>6</w:t>
      </w:r>
      <w:r>
        <w:rPr>
          <w:color w:val="FF0000"/>
          <w:spacing w:val="-9"/>
          <w:u w:val="double" w:color="FF0000"/>
        </w:rPr>
        <w:t xml:space="preserve"> 个月内、不可抗力或者其他障碍致使权利人不能行使请求权</w:t>
      </w:r>
      <w:r>
        <w:rPr>
          <w:spacing w:val="-4"/>
        </w:rPr>
        <w:t>的，诉讼时效期间</w:t>
      </w:r>
      <w:r>
        <w:rPr>
          <w:spacing w:val="-5"/>
          <w:w w:val="95"/>
        </w:rPr>
        <w:t>暂时停止计算。②中断：诉讼时效期间，</w:t>
      </w:r>
      <w:r>
        <w:rPr>
          <w:color w:val="FF0000"/>
          <w:spacing w:val="-1"/>
          <w:w w:val="95"/>
          <w:u w:val="double" w:color="FF0000"/>
        </w:rPr>
        <w:t>当事人提起诉讼、当事人一方提出要求或者同意履行义务</w:t>
      </w:r>
      <w:r>
        <w:rPr>
          <w:spacing w:val="-2"/>
          <w:w w:val="95"/>
        </w:rPr>
        <w:t xml:space="preserve">，而使已经经过    </w:t>
      </w:r>
      <w:r>
        <w:rPr>
          <w:spacing w:val="-2"/>
        </w:rPr>
        <w:t>的时效期间全部归于无效。</w:t>
      </w:r>
    </w:p>
    <w:p>
      <w:pPr>
        <w:pStyle w:val="16"/>
        <w:numPr>
          <w:ilvl w:val="0"/>
          <w:numId w:val="418"/>
        </w:numPr>
        <w:tabs>
          <w:tab w:val="left" w:pos="1029"/>
        </w:tabs>
        <w:spacing w:before="0" w:after="0" w:line="240" w:lineRule="auto"/>
        <w:ind w:left="1028" w:right="0" w:hanging="501"/>
        <w:jc w:val="left"/>
        <w:rPr>
          <w:sz w:val="20"/>
        </w:rPr>
      </w:pPr>
      <w:r>
        <w:rPr>
          <w:sz w:val="20"/>
        </w:rPr>
        <w:t>仲裁申请:应当提交书面仲裁申请；</w:t>
      </w:r>
      <w:r>
        <w:rPr>
          <w:color w:val="FF0000"/>
          <w:sz w:val="20"/>
          <w:u w:val="double" w:color="FF0000"/>
        </w:rPr>
        <w:t>书写仲裁申请确实有困难的，可以口头申请。</w:t>
      </w:r>
    </w:p>
    <w:p>
      <w:pPr>
        <w:pStyle w:val="9"/>
        <w:ind w:left="528"/>
      </w:pPr>
      <w:r>
        <w:t>【注意】仲裁协议必须采用书面形式，口头形式无效。</w:t>
      </w:r>
    </w:p>
    <w:p>
      <w:pPr>
        <w:pStyle w:val="16"/>
        <w:numPr>
          <w:ilvl w:val="0"/>
          <w:numId w:val="418"/>
        </w:numPr>
        <w:tabs>
          <w:tab w:val="left" w:pos="1029"/>
        </w:tabs>
        <w:spacing w:before="72" w:after="0" w:line="240" w:lineRule="auto"/>
        <w:ind w:left="1028" w:right="0" w:hanging="501"/>
        <w:jc w:val="left"/>
        <w:rPr>
          <w:sz w:val="20"/>
        </w:rPr>
      </w:pPr>
      <w:r>
        <w:rPr>
          <w:sz w:val="20"/>
        </w:rPr>
        <w:t>仲裁受理</w:t>
      </w:r>
    </w:p>
    <w:p>
      <w:pPr>
        <w:pStyle w:val="9"/>
        <w:spacing w:before="70" w:line="307" w:lineRule="auto"/>
        <w:ind w:right="303" w:firstLine="424"/>
      </w:pPr>
      <w:r>
        <w:t>劳动争议仲裁委员会</w:t>
      </w:r>
      <w:r>
        <w:rPr>
          <w:color w:val="FF0000"/>
          <w:spacing w:val="-6"/>
          <w:u w:val="double" w:color="FF0000"/>
        </w:rPr>
        <w:t xml:space="preserve">收到仲裁申请之日起 </w:t>
      </w:r>
      <w:r>
        <w:rPr>
          <w:color w:val="FF0000"/>
          <w:u w:val="double" w:color="FF0000"/>
        </w:rPr>
        <w:t>5</w:t>
      </w:r>
      <w:r>
        <w:rPr>
          <w:color w:val="FF0000"/>
          <w:spacing w:val="-20"/>
          <w:u w:val="double" w:color="FF0000"/>
        </w:rPr>
        <w:t xml:space="preserve"> 日内</w:t>
      </w:r>
      <w:r>
        <w:rPr>
          <w:spacing w:val="-7"/>
        </w:rPr>
        <w:t>，决定是否受理，认为不符合受理条件的，应当书面通知申请人不予受理，并说明理由。</w:t>
      </w:r>
    </w:p>
    <w:p>
      <w:pPr>
        <w:pStyle w:val="9"/>
        <w:spacing w:before="2" w:line="304" w:lineRule="auto"/>
        <w:ind w:left="629" w:right="259"/>
        <w:rPr>
          <w:b/>
        </w:rPr>
      </w:pPr>
      <w:r>
        <w:rPr>
          <w:w w:val="95"/>
        </w:rPr>
        <w:t>对劳动争议仲裁委员会不予受理或者逾期未作出决定的，申请人可以就该劳动争议事项向人民法院</w:t>
      </w:r>
      <w:r>
        <w:rPr>
          <w:color w:val="FF0000"/>
          <w:w w:val="95"/>
          <w:u w:val="double" w:color="FF0000"/>
        </w:rPr>
        <w:t>提起诉讼</w:t>
      </w:r>
      <w:r>
        <w:rPr>
          <w:w w:val="95"/>
          <w:u w:val="double" w:color="FF0000"/>
        </w:rPr>
        <w:t>。</w:t>
      </w:r>
      <w:r>
        <w:rPr>
          <w:w w:val="95"/>
        </w:rPr>
        <w:t xml:space="preserve">   </w:t>
      </w:r>
      <w:r>
        <w:rPr>
          <w:b/>
        </w:rPr>
        <w:t>3.开庭和裁决</w:t>
      </w:r>
    </w:p>
    <w:p>
      <w:pPr>
        <w:pStyle w:val="9"/>
        <w:spacing w:before="4" w:line="307" w:lineRule="auto"/>
        <w:ind w:right="247" w:firstLine="424"/>
      </w:pPr>
      <w:r>
        <w:rPr>
          <w:w w:val="95"/>
        </w:rPr>
        <w:t>①先行调解原则：仲裁庭在作出裁决前，</w:t>
      </w:r>
      <w:r>
        <w:rPr>
          <w:color w:val="FF0000"/>
          <w:w w:val="95"/>
          <w:u w:val="double" w:color="FF0000"/>
        </w:rPr>
        <w:t>应当先行调解</w:t>
      </w:r>
      <w:r>
        <w:rPr>
          <w:w w:val="95"/>
        </w:rPr>
        <w:t xml:space="preserve">。调解达成协议的，仲裁庭应当制作调解书。调解书经   </w:t>
      </w:r>
      <w:r>
        <w:t>双方当事人签收后，发生法律效力。</w:t>
      </w:r>
    </w:p>
    <w:p>
      <w:pPr>
        <w:pStyle w:val="9"/>
        <w:spacing w:before="0" w:line="255" w:lineRule="exact"/>
        <w:ind w:left="629"/>
      </w:pPr>
      <w:r>
        <w:t>②仲裁公开原则及例外：劳动争议仲裁</w:t>
      </w:r>
      <w:r>
        <w:rPr>
          <w:color w:val="FF0000"/>
          <w:u w:val="double" w:color="FF0000"/>
        </w:rPr>
        <w:t>公开</w:t>
      </w:r>
      <w:r>
        <w:t>进行，但当事人协议不公开或涉及商业秘密和个人隐私的，经相关</w:t>
      </w:r>
    </w:p>
    <w:p>
      <w:pPr>
        <w:spacing w:after="0" w:line="255" w:lineRule="exact"/>
        <w:sectPr>
          <w:pgSz w:w="11910" w:h="16840"/>
          <w:pgMar w:top="1680" w:right="660" w:bottom="900" w:left="760" w:header="0" w:footer="714" w:gutter="0"/>
        </w:sectPr>
      </w:pPr>
    </w:p>
    <w:p>
      <w:pPr>
        <w:pStyle w:val="9"/>
        <w:spacing w:before="5"/>
        <w:ind w:left="0"/>
        <w:rPr>
          <w:sz w:val="11"/>
        </w:rPr>
      </w:pPr>
    </w:p>
    <w:p>
      <w:pPr>
        <w:pStyle w:val="9"/>
        <w:spacing w:before="71"/>
      </w:pPr>
      <w:r>
        <w:t>当事人书面申请，仲裁委员会</w:t>
      </w:r>
      <w:r>
        <w:rPr>
          <w:color w:val="FF0000"/>
          <w:u w:val="double" w:color="FF0000"/>
        </w:rPr>
        <w:t>应当</w:t>
      </w:r>
      <w:r>
        <w:t>不公开审理。</w:t>
      </w:r>
    </w:p>
    <w:p>
      <w:pPr>
        <w:pStyle w:val="9"/>
        <w:ind w:left="629"/>
      </w:pPr>
      <w:r>
        <w:t xml:space="preserve">③仲裁庭制：仲裁庭由 </w:t>
      </w:r>
      <w:r>
        <w:rPr>
          <w:color w:val="FF0000"/>
          <w:u w:val="double" w:color="FF0000"/>
        </w:rPr>
        <w:t>3 名仲裁员</w:t>
      </w:r>
      <w:r>
        <w:t>组成，设</w:t>
      </w:r>
      <w:r>
        <w:rPr>
          <w:color w:val="FF0000"/>
          <w:u w:val="double" w:color="FF0000"/>
        </w:rPr>
        <w:t>首席</w:t>
      </w:r>
      <w:r>
        <w:t>仲裁员。简单劳动争议案件可以由 1 名仲裁员独任仲裁。</w:t>
      </w:r>
    </w:p>
    <w:p>
      <w:pPr>
        <w:pStyle w:val="9"/>
        <w:spacing w:before="70"/>
        <w:ind w:left="629"/>
      </w:pPr>
      <w:r>
        <w:t>④回避制度：近亲属的、有利害关系的、有其他关系可能影响公正裁决的、私会或接受当事人请客送礼的。</w:t>
      </w:r>
    </w:p>
    <w:p>
      <w:pPr>
        <w:pStyle w:val="9"/>
        <w:spacing w:before="72"/>
        <w:ind w:left="528"/>
      </w:pPr>
      <w:r>
        <w:t>【提示】经济仲裁开庭不公开；当事人协议公开的，可以公开进行，但涉及国家秘密的除外。</w:t>
      </w:r>
    </w:p>
    <w:p>
      <w:pPr>
        <w:pStyle w:val="16"/>
        <w:numPr>
          <w:ilvl w:val="0"/>
          <w:numId w:val="419"/>
        </w:numPr>
        <w:tabs>
          <w:tab w:val="left" w:pos="1029"/>
        </w:tabs>
        <w:spacing w:before="73" w:after="0" w:line="240" w:lineRule="auto"/>
        <w:ind w:left="1028" w:right="0" w:hanging="501"/>
        <w:jc w:val="left"/>
        <w:rPr>
          <w:sz w:val="18"/>
        </w:rPr>
      </w:pPr>
      <w:r>
        <w:rPr>
          <w:sz w:val="20"/>
        </w:rPr>
        <w:t>开庭程序</w:t>
      </w:r>
    </w:p>
    <w:p>
      <w:pPr>
        <w:pStyle w:val="9"/>
        <w:spacing w:before="70"/>
        <w:ind w:left="629"/>
      </w:pPr>
      <w:r>
        <mc:AlternateContent>
          <mc:Choice Requires="wpg">
            <w:drawing>
              <wp:anchor distT="0" distB="0" distL="114300" distR="114300" simplePos="0" relativeHeight="251762688" behindDoc="0" locked="0" layoutInCell="1" allowOverlap="1">
                <wp:simplePos x="0" y="0"/>
                <wp:positionH relativeFrom="page">
                  <wp:posOffset>2842895</wp:posOffset>
                </wp:positionH>
                <wp:positionV relativeFrom="paragraph">
                  <wp:posOffset>182245</wp:posOffset>
                </wp:positionV>
                <wp:extent cx="4105910" cy="18415"/>
                <wp:effectExtent l="0" t="1905" r="8890" b="8255"/>
                <wp:wrapNone/>
                <wp:docPr id="309" name="组合 256"/>
                <wp:cNvGraphicFramePr/>
                <a:graphic xmlns:a="http://schemas.openxmlformats.org/drawingml/2006/main">
                  <a:graphicData uri="http://schemas.microsoft.com/office/word/2010/wordprocessingGroup">
                    <wpg:wgp>
                      <wpg:cNvGrpSpPr/>
                      <wpg:grpSpPr>
                        <a:xfrm>
                          <a:off x="0" y="0"/>
                          <a:ext cx="4105910" cy="18415"/>
                          <a:chOff x="4478" y="288"/>
                          <a:chExt cx="6466" cy="29"/>
                        </a:xfrm>
                      </wpg:grpSpPr>
                      <wps:wsp>
                        <wps:cNvPr id="305" name="直线 257"/>
                        <wps:cNvSpPr/>
                        <wps:spPr>
                          <a:xfrm>
                            <a:off x="4478" y="293"/>
                            <a:ext cx="6365" cy="0"/>
                          </a:xfrm>
                          <a:prstGeom prst="line">
                            <a:avLst/>
                          </a:prstGeom>
                          <a:ln w="6096" cap="flat" cmpd="sng">
                            <a:solidFill>
                              <a:srgbClr val="FF0000"/>
                            </a:solidFill>
                            <a:prstDash val="solid"/>
                            <a:headEnd type="none" w="med" len="med"/>
                            <a:tailEnd type="none" w="med" len="med"/>
                          </a:ln>
                        </wps:spPr>
                        <wps:bodyPr upright="1"/>
                      </wps:wsp>
                      <wps:wsp>
                        <wps:cNvPr id="306" name="直线 258"/>
                        <wps:cNvSpPr/>
                        <wps:spPr>
                          <a:xfrm>
                            <a:off x="4478" y="312"/>
                            <a:ext cx="6365" cy="0"/>
                          </a:xfrm>
                          <a:prstGeom prst="line">
                            <a:avLst/>
                          </a:prstGeom>
                          <a:ln w="6096" cap="flat" cmpd="sng">
                            <a:solidFill>
                              <a:srgbClr val="FF0000"/>
                            </a:solidFill>
                            <a:prstDash val="solid"/>
                            <a:headEnd type="none" w="med" len="med"/>
                            <a:tailEnd type="none" w="med" len="med"/>
                          </a:ln>
                        </wps:spPr>
                        <wps:bodyPr upright="1"/>
                      </wps:wsp>
                      <wps:wsp>
                        <wps:cNvPr id="307" name="直线 259"/>
                        <wps:cNvSpPr/>
                        <wps:spPr>
                          <a:xfrm>
                            <a:off x="10843" y="293"/>
                            <a:ext cx="101" cy="0"/>
                          </a:xfrm>
                          <a:prstGeom prst="line">
                            <a:avLst/>
                          </a:prstGeom>
                          <a:ln w="6096" cap="flat" cmpd="sng">
                            <a:solidFill>
                              <a:srgbClr val="000000"/>
                            </a:solidFill>
                            <a:prstDash val="solid"/>
                            <a:headEnd type="none" w="med" len="med"/>
                            <a:tailEnd type="none" w="med" len="med"/>
                          </a:ln>
                        </wps:spPr>
                        <wps:bodyPr upright="1"/>
                      </wps:wsp>
                      <wps:wsp>
                        <wps:cNvPr id="308" name="直线 260"/>
                        <wps:cNvSpPr/>
                        <wps:spPr>
                          <a:xfrm>
                            <a:off x="10843" y="312"/>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56" o:spid="_x0000_s1026" o:spt="203" style="position:absolute;left:0pt;margin-left:223.85pt;margin-top:14.35pt;height:1.45pt;width:323.3pt;mso-position-horizontal-relative:page;z-index:251762688;mso-width-relative:page;mso-height-relative:page;" coordorigin="4478,288" coordsize="6466,29" o:gfxdata="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Cm0rcLbAAAACgEAAA8AAAAAAAAAAQAgAAAAIgAAAGRycy9kb3du&#10;cmV2LnhtbFBLAQIUABQAAAAIAIdO4kCWoqHcpwIAAMwKAAAOAAAAAAAAAAEAIAAAACoBAABkcnMv&#10;ZTJvRG9jLnhtbFBLBQYAAAAABgAGAFkBAABDBgAAAAA=&#10;">
                <o:lock v:ext="edit" aspectratio="f"/>
                <v:line id="直线 257" o:spid="_x0000_s1026" o:spt="20" style="position:absolute;left:4478;top:293;height:0;width:6365;" filled="f" stroked="t" coordsize="21600,21600" o:gfxdata="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G9N+/&#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258" o:spid="_x0000_s1026" o:spt="20" style="position:absolute;left:4478;top:312;height:0;width:6365;" filled="f" stroked="t" coordsize="21600,21600" o:gfxdata="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RqqL4A&#10;AADc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59" o:spid="_x0000_s1026" o:spt="20" style="position:absolute;left:10843;top:293;height:0;width:101;" filled="f" stroked="t" coordsize="21600,21600" o:gfxdata="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0Du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直线 260" o:spid="_x0000_s1026" o:spt="20" style="position:absolute;left:10843;top:312;height:0;width:101;" filled="f" stroked="t" coordsize="21600,21600" o:gfxdata="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uan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group>
            </w:pict>
          </mc:Fallback>
        </mc:AlternateContent>
      </w:r>
      <w:r>
        <w:rPr>
          <w:spacing w:val="-9"/>
          <w:w w:val="95"/>
        </w:rPr>
        <w:t>①申请人</w:t>
      </w:r>
      <w:r>
        <w:rPr>
          <w:w w:val="95"/>
        </w:rPr>
        <w:t>（劳动者</w:t>
      </w:r>
      <w:r>
        <w:rPr>
          <w:spacing w:val="-36"/>
          <w:w w:val="95"/>
        </w:rPr>
        <w:t>）</w:t>
      </w:r>
      <w:r>
        <w:rPr>
          <w:spacing w:val="-6"/>
          <w:w w:val="95"/>
        </w:rPr>
        <w:t>收到书面通知，</w:t>
      </w:r>
      <w:r>
        <w:rPr>
          <w:color w:val="FF0000"/>
          <w:spacing w:val="-2"/>
          <w:w w:val="95"/>
        </w:rPr>
        <w:t>无正当理由拒不到庭或未经仲裁庭同意中途退庭的，可视为撤回仲裁申请</w:t>
      </w:r>
      <w:r>
        <w:rPr>
          <w:w w:val="95"/>
        </w:rPr>
        <w:t>。</w:t>
      </w:r>
    </w:p>
    <w:p>
      <w:pPr>
        <w:pStyle w:val="9"/>
        <w:ind w:left="629"/>
      </w:pPr>
      <w:r>
        <w:rPr>
          <w:spacing w:val="-8"/>
          <w:w w:val="95"/>
        </w:rPr>
        <w:t>②被申请人</w:t>
      </w:r>
      <w:r>
        <w:rPr>
          <w:w w:val="95"/>
        </w:rPr>
        <w:t>（用人单位</w:t>
      </w:r>
      <w:r>
        <w:rPr>
          <w:spacing w:val="-36"/>
          <w:w w:val="95"/>
        </w:rPr>
        <w:t>）</w:t>
      </w:r>
      <w:r>
        <w:rPr>
          <w:spacing w:val="-7"/>
          <w:w w:val="95"/>
        </w:rPr>
        <w:t>收到书面通知，无正当理由拒不到庭或者未经仲裁庭同意中途退庭的，</w:t>
      </w:r>
      <w:r>
        <w:rPr>
          <w:color w:val="FF0000"/>
          <w:w w:val="95"/>
          <w:u w:val="double" w:color="FF0000"/>
        </w:rPr>
        <w:t>可以缺席裁决。</w:t>
      </w:r>
    </w:p>
    <w:p>
      <w:pPr>
        <w:pStyle w:val="9"/>
        <w:spacing w:before="72"/>
        <w:ind w:left="629"/>
      </w:pPr>
      <w:r>
        <w:t>③当事人申请劳动争议仲裁后，可以自行和解。达成和解协议的，可以撤回仲裁申请。</w:t>
      </w:r>
    </w:p>
    <w:p>
      <w:pPr>
        <w:pStyle w:val="9"/>
        <w:spacing w:before="70" w:line="307" w:lineRule="auto"/>
        <w:ind w:right="301" w:firstLine="424"/>
        <w:jc w:val="both"/>
      </w:pPr>
      <w:r>
        <w:rPr>
          <w:spacing w:val="-5"/>
          <w:w w:val="95"/>
        </w:rPr>
        <w:t>④仲裁庭在作出裁决前，应当先行调解。调解达成协议的，仲裁庭应当制作调解书。调解书由仲裁员签名，加    盖劳动争议仲裁委员会印章，送达双方当事人。</w:t>
      </w:r>
      <w:r>
        <w:rPr>
          <w:color w:val="FF0000"/>
          <w:spacing w:val="-2"/>
          <w:w w:val="95"/>
          <w:u w:val="double" w:color="FF0000"/>
        </w:rPr>
        <w:t>调解书经双方当事人签收后，发生法律效力。调解不成或者调解书</w:t>
      </w:r>
      <w:r>
        <w:rPr>
          <w:color w:val="FF0000"/>
          <w:spacing w:val="-199"/>
          <w:w w:val="95"/>
          <w:u w:val="double" w:color="FF0000"/>
        </w:rPr>
        <w:t>送</w:t>
      </w:r>
      <w:r>
        <w:rPr>
          <w:color w:val="FF0000"/>
          <w:spacing w:val="220"/>
          <w:w w:val="95"/>
          <w:u w:val="double" w:color="FF0000"/>
        </w:rPr>
        <w:t xml:space="preserve"> </w:t>
      </w:r>
      <w:r>
        <w:rPr>
          <w:color w:val="FF0000"/>
          <w:u w:val="double" w:color="FF0000"/>
        </w:rPr>
        <w:t>达前，一方当事人反悔的，仲裁庭应当及时作出裁决。</w:t>
      </w:r>
    </w:p>
    <w:p>
      <w:pPr>
        <w:pStyle w:val="9"/>
        <w:spacing w:before="0" w:line="307" w:lineRule="auto"/>
        <w:ind w:right="303" w:firstLine="324"/>
      </w:pPr>
      <w:r>
        <w:t>【注意】经济仲裁中，调解书经双方当事人签收后，即发生法律效力。在调解书签收前当事人反悔的，仲裁庭应当及时作出裁决。</w:t>
      </w:r>
    </w:p>
    <w:p>
      <w:pPr>
        <w:pStyle w:val="9"/>
        <w:spacing w:before="2"/>
        <w:ind w:left="629"/>
      </w:pPr>
      <w:r>
        <w:t>⑤仲裁庭裁决劳动争议案件，应当自仲裁委员会受理仲裁申请之日起 45 日内结束，案情复杂需要延期的，经</w:t>
      </w:r>
    </w:p>
    <w:p>
      <w:pPr>
        <w:pStyle w:val="9"/>
        <w:spacing w:before="70" w:line="307" w:lineRule="auto"/>
        <w:ind w:left="629" w:right="3056" w:hanging="425"/>
      </w:pPr>
      <w:r>
        <w:rPr>
          <w:spacing w:val="-2"/>
        </w:rPr>
        <w:t xml:space="preserve">仲裁委员会主任批准，可以延期并书面通知当事人，但延长期限不得超过 </w:t>
      </w:r>
      <w:r>
        <w:t>15</w:t>
      </w:r>
      <w:r>
        <w:rPr>
          <w:spacing w:val="-18"/>
        </w:rPr>
        <w:t xml:space="preserve"> 日。</w:t>
      </w:r>
      <w:r>
        <w:rPr>
          <w:spacing w:val="-18"/>
          <w:w w:val="95"/>
        </w:rPr>
        <w:t xml:space="preserve">逾期未作出仲裁裁决的，当事人可以就该劳动争议事项向人民法院提起诉讼。  </w:t>
      </w:r>
      <w:r>
        <w:rPr>
          <w:spacing w:val="-23"/>
        </w:rPr>
        <w:t xml:space="preserve">上述规定中的 </w:t>
      </w:r>
      <w:r>
        <w:t>3</w:t>
      </w:r>
      <w:r>
        <w:rPr>
          <w:spacing w:val="-18"/>
        </w:rPr>
        <w:t xml:space="preserve"> 日、</w:t>
      </w:r>
      <w:r>
        <w:t>5</w:t>
      </w:r>
      <w:r>
        <w:rPr>
          <w:spacing w:val="-18"/>
        </w:rPr>
        <w:t xml:space="preserve"> 日、</w:t>
      </w:r>
      <w:r>
        <w:t>10</w:t>
      </w:r>
      <w:r>
        <w:rPr>
          <w:spacing w:val="-8"/>
        </w:rPr>
        <w:t xml:space="preserve"> 日，指工作日；</w:t>
      </w:r>
      <w:r>
        <w:t>15</w:t>
      </w:r>
      <w:r>
        <w:rPr>
          <w:spacing w:val="-17"/>
        </w:rPr>
        <w:t xml:space="preserve"> 日、</w:t>
      </w:r>
      <w:r>
        <w:t>45</w:t>
      </w:r>
      <w:r>
        <w:rPr>
          <w:spacing w:val="-9"/>
        </w:rPr>
        <w:t xml:space="preserve"> 日指自然日。</w:t>
      </w:r>
    </w:p>
    <w:p>
      <w:pPr>
        <w:pStyle w:val="16"/>
        <w:numPr>
          <w:ilvl w:val="0"/>
          <w:numId w:val="419"/>
        </w:numPr>
        <w:tabs>
          <w:tab w:val="left" w:pos="1029"/>
        </w:tabs>
        <w:spacing w:before="0" w:after="0" w:line="307" w:lineRule="auto"/>
        <w:ind w:left="629" w:right="2058" w:hanging="101"/>
        <w:jc w:val="left"/>
        <w:rPr>
          <w:sz w:val="18"/>
        </w:rPr>
      </w:pPr>
      <w:r>
        <w:rPr>
          <w:w w:val="95"/>
          <w:sz w:val="20"/>
        </w:rPr>
        <w:t xml:space="preserve">裁决：裁决应当按照多数仲裁员的意见作出，少数仲裁员的不同意见应当计入笔录。  </w:t>
      </w:r>
      <w:r>
        <w:rPr>
          <w:sz w:val="20"/>
        </w:rPr>
        <w:t>对裁决持不同意见的仲裁员，可以签名，也可以不签名。</w:t>
      </w:r>
    </w:p>
    <w:p>
      <w:pPr>
        <w:pStyle w:val="9"/>
        <w:spacing w:before="2"/>
        <w:ind w:left="629"/>
      </w:pPr>
      <w:r>
        <w:rPr>
          <w:color w:val="FF0000"/>
          <w:u w:val="double" w:color="FF0000"/>
        </w:rPr>
        <w:t>仲裁庭裁决劳动争议案件时，其中一部分事实已经清楚，可以就该部分先行裁决。</w:t>
      </w:r>
    </w:p>
    <w:p>
      <w:pPr>
        <w:pStyle w:val="9"/>
        <w:spacing w:before="70"/>
        <w:ind w:left="629"/>
      </w:pPr>
      <w:r>
        <mc:AlternateContent>
          <mc:Choice Requires="wpg">
            <w:drawing>
              <wp:anchor distT="0" distB="0" distL="114300" distR="114300" simplePos="0" relativeHeight="251763712" behindDoc="0" locked="0" layoutInCell="1" allowOverlap="1">
                <wp:simplePos x="0" y="0"/>
                <wp:positionH relativeFrom="page">
                  <wp:posOffset>3039745</wp:posOffset>
                </wp:positionH>
                <wp:positionV relativeFrom="paragraph">
                  <wp:posOffset>182245</wp:posOffset>
                </wp:positionV>
                <wp:extent cx="2286000" cy="18415"/>
                <wp:effectExtent l="0" t="1270" r="0" b="8890"/>
                <wp:wrapNone/>
                <wp:docPr id="312" name="组合 261"/>
                <wp:cNvGraphicFramePr/>
                <a:graphic xmlns:a="http://schemas.openxmlformats.org/drawingml/2006/main">
                  <a:graphicData uri="http://schemas.microsoft.com/office/word/2010/wordprocessingGroup">
                    <wpg:wgp>
                      <wpg:cNvGrpSpPr/>
                      <wpg:grpSpPr>
                        <a:xfrm>
                          <a:off x="0" y="0"/>
                          <a:ext cx="2286000" cy="18415"/>
                          <a:chOff x="4788" y="288"/>
                          <a:chExt cx="3600" cy="29"/>
                        </a:xfrm>
                      </wpg:grpSpPr>
                      <wps:wsp>
                        <wps:cNvPr id="310" name="直线 262"/>
                        <wps:cNvSpPr/>
                        <wps:spPr>
                          <a:xfrm>
                            <a:off x="4788" y="293"/>
                            <a:ext cx="3600" cy="0"/>
                          </a:xfrm>
                          <a:prstGeom prst="line">
                            <a:avLst/>
                          </a:prstGeom>
                          <a:ln w="6096" cap="flat" cmpd="sng">
                            <a:solidFill>
                              <a:srgbClr val="FF0000"/>
                            </a:solidFill>
                            <a:prstDash val="solid"/>
                            <a:headEnd type="none" w="med" len="med"/>
                            <a:tailEnd type="none" w="med" len="med"/>
                          </a:ln>
                        </wps:spPr>
                        <wps:bodyPr upright="1"/>
                      </wps:wsp>
                      <wps:wsp>
                        <wps:cNvPr id="311" name="直线 263"/>
                        <wps:cNvSpPr/>
                        <wps:spPr>
                          <a:xfrm>
                            <a:off x="4788" y="312"/>
                            <a:ext cx="36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61" o:spid="_x0000_s1026" o:spt="203" style="position:absolute;left:0pt;margin-left:239.35pt;margin-top:14.35pt;height:1.45pt;width:180pt;mso-position-horizontal-relative:page;z-index:251763712;mso-width-relative:page;mso-height-relative:page;" coordorigin="4788,288" coordsize="3600,29" o:gfxdata="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k+1L7YAAAACQEAAA8AAAAAAAAAAQAgAAAAIgAAAGRycy9kb3ducmV2LnhtbFBLAQIUABQA&#10;AAAIAIdO4kAnZKHXYgIAAMYGAAAOAAAAAAAAAAEAIAAAACcBAABkcnMvZTJvRG9jLnhtbFBLBQYA&#10;AAAABgAGAFkBAAD7BQAAAAA=&#10;">
                <o:lock v:ext="edit" aspectratio="f"/>
                <v:line id="直线 262" o:spid="_x0000_s1026" o:spt="20" style="position:absolute;left:4788;top:293;height:0;width:3600;" filled="f" stroked="t" coordsize="21600,21600" o:gfxdata="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owZq8AAAA&#10;3A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263" o:spid="_x0000_s1026" o:spt="20" style="position:absolute;left:4788;top:312;height:0;width:3600;" filled="f" stroked="t" coordsize="21600,21600" o:gfxdata="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RkAb4A&#10;AADc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t>下列劳动争议，除法律另有规定的外，</w:t>
      </w:r>
      <w:r>
        <w:rPr>
          <w:color w:val="FF0000"/>
        </w:rPr>
        <w:t>仲裁裁决为终局裁决，裁决书自作出之日</w:t>
      </w:r>
      <w:r>
        <w:t>起发生法律效力：</w:t>
      </w:r>
    </w:p>
    <w:p>
      <w:pPr>
        <w:pStyle w:val="9"/>
        <w:spacing w:before="72"/>
        <w:ind w:left="629"/>
      </w:pPr>
      <w:r>
        <w:t>①追索劳动报酬、工伤医疗费、经济补偿或者赔偿金，不超过当地月最低工资标准 12 个月金额的争议；</w:t>
      </w:r>
    </w:p>
    <w:p>
      <w:pPr>
        <w:pStyle w:val="9"/>
        <w:ind w:left="629"/>
      </w:pPr>
      <w:r>
        <w:t>②因执行国家的劳动标准在工作时间、休息休假、社会保险等方面发生的争议。</w:t>
      </w:r>
    </w:p>
    <w:p>
      <w:pPr>
        <w:pStyle w:val="9"/>
        <w:spacing w:before="70" w:line="307" w:lineRule="auto"/>
        <w:ind w:right="242" w:firstLine="424"/>
      </w:pPr>
      <w:r>
        <mc:AlternateContent>
          <mc:Choice Requires="wpg">
            <w:drawing>
              <wp:anchor distT="0" distB="0" distL="114300" distR="114300" simplePos="0" relativeHeight="236103680" behindDoc="1" locked="0" layoutInCell="1" allowOverlap="1">
                <wp:simplePos x="0" y="0"/>
                <wp:positionH relativeFrom="page">
                  <wp:posOffset>5351145</wp:posOffset>
                </wp:positionH>
                <wp:positionV relativeFrom="paragraph">
                  <wp:posOffset>182245</wp:posOffset>
                </wp:positionV>
                <wp:extent cx="1595755" cy="18415"/>
                <wp:effectExtent l="0" t="1270" r="4445" b="8890"/>
                <wp:wrapNone/>
                <wp:docPr id="63" name="组合 264"/>
                <wp:cNvGraphicFramePr/>
                <a:graphic xmlns:a="http://schemas.openxmlformats.org/drawingml/2006/main">
                  <a:graphicData uri="http://schemas.microsoft.com/office/word/2010/wordprocessingGroup">
                    <wpg:wgp>
                      <wpg:cNvGrpSpPr/>
                      <wpg:grpSpPr>
                        <a:xfrm>
                          <a:off x="0" y="0"/>
                          <a:ext cx="1595755" cy="18415"/>
                          <a:chOff x="8428" y="288"/>
                          <a:chExt cx="2513" cy="29"/>
                        </a:xfrm>
                      </wpg:grpSpPr>
                      <wps:wsp>
                        <wps:cNvPr id="61" name="直线 265"/>
                        <wps:cNvSpPr/>
                        <wps:spPr>
                          <a:xfrm>
                            <a:off x="8428" y="293"/>
                            <a:ext cx="2513" cy="0"/>
                          </a:xfrm>
                          <a:prstGeom prst="line">
                            <a:avLst/>
                          </a:prstGeom>
                          <a:ln w="6096" cap="flat" cmpd="sng">
                            <a:solidFill>
                              <a:srgbClr val="FF0000"/>
                            </a:solidFill>
                            <a:prstDash val="solid"/>
                            <a:headEnd type="none" w="med" len="med"/>
                            <a:tailEnd type="none" w="med" len="med"/>
                          </a:ln>
                        </wps:spPr>
                        <wps:bodyPr upright="1"/>
                      </wps:wsp>
                      <wps:wsp>
                        <wps:cNvPr id="62" name="直线 266"/>
                        <wps:cNvSpPr/>
                        <wps:spPr>
                          <a:xfrm>
                            <a:off x="8428" y="312"/>
                            <a:ext cx="2513"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64" o:spid="_x0000_s1026" o:spt="203" style="position:absolute;left:0pt;margin-left:421.35pt;margin-top:14.35pt;height:1.45pt;width:125.65pt;mso-position-horizontal-relative:page;z-index:-267212800;mso-width-relative:page;mso-height-relative:page;" coordorigin="8428,288" coordsize="2513,29" o:gfxdata="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W5nurbAAAACgEAAA8AAAAAAAAAAQAgAAAAIgAAAGRycy9kb3ducmV2LnhtbFBL&#10;AQIUABQAAAAIAIdO4kDLPZAiZQIAAMMGAAAOAAAAAAAAAAEAIAAAACoBAABkcnMvZTJvRG9jLnht&#10;bFBLBQYAAAAABgAGAFkBAAABBgAAAAA=&#10;">
                <o:lock v:ext="edit" aspectratio="f"/>
                <v:line id="直线 265" o:spid="_x0000_s1026" o:spt="20" style="position:absolute;left:8428;top:293;height:0;width:2513;" filled="f" stroked="t" coordsize="21600,21600" o:gfxdata="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hhQ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66" o:spid="_x0000_s1026" o:spt="20" style="position:absolute;left:8428;top:312;height:0;width:2513;" filled="f" stroked="t" coordsize="21600,21600" o:gfxdata="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Yhie/&#10;AAAA2w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t>当事人对上述终局裁决情形之外的其他劳动争议案件的仲裁裁决不服的，可以自</w:t>
      </w:r>
      <w:r>
        <w:rPr>
          <w:color w:val="FF0000"/>
        </w:rPr>
        <w:t>收到仲裁裁决书之日起 15 日</w:t>
      </w:r>
      <w:r>
        <w:rPr>
          <w:color w:val="FF0000"/>
          <w:u w:val="double" w:color="FF0000"/>
        </w:rPr>
        <w:t>内</w:t>
      </w:r>
      <w:r>
        <w:t>提起诉讼；</w:t>
      </w:r>
      <w:r>
        <w:rPr>
          <w:color w:val="FF0000"/>
          <w:u w:val="double" w:color="FF0000"/>
        </w:rPr>
        <w:t>期满不起诉的，仲裁裁决书发生法律效力。</w:t>
      </w:r>
    </w:p>
    <w:p>
      <w:pPr>
        <w:pStyle w:val="16"/>
        <w:numPr>
          <w:ilvl w:val="0"/>
          <w:numId w:val="419"/>
        </w:numPr>
        <w:tabs>
          <w:tab w:val="left" w:pos="1029"/>
        </w:tabs>
        <w:spacing w:before="2" w:after="0" w:line="240" w:lineRule="auto"/>
        <w:ind w:left="1028" w:right="0" w:hanging="501"/>
        <w:jc w:val="left"/>
        <w:rPr>
          <w:color w:val="FF0000"/>
          <w:sz w:val="18"/>
        </w:rPr>
      </w:pPr>
      <w:r>
        <w:rPr>
          <w:color w:val="FF0000"/>
          <w:sz w:val="20"/>
          <w:u w:val="double" w:color="FF0000"/>
        </w:rPr>
        <w:t>仲裁裁决的撤销</w:t>
      </w:r>
    </w:p>
    <w:p>
      <w:pPr>
        <w:pStyle w:val="9"/>
        <w:spacing w:before="70" w:line="307" w:lineRule="auto"/>
        <w:ind w:right="303" w:firstLine="424"/>
      </w:pPr>
      <w:r>
        <w:rPr>
          <w:color w:val="FF0000"/>
          <w:spacing w:val="-2"/>
          <w:u w:val="double" w:color="FF0000"/>
        </w:rPr>
        <w:t xml:space="preserve">用人单位有证据证明终局仲裁裁有下列情形之一的，可以自收到仲裁裁决书之日起 </w:t>
      </w:r>
      <w:r>
        <w:rPr>
          <w:color w:val="FF0000"/>
          <w:u w:val="double" w:color="FF0000"/>
        </w:rPr>
        <w:t>30</w:t>
      </w:r>
      <w:r>
        <w:rPr>
          <w:color w:val="FF0000"/>
          <w:spacing w:val="-7"/>
          <w:u w:val="double" w:color="FF0000"/>
        </w:rPr>
        <w:t xml:space="preserve"> 日内向劳动争议仲裁委</w:t>
      </w:r>
      <w:r>
        <w:rPr>
          <w:color w:val="FF0000"/>
          <w:spacing w:val="-190"/>
          <w:u w:val="double" w:color="FF0000"/>
        </w:rPr>
        <w:t>员</w:t>
      </w:r>
      <w:r>
        <w:rPr>
          <w:color w:val="FF0000"/>
          <w:u w:val="double" w:color="FF0000"/>
        </w:rPr>
        <w:t>会所在地的中级人民法院申请撤销仲裁裁决：</w:t>
      </w:r>
    </w:p>
    <w:p>
      <w:pPr>
        <w:pStyle w:val="9"/>
        <w:spacing w:before="2" w:line="307" w:lineRule="auto"/>
        <w:ind w:right="202" w:firstLine="424"/>
      </w:pPr>
      <w:r>
        <w:rPr>
          <w:w w:val="99"/>
        </w:rPr>
        <w:t>（</w:t>
      </w:r>
      <w:r>
        <w:rPr>
          <w:spacing w:val="1"/>
          <w:w w:val="99"/>
        </w:rPr>
        <w:t>1</w:t>
      </w:r>
      <w:r>
        <w:rPr>
          <w:spacing w:val="-5"/>
          <w:w w:val="99"/>
        </w:rPr>
        <w:t>）</w:t>
      </w:r>
      <w:r>
        <w:rPr>
          <w:spacing w:val="-9"/>
          <w:w w:val="99"/>
        </w:rPr>
        <w:t>适用法律、法规确有错误的；</w:t>
      </w:r>
      <w:r>
        <w:rPr>
          <w:w w:val="99"/>
        </w:rPr>
        <w:t>（</w:t>
      </w:r>
      <w:r>
        <w:rPr>
          <w:spacing w:val="-2"/>
          <w:w w:val="99"/>
        </w:rPr>
        <w:t>2</w:t>
      </w:r>
      <w:r>
        <w:rPr>
          <w:spacing w:val="-5"/>
          <w:w w:val="99"/>
        </w:rPr>
        <w:t>）</w:t>
      </w:r>
      <w:r>
        <w:rPr>
          <w:spacing w:val="-7"/>
          <w:w w:val="99"/>
        </w:rPr>
        <w:t>劳动争议仲裁委员会无管辖权的；</w:t>
      </w:r>
      <w:r>
        <w:rPr>
          <w:w w:val="99"/>
        </w:rPr>
        <w:t>（</w:t>
      </w:r>
      <w:r>
        <w:rPr>
          <w:spacing w:val="-2"/>
          <w:w w:val="99"/>
        </w:rPr>
        <w:t>3</w:t>
      </w:r>
      <w:r>
        <w:rPr>
          <w:spacing w:val="-5"/>
          <w:w w:val="99"/>
        </w:rPr>
        <w:t>）</w:t>
      </w:r>
      <w:r>
        <w:rPr>
          <w:spacing w:val="-13"/>
          <w:w w:val="99"/>
        </w:rPr>
        <w:t>违反法定程序的；</w:t>
      </w:r>
      <w:r>
        <w:rPr>
          <w:w w:val="99"/>
        </w:rPr>
        <w:t>（</w:t>
      </w:r>
      <w:r>
        <w:rPr>
          <w:spacing w:val="1"/>
          <w:w w:val="99"/>
        </w:rPr>
        <w:t>4</w:t>
      </w:r>
      <w:r>
        <w:rPr>
          <w:spacing w:val="-5"/>
          <w:w w:val="99"/>
        </w:rPr>
        <w:t>）</w:t>
      </w:r>
      <w:r>
        <w:rPr>
          <w:w w:val="99"/>
        </w:rPr>
        <w:t>裁决所根</w:t>
      </w:r>
      <w:r>
        <w:rPr>
          <w:spacing w:val="-11"/>
          <w:w w:val="99"/>
        </w:rPr>
        <w:t>据的证据是伪造的；</w:t>
      </w:r>
      <w:r>
        <w:rPr>
          <w:w w:val="99"/>
        </w:rPr>
        <w:t>（</w:t>
      </w:r>
      <w:r>
        <w:rPr>
          <w:spacing w:val="1"/>
          <w:w w:val="99"/>
        </w:rPr>
        <w:t>5</w:t>
      </w:r>
      <w:r>
        <w:rPr>
          <w:w w:val="99"/>
        </w:rPr>
        <w:t>）</w:t>
      </w:r>
      <w:r>
        <w:rPr>
          <w:spacing w:val="-5"/>
          <w:w w:val="99"/>
        </w:rPr>
        <w:t>对方当事人隐瞒了足以影响公正裁决的证据的；</w:t>
      </w:r>
      <w:r>
        <w:rPr>
          <w:w w:val="99"/>
        </w:rPr>
        <w:t>（</w:t>
      </w:r>
      <w:r>
        <w:rPr>
          <w:spacing w:val="1"/>
          <w:w w:val="99"/>
        </w:rPr>
        <w:t>6</w:t>
      </w:r>
      <w:r>
        <w:rPr>
          <w:w w:val="99"/>
        </w:rPr>
        <w:t>）仲裁员在仲裁该案件时有索贿受贿、</w:t>
      </w:r>
      <w:r>
        <w:t>徇私舞弊、枉法裁决行为的。</w:t>
      </w:r>
    </w:p>
    <w:p>
      <w:pPr>
        <w:pStyle w:val="9"/>
        <w:spacing w:before="0" w:line="304" w:lineRule="auto"/>
        <w:ind w:right="303" w:firstLine="324"/>
      </w:pPr>
      <w:r>
        <w:t>【注意】①对终局裁决不服，用人单位不能提起劳动诉讼，只能申请撤销该终局裁决但劳动者可以提起劳动诉讼；</w:t>
      </w:r>
      <w:r>
        <w:rPr>
          <w:color w:val="FF0000"/>
          <w:u w:val="double" w:color="FF0000"/>
        </w:rPr>
        <w:t>劳动者对劳动争议的终局裁决不服的，可以自收到仲裁裁决书之日起 15 日内提起诉讼</w:t>
      </w:r>
      <w:r>
        <w:rPr>
          <w:u w:val="double" w:color="FF0000"/>
        </w:rPr>
        <w:t xml:space="preserve">。 </w:t>
      </w:r>
    </w:p>
    <w:p>
      <w:pPr>
        <w:pStyle w:val="9"/>
        <w:spacing w:before="4" w:line="307" w:lineRule="auto"/>
        <w:ind w:right="303" w:firstLine="424"/>
      </w:pPr>
      <w:r>
        <w:t xml:space="preserve">②对非终局裁决不服，用人单位和劳动者均可以提起劳动诉讼。 </w:t>
      </w:r>
      <w:r>
        <w:rPr>
          <w:color w:val="FF0000"/>
          <w:u w:val="double" w:color="FF0000"/>
        </w:rPr>
        <w:t>当事人对非终局裁决争议不服的，可以自收</w:t>
      </w:r>
      <w:r>
        <w:rPr>
          <w:color w:val="FF0000"/>
          <w:spacing w:val="-191"/>
          <w:u w:val="double" w:color="FF0000"/>
        </w:rPr>
        <w:t>到</w:t>
      </w:r>
      <w:r>
        <w:rPr>
          <w:color w:val="FF0000"/>
          <w:spacing w:val="-6"/>
          <w:u w:val="double" w:color="FF0000"/>
        </w:rPr>
        <w:t xml:space="preserve">仲裁裁决书之日起 </w:t>
      </w:r>
      <w:r>
        <w:rPr>
          <w:color w:val="FF0000"/>
          <w:u w:val="double" w:color="FF0000"/>
        </w:rPr>
        <w:t>15</w:t>
      </w:r>
      <w:r>
        <w:rPr>
          <w:color w:val="FF0000"/>
          <w:spacing w:val="-8"/>
          <w:u w:val="double" w:color="FF0000"/>
        </w:rPr>
        <w:t xml:space="preserve"> 日内提起诉讼。</w:t>
      </w:r>
      <w:r>
        <w:t>③经济仲裁裁决书自作出之日发生法律效力</w:t>
      </w:r>
    </w:p>
    <w:p>
      <w:pPr>
        <w:pStyle w:val="9"/>
        <w:spacing w:before="0" w:line="307" w:lineRule="auto"/>
        <w:ind w:left="629" w:right="2156"/>
      </w:pPr>
      <w:r>
        <w:t>④终局裁决被人民法院裁定撤销的，当事人可以自</w:t>
      </w:r>
      <w:r>
        <w:rPr>
          <w:color w:val="FF0000"/>
          <w:spacing w:val="-7"/>
          <w:u w:val="double" w:color="FF0000"/>
        </w:rPr>
        <w:t xml:space="preserve">收到裁定书之日起 </w:t>
      </w:r>
      <w:r>
        <w:rPr>
          <w:color w:val="FF0000"/>
          <w:u w:val="double" w:color="FF0000"/>
        </w:rPr>
        <w:t>15</w:t>
      </w:r>
      <w:r>
        <w:rPr>
          <w:color w:val="FF0000"/>
          <w:spacing w:val="-8"/>
          <w:u w:val="double" w:color="FF0000"/>
        </w:rPr>
        <w:t xml:space="preserve"> 日内提起诉讼。</w:t>
      </w:r>
      <w:r>
        <w:rPr>
          <w:spacing w:val="-8"/>
        </w:rPr>
        <w:t>4.执行</w:t>
      </w:r>
    </w:p>
    <w:p>
      <w:pPr>
        <w:pStyle w:val="16"/>
        <w:numPr>
          <w:ilvl w:val="0"/>
          <w:numId w:val="420"/>
        </w:numPr>
        <w:tabs>
          <w:tab w:val="left" w:pos="1130"/>
        </w:tabs>
        <w:spacing w:before="1" w:after="0" w:line="304" w:lineRule="auto"/>
        <w:ind w:left="204" w:right="205" w:firstLine="424"/>
        <w:jc w:val="left"/>
        <w:rPr>
          <w:sz w:val="20"/>
        </w:rPr>
      </w:pPr>
      <w:r>
        <w:rPr>
          <w:w w:val="95"/>
          <w:sz w:val="20"/>
        </w:rPr>
        <w:t>仲裁庭对</w:t>
      </w:r>
      <w:r>
        <w:rPr>
          <w:color w:val="FF0000"/>
          <w:spacing w:val="-2"/>
          <w:w w:val="95"/>
          <w:sz w:val="20"/>
          <w:u w:val="double" w:color="FF0000"/>
        </w:rPr>
        <w:t>追索劳动报酬、工伤医疗费、经济补偿或者赔偿金</w:t>
      </w:r>
      <w:r>
        <w:rPr>
          <w:spacing w:val="-3"/>
          <w:w w:val="95"/>
          <w:sz w:val="20"/>
        </w:rPr>
        <w:t>的案件，根据当事人的申请，</w:t>
      </w:r>
      <w:r>
        <w:rPr>
          <w:color w:val="FF0000"/>
          <w:w w:val="95"/>
          <w:sz w:val="20"/>
          <w:u w:val="double" w:color="FF0000"/>
        </w:rPr>
        <w:t>可以裁决先予执</w:t>
      </w:r>
      <w:r>
        <w:rPr>
          <w:color w:val="FF0000"/>
          <w:spacing w:val="-199"/>
          <w:w w:val="95"/>
          <w:sz w:val="20"/>
          <w:u w:val="double" w:color="FF0000"/>
        </w:rPr>
        <w:t>行</w:t>
      </w:r>
      <w:r>
        <w:rPr>
          <w:color w:val="FF0000"/>
          <w:spacing w:val="162"/>
          <w:w w:val="95"/>
          <w:sz w:val="20"/>
          <w:u w:val="double" w:color="FF0000"/>
        </w:rPr>
        <w:t xml:space="preserve"> </w:t>
      </w:r>
      <w:r>
        <w:rPr>
          <w:sz w:val="20"/>
        </w:rPr>
        <w:t>，移送人民法院执行，仲裁庭裁决先予执行的，应当符合下列条件：</w:t>
      </w:r>
    </w:p>
    <w:p>
      <w:pPr>
        <w:pStyle w:val="9"/>
        <w:spacing w:before="4" w:line="307" w:lineRule="auto"/>
        <w:ind w:right="301" w:firstLine="424"/>
      </w:pPr>
      <w:r>
        <w:rPr>
          <w:spacing w:val="-4"/>
          <w:w w:val="95"/>
        </w:rPr>
        <w:t xml:space="preserve">①当事人之间权利义务关系明确；②不先予执行将严重影响申请人的生活。劳动者申请先予执行的，可以不提    </w:t>
      </w:r>
      <w:r>
        <w:rPr>
          <w:spacing w:val="-4"/>
        </w:rPr>
        <w:t>供担保。</w:t>
      </w:r>
    </w:p>
    <w:p>
      <w:pPr>
        <w:pStyle w:val="16"/>
        <w:numPr>
          <w:ilvl w:val="0"/>
          <w:numId w:val="420"/>
        </w:numPr>
        <w:tabs>
          <w:tab w:val="left" w:pos="1130"/>
        </w:tabs>
        <w:spacing w:before="0" w:after="0" w:line="255" w:lineRule="exact"/>
        <w:ind w:left="1129" w:right="0" w:hanging="501"/>
        <w:jc w:val="left"/>
        <w:rPr>
          <w:sz w:val="20"/>
        </w:rPr>
      </w:pPr>
      <w:r>
        <w:rPr>
          <w:spacing w:val="-4"/>
          <w:sz w:val="20"/>
        </w:rPr>
        <w:t>当事人对发生法律效力的调解书、裁决书，应当依照规定的期限履行。一方当事人逾期不履行的，另一方</w:t>
      </w:r>
    </w:p>
    <w:p>
      <w:pPr>
        <w:spacing w:after="0" w:line="255" w:lineRule="exact"/>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当事人可以依照《民事诉讼法》的有关规定向人民法院申请执行。</w:t>
      </w:r>
    </w:p>
    <w:p>
      <w:pPr>
        <w:pStyle w:val="8"/>
        <w:spacing w:before="73"/>
      </w:pPr>
      <w:r>
        <w:t>（四）劳动诉讼</w:t>
      </w:r>
    </w:p>
    <w:p>
      <w:pPr>
        <w:pStyle w:val="16"/>
        <w:numPr>
          <w:ilvl w:val="0"/>
          <w:numId w:val="421"/>
        </w:numPr>
        <w:tabs>
          <w:tab w:val="left" w:pos="831"/>
        </w:tabs>
        <w:spacing w:before="70" w:after="0" w:line="307" w:lineRule="auto"/>
        <w:ind w:left="204" w:right="301" w:firstLine="424"/>
        <w:jc w:val="both"/>
        <w:rPr>
          <w:sz w:val="20"/>
        </w:rPr>
      </w:pPr>
      <w:r>
        <w:rPr>
          <w:spacing w:val="-23"/>
          <w:w w:val="99"/>
          <w:sz w:val="20"/>
        </w:rPr>
        <w:t>申请范围：</w:t>
      </w:r>
      <w:r>
        <w:rPr>
          <w:w w:val="99"/>
          <w:sz w:val="20"/>
        </w:rPr>
        <w:t>（</w:t>
      </w:r>
      <w:r>
        <w:rPr>
          <w:spacing w:val="1"/>
          <w:w w:val="99"/>
          <w:sz w:val="20"/>
        </w:rPr>
        <w:t>1</w:t>
      </w:r>
      <w:r>
        <w:rPr>
          <w:spacing w:val="-17"/>
          <w:w w:val="99"/>
          <w:sz w:val="20"/>
        </w:rPr>
        <w:t>）</w:t>
      </w:r>
      <w:r>
        <w:rPr>
          <w:spacing w:val="-1"/>
          <w:w w:val="99"/>
          <w:sz w:val="20"/>
        </w:rPr>
        <w:t>对劳动争议仲裁委员会不予受理或者逾期未作出决定的，申请人可以就该劳动争议事项向人</w:t>
      </w:r>
      <w:r>
        <w:rPr>
          <w:spacing w:val="-13"/>
          <w:sz w:val="20"/>
        </w:rPr>
        <w:t>民法院提起诉讼。</w:t>
      </w:r>
      <w:r>
        <w:rPr>
          <w:sz w:val="20"/>
        </w:rPr>
        <w:t>（2）</w:t>
      </w:r>
      <w:r>
        <w:rPr>
          <w:color w:val="FF0000"/>
          <w:sz w:val="20"/>
          <w:u w:val="double" w:color="FF0000"/>
        </w:rPr>
        <w:t>劳动者</w:t>
      </w:r>
      <w:r>
        <w:rPr>
          <w:sz w:val="20"/>
        </w:rPr>
        <w:t>对劳动争议的终局裁决不服的，可以自</w:t>
      </w:r>
      <w:r>
        <w:rPr>
          <w:color w:val="FF0000"/>
          <w:spacing w:val="-3"/>
          <w:sz w:val="20"/>
          <w:u w:val="double" w:color="FF0000"/>
        </w:rPr>
        <w:t xml:space="preserve">收到仲裁裁决书之日起 </w:t>
      </w:r>
      <w:r>
        <w:rPr>
          <w:color w:val="FF0000"/>
          <w:sz w:val="20"/>
          <w:u w:val="double" w:color="FF0000"/>
        </w:rPr>
        <w:t>15</w:t>
      </w:r>
      <w:r>
        <w:rPr>
          <w:color w:val="FF0000"/>
          <w:spacing w:val="-12"/>
          <w:sz w:val="20"/>
          <w:u w:val="double" w:color="FF0000"/>
        </w:rPr>
        <w:t xml:space="preserve"> 日内</w:t>
      </w:r>
      <w:r>
        <w:rPr>
          <w:sz w:val="20"/>
        </w:rPr>
        <w:t>向人民法院提</w:t>
      </w:r>
      <w:r>
        <w:rPr>
          <w:spacing w:val="-31"/>
          <w:sz w:val="20"/>
        </w:rPr>
        <w:t>起诉讼。</w:t>
      </w:r>
      <w:r>
        <w:rPr>
          <w:spacing w:val="-8"/>
          <w:sz w:val="20"/>
        </w:rPr>
        <w:t>（3）</w:t>
      </w:r>
      <w:r>
        <w:rPr>
          <w:spacing w:val="-1"/>
          <w:sz w:val="20"/>
        </w:rPr>
        <w:t>当事人对终局裁决情形之外的其他劳动争议案件的仲裁裁决不服的，可以自</w:t>
      </w:r>
      <w:r>
        <w:rPr>
          <w:color w:val="FF0000"/>
          <w:spacing w:val="-6"/>
          <w:sz w:val="20"/>
          <w:u w:val="double" w:color="FF0000"/>
        </w:rPr>
        <w:t xml:space="preserve">收到仲裁裁决书之日起 </w:t>
      </w:r>
      <w:r>
        <w:rPr>
          <w:color w:val="FF0000"/>
          <w:sz w:val="20"/>
          <w:u w:val="double" w:color="FF0000"/>
        </w:rPr>
        <w:t>15 日内</w:t>
      </w:r>
      <w:r>
        <w:rPr>
          <w:spacing w:val="-20"/>
          <w:sz w:val="20"/>
        </w:rPr>
        <w:t>提起诉讼。</w:t>
      </w:r>
      <w:r>
        <w:rPr>
          <w:sz w:val="20"/>
        </w:rPr>
        <w:t>（4）</w:t>
      </w:r>
      <w:r>
        <w:rPr>
          <w:spacing w:val="-2"/>
          <w:sz w:val="20"/>
        </w:rPr>
        <w:t xml:space="preserve">终局裁决被人民法院裁定撤销的，当事人可以自收到裁定书之日起 </w:t>
      </w:r>
      <w:r>
        <w:rPr>
          <w:sz w:val="20"/>
        </w:rPr>
        <w:t>15</w:t>
      </w:r>
      <w:r>
        <w:rPr>
          <w:spacing w:val="-6"/>
          <w:sz w:val="20"/>
        </w:rPr>
        <w:t xml:space="preserve"> 日内就该劳动争议事项向人民法院提起诉讼。</w:t>
      </w:r>
    </w:p>
    <w:p>
      <w:pPr>
        <w:pStyle w:val="16"/>
        <w:numPr>
          <w:ilvl w:val="0"/>
          <w:numId w:val="421"/>
        </w:numPr>
        <w:tabs>
          <w:tab w:val="left" w:pos="831"/>
        </w:tabs>
        <w:spacing w:before="2" w:after="0" w:line="240" w:lineRule="auto"/>
        <w:ind w:left="830" w:right="0" w:hanging="202"/>
        <w:jc w:val="left"/>
        <w:rPr>
          <w:sz w:val="20"/>
        </w:rPr>
      </w:pPr>
      <w:r>
        <w:rPr>
          <w:w w:val="95"/>
          <w:sz w:val="20"/>
        </w:rPr>
        <w:t>程序：依照民事诉讼法的规定进行</w:t>
      </w:r>
    </w:p>
    <w:p>
      <w:pPr>
        <w:spacing w:before="44"/>
        <w:ind w:left="629" w:right="0" w:firstLine="0"/>
        <w:jc w:val="left"/>
        <w:rPr>
          <w:sz w:val="24"/>
        </w:rPr>
      </w:pPr>
      <w:r>
        <w:rPr>
          <w:sz w:val="24"/>
          <w:shd w:val="clear" w:color="auto" w:fill="C0C0C0"/>
        </w:rPr>
        <w:t>八、违反劳动合同法的法律责任</w:t>
      </w:r>
    </w:p>
    <w:p>
      <w:pPr>
        <w:spacing w:before="47" w:line="307" w:lineRule="auto"/>
        <w:ind w:left="629" w:right="6145" w:hanging="101"/>
        <w:jc w:val="left"/>
        <w:rPr>
          <w:sz w:val="20"/>
        </w:rPr>
      </w:pPr>
      <w:r>
        <w:rPr>
          <w:b/>
          <w:w w:val="95"/>
          <w:sz w:val="20"/>
        </w:rPr>
        <w:t>（一）用人单位违反劳动合同法的法律责任</w:t>
      </w:r>
      <w:r>
        <w:rPr>
          <w:sz w:val="20"/>
        </w:rPr>
        <w:t>1.用人单位规章制度违法：</w:t>
      </w:r>
    </w:p>
    <w:p>
      <w:pPr>
        <w:pStyle w:val="9"/>
        <w:spacing w:before="0" w:line="307" w:lineRule="auto"/>
        <w:ind w:right="301" w:firstLine="424"/>
      </w:pPr>
      <w:r>
        <w:rPr>
          <w:spacing w:val="-3"/>
          <w:w w:val="95"/>
        </w:rPr>
        <w:t>用人单位违反劳动合同法有关建立职工名册规定的，有劳动行政部门责令限期改正；逾期不改正的，由</w:t>
      </w:r>
      <w:r>
        <w:rPr>
          <w:color w:val="FF0000"/>
          <w:w w:val="95"/>
          <w:u w:val="double" w:color="FF0000"/>
        </w:rPr>
        <w:t>劳动行</w:t>
      </w:r>
      <w:r>
        <w:rPr>
          <w:color w:val="FF0000"/>
          <w:spacing w:val="-198"/>
          <w:w w:val="95"/>
          <w:u w:val="double" w:color="FF0000"/>
        </w:rPr>
        <w:t>政</w:t>
      </w:r>
      <w:r>
        <w:rPr>
          <w:color w:val="FF0000"/>
          <w:spacing w:val="200"/>
          <w:w w:val="95"/>
          <w:u w:val="double" w:color="FF0000"/>
        </w:rPr>
        <w:t xml:space="preserve"> </w:t>
      </w:r>
      <w:r>
        <w:rPr>
          <w:color w:val="FF0000"/>
          <w:spacing w:val="-13"/>
          <w:u w:val="double" w:color="FF0000"/>
        </w:rPr>
        <w:t xml:space="preserve">部门处 </w:t>
      </w:r>
      <w:r>
        <w:rPr>
          <w:color w:val="FF0000"/>
          <w:u w:val="double" w:color="FF0000"/>
        </w:rPr>
        <w:t>2000</w:t>
      </w:r>
      <w:r>
        <w:rPr>
          <w:color w:val="FF0000"/>
          <w:spacing w:val="-22"/>
          <w:u w:val="double" w:color="FF0000"/>
        </w:rPr>
        <w:t xml:space="preserve"> 元以上 </w:t>
      </w:r>
      <w:r>
        <w:rPr>
          <w:color w:val="FF0000"/>
          <w:u w:val="double" w:color="FF0000"/>
        </w:rPr>
        <w:t>2</w:t>
      </w:r>
      <w:r>
        <w:rPr>
          <w:color w:val="FF0000"/>
          <w:spacing w:val="-8"/>
          <w:u w:val="double" w:color="FF0000"/>
        </w:rPr>
        <w:t xml:space="preserve"> 万元以下的罚款。</w:t>
      </w:r>
    </w:p>
    <w:p>
      <w:pPr>
        <w:pStyle w:val="16"/>
        <w:numPr>
          <w:ilvl w:val="0"/>
          <w:numId w:val="422"/>
        </w:numPr>
        <w:tabs>
          <w:tab w:val="left" w:pos="831"/>
        </w:tabs>
        <w:spacing w:before="1" w:after="0" w:line="240" w:lineRule="auto"/>
        <w:ind w:left="830" w:right="0" w:hanging="202"/>
        <w:jc w:val="left"/>
        <w:rPr>
          <w:sz w:val="20"/>
        </w:rPr>
      </w:pPr>
      <w:r>
        <w:rPr>
          <w:sz w:val="20"/>
        </w:rPr>
        <w:t>用人单位订立劳动合同违法：</w:t>
      </w:r>
    </w:p>
    <w:p>
      <w:pPr>
        <w:pStyle w:val="9"/>
        <w:spacing w:before="70" w:line="307" w:lineRule="auto"/>
        <w:ind w:right="202" w:firstLine="424"/>
      </w:pPr>
      <w:r>
        <mc:AlternateContent>
          <mc:Choice Requires="wpg">
            <w:drawing>
              <wp:anchor distT="0" distB="0" distL="114300" distR="114300" simplePos="0" relativeHeight="236104704" behindDoc="1" locked="0" layoutInCell="1" allowOverlap="1">
                <wp:simplePos x="0" y="0"/>
                <wp:positionH relativeFrom="page">
                  <wp:posOffset>612140</wp:posOffset>
                </wp:positionH>
                <wp:positionV relativeFrom="paragraph">
                  <wp:posOffset>598170</wp:posOffset>
                </wp:positionV>
                <wp:extent cx="1586865" cy="18415"/>
                <wp:effectExtent l="0" t="1270" r="13335" b="8890"/>
                <wp:wrapNone/>
                <wp:docPr id="68" name="组合 267"/>
                <wp:cNvGraphicFramePr/>
                <a:graphic xmlns:a="http://schemas.openxmlformats.org/drawingml/2006/main">
                  <a:graphicData uri="http://schemas.microsoft.com/office/word/2010/wordprocessingGroup">
                    <wpg:wgp>
                      <wpg:cNvGrpSpPr/>
                      <wpg:grpSpPr>
                        <a:xfrm>
                          <a:off x="0" y="0"/>
                          <a:ext cx="1586865" cy="18415"/>
                          <a:chOff x="964" y="943"/>
                          <a:chExt cx="2499" cy="29"/>
                        </a:xfrm>
                      </wpg:grpSpPr>
                      <wps:wsp>
                        <wps:cNvPr id="64" name="直线 268"/>
                        <wps:cNvSpPr/>
                        <wps:spPr>
                          <a:xfrm>
                            <a:off x="964" y="948"/>
                            <a:ext cx="2400" cy="0"/>
                          </a:xfrm>
                          <a:prstGeom prst="line">
                            <a:avLst/>
                          </a:prstGeom>
                          <a:ln w="6096" cap="flat" cmpd="sng">
                            <a:solidFill>
                              <a:srgbClr val="FF0000"/>
                            </a:solidFill>
                            <a:prstDash val="solid"/>
                            <a:headEnd type="none" w="med" len="med"/>
                            <a:tailEnd type="none" w="med" len="med"/>
                          </a:ln>
                        </wps:spPr>
                        <wps:bodyPr upright="1"/>
                      </wps:wsp>
                      <wps:wsp>
                        <wps:cNvPr id="65" name="直线 269"/>
                        <wps:cNvSpPr/>
                        <wps:spPr>
                          <a:xfrm>
                            <a:off x="964" y="967"/>
                            <a:ext cx="2400" cy="0"/>
                          </a:xfrm>
                          <a:prstGeom prst="line">
                            <a:avLst/>
                          </a:prstGeom>
                          <a:ln w="6096" cap="flat" cmpd="sng">
                            <a:solidFill>
                              <a:srgbClr val="FF0000"/>
                            </a:solidFill>
                            <a:prstDash val="solid"/>
                            <a:headEnd type="none" w="med" len="med"/>
                            <a:tailEnd type="none" w="med" len="med"/>
                          </a:ln>
                        </wps:spPr>
                        <wps:bodyPr upright="1"/>
                      </wps:wsp>
                      <wps:wsp>
                        <wps:cNvPr id="66" name="直线 270"/>
                        <wps:cNvSpPr/>
                        <wps:spPr>
                          <a:xfrm>
                            <a:off x="3364" y="948"/>
                            <a:ext cx="99" cy="0"/>
                          </a:xfrm>
                          <a:prstGeom prst="line">
                            <a:avLst/>
                          </a:prstGeom>
                          <a:ln w="6096" cap="flat" cmpd="sng">
                            <a:solidFill>
                              <a:srgbClr val="000000"/>
                            </a:solidFill>
                            <a:prstDash val="solid"/>
                            <a:headEnd type="none" w="med" len="med"/>
                            <a:tailEnd type="none" w="med" len="med"/>
                          </a:ln>
                        </wps:spPr>
                        <wps:bodyPr upright="1"/>
                      </wps:wsp>
                      <wps:wsp>
                        <wps:cNvPr id="67" name="直线 271"/>
                        <wps:cNvSpPr/>
                        <wps:spPr>
                          <a:xfrm>
                            <a:off x="3364" y="967"/>
                            <a:ext cx="99"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67" o:spid="_x0000_s1026" o:spt="203" style="position:absolute;left:0pt;margin-left:48.2pt;margin-top:47.1pt;height:1.45pt;width:124.95pt;mso-position-horizontal-relative:page;z-index:-267211776;mso-width-relative:page;mso-height-relative:page;" coordorigin="964,943" coordsize="2499,29" o:gfxdata="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Gi/FBrZAAAACAEAAA8AAAAAAAAAAQAgAAAAIgAAAGRycy9kb3ducmV2&#10;LnhtbFBLAQIUABQAAAAIAIdO4kAMJwrdpgIAAMAKAAAOAAAAAAAAAAEAIAAAACgBAABkcnMvZTJv&#10;RG9jLnhtbFBLBQYAAAAABgAGAFkBAABABgAAAAA=&#10;">
                <o:lock v:ext="edit" aspectratio="f"/>
                <v:line id="直线 268" o:spid="_x0000_s1026" o:spt="20" style="position:absolute;left:964;top:948;height:0;width:2400;" filled="f" stroked="t" coordsize="21600,21600" o:gfxdata="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PbvI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69" o:spid="_x0000_s1026" o:spt="20" style="position:absolute;left:964;top:967;height:0;width:2400;" filled="f" stroked="t" coordsize="21600,21600" o:gfxdata="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cR5T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70" o:spid="_x0000_s1026" o:spt="20" style="position:absolute;left:3364;top:948;height:0;width:99;" filled="f" stroked="t" coordsize="21600,21600" o:gfxdata="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G8OF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71" o:spid="_x0000_s1026" o:spt="20" style="position:absolute;left:3364;top:967;height:0;width:99;" filled="f" stroked="t" coordsize="21600,21600" o:gfxdata="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V2Ye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group>
            </w:pict>
          </mc:Fallback>
        </mc:AlternateContent>
      </w:r>
      <w:r>
        <w:rPr>
          <w:spacing w:val="-8"/>
        </w:rPr>
        <w:t>（1）</w:t>
      </w:r>
      <w:r>
        <w:t>用人单位自用工之日起</w:t>
      </w:r>
      <w:r>
        <w:rPr>
          <w:color w:val="FF0000"/>
          <w:spacing w:val="-18"/>
          <w:u w:val="double" w:color="FF0000"/>
        </w:rPr>
        <w:t xml:space="preserve">超过 </w:t>
      </w:r>
      <w:r>
        <w:rPr>
          <w:color w:val="FF0000"/>
          <w:u w:val="double" w:color="FF0000"/>
        </w:rPr>
        <w:t>1</w:t>
      </w:r>
      <w:r>
        <w:rPr>
          <w:color w:val="FF0000"/>
          <w:spacing w:val="-19"/>
          <w:u w:val="double" w:color="FF0000"/>
        </w:rPr>
        <w:t xml:space="preserve"> 个月不满 </w:t>
      </w:r>
      <w:r>
        <w:rPr>
          <w:color w:val="FF0000"/>
          <w:u w:val="double" w:color="FF0000"/>
        </w:rPr>
        <w:t>1</w:t>
      </w:r>
      <w:r>
        <w:rPr>
          <w:color w:val="FF0000"/>
          <w:spacing w:val="-8"/>
          <w:u w:val="double" w:color="FF0000"/>
        </w:rPr>
        <w:t xml:space="preserve"> 年未与劳动者订立书面劳动合同</w:t>
      </w:r>
      <w:r>
        <w:rPr>
          <w:spacing w:val="-5"/>
        </w:rPr>
        <w:t>的，应当向劳动者</w:t>
      </w:r>
      <w:r>
        <w:rPr>
          <w:color w:val="FF0000"/>
          <w:spacing w:val="-11"/>
          <w:u w:val="double" w:color="FF0000"/>
        </w:rPr>
        <w:t xml:space="preserve">每月支付 </w:t>
      </w:r>
      <w:r>
        <w:rPr>
          <w:color w:val="FF0000"/>
          <w:u w:val="double" w:color="FF0000"/>
        </w:rPr>
        <w:t>2</w:t>
      </w:r>
      <w:r>
        <w:rPr>
          <w:color w:val="FF0000"/>
          <w:spacing w:val="-26"/>
          <w:u w:val="double" w:color="FF0000"/>
        </w:rPr>
        <w:t xml:space="preserve"> 倍</w:t>
      </w:r>
      <w:r>
        <w:rPr>
          <w:spacing w:val="-47"/>
        </w:rPr>
        <w:t>的工资。</w:t>
      </w:r>
      <w:r>
        <w:t>（2）</w:t>
      </w:r>
      <w:r>
        <w:rPr>
          <w:spacing w:val="-1"/>
        </w:rPr>
        <w:t>用人单位违反规定不与劳动者订立无固定期限劳动合同的，自应当</w:t>
      </w:r>
      <w:r>
        <w:rPr>
          <w:color w:val="FF0000"/>
          <w:u w:val="double" w:color="FF0000"/>
        </w:rPr>
        <w:t>订立无固定期限劳动合同之日起向</w:t>
      </w:r>
      <w:r>
        <w:rPr>
          <w:color w:val="FF0000"/>
          <w:spacing w:val="-7"/>
        </w:rPr>
        <w:t xml:space="preserve">劳动者每月支付 </w:t>
      </w:r>
      <w:r>
        <w:rPr>
          <w:color w:val="FF0000"/>
        </w:rPr>
        <w:t>2</w:t>
      </w:r>
      <w:r>
        <w:rPr>
          <w:color w:val="FF0000"/>
          <w:spacing w:val="-12"/>
        </w:rPr>
        <w:t xml:space="preserve"> 倍的工资</w:t>
      </w:r>
      <w:r>
        <w:rPr>
          <w:spacing w:val="-106"/>
        </w:rPr>
        <w:t>。</w:t>
      </w:r>
      <w:r>
        <w:t>（3）</w:t>
      </w:r>
      <w:r>
        <w:rPr>
          <w:spacing w:val="-2"/>
        </w:rPr>
        <w:t>用人单位违反劳动合同法规定，以担保或者其他名义向劳动者收取财物的，有劳动行政部门责令</w:t>
      </w:r>
      <w:r>
        <w:rPr>
          <w:color w:val="FF0000"/>
          <w:spacing w:val="-2"/>
          <w:u w:val="double" w:color="FF0000"/>
        </w:rPr>
        <w:t>限期退还</w:t>
      </w:r>
      <w:r>
        <w:rPr>
          <w:spacing w:val="-2"/>
        </w:rPr>
        <w:t>劳动者本人，并以</w:t>
      </w:r>
      <w:r>
        <w:rPr>
          <w:color w:val="FF0000"/>
          <w:spacing w:val="-16"/>
          <w:u w:val="double" w:color="FF0000"/>
        </w:rPr>
        <w:t xml:space="preserve">每人 </w:t>
      </w:r>
      <w:r>
        <w:rPr>
          <w:color w:val="FF0000"/>
          <w:u w:val="double" w:color="FF0000"/>
        </w:rPr>
        <w:t>500</w:t>
      </w:r>
      <w:r>
        <w:rPr>
          <w:color w:val="FF0000"/>
          <w:spacing w:val="-18"/>
          <w:u w:val="double" w:color="FF0000"/>
        </w:rPr>
        <w:t xml:space="preserve"> 元以上 </w:t>
      </w:r>
      <w:r>
        <w:rPr>
          <w:color w:val="FF0000"/>
          <w:u w:val="double" w:color="FF0000"/>
        </w:rPr>
        <w:t>2000</w:t>
      </w:r>
      <w:r>
        <w:rPr>
          <w:color w:val="FF0000"/>
          <w:spacing w:val="-12"/>
          <w:u w:val="double" w:color="FF0000"/>
        </w:rPr>
        <w:t xml:space="preserve"> 元以下</w:t>
      </w:r>
      <w:r>
        <w:t xml:space="preserve">的标准处以罚款；给劳动者造成损害的， </w:t>
      </w:r>
      <w:r>
        <w:rPr>
          <w:spacing w:val="-12"/>
        </w:rPr>
        <w:t>应当承担赔偿责任。</w:t>
      </w:r>
      <w:r>
        <w:t>（4）</w:t>
      </w:r>
      <w:r>
        <w:rPr>
          <w:spacing w:val="-1"/>
        </w:rPr>
        <w:t>用人单位招用与其他用人单位尚未解除或者终止劳动合同的劳动者，给其他用人单位造成损失的，应当承担连带责任。</w:t>
      </w:r>
    </w:p>
    <w:p>
      <w:pPr>
        <w:pStyle w:val="16"/>
        <w:numPr>
          <w:ilvl w:val="0"/>
          <w:numId w:val="422"/>
        </w:numPr>
        <w:tabs>
          <w:tab w:val="left" w:pos="831"/>
        </w:tabs>
        <w:spacing w:before="0" w:after="0" w:line="240" w:lineRule="auto"/>
        <w:ind w:left="830" w:right="0" w:hanging="202"/>
        <w:jc w:val="left"/>
        <w:rPr>
          <w:sz w:val="20"/>
        </w:rPr>
      </w:pPr>
      <w:r>
        <w:rPr>
          <w:sz w:val="20"/>
        </w:rPr>
        <w:t>用人单位履行、解除、终止劳动合同违法：</w:t>
      </w:r>
    </w:p>
    <w:p>
      <w:pPr>
        <w:pStyle w:val="9"/>
        <w:spacing w:before="72" w:line="307" w:lineRule="auto"/>
        <w:ind w:right="102" w:firstLine="424"/>
      </w:pPr>
      <w:r>
        <w:rPr>
          <w:spacing w:val="-16"/>
        </w:rPr>
        <w:t>（1）</w:t>
      </w:r>
      <w:r>
        <w:rPr>
          <w:spacing w:val="-8"/>
        </w:rPr>
        <w:t>用人单位有下列情形之一的，由劳动行政部门责令限期支付；逾期不支付的，责令用人单位按</w:t>
      </w:r>
      <w:r>
        <w:rPr>
          <w:color w:val="FF0000"/>
          <w:spacing w:val="-12"/>
          <w:u w:val="double" w:color="FF0000"/>
        </w:rPr>
        <w:t xml:space="preserve">应付金额 </w:t>
      </w:r>
      <w:r>
        <w:rPr>
          <w:color w:val="FF0000"/>
          <w:u w:val="double" w:color="FF0000"/>
        </w:rPr>
        <w:t>50</w:t>
      </w:r>
      <w:r>
        <w:rPr>
          <w:color w:val="FF0000"/>
        </w:rPr>
        <w:t xml:space="preserve">% </w:t>
      </w:r>
      <w:r>
        <w:rPr>
          <w:color w:val="FF0000"/>
          <w:spacing w:val="-22"/>
          <w:u w:val="double" w:color="FF0000"/>
        </w:rPr>
        <w:t xml:space="preserve">以上 </w:t>
      </w:r>
      <w:r>
        <w:rPr>
          <w:color w:val="FF0000"/>
          <w:u w:val="double" w:color="FF0000"/>
        </w:rPr>
        <w:t>100</w:t>
      </w:r>
      <w:r>
        <w:rPr>
          <w:color w:val="FF0000"/>
          <w:spacing w:val="-3"/>
          <w:u w:val="double" w:color="FF0000"/>
        </w:rPr>
        <w:t>%以下的标准向劳动者加付赔偿金：</w:t>
      </w:r>
      <w:r>
        <w:rPr>
          <w:spacing w:val="-6"/>
        </w:rPr>
        <w:t>①未按照劳动合同的约定或者国家规定及时足额支付劳动者劳动报酬的；</w:t>
      </w:r>
    </w:p>
    <w:p>
      <w:pPr>
        <w:pStyle w:val="9"/>
        <w:spacing w:before="0" w:line="307" w:lineRule="auto"/>
        <w:ind w:right="301"/>
        <w:jc w:val="both"/>
      </w:pPr>
      <w:r>
        <w:rPr>
          <w:spacing w:val="-1"/>
          <w:w w:val="99"/>
        </w:rPr>
        <w:t>②低于当地最低工资标准支付劳动者工资的；③安排加班不支付加班费的</w:t>
      </w:r>
      <w:r>
        <w:rPr>
          <w:spacing w:val="-106"/>
          <w:w w:val="99"/>
        </w:rPr>
        <w:t>；</w:t>
      </w:r>
      <w:r>
        <w:rPr>
          <w:w w:val="99"/>
        </w:rPr>
        <w:t>（</w:t>
      </w:r>
      <w:r>
        <w:rPr>
          <w:spacing w:val="1"/>
          <w:w w:val="99"/>
        </w:rPr>
        <w:t>2</w:t>
      </w:r>
      <w:r>
        <w:rPr>
          <w:spacing w:val="-5"/>
          <w:w w:val="99"/>
        </w:rPr>
        <w:t>）</w:t>
      </w:r>
      <w:r>
        <w:rPr>
          <w:w w:val="99"/>
        </w:rPr>
        <w:t>用人单位违反劳动合同法规定解除</w:t>
      </w:r>
      <w:r>
        <w:rPr>
          <w:spacing w:val="-1"/>
        </w:rPr>
        <w:t>或者终止劳动合同的，应当依照劳动合同法规定的</w:t>
      </w:r>
      <w:r>
        <w:rPr>
          <w:color w:val="FF0000"/>
          <w:spacing w:val="-8"/>
          <w:u w:val="double" w:color="FF0000"/>
        </w:rPr>
        <w:t xml:space="preserve">经济补偿标准的 </w:t>
      </w:r>
      <w:r>
        <w:rPr>
          <w:color w:val="FF0000"/>
          <w:u w:val="double" w:color="FF0000"/>
        </w:rPr>
        <w:t>2</w:t>
      </w:r>
      <w:r>
        <w:rPr>
          <w:color w:val="FF0000"/>
          <w:spacing w:val="-29"/>
          <w:u w:val="double" w:color="FF0000"/>
        </w:rPr>
        <w:t xml:space="preserve"> 倍</w:t>
      </w:r>
      <w:r>
        <w:rPr>
          <w:spacing w:val="-2"/>
        </w:rPr>
        <w:t>向劳动者支付赔偿金；支付赔偿金的，</w:t>
      </w:r>
      <w:r>
        <w:rPr>
          <w:color w:val="FF0000"/>
          <w:u w:val="double" w:color="FF0000"/>
        </w:rPr>
        <w:t>不再</w:t>
      </w:r>
      <w:r>
        <w:rPr>
          <w:color w:val="FF0000"/>
          <w:spacing w:val="-198"/>
          <w:u w:val="double" w:color="FF0000"/>
        </w:rPr>
        <w:t>支</w:t>
      </w:r>
      <w:r>
        <w:rPr>
          <w:color w:val="FF0000"/>
          <w:spacing w:val="-18"/>
          <w:u w:val="double" w:color="FF0000"/>
        </w:rPr>
        <w:t>付经济补偿。</w:t>
      </w:r>
      <w:r>
        <w:t>（3）</w:t>
      </w:r>
      <w:r>
        <w:rPr>
          <w:spacing w:val="-2"/>
        </w:rPr>
        <w:t>劳动者依法解除或者终止劳动合同，用人单位扣押劳动者档案或其他物品的，由劳动行政部门 责令限期退还劳动者本人，并以</w:t>
      </w:r>
      <w:r>
        <w:rPr>
          <w:color w:val="FF0000"/>
          <w:spacing w:val="-18"/>
          <w:u w:val="double" w:color="FF0000"/>
        </w:rPr>
        <w:t xml:space="preserve">每人 </w:t>
      </w:r>
      <w:r>
        <w:rPr>
          <w:color w:val="FF0000"/>
          <w:u w:val="double" w:color="FF0000"/>
        </w:rPr>
        <w:t>500</w:t>
      </w:r>
      <w:r>
        <w:rPr>
          <w:color w:val="FF0000"/>
          <w:spacing w:val="-22"/>
          <w:u w:val="double" w:color="FF0000"/>
        </w:rPr>
        <w:t xml:space="preserve"> 元以上 </w:t>
      </w:r>
      <w:r>
        <w:rPr>
          <w:color w:val="FF0000"/>
          <w:u w:val="double" w:color="FF0000"/>
        </w:rPr>
        <w:t>2000</w:t>
      </w:r>
      <w:r>
        <w:rPr>
          <w:color w:val="FF0000"/>
          <w:spacing w:val="-9"/>
          <w:u w:val="double" w:color="FF0000"/>
        </w:rPr>
        <w:t xml:space="preserve"> 元以下的标准</w:t>
      </w:r>
      <w:r>
        <w:t>处以罚款。</w:t>
      </w:r>
    </w:p>
    <w:p>
      <w:pPr>
        <w:pStyle w:val="9"/>
        <w:spacing w:before="0"/>
        <w:ind w:left="629"/>
      </w:pPr>
      <w:r>
        <w:t>5.其他法律责任</w:t>
      </w:r>
    </w:p>
    <w:p>
      <w:pPr>
        <w:pStyle w:val="9"/>
        <w:spacing w:line="304" w:lineRule="auto"/>
        <w:ind w:right="202" w:firstLine="424"/>
      </w:pPr>
      <w:r>
        <w:rPr>
          <w:spacing w:val="-10"/>
          <w:w w:val="95"/>
        </w:rPr>
        <w:t xml:space="preserve">劳务派遣单位、用工单位违反劳动合同法有关劳务派遣规定的，由劳动行政部门责令限期改正；逾期不改正的，    </w:t>
      </w:r>
      <w:r>
        <w:rPr>
          <w:spacing w:val="-10"/>
        </w:rPr>
        <w:t>以</w:t>
      </w:r>
      <w:r>
        <w:rPr>
          <w:color w:val="FF0000"/>
          <w:spacing w:val="-24"/>
          <w:u w:val="double" w:color="FF0000"/>
        </w:rPr>
        <w:t xml:space="preserve">每人 </w:t>
      </w:r>
      <w:r>
        <w:rPr>
          <w:color w:val="FF0000"/>
          <w:u w:val="double" w:color="FF0000"/>
        </w:rPr>
        <w:t>5000</w:t>
      </w:r>
      <w:r>
        <w:rPr>
          <w:color w:val="FF0000"/>
          <w:spacing w:val="-17"/>
          <w:u w:val="double" w:color="FF0000"/>
        </w:rPr>
        <w:t xml:space="preserve"> 元－</w:t>
      </w:r>
      <w:r>
        <w:rPr>
          <w:color w:val="FF0000"/>
          <w:u w:val="double" w:color="FF0000"/>
        </w:rPr>
        <w:t>10000</w:t>
      </w:r>
      <w:r>
        <w:rPr>
          <w:color w:val="FF0000"/>
          <w:spacing w:val="-12"/>
          <w:u w:val="double" w:color="FF0000"/>
        </w:rPr>
        <w:t xml:space="preserve"> 元的标准</w:t>
      </w:r>
      <w:r>
        <w:t>处以罚款，对劳务派遣单位，吊销其劳务派遣业务经营许可证。</w:t>
      </w:r>
    </w:p>
    <w:p>
      <w:pPr>
        <w:pStyle w:val="8"/>
        <w:spacing w:before="4"/>
      </w:pPr>
      <w:r>
        <w:t>（二）劳动者违反劳动合同法的法律责任</w:t>
      </w:r>
    </w:p>
    <w:p>
      <w:pPr>
        <w:pStyle w:val="16"/>
        <w:numPr>
          <w:ilvl w:val="0"/>
          <w:numId w:val="423"/>
        </w:numPr>
        <w:tabs>
          <w:tab w:val="left" w:pos="831"/>
        </w:tabs>
        <w:spacing w:before="73" w:after="0" w:line="240" w:lineRule="auto"/>
        <w:ind w:left="830" w:right="0" w:hanging="202"/>
        <w:jc w:val="left"/>
        <w:rPr>
          <w:sz w:val="20"/>
        </w:rPr>
      </w:pPr>
      <w:r>
        <w:rPr>
          <w:sz w:val="20"/>
        </w:rPr>
        <w:t>劳动合同被确认无效或违法解除劳动合同，给用人单位造成损失的，有</w:t>
      </w:r>
      <w:r>
        <w:rPr>
          <w:color w:val="FF0000"/>
          <w:sz w:val="20"/>
          <w:u w:val="double" w:color="FF0000"/>
        </w:rPr>
        <w:t>过错的劳动者</w:t>
      </w:r>
      <w:r>
        <w:rPr>
          <w:sz w:val="20"/>
        </w:rPr>
        <w:t>应当承担赔偿责任。</w:t>
      </w:r>
    </w:p>
    <w:p>
      <w:pPr>
        <w:pStyle w:val="16"/>
        <w:numPr>
          <w:ilvl w:val="0"/>
          <w:numId w:val="423"/>
        </w:numPr>
        <w:tabs>
          <w:tab w:val="left" w:pos="831"/>
        </w:tabs>
        <w:spacing w:before="70" w:after="0" w:line="307" w:lineRule="auto"/>
        <w:ind w:left="204" w:right="303" w:firstLine="424"/>
        <w:jc w:val="left"/>
        <w:rPr>
          <w:sz w:val="20"/>
        </w:rPr>
      </w:pPr>
      <w:r>
        <w:rPr>
          <w:spacing w:val="-2"/>
          <w:w w:val="95"/>
          <w:sz w:val="20"/>
        </w:rPr>
        <w:t>劳动者违反劳动合同中约定的保密义务或者竞业限制，劳动者应当按照劳动合同的约定，向用人单位支付</w:t>
      </w:r>
      <w:r>
        <w:rPr>
          <w:color w:val="FF0000"/>
          <w:spacing w:val="-99"/>
          <w:w w:val="95"/>
          <w:sz w:val="20"/>
          <w:u w:val="double" w:color="FF0000"/>
        </w:rPr>
        <w:t>违约</w:t>
      </w:r>
      <w:r>
        <w:rPr>
          <w:color w:val="FF0000"/>
          <w:spacing w:val="187"/>
          <w:w w:val="95"/>
          <w:sz w:val="20"/>
          <w:u w:val="double" w:color="FF0000"/>
        </w:rPr>
        <w:t xml:space="preserve"> </w:t>
      </w:r>
      <w:r>
        <w:rPr>
          <w:color w:val="FF0000"/>
          <w:sz w:val="20"/>
          <w:u w:val="double" w:color="FF0000"/>
        </w:rPr>
        <w:t>金</w:t>
      </w:r>
      <w:r>
        <w:rPr>
          <w:sz w:val="20"/>
        </w:rPr>
        <w:t>。给用人单位造成损失的，应当承担</w:t>
      </w:r>
      <w:r>
        <w:rPr>
          <w:color w:val="FF0000"/>
          <w:sz w:val="20"/>
          <w:u w:val="double" w:color="FF0000"/>
        </w:rPr>
        <w:t>赔偿责任</w:t>
      </w:r>
      <w:r>
        <w:rPr>
          <w:sz w:val="20"/>
          <w:u w:val="double" w:color="FF0000"/>
        </w:rPr>
        <w:t>。</w:t>
      </w:r>
    </w:p>
    <w:p>
      <w:pPr>
        <w:pStyle w:val="16"/>
        <w:numPr>
          <w:ilvl w:val="0"/>
          <w:numId w:val="423"/>
        </w:numPr>
        <w:tabs>
          <w:tab w:val="left" w:pos="831"/>
        </w:tabs>
        <w:spacing w:before="2" w:after="0" w:line="304" w:lineRule="auto"/>
        <w:ind w:left="204" w:right="301" w:firstLine="424"/>
        <w:jc w:val="left"/>
        <w:rPr>
          <w:sz w:val="20"/>
        </w:rPr>
      </w:pPr>
      <w:r>
        <w:rPr>
          <w:spacing w:val="-4"/>
          <w:w w:val="95"/>
          <w:sz w:val="20"/>
        </w:rPr>
        <w:t xml:space="preserve">劳动者违反培训协议，未满服务期解除或者终止劳动合同的，或者因劳动者严重违纪，用人单位与劳动者解   </w:t>
      </w:r>
      <w:r>
        <w:rPr>
          <w:spacing w:val="-4"/>
          <w:sz w:val="20"/>
        </w:rPr>
        <w:t>除约定服务期的劳动合同的，劳动者应当按照劳动合同的约定，向用人单位支付</w:t>
      </w:r>
      <w:r>
        <w:rPr>
          <w:color w:val="FF0000"/>
          <w:spacing w:val="-4"/>
          <w:sz w:val="20"/>
          <w:u w:val="double" w:color="FF0000"/>
        </w:rPr>
        <w:t>违约金</w:t>
      </w:r>
      <w:r>
        <w:rPr>
          <w:spacing w:val="-4"/>
          <w:sz w:val="20"/>
          <w:u w:val="double" w:color="FF0000"/>
        </w:rPr>
        <w:t>。</w:t>
      </w:r>
    </w:p>
    <w:p>
      <w:pPr>
        <w:pStyle w:val="3"/>
        <w:tabs>
          <w:tab w:val="left" w:pos="959"/>
        </w:tabs>
        <w:spacing w:before="72"/>
      </w:pPr>
      <w:bookmarkStart w:id="82" w:name="_bookmark33"/>
      <w:bookmarkEnd w:id="82"/>
      <w:bookmarkStart w:id="83" w:name="第二节　社会保险法律制度"/>
      <w:bookmarkEnd w:id="83"/>
      <w:r>
        <w:t>第二节</w:t>
      </w:r>
      <w:r>
        <w:tab/>
      </w:r>
      <w:r>
        <w:t>社会保险法律制度</w:t>
      </w:r>
    </w:p>
    <w:p>
      <w:pPr>
        <w:pStyle w:val="9"/>
        <w:spacing w:before="145"/>
        <w:ind w:left="629"/>
      </w:pPr>
      <w:r>
        <w:t>目前我国的社会保险项目主要有</w:t>
      </w:r>
      <w:r>
        <w:rPr>
          <w:color w:val="FF0000"/>
          <w:u w:val="double" w:color="FF0000"/>
        </w:rPr>
        <w:t>基本养老保险、基本医疗保险、工伤保险、失业保险和生育保险。</w:t>
      </w:r>
    </w:p>
    <w:p>
      <w:pPr>
        <w:pStyle w:val="9"/>
        <w:spacing w:before="72" w:line="307" w:lineRule="auto"/>
        <w:ind w:right="303" w:firstLine="424"/>
      </w:pPr>
      <w:r>
        <w:t>2019</w:t>
      </w:r>
      <w:r>
        <w:rPr>
          <w:spacing w:val="-37"/>
        </w:rPr>
        <w:t xml:space="preserve"> 年 </w:t>
      </w:r>
      <w:r>
        <w:t>3</w:t>
      </w:r>
      <w:r>
        <w:rPr>
          <w:spacing w:val="-36"/>
        </w:rPr>
        <w:t xml:space="preserve"> 月 </w:t>
      </w:r>
      <w:r>
        <w:t>6</w:t>
      </w:r>
      <w:r>
        <w:rPr>
          <w:spacing w:val="-11"/>
        </w:rPr>
        <w:t xml:space="preserve"> 日，国务院办公厅印发了《关于全面推进生育保险和职工基本医疗保险合并实施的意见》，全面推进两项保险合并实施。</w:t>
      </w:r>
    </w:p>
    <w:p>
      <w:pPr>
        <w:pStyle w:val="4"/>
        <w:spacing w:line="281" w:lineRule="exact"/>
      </w:pPr>
      <w:r>
        <w:rPr>
          <w:shd w:val="clear" w:color="auto" w:fill="C0C0C0"/>
        </w:rPr>
        <w:t>一、基本养老保险</w:t>
      </w:r>
    </w:p>
    <w:p>
      <w:pPr>
        <w:spacing w:after="0" w:line="281" w:lineRule="exact"/>
        <w:sectPr>
          <w:pgSz w:w="11910" w:h="16840"/>
          <w:pgMar w:top="1680" w:right="660" w:bottom="900" w:left="760" w:header="0" w:footer="714" w:gutter="0"/>
        </w:sectPr>
      </w:pPr>
    </w:p>
    <w:p>
      <w:pPr>
        <w:pStyle w:val="9"/>
        <w:spacing w:before="5"/>
        <w:ind w:left="0"/>
        <w:rPr>
          <w:sz w:val="11"/>
        </w:rPr>
      </w:pPr>
    </w:p>
    <w:p>
      <w:pPr>
        <w:pStyle w:val="8"/>
        <w:spacing w:before="71"/>
      </w:pPr>
      <w:r>
        <w:t>（一）基本养老保险的涵义</w:t>
      </w:r>
    </w:p>
    <w:p>
      <w:pPr>
        <w:pStyle w:val="9"/>
        <w:spacing w:line="304" w:lineRule="auto"/>
        <w:ind w:left="629" w:right="656"/>
      </w:pPr>
      <w:r>
        <w:rPr>
          <w:w w:val="95"/>
        </w:rPr>
        <w:t xml:space="preserve">基本养老保险是对达到法定退休年龄或因年老丧失劳动能力的老年人予以基本生活保障的社会保险制度。   </w:t>
      </w:r>
      <w:r>
        <w:rPr>
          <w:color w:val="FF0000"/>
          <w:u w:val="double" w:color="FF0000"/>
        </w:rPr>
        <w:t>养老保险是社会保险体系中最重要、实施最广泛的一项制度。</w:t>
      </w:r>
    </w:p>
    <w:p>
      <w:pPr>
        <w:spacing w:before="4" w:line="307" w:lineRule="auto"/>
        <w:ind w:left="629" w:right="7148" w:hanging="101"/>
        <w:jc w:val="left"/>
        <w:rPr>
          <w:sz w:val="20"/>
        </w:rPr>
      </w:pPr>
      <w:r>
        <w:rPr>
          <w:b/>
          <w:sz w:val="20"/>
        </w:rPr>
        <w:t>（二）基本养老保险的覆盖范围</w:t>
      </w:r>
      <w:r>
        <w:rPr>
          <w:sz w:val="20"/>
        </w:rPr>
        <w:t>1.基本养老保险制度的组成</w:t>
      </w:r>
    </w:p>
    <w:p>
      <w:pPr>
        <w:pStyle w:val="9"/>
        <w:spacing w:before="0" w:line="307" w:lineRule="auto"/>
        <w:ind w:right="301" w:firstLine="424"/>
        <w:jc w:val="both"/>
      </w:pPr>
      <w:r>
        <w:rPr>
          <w:w w:val="95"/>
        </w:rPr>
        <w:t>基本养老保险制度由三个部分组成：职工基本养老保险制度、新型农村社会养老保险制度</w:t>
      </w:r>
      <w:r>
        <w:rPr>
          <w:spacing w:val="5"/>
          <w:w w:val="95"/>
        </w:rPr>
        <w:t>（</w:t>
      </w:r>
      <w:r>
        <w:rPr>
          <w:spacing w:val="1"/>
          <w:w w:val="95"/>
        </w:rPr>
        <w:t>以下简称“新农</w:t>
      </w:r>
      <w:r>
        <w:rPr>
          <w:w w:val="99"/>
        </w:rPr>
        <w:t>保”</w:t>
      </w:r>
      <w:r>
        <w:rPr>
          <w:spacing w:val="-99"/>
          <w:w w:val="99"/>
        </w:rPr>
        <w:t>）</w:t>
      </w:r>
      <w:r>
        <w:rPr>
          <w:spacing w:val="-2"/>
          <w:w w:val="99"/>
        </w:rPr>
        <w:t>、城镇居民社会养老保险制度</w:t>
      </w:r>
      <w:r>
        <w:rPr>
          <w:w w:val="99"/>
        </w:rPr>
        <w:t>（以下简称“城居保”</w:t>
      </w:r>
      <w:r>
        <w:rPr>
          <w:spacing w:val="-99"/>
          <w:w w:val="99"/>
        </w:rPr>
        <w:t>）</w:t>
      </w:r>
      <w:r>
        <w:rPr>
          <w:spacing w:val="-4"/>
          <w:w w:val="99"/>
        </w:rPr>
        <w:t>。省、自治区、直辖市人民政府根据实际情况，可以将</w:t>
      </w:r>
      <w:r>
        <w:t>城镇居民社会养老保险和新型农村社会养老保险合并实施。</w:t>
      </w:r>
    </w:p>
    <w:p>
      <w:pPr>
        <w:pStyle w:val="9"/>
        <w:spacing w:before="0"/>
        <w:ind w:left="629"/>
      </w:pPr>
      <w:r>
        <w:t>2.职工基本养老保险</w:t>
      </w:r>
    </w:p>
    <w:p>
      <w:pPr>
        <w:pStyle w:val="9"/>
        <w:spacing w:before="72" w:line="307" w:lineRule="auto"/>
        <w:ind w:right="301" w:firstLine="424"/>
        <w:jc w:val="both"/>
      </w:pPr>
      <w:r>
        <w:rPr>
          <w:spacing w:val="-5"/>
          <w:w w:val="95"/>
        </w:rPr>
        <w:t xml:space="preserve">职工基本养老保险费的征缴范围：国有企业、城镇集体企业、外商投资企业、城镇私营企业和其他城镇企业及    其职工，实行企业化管理的事业单位及其职工。这是基本养老保险的主体部分。基本养老保险费由用人单位和职工    </w:t>
      </w:r>
      <w:r>
        <w:rPr>
          <w:spacing w:val="-5"/>
        </w:rPr>
        <w:t>共同缴纳。</w:t>
      </w:r>
    </w:p>
    <w:p>
      <w:pPr>
        <w:pStyle w:val="9"/>
        <w:spacing w:before="0" w:line="307" w:lineRule="auto"/>
        <w:ind w:right="303" w:firstLine="424"/>
      </w:pPr>
      <w:r>
        <w:rPr>
          <w:color w:val="FF0000"/>
          <w:spacing w:val="-5"/>
          <w:w w:val="95"/>
          <w:u w:val="double" w:color="FF0000"/>
        </w:rPr>
        <w:t>无雇工的个体工商户、未在用人单位参加基本养老保险的非全日制从业人员以及其他灵活就业人员可以参加基</w:t>
      </w:r>
      <w:r>
        <w:rPr>
          <w:color w:val="FF0000"/>
          <w:spacing w:val="-199"/>
          <w:w w:val="95"/>
          <w:u w:val="double" w:color="FF0000"/>
        </w:rPr>
        <w:t>本</w:t>
      </w:r>
      <w:r>
        <w:rPr>
          <w:color w:val="FF0000"/>
          <w:spacing w:val="200"/>
          <w:w w:val="95"/>
          <w:u w:val="double" w:color="FF0000"/>
        </w:rPr>
        <w:t xml:space="preserve"> </w:t>
      </w:r>
      <w:r>
        <w:rPr>
          <w:color w:val="FF0000"/>
          <w:u w:val="double" w:color="FF0000"/>
        </w:rPr>
        <w:t>养老保险，由个人缴纳基本养老保险费。</w:t>
      </w:r>
    </w:p>
    <w:p>
      <w:pPr>
        <w:pStyle w:val="8"/>
        <w:spacing w:line="255" w:lineRule="exact"/>
      </w:pPr>
      <w:r>
        <w:t>（三）职工基本养老保险基金的组成和来源</w:t>
      </w:r>
    </w:p>
    <w:p>
      <w:pPr>
        <w:pStyle w:val="16"/>
        <w:numPr>
          <w:ilvl w:val="0"/>
          <w:numId w:val="424"/>
        </w:numPr>
        <w:tabs>
          <w:tab w:val="left" w:pos="831"/>
        </w:tabs>
        <w:spacing w:before="72" w:after="0" w:line="307" w:lineRule="auto"/>
        <w:ind w:left="204" w:right="303" w:firstLine="424"/>
        <w:jc w:val="left"/>
        <w:rPr>
          <w:sz w:val="20"/>
        </w:rPr>
      </w:pPr>
      <w:r>
        <w:rPr>
          <w:spacing w:val="-2"/>
          <w:w w:val="95"/>
          <w:sz w:val="20"/>
        </w:rPr>
        <w:t xml:space="preserve">基本养老保险基金由用人单位和个人缴费以及政府补贴等组成。基本养老保险实行社会统筹与个人账户相结   </w:t>
      </w:r>
      <w:r>
        <w:rPr>
          <w:spacing w:val="-2"/>
          <w:sz w:val="20"/>
        </w:rPr>
        <w:t>合。基本养老金由统筹养老金和个人账户养老金组成。</w:t>
      </w:r>
    </w:p>
    <w:p>
      <w:pPr>
        <w:pStyle w:val="16"/>
        <w:numPr>
          <w:ilvl w:val="0"/>
          <w:numId w:val="424"/>
        </w:numPr>
        <w:tabs>
          <w:tab w:val="left" w:pos="831"/>
        </w:tabs>
        <w:spacing w:before="0" w:after="0" w:line="307" w:lineRule="auto"/>
        <w:ind w:left="204" w:right="303" w:firstLine="424"/>
        <w:jc w:val="left"/>
        <w:rPr>
          <w:sz w:val="20"/>
        </w:rPr>
      </w:pPr>
      <w:r>
        <w:rPr>
          <w:spacing w:val="-5"/>
          <w:w w:val="95"/>
          <w:sz w:val="20"/>
        </w:rPr>
        <w:t xml:space="preserve">无雇工的个体工商户、未在用人单位参加基本养老保险的非全日制从业人员以及其他灵活就业人员参加基本   </w:t>
      </w:r>
      <w:r>
        <w:rPr>
          <w:spacing w:val="-5"/>
          <w:sz w:val="20"/>
        </w:rPr>
        <w:t>养老保险的，应当按照国家规定缴纳基本养老保险费，分别记入基本养老保险统筹基金和个人账户。</w:t>
      </w:r>
    </w:p>
    <w:p>
      <w:pPr>
        <w:pStyle w:val="16"/>
        <w:numPr>
          <w:ilvl w:val="0"/>
          <w:numId w:val="424"/>
        </w:numPr>
        <w:tabs>
          <w:tab w:val="left" w:pos="831"/>
        </w:tabs>
        <w:spacing w:before="1" w:after="0" w:line="304" w:lineRule="auto"/>
        <w:ind w:left="204" w:right="301" w:firstLine="424"/>
        <w:jc w:val="left"/>
        <w:rPr>
          <w:sz w:val="20"/>
        </w:rPr>
      </w:pPr>
      <w:r>
        <w:rPr>
          <w:spacing w:val="-4"/>
          <w:w w:val="95"/>
          <w:sz w:val="20"/>
        </w:rPr>
        <w:t xml:space="preserve">个人账户不得提前支取，记账利率不得低于银行定期存款利率，免征利息税。参加职工基本养老保险的个人   </w:t>
      </w:r>
      <w:r>
        <w:rPr>
          <w:spacing w:val="-4"/>
          <w:sz w:val="20"/>
        </w:rPr>
        <w:t>死亡后，其个人账户中的余额可以全部依法继承。</w:t>
      </w:r>
    </w:p>
    <w:p>
      <w:pPr>
        <w:pStyle w:val="16"/>
        <w:numPr>
          <w:ilvl w:val="0"/>
          <w:numId w:val="424"/>
        </w:numPr>
        <w:tabs>
          <w:tab w:val="left" w:pos="831"/>
        </w:tabs>
        <w:spacing w:before="4" w:after="0" w:line="307" w:lineRule="auto"/>
        <w:ind w:left="204" w:right="259" w:firstLine="424"/>
        <w:jc w:val="left"/>
        <w:rPr>
          <w:sz w:val="20"/>
        </w:rPr>
      </w:pPr>
      <w:r>
        <w:rPr>
          <w:w w:val="95"/>
          <w:sz w:val="20"/>
        </w:rPr>
        <w:t xml:space="preserve">个人跨统筹地区就业的，其基本养老保险关系随本人转移，缴费年限累计计算。个人达到法定退休年龄时，   </w:t>
      </w:r>
      <w:r>
        <w:rPr>
          <w:sz w:val="20"/>
        </w:rPr>
        <w:t>基本养老金分段计算、统一支付。</w:t>
      </w:r>
    </w:p>
    <w:p>
      <w:pPr>
        <w:pStyle w:val="9"/>
        <w:spacing w:before="0" w:line="307" w:lineRule="auto"/>
        <w:ind w:left="629" w:right="4256"/>
      </w:pPr>
      <w:r>
        <w:rPr>
          <w:w w:val="95"/>
        </w:rPr>
        <w:t>基本养老保险基金由</w:t>
      </w:r>
      <w:r>
        <w:rPr>
          <w:color w:val="FF0000"/>
          <w:w w:val="95"/>
          <w:u w:val="double" w:color="FF0000"/>
        </w:rPr>
        <w:t>用人单位和个人缴费以及政府补贴</w:t>
      </w:r>
      <w:r>
        <w:rPr>
          <w:w w:val="95"/>
        </w:rPr>
        <w:t xml:space="preserve">等组成。 </w:t>
      </w:r>
      <w:r>
        <w:t>基本养老金由</w:t>
      </w:r>
      <w:r>
        <w:rPr>
          <w:color w:val="FF0000"/>
          <w:u w:val="double" w:color="FF0000"/>
        </w:rPr>
        <w:t>统筹养老金和个人账户养老金</w:t>
      </w:r>
      <w:r>
        <w:t>组成。</w:t>
      </w:r>
    </w:p>
    <w:p>
      <w:pPr>
        <w:pStyle w:val="9"/>
        <w:spacing w:before="1" w:line="304" w:lineRule="auto"/>
        <w:ind w:right="202" w:firstLine="424"/>
      </w:pPr>
      <w:r>
        <mc:AlternateContent>
          <mc:Choice Requires="wpg">
            <w:drawing>
              <wp:anchor distT="0" distB="0" distL="114300" distR="114300" simplePos="0" relativeHeight="236105728" behindDoc="1" locked="0" layoutInCell="1" allowOverlap="1">
                <wp:simplePos x="0" y="0"/>
                <wp:positionH relativeFrom="page">
                  <wp:posOffset>6122670</wp:posOffset>
                </wp:positionH>
                <wp:positionV relativeFrom="paragraph">
                  <wp:posOffset>346075</wp:posOffset>
                </wp:positionV>
                <wp:extent cx="826135" cy="18415"/>
                <wp:effectExtent l="0" t="1270" r="12065" b="8890"/>
                <wp:wrapNone/>
                <wp:docPr id="73" name="组合 272"/>
                <wp:cNvGraphicFramePr/>
                <a:graphic xmlns:a="http://schemas.openxmlformats.org/drawingml/2006/main">
                  <a:graphicData uri="http://schemas.microsoft.com/office/word/2010/wordprocessingGroup">
                    <wpg:wgp>
                      <wpg:cNvGrpSpPr/>
                      <wpg:grpSpPr>
                        <a:xfrm>
                          <a:off x="0" y="0"/>
                          <a:ext cx="826135" cy="18415"/>
                          <a:chOff x="9643" y="545"/>
                          <a:chExt cx="1301" cy="29"/>
                        </a:xfrm>
                      </wpg:grpSpPr>
                      <wps:wsp>
                        <wps:cNvPr id="69" name="直线 273"/>
                        <wps:cNvSpPr/>
                        <wps:spPr>
                          <a:xfrm>
                            <a:off x="9643" y="550"/>
                            <a:ext cx="1200" cy="0"/>
                          </a:xfrm>
                          <a:prstGeom prst="line">
                            <a:avLst/>
                          </a:prstGeom>
                          <a:ln w="6096" cap="flat" cmpd="sng">
                            <a:solidFill>
                              <a:srgbClr val="FF0000"/>
                            </a:solidFill>
                            <a:prstDash val="solid"/>
                            <a:headEnd type="none" w="med" len="med"/>
                            <a:tailEnd type="none" w="med" len="med"/>
                          </a:ln>
                        </wps:spPr>
                        <wps:bodyPr upright="1"/>
                      </wps:wsp>
                      <wps:wsp>
                        <wps:cNvPr id="70" name="直线 274"/>
                        <wps:cNvSpPr/>
                        <wps:spPr>
                          <a:xfrm>
                            <a:off x="9643" y="569"/>
                            <a:ext cx="1200" cy="0"/>
                          </a:xfrm>
                          <a:prstGeom prst="line">
                            <a:avLst/>
                          </a:prstGeom>
                          <a:ln w="6096" cap="flat" cmpd="sng">
                            <a:solidFill>
                              <a:srgbClr val="FF0000"/>
                            </a:solidFill>
                            <a:prstDash val="solid"/>
                            <a:headEnd type="none" w="med" len="med"/>
                            <a:tailEnd type="none" w="med" len="med"/>
                          </a:ln>
                        </wps:spPr>
                        <wps:bodyPr upright="1"/>
                      </wps:wsp>
                      <wps:wsp>
                        <wps:cNvPr id="71" name="直线 275"/>
                        <wps:cNvSpPr/>
                        <wps:spPr>
                          <a:xfrm>
                            <a:off x="10843" y="550"/>
                            <a:ext cx="101" cy="0"/>
                          </a:xfrm>
                          <a:prstGeom prst="line">
                            <a:avLst/>
                          </a:prstGeom>
                          <a:ln w="6096" cap="flat" cmpd="sng">
                            <a:solidFill>
                              <a:srgbClr val="000000"/>
                            </a:solidFill>
                            <a:prstDash val="solid"/>
                            <a:headEnd type="none" w="med" len="med"/>
                            <a:tailEnd type="none" w="med" len="med"/>
                          </a:ln>
                        </wps:spPr>
                        <wps:bodyPr upright="1"/>
                      </wps:wsp>
                      <wps:wsp>
                        <wps:cNvPr id="72" name="直线 276"/>
                        <wps:cNvSpPr/>
                        <wps:spPr>
                          <a:xfrm>
                            <a:off x="10843" y="569"/>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72" o:spid="_x0000_s1026" o:spt="203" style="position:absolute;left:0pt;margin-left:482.1pt;margin-top:27.25pt;height:1.45pt;width:65.05pt;mso-position-horizontal-relative:page;z-index:-267210752;mso-width-relative:page;mso-height-relative:page;" coordorigin="9643,545" coordsize="1301,29" o:gfxdata="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ujf0L9oAAAAKAQAADwAAAAAAAAABACAAAAAiAAAAZHJz&#10;L2Rvd25yZXYueG1sUEsBAhQAFAAAAAgAh07iQANI4/ytAgAAxgoAAA4AAAAAAAAAAQAgAAAAKQEA&#10;AGRycy9lMm9Eb2MueG1sUEsFBgAAAAAGAAYAWQEAAEgGAAAAAA==&#10;">
                <o:lock v:ext="edit" aspectratio="f"/>
                <v:line id="直线 273" o:spid="_x0000_s1026" o:spt="20" style="position:absolute;left:9643;top:550;height:0;width:1200;" filled="f" stroked="t" coordsize="21600,21600" o:gfxdata="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PBRW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74" o:spid="_x0000_s1026" o:spt="20" style="position:absolute;left:9643;top:569;height:0;width:1200;" filled="f" stroked="t" coordsize="21600,21600" o:gfxdata="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fKxa8AAAA&#10;2w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275" o:spid="_x0000_s1026" o:spt="20" style="position:absolute;left:10843;top:550;height:0;width:101;" filled="f" stroked="t" coordsize="21600,21600" o:gfxdata="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80s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76" o:spid="_x0000_s1026" o:spt="20" style="position:absolute;left:10843;top:569;height:0;width:101;" filled="f" stroked="t" coordsize="21600,21600" o:gfxdata="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lTW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group>
            </w:pict>
          </mc:Fallback>
        </mc:AlternateContent>
      </w:r>
      <w:r>
        <w:rPr>
          <w:w w:val="95"/>
        </w:rPr>
        <w:t>1</w:t>
      </w:r>
      <w:r>
        <w:rPr>
          <w:spacing w:val="-4"/>
          <w:w w:val="95"/>
        </w:rPr>
        <w:t>.统筹养老金账户：用人单位应当按照国家规定的本单位职工工资总额的比例缴纳基本养老保险费，记入</w:t>
      </w:r>
      <w:r>
        <w:rPr>
          <w:color w:val="FF0000"/>
          <w:spacing w:val="-33"/>
          <w:w w:val="95"/>
          <w:u w:val="double" w:color="FF0000"/>
        </w:rPr>
        <w:t>基本养</w:t>
      </w:r>
      <w:r>
        <w:rPr>
          <w:color w:val="FF0000"/>
          <w:spacing w:val="197"/>
          <w:w w:val="95"/>
          <w:u w:val="double" w:color="FF0000"/>
        </w:rPr>
        <w:t xml:space="preserve"> </w:t>
      </w:r>
      <w:r>
        <w:rPr>
          <w:color w:val="FF0000"/>
          <w:u w:val="double" w:color="FF0000"/>
        </w:rPr>
        <w:t>老保险统筹基金</w:t>
      </w:r>
      <w:r>
        <w:rPr>
          <w:spacing w:val="-39"/>
          <w:u w:val="double" w:color="FF0000"/>
        </w:rPr>
        <w:t>。</w:t>
      </w:r>
      <w:r>
        <w:t>2</w:t>
      </w:r>
      <w:r>
        <w:rPr>
          <w:spacing w:val="-5"/>
        </w:rPr>
        <w:t>.个人养老金账户：</w:t>
      </w:r>
      <w:r>
        <w:rPr>
          <w:color w:val="FF0000"/>
          <w:u w:val="double" w:color="FF0000"/>
        </w:rPr>
        <w:t>职工</w:t>
      </w:r>
      <w:r>
        <w:rPr>
          <w:spacing w:val="-2"/>
        </w:rPr>
        <w:t>按照国家规定的本人工资的比例缴纳基本养老保险费，</w:t>
      </w:r>
      <w:r>
        <w:rPr>
          <w:color w:val="FF0000"/>
        </w:rPr>
        <w:t>记入个人账户</w:t>
      </w:r>
      <w:r>
        <w:t>。</w:t>
      </w:r>
    </w:p>
    <w:p>
      <w:pPr>
        <w:pStyle w:val="9"/>
        <w:spacing w:before="5" w:line="307" w:lineRule="auto"/>
        <w:ind w:right="200" w:firstLine="324"/>
      </w:pPr>
      <w:r>
        <mc:AlternateContent>
          <mc:Choice Requires="wpg">
            <w:drawing>
              <wp:anchor distT="0" distB="0" distL="114300" distR="114300" simplePos="0" relativeHeight="236106752" behindDoc="1" locked="0" layoutInCell="1" allowOverlap="1">
                <wp:simplePos x="0" y="0"/>
                <wp:positionH relativeFrom="page">
                  <wp:posOffset>5159375</wp:posOffset>
                </wp:positionH>
                <wp:positionV relativeFrom="paragraph">
                  <wp:posOffset>141605</wp:posOffset>
                </wp:positionV>
                <wp:extent cx="702310" cy="18415"/>
                <wp:effectExtent l="0" t="1270" r="2540" b="8890"/>
                <wp:wrapNone/>
                <wp:docPr id="78" name="组合 277"/>
                <wp:cNvGraphicFramePr/>
                <a:graphic xmlns:a="http://schemas.openxmlformats.org/drawingml/2006/main">
                  <a:graphicData uri="http://schemas.microsoft.com/office/word/2010/wordprocessingGroup">
                    <wpg:wgp>
                      <wpg:cNvGrpSpPr/>
                      <wpg:grpSpPr>
                        <a:xfrm>
                          <a:off x="0" y="0"/>
                          <a:ext cx="702310" cy="18415"/>
                          <a:chOff x="8126" y="223"/>
                          <a:chExt cx="1106" cy="29"/>
                        </a:xfrm>
                      </wpg:grpSpPr>
                      <wps:wsp>
                        <wps:cNvPr id="74" name="直线 278"/>
                        <wps:cNvSpPr/>
                        <wps:spPr>
                          <a:xfrm>
                            <a:off x="8126" y="228"/>
                            <a:ext cx="1006" cy="0"/>
                          </a:xfrm>
                          <a:prstGeom prst="line">
                            <a:avLst/>
                          </a:prstGeom>
                          <a:ln w="6096" cap="flat" cmpd="sng">
                            <a:solidFill>
                              <a:srgbClr val="FF0000"/>
                            </a:solidFill>
                            <a:prstDash val="solid"/>
                            <a:headEnd type="none" w="med" len="med"/>
                            <a:tailEnd type="none" w="med" len="med"/>
                          </a:ln>
                        </wps:spPr>
                        <wps:bodyPr upright="1"/>
                      </wps:wsp>
                      <wps:wsp>
                        <wps:cNvPr id="75" name="直线 279"/>
                        <wps:cNvSpPr/>
                        <wps:spPr>
                          <a:xfrm>
                            <a:off x="8126" y="247"/>
                            <a:ext cx="1006" cy="0"/>
                          </a:xfrm>
                          <a:prstGeom prst="line">
                            <a:avLst/>
                          </a:prstGeom>
                          <a:ln w="6096" cap="flat" cmpd="sng">
                            <a:solidFill>
                              <a:srgbClr val="FF0000"/>
                            </a:solidFill>
                            <a:prstDash val="solid"/>
                            <a:headEnd type="none" w="med" len="med"/>
                            <a:tailEnd type="none" w="med" len="med"/>
                          </a:ln>
                        </wps:spPr>
                        <wps:bodyPr upright="1"/>
                      </wps:wsp>
                      <wps:wsp>
                        <wps:cNvPr id="76" name="直线 280"/>
                        <wps:cNvSpPr/>
                        <wps:spPr>
                          <a:xfrm>
                            <a:off x="9132" y="228"/>
                            <a:ext cx="100" cy="0"/>
                          </a:xfrm>
                          <a:prstGeom prst="line">
                            <a:avLst/>
                          </a:prstGeom>
                          <a:ln w="6096" cap="flat" cmpd="sng">
                            <a:solidFill>
                              <a:srgbClr val="000000"/>
                            </a:solidFill>
                            <a:prstDash val="solid"/>
                            <a:headEnd type="none" w="med" len="med"/>
                            <a:tailEnd type="none" w="med" len="med"/>
                          </a:ln>
                        </wps:spPr>
                        <wps:bodyPr upright="1"/>
                      </wps:wsp>
                      <wps:wsp>
                        <wps:cNvPr id="77" name="直线 281"/>
                        <wps:cNvSpPr/>
                        <wps:spPr>
                          <a:xfrm>
                            <a:off x="9132" y="247"/>
                            <a:ext cx="100"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77" o:spid="_x0000_s1026" o:spt="203" style="position:absolute;left:0pt;margin-left:406.25pt;margin-top:11.15pt;height:1.45pt;width:55.3pt;mso-position-horizontal-relative:page;z-index:-267209728;mso-width-relative:page;mso-height-relative:page;" coordorigin="8126,223" coordsize="1106,29" o:gfxdata="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BBaM9jZAAAACQEAAA8AAAAAAAAAAQAgAAAAIgAAAGRycy9kb3ducmV2LnhtbFBLAQIU&#10;ABQAAAAIAIdO4kDGGqVenQIAAMQKAAAOAAAAAAAAAAEAIAAAACgBAABkcnMvZTJvRG9jLnhtbFBL&#10;BQYAAAAABgAGAFkBAAA3BgAAAAA=&#10;">
                <o:lock v:ext="edit" aspectratio="f"/>
                <v:line id="直线 278" o:spid="_x0000_s1026" o:spt="20" style="position:absolute;left:8126;top:228;height:0;width:1006;" filled="f" stroked="t" coordsize="21600,21600" o:gfxdata="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QtFb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79" o:spid="_x0000_s1026" o:spt="20" style="position:absolute;left:8126;top:247;height:0;width:1006;" filled="f" stroked="t" coordsize="21600,21600" o:gfxdata="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iIj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80" o:spid="_x0000_s1026" o:spt="20" style="position:absolute;left:9132;top:228;height:0;width:100;" filled="f" stroked="t" coordsize="21600,21600" o:gfxdata="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wlVY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81" o:spid="_x0000_s1026" o:spt="20" style="position:absolute;left:9132;top:247;height:0;width:100;" filled="f" stroked="t" coordsize="21600,21600" o:gfxdata="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7ww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group>
            </w:pict>
          </mc:Fallback>
        </mc:AlternateContent>
      </w:r>
      <w:r>
        <w:rPr>
          <w:spacing w:val="-25"/>
        </w:rPr>
        <w:t>【注意】</w:t>
      </w:r>
      <w:r>
        <w:t>（1）</w:t>
      </w:r>
      <w:r>
        <w:rPr>
          <w:color w:val="FF0000"/>
          <w:u w:val="double" w:color="FF0000"/>
        </w:rPr>
        <w:t>个人账户不得提前支取</w:t>
      </w:r>
      <w:r>
        <w:t>，记账利率</w:t>
      </w:r>
      <w:r>
        <w:rPr>
          <w:color w:val="FF0000"/>
          <w:u w:val="double" w:color="FF0000"/>
        </w:rPr>
        <w:t>不得低于</w:t>
      </w:r>
      <w:r>
        <w:t>银行定期存款利率，</w:t>
      </w:r>
      <w:r>
        <w:rPr>
          <w:color w:val="FF0000"/>
        </w:rPr>
        <w:t>免征利息税</w:t>
      </w:r>
      <w:r>
        <w:rPr>
          <w:spacing w:val="-99"/>
        </w:rPr>
        <w:t>。</w:t>
      </w:r>
      <w:r>
        <w:t>（2）个人跨统筹地</w:t>
      </w:r>
      <w:r>
        <w:rPr>
          <w:spacing w:val="-9"/>
          <w:w w:val="95"/>
        </w:rPr>
        <w:t>区就业的，其基本养老保险关系随本人转移，缴费年限累计计算。个人达到法定退休年龄时，</w:t>
      </w:r>
      <w:r>
        <w:rPr>
          <w:color w:val="FF0000"/>
          <w:w w:val="95"/>
          <w:u w:val="double" w:color="FF0000"/>
        </w:rPr>
        <w:t>基本养老金分段计算、</w:t>
      </w:r>
      <w:r>
        <w:rPr>
          <w:color w:val="FF0000"/>
          <w:spacing w:val="-198"/>
          <w:w w:val="95"/>
          <w:u w:val="double" w:color="FF0000"/>
        </w:rPr>
        <w:t>统</w:t>
      </w:r>
      <w:r>
        <w:rPr>
          <w:color w:val="FF0000"/>
          <w:spacing w:val="229"/>
          <w:w w:val="95"/>
          <w:u w:val="double" w:color="FF0000"/>
        </w:rPr>
        <w:t xml:space="preserve"> </w:t>
      </w:r>
      <w:r>
        <w:rPr>
          <w:color w:val="FF0000"/>
          <w:u w:val="double" w:color="FF0000"/>
        </w:rPr>
        <w:t>一支付。</w:t>
      </w:r>
    </w:p>
    <w:p>
      <w:pPr>
        <w:pStyle w:val="8"/>
      </w:pPr>
      <w:r>
        <w:t>（四）职工基本养老保险费的缴纳与计算</w:t>
      </w:r>
    </w:p>
    <w:p>
      <w:pPr>
        <w:pStyle w:val="16"/>
        <w:numPr>
          <w:ilvl w:val="0"/>
          <w:numId w:val="425"/>
        </w:numPr>
        <w:tabs>
          <w:tab w:val="left" w:pos="831"/>
        </w:tabs>
        <w:spacing w:before="72" w:after="0" w:line="307" w:lineRule="auto"/>
        <w:ind w:left="204" w:right="303" w:firstLine="424"/>
        <w:jc w:val="both"/>
        <w:rPr>
          <w:sz w:val="20"/>
        </w:rPr>
      </w:pPr>
      <w:r>
        <w:rPr>
          <w:spacing w:val="-7"/>
          <w:sz w:val="20"/>
        </w:rPr>
        <w:t xml:space="preserve">单位缴费：自 </w:t>
      </w:r>
      <w:r>
        <w:rPr>
          <w:sz w:val="20"/>
        </w:rPr>
        <w:t>2019</w:t>
      </w:r>
      <w:r>
        <w:rPr>
          <w:spacing w:val="-31"/>
          <w:sz w:val="20"/>
        </w:rPr>
        <w:t xml:space="preserve"> 年 </w:t>
      </w:r>
      <w:r>
        <w:rPr>
          <w:sz w:val="20"/>
        </w:rPr>
        <w:t>5</w:t>
      </w:r>
      <w:r>
        <w:rPr>
          <w:spacing w:val="-31"/>
          <w:sz w:val="20"/>
        </w:rPr>
        <w:t xml:space="preserve"> 月 </w:t>
      </w:r>
      <w:r>
        <w:rPr>
          <w:sz w:val="20"/>
        </w:rPr>
        <w:t>1</w:t>
      </w:r>
      <w:r>
        <w:rPr>
          <w:spacing w:val="-7"/>
          <w:sz w:val="20"/>
        </w:rPr>
        <w:t xml:space="preserve"> 日起，降低城镇职工基本养老保险</w:t>
      </w:r>
      <w:r>
        <w:rPr>
          <w:sz w:val="20"/>
        </w:rPr>
        <w:t xml:space="preserve">（包括企业和机关事业单位基本养老保险） </w:t>
      </w:r>
      <w:r>
        <w:rPr>
          <w:spacing w:val="-1"/>
          <w:sz w:val="20"/>
        </w:rPr>
        <w:t xml:space="preserve">单位缴费比例。各省、自治区、直辖市及新疆生产建设兵团养老保险单位缴费比例高于 </w:t>
      </w:r>
      <w:r>
        <w:rPr>
          <w:sz w:val="20"/>
        </w:rPr>
        <w:t>16%的，可降至</w:t>
      </w:r>
      <w:r>
        <w:rPr>
          <w:color w:val="FF0000"/>
          <w:spacing w:val="-32"/>
          <w:sz w:val="20"/>
        </w:rPr>
        <w:t xml:space="preserve"> </w:t>
      </w:r>
      <w:r>
        <w:rPr>
          <w:color w:val="FF0000"/>
          <w:sz w:val="20"/>
          <w:u w:val="double" w:color="FF0000"/>
        </w:rPr>
        <w:t>16</w:t>
      </w:r>
      <w:r>
        <w:rPr>
          <w:sz w:val="20"/>
        </w:rPr>
        <w:t>%；目前</w:t>
      </w:r>
      <w:r>
        <w:rPr>
          <w:spacing w:val="-17"/>
          <w:sz w:val="20"/>
        </w:rPr>
        <w:t xml:space="preserve">低于 </w:t>
      </w:r>
      <w:r>
        <w:rPr>
          <w:sz w:val="20"/>
        </w:rPr>
        <w:t>16%的，要研究提出过渡办法。</w:t>
      </w:r>
    </w:p>
    <w:p>
      <w:pPr>
        <w:pStyle w:val="16"/>
        <w:numPr>
          <w:ilvl w:val="0"/>
          <w:numId w:val="425"/>
        </w:numPr>
        <w:tabs>
          <w:tab w:val="left" w:pos="831"/>
        </w:tabs>
        <w:spacing w:before="0" w:after="0" w:line="240" w:lineRule="auto"/>
        <w:ind w:left="830" w:right="0" w:hanging="202"/>
        <w:jc w:val="both"/>
        <w:rPr>
          <w:sz w:val="20"/>
        </w:rPr>
      </w:pPr>
      <w:r>
        <w:rPr>
          <w:spacing w:val="-3"/>
          <w:sz w:val="20"/>
        </w:rPr>
        <w:t xml:space="preserve">个人缴费：职工个人按照本人缴费工资的 </w:t>
      </w:r>
      <w:r>
        <w:rPr>
          <w:rFonts w:ascii="Times New Roman" w:eastAsia="Times New Roman"/>
          <w:sz w:val="20"/>
        </w:rPr>
        <w:t>8%</w:t>
      </w:r>
      <w:r>
        <w:rPr>
          <w:sz w:val="20"/>
        </w:rPr>
        <w:t>缴费，记入个人账户。</w:t>
      </w:r>
    </w:p>
    <w:p>
      <w:pPr>
        <w:pStyle w:val="9"/>
        <w:spacing w:before="70" w:line="307" w:lineRule="auto"/>
        <w:ind w:right="202" w:firstLine="424"/>
      </w:pPr>
      <w:r>
        <w:rPr>
          <w:spacing w:val="-3"/>
          <w:w w:val="95"/>
        </w:rPr>
        <w:t>（1）</w:t>
      </w:r>
      <w:r>
        <w:rPr>
          <w:spacing w:val="-2"/>
          <w:w w:val="95"/>
        </w:rPr>
        <w:t>缴费工资基数：一般为职工本人</w:t>
      </w:r>
      <w:r>
        <w:rPr>
          <w:color w:val="FF0000"/>
          <w:spacing w:val="-3"/>
          <w:w w:val="95"/>
          <w:u w:val="double" w:color="FF0000"/>
        </w:rPr>
        <w:t>上一年度</w:t>
      </w:r>
      <w:r>
        <w:rPr>
          <w:w w:val="95"/>
        </w:rPr>
        <w:t>（有条件的地区也可以本人上月</w:t>
      </w:r>
      <w:r>
        <w:rPr>
          <w:spacing w:val="-7"/>
          <w:w w:val="95"/>
        </w:rPr>
        <w:t>）</w:t>
      </w:r>
      <w:r>
        <w:rPr>
          <w:color w:val="FF0000"/>
          <w:w w:val="95"/>
          <w:u w:val="double" w:color="FF0000"/>
        </w:rPr>
        <w:t>月平均工资计算</w:t>
      </w:r>
      <w:r>
        <w:rPr>
          <w:spacing w:val="-3"/>
          <w:w w:val="95"/>
        </w:rPr>
        <w:t xml:space="preserve">。新职工第一    </w:t>
      </w:r>
      <w:r>
        <w:rPr>
          <w:spacing w:val="-3"/>
        </w:rPr>
        <w:t>年以</w:t>
      </w:r>
      <w:r>
        <w:rPr>
          <w:color w:val="FF0000"/>
          <w:spacing w:val="-3"/>
          <w:u w:val="double" w:color="FF0000"/>
        </w:rPr>
        <w:t>起薪当月工资</w:t>
      </w:r>
      <w:r>
        <w:rPr>
          <w:spacing w:val="-3"/>
        </w:rPr>
        <w:t>作为缴费基数。</w:t>
      </w:r>
    </w:p>
    <w:p>
      <w:pPr>
        <w:pStyle w:val="16"/>
        <w:numPr>
          <w:ilvl w:val="0"/>
          <w:numId w:val="426"/>
        </w:numPr>
        <w:tabs>
          <w:tab w:val="left" w:pos="1033"/>
        </w:tabs>
        <w:spacing w:before="2" w:after="0" w:line="307" w:lineRule="auto"/>
        <w:ind w:left="204" w:right="202" w:firstLine="324"/>
        <w:jc w:val="left"/>
        <w:rPr>
          <w:sz w:val="20"/>
        </w:rPr>
      </w:pPr>
      <w:r>
        <w:rPr>
          <w:spacing w:val="-3"/>
          <w:sz w:val="20"/>
        </w:rPr>
        <w:t xml:space="preserve">本人月平均工资低于当地职工月平均工资 </w:t>
      </w:r>
      <w:r>
        <w:rPr>
          <w:sz w:val="20"/>
        </w:rPr>
        <w:t>60%的，按当地职工</w:t>
      </w:r>
      <w:r>
        <w:rPr>
          <w:color w:val="FF0000"/>
          <w:spacing w:val="-7"/>
          <w:sz w:val="20"/>
          <w:u w:val="double" w:color="FF0000"/>
        </w:rPr>
        <w:t xml:space="preserve">月平均工资的 </w:t>
      </w:r>
      <w:r>
        <w:rPr>
          <w:color w:val="FF0000"/>
          <w:sz w:val="20"/>
          <w:u w:val="double" w:color="FF0000"/>
        </w:rPr>
        <w:t>60%</w:t>
      </w:r>
      <w:r>
        <w:rPr>
          <w:sz w:val="20"/>
        </w:rPr>
        <w:t>作为缴费基数。本人月平</w:t>
      </w:r>
      <w:r>
        <w:rPr>
          <w:spacing w:val="-5"/>
          <w:sz w:val="20"/>
        </w:rPr>
        <w:t xml:space="preserve">均工资高于当地职工月工资 </w:t>
      </w:r>
      <w:r>
        <w:rPr>
          <w:sz w:val="20"/>
        </w:rPr>
        <w:t>300</w:t>
      </w:r>
      <w:r>
        <w:rPr>
          <w:spacing w:val="-3"/>
          <w:sz w:val="20"/>
        </w:rPr>
        <w:t>%的，按</w:t>
      </w:r>
      <w:r>
        <w:rPr>
          <w:color w:val="FF0000"/>
          <w:spacing w:val="-6"/>
          <w:sz w:val="20"/>
          <w:u w:val="double" w:color="FF0000"/>
        </w:rPr>
        <w:t xml:space="preserve">当地职工月平均工资的 </w:t>
      </w:r>
      <w:r>
        <w:rPr>
          <w:color w:val="FF0000"/>
          <w:sz w:val="20"/>
          <w:u w:val="double" w:color="FF0000"/>
        </w:rPr>
        <w:t>300%</w:t>
      </w:r>
      <w:r>
        <w:rPr>
          <w:spacing w:val="-2"/>
          <w:sz w:val="20"/>
        </w:rPr>
        <w:t>作为缴费基数，超过部分不计入缴费工资基数， 也不计入计发养老金的基数。</w:t>
      </w:r>
    </w:p>
    <w:p>
      <w:pPr>
        <w:pStyle w:val="16"/>
        <w:numPr>
          <w:ilvl w:val="0"/>
          <w:numId w:val="426"/>
        </w:numPr>
        <w:tabs>
          <w:tab w:val="left" w:pos="1029"/>
        </w:tabs>
        <w:spacing w:before="0" w:after="0" w:line="240" w:lineRule="auto"/>
        <w:ind w:left="1028" w:right="0" w:hanging="501"/>
        <w:jc w:val="left"/>
        <w:rPr>
          <w:sz w:val="20"/>
        </w:rPr>
      </w:pPr>
      <w:r>
        <w:rPr>
          <w:sz w:val="20"/>
        </w:rPr>
        <w:t>个人缴费不计征个人所得税，在计算个人所得税的应税收入时，应当扣除个人缴纳的养老保险费。</w:t>
      </w:r>
    </w:p>
    <w:p>
      <w:pPr>
        <w:pStyle w:val="16"/>
        <w:numPr>
          <w:ilvl w:val="0"/>
          <w:numId w:val="426"/>
        </w:numPr>
        <w:tabs>
          <w:tab w:val="left" w:pos="1130"/>
        </w:tabs>
        <w:spacing w:before="70" w:after="0" w:line="240" w:lineRule="auto"/>
        <w:ind w:left="1129" w:right="0" w:hanging="501"/>
        <w:jc w:val="left"/>
        <w:rPr>
          <w:sz w:val="20"/>
        </w:rPr>
      </w:pPr>
      <w:r>
        <w:rPr>
          <w:sz w:val="20"/>
        </w:rPr>
        <w:t>城镇个体工商户和灵活就业人员按照上述口径计算的本地全口径城镇单位就业人员平均工资核定社保个人</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pPr>
      <w:r>
        <w:t>缴费基数上下限，允许缴费人在 60%至 300%之间选择适当的缴费基数。缴费比例为 20%,其中 8%记入个人账户。</w:t>
      </w:r>
    </w:p>
    <w:p>
      <w:pPr>
        <w:spacing w:before="73" w:line="304" w:lineRule="auto"/>
        <w:ind w:left="629" w:right="6344" w:hanging="101"/>
        <w:jc w:val="left"/>
        <w:rPr>
          <w:sz w:val="20"/>
        </w:rPr>
      </w:pPr>
      <w:r>
        <w:rPr>
          <w:b/>
          <w:w w:val="95"/>
          <w:sz w:val="20"/>
        </w:rPr>
        <w:t>（五）职工基本养老保险享受条件与待遇</w:t>
      </w:r>
      <w:r>
        <w:rPr>
          <w:sz w:val="20"/>
        </w:rPr>
        <w:t>1.职工基本养老保险享受条件</w:t>
      </w:r>
    </w:p>
    <w:p>
      <w:pPr>
        <w:pStyle w:val="16"/>
        <w:numPr>
          <w:ilvl w:val="0"/>
          <w:numId w:val="427"/>
        </w:numPr>
        <w:tabs>
          <w:tab w:val="left" w:pos="1029"/>
        </w:tabs>
        <w:spacing w:before="4" w:after="0" w:line="240" w:lineRule="auto"/>
        <w:ind w:left="1028" w:right="0" w:hanging="501"/>
        <w:jc w:val="left"/>
        <w:rPr>
          <w:sz w:val="20"/>
        </w:rPr>
      </w:pPr>
      <w:r>
        <w:rPr>
          <w:sz w:val="20"/>
        </w:rPr>
        <w:t>年龄条件：</w:t>
      </w:r>
      <w:r>
        <w:rPr>
          <w:color w:val="FF0000"/>
          <w:sz w:val="20"/>
          <w:u w:val="double" w:color="FF0000"/>
        </w:rPr>
        <w:t>达到法定退休年龄。</w:t>
      </w:r>
    </w:p>
    <w:p>
      <w:pPr>
        <w:pStyle w:val="9"/>
        <w:ind w:left="629"/>
      </w:pPr>
      <w:r>
        <w:t>我国法定退休年龄：</w:t>
      </w:r>
      <w:r>
        <w:rPr>
          <w:color w:val="FF0000"/>
          <w:u w:val="double" w:color="FF0000"/>
        </w:rPr>
        <w:t>男年满 60 周岁，女工人年满 50 周岁，女干部年满 55 周岁</w:t>
      </w:r>
    </w:p>
    <w:p>
      <w:pPr>
        <w:pStyle w:val="9"/>
        <w:spacing w:before="70"/>
        <w:ind w:left="629"/>
      </w:pPr>
      <w:r>
        <w:rPr>
          <w:spacing w:val="-7"/>
        </w:rPr>
        <w:t xml:space="preserve">从事井下、高温、高空、特别繁重体力劳动或其他有害身体健康工作的，退休年龄男满 </w:t>
      </w:r>
      <w:r>
        <w:t>55</w:t>
      </w:r>
      <w:r>
        <w:rPr>
          <w:spacing w:val="-17"/>
        </w:rPr>
        <w:t xml:space="preserve"> 周岁，女年满 </w:t>
      </w:r>
      <w:r>
        <w:t>45</w:t>
      </w:r>
      <w:r>
        <w:rPr>
          <w:spacing w:val="-28"/>
        </w:rPr>
        <w:t xml:space="preserve"> 周</w:t>
      </w:r>
    </w:p>
    <w:p>
      <w:pPr>
        <w:pStyle w:val="9"/>
        <w:spacing w:before="72"/>
      </w:pPr>
      <w:r>
        <w:rPr>
          <w:spacing w:val="-1"/>
        </w:rPr>
        <w:t xml:space="preserve">岁；因病或非因工致残，由医院证明并经劳动鉴定委员会确认完全丧失劳动能力的，退休年龄为男年满 </w:t>
      </w:r>
      <w:r>
        <w:t>50</w:t>
      </w:r>
      <w:r>
        <w:rPr>
          <w:spacing w:val="-8"/>
        </w:rPr>
        <w:t xml:space="preserve"> 周岁，</w:t>
      </w:r>
    </w:p>
    <w:p>
      <w:pPr>
        <w:pStyle w:val="9"/>
        <w:spacing w:after="34"/>
      </w:pPr>
      <w:r>
        <w:t>女年满 45 周岁。</w:t>
      </w:r>
    </w:p>
    <w:tbl>
      <w:tblPr>
        <w:tblStyle w:val="13"/>
        <w:tblW w:w="0" w:type="auto"/>
        <w:tblInd w:w="5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98"/>
        <w:gridCol w:w="399"/>
        <w:gridCol w:w="638"/>
        <w:gridCol w:w="2728"/>
        <w:gridCol w:w="1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98" w:type="dxa"/>
            <w:shd w:val="clear" w:color="auto" w:fill="EAF0DD"/>
          </w:tcPr>
          <w:p>
            <w:pPr>
              <w:pStyle w:val="17"/>
              <w:spacing w:before="49"/>
              <w:ind w:left="1917" w:right="1910"/>
              <w:jc w:val="center"/>
              <w:rPr>
                <w:sz w:val="18"/>
              </w:rPr>
            </w:pPr>
            <w:r>
              <w:rPr>
                <w:sz w:val="18"/>
              </w:rPr>
              <w:t>从事工作及身体状况</w:t>
            </w:r>
          </w:p>
        </w:tc>
        <w:tc>
          <w:tcPr>
            <w:tcW w:w="3765" w:type="dxa"/>
            <w:gridSpan w:val="3"/>
            <w:shd w:val="clear" w:color="auto" w:fill="EAF0DD"/>
          </w:tcPr>
          <w:p>
            <w:pPr>
              <w:pStyle w:val="17"/>
              <w:spacing w:before="49"/>
              <w:ind w:left="1500" w:right="1494"/>
              <w:jc w:val="center"/>
              <w:rPr>
                <w:sz w:val="18"/>
              </w:rPr>
            </w:pPr>
            <w:r>
              <w:rPr>
                <w:sz w:val="18"/>
              </w:rPr>
              <w:t>退休年龄</w:t>
            </w:r>
          </w:p>
        </w:tc>
        <w:tc>
          <w:tcPr>
            <w:tcW w:w="112" w:type="dxa"/>
            <w:tcBorders>
              <w:top w:val="nil"/>
              <w:right w:val="nil"/>
            </w:tcBorders>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98" w:type="dxa"/>
            <w:vMerge w:val="restart"/>
            <w:shd w:val="clear" w:color="auto" w:fill="EAF0DD"/>
          </w:tcPr>
          <w:p>
            <w:pPr>
              <w:pStyle w:val="17"/>
              <w:spacing w:before="1"/>
              <w:rPr>
                <w:sz w:val="17"/>
              </w:rPr>
            </w:pPr>
          </w:p>
          <w:p>
            <w:pPr>
              <w:pStyle w:val="17"/>
              <w:spacing w:before="1"/>
              <w:ind w:left="1917" w:right="1908"/>
              <w:jc w:val="center"/>
              <w:rPr>
                <w:sz w:val="18"/>
              </w:rPr>
            </w:pPr>
            <w:r>
              <w:rPr>
                <w:sz w:val="18"/>
              </w:rPr>
              <w:t>一般工作</w:t>
            </w:r>
          </w:p>
        </w:tc>
        <w:tc>
          <w:tcPr>
            <w:tcW w:w="399" w:type="dxa"/>
            <w:shd w:val="clear" w:color="auto" w:fill="EAF0DD"/>
          </w:tcPr>
          <w:p>
            <w:pPr>
              <w:pStyle w:val="17"/>
              <w:spacing w:before="49"/>
              <w:ind w:left="109"/>
              <w:rPr>
                <w:sz w:val="18"/>
              </w:rPr>
            </w:pPr>
            <w:r>
              <w:rPr>
                <w:sz w:val="18"/>
              </w:rPr>
              <w:t>男</w:t>
            </w:r>
          </w:p>
        </w:tc>
        <w:tc>
          <w:tcPr>
            <w:tcW w:w="638" w:type="dxa"/>
            <w:shd w:val="clear" w:color="auto" w:fill="EAF0DD"/>
          </w:tcPr>
          <w:p>
            <w:pPr>
              <w:pStyle w:val="17"/>
              <w:spacing w:before="49"/>
              <w:ind w:right="217"/>
              <w:jc w:val="right"/>
              <w:rPr>
                <w:sz w:val="18"/>
              </w:rPr>
            </w:pPr>
            <w:r>
              <w:rPr>
                <w:sz w:val="18"/>
              </w:rPr>
              <w:t>女</w:t>
            </w:r>
          </w:p>
        </w:tc>
        <w:tc>
          <w:tcPr>
            <w:tcW w:w="2840" w:type="dxa"/>
            <w:gridSpan w:val="2"/>
            <w:shd w:val="clear" w:color="auto" w:fill="EAF0DD"/>
          </w:tcPr>
          <w:p>
            <w:pPr>
              <w:pStyle w:val="17"/>
              <w:spacing w:before="49"/>
              <w:ind w:left="699" w:right="688"/>
              <w:jc w:val="center"/>
              <w:rPr>
                <w:sz w:val="18"/>
              </w:rPr>
            </w:pPr>
            <w:r>
              <w:rPr>
                <w:sz w:val="18"/>
              </w:rPr>
              <w:t>女干部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498" w:type="dxa"/>
            <w:vMerge w:val="continue"/>
            <w:tcBorders>
              <w:top w:val="nil"/>
            </w:tcBorders>
            <w:shd w:val="clear" w:color="auto" w:fill="EAF0DD"/>
          </w:tcPr>
          <w:p>
            <w:pPr>
              <w:rPr>
                <w:sz w:val="2"/>
                <w:szCs w:val="2"/>
              </w:rPr>
            </w:pPr>
          </w:p>
        </w:tc>
        <w:tc>
          <w:tcPr>
            <w:tcW w:w="399" w:type="dxa"/>
            <w:shd w:val="clear" w:color="auto" w:fill="EAF0DD"/>
          </w:tcPr>
          <w:p>
            <w:pPr>
              <w:pStyle w:val="17"/>
              <w:spacing w:before="50"/>
              <w:ind w:left="109"/>
              <w:rPr>
                <w:sz w:val="18"/>
              </w:rPr>
            </w:pPr>
            <w:r>
              <w:rPr>
                <w:sz w:val="18"/>
              </w:rPr>
              <w:t>60</w:t>
            </w:r>
          </w:p>
        </w:tc>
        <w:tc>
          <w:tcPr>
            <w:tcW w:w="638" w:type="dxa"/>
            <w:shd w:val="clear" w:color="auto" w:fill="EAF0DD"/>
          </w:tcPr>
          <w:p>
            <w:pPr>
              <w:pStyle w:val="17"/>
              <w:spacing w:before="50"/>
              <w:ind w:right="216"/>
              <w:jc w:val="right"/>
              <w:rPr>
                <w:sz w:val="18"/>
              </w:rPr>
            </w:pPr>
            <w:r>
              <w:rPr>
                <w:sz w:val="18"/>
              </w:rPr>
              <w:t>50</w:t>
            </w:r>
          </w:p>
        </w:tc>
        <w:tc>
          <w:tcPr>
            <w:tcW w:w="2840" w:type="dxa"/>
            <w:gridSpan w:val="2"/>
            <w:shd w:val="clear" w:color="auto" w:fill="EAF0DD"/>
          </w:tcPr>
          <w:p>
            <w:pPr>
              <w:pStyle w:val="17"/>
              <w:spacing w:before="50"/>
              <w:ind w:left="699" w:right="687"/>
              <w:jc w:val="center"/>
              <w:rPr>
                <w:sz w:val="18"/>
              </w:rPr>
            </w:pPr>
            <w:r>
              <w:rPr>
                <w:sz w:val="18"/>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98" w:type="dxa"/>
            <w:vMerge w:val="restart"/>
            <w:shd w:val="clear" w:color="auto" w:fill="EAF0DD"/>
          </w:tcPr>
          <w:p>
            <w:pPr>
              <w:pStyle w:val="17"/>
              <w:rPr>
                <w:sz w:val="17"/>
              </w:rPr>
            </w:pPr>
          </w:p>
          <w:p>
            <w:pPr>
              <w:pStyle w:val="17"/>
              <w:ind w:left="106"/>
              <w:rPr>
                <w:sz w:val="18"/>
              </w:rPr>
            </w:pPr>
            <w:r>
              <w:rPr>
                <w:sz w:val="18"/>
              </w:rPr>
              <w:t>井下、高温、高空、特别繁重体力劳动或其他有害身体健康工作</w:t>
            </w:r>
          </w:p>
        </w:tc>
        <w:tc>
          <w:tcPr>
            <w:tcW w:w="399" w:type="dxa"/>
            <w:shd w:val="clear" w:color="auto" w:fill="EAF0DD"/>
          </w:tcPr>
          <w:p>
            <w:pPr>
              <w:pStyle w:val="17"/>
              <w:spacing w:before="50"/>
              <w:ind w:left="109"/>
              <w:rPr>
                <w:sz w:val="18"/>
              </w:rPr>
            </w:pPr>
            <w:r>
              <w:rPr>
                <w:sz w:val="18"/>
              </w:rPr>
              <w:t>男</w:t>
            </w:r>
          </w:p>
        </w:tc>
        <w:tc>
          <w:tcPr>
            <w:tcW w:w="638" w:type="dxa"/>
            <w:shd w:val="clear" w:color="auto" w:fill="EAF0DD"/>
          </w:tcPr>
          <w:p>
            <w:pPr>
              <w:pStyle w:val="17"/>
              <w:spacing w:before="50"/>
              <w:ind w:right="217"/>
              <w:jc w:val="right"/>
              <w:rPr>
                <w:sz w:val="18"/>
              </w:rPr>
            </w:pPr>
            <w:r>
              <w:rPr>
                <w:sz w:val="18"/>
              </w:rPr>
              <w:t>女</w:t>
            </w:r>
          </w:p>
        </w:tc>
        <w:tc>
          <w:tcPr>
            <w:tcW w:w="2840" w:type="dxa"/>
            <w:gridSpan w:val="2"/>
            <w:vMerge w:val="restart"/>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498" w:type="dxa"/>
            <w:vMerge w:val="continue"/>
            <w:tcBorders>
              <w:top w:val="nil"/>
            </w:tcBorders>
            <w:shd w:val="clear" w:color="auto" w:fill="EAF0DD"/>
          </w:tcPr>
          <w:p>
            <w:pPr>
              <w:rPr>
                <w:sz w:val="2"/>
                <w:szCs w:val="2"/>
              </w:rPr>
            </w:pPr>
          </w:p>
        </w:tc>
        <w:tc>
          <w:tcPr>
            <w:tcW w:w="399" w:type="dxa"/>
            <w:shd w:val="clear" w:color="auto" w:fill="EAF0DD"/>
          </w:tcPr>
          <w:p>
            <w:pPr>
              <w:pStyle w:val="17"/>
              <w:spacing w:before="50"/>
              <w:ind w:left="106"/>
              <w:rPr>
                <w:sz w:val="18"/>
              </w:rPr>
            </w:pPr>
            <w:r>
              <w:rPr>
                <w:sz w:val="18"/>
              </w:rPr>
              <w:t>55</w:t>
            </w:r>
          </w:p>
        </w:tc>
        <w:tc>
          <w:tcPr>
            <w:tcW w:w="638" w:type="dxa"/>
            <w:shd w:val="clear" w:color="auto" w:fill="EAF0DD"/>
          </w:tcPr>
          <w:p>
            <w:pPr>
              <w:pStyle w:val="17"/>
              <w:spacing w:before="50"/>
              <w:ind w:left="108"/>
              <w:rPr>
                <w:sz w:val="18"/>
              </w:rPr>
            </w:pPr>
            <w:r>
              <w:rPr>
                <w:sz w:val="18"/>
              </w:rPr>
              <w:t>45</w:t>
            </w:r>
          </w:p>
        </w:tc>
        <w:tc>
          <w:tcPr>
            <w:tcW w:w="2840" w:type="dxa"/>
            <w:gridSpan w:val="2"/>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5498" w:type="dxa"/>
            <w:vMerge w:val="restart"/>
            <w:shd w:val="clear" w:color="auto" w:fill="EAF0DD"/>
          </w:tcPr>
          <w:p>
            <w:pPr>
              <w:pStyle w:val="17"/>
              <w:spacing w:before="51"/>
              <w:ind w:left="106"/>
              <w:rPr>
                <w:sz w:val="18"/>
              </w:rPr>
            </w:pPr>
            <w:r>
              <w:rPr>
                <w:sz w:val="18"/>
              </w:rPr>
              <w:t>因病或非因工致残，由医院证明并经劳动鉴定委员会确认完全丧失</w:t>
            </w:r>
          </w:p>
          <w:p>
            <w:pPr>
              <w:pStyle w:val="17"/>
              <w:spacing w:before="95"/>
              <w:ind w:left="106"/>
              <w:rPr>
                <w:sz w:val="18"/>
              </w:rPr>
            </w:pPr>
            <w:r>
              <w:rPr>
                <w:sz w:val="18"/>
              </w:rPr>
              <w:t>劳动能力的</w:t>
            </w:r>
          </w:p>
        </w:tc>
        <w:tc>
          <w:tcPr>
            <w:tcW w:w="399" w:type="dxa"/>
            <w:shd w:val="clear" w:color="auto" w:fill="EAF0DD"/>
          </w:tcPr>
          <w:p>
            <w:pPr>
              <w:pStyle w:val="17"/>
              <w:spacing w:before="51"/>
              <w:ind w:left="106"/>
              <w:rPr>
                <w:sz w:val="18"/>
              </w:rPr>
            </w:pPr>
            <w:r>
              <w:rPr>
                <w:sz w:val="18"/>
              </w:rPr>
              <w:t>男</w:t>
            </w:r>
          </w:p>
        </w:tc>
        <w:tc>
          <w:tcPr>
            <w:tcW w:w="638" w:type="dxa"/>
            <w:shd w:val="clear" w:color="auto" w:fill="EAF0DD"/>
          </w:tcPr>
          <w:p>
            <w:pPr>
              <w:pStyle w:val="17"/>
              <w:spacing w:before="51"/>
              <w:ind w:left="108"/>
              <w:rPr>
                <w:sz w:val="18"/>
              </w:rPr>
            </w:pPr>
            <w:r>
              <w:rPr>
                <w:sz w:val="18"/>
              </w:rPr>
              <w:t>女</w:t>
            </w:r>
          </w:p>
        </w:tc>
        <w:tc>
          <w:tcPr>
            <w:tcW w:w="2840" w:type="dxa"/>
            <w:gridSpan w:val="2"/>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5498" w:type="dxa"/>
            <w:vMerge w:val="continue"/>
            <w:tcBorders>
              <w:top w:val="nil"/>
            </w:tcBorders>
            <w:shd w:val="clear" w:color="auto" w:fill="EAF0DD"/>
          </w:tcPr>
          <w:p>
            <w:pPr>
              <w:rPr>
                <w:sz w:val="2"/>
                <w:szCs w:val="2"/>
              </w:rPr>
            </w:pPr>
          </w:p>
        </w:tc>
        <w:tc>
          <w:tcPr>
            <w:tcW w:w="399" w:type="dxa"/>
            <w:shd w:val="clear" w:color="auto" w:fill="EAF0DD"/>
          </w:tcPr>
          <w:p>
            <w:pPr>
              <w:pStyle w:val="17"/>
              <w:spacing w:before="49"/>
              <w:ind w:left="106"/>
              <w:rPr>
                <w:sz w:val="18"/>
              </w:rPr>
            </w:pPr>
            <w:r>
              <w:rPr>
                <w:sz w:val="18"/>
              </w:rPr>
              <w:t>50</w:t>
            </w:r>
          </w:p>
        </w:tc>
        <w:tc>
          <w:tcPr>
            <w:tcW w:w="638" w:type="dxa"/>
            <w:shd w:val="clear" w:color="auto" w:fill="EAF0DD"/>
          </w:tcPr>
          <w:p>
            <w:pPr>
              <w:pStyle w:val="17"/>
              <w:spacing w:before="49"/>
              <w:ind w:left="108"/>
              <w:rPr>
                <w:sz w:val="18"/>
              </w:rPr>
            </w:pPr>
            <w:r>
              <w:rPr>
                <w:sz w:val="18"/>
              </w:rPr>
              <w:t>45</w:t>
            </w:r>
          </w:p>
        </w:tc>
        <w:tc>
          <w:tcPr>
            <w:tcW w:w="2840" w:type="dxa"/>
            <w:gridSpan w:val="2"/>
            <w:vMerge w:val="continue"/>
            <w:tcBorders>
              <w:top w:val="nil"/>
            </w:tcBorders>
            <w:shd w:val="clear" w:color="auto" w:fill="EAF0DD"/>
          </w:tcPr>
          <w:p>
            <w:pPr>
              <w:rPr>
                <w:sz w:val="2"/>
                <w:szCs w:val="2"/>
              </w:rPr>
            </w:pPr>
          </w:p>
        </w:tc>
      </w:tr>
    </w:tbl>
    <w:p>
      <w:pPr>
        <w:pStyle w:val="16"/>
        <w:numPr>
          <w:ilvl w:val="0"/>
          <w:numId w:val="427"/>
        </w:numPr>
        <w:tabs>
          <w:tab w:val="left" w:pos="1029"/>
        </w:tabs>
        <w:spacing w:before="37" w:after="0" w:line="240" w:lineRule="auto"/>
        <w:ind w:left="1028" w:right="0" w:hanging="501"/>
        <w:jc w:val="both"/>
        <w:rPr>
          <w:sz w:val="20"/>
        </w:rPr>
      </w:pPr>
      <w:r>
        <w:rPr>
          <w:spacing w:val="-5"/>
          <w:sz w:val="20"/>
        </w:rPr>
        <w:t xml:space="preserve">缴费条件：累计缴费满 </w:t>
      </w:r>
      <w:r>
        <w:rPr>
          <w:sz w:val="20"/>
        </w:rPr>
        <w:t>15</w:t>
      </w:r>
      <w:r>
        <w:rPr>
          <w:spacing w:val="-18"/>
          <w:sz w:val="20"/>
        </w:rPr>
        <w:t xml:space="preserve"> 年。</w:t>
      </w:r>
    </w:p>
    <w:p>
      <w:pPr>
        <w:pStyle w:val="9"/>
        <w:spacing w:before="72"/>
        <w:ind w:left="629"/>
        <w:jc w:val="both"/>
      </w:pPr>
      <w:r>
        <w:t>①达</w:t>
      </w:r>
      <w:r>
        <w:rPr>
          <w:color w:val="FF0000"/>
          <w:u w:val="double" w:color="FF0000"/>
        </w:rPr>
        <w:t>到法定退休年龄且累计缴费满 15 年</w:t>
      </w:r>
      <w:r>
        <w:rPr>
          <w:u w:val="double" w:color="FF0000"/>
        </w:rPr>
        <w:t>的，</w:t>
      </w:r>
      <w:r>
        <w:rPr>
          <w:color w:val="FF0000"/>
          <w:u w:val="double" w:color="FF0000"/>
        </w:rPr>
        <w:t>按月领取</w:t>
      </w:r>
      <w:r>
        <w:rPr>
          <w:u w:val="double" w:color="FF0000"/>
        </w:rPr>
        <w:t>基本养老金</w:t>
      </w:r>
      <w:r>
        <w:t>。</w:t>
      </w:r>
    </w:p>
    <w:p>
      <w:pPr>
        <w:pStyle w:val="9"/>
        <w:ind w:left="528"/>
        <w:jc w:val="both"/>
      </w:pPr>
      <w:r>
        <w:t>【注意】必须同时满足年龄条件和缴费条件，即</w:t>
      </w:r>
      <w:r>
        <w:rPr>
          <w:color w:val="FF0000"/>
          <w:u w:val="double" w:color="FF0000"/>
        </w:rPr>
        <w:t>必须退休且累计缴费满 15 年。</w:t>
      </w:r>
    </w:p>
    <w:p>
      <w:pPr>
        <w:pStyle w:val="9"/>
        <w:spacing w:before="70"/>
        <w:ind w:left="629"/>
        <w:jc w:val="both"/>
      </w:pPr>
      <w:r>
        <w:t>②累计缴费不足 15 年的：</w:t>
      </w:r>
    </w:p>
    <w:p>
      <w:pPr>
        <w:pStyle w:val="9"/>
        <w:spacing w:before="72" w:line="307" w:lineRule="auto"/>
        <w:ind w:right="303" w:firstLine="424"/>
        <w:jc w:val="both"/>
      </w:pPr>
      <w:r>
        <w:t>a.</w:t>
      </w:r>
      <w:r>
        <w:rPr>
          <w:color w:val="FF0000"/>
          <w:spacing w:val="-8"/>
          <w:u w:val="double" w:color="FF0000"/>
        </w:rPr>
        <w:t xml:space="preserve">交费至满 </w:t>
      </w:r>
      <w:r>
        <w:rPr>
          <w:color w:val="FF0000"/>
          <w:u w:val="double" w:color="FF0000"/>
        </w:rPr>
        <w:t>15</w:t>
      </w:r>
      <w:r>
        <w:rPr>
          <w:color w:val="FF0000"/>
          <w:spacing w:val="-20"/>
          <w:u w:val="double" w:color="FF0000"/>
        </w:rPr>
        <w:t xml:space="preserve"> 年</w:t>
      </w:r>
      <w:r>
        <w:t>，按月领取养老金；b.</w:t>
      </w:r>
      <w:r>
        <w:rPr>
          <w:color w:val="FF0000"/>
          <w:u w:val="double" w:color="FF0000"/>
        </w:rPr>
        <w:t>转入新型农村社会养老保险或者城镇居民社会养老保险</w:t>
      </w:r>
      <w:r>
        <w:t>，按照国务院规定享受相应的养老保险待遇。c.个人可以</w:t>
      </w:r>
      <w:r>
        <w:rPr>
          <w:color w:val="FF0000"/>
          <w:u w:val="double" w:color="FF0000"/>
        </w:rPr>
        <w:t>书面申请</w:t>
      </w:r>
      <w:r>
        <w:t>终止职工基本养老保险关系。</w:t>
      </w:r>
    </w:p>
    <w:p>
      <w:pPr>
        <w:pStyle w:val="9"/>
        <w:spacing w:before="0" w:line="307" w:lineRule="auto"/>
        <w:ind w:right="301" w:firstLine="424"/>
        <w:jc w:val="both"/>
      </w:pPr>
      <w:r>
        <w:rPr>
          <w:spacing w:val="-4"/>
          <w:w w:val="95"/>
        </w:rPr>
        <w:t>社会保险经办机构收到申请后，应当</w:t>
      </w:r>
      <w:r>
        <w:rPr>
          <w:color w:val="FF0000"/>
          <w:w w:val="95"/>
          <w:u w:val="double" w:color="FF0000"/>
        </w:rPr>
        <w:t>书面告知</w:t>
      </w:r>
      <w:r>
        <w:rPr>
          <w:w w:val="95"/>
        </w:rPr>
        <w:t xml:space="preserve">其转入新型农村社会养老保险或者城镇居民社会养老保险的权利    </w:t>
      </w:r>
      <w:r>
        <w:rPr>
          <w:spacing w:val="-1"/>
          <w:w w:val="95"/>
        </w:rPr>
        <w:t>以及终止职工基本养老保险的后果，经</w:t>
      </w:r>
      <w:r>
        <w:rPr>
          <w:color w:val="FF0000"/>
          <w:w w:val="95"/>
          <w:u w:val="double" w:color="FF0000"/>
        </w:rPr>
        <w:t>本人书面确认</w:t>
      </w:r>
      <w:r>
        <w:rPr>
          <w:spacing w:val="-4"/>
          <w:w w:val="95"/>
        </w:rPr>
        <w:t>后，终止其职工基本养老关系，并将</w:t>
      </w:r>
      <w:r>
        <w:rPr>
          <w:color w:val="FF0000"/>
          <w:w w:val="95"/>
          <w:u w:val="double" w:color="FF0000"/>
        </w:rPr>
        <w:t>个人账户储存额—次性支</w:t>
      </w:r>
      <w:r>
        <w:rPr>
          <w:color w:val="FF0000"/>
          <w:spacing w:val="-199"/>
          <w:w w:val="95"/>
          <w:u w:val="double" w:color="FF0000"/>
        </w:rPr>
        <w:t>付</w:t>
      </w:r>
      <w:r>
        <w:rPr>
          <w:color w:val="FF0000"/>
          <w:spacing w:val="221"/>
          <w:w w:val="95"/>
          <w:u w:val="double" w:color="FF0000"/>
        </w:rPr>
        <w:t xml:space="preserve"> </w:t>
      </w:r>
      <w:r>
        <w:rPr>
          <w:color w:val="FF0000"/>
          <w:u w:val="double" w:color="FF0000"/>
        </w:rPr>
        <w:t>给本人。</w:t>
      </w:r>
    </w:p>
    <w:p>
      <w:pPr>
        <w:pStyle w:val="9"/>
        <w:spacing w:before="0"/>
        <w:ind w:left="629"/>
      </w:pPr>
      <w:r>
        <w:t>2.职工基本养老保险待遇</w:t>
      </w:r>
    </w:p>
    <w:p>
      <w:pPr>
        <w:pStyle w:val="16"/>
        <w:numPr>
          <w:ilvl w:val="0"/>
          <w:numId w:val="428"/>
        </w:numPr>
        <w:tabs>
          <w:tab w:val="left" w:pos="1029"/>
        </w:tabs>
        <w:spacing w:before="72" w:after="0" w:line="240" w:lineRule="auto"/>
        <w:ind w:left="1028" w:right="0" w:hanging="501"/>
        <w:jc w:val="left"/>
        <w:rPr>
          <w:sz w:val="20"/>
        </w:rPr>
      </w:pPr>
      <w:r>
        <w:rPr>
          <w:sz w:val="20"/>
        </w:rPr>
        <w:t>职工基本养老金</w:t>
      </w:r>
    </w:p>
    <w:p>
      <w:pPr>
        <w:pStyle w:val="16"/>
        <w:numPr>
          <w:ilvl w:val="0"/>
          <w:numId w:val="428"/>
        </w:numPr>
        <w:tabs>
          <w:tab w:val="left" w:pos="1033"/>
        </w:tabs>
        <w:spacing w:before="73" w:after="0" w:line="307" w:lineRule="auto"/>
        <w:ind w:left="204" w:right="301" w:firstLine="324"/>
        <w:jc w:val="both"/>
        <w:rPr>
          <w:sz w:val="20"/>
        </w:rPr>
      </w:pPr>
      <w:r>
        <w:rPr>
          <w:sz w:val="20"/>
        </w:rPr>
        <w:t>丧葬补助金和遗属抚恤金:①参加基本养老保险的个人，</w:t>
      </w:r>
      <w:r>
        <w:rPr>
          <w:color w:val="FF0000"/>
          <w:sz w:val="20"/>
          <w:u w:val="double" w:color="FF0000"/>
        </w:rPr>
        <w:t>因病或者非因工死亡</w:t>
      </w:r>
      <w:r>
        <w:rPr>
          <w:sz w:val="20"/>
        </w:rPr>
        <w:t>的，其遗属可以领取</w:t>
      </w:r>
      <w:r>
        <w:rPr>
          <w:color w:val="FF0000"/>
          <w:sz w:val="20"/>
          <w:u w:val="double" w:color="FF0000"/>
        </w:rPr>
        <w:t>丧葬补</w:t>
      </w:r>
      <w:r>
        <w:rPr>
          <w:color w:val="FF0000"/>
          <w:spacing w:val="-190"/>
          <w:sz w:val="20"/>
          <w:u w:val="double" w:color="FF0000"/>
        </w:rPr>
        <w:t>助</w:t>
      </w:r>
      <w:r>
        <w:rPr>
          <w:color w:val="FF0000"/>
          <w:w w:val="95"/>
          <w:sz w:val="20"/>
          <w:u w:val="double" w:color="FF0000"/>
        </w:rPr>
        <w:t>金和抚恤金</w:t>
      </w:r>
      <w:r>
        <w:rPr>
          <w:spacing w:val="-4"/>
          <w:w w:val="95"/>
          <w:sz w:val="20"/>
        </w:rPr>
        <w:t>，所需资金从基本养老保险基金中支付。②个人死亡同时符合领取</w:t>
      </w:r>
      <w:r>
        <w:rPr>
          <w:color w:val="FF0000"/>
          <w:spacing w:val="-1"/>
          <w:w w:val="95"/>
          <w:sz w:val="20"/>
          <w:u w:val="double" w:color="FF0000"/>
        </w:rPr>
        <w:t xml:space="preserve">基本养老保险丧葬补助金、工伤保险    </w:t>
      </w:r>
      <w:r>
        <w:rPr>
          <w:color w:val="FF0000"/>
          <w:spacing w:val="-1"/>
          <w:sz w:val="20"/>
          <w:u w:val="double" w:color="FF0000"/>
        </w:rPr>
        <w:t>丧葬补助金和失业保险丧葬补助金</w:t>
      </w:r>
      <w:r>
        <w:rPr>
          <w:spacing w:val="-4"/>
          <w:sz w:val="20"/>
        </w:rPr>
        <w:t>条件的，其</w:t>
      </w:r>
      <w:r>
        <w:rPr>
          <w:color w:val="FF0000"/>
          <w:spacing w:val="-1"/>
          <w:sz w:val="20"/>
          <w:u w:val="double" w:color="FF0000"/>
        </w:rPr>
        <w:t>遗属只能选择领取其中的一项。</w:t>
      </w:r>
      <w:r>
        <w:rPr>
          <w:sz w:val="20"/>
        </w:rPr>
        <w:t>③参加职工基本养老保险的个人死 亡后，其</w:t>
      </w:r>
      <w:r>
        <w:rPr>
          <w:color w:val="FF0000"/>
          <w:sz w:val="20"/>
          <w:u w:val="double" w:color="FF0000"/>
        </w:rPr>
        <w:t>个人账户中的余额可以全部依法继承。</w:t>
      </w:r>
    </w:p>
    <w:p>
      <w:pPr>
        <w:pStyle w:val="16"/>
        <w:numPr>
          <w:ilvl w:val="0"/>
          <w:numId w:val="428"/>
        </w:numPr>
        <w:tabs>
          <w:tab w:val="left" w:pos="1130"/>
        </w:tabs>
        <w:spacing w:before="0" w:after="0" w:line="307" w:lineRule="auto"/>
        <w:ind w:left="204" w:right="103" w:firstLine="424"/>
        <w:jc w:val="left"/>
        <w:rPr>
          <w:sz w:val="20"/>
        </w:rPr>
      </w:pPr>
      <w:r>
        <w:rPr>
          <w:spacing w:val="-2"/>
          <w:sz w:val="20"/>
        </w:rPr>
        <w:t>病残津贴:参加基本养老保险的个人，在</w:t>
      </w:r>
      <w:r>
        <w:rPr>
          <w:color w:val="FF0000"/>
          <w:sz w:val="20"/>
          <w:u w:val="double" w:color="FF0000"/>
        </w:rPr>
        <w:t>未达到法定退休年龄时因病或者非因工致残完全丧失劳动能力</w:t>
      </w:r>
      <w:r>
        <w:rPr>
          <w:sz w:val="20"/>
        </w:rPr>
        <w:t>的，可以领取病残津贴，所需资金从基本养老保险基金中支付。</w:t>
      </w:r>
    </w:p>
    <w:p>
      <w:pPr>
        <w:pStyle w:val="9"/>
        <w:spacing w:before="0"/>
        <w:ind w:left="528"/>
      </w:pPr>
      <w:r>
        <w:t>【注意】如因工致残，在评定伤残等级后可以领取伤残津贴，由工伤保险基金支付。</w:t>
      </w:r>
    </w:p>
    <w:p>
      <w:pPr>
        <w:spacing w:before="44"/>
        <w:ind w:left="629" w:right="0" w:firstLine="0"/>
        <w:jc w:val="left"/>
        <w:rPr>
          <w:sz w:val="24"/>
        </w:rPr>
      </w:pPr>
      <w:r>
        <w:rPr>
          <w:sz w:val="24"/>
          <w:shd w:val="clear" w:color="auto" w:fill="C0C0C0"/>
        </w:rPr>
        <w:t>三、基本医疗保险</w:t>
      </w:r>
    </w:p>
    <w:p>
      <w:pPr>
        <w:pStyle w:val="8"/>
        <w:spacing w:before="47"/>
      </w:pPr>
      <w:r>
        <w:t>（一）基本医疗保险</w:t>
      </w:r>
    </w:p>
    <w:p>
      <w:pPr>
        <w:pStyle w:val="9"/>
        <w:spacing w:line="304" w:lineRule="auto"/>
        <w:ind w:right="301" w:firstLine="424"/>
      </w:pPr>
      <w:r>
        <w:rPr>
          <w:spacing w:val="-3"/>
          <w:w w:val="95"/>
        </w:rPr>
        <w:t xml:space="preserve">按照国家规定缴纳一定比例的医疗保险费，参保人因患病和意外伤害而就医诊疗，由医疗保险基金支付其一定    </w:t>
      </w:r>
      <w:r>
        <w:rPr>
          <w:spacing w:val="-3"/>
        </w:rPr>
        <w:t>医疗费用的社会保险制度。</w:t>
      </w:r>
    </w:p>
    <w:p>
      <w:pPr>
        <w:spacing w:before="4" w:line="307" w:lineRule="auto"/>
        <w:ind w:left="629" w:right="7148" w:hanging="101"/>
        <w:jc w:val="left"/>
        <w:rPr>
          <w:sz w:val="20"/>
        </w:rPr>
      </w:pPr>
      <w:r>
        <w:rPr>
          <w:b/>
          <w:sz w:val="20"/>
        </w:rPr>
        <w:t>（二）基本医疗保险的覆盖范围</w:t>
      </w:r>
      <w:r>
        <w:rPr>
          <w:sz w:val="20"/>
        </w:rPr>
        <w:t>1.职工基本医疗保险</w:t>
      </w:r>
    </w:p>
    <w:p>
      <w:pPr>
        <w:pStyle w:val="9"/>
        <w:spacing w:before="0" w:line="307" w:lineRule="auto"/>
        <w:ind w:right="200" w:firstLine="424"/>
      </w:pPr>
      <w:r>
        <w:rPr>
          <w:w w:val="95"/>
        </w:rPr>
        <w:t>由</w:t>
      </w:r>
      <w:r>
        <w:rPr>
          <w:color w:val="FF0000"/>
          <w:w w:val="95"/>
          <w:u w:val="double" w:color="FF0000"/>
        </w:rPr>
        <w:t>用人单位和职工共同缴纳</w:t>
      </w:r>
      <w:r>
        <w:rPr>
          <w:spacing w:val="-9"/>
          <w:w w:val="95"/>
        </w:rPr>
        <w:t>，征缴范围包括各类企业</w:t>
      </w:r>
      <w:r>
        <w:rPr>
          <w:w w:val="95"/>
        </w:rPr>
        <w:t>（包括外商投资企业</w:t>
      </w:r>
      <w:r>
        <w:rPr>
          <w:spacing w:val="-36"/>
          <w:w w:val="95"/>
        </w:rPr>
        <w:t>）</w:t>
      </w:r>
      <w:r>
        <w:rPr>
          <w:spacing w:val="-6"/>
          <w:w w:val="95"/>
        </w:rPr>
        <w:t xml:space="preserve">及其职工，国家机关及其工作人员，    </w:t>
      </w:r>
      <w:r>
        <w:rPr>
          <w:spacing w:val="-6"/>
        </w:rPr>
        <w:t>事业单位及其职工，民办非企业单位及其职工，社会团体及其专职人员。</w:t>
      </w:r>
    </w:p>
    <w:p>
      <w:pPr>
        <w:pStyle w:val="16"/>
        <w:numPr>
          <w:ilvl w:val="0"/>
          <w:numId w:val="429"/>
        </w:numPr>
        <w:tabs>
          <w:tab w:val="left" w:pos="831"/>
        </w:tabs>
        <w:spacing w:before="1" w:after="0" w:line="240" w:lineRule="auto"/>
        <w:ind w:left="830" w:right="0" w:hanging="202"/>
        <w:jc w:val="left"/>
        <w:rPr>
          <w:sz w:val="20"/>
        </w:rPr>
      </w:pPr>
      <w:r>
        <w:rPr>
          <w:sz w:val="20"/>
        </w:rPr>
        <w:t>城乡居民基本医疗保险</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line="307" w:lineRule="auto"/>
        <w:ind w:right="240" w:firstLine="424"/>
      </w:pPr>
      <w:r>
        <w:rPr>
          <w:w w:val="95"/>
        </w:rPr>
        <w:t xml:space="preserve">城乡居民基本医疗保险覆盖范围包括现有城镇居民基本医疗保险制度和新型农村合作医疗所有应参保（合）单   </w:t>
      </w:r>
      <w:r>
        <w:t>位，即覆盖除职工基本医疗保险应参保人员以外的其他所有城乡居民，统一保障待遇。</w:t>
      </w:r>
    </w:p>
    <w:p>
      <w:pPr>
        <w:pStyle w:val="16"/>
        <w:numPr>
          <w:ilvl w:val="0"/>
          <w:numId w:val="429"/>
        </w:numPr>
        <w:tabs>
          <w:tab w:val="left" w:pos="831"/>
        </w:tabs>
        <w:spacing w:before="0" w:after="0" w:line="307" w:lineRule="auto"/>
        <w:ind w:left="204" w:right="259" w:firstLine="424"/>
        <w:jc w:val="both"/>
        <w:rPr>
          <w:sz w:val="20"/>
        </w:rPr>
      </w:pPr>
      <w:r>
        <w:rPr>
          <w:spacing w:val="-6"/>
          <w:sz w:val="20"/>
        </w:rPr>
        <w:t xml:space="preserve">根据国务院办公厅 </w:t>
      </w:r>
      <w:r>
        <w:rPr>
          <w:sz w:val="20"/>
        </w:rPr>
        <w:t>2019</w:t>
      </w:r>
      <w:r>
        <w:rPr>
          <w:spacing w:val="-36"/>
          <w:sz w:val="20"/>
        </w:rPr>
        <w:t xml:space="preserve"> 年 </w:t>
      </w:r>
      <w:r>
        <w:rPr>
          <w:sz w:val="20"/>
        </w:rPr>
        <w:t>3</w:t>
      </w:r>
      <w:r>
        <w:rPr>
          <w:spacing w:val="-35"/>
          <w:sz w:val="20"/>
        </w:rPr>
        <w:t xml:space="preserve"> 月 </w:t>
      </w:r>
      <w:r>
        <w:rPr>
          <w:sz w:val="20"/>
        </w:rPr>
        <w:t>6</w:t>
      </w:r>
      <w:r>
        <w:rPr>
          <w:spacing w:val="-11"/>
          <w:sz w:val="20"/>
        </w:rPr>
        <w:t xml:space="preserve"> 日印发的《关于全面推进生育保险和职工基本医疗保险合并实施的意见》， 推进两项保险合并实施，统一参保登记，即参加职工基本医疗保险的在职职工同步参加生育保险。统一基金征缴和</w:t>
      </w:r>
      <w:r>
        <w:rPr>
          <w:spacing w:val="-7"/>
          <w:sz w:val="20"/>
        </w:rPr>
        <w:t>管理，生育保险基金并入职工基本医疗保险基金，按照用人单位参加生育保险和职工基本医疗保险的缴费比例之和</w:t>
      </w:r>
      <w:r>
        <w:rPr>
          <w:spacing w:val="-9"/>
          <w:sz w:val="20"/>
        </w:rPr>
        <w:t>确定新的用人单位职工基本医疗保险费率，个人不缴纳生育保险费。两项保险合并实施后实行统一定点医疗服务管理，统一经办和信息服务。确保职工生育期间的生育保险待遇不变。</w:t>
      </w:r>
    </w:p>
    <w:p>
      <w:pPr>
        <w:pStyle w:val="8"/>
        <w:spacing w:before="1"/>
      </w:pPr>
      <w:r>
        <w:t>（三）职工基本医疗保险费的缴纳</w:t>
      </w:r>
    </w:p>
    <w:p>
      <w:pPr>
        <w:pStyle w:val="16"/>
        <w:numPr>
          <w:ilvl w:val="0"/>
          <w:numId w:val="430"/>
        </w:numPr>
        <w:tabs>
          <w:tab w:val="left" w:pos="831"/>
        </w:tabs>
        <w:spacing w:before="70" w:after="0" w:line="240" w:lineRule="auto"/>
        <w:ind w:left="830" w:right="0" w:hanging="202"/>
        <w:jc w:val="left"/>
        <w:rPr>
          <w:sz w:val="20"/>
        </w:rPr>
      </w:pPr>
      <w:r>
        <w:rPr>
          <w:sz w:val="20"/>
        </w:rPr>
        <w:t>单位缴费：职工工资总额的</w:t>
      </w:r>
      <w:r>
        <w:rPr>
          <w:color w:val="FF0000"/>
          <w:spacing w:val="-51"/>
          <w:sz w:val="20"/>
        </w:rPr>
        <w:t xml:space="preserve"> </w:t>
      </w:r>
      <w:r>
        <w:rPr>
          <w:color w:val="FF0000"/>
          <w:sz w:val="20"/>
          <w:u w:val="double" w:color="FF0000"/>
        </w:rPr>
        <w:t>6%</w:t>
      </w:r>
      <w:r>
        <w:rPr>
          <w:sz w:val="20"/>
          <w:u w:val="double" w:color="FF0000"/>
        </w:rPr>
        <w:t>左</w:t>
      </w:r>
      <w:r>
        <w:rPr>
          <w:sz w:val="20"/>
        </w:rPr>
        <w:t>右。</w:t>
      </w:r>
    </w:p>
    <w:p>
      <w:pPr>
        <w:pStyle w:val="16"/>
        <w:numPr>
          <w:ilvl w:val="0"/>
          <w:numId w:val="430"/>
        </w:numPr>
        <w:tabs>
          <w:tab w:val="left" w:pos="831"/>
        </w:tabs>
        <w:spacing w:before="73" w:after="0" w:line="240" w:lineRule="auto"/>
        <w:ind w:left="830" w:right="0" w:hanging="202"/>
        <w:jc w:val="left"/>
        <w:rPr>
          <w:sz w:val="20"/>
        </w:rPr>
      </w:pPr>
      <w:r>
        <w:rPr>
          <w:sz w:val="20"/>
        </w:rPr>
        <w:t>基本医疗保险个人账户的资金来源</w:t>
      </w:r>
    </w:p>
    <w:p>
      <w:pPr>
        <w:pStyle w:val="9"/>
        <w:spacing w:before="72" w:line="304" w:lineRule="auto"/>
        <w:ind w:right="303" w:firstLine="324"/>
      </w:pPr>
      <w:r>
        <mc:AlternateContent>
          <mc:Choice Requires="wpg">
            <w:drawing>
              <wp:anchor distT="0" distB="0" distL="114300" distR="114300" simplePos="0" relativeHeight="236107776" behindDoc="1" locked="0" layoutInCell="1" allowOverlap="1">
                <wp:simplePos x="0" y="0"/>
                <wp:positionH relativeFrom="page">
                  <wp:posOffset>2945130</wp:posOffset>
                </wp:positionH>
                <wp:positionV relativeFrom="paragraph">
                  <wp:posOffset>182245</wp:posOffset>
                </wp:positionV>
                <wp:extent cx="190500" cy="18415"/>
                <wp:effectExtent l="0" t="1270" r="0" b="8890"/>
                <wp:wrapNone/>
                <wp:docPr id="83" name="组合 282"/>
                <wp:cNvGraphicFramePr/>
                <a:graphic xmlns:a="http://schemas.openxmlformats.org/drawingml/2006/main">
                  <a:graphicData uri="http://schemas.microsoft.com/office/word/2010/wordprocessingGroup">
                    <wpg:wgp>
                      <wpg:cNvGrpSpPr/>
                      <wpg:grpSpPr>
                        <a:xfrm>
                          <a:off x="0" y="0"/>
                          <a:ext cx="190500" cy="18415"/>
                          <a:chOff x="4639" y="287"/>
                          <a:chExt cx="300" cy="29"/>
                        </a:xfrm>
                      </wpg:grpSpPr>
                      <wps:wsp>
                        <wps:cNvPr id="79" name="直线 283"/>
                        <wps:cNvSpPr/>
                        <wps:spPr>
                          <a:xfrm>
                            <a:off x="4639" y="292"/>
                            <a:ext cx="201" cy="0"/>
                          </a:xfrm>
                          <a:prstGeom prst="line">
                            <a:avLst/>
                          </a:prstGeom>
                          <a:ln w="6096" cap="flat" cmpd="sng">
                            <a:solidFill>
                              <a:srgbClr val="FF0000"/>
                            </a:solidFill>
                            <a:prstDash val="solid"/>
                            <a:headEnd type="none" w="med" len="med"/>
                            <a:tailEnd type="none" w="med" len="med"/>
                          </a:ln>
                        </wps:spPr>
                        <wps:bodyPr upright="1"/>
                      </wps:wsp>
                      <wps:wsp>
                        <wps:cNvPr id="80" name="直线 284"/>
                        <wps:cNvSpPr/>
                        <wps:spPr>
                          <a:xfrm>
                            <a:off x="4639" y="311"/>
                            <a:ext cx="201" cy="0"/>
                          </a:xfrm>
                          <a:prstGeom prst="line">
                            <a:avLst/>
                          </a:prstGeom>
                          <a:ln w="6096" cap="flat" cmpd="sng">
                            <a:solidFill>
                              <a:srgbClr val="FF0000"/>
                            </a:solidFill>
                            <a:prstDash val="solid"/>
                            <a:headEnd type="none" w="med" len="med"/>
                            <a:tailEnd type="none" w="med" len="med"/>
                          </a:ln>
                        </wps:spPr>
                        <wps:bodyPr upright="1"/>
                      </wps:wsp>
                      <wps:wsp>
                        <wps:cNvPr id="81" name="直线 285"/>
                        <wps:cNvSpPr/>
                        <wps:spPr>
                          <a:xfrm>
                            <a:off x="4840" y="292"/>
                            <a:ext cx="99" cy="0"/>
                          </a:xfrm>
                          <a:prstGeom prst="line">
                            <a:avLst/>
                          </a:prstGeom>
                          <a:ln w="6096" cap="flat" cmpd="sng">
                            <a:solidFill>
                              <a:srgbClr val="000000"/>
                            </a:solidFill>
                            <a:prstDash val="solid"/>
                            <a:headEnd type="none" w="med" len="med"/>
                            <a:tailEnd type="none" w="med" len="med"/>
                          </a:ln>
                        </wps:spPr>
                        <wps:bodyPr upright="1"/>
                      </wps:wsp>
                      <wps:wsp>
                        <wps:cNvPr id="82" name="直线 286"/>
                        <wps:cNvSpPr/>
                        <wps:spPr>
                          <a:xfrm>
                            <a:off x="4840" y="311"/>
                            <a:ext cx="99"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82" o:spid="_x0000_s1026" o:spt="203" style="position:absolute;left:0pt;margin-left:231.9pt;margin-top:14.35pt;height:1.45pt;width:15pt;mso-position-horizontal-relative:page;z-index:-267208704;mso-width-relative:page;mso-height-relative:page;" coordorigin="4639,287" coordsize="300,29" o:gfxdata="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L982ADaAAAACQEAAA8AAAAAAAAAAQAgAAAAIgAAAGRycy9k&#10;b3ducmV2LnhtbFBLAQIUABQAAAAIAIdO4kCNToLwqwIAAL8KAAAOAAAAAAAAAAEAIAAAACkBAABk&#10;cnMvZTJvRG9jLnhtbFBLBQYAAAAABgAGAFkBAABGBgAAAAA=&#10;">
                <o:lock v:ext="edit" aspectratio="f"/>
                <v:line id="直线 283" o:spid="_x0000_s1026" o:spt="20" style="position:absolute;left:4639;top:292;height:0;width:201;" filled="f" stroked="t" coordsize="21600,21600" o:gfxdata="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Ci7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84" o:spid="_x0000_s1026" o:spt="20" style="position:absolute;left:4639;top:311;height:0;width:201;" filled="f" stroked="t" coordsize="21600,21600" o:gfxdata="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KWzG8AAAA&#10;2w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285" o:spid="_x0000_s1026" o:spt="20" style="position:absolute;left:4840;top:292;height:0;width:99;" filled="f" stroked="t" coordsize="21600,21600" o:gfxdata="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r0L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86" o:spid="_x0000_s1026" o:spt="20" style="position:absolute;left:4840;top:311;height:0;width:99;" filled="f" stroked="t" coordsize="21600,21600" o:gfxdata="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I3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group>
            </w:pict>
          </mc:Fallback>
        </mc:AlternateContent>
      </w:r>
      <w:r>
        <w:t>（1）</w:t>
      </w:r>
      <w:r>
        <w:rPr>
          <w:spacing w:val="-5"/>
        </w:rPr>
        <w:t xml:space="preserve">个人缴费部分：本人工资收入的 </w:t>
      </w:r>
      <w:r>
        <w:rPr>
          <w:color w:val="FF0000"/>
        </w:rPr>
        <w:t>2%</w:t>
      </w:r>
      <w:r>
        <w:rPr>
          <w:spacing w:val="-101"/>
        </w:rPr>
        <w:t>。</w:t>
      </w:r>
      <w:r>
        <w:t>（2）用人单位强制性缴费的划入部分：</w:t>
      </w:r>
      <w:r>
        <w:rPr>
          <w:color w:val="FF0000"/>
          <w:u w:val="double" w:color="FF0000"/>
        </w:rPr>
        <w:t>30%</w:t>
      </w:r>
      <w:r>
        <w:rPr>
          <w:spacing w:val="-33"/>
        </w:rPr>
        <w:t>左右。</w:t>
      </w:r>
      <w:r>
        <w:t>（3）个人账户存储额的利息。</w:t>
      </w:r>
    </w:p>
    <w:p>
      <w:pPr>
        <w:pStyle w:val="16"/>
        <w:numPr>
          <w:ilvl w:val="0"/>
          <w:numId w:val="430"/>
        </w:numPr>
        <w:tabs>
          <w:tab w:val="left" w:pos="831"/>
        </w:tabs>
        <w:spacing w:before="5" w:after="0" w:line="240" w:lineRule="auto"/>
        <w:ind w:left="830" w:right="0" w:hanging="202"/>
        <w:jc w:val="left"/>
        <w:rPr>
          <w:sz w:val="20"/>
        </w:rPr>
      </w:pPr>
      <w:r>
        <w:rPr>
          <w:sz w:val="20"/>
        </w:rPr>
        <w:t>基本医疗保险关系转移接续制度</w:t>
      </w:r>
    </w:p>
    <w:p>
      <w:pPr>
        <w:pStyle w:val="9"/>
        <w:spacing w:before="72" w:line="304" w:lineRule="auto"/>
        <w:ind w:left="629" w:right="2857"/>
      </w:pPr>
      <w:r>
        <w:rPr>
          <w:w w:val="95"/>
        </w:rPr>
        <w:t xml:space="preserve">个人跨统筹地区就业的，其基本医疗保险关系随本人转移，缴费年限累计计算。  </w:t>
      </w:r>
      <w:r>
        <w:t>4.退休人员基本医疗保险费的缴纳</w:t>
      </w:r>
    </w:p>
    <w:p>
      <w:pPr>
        <w:pStyle w:val="9"/>
        <w:spacing w:before="4" w:line="307" w:lineRule="auto"/>
        <w:ind w:right="240" w:firstLine="424"/>
      </w:pPr>
      <w:r>
        <w:rPr>
          <w:w w:val="95"/>
        </w:rPr>
        <w:t xml:space="preserve">参加职工基本医疗保险的个人，达到法定退休年龄时累计缴费达到国家规定年限的，退休后不再缴纳医疗保险   </w:t>
      </w:r>
      <w:r>
        <w:t>费，按照国家规定享受基本医疗保险待遇，未达到国家规定缴费年限的，可以缴费至国家规定年限，</w:t>
      </w:r>
    </w:p>
    <w:p>
      <w:pPr>
        <w:pStyle w:val="9"/>
        <w:spacing w:before="0" w:line="255" w:lineRule="exact"/>
        <w:ind w:left="629"/>
      </w:pPr>
      <w:r>
        <w:t>目前对最低缴费年限没有全国统一的规定，由各统筹地区根据本地情况确定。</w:t>
      </w:r>
    </w:p>
    <w:p>
      <w:pPr>
        <w:spacing w:before="73" w:line="307" w:lineRule="auto"/>
        <w:ind w:left="629" w:right="7148" w:hanging="101"/>
        <w:jc w:val="left"/>
        <w:rPr>
          <w:sz w:val="20"/>
        </w:rPr>
      </w:pPr>
      <w:r>
        <w:rPr>
          <w:b/>
          <w:sz w:val="20"/>
        </w:rPr>
        <w:t>（四）职工基本医疗费用的结算</w:t>
      </w:r>
      <w:r>
        <w:rPr>
          <w:sz w:val="20"/>
        </w:rPr>
        <w:t>1.起付线与封顶线：</w:t>
      </w:r>
    </w:p>
    <w:p>
      <w:pPr>
        <w:pStyle w:val="9"/>
        <w:spacing w:before="0" w:line="255" w:lineRule="exact"/>
        <w:ind w:left="629"/>
      </w:pPr>
      <w:r>
        <w:rPr>
          <w:u w:val="double"/>
        </w:rPr>
        <w:t>起付线：</w:t>
      </w:r>
      <w:r>
        <w:rPr>
          <w:color w:val="FF0000"/>
          <w:u w:val="double" w:color="000000"/>
        </w:rPr>
        <w:t>当地职工年平均工资的 10%</w:t>
      </w:r>
      <w:r>
        <w:rPr>
          <w:u w:val="double"/>
        </w:rPr>
        <w:t>左右。封顶线：</w:t>
      </w:r>
      <w:r>
        <w:rPr>
          <w:color w:val="FF0000"/>
          <w:u w:val="double" w:color="000000"/>
        </w:rPr>
        <w:t>当地职工年平均工资的 6 倍</w:t>
      </w:r>
      <w:r>
        <w:rPr>
          <w:u w:val="double"/>
        </w:rPr>
        <w:t>左右</w:t>
      </w:r>
    </w:p>
    <w:p>
      <w:pPr>
        <w:pStyle w:val="16"/>
        <w:numPr>
          <w:ilvl w:val="0"/>
          <w:numId w:val="431"/>
        </w:numPr>
        <w:tabs>
          <w:tab w:val="left" w:pos="1029"/>
        </w:tabs>
        <w:spacing w:before="73" w:after="0" w:line="240" w:lineRule="auto"/>
        <w:ind w:left="1028" w:right="0" w:hanging="501"/>
        <w:jc w:val="left"/>
        <w:rPr>
          <w:sz w:val="20"/>
        </w:rPr>
      </w:pPr>
      <w:r>
        <w:rPr>
          <w:sz w:val="20"/>
        </w:rPr>
        <w:t>低于起付线：</w:t>
      </w:r>
      <w:r>
        <w:rPr>
          <w:color w:val="FF0000"/>
          <w:sz w:val="20"/>
          <w:u w:val="double" w:color="FF0000"/>
        </w:rPr>
        <w:t>个人账户支付或个人自付</w:t>
      </w:r>
    </w:p>
    <w:p>
      <w:pPr>
        <w:pStyle w:val="16"/>
        <w:numPr>
          <w:ilvl w:val="0"/>
          <w:numId w:val="431"/>
        </w:numPr>
        <w:tabs>
          <w:tab w:val="left" w:pos="1029"/>
        </w:tabs>
        <w:spacing w:before="72" w:after="0" w:line="240" w:lineRule="auto"/>
        <w:ind w:left="1028" w:right="0" w:hanging="501"/>
        <w:jc w:val="left"/>
        <w:rPr>
          <w:sz w:val="20"/>
        </w:rPr>
      </w:pPr>
      <w:r>
        <w:rPr>
          <w:spacing w:val="-4"/>
          <w:sz w:val="20"/>
        </w:rPr>
        <w:t xml:space="preserve">起付线与封顶线之间：报销 </w:t>
      </w:r>
      <w:r>
        <w:rPr>
          <w:sz w:val="20"/>
        </w:rPr>
        <w:t>90%，</w:t>
      </w:r>
      <w:r>
        <w:rPr>
          <w:color w:val="FF0000"/>
          <w:spacing w:val="-5"/>
          <w:sz w:val="20"/>
          <w:u w:val="double" w:color="FF0000"/>
        </w:rPr>
        <w:t xml:space="preserve">个人账户支付或个人自付 </w:t>
      </w:r>
      <w:r>
        <w:rPr>
          <w:color w:val="FF0000"/>
          <w:sz w:val="20"/>
          <w:u w:val="double" w:color="FF0000"/>
        </w:rPr>
        <w:t>10%</w:t>
      </w:r>
    </w:p>
    <w:p>
      <w:pPr>
        <w:pStyle w:val="16"/>
        <w:numPr>
          <w:ilvl w:val="0"/>
          <w:numId w:val="431"/>
        </w:numPr>
        <w:tabs>
          <w:tab w:val="left" w:pos="1029"/>
        </w:tabs>
        <w:spacing w:before="70" w:after="0" w:line="240" w:lineRule="auto"/>
        <w:ind w:left="1028" w:right="0" w:hanging="501"/>
        <w:jc w:val="left"/>
        <w:rPr>
          <w:sz w:val="20"/>
        </w:rPr>
      </w:pPr>
      <w:r>
        <w:rPr>
          <w:sz w:val="20"/>
        </w:rPr>
        <w:t>封顶线以上及报销目录以外：</w:t>
      </w:r>
      <w:r>
        <w:rPr>
          <w:color w:val="FF0000"/>
          <w:sz w:val="20"/>
          <w:u w:val="double" w:color="FF0000"/>
        </w:rPr>
        <w:t>不报销，</w:t>
      </w:r>
      <w:r>
        <w:rPr>
          <w:sz w:val="20"/>
        </w:rPr>
        <w:t>可以通过单位补充医疗保险或参加商业保险等途径解决。</w:t>
      </w:r>
    </w:p>
    <w:p>
      <w:pPr>
        <w:pStyle w:val="8"/>
        <w:spacing w:before="73"/>
      </w:pPr>
      <w:r>
        <w:t>（五）基本医疗保险基金不支付的医疗费用</w:t>
      </w:r>
    </w:p>
    <w:p>
      <w:pPr>
        <w:pStyle w:val="16"/>
        <w:numPr>
          <w:ilvl w:val="1"/>
          <w:numId w:val="431"/>
        </w:numPr>
        <w:tabs>
          <w:tab w:val="left" w:pos="831"/>
        </w:tabs>
        <w:spacing w:before="72" w:after="0" w:line="240" w:lineRule="auto"/>
        <w:ind w:left="830" w:right="0" w:hanging="202"/>
        <w:jc w:val="left"/>
        <w:rPr>
          <w:sz w:val="20"/>
        </w:rPr>
      </w:pPr>
      <w:r>
        <w:rPr>
          <w:color w:val="FF0000"/>
          <w:spacing w:val="-5"/>
          <w:sz w:val="20"/>
          <w:u w:val="double" w:color="FF0000"/>
        </w:rPr>
        <w:t xml:space="preserve">应当从工伤保险基金中支付的 </w:t>
      </w:r>
      <w:r>
        <w:rPr>
          <w:color w:val="FF0000"/>
          <w:sz w:val="20"/>
          <w:u w:val="double" w:color="FF0000"/>
        </w:rPr>
        <w:t>2.应当由第三人负担的；3.应当由公共卫生负担的；4.在境外就医的。</w:t>
      </w:r>
    </w:p>
    <w:p>
      <w:pPr>
        <w:pStyle w:val="9"/>
        <w:spacing w:before="70" w:line="307" w:lineRule="auto"/>
        <w:ind w:right="301" w:firstLine="424"/>
      </w:pPr>
      <w:r>
        <w:rPr>
          <w:spacing w:val="-3"/>
          <w:w w:val="95"/>
        </w:rPr>
        <w:t>医疗费用应当由第三人负担，第三人不支付或者无法确定第三人的，由基本医疗保险基金</w:t>
      </w:r>
      <w:r>
        <w:rPr>
          <w:color w:val="FF0000"/>
          <w:spacing w:val="-3"/>
          <w:w w:val="95"/>
          <w:u w:val="double" w:color="FF0000"/>
        </w:rPr>
        <w:t>先行支付，然后向第</w:t>
      </w:r>
      <w:r>
        <w:rPr>
          <w:color w:val="FF0000"/>
          <w:spacing w:val="-198"/>
          <w:w w:val="95"/>
          <w:u w:val="double" w:color="FF0000"/>
        </w:rPr>
        <w:t>三</w:t>
      </w:r>
      <w:r>
        <w:rPr>
          <w:color w:val="FF0000"/>
          <w:spacing w:val="200"/>
          <w:w w:val="95"/>
          <w:u w:val="double" w:color="FF0000"/>
        </w:rPr>
        <w:t xml:space="preserve"> </w:t>
      </w:r>
      <w:r>
        <w:rPr>
          <w:color w:val="FF0000"/>
          <w:u w:val="double" w:color="FF0000"/>
        </w:rPr>
        <w:t>人追偿</w:t>
      </w:r>
      <w:r>
        <w:rPr>
          <w:u w:val="double" w:color="FF0000"/>
        </w:rPr>
        <w:t>。</w:t>
      </w:r>
    </w:p>
    <w:p>
      <w:pPr>
        <w:pStyle w:val="8"/>
        <w:spacing w:before="2"/>
      </w:pPr>
      <w:r>
        <w:t>（六）医疗期</w:t>
      </w:r>
    </w:p>
    <w:p>
      <w:pPr>
        <w:pStyle w:val="9"/>
        <w:spacing w:before="70" w:line="307" w:lineRule="auto"/>
        <w:ind w:right="242" w:firstLine="424"/>
      </w:pPr>
      <w:r>
        <mc:AlternateContent>
          <mc:Choice Requires="wpg">
            <w:drawing>
              <wp:anchor distT="0" distB="0" distL="114300" distR="114300" simplePos="0" relativeHeight="236108800" behindDoc="1" locked="0" layoutInCell="1" allowOverlap="1">
                <wp:simplePos x="0" y="0"/>
                <wp:positionH relativeFrom="page">
                  <wp:posOffset>612140</wp:posOffset>
                </wp:positionH>
                <wp:positionV relativeFrom="paragraph">
                  <wp:posOffset>391160</wp:posOffset>
                </wp:positionV>
                <wp:extent cx="1143000" cy="18415"/>
                <wp:effectExtent l="0" t="1270" r="0" b="8890"/>
                <wp:wrapNone/>
                <wp:docPr id="86" name="组合 287"/>
                <wp:cNvGraphicFramePr/>
                <a:graphic xmlns:a="http://schemas.openxmlformats.org/drawingml/2006/main">
                  <a:graphicData uri="http://schemas.microsoft.com/office/word/2010/wordprocessingGroup">
                    <wpg:wgp>
                      <wpg:cNvGrpSpPr/>
                      <wpg:grpSpPr>
                        <a:xfrm>
                          <a:off x="0" y="0"/>
                          <a:ext cx="1143000" cy="18415"/>
                          <a:chOff x="964" y="617"/>
                          <a:chExt cx="1800" cy="29"/>
                        </a:xfrm>
                      </wpg:grpSpPr>
                      <wps:wsp>
                        <wps:cNvPr id="84" name="直线 288"/>
                        <wps:cNvSpPr/>
                        <wps:spPr>
                          <a:xfrm>
                            <a:off x="964" y="622"/>
                            <a:ext cx="1800" cy="0"/>
                          </a:xfrm>
                          <a:prstGeom prst="line">
                            <a:avLst/>
                          </a:prstGeom>
                          <a:ln w="6096" cap="flat" cmpd="sng">
                            <a:solidFill>
                              <a:srgbClr val="FF0000"/>
                            </a:solidFill>
                            <a:prstDash val="solid"/>
                            <a:headEnd type="none" w="med" len="med"/>
                            <a:tailEnd type="none" w="med" len="med"/>
                          </a:ln>
                        </wps:spPr>
                        <wps:bodyPr upright="1"/>
                      </wps:wsp>
                      <wps:wsp>
                        <wps:cNvPr id="85" name="直线 289"/>
                        <wps:cNvSpPr/>
                        <wps:spPr>
                          <a:xfrm>
                            <a:off x="964" y="641"/>
                            <a:ext cx="18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87" o:spid="_x0000_s1026" o:spt="203" style="position:absolute;left:0pt;margin-left:48.2pt;margin-top:30.8pt;height:1.45pt;width:90pt;mso-position-horizontal-relative:page;z-index:-267207680;mso-width-relative:page;mso-height-relative:page;" coordorigin="964,617" coordsize="1800,29" o:gfxdata="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aC3LNgAAAAIAQAADwAAAAAAAAABACAAAAAiAAAAZHJzL2Rvd25yZXYueG1sUEsBAhQA&#10;FAAAAAgAh07iQK6IBi5kAgAAwAYAAA4AAAAAAAAAAQAgAAAAJwEAAGRycy9lMm9Eb2MueG1sUEsF&#10;BgAAAAAGAAYAWQEAAP0FAAAAAA==&#10;">
                <o:lock v:ext="edit" aspectratio="f"/>
                <v:line id="直线 288" o:spid="_x0000_s1026" o:spt="20" style="position:absolute;left:964;top:622;height:0;width:1800;" filled="f" stroked="t" coordsize="21600,21600" o:gfxdata="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FdMr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89" o:spid="_x0000_s1026" o:spt="20" style="position:absolute;left:964;top:641;height:0;width:1800;" filled="f" stroked="t" coordsize="21600,21600" o:gfxdata="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34qb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t>医疗期是指企业职工因患病或非因工负伤停止工作，治病休息，但</w:t>
      </w:r>
      <w:r>
        <w:rPr>
          <w:color w:val="FF0000"/>
          <w:u w:val="double" w:color="FF0000"/>
        </w:rPr>
        <w:t>不得解除劳动合同</w:t>
      </w:r>
      <w:r>
        <w:t>的期限。</w:t>
      </w:r>
      <w:r>
        <w:rPr>
          <w:color w:val="FF0000"/>
          <w:u w:val="double" w:color="FF0000"/>
        </w:rPr>
        <w:t>（因工负伤停止</w:t>
      </w:r>
      <w:r>
        <w:rPr>
          <w:color w:val="FF0000"/>
        </w:rPr>
        <w:t>工作是停工留薪期）</w:t>
      </w:r>
    </w:p>
    <w:p>
      <w:pPr>
        <w:pStyle w:val="9"/>
        <w:spacing w:before="2" w:line="304" w:lineRule="auto"/>
        <w:ind w:right="301" w:firstLine="424"/>
      </w:pPr>
      <w:r>
        <mc:AlternateContent>
          <mc:Choice Requires="wpg">
            <w:drawing>
              <wp:anchor distT="0" distB="0" distL="114300" distR="114300" simplePos="0" relativeHeight="236109824" behindDoc="1" locked="0" layoutInCell="1" allowOverlap="1">
                <wp:simplePos x="0" y="0"/>
                <wp:positionH relativeFrom="page">
                  <wp:posOffset>1754505</wp:posOffset>
                </wp:positionH>
                <wp:positionV relativeFrom="paragraph">
                  <wp:posOffset>137795</wp:posOffset>
                </wp:positionV>
                <wp:extent cx="668020" cy="18415"/>
                <wp:effectExtent l="0" t="1270" r="17780" b="8890"/>
                <wp:wrapNone/>
                <wp:docPr id="91" name="组合 290"/>
                <wp:cNvGraphicFramePr/>
                <a:graphic xmlns:a="http://schemas.openxmlformats.org/drawingml/2006/main">
                  <a:graphicData uri="http://schemas.microsoft.com/office/word/2010/wordprocessingGroup">
                    <wpg:wgp>
                      <wpg:cNvGrpSpPr/>
                      <wpg:grpSpPr>
                        <a:xfrm>
                          <a:off x="0" y="0"/>
                          <a:ext cx="668020" cy="18415"/>
                          <a:chOff x="2764" y="217"/>
                          <a:chExt cx="1052" cy="29"/>
                        </a:xfrm>
                      </wpg:grpSpPr>
                      <wps:wsp>
                        <wps:cNvPr id="87" name="直线 291"/>
                        <wps:cNvSpPr/>
                        <wps:spPr>
                          <a:xfrm>
                            <a:off x="2764" y="222"/>
                            <a:ext cx="951" cy="0"/>
                          </a:xfrm>
                          <a:prstGeom prst="line">
                            <a:avLst/>
                          </a:prstGeom>
                          <a:ln w="6096" cap="flat" cmpd="sng">
                            <a:solidFill>
                              <a:srgbClr val="FF0000"/>
                            </a:solidFill>
                            <a:prstDash val="solid"/>
                            <a:headEnd type="none" w="med" len="med"/>
                            <a:tailEnd type="none" w="med" len="med"/>
                          </a:ln>
                        </wps:spPr>
                        <wps:bodyPr upright="1"/>
                      </wps:wsp>
                      <wps:wsp>
                        <wps:cNvPr id="88" name="直线 292"/>
                        <wps:cNvSpPr/>
                        <wps:spPr>
                          <a:xfrm>
                            <a:off x="2764" y="241"/>
                            <a:ext cx="951" cy="0"/>
                          </a:xfrm>
                          <a:prstGeom prst="line">
                            <a:avLst/>
                          </a:prstGeom>
                          <a:ln w="6096" cap="flat" cmpd="sng">
                            <a:solidFill>
                              <a:srgbClr val="FF0000"/>
                            </a:solidFill>
                            <a:prstDash val="solid"/>
                            <a:headEnd type="none" w="med" len="med"/>
                            <a:tailEnd type="none" w="med" len="med"/>
                          </a:ln>
                        </wps:spPr>
                        <wps:bodyPr upright="1"/>
                      </wps:wsp>
                      <wps:wsp>
                        <wps:cNvPr id="89" name="直线 293"/>
                        <wps:cNvSpPr/>
                        <wps:spPr>
                          <a:xfrm>
                            <a:off x="3715" y="222"/>
                            <a:ext cx="101" cy="0"/>
                          </a:xfrm>
                          <a:prstGeom prst="line">
                            <a:avLst/>
                          </a:prstGeom>
                          <a:ln w="6096" cap="flat" cmpd="sng">
                            <a:solidFill>
                              <a:srgbClr val="000000"/>
                            </a:solidFill>
                            <a:prstDash val="solid"/>
                            <a:headEnd type="none" w="med" len="med"/>
                            <a:tailEnd type="none" w="med" len="med"/>
                          </a:ln>
                        </wps:spPr>
                        <wps:bodyPr upright="1"/>
                      </wps:wsp>
                      <wps:wsp>
                        <wps:cNvPr id="90" name="直线 294"/>
                        <wps:cNvSpPr/>
                        <wps:spPr>
                          <a:xfrm>
                            <a:off x="3715" y="241"/>
                            <a:ext cx="101"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90" o:spid="_x0000_s1026" o:spt="203" style="position:absolute;left:0pt;margin-left:138.15pt;margin-top:10.85pt;height:1.45pt;width:52.6pt;mso-position-horizontal-relative:page;z-index:-267206656;mso-width-relative:page;mso-height-relative:page;" coordorigin="2764,217" coordsize="1052,29" o:gfxdata="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DMRZJfZAAAACQEAAA8AAAAAAAAAAQAgAAAAIgAAAGRycy9kb3ducmV2LnhtbFBL&#10;AQIUABQAAAAIAIdO4kCRPqUPoAIAAMIKAAAOAAAAAAAAAAEAIAAAACgBAABkcnMvZTJvRG9jLnht&#10;bFBLBQYAAAAABgAGAFkBAAA6BgAAAAA=&#10;">
                <o:lock v:ext="edit" aspectratio="f"/>
                <v:line id="直线 291" o:spid="_x0000_s1026" o:spt="20" style="position:absolute;left:2764;top:222;height:0;width:951;" filled="f" stroked="t" coordsize="21600,21600" o:gfxdata="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jw0W/&#10;AAAA2w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292" o:spid="_x0000_s1026" o:spt="20" style="position:absolute;left:2764;top:241;height:0;width:951;" filled="f" stroked="t" coordsize="21600,21600" o:gfxdata="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8Vze8AAAA&#10;2wAAAA8AAAAAAAAAAQAgAAAAIgAAAGRycy9kb3ducmV2LnhtbFBLAQIUABQAAAAIAIdO4kAzLwWe&#10;OwAAADkAAAAQAAAAAAAAAAEAIAAAAAsBAABkcnMvc2hhcGV4bWwueG1sUEsFBgAAAAAGAAYAWwEA&#10;ALUDAAAAAA==&#10;">
                  <v:fill on="f" focussize="0,0"/>
                  <v:stroke weight="0.48pt" color="#FF0000" joinstyle="round"/>
                  <v:imagedata o:title=""/>
                  <o:lock v:ext="edit" aspectratio="f"/>
                </v:line>
                <v:line id="直线 293" o:spid="_x0000_s1026" o:spt="20" style="position:absolute;left:3715;top:222;height:0;width:101;" filled="f" stroked="t" coordsize="21600,21600" o:gfxdata="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LEN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直线 294" o:spid="_x0000_s1026" o:spt="20" style="position:absolute;left:3715;top:241;height:0;width:101;" filled="f" stroked="t" coordsize="21600,21600" o:gfxdata="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a45N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group>
            </w:pict>
          </mc:Fallback>
        </mc:AlternateContent>
      </w:r>
      <w:r>
        <w:t>1</w:t>
      </w:r>
      <w:r>
        <w:rPr>
          <w:spacing w:val="-1"/>
        </w:rPr>
        <w:t>.医疗期期间：</w:t>
      </w:r>
      <w:r>
        <w:rPr>
          <w:color w:val="FF0000"/>
          <w:spacing w:val="-5"/>
        </w:rPr>
        <w:t>3－24</w:t>
      </w:r>
      <w:r>
        <w:rPr>
          <w:color w:val="FF0000"/>
          <w:spacing w:val="-22"/>
        </w:rPr>
        <w:t xml:space="preserve"> 个月</w:t>
      </w:r>
      <w:r>
        <w:rPr>
          <w:spacing w:val="-4"/>
        </w:rPr>
        <w:t>:企业职工因患病或非因工负伤，需要停止工作，进行医疗时，根据本人实际参加工</w:t>
      </w:r>
      <w:r>
        <w:rPr>
          <w:spacing w:val="-8"/>
        </w:rPr>
        <w:t xml:space="preserve">作年限和在本单位工作年限，给予 </w:t>
      </w:r>
      <w:r>
        <w:t>3</w:t>
      </w:r>
      <w:r>
        <w:rPr>
          <w:spacing w:val="-21"/>
        </w:rPr>
        <w:t xml:space="preserve"> 个月到 </w:t>
      </w:r>
      <w:r>
        <w:t>24</w:t>
      </w:r>
      <w:r>
        <w:rPr>
          <w:spacing w:val="-8"/>
        </w:rPr>
        <w:t xml:space="preserve"> 个月的医疗期。</w:t>
      </w:r>
    </w:p>
    <w:p>
      <w:pPr>
        <w:pStyle w:val="9"/>
        <w:spacing w:before="4" w:line="307" w:lineRule="auto"/>
        <w:ind w:left="629" w:right="1856"/>
      </w:pPr>
      <w:r>
        <mc:AlternateContent>
          <mc:Choice Requires="wps">
            <w:drawing>
              <wp:anchor distT="0" distB="0" distL="114300" distR="114300" simplePos="0" relativeHeight="251771904" behindDoc="0" locked="0" layoutInCell="1" allowOverlap="1">
                <wp:simplePos x="0" y="0"/>
                <wp:positionH relativeFrom="page">
                  <wp:posOffset>1830705</wp:posOffset>
                </wp:positionH>
                <wp:positionV relativeFrom="paragraph">
                  <wp:posOffset>394970</wp:posOffset>
                </wp:positionV>
                <wp:extent cx="3902710" cy="1507490"/>
                <wp:effectExtent l="0" t="0" r="0" b="0"/>
                <wp:wrapNone/>
                <wp:docPr id="313" name="文本框 295"/>
                <wp:cNvGraphicFramePr/>
                <a:graphic xmlns:a="http://schemas.openxmlformats.org/drawingml/2006/main">
                  <a:graphicData uri="http://schemas.microsoft.com/office/word/2010/wordprocessingShape">
                    <wps:wsp>
                      <wps:cNvSpPr txBox="1"/>
                      <wps:spPr>
                        <a:xfrm>
                          <a:off x="0" y="0"/>
                          <a:ext cx="3902710" cy="1507490"/>
                        </a:xfrm>
                        <a:prstGeom prst="rect">
                          <a:avLst/>
                        </a:prstGeom>
                        <a:noFill/>
                        <a:ln>
                          <a:noFill/>
                        </a:ln>
                      </wps:spPr>
                      <wps:txbx>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9"/>
                              <w:gridCol w:w="1736"/>
                              <w:gridCol w:w="1214"/>
                              <w:gridCol w:w="15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49" w:type="dxa"/>
                                  <w:shd w:val="clear" w:color="auto" w:fill="EAF0DD"/>
                                </w:tcPr>
                                <w:p>
                                  <w:pPr>
                                    <w:pStyle w:val="17"/>
                                    <w:spacing w:before="49"/>
                                    <w:ind w:left="284"/>
                                    <w:rPr>
                                      <w:sz w:val="18"/>
                                    </w:rPr>
                                  </w:pPr>
                                  <w:r>
                                    <w:rPr>
                                      <w:sz w:val="18"/>
                                    </w:rPr>
                                    <w:t>实际工作年限</w:t>
                                  </w:r>
                                </w:p>
                              </w:tc>
                              <w:tc>
                                <w:tcPr>
                                  <w:tcW w:w="1736" w:type="dxa"/>
                                  <w:shd w:val="clear" w:color="auto" w:fill="EAF0DD"/>
                                </w:tcPr>
                                <w:p>
                                  <w:pPr>
                                    <w:pStyle w:val="17"/>
                                    <w:spacing w:before="49"/>
                                    <w:ind w:left="218" w:right="207"/>
                                    <w:jc w:val="center"/>
                                    <w:rPr>
                                      <w:sz w:val="18"/>
                                    </w:rPr>
                                  </w:pPr>
                                  <w:r>
                                    <w:rPr>
                                      <w:sz w:val="18"/>
                                    </w:rPr>
                                    <w:t>本单位工作年限</w:t>
                                  </w:r>
                                </w:p>
                              </w:tc>
                              <w:tc>
                                <w:tcPr>
                                  <w:tcW w:w="1214" w:type="dxa"/>
                                  <w:shd w:val="clear" w:color="auto" w:fill="EAF0DD"/>
                                </w:tcPr>
                                <w:p>
                                  <w:pPr>
                                    <w:pStyle w:val="17"/>
                                    <w:spacing w:before="49"/>
                                    <w:ind w:left="336"/>
                                    <w:rPr>
                                      <w:sz w:val="18"/>
                                    </w:rPr>
                                  </w:pPr>
                                  <w:r>
                                    <w:rPr>
                                      <w:sz w:val="18"/>
                                    </w:rPr>
                                    <w:t>医疗期</w:t>
                                  </w:r>
                                </w:p>
                              </w:tc>
                              <w:tc>
                                <w:tcPr>
                                  <w:tcW w:w="1532" w:type="dxa"/>
                                  <w:shd w:val="clear" w:color="auto" w:fill="EAF0DD"/>
                                </w:tcPr>
                                <w:p>
                                  <w:pPr>
                                    <w:pStyle w:val="17"/>
                                    <w:spacing w:before="49"/>
                                    <w:ind w:left="295" w:right="287"/>
                                    <w:jc w:val="center"/>
                                    <w:rPr>
                                      <w:sz w:val="18"/>
                                    </w:rPr>
                                  </w:pPr>
                                  <w:r>
                                    <w:rPr>
                                      <w:sz w:val="18"/>
                                    </w:rPr>
                                    <w:t>计算时间段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restart"/>
                                  <w:shd w:val="clear" w:color="auto" w:fill="EAF0DD"/>
                                </w:tcPr>
                                <w:p>
                                  <w:pPr>
                                    <w:pStyle w:val="17"/>
                                    <w:spacing w:before="1"/>
                                    <w:rPr>
                                      <w:sz w:val="17"/>
                                    </w:rPr>
                                  </w:pPr>
                                </w:p>
                                <w:p>
                                  <w:pPr>
                                    <w:pStyle w:val="17"/>
                                    <w:spacing w:before="1"/>
                                    <w:ind w:left="440"/>
                                    <w:rPr>
                                      <w:sz w:val="18"/>
                                    </w:rPr>
                                  </w:pPr>
                                  <w:r>
                                    <w:rPr>
                                      <w:sz w:val="18"/>
                                    </w:rPr>
                                    <w:t>10 年以下</w:t>
                                  </w:r>
                                </w:p>
                              </w:tc>
                              <w:tc>
                                <w:tcPr>
                                  <w:tcW w:w="1736" w:type="dxa"/>
                                  <w:shd w:val="clear" w:color="auto" w:fill="EAF0DD"/>
                                </w:tcPr>
                                <w:p>
                                  <w:pPr>
                                    <w:pStyle w:val="17"/>
                                    <w:spacing w:before="49"/>
                                    <w:ind w:left="213" w:right="207"/>
                                    <w:jc w:val="center"/>
                                    <w:rPr>
                                      <w:sz w:val="18"/>
                                    </w:rPr>
                                  </w:pPr>
                                  <w:r>
                                    <w:rPr>
                                      <w:sz w:val="18"/>
                                    </w:rPr>
                                    <w:t>5 年以下</w:t>
                                  </w:r>
                                </w:p>
                              </w:tc>
                              <w:tc>
                                <w:tcPr>
                                  <w:tcW w:w="1214" w:type="dxa"/>
                                  <w:shd w:val="clear" w:color="auto" w:fill="EAF0DD"/>
                                </w:tcPr>
                                <w:p>
                                  <w:pPr>
                                    <w:pStyle w:val="17"/>
                                    <w:spacing w:before="49"/>
                                    <w:ind w:left="357"/>
                                    <w:rPr>
                                      <w:sz w:val="18"/>
                                    </w:rPr>
                                  </w:pPr>
                                  <w:r>
                                    <w:rPr>
                                      <w:sz w:val="18"/>
                                    </w:rPr>
                                    <w:t>3 个月</w:t>
                                  </w:r>
                                </w:p>
                              </w:tc>
                              <w:tc>
                                <w:tcPr>
                                  <w:tcW w:w="1532" w:type="dxa"/>
                                  <w:shd w:val="clear" w:color="auto" w:fill="EAF0DD"/>
                                </w:tcPr>
                                <w:p>
                                  <w:pPr>
                                    <w:pStyle w:val="17"/>
                                    <w:spacing w:before="49"/>
                                    <w:ind w:left="295" w:right="287"/>
                                    <w:jc w:val="center"/>
                                    <w:rPr>
                                      <w:sz w:val="18"/>
                                    </w:rPr>
                                  </w:pPr>
                                  <w:r>
                                    <w:rPr>
                                      <w:sz w:val="18"/>
                                    </w:rPr>
                                    <w:t>6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0"/>
                                    <w:ind w:left="213" w:right="207"/>
                                    <w:jc w:val="center"/>
                                    <w:rPr>
                                      <w:sz w:val="18"/>
                                    </w:rPr>
                                  </w:pPr>
                                  <w:r>
                                    <w:rPr>
                                      <w:sz w:val="18"/>
                                    </w:rPr>
                                    <w:t>5－10 年</w:t>
                                  </w:r>
                                </w:p>
                              </w:tc>
                              <w:tc>
                                <w:tcPr>
                                  <w:tcW w:w="1214" w:type="dxa"/>
                                  <w:shd w:val="clear" w:color="auto" w:fill="EAF0DD"/>
                                </w:tcPr>
                                <w:p>
                                  <w:pPr>
                                    <w:pStyle w:val="17"/>
                                    <w:spacing w:before="50"/>
                                    <w:ind w:left="357"/>
                                    <w:rPr>
                                      <w:sz w:val="18"/>
                                    </w:rPr>
                                  </w:pPr>
                                  <w:r>
                                    <w:rPr>
                                      <w:sz w:val="18"/>
                                    </w:rPr>
                                    <w:t>6 个月</w:t>
                                  </w:r>
                                </w:p>
                              </w:tc>
                              <w:tc>
                                <w:tcPr>
                                  <w:tcW w:w="1532" w:type="dxa"/>
                                  <w:shd w:val="clear" w:color="auto" w:fill="EAF0DD"/>
                                </w:tcPr>
                                <w:p>
                                  <w:pPr>
                                    <w:pStyle w:val="17"/>
                                    <w:spacing w:before="50"/>
                                    <w:ind w:left="295" w:right="287"/>
                                    <w:jc w:val="center"/>
                                    <w:rPr>
                                      <w:sz w:val="18"/>
                                    </w:rPr>
                                  </w:pPr>
                                  <w:r>
                                    <w:rPr>
                                      <w:sz w:val="18"/>
                                    </w:rPr>
                                    <w:t>12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restart"/>
                                  <w:shd w:val="clear" w:color="auto" w:fill="EAF0DD"/>
                                </w:tcPr>
                                <w:p>
                                  <w:pPr>
                                    <w:pStyle w:val="17"/>
                                    <w:rPr>
                                      <w:sz w:val="18"/>
                                    </w:rPr>
                                  </w:pPr>
                                </w:p>
                                <w:p>
                                  <w:pPr>
                                    <w:pStyle w:val="17"/>
                                    <w:spacing w:before="5"/>
                                    <w:rPr>
                                      <w:sz w:val="25"/>
                                    </w:rPr>
                                  </w:pPr>
                                </w:p>
                                <w:p>
                                  <w:pPr>
                                    <w:pStyle w:val="17"/>
                                    <w:ind w:left="440"/>
                                    <w:rPr>
                                      <w:sz w:val="18"/>
                                    </w:rPr>
                                  </w:pPr>
                                  <w:r>
                                    <w:rPr>
                                      <w:sz w:val="18"/>
                                    </w:rPr>
                                    <w:t>10 年以上</w:t>
                                  </w:r>
                                </w:p>
                              </w:tc>
                              <w:tc>
                                <w:tcPr>
                                  <w:tcW w:w="1736" w:type="dxa"/>
                                  <w:shd w:val="clear" w:color="auto" w:fill="EAF0DD"/>
                                </w:tcPr>
                                <w:p>
                                  <w:pPr>
                                    <w:pStyle w:val="17"/>
                                    <w:spacing w:before="50"/>
                                    <w:ind w:left="213" w:right="207"/>
                                    <w:jc w:val="center"/>
                                    <w:rPr>
                                      <w:sz w:val="18"/>
                                    </w:rPr>
                                  </w:pPr>
                                  <w:r>
                                    <w:rPr>
                                      <w:sz w:val="18"/>
                                    </w:rPr>
                                    <w:t>5 年以下</w:t>
                                  </w:r>
                                </w:p>
                              </w:tc>
                              <w:tc>
                                <w:tcPr>
                                  <w:tcW w:w="1214" w:type="dxa"/>
                                  <w:shd w:val="clear" w:color="auto" w:fill="EAF0DD"/>
                                </w:tcPr>
                                <w:p>
                                  <w:pPr>
                                    <w:pStyle w:val="17"/>
                                    <w:spacing w:before="50"/>
                                    <w:ind w:left="357"/>
                                    <w:rPr>
                                      <w:sz w:val="18"/>
                                    </w:rPr>
                                  </w:pPr>
                                  <w:r>
                                    <w:rPr>
                                      <w:sz w:val="18"/>
                                    </w:rPr>
                                    <w:t>6 个月</w:t>
                                  </w:r>
                                </w:p>
                              </w:tc>
                              <w:tc>
                                <w:tcPr>
                                  <w:tcW w:w="1532" w:type="dxa"/>
                                  <w:shd w:val="clear" w:color="auto" w:fill="EAF0DD"/>
                                </w:tcPr>
                                <w:p>
                                  <w:pPr>
                                    <w:pStyle w:val="17"/>
                                    <w:spacing w:before="50"/>
                                    <w:ind w:left="295" w:right="287"/>
                                    <w:jc w:val="center"/>
                                    <w:rPr>
                                      <w:sz w:val="18"/>
                                    </w:rPr>
                                  </w:pPr>
                                  <w:r>
                                    <w:rPr>
                                      <w:sz w:val="18"/>
                                    </w:rPr>
                                    <w:t>12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0"/>
                                    <w:ind w:left="213" w:right="207"/>
                                    <w:jc w:val="center"/>
                                    <w:rPr>
                                      <w:sz w:val="18"/>
                                    </w:rPr>
                                  </w:pPr>
                                  <w:r>
                                    <w:rPr>
                                      <w:sz w:val="18"/>
                                    </w:rPr>
                                    <w:t>5－10 年</w:t>
                                  </w:r>
                                </w:p>
                              </w:tc>
                              <w:tc>
                                <w:tcPr>
                                  <w:tcW w:w="1214" w:type="dxa"/>
                                  <w:shd w:val="clear" w:color="auto" w:fill="EAF0DD"/>
                                </w:tcPr>
                                <w:p>
                                  <w:pPr>
                                    <w:pStyle w:val="17"/>
                                    <w:spacing w:before="50"/>
                                    <w:ind w:left="357"/>
                                    <w:rPr>
                                      <w:sz w:val="18"/>
                                    </w:rPr>
                                  </w:pPr>
                                  <w:r>
                                    <w:rPr>
                                      <w:sz w:val="18"/>
                                    </w:rPr>
                                    <w:t>9 个月</w:t>
                                  </w:r>
                                </w:p>
                              </w:tc>
                              <w:tc>
                                <w:tcPr>
                                  <w:tcW w:w="1532" w:type="dxa"/>
                                  <w:shd w:val="clear" w:color="auto" w:fill="EAF0DD"/>
                                </w:tcPr>
                                <w:p>
                                  <w:pPr>
                                    <w:pStyle w:val="17"/>
                                    <w:spacing w:before="50"/>
                                    <w:ind w:left="295" w:right="287"/>
                                    <w:jc w:val="center"/>
                                    <w:rPr>
                                      <w:sz w:val="18"/>
                                    </w:rPr>
                                  </w:pPr>
                                  <w:r>
                                    <w:rPr>
                                      <w:sz w:val="18"/>
                                    </w:rPr>
                                    <w:t>15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1"/>
                                    <w:ind w:left="213" w:right="207"/>
                                    <w:jc w:val="center"/>
                                    <w:rPr>
                                      <w:sz w:val="18"/>
                                    </w:rPr>
                                  </w:pPr>
                                  <w:r>
                                    <w:rPr>
                                      <w:sz w:val="18"/>
                                    </w:rPr>
                                    <w:t>10－15 年</w:t>
                                  </w:r>
                                </w:p>
                              </w:tc>
                              <w:tc>
                                <w:tcPr>
                                  <w:tcW w:w="1214" w:type="dxa"/>
                                  <w:shd w:val="clear" w:color="auto" w:fill="EAF0DD"/>
                                </w:tcPr>
                                <w:p>
                                  <w:pPr>
                                    <w:pStyle w:val="17"/>
                                    <w:spacing w:before="51"/>
                                    <w:ind w:left="314"/>
                                    <w:rPr>
                                      <w:sz w:val="18"/>
                                    </w:rPr>
                                  </w:pPr>
                                  <w:r>
                                    <w:rPr>
                                      <w:sz w:val="18"/>
                                    </w:rPr>
                                    <w:t>12 个月</w:t>
                                  </w:r>
                                </w:p>
                              </w:tc>
                              <w:tc>
                                <w:tcPr>
                                  <w:tcW w:w="1532" w:type="dxa"/>
                                  <w:shd w:val="clear" w:color="auto" w:fill="EAF0DD"/>
                                </w:tcPr>
                                <w:p>
                                  <w:pPr>
                                    <w:pStyle w:val="17"/>
                                    <w:spacing w:before="51"/>
                                    <w:ind w:left="295" w:right="287"/>
                                    <w:jc w:val="center"/>
                                    <w:rPr>
                                      <w:sz w:val="18"/>
                                    </w:rPr>
                                  </w:pPr>
                                  <w:r>
                                    <w:rPr>
                                      <w:sz w:val="18"/>
                                    </w:rPr>
                                    <w:t>18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49"/>
                                    <w:ind w:left="213" w:right="207"/>
                                    <w:jc w:val="center"/>
                                    <w:rPr>
                                      <w:sz w:val="18"/>
                                    </w:rPr>
                                  </w:pPr>
                                  <w:r>
                                    <w:rPr>
                                      <w:sz w:val="18"/>
                                    </w:rPr>
                                    <w:t>15－20 年</w:t>
                                  </w:r>
                                </w:p>
                              </w:tc>
                              <w:tc>
                                <w:tcPr>
                                  <w:tcW w:w="1214" w:type="dxa"/>
                                  <w:shd w:val="clear" w:color="auto" w:fill="EAF0DD"/>
                                </w:tcPr>
                                <w:p>
                                  <w:pPr>
                                    <w:pStyle w:val="17"/>
                                    <w:spacing w:before="49"/>
                                    <w:ind w:left="314"/>
                                    <w:rPr>
                                      <w:sz w:val="18"/>
                                    </w:rPr>
                                  </w:pPr>
                                  <w:r>
                                    <w:rPr>
                                      <w:sz w:val="18"/>
                                    </w:rPr>
                                    <w:t>18 个月</w:t>
                                  </w:r>
                                </w:p>
                              </w:tc>
                              <w:tc>
                                <w:tcPr>
                                  <w:tcW w:w="1532" w:type="dxa"/>
                                  <w:shd w:val="clear" w:color="auto" w:fill="EAF0DD"/>
                                </w:tcPr>
                                <w:p>
                                  <w:pPr>
                                    <w:pStyle w:val="17"/>
                                    <w:spacing w:before="49"/>
                                    <w:ind w:left="295" w:right="287"/>
                                    <w:jc w:val="center"/>
                                    <w:rPr>
                                      <w:sz w:val="18"/>
                                    </w:rPr>
                                  </w:pPr>
                                  <w:r>
                                    <w:rPr>
                                      <w:sz w:val="18"/>
                                    </w:rPr>
                                    <w:t>24 个月</w:t>
                                  </w:r>
                                </w:p>
                              </w:tc>
                            </w:tr>
                          </w:tbl>
                          <w:p>
                            <w:pPr>
                              <w:pStyle w:val="9"/>
                              <w:spacing w:before="0"/>
                              <w:ind w:left="0"/>
                            </w:pPr>
                          </w:p>
                        </w:txbxContent>
                      </wps:txbx>
                      <wps:bodyPr lIns="0" tIns="0" rIns="0" bIns="0" upright="1"/>
                    </wps:wsp>
                  </a:graphicData>
                </a:graphic>
              </wp:anchor>
            </w:drawing>
          </mc:Choice>
          <mc:Fallback>
            <w:pict>
              <v:shape id="文本框 295" o:spid="_x0000_s1026" o:spt="202" type="#_x0000_t202" style="position:absolute;left:0pt;margin-left:144.15pt;margin-top:31.1pt;height:118.7pt;width:307.3pt;mso-position-horizontal-relative:page;z-index:251771904;mso-width-relative:page;mso-height-relative:page;" filled="f" stroked="f" coordsize="21600,21600" o:gfxdata="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zllwDYAAAACgEAAA8A&#10;AAAAAAAAAQAgAAAAIgAAAGRycy9kb3ducmV2LnhtbFBLAQIUABQAAAAIAIdO4kDyt0aGpQEAACkD&#10;AAAOAAAAAAAAAAEAIAAAACcBAABkcnMvZTJvRG9jLnhtbFBLBQYAAAAABgAGAFkBAAA+BQAAAAA=&#10;">
                <v:fill on="f" focussize="0,0"/>
                <v:stroke on="f"/>
                <v:imagedata o:title=""/>
                <o:lock v:ext="edit" aspectratio="f"/>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9"/>
                        <w:gridCol w:w="1736"/>
                        <w:gridCol w:w="1214"/>
                        <w:gridCol w:w="15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49" w:type="dxa"/>
                            <w:shd w:val="clear" w:color="auto" w:fill="EAF0DD"/>
                          </w:tcPr>
                          <w:p>
                            <w:pPr>
                              <w:pStyle w:val="17"/>
                              <w:spacing w:before="49"/>
                              <w:ind w:left="284"/>
                              <w:rPr>
                                <w:sz w:val="18"/>
                              </w:rPr>
                            </w:pPr>
                            <w:r>
                              <w:rPr>
                                <w:sz w:val="18"/>
                              </w:rPr>
                              <w:t>实际工作年限</w:t>
                            </w:r>
                          </w:p>
                        </w:tc>
                        <w:tc>
                          <w:tcPr>
                            <w:tcW w:w="1736" w:type="dxa"/>
                            <w:shd w:val="clear" w:color="auto" w:fill="EAF0DD"/>
                          </w:tcPr>
                          <w:p>
                            <w:pPr>
                              <w:pStyle w:val="17"/>
                              <w:spacing w:before="49"/>
                              <w:ind w:left="218" w:right="207"/>
                              <w:jc w:val="center"/>
                              <w:rPr>
                                <w:sz w:val="18"/>
                              </w:rPr>
                            </w:pPr>
                            <w:r>
                              <w:rPr>
                                <w:sz w:val="18"/>
                              </w:rPr>
                              <w:t>本单位工作年限</w:t>
                            </w:r>
                          </w:p>
                        </w:tc>
                        <w:tc>
                          <w:tcPr>
                            <w:tcW w:w="1214" w:type="dxa"/>
                            <w:shd w:val="clear" w:color="auto" w:fill="EAF0DD"/>
                          </w:tcPr>
                          <w:p>
                            <w:pPr>
                              <w:pStyle w:val="17"/>
                              <w:spacing w:before="49"/>
                              <w:ind w:left="336"/>
                              <w:rPr>
                                <w:sz w:val="18"/>
                              </w:rPr>
                            </w:pPr>
                            <w:r>
                              <w:rPr>
                                <w:sz w:val="18"/>
                              </w:rPr>
                              <w:t>医疗期</w:t>
                            </w:r>
                          </w:p>
                        </w:tc>
                        <w:tc>
                          <w:tcPr>
                            <w:tcW w:w="1532" w:type="dxa"/>
                            <w:shd w:val="clear" w:color="auto" w:fill="EAF0DD"/>
                          </w:tcPr>
                          <w:p>
                            <w:pPr>
                              <w:pStyle w:val="17"/>
                              <w:spacing w:before="49"/>
                              <w:ind w:left="295" w:right="287"/>
                              <w:jc w:val="center"/>
                              <w:rPr>
                                <w:sz w:val="18"/>
                              </w:rPr>
                            </w:pPr>
                            <w:r>
                              <w:rPr>
                                <w:sz w:val="18"/>
                              </w:rPr>
                              <w:t>计算时间段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restart"/>
                            <w:shd w:val="clear" w:color="auto" w:fill="EAF0DD"/>
                          </w:tcPr>
                          <w:p>
                            <w:pPr>
                              <w:pStyle w:val="17"/>
                              <w:spacing w:before="1"/>
                              <w:rPr>
                                <w:sz w:val="17"/>
                              </w:rPr>
                            </w:pPr>
                          </w:p>
                          <w:p>
                            <w:pPr>
                              <w:pStyle w:val="17"/>
                              <w:spacing w:before="1"/>
                              <w:ind w:left="440"/>
                              <w:rPr>
                                <w:sz w:val="18"/>
                              </w:rPr>
                            </w:pPr>
                            <w:r>
                              <w:rPr>
                                <w:sz w:val="18"/>
                              </w:rPr>
                              <w:t>10 年以下</w:t>
                            </w:r>
                          </w:p>
                        </w:tc>
                        <w:tc>
                          <w:tcPr>
                            <w:tcW w:w="1736" w:type="dxa"/>
                            <w:shd w:val="clear" w:color="auto" w:fill="EAF0DD"/>
                          </w:tcPr>
                          <w:p>
                            <w:pPr>
                              <w:pStyle w:val="17"/>
                              <w:spacing w:before="49"/>
                              <w:ind w:left="213" w:right="207"/>
                              <w:jc w:val="center"/>
                              <w:rPr>
                                <w:sz w:val="18"/>
                              </w:rPr>
                            </w:pPr>
                            <w:r>
                              <w:rPr>
                                <w:sz w:val="18"/>
                              </w:rPr>
                              <w:t>5 年以下</w:t>
                            </w:r>
                          </w:p>
                        </w:tc>
                        <w:tc>
                          <w:tcPr>
                            <w:tcW w:w="1214" w:type="dxa"/>
                            <w:shd w:val="clear" w:color="auto" w:fill="EAF0DD"/>
                          </w:tcPr>
                          <w:p>
                            <w:pPr>
                              <w:pStyle w:val="17"/>
                              <w:spacing w:before="49"/>
                              <w:ind w:left="357"/>
                              <w:rPr>
                                <w:sz w:val="18"/>
                              </w:rPr>
                            </w:pPr>
                            <w:r>
                              <w:rPr>
                                <w:sz w:val="18"/>
                              </w:rPr>
                              <w:t>3 个月</w:t>
                            </w:r>
                          </w:p>
                        </w:tc>
                        <w:tc>
                          <w:tcPr>
                            <w:tcW w:w="1532" w:type="dxa"/>
                            <w:shd w:val="clear" w:color="auto" w:fill="EAF0DD"/>
                          </w:tcPr>
                          <w:p>
                            <w:pPr>
                              <w:pStyle w:val="17"/>
                              <w:spacing w:before="49"/>
                              <w:ind w:left="295" w:right="287"/>
                              <w:jc w:val="center"/>
                              <w:rPr>
                                <w:sz w:val="18"/>
                              </w:rPr>
                            </w:pPr>
                            <w:r>
                              <w:rPr>
                                <w:sz w:val="18"/>
                              </w:rPr>
                              <w:t>6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0"/>
                              <w:ind w:left="213" w:right="207"/>
                              <w:jc w:val="center"/>
                              <w:rPr>
                                <w:sz w:val="18"/>
                              </w:rPr>
                            </w:pPr>
                            <w:r>
                              <w:rPr>
                                <w:sz w:val="18"/>
                              </w:rPr>
                              <w:t>5－10 年</w:t>
                            </w:r>
                          </w:p>
                        </w:tc>
                        <w:tc>
                          <w:tcPr>
                            <w:tcW w:w="1214" w:type="dxa"/>
                            <w:shd w:val="clear" w:color="auto" w:fill="EAF0DD"/>
                          </w:tcPr>
                          <w:p>
                            <w:pPr>
                              <w:pStyle w:val="17"/>
                              <w:spacing w:before="50"/>
                              <w:ind w:left="357"/>
                              <w:rPr>
                                <w:sz w:val="18"/>
                              </w:rPr>
                            </w:pPr>
                            <w:r>
                              <w:rPr>
                                <w:sz w:val="18"/>
                              </w:rPr>
                              <w:t>6 个月</w:t>
                            </w:r>
                          </w:p>
                        </w:tc>
                        <w:tc>
                          <w:tcPr>
                            <w:tcW w:w="1532" w:type="dxa"/>
                            <w:shd w:val="clear" w:color="auto" w:fill="EAF0DD"/>
                          </w:tcPr>
                          <w:p>
                            <w:pPr>
                              <w:pStyle w:val="17"/>
                              <w:spacing w:before="50"/>
                              <w:ind w:left="295" w:right="287"/>
                              <w:jc w:val="center"/>
                              <w:rPr>
                                <w:sz w:val="18"/>
                              </w:rPr>
                            </w:pPr>
                            <w:r>
                              <w:rPr>
                                <w:sz w:val="18"/>
                              </w:rPr>
                              <w:t>12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restart"/>
                            <w:shd w:val="clear" w:color="auto" w:fill="EAF0DD"/>
                          </w:tcPr>
                          <w:p>
                            <w:pPr>
                              <w:pStyle w:val="17"/>
                              <w:rPr>
                                <w:sz w:val="18"/>
                              </w:rPr>
                            </w:pPr>
                          </w:p>
                          <w:p>
                            <w:pPr>
                              <w:pStyle w:val="17"/>
                              <w:spacing w:before="5"/>
                              <w:rPr>
                                <w:sz w:val="25"/>
                              </w:rPr>
                            </w:pPr>
                          </w:p>
                          <w:p>
                            <w:pPr>
                              <w:pStyle w:val="17"/>
                              <w:ind w:left="440"/>
                              <w:rPr>
                                <w:sz w:val="18"/>
                              </w:rPr>
                            </w:pPr>
                            <w:r>
                              <w:rPr>
                                <w:sz w:val="18"/>
                              </w:rPr>
                              <w:t>10 年以上</w:t>
                            </w:r>
                          </w:p>
                        </w:tc>
                        <w:tc>
                          <w:tcPr>
                            <w:tcW w:w="1736" w:type="dxa"/>
                            <w:shd w:val="clear" w:color="auto" w:fill="EAF0DD"/>
                          </w:tcPr>
                          <w:p>
                            <w:pPr>
                              <w:pStyle w:val="17"/>
                              <w:spacing w:before="50"/>
                              <w:ind w:left="213" w:right="207"/>
                              <w:jc w:val="center"/>
                              <w:rPr>
                                <w:sz w:val="18"/>
                              </w:rPr>
                            </w:pPr>
                            <w:r>
                              <w:rPr>
                                <w:sz w:val="18"/>
                              </w:rPr>
                              <w:t>5 年以下</w:t>
                            </w:r>
                          </w:p>
                        </w:tc>
                        <w:tc>
                          <w:tcPr>
                            <w:tcW w:w="1214" w:type="dxa"/>
                            <w:shd w:val="clear" w:color="auto" w:fill="EAF0DD"/>
                          </w:tcPr>
                          <w:p>
                            <w:pPr>
                              <w:pStyle w:val="17"/>
                              <w:spacing w:before="50"/>
                              <w:ind w:left="357"/>
                              <w:rPr>
                                <w:sz w:val="18"/>
                              </w:rPr>
                            </w:pPr>
                            <w:r>
                              <w:rPr>
                                <w:sz w:val="18"/>
                              </w:rPr>
                              <w:t>6 个月</w:t>
                            </w:r>
                          </w:p>
                        </w:tc>
                        <w:tc>
                          <w:tcPr>
                            <w:tcW w:w="1532" w:type="dxa"/>
                            <w:shd w:val="clear" w:color="auto" w:fill="EAF0DD"/>
                          </w:tcPr>
                          <w:p>
                            <w:pPr>
                              <w:pStyle w:val="17"/>
                              <w:spacing w:before="50"/>
                              <w:ind w:left="295" w:right="287"/>
                              <w:jc w:val="center"/>
                              <w:rPr>
                                <w:sz w:val="18"/>
                              </w:rPr>
                            </w:pPr>
                            <w:r>
                              <w:rPr>
                                <w:sz w:val="18"/>
                              </w:rPr>
                              <w:t>12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0"/>
                              <w:ind w:left="213" w:right="207"/>
                              <w:jc w:val="center"/>
                              <w:rPr>
                                <w:sz w:val="18"/>
                              </w:rPr>
                            </w:pPr>
                            <w:r>
                              <w:rPr>
                                <w:sz w:val="18"/>
                              </w:rPr>
                              <w:t>5－10 年</w:t>
                            </w:r>
                          </w:p>
                        </w:tc>
                        <w:tc>
                          <w:tcPr>
                            <w:tcW w:w="1214" w:type="dxa"/>
                            <w:shd w:val="clear" w:color="auto" w:fill="EAF0DD"/>
                          </w:tcPr>
                          <w:p>
                            <w:pPr>
                              <w:pStyle w:val="17"/>
                              <w:spacing w:before="50"/>
                              <w:ind w:left="357"/>
                              <w:rPr>
                                <w:sz w:val="18"/>
                              </w:rPr>
                            </w:pPr>
                            <w:r>
                              <w:rPr>
                                <w:sz w:val="18"/>
                              </w:rPr>
                              <w:t>9 个月</w:t>
                            </w:r>
                          </w:p>
                        </w:tc>
                        <w:tc>
                          <w:tcPr>
                            <w:tcW w:w="1532" w:type="dxa"/>
                            <w:shd w:val="clear" w:color="auto" w:fill="EAF0DD"/>
                          </w:tcPr>
                          <w:p>
                            <w:pPr>
                              <w:pStyle w:val="17"/>
                              <w:spacing w:before="50"/>
                              <w:ind w:left="295" w:right="287"/>
                              <w:jc w:val="center"/>
                              <w:rPr>
                                <w:sz w:val="18"/>
                              </w:rPr>
                            </w:pPr>
                            <w:r>
                              <w:rPr>
                                <w:sz w:val="18"/>
                              </w:rPr>
                              <w:t>15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51"/>
                              <w:ind w:left="213" w:right="207"/>
                              <w:jc w:val="center"/>
                              <w:rPr>
                                <w:sz w:val="18"/>
                              </w:rPr>
                            </w:pPr>
                            <w:r>
                              <w:rPr>
                                <w:sz w:val="18"/>
                              </w:rPr>
                              <w:t>10－15 年</w:t>
                            </w:r>
                          </w:p>
                        </w:tc>
                        <w:tc>
                          <w:tcPr>
                            <w:tcW w:w="1214" w:type="dxa"/>
                            <w:shd w:val="clear" w:color="auto" w:fill="EAF0DD"/>
                          </w:tcPr>
                          <w:p>
                            <w:pPr>
                              <w:pStyle w:val="17"/>
                              <w:spacing w:before="51"/>
                              <w:ind w:left="314"/>
                              <w:rPr>
                                <w:sz w:val="18"/>
                              </w:rPr>
                            </w:pPr>
                            <w:r>
                              <w:rPr>
                                <w:sz w:val="18"/>
                              </w:rPr>
                              <w:t>12 个月</w:t>
                            </w:r>
                          </w:p>
                        </w:tc>
                        <w:tc>
                          <w:tcPr>
                            <w:tcW w:w="1532" w:type="dxa"/>
                            <w:shd w:val="clear" w:color="auto" w:fill="EAF0DD"/>
                          </w:tcPr>
                          <w:p>
                            <w:pPr>
                              <w:pStyle w:val="17"/>
                              <w:spacing w:before="51"/>
                              <w:ind w:left="295" w:right="287"/>
                              <w:jc w:val="center"/>
                              <w:rPr>
                                <w:sz w:val="18"/>
                              </w:rPr>
                            </w:pPr>
                            <w:r>
                              <w:rPr>
                                <w:sz w:val="18"/>
                              </w:rPr>
                              <w:t>18 个月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49" w:type="dxa"/>
                            <w:vMerge w:val="continue"/>
                            <w:tcBorders>
                              <w:top w:val="nil"/>
                            </w:tcBorders>
                            <w:shd w:val="clear" w:color="auto" w:fill="EAF0DD"/>
                          </w:tcPr>
                          <w:p>
                            <w:pPr>
                              <w:rPr>
                                <w:sz w:val="2"/>
                                <w:szCs w:val="2"/>
                              </w:rPr>
                            </w:pPr>
                          </w:p>
                        </w:tc>
                        <w:tc>
                          <w:tcPr>
                            <w:tcW w:w="1736" w:type="dxa"/>
                            <w:shd w:val="clear" w:color="auto" w:fill="EAF0DD"/>
                          </w:tcPr>
                          <w:p>
                            <w:pPr>
                              <w:pStyle w:val="17"/>
                              <w:spacing w:before="49"/>
                              <w:ind w:left="213" w:right="207"/>
                              <w:jc w:val="center"/>
                              <w:rPr>
                                <w:sz w:val="18"/>
                              </w:rPr>
                            </w:pPr>
                            <w:r>
                              <w:rPr>
                                <w:sz w:val="18"/>
                              </w:rPr>
                              <w:t>15－20 年</w:t>
                            </w:r>
                          </w:p>
                        </w:tc>
                        <w:tc>
                          <w:tcPr>
                            <w:tcW w:w="1214" w:type="dxa"/>
                            <w:shd w:val="clear" w:color="auto" w:fill="EAF0DD"/>
                          </w:tcPr>
                          <w:p>
                            <w:pPr>
                              <w:pStyle w:val="17"/>
                              <w:spacing w:before="49"/>
                              <w:ind w:left="314"/>
                              <w:rPr>
                                <w:sz w:val="18"/>
                              </w:rPr>
                            </w:pPr>
                            <w:r>
                              <w:rPr>
                                <w:sz w:val="18"/>
                              </w:rPr>
                              <w:t>18 个月</w:t>
                            </w:r>
                          </w:p>
                        </w:tc>
                        <w:tc>
                          <w:tcPr>
                            <w:tcW w:w="1532" w:type="dxa"/>
                            <w:shd w:val="clear" w:color="auto" w:fill="EAF0DD"/>
                          </w:tcPr>
                          <w:p>
                            <w:pPr>
                              <w:pStyle w:val="17"/>
                              <w:spacing w:before="49"/>
                              <w:ind w:left="295" w:right="287"/>
                              <w:jc w:val="center"/>
                              <w:rPr>
                                <w:sz w:val="18"/>
                              </w:rPr>
                            </w:pPr>
                            <w:r>
                              <w:rPr>
                                <w:sz w:val="18"/>
                              </w:rPr>
                              <w:t>24 个月</w:t>
                            </w:r>
                          </w:p>
                        </w:tc>
                      </w:tr>
                    </w:tbl>
                    <w:p>
                      <w:pPr>
                        <w:pStyle w:val="9"/>
                        <w:spacing w:before="0"/>
                        <w:ind w:left="0"/>
                      </w:pPr>
                    </w:p>
                  </w:txbxContent>
                </v:textbox>
              </v:shape>
            </w:pict>
          </mc:Fallback>
        </mc:AlternateContent>
      </w:r>
      <w:r>
        <w:rPr>
          <w:w w:val="95"/>
        </w:rPr>
        <w:t>医疗期的计算从</w:t>
      </w:r>
      <w:r>
        <w:rPr>
          <w:color w:val="FF0000"/>
          <w:w w:val="95"/>
          <w:u w:val="double" w:color="FF0000"/>
        </w:rPr>
        <w:t>病休第一天开始，累计计算</w:t>
      </w:r>
      <w:r>
        <w:rPr>
          <w:w w:val="95"/>
        </w:rPr>
        <w:t>。病休期间</w:t>
      </w:r>
      <w:r>
        <w:rPr>
          <w:color w:val="FF0000"/>
          <w:w w:val="95"/>
          <w:u w:val="double" w:color="FF0000"/>
        </w:rPr>
        <w:t>，公休、假日和法定节日包括在内。</w:t>
      </w:r>
      <w:r>
        <w:rPr>
          <w:color w:val="FF0000"/>
          <w:w w:val="95"/>
        </w:rPr>
        <w:t xml:space="preserve">   </w:t>
      </w:r>
      <w:r>
        <w:t>2.医疗期的计算方法:根据实际工作年限和在本单位工作年限综合考虑</w:t>
      </w:r>
    </w:p>
    <w:p>
      <w:pPr>
        <w:spacing w:after="0" w:line="307" w:lineRule="auto"/>
        <w:sectPr>
          <w:pgSz w:w="11910" w:h="16840"/>
          <w:pgMar w:top="1680" w:right="660" w:bottom="900" w:left="760" w:header="0" w:footer="714" w:gutter="0"/>
        </w:sectPr>
      </w:pPr>
    </w:p>
    <w:p>
      <w:pPr>
        <w:pStyle w:val="9"/>
        <w:spacing w:before="0" w:after="1"/>
        <w:ind w:left="0"/>
        <w:rPr>
          <w:sz w:val="14"/>
        </w:rPr>
      </w:pPr>
    </w:p>
    <w:tbl>
      <w:tblPr>
        <w:tblStyle w:val="13"/>
        <w:tblW w:w="0" w:type="auto"/>
        <w:tblInd w:w="21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9"/>
        <w:gridCol w:w="1736"/>
        <w:gridCol w:w="1214"/>
        <w:gridCol w:w="15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649" w:type="dxa"/>
            <w:shd w:val="clear" w:color="auto" w:fill="EAF0DD"/>
          </w:tcPr>
          <w:p>
            <w:pPr>
              <w:pStyle w:val="17"/>
              <w:rPr>
                <w:rFonts w:ascii="Times New Roman"/>
                <w:sz w:val="18"/>
              </w:rPr>
            </w:pPr>
          </w:p>
        </w:tc>
        <w:tc>
          <w:tcPr>
            <w:tcW w:w="1736" w:type="dxa"/>
            <w:shd w:val="clear" w:color="auto" w:fill="EAF0DD"/>
          </w:tcPr>
          <w:p>
            <w:pPr>
              <w:pStyle w:val="17"/>
              <w:spacing w:before="50"/>
              <w:ind w:left="483"/>
              <w:rPr>
                <w:sz w:val="18"/>
              </w:rPr>
            </w:pPr>
            <w:r>
              <w:rPr>
                <w:sz w:val="18"/>
              </w:rPr>
              <w:t>20 年以上</w:t>
            </w:r>
          </w:p>
        </w:tc>
        <w:tc>
          <w:tcPr>
            <w:tcW w:w="1214" w:type="dxa"/>
            <w:shd w:val="clear" w:color="auto" w:fill="EAF0DD"/>
          </w:tcPr>
          <w:p>
            <w:pPr>
              <w:pStyle w:val="17"/>
              <w:spacing w:before="50"/>
              <w:ind w:left="314"/>
              <w:rPr>
                <w:sz w:val="18"/>
              </w:rPr>
            </w:pPr>
            <w:r>
              <w:rPr>
                <w:sz w:val="18"/>
              </w:rPr>
              <w:t>24 个月</w:t>
            </w:r>
          </w:p>
        </w:tc>
        <w:tc>
          <w:tcPr>
            <w:tcW w:w="1532" w:type="dxa"/>
            <w:shd w:val="clear" w:color="auto" w:fill="EAF0DD"/>
          </w:tcPr>
          <w:p>
            <w:pPr>
              <w:pStyle w:val="17"/>
              <w:spacing w:before="50"/>
              <w:ind w:left="473"/>
              <w:rPr>
                <w:sz w:val="18"/>
              </w:rPr>
            </w:pPr>
            <w:r>
              <w:rPr>
                <w:sz w:val="18"/>
              </w:rPr>
              <w:t>30 个月</w:t>
            </w:r>
          </w:p>
        </w:tc>
      </w:tr>
    </w:tbl>
    <w:p>
      <w:pPr>
        <w:pStyle w:val="9"/>
        <w:spacing w:before="37"/>
        <w:ind w:left="528"/>
      </w:pPr>
      <w:r>
        <w:t>【注意】</w:t>
      </w:r>
    </w:p>
    <w:p>
      <w:pPr>
        <w:pStyle w:val="16"/>
        <w:numPr>
          <w:ilvl w:val="0"/>
          <w:numId w:val="432"/>
        </w:numPr>
        <w:tabs>
          <w:tab w:val="left" w:pos="1029"/>
        </w:tabs>
        <w:spacing w:before="73" w:after="0" w:line="304" w:lineRule="auto"/>
        <w:ind w:left="204" w:right="259" w:firstLine="324"/>
        <w:jc w:val="left"/>
        <w:rPr>
          <w:sz w:val="20"/>
        </w:rPr>
      </w:pPr>
      <w:r>
        <mc:AlternateContent>
          <mc:Choice Requires="wpg">
            <w:drawing>
              <wp:anchor distT="0" distB="0" distL="114300" distR="114300" simplePos="0" relativeHeight="236111872" behindDoc="1" locked="0" layoutInCell="1" allowOverlap="1">
                <wp:simplePos x="0" y="0"/>
                <wp:positionH relativeFrom="page">
                  <wp:posOffset>612140</wp:posOffset>
                </wp:positionH>
                <wp:positionV relativeFrom="paragraph">
                  <wp:posOffset>391795</wp:posOffset>
                </wp:positionV>
                <wp:extent cx="508000" cy="18415"/>
                <wp:effectExtent l="0" t="1270" r="6350" b="8890"/>
                <wp:wrapNone/>
                <wp:docPr id="96" name="组合 296"/>
                <wp:cNvGraphicFramePr/>
                <a:graphic xmlns:a="http://schemas.openxmlformats.org/drawingml/2006/main">
                  <a:graphicData uri="http://schemas.microsoft.com/office/word/2010/wordprocessingGroup">
                    <wpg:wgp>
                      <wpg:cNvGrpSpPr/>
                      <wpg:grpSpPr>
                        <a:xfrm>
                          <a:off x="0" y="0"/>
                          <a:ext cx="508000" cy="18415"/>
                          <a:chOff x="964" y="617"/>
                          <a:chExt cx="800" cy="29"/>
                        </a:xfrm>
                      </wpg:grpSpPr>
                      <wps:wsp>
                        <wps:cNvPr id="92" name="直线 297"/>
                        <wps:cNvSpPr/>
                        <wps:spPr>
                          <a:xfrm>
                            <a:off x="964" y="622"/>
                            <a:ext cx="600" cy="0"/>
                          </a:xfrm>
                          <a:prstGeom prst="line">
                            <a:avLst/>
                          </a:prstGeom>
                          <a:ln w="6096" cap="flat" cmpd="sng">
                            <a:solidFill>
                              <a:srgbClr val="FF0000"/>
                            </a:solidFill>
                            <a:prstDash val="solid"/>
                            <a:headEnd type="none" w="med" len="med"/>
                            <a:tailEnd type="none" w="med" len="med"/>
                          </a:ln>
                        </wps:spPr>
                        <wps:bodyPr upright="1"/>
                      </wps:wsp>
                      <wps:wsp>
                        <wps:cNvPr id="93" name="直线 298"/>
                        <wps:cNvSpPr/>
                        <wps:spPr>
                          <a:xfrm>
                            <a:off x="964" y="641"/>
                            <a:ext cx="600" cy="0"/>
                          </a:xfrm>
                          <a:prstGeom prst="line">
                            <a:avLst/>
                          </a:prstGeom>
                          <a:ln w="6096" cap="flat" cmpd="sng">
                            <a:solidFill>
                              <a:srgbClr val="FF0000"/>
                            </a:solidFill>
                            <a:prstDash val="solid"/>
                            <a:headEnd type="none" w="med" len="med"/>
                            <a:tailEnd type="none" w="med" len="med"/>
                          </a:ln>
                        </wps:spPr>
                        <wps:bodyPr upright="1"/>
                      </wps:wsp>
                      <wps:wsp>
                        <wps:cNvPr id="94" name="直线 299"/>
                        <wps:cNvSpPr/>
                        <wps:spPr>
                          <a:xfrm>
                            <a:off x="1564" y="622"/>
                            <a:ext cx="200" cy="0"/>
                          </a:xfrm>
                          <a:prstGeom prst="line">
                            <a:avLst/>
                          </a:prstGeom>
                          <a:ln w="6096" cap="flat" cmpd="sng">
                            <a:solidFill>
                              <a:srgbClr val="000000"/>
                            </a:solidFill>
                            <a:prstDash val="solid"/>
                            <a:headEnd type="none" w="med" len="med"/>
                            <a:tailEnd type="none" w="med" len="med"/>
                          </a:ln>
                        </wps:spPr>
                        <wps:bodyPr upright="1"/>
                      </wps:wsp>
                      <wps:wsp>
                        <wps:cNvPr id="95" name="直线 300"/>
                        <wps:cNvSpPr/>
                        <wps:spPr>
                          <a:xfrm>
                            <a:off x="1564" y="641"/>
                            <a:ext cx="200"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296" o:spid="_x0000_s1026" o:spt="203" style="position:absolute;left:0pt;margin-left:48.2pt;margin-top:30.85pt;height:1.45pt;width:40pt;mso-position-horizontal-relative:page;z-index:-267204608;mso-width-relative:page;mso-height-relative:page;" coordorigin="964,617" coordsize="800,29" o:gfxdata="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l1zBe1wAAAAgBAAAPAAAAAAAAAAEAIAAAACIAAABkcnMvZG93bnJldi54bWxQ&#10;SwECFAAUAAAACACHTuJAIzSyz6MCAAC+CgAADgAAAAAAAAABACAAAAAmAQAAZHJzL2Uyb0RvYy54&#10;bWxQSwUGAAAAAAYABgBZAQAAOwYAAAAA&#10;">
                <o:lock v:ext="edit" aspectratio="f"/>
                <v:line id="直线 297" o:spid="_x0000_s1026" o:spt="20" style="position:absolute;left:964;top:622;height:0;width:600;" filled="f" stroked="t" coordsize="21600,21600" o:gfxdata="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fYA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line id="直线 298" o:spid="_x0000_s1026" o:spt="20" style="position:absolute;left:964;top:641;height:0;width:600;" filled="f" stroked="t" coordsize="21600,21600" o:gfxdata="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FTm74A&#10;AADb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line id="直线 299" o:spid="_x0000_s1026" o:spt="20" style="position:absolute;left:1564;top:622;height:0;width:200;" filled="f" stroked="t" coordsize="21600,21600" o:gfxdata="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CIT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直线 300" o:spid="_x0000_s1026" o:spt="20" style="position:absolute;left:1564;top:641;height:0;width:200;" filled="f" stroked="t" coordsize="21600,21600" o:gfxdata="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t1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group>
            </w:pict>
          </mc:Fallback>
        </mc:AlternateContent>
      </w:r>
      <w:r>
        <w:rPr>
          <w:color w:val="FF0000"/>
          <w:w w:val="95"/>
          <w:sz w:val="20"/>
          <w:u w:val="double" w:color="FF0000"/>
        </w:rPr>
        <w:t>带薪年休假</w:t>
      </w:r>
      <w:r>
        <w:rPr>
          <w:w w:val="95"/>
          <w:sz w:val="20"/>
        </w:rPr>
        <w:t>的天数时，依据劳动者累计工作年限，与在本单位的工作年限无关；</w:t>
      </w:r>
      <w:r>
        <w:rPr>
          <w:color w:val="FF0000"/>
          <w:w w:val="95"/>
          <w:sz w:val="20"/>
          <w:u w:val="double" w:color="FF0000"/>
        </w:rPr>
        <w:t xml:space="preserve">不包括国家法定休假日、   </w:t>
      </w:r>
      <w:r>
        <w:rPr>
          <w:color w:val="FF0000"/>
          <w:sz w:val="20"/>
        </w:rPr>
        <w:t>休息日</w:t>
      </w:r>
      <w:r>
        <w:rPr>
          <w:sz w:val="20"/>
        </w:rPr>
        <w:t>。</w:t>
      </w:r>
    </w:p>
    <w:p>
      <w:pPr>
        <w:pStyle w:val="16"/>
        <w:numPr>
          <w:ilvl w:val="0"/>
          <w:numId w:val="432"/>
        </w:numPr>
        <w:tabs>
          <w:tab w:val="left" w:pos="1029"/>
        </w:tabs>
        <w:spacing w:before="4" w:after="0" w:line="240" w:lineRule="auto"/>
        <w:ind w:left="1028" w:right="0" w:hanging="501"/>
        <w:jc w:val="left"/>
        <w:rPr>
          <w:sz w:val="20"/>
        </w:rPr>
      </w:pPr>
      <w:r>
        <mc:AlternateContent>
          <mc:Choice Requires="wpg">
            <w:drawing>
              <wp:anchor distT="0" distB="0" distL="114300" distR="114300" simplePos="0" relativeHeight="251773952" behindDoc="0" locked="0" layoutInCell="1" allowOverlap="1">
                <wp:simplePos x="0" y="0"/>
                <wp:positionH relativeFrom="page">
                  <wp:posOffset>1135380</wp:posOffset>
                </wp:positionH>
                <wp:positionV relativeFrom="paragraph">
                  <wp:posOffset>140970</wp:posOffset>
                </wp:positionV>
                <wp:extent cx="381000" cy="18415"/>
                <wp:effectExtent l="0" t="1270" r="0" b="8890"/>
                <wp:wrapNone/>
                <wp:docPr id="316" name="组合 301"/>
                <wp:cNvGraphicFramePr/>
                <a:graphic xmlns:a="http://schemas.openxmlformats.org/drawingml/2006/main">
                  <a:graphicData uri="http://schemas.microsoft.com/office/word/2010/wordprocessingGroup">
                    <wpg:wgp>
                      <wpg:cNvGrpSpPr/>
                      <wpg:grpSpPr>
                        <a:xfrm>
                          <a:off x="0" y="0"/>
                          <a:ext cx="381000" cy="18415"/>
                          <a:chOff x="1788" y="222"/>
                          <a:chExt cx="600" cy="29"/>
                        </a:xfrm>
                      </wpg:grpSpPr>
                      <wps:wsp>
                        <wps:cNvPr id="314" name="直线 302"/>
                        <wps:cNvSpPr/>
                        <wps:spPr>
                          <a:xfrm>
                            <a:off x="1788" y="227"/>
                            <a:ext cx="600" cy="0"/>
                          </a:xfrm>
                          <a:prstGeom prst="line">
                            <a:avLst/>
                          </a:prstGeom>
                          <a:ln w="6096" cap="flat" cmpd="sng">
                            <a:solidFill>
                              <a:srgbClr val="FF0000"/>
                            </a:solidFill>
                            <a:prstDash val="solid"/>
                            <a:headEnd type="none" w="med" len="med"/>
                            <a:tailEnd type="none" w="med" len="med"/>
                          </a:ln>
                        </wps:spPr>
                        <wps:bodyPr upright="1"/>
                      </wps:wsp>
                      <wps:wsp>
                        <wps:cNvPr id="315" name="直线 303"/>
                        <wps:cNvSpPr/>
                        <wps:spPr>
                          <a:xfrm>
                            <a:off x="1788" y="246"/>
                            <a:ext cx="6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301" o:spid="_x0000_s1026" o:spt="203" style="position:absolute;left:0pt;margin-left:89.4pt;margin-top:11.1pt;height:1.45pt;width:30pt;mso-position-horizontal-relative:page;z-index:251773952;mso-width-relative:page;mso-height-relative:page;" coordorigin="1788,222" coordsize="600,29" o:gfxdata="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TQ&#10;LpXYAAAACQEAAA8AAAAAAAAAAQAgAAAAIgAAAGRycy9kb3ducmV2LnhtbFBLAQIUABQAAAAIAIdO&#10;4kDCczUhXAIAAMIGAAAOAAAAAAAAAAEAIAAAACcBAABkcnMvZTJvRG9jLnhtbFBLBQYAAAAABgAG&#10;AFkBAAD1BQAAAAA=&#10;">
                <o:lock v:ext="edit" aspectratio="f"/>
                <v:line id="直线 302" o:spid="_x0000_s1026" o:spt="20" style="position:absolute;left:1788;top:227;height:0;width:600;" filled="f" stroked="t" coordsize="21600,21600" o:gfxdata="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Tx5m/&#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303" o:spid="_x0000_s1026" o:spt="20" style="position:absolute;left:1788;top:246;height:0;width:600;" filled="f" stroked="t" coordsize="21600,21600" o:gfxdata="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fYgK/&#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rPr>
          <w:color w:val="FF0000"/>
          <w:sz w:val="20"/>
        </w:rPr>
        <w:t>医疗期</w:t>
      </w:r>
      <w:r>
        <w:rPr>
          <w:sz w:val="20"/>
        </w:rPr>
        <w:t>的期间，既看劳动者的累计工作年限，再看在本单位的工作年限；</w:t>
      </w:r>
      <w:r>
        <w:rPr>
          <w:color w:val="FF0000"/>
          <w:sz w:val="20"/>
          <w:u w:val="double" w:color="FF0000"/>
        </w:rPr>
        <w:t>包括国家法定休假日、休息日</w:t>
      </w:r>
      <w:r>
        <w:rPr>
          <w:sz w:val="20"/>
          <w:u w:val="double" w:color="FF0000"/>
        </w:rPr>
        <w:t>。</w:t>
      </w:r>
    </w:p>
    <w:p>
      <w:pPr>
        <w:pStyle w:val="16"/>
        <w:numPr>
          <w:ilvl w:val="0"/>
          <w:numId w:val="432"/>
        </w:numPr>
        <w:tabs>
          <w:tab w:val="left" w:pos="1033"/>
        </w:tabs>
        <w:spacing w:before="73" w:after="0" w:line="304" w:lineRule="auto"/>
        <w:ind w:left="204" w:right="303" w:firstLine="324"/>
        <w:jc w:val="left"/>
        <w:rPr>
          <w:sz w:val="20"/>
        </w:rPr>
      </w:pPr>
      <w:r>
        <w:rPr>
          <w:spacing w:val="-3"/>
          <w:sz w:val="20"/>
        </w:rPr>
        <w:t xml:space="preserve">对某些患特殊疾病的职工，在 </w:t>
      </w:r>
      <w:r>
        <w:rPr>
          <w:rFonts w:ascii="Times New Roman" w:eastAsia="Times New Roman"/>
          <w:sz w:val="20"/>
        </w:rPr>
        <w:t>24</w:t>
      </w:r>
      <w:r>
        <w:rPr>
          <w:rFonts w:ascii="Times New Roman" w:eastAsia="Times New Roman"/>
          <w:spacing w:val="10"/>
          <w:sz w:val="20"/>
        </w:rPr>
        <w:t xml:space="preserve"> </w:t>
      </w:r>
      <w:r>
        <w:rPr>
          <w:sz w:val="20"/>
        </w:rPr>
        <w:t>个月内尚不能痊愈的，经企业和劳动主管部门批准，可以适当延长医疗期。</w:t>
      </w:r>
    </w:p>
    <w:p>
      <w:pPr>
        <w:pStyle w:val="9"/>
        <w:spacing w:before="4"/>
        <w:ind w:left="629"/>
      </w:pPr>
      <w:r>
        <w:t>3.医疗期内的待遇</w:t>
      </w:r>
    </w:p>
    <w:p>
      <w:pPr>
        <w:pStyle w:val="16"/>
        <w:numPr>
          <w:ilvl w:val="0"/>
          <w:numId w:val="433"/>
        </w:numPr>
        <w:tabs>
          <w:tab w:val="left" w:pos="1029"/>
        </w:tabs>
        <w:spacing w:before="73" w:after="0" w:line="240" w:lineRule="auto"/>
        <w:ind w:left="1028" w:right="0" w:hanging="501"/>
        <w:jc w:val="left"/>
        <w:rPr>
          <w:sz w:val="20"/>
        </w:rPr>
      </w:pPr>
      <w:r>
        <w:rPr>
          <w:sz w:val="20"/>
        </w:rPr>
        <w:t>病假工资（或疾病救济费）标准：可低于当地最低工资标准，但</w:t>
      </w:r>
      <w:r>
        <w:rPr>
          <w:color w:val="FF0000"/>
          <w:spacing w:val="-4"/>
          <w:sz w:val="20"/>
          <w:u w:val="double" w:color="FF0000"/>
        </w:rPr>
        <w:t xml:space="preserve">最低不能低于最低工资标准的 </w:t>
      </w:r>
      <w:r>
        <w:rPr>
          <w:color w:val="FF0000"/>
          <w:sz w:val="20"/>
          <w:u w:val="double" w:color="FF0000"/>
        </w:rPr>
        <w:t>80%</w:t>
      </w:r>
      <w:r>
        <w:rPr>
          <w:sz w:val="20"/>
          <w:u w:val="double" w:color="FF0000"/>
        </w:rPr>
        <w:t>。</w:t>
      </w:r>
    </w:p>
    <w:p>
      <w:pPr>
        <w:pStyle w:val="16"/>
        <w:numPr>
          <w:ilvl w:val="0"/>
          <w:numId w:val="433"/>
        </w:numPr>
        <w:tabs>
          <w:tab w:val="left" w:pos="1029"/>
        </w:tabs>
        <w:spacing w:before="70" w:after="0" w:line="240" w:lineRule="auto"/>
        <w:ind w:left="1028" w:right="0" w:hanging="501"/>
        <w:jc w:val="left"/>
        <w:rPr>
          <w:sz w:val="20"/>
        </w:rPr>
      </w:pPr>
      <w:r>
        <w:rPr>
          <w:sz w:val="20"/>
        </w:rPr>
        <w:t>医疗期内，除劳动者有以下情形外，用人单位不得解除或终止劳动合同：</w:t>
      </w:r>
    </w:p>
    <w:p>
      <w:pPr>
        <w:pStyle w:val="9"/>
        <w:spacing w:before="72"/>
        <w:ind w:left="629"/>
      </w:pPr>
      <w:r>
        <w:t>①在试用期间被证明不符合录用条件的；</w:t>
      </w:r>
    </w:p>
    <w:p>
      <w:pPr>
        <w:pStyle w:val="9"/>
        <w:ind w:left="629"/>
      </w:pPr>
      <w:r>
        <w:t>②严重违反用人单位的规章制度的；</w:t>
      </w:r>
    </w:p>
    <w:p>
      <w:pPr>
        <w:pStyle w:val="9"/>
        <w:spacing w:before="70"/>
        <w:ind w:left="629"/>
      </w:pPr>
      <w:r>
        <w:t>③严重失职，营私舞弊，给用人单位造成重大损害的；</w:t>
      </w:r>
    </w:p>
    <w:p>
      <w:pPr>
        <w:pStyle w:val="9"/>
        <w:spacing w:line="307" w:lineRule="auto"/>
        <w:ind w:right="259" w:firstLine="424"/>
      </w:pPr>
      <w:r>
        <w:rPr>
          <w:w w:val="95"/>
        </w:rPr>
        <w:t xml:space="preserve">④劳动者同时与其他用人单位建立劳动关系，对完成本单位的工作任务造成严重影响，或者经用人单位提出，   </w:t>
      </w:r>
      <w:r>
        <w:t>拒不改正的；</w:t>
      </w:r>
    </w:p>
    <w:p>
      <w:pPr>
        <w:pStyle w:val="9"/>
        <w:spacing w:before="0" w:line="307" w:lineRule="auto"/>
        <w:ind w:right="303" w:firstLine="424"/>
      </w:pPr>
      <w:r>
        <w:rPr>
          <w:spacing w:val="-6"/>
          <w:w w:val="95"/>
        </w:rPr>
        <w:t xml:space="preserve">⑤以欺诈、胁迫的手段或者乘人之危，使用人单位在违背真实意思的情况下订立或者变更劳动合同致使劳动合   </w:t>
      </w:r>
      <w:r>
        <w:rPr>
          <w:spacing w:val="-6"/>
        </w:rPr>
        <w:t>同无效的；</w:t>
      </w:r>
    </w:p>
    <w:p>
      <w:pPr>
        <w:pStyle w:val="9"/>
        <w:spacing w:before="0"/>
        <w:ind w:left="629"/>
      </w:pPr>
      <w:r>
        <w:t>⑥被依法追究刑事责任的。</w:t>
      </w:r>
    </w:p>
    <w:p>
      <w:pPr>
        <w:pStyle w:val="9"/>
        <w:spacing w:before="70"/>
        <w:ind w:left="528"/>
      </w:pPr>
      <w:r>
        <w:t>【提示】</w:t>
      </w:r>
    </w:p>
    <w:p>
      <w:pPr>
        <w:pStyle w:val="9"/>
        <w:ind w:left="629"/>
      </w:pPr>
      <w:r>
        <w:t>①如医疗期内遇合同期满，则合同必须续延至医疗期满，职工在此期间仍然享受医疗期内待遇。</w:t>
      </w:r>
    </w:p>
    <w:p>
      <w:pPr>
        <w:pStyle w:val="9"/>
        <w:spacing w:line="307" w:lineRule="auto"/>
        <w:ind w:right="301" w:firstLine="424"/>
        <w:jc w:val="both"/>
      </w:pPr>
      <w:r>
        <w:rPr>
          <w:spacing w:val="-4"/>
          <w:w w:val="95"/>
        </w:rPr>
        <w:t xml:space="preserve">②对医疗期满尚未痊愈者，或者医疗期满后，不能从事原工作，也不能从事用人单位另行安排的工作，被解除    </w:t>
      </w:r>
      <w:r>
        <w:rPr>
          <w:spacing w:val="-3"/>
        </w:rPr>
        <w:t xml:space="preserve">劳动合同的，用人单位需按经济补偿规定给予其经济补偿。 </w:t>
      </w:r>
      <w:r>
        <w:t>（用人单位提前通知解除或额外支付一个月工资才可解除）</w:t>
      </w:r>
    </w:p>
    <w:p>
      <w:pPr>
        <w:pStyle w:val="9"/>
        <w:spacing w:before="0"/>
        <w:ind w:left="629"/>
      </w:pPr>
      <w:r>
        <w:t>③服务期内劳动合同期满，劳动合同应当续延至服务期满；双方另有约定的，从其约定。</w:t>
      </w:r>
    </w:p>
    <w:p>
      <w:pPr>
        <w:pStyle w:val="9"/>
        <w:spacing w:before="70"/>
        <w:ind w:left="629"/>
      </w:pPr>
      <w:r>
        <w:t>④女职工在孕期、产期、哺乳期的，劳动合同应当续延至相应的情形消失时终止。</w:t>
      </w:r>
    </w:p>
    <w:p>
      <w:pPr>
        <w:pStyle w:val="9"/>
        <w:spacing w:before="72"/>
        <w:ind w:left="528"/>
      </w:pPr>
      <w:r>
        <w:t>（4）关于最低工资标准</w:t>
      </w:r>
    </w:p>
    <w:p>
      <w:pPr>
        <w:pStyle w:val="9"/>
        <w:ind w:left="629"/>
      </w:pPr>
      <w:r>
        <w:t>①医疗期病假工资标准：可低于当地最低工资标准，但</w:t>
      </w:r>
      <w:r>
        <w:rPr>
          <w:color w:val="FF0000"/>
          <w:u w:val="double" w:color="FF0000"/>
        </w:rPr>
        <w:t>最低不能低于最低工资标准的 80%。</w:t>
      </w:r>
    </w:p>
    <w:p>
      <w:pPr>
        <w:pStyle w:val="9"/>
        <w:spacing w:before="70" w:line="307" w:lineRule="auto"/>
        <w:ind w:right="244" w:firstLine="424"/>
      </w:pPr>
      <w:r>
        <w:t>②劳动者在</w:t>
      </w:r>
      <w:r>
        <w:rPr>
          <w:color w:val="FF0000"/>
          <w:u w:val="double" w:color="FF0000"/>
        </w:rPr>
        <w:t>试用期的工资</w:t>
      </w:r>
      <w:r>
        <w:t>不得低于本单位相同岗位最低档工资或者劳动合同</w:t>
      </w:r>
      <w:r>
        <w:rPr>
          <w:color w:val="FF0000"/>
          <w:u w:val="double" w:color="FF0000"/>
        </w:rPr>
        <w:t>约定工资的 80%，并不得低于</w:t>
      </w:r>
      <w:r>
        <w:t>用人单位所在地的</w:t>
      </w:r>
      <w:r>
        <w:rPr>
          <w:color w:val="FF0000"/>
          <w:u w:val="double" w:color="FF0000"/>
        </w:rPr>
        <w:t>最低工资标准。</w:t>
      </w:r>
    </w:p>
    <w:p>
      <w:pPr>
        <w:pStyle w:val="9"/>
        <w:spacing w:before="2" w:line="304" w:lineRule="auto"/>
        <w:ind w:right="303" w:firstLine="424"/>
      </w:pPr>
      <w:r>
        <w:rPr>
          <w:spacing w:val="-3"/>
          <w:w w:val="95"/>
        </w:rPr>
        <w:t>③因劳动者本人原因给用人单位造成的经济损失，从劳动者本人的工资中扣除，但每月扣除的部分</w:t>
      </w:r>
      <w:r>
        <w:rPr>
          <w:color w:val="FF0000"/>
          <w:w w:val="95"/>
          <w:u w:val="double" w:color="FF0000"/>
        </w:rPr>
        <w:t>不得超过劳</w:t>
      </w:r>
      <w:r>
        <w:rPr>
          <w:color w:val="FF0000"/>
          <w:spacing w:val="-199"/>
          <w:w w:val="95"/>
          <w:u w:val="double" w:color="FF0000"/>
        </w:rPr>
        <w:t>动</w:t>
      </w:r>
      <w:r>
        <w:rPr>
          <w:color w:val="FF0000"/>
          <w:spacing w:val="200"/>
          <w:w w:val="95"/>
          <w:u w:val="double" w:color="FF0000"/>
        </w:rPr>
        <w:t xml:space="preserve"> </w:t>
      </w:r>
      <w:r>
        <w:rPr>
          <w:color w:val="FF0000"/>
          <w:spacing w:val="-8"/>
          <w:u w:val="double" w:color="FF0000"/>
        </w:rPr>
        <w:t xml:space="preserve">者当月工资的 </w:t>
      </w:r>
      <w:r>
        <w:rPr>
          <w:color w:val="FF0000"/>
          <w:u w:val="double" w:color="FF0000"/>
        </w:rPr>
        <w:t>20%。</w:t>
      </w:r>
      <w:r>
        <w:t>若扣除后的剩余工资部分低于当地月最低工资标准，则按</w:t>
      </w:r>
      <w:r>
        <w:rPr>
          <w:color w:val="FF0000"/>
          <w:u w:val="double" w:color="FF0000"/>
        </w:rPr>
        <w:t>最低工资标准支付。</w:t>
      </w:r>
    </w:p>
    <w:p>
      <w:pPr>
        <w:pStyle w:val="9"/>
        <w:spacing w:before="4" w:line="307" w:lineRule="auto"/>
        <w:ind w:right="303" w:firstLine="424"/>
      </w:pPr>
      <w:r>
        <w:rPr>
          <w:spacing w:val="-2"/>
        </w:rPr>
        <w:t xml:space="preserve">④计算经济补偿金时，劳动者在劳动合同解除或者终止前 </w:t>
      </w:r>
      <w:r>
        <w:t>12</w:t>
      </w:r>
      <w:r>
        <w:rPr>
          <w:spacing w:val="-7"/>
        </w:rPr>
        <w:t xml:space="preserve"> 个月的平均工资低于当地最低工资标准的，按照当</w:t>
      </w:r>
      <w:r>
        <w:rPr>
          <w:color w:val="FF0000"/>
          <w:spacing w:val="-7"/>
          <w:u w:val="double" w:color="FF0000"/>
        </w:rPr>
        <w:t>地最低工资标准</w:t>
      </w:r>
      <w:r>
        <w:rPr>
          <w:spacing w:val="-7"/>
        </w:rPr>
        <w:t>计算。</w:t>
      </w:r>
    </w:p>
    <w:p>
      <w:pPr>
        <w:pStyle w:val="9"/>
        <w:spacing w:before="0" w:line="307" w:lineRule="auto"/>
        <w:ind w:right="303" w:firstLine="424"/>
      </w:pPr>
      <w:r>
        <w:t>⑤劳务派遣单位应当与被派遣劳动者</w:t>
      </w:r>
      <w:r>
        <w:rPr>
          <w:color w:val="FF0000"/>
          <w:spacing w:val="-20"/>
          <w:u w:val="double" w:color="FF0000"/>
        </w:rPr>
        <w:t xml:space="preserve">订立 </w:t>
      </w:r>
      <w:r>
        <w:rPr>
          <w:color w:val="FF0000"/>
          <w:u w:val="double" w:color="FF0000"/>
        </w:rPr>
        <w:t>2</w:t>
      </w:r>
      <w:r>
        <w:rPr>
          <w:color w:val="FF0000"/>
          <w:spacing w:val="-8"/>
          <w:u w:val="double" w:color="FF0000"/>
        </w:rPr>
        <w:t xml:space="preserve"> 年以上的固定期限劳动合同</w:t>
      </w:r>
      <w:r>
        <w:rPr>
          <w:spacing w:val="-7"/>
        </w:rPr>
        <w:t>，按月支付劳动报酬；被派遣劳动者在</w:t>
      </w:r>
      <w:r>
        <w:rPr>
          <w:color w:val="FF0000"/>
          <w:spacing w:val="-7"/>
          <w:u w:val="double" w:color="FF0000"/>
        </w:rPr>
        <w:t>无工作期间</w:t>
      </w:r>
      <w:r>
        <w:rPr>
          <w:spacing w:val="-7"/>
        </w:rPr>
        <w:t>，劳务派遣单位应当按照所在地人民政府规定的</w:t>
      </w:r>
      <w:r>
        <w:rPr>
          <w:color w:val="FF0000"/>
          <w:spacing w:val="-7"/>
          <w:u w:val="double" w:color="FF0000"/>
        </w:rPr>
        <w:t>最低工资标准</w:t>
      </w:r>
      <w:r>
        <w:rPr>
          <w:spacing w:val="-7"/>
        </w:rPr>
        <w:t>，向其按月支付报酬。</w:t>
      </w:r>
    </w:p>
    <w:p>
      <w:pPr>
        <w:spacing w:before="0" w:line="281" w:lineRule="exact"/>
        <w:ind w:left="629" w:right="0" w:firstLine="0"/>
        <w:jc w:val="left"/>
        <w:rPr>
          <w:sz w:val="24"/>
        </w:rPr>
      </w:pPr>
      <w:r>
        <w:rPr>
          <w:sz w:val="24"/>
          <w:shd w:val="clear" w:color="auto" w:fill="C0C0C0"/>
        </w:rPr>
        <w:t>四、工伤保险</w:t>
      </w:r>
    </w:p>
    <w:p>
      <w:pPr>
        <w:pStyle w:val="9"/>
        <w:spacing w:before="46"/>
        <w:ind w:left="528"/>
      </w:pPr>
      <w:r>
        <w:t>（一）工伤保险的含义</w:t>
      </w:r>
    </w:p>
    <w:p>
      <w:pPr>
        <w:pStyle w:val="9"/>
        <w:spacing w:line="307" w:lineRule="auto"/>
        <w:ind w:right="301" w:firstLine="424"/>
      </w:pPr>
      <w:r>
        <w:rPr>
          <w:spacing w:val="-6"/>
          <w:w w:val="95"/>
        </w:rPr>
        <w:t xml:space="preserve">工伤保险，是指劳动者在职业工作中或规定的特殊情况下遭遇意外伤害或职业病，导致暂时或永久丧失劳动能    </w:t>
      </w:r>
      <w:r>
        <w:rPr>
          <w:spacing w:val="-6"/>
        </w:rPr>
        <w:t>力以及死亡时，劳动者或其遗属能够从国家和社会获得物质帮助的社会保险制度。</w:t>
      </w:r>
    </w:p>
    <w:p>
      <w:pPr>
        <w:pStyle w:val="9"/>
        <w:spacing w:before="0" w:line="307" w:lineRule="auto"/>
        <w:ind w:left="629" w:right="6358" w:hanging="101"/>
      </w:pPr>
      <w:r>
        <w:t>（二）工伤保险费的缴纳和工伤保险基金1.工伤保险费的缴纳：</w:t>
      </w:r>
    </w:p>
    <w:p>
      <w:pPr>
        <w:pStyle w:val="9"/>
        <w:spacing w:before="0"/>
        <w:ind w:left="629"/>
      </w:pPr>
      <w:r>
        <w:rPr>
          <w:color w:val="FF0000"/>
          <w:u w:val="double" w:color="FF0000"/>
        </w:rPr>
        <w:t>用人单位缴纳工伤保险费，职工个人不缴纳。</w:t>
      </w:r>
    </w:p>
    <w:p>
      <w:pPr>
        <w:spacing w:after="0"/>
        <w:sectPr>
          <w:footerReference r:id="rId21" w:type="default"/>
          <w:pgSz w:w="11910" w:h="16840"/>
          <w:pgMar w:top="1680" w:right="660" w:bottom="900" w:left="760" w:header="0" w:footer="714" w:gutter="0"/>
          <w:pgNumType w:start="170"/>
        </w:sectPr>
      </w:pPr>
    </w:p>
    <w:p>
      <w:pPr>
        <w:pStyle w:val="9"/>
        <w:spacing w:before="5"/>
        <w:ind w:left="0"/>
        <w:rPr>
          <w:sz w:val="11"/>
        </w:rPr>
      </w:pPr>
    </w:p>
    <w:p>
      <w:pPr>
        <w:pStyle w:val="9"/>
        <w:spacing w:before="71" w:line="307" w:lineRule="auto"/>
        <w:ind w:right="283" w:firstLine="424"/>
        <w:jc w:val="right"/>
      </w:pPr>
      <w:r>
        <w:rPr>
          <w:spacing w:val="-5"/>
          <w:w w:val="95"/>
        </w:rPr>
        <w:t>工伤保险费根据以支定收、收支平衡的原则，确定费率。国家根据不同行业的工伤风险程度确定行业差别费率   和行业内费率差别</w:t>
      </w:r>
      <w:r>
        <w:rPr>
          <w:spacing w:val="-5"/>
          <w:w w:val="95"/>
          <w:u w:val="double"/>
        </w:rPr>
        <w:t>，</w:t>
      </w:r>
      <w:r>
        <w:rPr>
          <w:color w:val="FF0000"/>
          <w:spacing w:val="-5"/>
          <w:w w:val="95"/>
          <w:u w:val="double" w:color="000000"/>
        </w:rPr>
        <w:t xml:space="preserve">行业差别费率和行业内费率档次由国务院社会保险行政部门制定，报国务院批准后公布施行。    </w:t>
      </w:r>
      <w:r>
        <w:rPr>
          <w:spacing w:val="-5"/>
          <w:w w:val="95"/>
        </w:rPr>
        <w:t>用</w:t>
      </w:r>
      <w:r>
        <w:rPr>
          <w:spacing w:val="-7"/>
          <w:w w:val="95"/>
        </w:rPr>
        <w:t>人单位缴费费率由社会保险经办机构根据用人单位使用工伤保险基金、工伤发生率和所属行业费率档次等情</w:t>
      </w:r>
    </w:p>
    <w:p>
      <w:pPr>
        <w:pStyle w:val="9"/>
        <w:spacing w:before="0"/>
      </w:pPr>
      <w:r>
        <w:t>况确定。</w:t>
      </w:r>
    </w:p>
    <w:p>
      <w:pPr>
        <w:pStyle w:val="9"/>
        <w:ind w:left="629"/>
      </w:pPr>
      <w:r>
        <w:t>2.工伤保险基金：</w:t>
      </w:r>
    </w:p>
    <w:p>
      <w:pPr>
        <w:pStyle w:val="9"/>
        <w:spacing w:before="70"/>
        <w:ind w:left="629"/>
      </w:pPr>
      <w:r>
        <w:t>由用人单位缴纳的</w:t>
      </w:r>
      <w:r>
        <w:rPr>
          <w:color w:val="FF0000"/>
          <w:u w:val="double" w:color="FF0000"/>
        </w:rPr>
        <w:t>工伤保险费、工伤保险基金的利息、依法纳入工伤保险基金的其他资金</w:t>
      </w:r>
      <w:r>
        <w:t>构成。</w:t>
      </w:r>
    </w:p>
    <w:p>
      <w:pPr>
        <w:pStyle w:val="9"/>
        <w:spacing w:before="72" w:line="307" w:lineRule="auto"/>
        <w:ind w:right="303" w:firstLine="424"/>
      </w:pPr>
      <w:r>
        <w:rPr>
          <w:spacing w:val="-4"/>
          <w:w w:val="95"/>
        </w:rPr>
        <w:t xml:space="preserve">工伤保险基金存入社会保障基金财政专户，用于规定的工伤保险待遇，劳动能力鉴定，工伤预防的宣传、培训   </w:t>
      </w:r>
      <w:r>
        <w:rPr>
          <w:spacing w:val="-4"/>
        </w:rPr>
        <w:t>等费用，以及法律、法规规定的用于工伤保险的其他费用的支付。</w:t>
      </w:r>
    </w:p>
    <w:p>
      <w:pPr>
        <w:pStyle w:val="9"/>
        <w:spacing w:before="0" w:line="307" w:lineRule="auto"/>
        <w:ind w:left="629" w:right="7158" w:hanging="101"/>
      </w:pPr>
      <w:r>
        <w:t>（三）工伤认定与劳动能力鉴定1.</w:t>
      </w:r>
      <w:r>
        <w:rPr>
          <w:color w:val="FF0000"/>
          <w:u w:val="double" w:color="FF0000"/>
        </w:rPr>
        <w:t>工伤认定</w:t>
      </w:r>
    </w:p>
    <w:p>
      <w:pPr>
        <w:pStyle w:val="9"/>
        <w:spacing w:before="1" w:line="307" w:lineRule="auto"/>
        <w:ind w:right="202" w:firstLine="424"/>
        <w:jc w:val="both"/>
      </w:pPr>
      <w:r>
        <w:rPr>
          <w:spacing w:val="-3"/>
        </w:rPr>
        <w:t>①在工作时间和工作场所内，因工作原因受到事故伤害的②工作时间前后在工作场所内，从事与工作有关的预</w:t>
      </w:r>
      <w:r>
        <w:rPr>
          <w:spacing w:val="-4"/>
        </w:rPr>
        <w:t>备性或者收尾性工作受到事故伤害的；③在工作时间和工作场所内，因履行工作职责受到暴力等意外伤害的；④患</w:t>
      </w:r>
      <w:r>
        <w:rPr>
          <w:spacing w:val="-5"/>
        </w:rPr>
        <w:t>职业病的；⑤因工外出期间，由于工作原因受到伤害或者发生事故下落不明的；⑥在</w:t>
      </w:r>
      <w:r>
        <w:rPr>
          <w:color w:val="FF0000"/>
          <w:u w:val="double" w:color="FF0000"/>
        </w:rPr>
        <w:t>上下班途中</w:t>
      </w:r>
      <w:r>
        <w:rPr>
          <w:spacing w:val="-2"/>
        </w:rPr>
        <w:t>，受到非本人主要</w:t>
      </w:r>
      <w:r>
        <w:rPr>
          <w:spacing w:val="-9"/>
          <w:w w:val="95"/>
        </w:rPr>
        <w:t>责任的交通事故或者城市轨道交通、客运轮渡、火车事故伤害的；⑦法律、行政法规规定应认定为工伤的其他情形。</w:t>
      </w:r>
    </w:p>
    <w:p>
      <w:pPr>
        <w:pStyle w:val="16"/>
        <w:numPr>
          <w:ilvl w:val="0"/>
          <w:numId w:val="434"/>
        </w:numPr>
        <w:tabs>
          <w:tab w:val="left" w:pos="831"/>
        </w:tabs>
        <w:spacing w:before="0" w:after="0" w:line="255" w:lineRule="exact"/>
        <w:ind w:left="830" w:right="0" w:hanging="202"/>
        <w:jc w:val="left"/>
        <w:rPr>
          <w:sz w:val="20"/>
        </w:rPr>
      </w:pPr>
      <w:r>
        <w:rPr>
          <w:sz w:val="20"/>
        </w:rPr>
        <w:t>视同工伤的情形：</w:t>
      </w:r>
    </w:p>
    <w:p>
      <w:pPr>
        <w:pStyle w:val="9"/>
        <w:ind w:left="629"/>
      </w:pPr>
      <w:r>
        <w:rPr>
          <w:w w:val="99"/>
        </w:rPr>
        <w:t>①在工作时间和工作岗位，突发疾病死亡或者在</w:t>
      </w:r>
      <w:r>
        <w:rPr>
          <w:spacing w:val="-47"/>
        </w:rPr>
        <w:t xml:space="preserve"> </w:t>
      </w:r>
      <w:r>
        <w:rPr>
          <w:color w:val="FF0000"/>
          <w:spacing w:val="1"/>
          <w:w w:val="99"/>
          <w:u w:val="double" w:color="FF0000"/>
        </w:rPr>
        <w:t>4</w:t>
      </w:r>
      <w:r>
        <w:rPr>
          <w:color w:val="FF0000"/>
          <w:w w:val="99"/>
          <w:u w:val="double" w:color="FF0000"/>
        </w:rPr>
        <w:t>8</w:t>
      </w:r>
      <w:r>
        <w:rPr>
          <w:color w:val="FF0000"/>
          <w:spacing w:val="-51"/>
          <w:u w:val="double" w:color="FF0000"/>
        </w:rPr>
        <w:t xml:space="preserve"> </w:t>
      </w:r>
      <w:r>
        <w:rPr>
          <w:color w:val="FF0000"/>
          <w:w w:val="99"/>
          <w:u w:val="double" w:color="FF0000"/>
        </w:rPr>
        <w:t>小时内</w:t>
      </w:r>
      <w:r>
        <w:rPr>
          <w:spacing w:val="-11"/>
          <w:w w:val="99"/>
        </w:rPr>
        <w:t>经抢救无效死亡的；</w:t>
      </w:r>
      <w:r>
        <w:rPr>
          <w:w w:val="99"/>
        </w:rPr>
        <w:t>（</w:t>
      </w:r>
      <w:r>
        <w:rPr>
          <w:spacing w:val="1"/>
          <w:w w:val="99"/>
        </w:rPr>
        <w:t>4</w:t>
      </w:r>
      <w:r>
        <w:rPr>
          <w:w w:val="99"/>
        </w:rPr>
        <w:t>8</w:t>
      </w:r>
      <w:r>
        <w:rPr>
          <w:spacing w:val="-49"/>
        </w:rPr>
        <w:t xml:space="preserve"> </w:t>
      </w:r>
      <w:r>
        <w:rPr>
          <w:w w:val="99"/>
        </w:rPr>
        <w:t>小时之外死亡不属于工伤）</w:t>
      </w:r>
    </w:p>
    <w:p>
      <w:pPr>
        <w:pStyle w:val="9"/>
        <w:spacing w:before="72"/>
        <w:ind w:left="629"/>
      </w:pPr>
      <w:r>
        <w:t>②在抢险救灾等维护国家利益、公共利益活动中受到伤害的；</w:t>
      </w:r>
    </w:p>
    <w:p>
      <w:pPr>
        <w:pStyle w:val="9"/>
        <w:spacing w:before="71"/>
        <w:ind w:left="629"/>
      </w:pPr>
      <w:r>
        <w:t>③原在军队服役，因战、因公负伤致残，已取得革命伤残军人证，到用人单位后旧伤复发的。</w:t>
      </w:r>
    </w:p>
    <w:p>
      <w:pPr>
        <w:pStyle w:val="16"/>
        <w:numPr>
          <w:ilvl w:val="0"/>
          <w:numId w:val="434"/>
        </w:numPr>
        <w:tabs>
          <w:tab w:val="left" w:pos="831"/>
        </w:tabs>
        <w:spacing w:before="72" w:after="0" w:line="240" w:lineRule="auto"/>
        <w:ind w:left="830" w:right="0" w:hanging="202"/>
        <w:jc w:val="left"/>
        <w:rPr>
          <w:sz w:val="20"/>
        </w:rPr>
      </w:pPr>
      <w:r>
        <w:rPr>
          <w:sz w:val="20"/>
          <w:u w:val="double"/>
        </w:rPr>
        <w:t>不认定为工伤的情况</w:t>
      </w:r>
      <w:r>
        <w:rPr>
          <w:color w:val="FF0000"/>
          <w:sz w:val="20"/>
          <w:u w:val="double" w:color="000000"/>
        </w:rPr>
        <w:t>（1）故意犯罪（2）醉酒或吸毒（3）自残或自杀（4）法律法规规定的其他情形</w:t>
      </w:r>
    </w:p>
    <w:p>
      <w:pPr>
        <w:pStyle w:val="16"/>
        <w:numPr>
          <w:ilvl w:val="0"/>
          <w:numId w:val="434"/>
        </w:numPr>
        <w:tabs>
          <w:tab w:val="left" w:pos="831"/>
        </w:tabs>
        <w:spacing w:before="73" w:after="0" w:line="240" w:lineRule="auto"/>
        <w:ind w:left="830" w:right="0" w:hanging="202"/>
        <w:jc w:val="left"/>
        <w:rPr>
          <w:sz w:val="20"/>
        </w:rPr>
      </w:pPr>
      <w:r>
        <w:rPr>
          <w:sz w:val="20"/>
        </w:rPr>
        <w:t>劳动能力鉴定</w:t>
      </w:r>
    </w:p>
    <w:p>
      <w:pPr>
        <w:pStyle w:val="9"/>
        <w:spacing w:before="70" w:line="307" w:lineRule="auto"/>
        <w:ind w:right="301" w:firstLine="424"/>
      </w:pPr>
      <w:r>
        <w:rPr>
          <w:spacing w:val="-5"/>
          <w:w w:val="95"/>
        </w:rPr>
        <w:t xml:space="preserve">职工发生工伤，经治疗伤情相对稳定后存在残疾、影响劳动能力的，应当进行劳动能力鉴定。劳动能力鉴定是    </w:t>
      </w:r>
      <w:r>
        <w:rPr>
          <w:spacing w:val="-5"/>
        </w:rPr>
        <w:t>指劳动功能障碍程度和生活自理障碍程度的等级鉴定。</w:t>
      </w:r>
    </w:p>
    <w:p>
      <w:pPr>
        <w:pStyle w:val="16"/>
        <w:numPr>
          <w:ilvl w:val="0"/>
          <w:numId w:val="435"/>
        </w:numPr>
        <w:tabs>
          <w:tab w:val="left" w:pos="1130"/>
        </w:tabs>
        <w:spacing w:before="1" w:after="0" w:line="304" w:lineRule="auto"/>
        <w:ind w:left="204" w:right="205" w:firstLine="424"/>
        <w:jc w:val="left"/>
        <w:rPr>
          <w:sz w:val="20"/>
        </w:rPr>
      </w:pPr>
      <w:r>
        <w:rPr>
          <w:spacing w:val="-4"/>
          <w:w w:val="95"/>
          <w:sz w:val="20"/>
        </w:rPr>
        <w:t xml:space="preserve">劳动功能障碍分为十个伤残等级，最重的为一级，最轻的为十级。生活自理障碍分为三个等级：生活完全   </w:t>
      </w:r>
      <w:r>
        <w:rPr>
          <w:spacing w:val="-4"/>
          <w:sz w:val="20"/>
        </w:rPr>
        <w:t>不能自理、生活大部分不能自理和生活部分不能自理。</w:t>
      </w:r>
    </w:p>
    <w:p>
      <w:pPr>
        <w:pStyle w:val="16"/>
        <w:numPr>
          <w:ilvl w:val="0"/>
          <w:numId w:val="435"/>
        </w:numPr>
        <w:tabs>
          <w:tab w:val="left" w:pos="1130"/>
        </w:tabs>
        <w:spacing w:before="5" w:after="0" w:line="307" w:lineRule="auto"/>
        <w:ind w:left="204" w:right="205" w:firstLine="424"/>
        <w:jc w:val="left"/>
        <w:rPr>
          <w:sz w:val="20"/>
        </w:rPr>
      </w:pPr>
      <w:r>
        <w:rPr>
          <w:spacing w:val="-4"/>
          <w:sz w:val="20"/>
        </w:rPr>
        <w:t xml:space="preserve">自劳动能力鉴定结论作出之日起 </w:t>
      </w:r>
      <w:r>
        <w:rPr>
          <w:sz w:val="20"/>
        </w:rPr>
        <w:t>1</w:t>
      </w:r>
      <w:r>
        <w:rPr>
          <w:spacing w:val="-10"/>
          <w:sz w:val="20"/>
        </w:rPr>
        <w:t xml:space="preserve"> 年后，工伤职工或者其近亲属、所在单位或者经办机构认为伤残情况发生变化的，可以申请劳动能力复查鉴定。</w:t>
      </w:r>
    </w:p>
    <w:p>
      <w:pPr>
        <w:spacing w:before="0" w:line="307" w:lineRule="auto"/>
        <w:ind w:left="629" w:right="8151" w:hanging="101"/>
        <w:jc w:val="left"/>
        <w:rPr>
          <w:sz w:val="20"/>
        </w:rPr>
      </w:pPr>
      <w:r>
        <w:rPr>
          <w:b/>
          <w:sz w:val="20"/>
        </w:rPr>
        <w:t>（四）</w:t>
      </w:r>
      <w:r>
        <w:rPr>
          <w:b/>
          <w:spacing w:val="-3"/>
          <w:sz w:val="20"/>
        </w:rPr>
        <w:t>工伤保险待遇</w:t>
      </w:r>
      <w:r>
        <w:rPr>
          <w:sz w:val="20"/>
        </w:rPr>
        <w:t>1.工伤医疗待遇：</w:t>
      </w:r>
    </w:p>
    <w:p>
      <w:pPr>
        <w:pStyle w:val="16"/>
        <w:numPr>
          <w:ilvl w:val="0"/>
          <w:numId w:val="436"/>
        </w:numPr>
        <w:tabs>
          <w:tab w:val="left" w:pos="1029"/>
        </w:tabs>
        <w:spacing w:before="1" w:after="0" w:line="240" w:lineRule="auto"/>
        <w:ind w:left="1028" w:right="0" w:hanging="501"/>
        <w:jc w:val="left"/>
        <w:rPr>
          <w:sz w:val="20"/>
        </w:rPr>
      </w:pPr>
      <w:r>
        <w:rPr>
          <w:w w:val="99"/>
          <w:sz w:val="20"/>
        </w:rPr>
        <w:t>治疗工伤的医疗费用</w:t>
      </w:r>
      <w:r>
        <w:rPr>
          <w:spacing w:val="2"/>
          <w:w w:val="99"/>
          <w:sz w:val="20"/>
        </w:rPr>
        <w:t>（</w:t>
      </w:r>
      <w:r>
        <w:rPr>
          <w:w w:val="99"/>
          <w:sz w:val="20"/>
        </w:rPr>
        <w:t>诊疗费、药费、住院费</w:t>
      </w:r>
      <w:r>
        <w:rPr>
          <w:spacing w:val="-99"/>
          <w:w w:val="99"/>
          <w:sz w:val="20"/>
        </w:rPr>
        <w:t>）</w:t>
      </w:r>
      <w:r>
        <w:rPr>
          <w:w w:val="99"/>
          <w:sz w:val="20"/>
        </w:rPr>
        <w:t>；</w:t>
      </w:r>
    </w:p>
    <w:p>
      <w:pPr>
        <w:pStyle w:val="16"/>
        <w:numPr>
          <w:ilvl w:val="0"/>
          <w:numId w:val="436"/>
        </w:numPr>
        <w:tabs>
          <w:tab w:val="left" w:pos="1029"/>
        </w:tabs>
        <w:spacing w:before="70" w:after="0" w:line="240" w:lineRule="auto"/>
        <w:ind w:left="1028" w:right="0" w:hanging="501"/>
        <w:jc w:val="left"/>
        <w:rPr>
          <w:sz w:val="20"/>
        </w:rPr>
      </w:pPr>
      <w:r>
        <w:rPr>
          <w:sz w:val="20"/>
        </w:rPr>
        <w:t>住院伙食补助费、交通食宿费；</w:t>
      </w:r>
    </w:p>
    <w:p>
      <w:pPr>
        <w:pStyle w:val="16"/>
        <w:numPr>
          <w:ilvl w:val="0"/>
          <w:numId w:val="436"/>
        </w:numPr>
        <w:tabs>
          <w:tab w:val="left" w:pos="1029"/>
        </w:tabs>
        <w:spacing w:before="72" w:after="0" w:line="240" w:lineRule="auto"/>
        <w:ind w:left="1028" w:right="0" w:hanging="501"/>
        <w:jc w:val="left"/>
        <w:rPr>
          <w:sz w:val="20"/>
        </w:rPr>
      </w:pPr>
      <w:r>
        <w:rPr>
          <w:sz w:val="20"/>
        </w:rPr>
        <w:t>康复性治疗费</w:t>
      </w:r>
    </w:p>
    <w:p>
      <w:pPr>
        <w:pStyle w:val="16"/>
        <w:numPr>
          <w:ilvl w:val="0"/>
          <w:numId w:val="436"/>
        </w:numPr>
        <w:tabs>
          <w:tab w:val="left" w:pos="1029"/>
        </w:tabs>
        <w:spacing w:before="73" w:after="0" w:line="240" w:lineRule="auto"/>
        <w:ind w:left="1028" w:right="0" w:hanging="501"/>
        <w:jc w:val="left"/>
        <w:rPr>
          <w:sz w:val="20"/>
        </w:rPr>
      </w:pPr>
      <w:r>
        <w:rPr>
          <w:sz w:val="20"/>
        </w:rPr>
        <w:t>停工留薪期工资福利待遇（非医疗期待遇）</w:t>
      </w:r>
    </w:p>
    <w:p>
      <w:pPr>
        <w:pStyle w:val="9"/>
        <w:spacing w:before="70"/>
        <w:ind w:left="629"/>
      </w:pPr>
      <w:r>
        <w:t>1~3 项由工伤保险基金支付，4 项由用人单位按月支付。</w:t>
      </w:r>
    </w:p>
    <w:p>
      <w:pPr>
        <w:pStyle w:val="9"/>
        <w:spacing w:before="72" w:line="307" w:lineRule="auto"/>
        <w:ind w:right="202" w:firstLine="424"/>
      </w:pPr>
      <w:r>
        <w:rPr>
          <w:spacing w:val="-28"/>
        </w:rPr>
        <w:t>【注意】</w:t>
      </w:r>
      <w:r>
        <w:rPr>
          <w:spacing w:val="-4"/>
        </w:rPr>
        <w:t>（1）</w:t>
      </w:r>
      <w:r>
        <w:t>停工留薪期工资福利待遇</w:t>
      </w:r>
      <w:r>
        <w:rPr>
          <w:color w:val="FF0000"/>
          <w:spacing w:val="-10"/>
          <w:u w:val="double" w:color="FF0000"/>
        </w:rPr>
        <w:t xml:space="preserve">一般不超过 </w:t>
      </w:r>
      <w:r>
        <w:rPr>
          <w:color w:val="FF0000"/>
          <w:u w:val="double" w:color="FF0000"/>
        </w:rPr>
        <w:t>12</w:t>
      </w:r>
      <w:r>
        <w:rPr>
          <w:color w:val="FF0000"/>
          <w:spacing w:val="-20"/>
          <w:u w:val="double" w:color="FF0000"/>
        </w:rPr>
        <w:t xml:space="preserve"> 个月</w:t>
      </w:r>
      <w:r>
        <w:rPr>
          <w:spacing w:val="-4"/>
        </w:rPr>
        <w:t>。伤情严重或者情况特殊，经</w:t>
      </w:r>
      <w:r>
        <w:rPr>
          <w:color w:val="FF0000"/>
          <w:u w:val="double" w:color="FF0000"/>
        </w:rPr>
        <w:t>设区的市级</w:t>
      </w:r>
      <w:r>
        <w:t>劳动能力鉴定委员会确认，可以适当延长，但</w:t>
      </w:r>
      <w:r>
        <w:rPr>
          <w:color w:val="FF0000"/>
          <w:spacing w:val="-8"/>
          <w:u w:val="double" w:color="FF0000"/>
        </w:rPr>
        <w:t xml:space="preserve">延长不得超过 </w:t>
      </w:r>
      <w:r>
        <w:rPr>
          <w:color w:val="FF0000"/>
          <w:u w:val="double" w:color="FF0000"/>
        </w:rPr>
        <w:t>12</w:t>
      </w:r>
      <w:r>
        <w:rPr>
          <w:color w:val="FF0000"/>
          <w:spacing w:val="-13"/>
          <w:u w:val="double" w:color="FF0000"/>
        </w:rPr>
        <w:t xml:space="preserve"> 个月。</w:t>
      </w:r>
    </w:p>
    <w:p>
      <w:pPr>
        <w:pStyle w:val="9"/>
        <w:spacing w:before="0" w:line="307" w:lineRule="auto"/>
        <w:ind w:left="629" w:right="2456" w:hanging="101"/>
      </w:pPr>
      <w:r>
        <w:rPr>
          <w:w w:val="95"/>
        </w:rPr>
        <w:t>（2）工伤职工评定伤残等级后，停止享受停工留薪期待遇，按照规定享受</w:t>
      </w:r>
      <w:r>
        <w:rPr>
          <w:color w:val="FF0000"/>
          <w:w w:val="95"/>
          <w:u w:val="double" w:color="FF0000"/>
        </w:rPr>
        <w:t>伤残待遇。</w:t>
      </w:r>
      <w:r>
        <w:rPr>
          <w:color w:val="FF0000"/>
          <w:w w:val="95"/>
        </w:rPr>
        <w:t xml:space="preserve"> </w:t>
      </w:r>
      <w:r>
        <w:rPr>
          <w:w w:val="95"/>
        </w:rPr>
        <w:t xml:space="preserve"> </w:t>
      </w:r>
      <w:r>
        <w:t>2.辅助器具装配费</w:t>
      </w:r>
    </w:p>
    <w:p>
      <w:pPr>
        <w:pStyle w:val="9"/>
        <w:spacing w:before="1" w:line="304" w:lineRule="auto"/>
        <w:ind w:left="629" w:right="7856"/>
      </w:pPr>
      <w:r>
        <w:t>从工伤保险基金支付。3.伤残待遇：</w:t>
      </w:r>
    </w:p>
    <w:p>
      <w:pPr>
        <w:pStyle w:val="9"/>
        <w:spacing w:before="5"/>
        <w:ind w:left="629"/>
      </w:pPr>
      <w:r>
        <w:t>经劳动能力鉴定委员会鉴定，评定伤残等级的工伤职工，享受伤残待遇。包括：</w:t>
      </w:r>
    </w:p>
    <w:p>
      <w:pPr>
        <w:pStyle w:val="9"/>
        <w:spacing w:before="72"/>
        <w:ind w:left="629"/>
      </w:pPr>
      <w:r>
        <w:rPr>
          <w:color w:val="FF0000"/>
          <w:u w:val="double" w:color="FF0000"/>
        </w:rPr>
        <w:t>生活护理费、伤残津贴、一次性伤残补助金、一次性工伤医疗补助金和一次性伤残就业补助金</w:t>
      </w:r>
    </w:p>
    <w:p>
      <w:pPr>
        <w:pStyle w:val="16"/>
        <w:numPr>
          <w:ilvl w:val="0"/>
          <w:numId w:val="437"/>
        </w:numPr>
        <w:tabs>
          <w:tab w:val="left" w:pos="1029"/>
        </w:tabs>
        <w:spacing w:before="70" w:after="0" w:line="240" w:lineRule="auto"/>
        <w:ind w:left="1028" w:right="0" w:hanging="501"/>
        <w:jc w:val="left"/>
        <w:rPr>
          <w:sz w:val="20"/>
        </w:rPr>
      </w:pPr>
      <w:r>
        <w:rPr>
          <w:sz w:val="20"/>
        </w:rPr>
        <w:t>生活护理费</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9"/>
        <w:spacing w:before="71"/>
        <w:ind w:left="624"/>
      </w:pPr>
      <w:r>
        <w:t>工伤职工已经评定伤残等级并经劳动能力鉴定委员会确认需要生活护理，从</w:t>
      </w:r>
      <w:r>
        <w:rPr>
          <w:color w:val="FF0000"/>
          <w:u w:val="double" w:color="FF0000"/>
        </w:rPr>
        <w:t>工伤保险基金按月支付</w:t>
      </w:r>
      <w:r>
        <w:t>生活护理费。</w:t>
      </w:r>
    </w:p>
    <w:p>
      <w:pPr>
        <w:pStyle w:val="16"/>
        <w:numPr>
          <w:ilvl w:val="0"/>
          <w:numId w:val="437"/>
        </w:numPr>
        <w:tabs>
          <w:tab w:val="left" w:pos="1007"/>
        </w:tabs>
        <w:spacing w:before="73" w:after="0" w:line="304" w:lineRule="auto"/>
        <w:ind w:left="600" w:right="303" w:hanging="99"/>
        <w:jc w:val="left"/>
        <w:rPr>
          <w:sz w:val="20"/>
        </w:rPr>
      </w:pPr>
      <w:r>
        <w:rPr>
          <w:sz w:val="20"/>
        </w:rPr>
        <w:t>一次性伤残补助金:职工因工致残被鉴定为一级至十级伤残的，从</w:t>
      </w:r>
      <w:r>
        <w:rPr>
          <w:color w:val="FF0000"/>
          <w:sz w:val="20"/>
          <w:u w:val="double" w:color="FF0000"/>
        </w:rPr>
        <w:t>工伤保险基金</w:t>
      </w:r>
      <w:r>
        <w:rPr>
          <w:sz w:val="20"/>
        </w:rPr>
        <w:t>按伤残等级支付一次性伤残补助金。</w:t>
      </w:r>
    </w:p>
    <w:p>
      <w:pPr>
        <w:pStyle w:val="16"/>
        <w:numPr>
          <w:ilvl w:val="0"/>
          <w:numId w:val="437"/>
        </w:numPr>
        <w:tabs>
          <w:tab w:val="left" w:pos="1029"/>
        </w:tabs>
        <w:spacing w:before="4" w:after="0" w:line="240" w:lineRule="auto"/>
        <w:ind w:left="1028" w:right="0" w:hanging="501"/>
        <w:jc w:val="left"/>
        <w:rPr>
          <w:sz w:val="20"/>
        </w:rPr>
      </w:pPr>
      <w:r>
        <w:rPr>
          <w:sz w:val="20"/>
        </w:rPr>
        <w:t>伤残津贴</w:t>
      </w:r>
    </w:p>
    <w:p>
      <w:pPr>
        <w:pStyle w:val="9"/>
        <w:spacing w:line="304" w:lineRule="auto"/>
        <w:ind w:right="301" w:firstLine="424"/>
      </w:pPr>
      <w:r>
        <w:rPr>
          <w:w w:val="95"/>
        </w:rPr>
        <w:t>①职工因工致残被鉴定为</w:t>
      </w:r>
      <w:r>
        <w:rPr>
          <w:color w:val="FF0000"/>
          <w:w w:val="95"/>
          <w:u w:val="double" w:color="FF0000"/>
        </w:rPr>
        <w:t>一级至四级伤残</w:t>
      </w:r>
      <w:r>
        <w:rPr>
          <w:spacing w:val="-8"/>
          <w:w w:val="95"/>
        </w:rPr>
        <w:t>的，</w:t>
      </w:r>
      <w:r>
        <w:rPr>
          <w:color w:val="FF0000"/>
          <w:w w:val="95"/>
          <w:u w:val="double" w:color="FF0000"/>
        </w:rPr>
        <w:t>保留劳动关系</w:t>
      </w:r>
      <w:r>
        <w:rPr>
          <w:spacing w:val="-15"/>
          <w:w w:val="95"/>
          <w:u w:val="double" w:color="FF0000"/>
        </w:rPr>
        <w:t>，</w:t>
      </w:r>
      <w:r>
        <w:rPr>
          <w:color w:val="FF0000"/>
          <w:w w:val="95"/>
          <w:u w:val="double" w:color="FF0000"/>
        </w:rPr>
        <w:t>退出工作岗位</w:t>
      </w:r>
      <w:r>
        <w:rPr>
          <w:spacing w:val="-8"/>
          <w:w w:val="95"/>
        </w:rPr>
        <w:t>，从</w:t>
      </w:r>
      <w:r>
        <w:rPr>
          <w:color w:val="FF0000"/>
          <w:w w:val="95"/>
          <w:u w:val="double" w:color="FF0000"/>
        </w:rPr>
        <w:t>工伤保险基金按月支付伤残津</w:t>
      </w:r>
      <w:r>
        <w:rPr>
          <w:color w:val="FF0000"/>
          <w:spacing w:val="-198"/>
          <w:w w:val="95"/>
          <w:u w:val="double" w:color="FF0000"/>
        </w:rPr>
        <w:t>贴</w:t>
      </w:r>
      <w:r>
        <w:rPr>
          <w:color w:val="FF0000"/>
          <w:spacing w:val="200"/>
          <w:w w:val="95"/>
          <w:u w:val="double" w:color="FF0000"/>
        </w:rPr>
        <w:t xml:space="preserve"> </w:t>
      </w:r>
      <w:r>
        <w:t>。伤残津贴实际金额低于当地最低工资标准的，由</w:t>
      </w:r>
      <w:r>
        <w:rPr>
          <w:color w:val="FF0000"/>
          <w:u w:val="double" w:color="FF0000"/>
        </w:rPr>
        <w:t>工伤保险基金</w:t>
      </w:r>
      <w:r>
        <w:t>补足差额。</w:t>
      </w:r>
    </w:p>
    <w:p>
      <w:pPr>
        <w:pStyle w:val="9"/>
        <w:spacing w:before="4" w:line="307" w:lineRule="auto"/>
        <w:ind w:right="301" w:firstLine="424"/>
      </w:pPr>
      <w:r>
        <w:rPr>
          <w:w w:val="95"/>
        </w:rPr>
        <w:t>职工因工致残被鉴定为</w:t>
      </w:r>
      <w:r>
        <w:rPr>
          <w:color w:val="FF0000"/>
          <w:spacing w:val="-3"/>
          <w:w w:val="95"/>
          <w:u w:val="double" w:color="FF0000"/>
        </w:rPr>
        <w:t>五级、六级伤残</w:t>
      </w:r>
      <w:r>
        <w:rPr>
          <w:spacing w:val="-6"/>
          <w:w w:val="95"/>
        </w:rPr>
        <w:t>的，</w:t>
      </w:r>
      <w:r>
        <w:rPr>
          <w:color w:val="FF0000"/>
          <w:spacing w:val="-2"/>
          <w:w w:val="95"/>
          <w:u w:val="double" w:color="FF0000"/>
        </w:rPr>
        <w:t>保留与用人单位的劳动关系，由用人单位安排适当工作；难以安排</w:t>
      </w:r>
      <w:r>
        <w:rPr>
          <w:color w:val="FF0000"/>
          <w:spacing w:val="-199"/>
          <w:w w:val="95"/>
          <w:u w:val="double" w:color="FF0000"/>
        </w:rPr>
        <w:t>工</w:t>
      </w:r>
      <w:r>
        <w:rPr>
          <w:color w:val="FF0000"/>
          <w:spacing w:val="202"/>
          <w:w w:val="95"/>
          <w:u w:val="double" w:color="FF0000"/>
        </w:rPr>
        <w:t xml:space="preserve"> </w:t>
      </w:r>
      <w:r>
        <w:rPr>
          <w:color w:val="FF0000"/>
          <w:u w:val="double" w:color="FF0000"/>
        </w:rPr>
        <w:t>作的，由用人单位按月发给伤残津贴</w:t>
      </w:r>
      <w:r>
        <w:rPr>
          <w:u w:val="double" w:color="FF0000"/>
        </w:rPr>
        <w:t>。</w:t>
      </w:r>
      <w:r>
        <w:t>伤残津贴实际金额低于当地最低工资标准的，由</w:t>
      </w:r>
      <w:r>
        <w:rPr>
          <w:color w:val="FF0000"/>
          <w:u w:val="double" w:color="FF0000"/>
        </w:rPr>
        <w:t>用人单位</w:t>
      </w:r>
      <w:r>
        <w:t>补足差额。</w:t>
      </w:r>
    </w:p>
    <w:p>
      <w:pPr>
        <w:pStyle w:val="9"/>
        <w:spacing w:before="0" w:line="307" w:lineRule="auto"/>
        <w:ind w:right="283" w:firstLine="424"/>
      </w:pPr>
      <w:r>
        <w:rPr>
          <w:spacing w:val="-2"/>
          <w:w w:val="95"/>
        </w:rPr>
        <w:t>②因工致残享受伤残津贴的职工达到退休年龄并办理退休手续后，停发伤残津贴，按照国家有关规定</w:t>
      </w:r>
      <w:r>
        <w:rPr>
          <w:color w:val="FF0000"/>
          <w:w w:val="95"/>
          <w:u w:val="double" w:color="FF0000"/>
        </w:rPr>
        <w:t>享受基本</w:t>
      </w:r>
      <w:r>
        <w:rPr>
          <w:color w:val="FF0000"/>
          <w:spacing w:val="-179"/>
          <w:w w:val="95"/>
          <w:u w:val="double" w:color="FF0000"/>
        </w:rPr>
        <w:t>养</w:t>
      </w:r>
      <w:r>
        <w:rPr>
          <w:color w:val="FF0000"/>
          <w:spacing w:val="198"/>
          <w:w w:val="95"/>
          <w:u w:val="double" w:color="FF0000"/>
        </w:rPr>
        <w:t xml:space="preserve"> </w:t>
      </w:r>
      <w:r>
        <w:rPr>
          <w:color w:val="FF0000"/>
          <w:u w:val="double" w:color="FF0000"/>
        </w:rPr>
        <w:t>老保险待遇</w:t>
      </w:r>
      <w:r>
        <w:t>。被鉴定为一级至四级伤残的职工，基本养老保险待遇低于伤残津贴的，由</w:t>
      </w:r>
      <w:r>
        <w:rPr>
          <w:color w:val="FF0000"/>
          <w:u w:val="double" w:color="FF0000"/>
        </w:rPr>
        <w:t>工伤保险基金补足差额。</w:t>
      </w:r>
    </w:p>
    <w:p>
      <w:pPr>
        <w:pStyle w:val="16"/>
        <w:numPr>
          <w:ilvl w:val="0"/>
          <w:numId w:val="437"/>
        </w:numPr>
        <w:tabs>
          <w:tab w:val="left" w:pos="1029"/>
        </w:tabs>
        <w:spacing w:before="1" w:after="0" w:line="240" w:lineRule="auto"/>
        <w:ind w:left="1028" w:right="0" w:hanging="501"/>
        <w:jc w:val="left"/>
        <w:rPr>
          <w:sz w:val="20"/>
        </w:rPr>
      </w:pPr>
      <w:r>
        <w:rPr>
          <w:sz w:val="20"/>
        </w:rPr>
        <w:t>一次性工伤医疗补助金和一次性伤残就业补助金</w:t>
      </w:r>
    </w:p>
    <w:p>
      <w:pPr>
        <w:pStyle w:val="9"/>
        <w:spacing w:before="70" w:line="307" w:lineRule="auto"/>
        <w:ind w:right="301" w:firstLine="424"/>
        <w:jc w:val="both"/>
      </w:pPr>
      <w:r>
        <w:rPr>
          <w:spacing w:val="-6"/>
          <w:w w:val="95"/>
        </w:rPr>
        <w:t>五、六级伤残，经工伤职工本人提出，可以与用人单位解除或终止劳动关系；</w:t>
      </w:r>
      <w:r>
        <w:rPr>
          <w:color w:val="FF0000"/>
          <w:w w:val="95"/>
          <w:u w:val="double" w:color="FF0000"/>
        </w:rPr>
        <w:t>七级至十级</w:t>
      </w:r>
      <w:r>
        <w:rPr>
          <w:spacing w:val="-3"/>
          <w:w w:val="95"/>
        </w:rPr>
        <w:t xml:space="preserve">伤残的，劳动合同期    </w:t>
      </w:r>
      <w:r>
        <w:rPr>
          <w:spacing w:val="-5"/>
          <w:w w:val="95"/>
        </w:rPr>
        <w:t>满终止，或者职工本人主动提出提前解除劳动合同，由</w:t>
      </w:r>
      <w:r>
        <w:rPr>
          <w:color w:val="FF0000"/>
          <w:spacing w:val="-1"/>
          <w:w w:val="95"/>
          <w:u w:val="double" w:color="FF0000"/>
        </w:rPr>
        <w:t>工伤保险基金支付一次性工伤医疗补助金，由用人单位支付</w:t>
      </w:r>
      <w:r>
        <w:rPr>
          <w:color w:val="FF0000"/>
          <w:spacing w:val="-198"/>
          <w:w w:val="95"/>
          <w:u w:val="double" w:color="FF0000"/>
        </w:rPr>
        <w:t>一</w:t>
      </w:r>
      <w:r>
        <w:rPr>
          <w:color w:val="FF0000"/>
          <w:spacing w:val="220"/>
          <w:w w:val="95"/>
          <w:u w:val="double" w:color="FF0000"/>
        </w:rPr>
        <w:t xml:space="preserve"> </w:t>
      </w:r>
      <w:r>
        <w:rPr>
          <w:color w:val="FF0000"/>
          <w:u w:val="double" w:color="FF0000"/>
        </w:rPr>
        <w:t>次性伤残就业补助金。</w:t>
      </w:r>
    </w:p>
    <w:p>
      <w:pPr>
        <w:pStyle w:val="9"/>
        <w:spacing w:before="0"/>
        <w:ind w:left="629"/>
      </w:pPr>
      <w:r>
        <w:t>3.工亡待遇：</w:t>
      </w:r>
    </w:p>
    <w:p>
      <w:pPr>
        <w:pStyle w:val="9"/>
        <w:spacing w:before="72"/>
        <w:ind w:left="629"/>
      </w:pPr>
      <w:r>
        <w:t>职工</w:t>
      </w:r>
      <w:r>
        <w:rPr>
          <w:color w:val="FF0000"/>
          <w:u w:val="double" w:color="FF0000"/>
        </w:rPr>
        <w:t>因工死亡，或者伤残职工在停工留薪期内因工伤</w:t>
      </w:r>
      <w:r>
        <w:t>导致死亡的，其近亲属享受遗属待遇，包括：</w:t>
      </w:r>
    </w:p>
    <w:p>
      <w:pPr>
        <w:pStyle w:val="9"/>
        <w:ind w:left="528"/>
      </w:pPr>
      <w:r>
        <w:t>（1）</w:t>
      </w:r>
      <w:r>
        <w:rPr>
          <w:color w:val="FF0000"/>
          <w:u w:val="double" w:color="FF0000"/>
        </w:rPr>
        <w:t>丧葬补助金，为 6 个月的统筹地区上年度职工月平均工资。</w:t>
      </w:r>
    </w:p>
    <w:p>
      <w:pPr>
        <w:pStyle w:val="9"/>
        <w:spacing w:before="70" w:line="307" w:lineRule="auto"/>
        <w:ind w:right="202" w:firstLine="424"/>
      </w:pPr>
      <w:r>
        <w:rPr>
          <w:spacing w:val="-10"/>
        </w:rPr>
        <w:t>（2）</w:t>
      </w:r>
      <w:r>
        <w:rPr>
          <w:color w:val="FF0000"/>
          <w:u w:val="double" w:color="FF0000"/>
        </w:rPr>
        <w:t>供养亲属抚恤金</w:t>
      </w:r>
      <w:r>
        <w:rPr>
          <w:spacing w:val="-31"/>
          <w:u w:val="double" w:color="FF0000"/>
        </w:rPr>
        <w:t>，</w:t>
      </w:r>
      <w:r>
        <w:rPr>
          <w:spacing w:val="-4"/>
        </w:rPr>
        <w:t xml:space="preserve">工亡职工的配偶每月发给本人生前月工资的 </w:t>
      </w:r>
      <w:r>
        <w:rPr>
          <w:spacing w:val="-8"/>
        </w:rPr>
        <w:t>40</w:t>
      </w:r>
      <w:r>
        <w:rPr>
          <w:spacing w:val="-4"/>
        </w:rPr>
        <w:t>％，其他亲属每月发给本人生前月工资的</w:t>
      </w:r>
      <w:r>
        <w:rPr>
          <w:spacing w:val="-9"/>
        </w:rPr>
        <w:t>30</w:t>
      </w:r>
      <w:r>
        <w:rPr>
          <w:spacing w:val="-8"/>
        </w:rPr>
        <w:t xml:space="preserve">％，孤寡老人或孤儿每人每月在上述基础上增加 </w:t>
      </w:r>
      <w:r>
        <w:rPr>
          <w:spacing w:val="-9"/>
        </w:rPr>
        <w:t>10</w:t>
      </w:r>
      <w:r>
        <w:rPr>
          <w:spacing w:val="-4"/>
        </w:rPr>
        <w:t>％，但最终核定的各供养亲属的抚恤金之和不应高于工亡职工生前的工资。</w:t>
      </w:r>
    </w:p>
    <w:p>
      <w:pPr>
        <w:pStyle w:val="16"/>
        <w:numPr>
          <w:ilvl w:val="0"/>
          <w:numId w:val="438"/>
        </w:numPr>
        <w:tabs>
          <w:tab w:val="left" w:pos="1029"/>
        </w:tabs>
        <w:spacing w:before="0" w:after="0" w:line="240" w:lineRule="auto"/>
        <w:ind w:left="1028" w:right="0" w:hanging="501"/>
        <w:jc w:val="left"/>
        <w:rPr>
          <w:sz w:val="20"/>
        </w:rPr>
      </w:pPr>
      <w:r>
        <w:rPr>
          <w:sz w:val="20"/>
        </w:rPr>
        <w:t>一次性工亡补助金，为上一年度全国城镇居民人均可支配收入的</w:t>
      </w:r>
      <w:r>
        <w:rPr>
          <w:color w:val="FF0000"/>
          <w:spacing w:val="-48"/>
          <w:sz w:val="20"/>
        </w:rPr>
        <w:t xml:space="preserve"> </w:t>
      </w:r>
      <w:r>
        <w:rPr>
          <w:color w:val="FF0000"/>
          <w:sz w:val="20"/>
          <w:u w:val="double" w:color="FF0000"/>
        </w:rPr>
        <w:t>20</w:t>
      </w:r>
      <w:r>
        <w:rPr>
          <w:color w:val="FF0000"/>
          <w:spacing w:val="-18"/>
          <w:sz w:val="20"/>
          <w:u w:val="double" w:color="FF0000"/>
        </w:rPr>
        <w:t xml:space="preserve"> 倍。</w:t>
      </w:r>
    </w:p>
    <w:p>
      <w:pPr>
        <w:pStyle w:val="9"/>
        <w:spacing w:line="307" w:lineRule="auto"/>
        <w:ind w:right="303" w:firstLine="324"/>
      </w:pPr>
      <w:r>
        <w:t>【注意】①一至四级伤残职工在停工留薪期满后死亡的，其近亲属可以享受前两项遗属待遇，不享受一次性工亡补助金待遇。（在停工留薪期内死亡就可以享受）</w:t>
      </w:r>
    </w:p>
    <w:p>
      <w:pPr>
        <w:pStyle w:val="9"/>
        <w:spacing w:before="0" w:line="307" w:lineRule="auto"/>
        <w:ind w:right="303" w:firstLine="424"/>
      </w:pPr>
      <w:r>
        <w:rPr>
          <w:w w:val="95"/>
        </w:rPr>
        <w:t>②参加基本养老保险的个人</w:t>
      </w:r>
      <w:r>
        <w:rPr>
          <w:spacing w:val="-15"/>
          <w:w w:val="95"/>
          <w:u w:val="double"/>
        </w:rPr>
        <w:t>，</w:t>
      </w:r>
      <w:r>
        <w:rPr>
          <w:color w:val="FF0000"/>
          <w:w w:val="95"/>
          <w:u w:val="double" w:color="000000"/>
        </w:rPr>
        <w:t>因病或者非因工死亡</w:t>
      </w:r>
      <w:r>
        <w:rPr>
          <w:spacing w:val="-4"/>
          <w:w w:val="95"/>
        </w:rPr>
        <w:t>的，其遗属可以领取</w:t>
      </w:r>
      <w:r>
        <w:rPr>
          <w:color w:val="FF0000"/>
          <w:w w:val="95"/>
          <w:u w:val="double" w:color="FF0000"/>
        </w:rPr>
        <w:t>丧葬补助金和抚恤金</w:t>
      </w:r>
      <w:r>
        <w:rPr>
          <w:spacing w:val="-4"/>
          <w:w w:val="95"/>
        </w:rPr>
        <w:t>，所需资金从</w:t>
      </w:r>
      <w:r>
        <w:rPr>
          <w:color w:val="FF0000"/>
          <w:w w:val="95"/>
          <w:u w:val="double" w:color="FF0000"/>
        </w:rPr>
        <w:t>基本</w:t>
      </w:r>
      <w:r>
        <w:rPr>
          <w:color w:val="FF0000"/>
          <w:spacing w:val="-198"/>
          <w:w w:val="95"/>
          <w:u w:val="double" w:color="FF0000"/>
        </w:rPr>
        <w:t>养</w:t>
      </w:r>
      <w:r>
        <w:rPr>
          <w:color w:val="FF0000"/>
          <w:spacing w:val="198"/>
          <w:w w:val="95"/>
          <w:u w:val="double" w:color="FF0000"/>
        </w:rPr>
        <w:t xml:space="preserve"> </w:t>
      </w:r>
      <w:r>
        <w:rPr>
          <w:color w:val="FF0000"/>
          <w:u w:val="double" w:color="FF0000"/>
        </w:rPr>
        <w:t>老保险基金</w:t>
      </w:r>
      <w:r>
        <w:t>中支付。</w:t>
      </w:r>
    </w:p>
    <w:p>
      <w:pPr>
        <w:pStyle w:val="9"/>
        <w:spacing w:before="1" w:line="304" w:lineRule="auto"/>
        <w:ind w:right="303" w:firstLine="424"/>
      </w:pPr>
      <w:r>
        <w:rPr>
          <w:w w:val="95"/>
        </w:rPr>
        <w:t>③失业人员在</w:t>
      </w:r>
      <w:r>
        <w:rPr>
          <w:color w:val="FF0000"/>
          <w:w w:val="95"/>
          <w:u w:val="double" w:color="FF0000"/>
        </w:rPr>
        <w:t>领取失业保险金期间死亡</w:t>
      </w:r>
      <w:r>
        <w:rPr>
          <w:spacing w:val="-6"/>
          <w:w w:val="95"/>
        </w:rPr>
        <w:t>的，参照当地对在职职工死亡的规定，向其遗属发给</w:t>
      </w:r>
      <w:r>
        <w:rPr>
          <w:color w:val="FF0000"/>
          <w:w w:val="95"/>
          <w:u w:val="double" w:color="FF0000"/>
        </w:rPr>
        <w:t>一次性丧葬补助金</w:t>
      </w:r>
      <w:r>
        <w:rPr>
          <w:color w:val="FF0000"/>
          <w:spacing w:val="-199"/>
          <w:w w:val="95"/>
          <w:u w:val="double" w:color="FF0000"/>
        </w:rPr>
        <w:t>和</w:t>
      </w:r>
      <w:r>
        <w:rPr>
          <w:color w:val="FF0000"/>
          <w:spacing w:val="200"/>
          <w:w w:val="95"/>
          <w:u w:val="double" w:color="FF0000"/>
        </w:rPr>
        <w:t xml:space="preserve"> </w:t>
      </w:r>
      <w:r>
        <w:rPr>
          <w:color w:val="FF0000"/>
          <w:u w:val="double" w:color="FF0000"/>
        </w:rPr>
        <w:t>抚恤金</w:t>
      </w:r>
      <w:r>
        <w:t>，所需资金从</w:t>
      </w:r>
      <w:r>
        <w:rPr>
          <w:color w:val="FF0000"/>
          <w:u w:val="double" w:color="FF0000"/>
        </w:rPr>
        <w:t>失业保险基金</w:t>
      </w:r>
      <w:r>
        <w:t>中支付。</w:t>
      </w:r>
    </w:p>
    <w:p>
      <w:pPr>
        <w:pStyle w:val="9"/>
        <w:spacing w:before="4" w:line="307" w:lineRule="auto"/>
        <w:ind w:right="259" w:firstLine="424"/>
      </w:pPr>
      <w:r>
        <w:rPr>
          <w:w w:val="95"/>
        </w:rPr>
        <w:t xml:space="preserve">④如果个人死亡同时符合领取基本养老保险丧葬补助金、工伤保险丧葬补助金和失业保险丧葬补助金条件的，   </w:t>
      </w:r>
      <w:r>
        <w:t>其遗属只能</w:t>
      </w:r>
      <w:r>
        <w:rPr>
          <w:color w:val="FF0000"/>
          <w:u w:val="double" w:color="FF0000"/>
        </w:rPr>
        <w:t>选择领取其中的一项。</w:t>
      </w:r>
      <w:r>
        <w:t>工伤待遇：</w:t>
      </w:r>
    </w:p>
    <w:tbl>
      <w:tblPr>
        <w:tblStyle w:val="13"/>
        <w:tblW w:w="0" w:type="auto"/>
        <w:tblInd w:w="7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67"/>
        <w:gridCol w:w="62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2567" w:type="dxa"/>
            <w:shd w:val="clear" w:color="auto" w:fill="EAF0DD"/>
          </w:tcPr>
          <w:p>
            <w:pPr>
              <w:pStyle w:val="17"/>
              <w:spacing w:before="164"/>
              <w:ind w:left="661" w:right="655"/>
              <w:jc w:val="center"/>
              <w:rPr>
                <w:sz w:val="20"/>
              </w:rPr>
            </w:pPr>
            <w:r>
              <w:rPr>
                <w:sz w:val="20"/>
              </w:rPr>
              <w:t>工伤医疗待遇</w:t>
            </w:r>
          </w:p>
        </w:tc>
        <w:tc>
          <w:tcPr>
            <w:tcW w:w="6273" w:type="dxa"/>
            <w:shd w:val="clear" w:color="auto" w:fill="EAF0DD"/>
          </w:tcPr>
          <w:p>
            <w:pPr>
              <w:pStyle w:val="17"/>
              <w:spacing w:line="255" w:lineRule="exact"/>
              <w:ind w:left="-14" w:right="-29"/>
              <w:rPr>
                <w:sz w:val="20"/>
              </w:rPr>
            </w:pPr>
            <w:r>
              <w:rPr>
                <w:sz w:val="20"/>
              </w:rPr>
              <w:t>治疗工伤的医疗费用；住院伙食补助费、交通食宿费；康复性治疗费辅</w:t>
            </w:r>
          </w:p>
          <w:p>
            <w:pPr>
              <w:pStyle w:val="17"/>
              <w:spacing w:before="72"/>
              <w:ind w:left="-14"/>
              <w:rPr>
                <w:sz w:val="20"/>
              </w:rPr>
            </w:pPr>
            <w:r>
              <w:rPr>
                <w:sz w:val="20"/>
              </w:rPr>
              <w:t>助器具装配费停工留薪期工资福利待遇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2567" w:type="dxa"/>
            <w:shd w:val="clear" w:color="auto" w:fill="EAF0DD"/>
          </w:tcPr>
          <w:p>
            <w:pPr>
              <w:pStyle w:val="17"/>
              <w:spacing w:before="163"/>
              <w:ind w:left="661" w:right="652"/>
              <w:jc w:val="center"/>
              <w:rPr>
                <w:sz w:val="20"/>
              </w:rPr>
            </w:pPr>
            <w:r>
              <w:rPr>
                <w:sz w:val="20"/>
              </w:rPr>
              <w:t>伤残待遇</w:t>
            </w:r>
          </w:p>
        </w:tc>
        <w:tc>
          <w:tcPr>
            <w:tcW w:w="6273" w:type="dxa"/>
            <w:shd w:val="clear" w:color="auto" w:fill="EAF0DD"/>
          </w:tcPr>
          <w:p>
            <w:pPr>
              <w:pStyle w:val="17"/>
              <w:ind w:left="-14" w:right="-29"/>
              <w:rPr>
                <w:sz w:val="20"/>
              </w:rPr>
            </w:pPr>
            <w:r>
              <w:rPr>
                <w:sz w:val="20"/>
              </w:rPr>
              <w:t>生活护理费；伤残津贴；一次性伤残补助金；一次性工伤医疗补助金；</w:t>
            </w:r>
          </w:p>
          <w:p>
            <w:pPr>
              <w:pStyle w:val="17"/>
              <w:spacing w:before="73"/>
              <w:ind w:left="-14"/>
              <w:rPr>
                <w:sz w:val="20"/>
              </w:rPr>
            </w:pPr>
            <w:r>
              <w:rPr>
                <w:sz w:val="20"/>
              </w:rPr>
              <w:t>一次性伤残就业补助金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567" w:type="dxa"/>
            <w:shd w:val="clear" w:color="auto" w:fill="EAF0DD"/>
          </w:tcPr>
          <w:p>
            <w:pPr>
              <w:pStyle w:val="17"/>
              <w:spacing w:line="255" w:lineRule="exact"/>
              <w:ind w:left="661" w:right="652"/>
              <w:jc w:val="center"/>
              <w:rPr>
                <w:sz w:val="20"/>
              </w:rPr>
            </w:pPr>
            <w:r>
              <w:rPr>
                <w:sz w:val="20"/>
              </w:rPr>
              <w:t>遗属待遇</w:t>
            </w:r>
          </w:p>
        </w:tc>
        <w:tc>
          <w:tcPr>
            <w:tcW w:w="6273" w:type="dxa"/>
            <w:shd w:val="clear" w:color="auto" w:fill="EAF0DD"/>
          </w:tcPr>
          <w:p>
            <w:pPr>
              <w:pStyle w:val="17"/>
              <w:spacing w:line="255" w:lineRule="exact"/>
              <w:ind w:left="106"/>
              <w:rPr>
                <w:sz w:val="20"/>
              </w:rPr>
            </w:pPr>
            <w:r>
              <w:rPr>
                <w:sz w:val="20"/>
              </w:rPr>
              <w:t>丧葬补助金；供养亲属抚恤金；一次性工亡补助金</w:t>
            </w:r>
          </w:p>
        </w:tc>
      </w:tr>
    </w:tbl>
    <w:p>
      <w:pPr>
        <w:pStyle w:val="9"/>
        <w:spacing w:before="9"/>
        <w:ind w:left="0"/>
        <w:rPr>
          <w:sz w:val="22"/>
        </w:rPr>
      </w:pPr>
    </w:p>
    <w:tbl>
      <w:tblPr>
        <w:tblStyle w:val="13"/>
        <w:tblW w:w="0" w:type="auto"/>
        <w:tblInd w:w="7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1"/>
        <w:gridCol w:w="2250"/>
        <w:gridCol w:w="679"/>
        <w:gridCol w:w="1105"/>
        <w:gridCol w:w="805"/>
        <w:gridCol w:w="1266"/>
        <w:gridCol w:w="1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6" w:hRule="atLeast"/>
        </w:trPr>
        <w:tc>
          <w:tcPr>
            <w:tcW w:w="1241" w:type="dxa"/>
            <w:shd w:val="clear" w:color="auto" w:fill="EAF0DD"/>
          </w:tcPr>
          <w:p>
            <w:pPr>
              <w:pStyle w:val="17"/>
              <w:spacing w:before="8"/>
              <w:rPr>
                <w:sz w:val="15"/>
              </w:rPr>
            </w:pPr>
          </w:p>
          <w:p>
            <w:pPr>
              <w:pStyle w:val="17"/>
              <w:ind w:right="410"/>
              <w:jc w:val="right"/>
              <w:rPr>
                <w:sz w:val="20"/>
              </w:rPr>
            </w:pPr>
            <w:r>
              <w:rPr>
                <w:w w:val="95"/>
                <w:sz w:val="20"/>
              </w:rPr>
              <w:t>等级</w:t>
            </w:r>
          </w:p>
        </w:tc>
        <w:tc>
          <w:tcPr>
            <w:tcW w:w="2250" w:type="dxa"/>
            <w:shd w:val="clear" w:color="auto" w:fill="EAF0DD"/>
          </w:tcPr>
          <w:p>
            <w:pPr>
              <w:pStyle w:val="17"/>
              <w:spacing w:before="8"/>
              <w:rPr>
                <w:sz w:val="15"/>
              </w:rPr>
            </w:pPr>
          </w:p>
          <w:p>
            <w:pPr>
              <w:pStyle w:val="17"/>
              <w:ind w:left="9"/>
              <w:jc w:val="center"/>
              <w:rPr>
                <w:sz w:val="20"/>
              </w:rPr>
            </w:pPr>
            <w:r>
              <w:rPr>
                <w:sz w:val="20"/>
              </w:rPr>
              <w:t>伤残情况</w:t>
            </w:r>
          </w:p>
        </w:tc>
        <w:tc>
          <w:tcPr>
            <w:tcW w:w="679" w:type="dxa"/>
            <w:shd w:val="clear" w:color="auto" w:fill="EAF0DD"/>
          </w:tcPr>
          <w:p>
            <w:pPr>
              <w:pStyle w:val="17"/>
              <w:spacing w:before="37"/>
              <w:ind w:left="17" w:right="11"/>
              <w:jc w:val="center"/>
              <w:rPr>
                <w:sz w:val="20"/>
              </w:rPr>
            </w:pPr>
            <w:r>
              <w:rPr>
                <w:sz w:val="20"/>
              </w:rPr>
              <w:t>生活护</w:t>
            </w:r>
          </w:p>
          <w:p>
            <w:pPr>
              <w:pStyle w:val="17"/>
              <w:spacing w:before="72"/>
              <w:ind w:left="17" w:right="11"/>
              <w:jc w:val="center"/>
              <w:rPr>
                <w:sz w:val="20"/>
              </w:rPr>
            </w:pPr>
            <w:r>
              <w:rPr>
                <w:sz w:val="20"/>
              </w:rPr>
              <w:t>理费</w:t>
            </w:r>
          </w:p>
        </w:tc>
        <w:tc>
          <w:tcPr>
            <w:tcW w:w="1105" w:type="dxa"/>
            <w:shd w:val="clear" w:color="auto" w:fill="EAF0DD"/>
          </w:tcPr>
          <w:p>
            <w:pPr>
              <w:pStyle w:val="17"/>
              <w:spacing w:before="37"/>
              <w:ind w:left="31" w:right="24"/>
              <w:jc w:val="center"/>
              <w:rPr>
                <w:sz w:val="20"/>
              </w:rPr>
            </w:pPr>
            <w:r>
              <w:rPr>
                <w:sz w:val="20"/>
              </w:rPr>
              <w:t>一次性伤残</w:t>
            </w:r>
          </w:p>
          <w:p>
            <w:pPr>
              <w:pStyle w:val="17"/>
              <w:spacing w:before="72"/>
              <w:ind w:left="31" w:right="24"/>
              <w:jc w:val="center"/>
              <w:rPr>
                <w:sz w:val="20"/>
              </w:rPr>
            </w:pPr>
            <w:r>
              <w:rPr>
                <w:sz w:val="20"/>
              </w:rPr>
              <w:t>补助金</w:t>
            </w:r>
          </w:p>
        </w:tc>
        <w:tc>
          <w:tcPr>
            <w:tcW w:w="805" w:type="dxa"/>
            <w:shd w:val="clear" w:color="auto" w:fill="EAF0DD"/>
          </w:tcPr>
          <w:p>
            <w:pPr>
              <w:pStyle w:val="17"/>
              <w:spacing w:before="8"/>
              <w:rPr>
                <w:sz w:val="15"/>
              </w:rPr>
            </w:pPr>
          </w:p>
          <w:p>
            <w:pPr>
              <w:pStyle w:val="17"/>
              <w:ind w:right="-15"/>
              <w:jc w:val="center"/>
              <w:rPr>
                <w:sz w:val="20"/>
              </w:rPr>
            </w:pPr>
            <w:r>
              <w:rPr>
                <w:sz w:val="20"/>
              </w:rPr>
              <w:t>伤残津贴</w:t>
            </w:r>
          </w:p>
        </w:tc>
        <w:tc>
          <w:tcPr>
            <w:tcW w:w="1266" w:type="dxa"/>
            <w:shd w:val="clear" w:color="auto" w:fill="EAF0DD"/>
          </w:tcPr>
          <w:p>
            <w:pPr>
              <w:pStyle w:val="17"/>
              <w:spacing w:before="37"/>
              <w:ind w:left="13" w:right="3"/>
              <w:jc w:val="center"/>
              <w:rPr>
                <w:sz w:val="20"/>
              </w:rPr>
            </w:pPr>
            <w:r>
              <w:rPr>
                <w:sz w:val="20"/>
              </w:rPr>
              <w:t>一次性工伤医</w:t>
            </w:r>
          </w:p>
          <w:p>
            <w:pPr>
              <w:pStyle w:val="17"/>
              <w:spacing w:before="72"/>
              <w:ind w:left="11" w:right="3"/>
              <w:jc w:val="center"/>
              <w:rPr>
                <w:sz w:val="20"/>
              </w:rPr>
            </w:pPr>
            <w:r>
              <w:rPr>
                <w:sz w:val="20"/>
              </w:rPr>
              <w:t>疗补助金</w:t>
            </w:r>
          </w:p>
        </w:tc>
        <w:tc>
          <w:tcPr>
            <w:tcW w:w="1466" w:type="dxa"/>
            <w:shd w:val="clear" w:color="auto" w:fill="EAF0DD"/>
          </w:tcPr>
          <w:p>
            <w:pPr>
              <w:pStyle w:val="17"/>
              <w:spacing w:before="37"/>
              <w:ind w:left="11" w:right="4"/>
              <w:jc w:val="center"/>
              <w:rPr>
                <w:sz w:val="20"/>
              </w:rPr>
            </w:pPr>
            <w:r>
              <w:rPr>
                <w:sz w:val="20"/>
              </w:rPr>
              <w:t>一次性伤残就业</w:t>
            </w:r>
          </w:p>
          <w:p>
            <w:pPr>
              <w:pStyle w:val="17"/>
              <w:spacing w:before="72"/>
              <w:ind w:left="11" w:right="1"/>
              <w:jc w:val="center"/>
              <w:rPr>
                <w:sz w:val="20"/>
              </w:rPr>
            </w:pPr>
            <w:r>
              <w:rPr>
                <w:sz w:val="20"/>
              </w:rPr>
              <w:t>补助金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shd w:val="clear" w:color="auto" w:fill="EAF0DD"/>
          </w:tcPr>
          <w:p>
            <w:pPr>
              <w:pStyle w:val="17"/>
              <w:spacing w:before="38"/>
              <w:ind w:right="408"/>
              <w:jc w:val="right"/>
              <w:rPr>
                <w:sz w:val="20"/>
              </w:rPr>
            </w:pPr>
            <w:r>
              <w:rPr>
                <w:w w:val="95"/>
                <w:sz w:val="20"/>
              </w:rPr>
              <w:t>1－4</w:t>
            </w:r>
          </w:p>
        </w:tc>
        <w:tc>
          <w:tcPr>
            <w:tcW w:w="2250" w:type="dxa"/>
            <w:shd w:val="clear" w:color="auto" w:fill="EAF0DD"/>
          </w:tcPr>
          <w:p>
            <w:pPr>
              <w:pStyle w:val="17"/>
              <w:spacing w:before="38"/>
              <w:ind w:left="7"/>
              <w:jc w:val="center"/>
              <w:rPr>
                <w:sz w:val="20"/>
              </w:rPr>
            </w:pPr>
            <w:r>
              <w:rPr>
                <w:sz w:val="20"/>
              </w:rPr>
              <w:t>退出工作岗位</w:t>
            </w:r>
          </w:p>
        </w:tc>
        <w:tc>
          <w:tcPr>
            <w:tcW w:w="679" w:type="dxa"/>
            <w:shd w:val="clear" w:color="auto" w:fill="EAF0DD"/>
          </w:tcPr>
          <w:p>
            <w:pPr>
              <w:pStyle w:val="17"/>
              <w:spacing w:before="38"/>
              <w:ind w:left="8"/>
              <w:jc w:val="center"/>
              <w:rPr>
                <w:sz w:val="20"/>
              </w:rPr>
            </w:pPr>
            <w:r>
              <w:rPr>
                <w:w w:val="99"/>
                <w:sz w:val="20"/>
              </w:rPr>
              <w:t>√</w:t>
            </w:r>
          </w:p>
        </w:tc>
        <w:tc>
          <w:tcPr>
            <w:tcW w:w="1105" w:type="dxa"/>
            <w:shd w:val="clear" w:color="auto" w:fill="EAF0DD"/>
          </w:tcPr>
          <w:p>
            <w:pPr>
              <w:pStyle w:val="17"/>
              <w:spacing w:before="38"/>
              <w:ind w:right="443"/>
              <w:jc w:val="right"/>
              <w:rPr>
                <w:sz w:val="20"/>
              </w:rPr>
            </w:pPr>
            <w:r>
              <w:rPr>
                <w:w w:val="99"/>
                <w:sz w:val="20"/>
              </w:rPr>
              <w:t>√</w:t>
            </w:r>
          </w:p>
        </w:tc>
        <w:tc>
          <w:tcPr>
            <w:tcW w:w="805" w:type="dxa"/>
            <w:shd w:val="clear" w:color="auto" w:fill="EAF0DD"/>
          </w:tcPr>
          <w:p>
            <w:pPr>
              <w:pStyle w:val="17"/>
              <w:spacing w:before="38"/>
              <w:ind w:left="5"/>
              <w:jc w:val="center"/>
              <w:rPr>
                <w:sz w:val="20"/>
              </w:rPr>
            </w:pPr>
            <w:r>
              <w:rPr>
                <w:w w:val="99"/>
                <w:sz w:val="20"/>
              </w:rPr>
              <w:t>√</w:t>
            </w:r>
          </w:p>
        </w:tc>
        <w:tc>
          <w:tcPr>
            <w:tcW w:w="1266" w:type="dxa"/>
            <w:shd w:val="clear" w:color="auto" w:fill="EAF0DD"/>
          </w:tcPr>
          <w:p>
            <w:pPr>
              <w:pStyle w:val="17"/>
              <w:spacing w:before="38"/>
              <w:ind w:left="8"/>
              <w:jc w:val="center"/>
              <w:rPr>
                <w:sz w:val="20"/>
              </w:rPr>
            </w:pPr>
            <w:r>
              <w:rPr>
                <w:w w:val="99"/>
                <w:sz w:val="20"/>
              </w:rPr>
              <w:t>×</w:t>
            </w:r>
          </w:p>
        </w:tc>
        <w:tc>
          <w:tcPr>
            <w:tcW w:w="1466" w:type="dxa"/>
            <w:shd w:val="clear" w:color="auto" w:fill="EAF0DD"/>
          </w:tcPr>
          <w:p>
            <w:pPr>
              <w:pStyle w:val="17"/>
              <w:spacing w:before="38"/>
              <w:ind w:right="622"/>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vMerge w:val="restart"/>
            <w:shd w:val="clear" w:color="auto" w:fill="EAF0DD"/>
          </w:tcPr>
          <w:p>
            <w:pPr>
              <w:pStyle w:val="17"/>
              <w:spacing w:before="1"/>
              <w:rPr>
                <w:sz w:val="16"/>
              </w:rPr>
            </w:pPr>
          </w:p>
          <w:p>
            <w:pPr>
              <w:pStyle w:val="17"/>
              <w:ind w:left="400" w:right="390"/>
              <w:jc w:val="center"/>
              <w:rPr>
                <w:sz w:val="20"/>
              </w:rPr>
            </w:pPr>
            <w:r>
              <w:rPr>
                <w:sz w:val="20"/>
              </w:rPr>
              <w:t>5－6</w:t>
            </w:r>
          </w:p>
        </w:tc>
        <w:tc>
          <w:tcPr>
            <w:tcW w:w="2250" w:type="dxa"/>
            <w:shd w:val="clear" w:color="auto" w:fill="EAF0DD"/>
          </w:tcPr>
          <w:p>
            <w:pPr>
              <w:pStyle w:val="17"/>
              <w:spacing w:before="36"/>
              <w:ind w:left="9"/>
              <w:jc w:val="center"/>
              <w:rPr>
                <w:sz w:val="20"/>
              </w:rPr>
            </w:pPr>
            <w:r>
              <w:rPr>
                <w:sz w:val="20"/>
              </w:rPr>
              <w:t>继续工作</w:t>
            </w:r>
          </w:p>
        </w:tc>
        <w:tc>
          <w:tcPr>
            <w:tcW w:w="679" w:type="dxa"/>
            <w:shd w:val="clear" w:color="auto" w:fill="EAF0DD"/>
          </w:tcPr>
          <w:p>
            <w:pPr>
              <w:pStyle w:val="17"/>
              <w:spacing w:before="36"/>
              <w:ind w:left="8"/>
              <w:jc w:val="center"/>
              <w:rPr>
                <w:sz w:val="20"/>
              </w:rPr>
            </w:pPr>
            <w:r>
              <w:rPr>
                <w:w w:val="99"/>
                <w:sz w:val="20"/>
              </w:rPr>
              <w:t>√</w:t>
            </w:r>
          </w:p>
        </w:tc>
        <w:tc>
          <w:tcPr>
            <w:tcW w:w="1105" w:type="dxa"/>
            <w:shd w:val="clear" w:color="auto" w:fill="EAF0DD"/>
          </w:tcPr>
          <w:p>
            <w:pPr>
              <w:pStyle w:val="17"/>
              <w:spacing w:before="36"/>
              <w:ind w:right="443"/>
              <w:jc w:val="right"/>
              <w:rPr>
                <w:sz w:val="20"/>
              </w:rPr>
            </w:pPr>
            <w:r>
              <w:rPr>
                <w:w w:val="99"/>
                <w:sz w:val="20"/>
              </w:rPr>
              <w:t>√</w:t>
            </w:r>
          </w:p>
        </w:tc>
        <w:tc>
          <w:tcPr>
            <w:tcW w:w="805" w:type="dxa"/>
            <w:shd w:val="clear" w:color="auto" w:fill="EAF0DD"/>
          </w:tcPr>
          <w:p>
            <w:pPr>
              <w:pStyle w:val="17"/>
              <w:spacing w:before="36"/>
              <w:ind w:left="5"/>
              <w:jc w:val="center"/>
              <w:rPr>
                <w:sz w:val="20"/>
              </w:rPr>
            </w:pPr>
            <w:r>
              <w:rPr>
                <w:w w:val="99"/>
                <w:sz w:val="20"/>
              </w:rPr>
              <w:t>×</w:t>
            </w:r>
          </w:p>
        </w:tc>
        <w:tc>
          <w:tcPr>
            <w:tcW w:w="1266" w:type="dxa"/>
            <w:shd w:val="clear" w:color="auto" w:fill="EAF0DD"/>
          </w:tcPr>
          <w:p>
            <w:pPr>
              <w:pStyle w:val="17"/>
              <w:spacing w:before="36"/>
              <w:ind w:left="8"/>
              <w:jc w:val="center"/>
              <w:rPr>
                <w:sz w:val="20"/>
              </w:rPr>
            </w:pPr>
            <w:r>
              <w:rPr>
                <w:w w:val="99"/>
                <w:sz w:val="20"/>
              </w:rPr>
              <w:t>×</w:t>
            </w:r>
          </w:p>
        </w:tc>
        <w:tc>
          <w:tcPr>
            <w:tcW w:w="1466" w:type="dxa"/>
            <w:shd w:val="clear" w:color="auto" w:fill="EAF0DD"/>
          </w:tcPr>
          <w:p>
            <w:pPr>
              <w:pStyle w:val="17"/>
              <w:spacing w:before="36"/>
              <w:ind w:right="622"/>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vMerge w:val="continue"/>
            <w:tcBorders>
              <w:top w:val="nil"/>
            </w:tcBorders>
            <w:shd w:val="clear" w:color="auto" w:fill="EAF0DD"/>
          </w:tcPr>
          <w:p>
            <w:pPr>
              <w:rPr>
                <w:sz w:val="2"/>
                <w:szCs w:val="2"/>
              </w:rPr>
            </w:pPr>
          </w:p>
        </w:tc>
        <w:tc>
          <w:tcPr>
            <w:tcW w:w="2250" w:type="dxa"/>
            <w:shd w:val="clear" w:color="auto" w:fill="EAF0DD"/>
          </w:tcPr>
          <w:p>
            <w:pPr>
              <w:pStyle w:val="17"/>
              <w:spacing w:before="36"/>
              <w:ind w:left="9"/>
              <w:jc w:val="center"/>
              <w:rPr>
                <w:sz w:val="20"/>
              </w:rPr>
            </w:pPr>
            <w:r>
              <w:rPr>
                <w:sz w:val="20"/>
              </w:rPr>
              <w:t>难以工作</w:t>
            </w:r>
          </w:p>
        </w:tc>
        <w:tc>
          <w:tcPr>
            <w:tcW w:w="679" w:type="dxa"/>
            <w:shd w:val="clear" w:color="auto" w:fill="EAF0DD"/>
          </w:tcPr>
          <w:p>
            <w:pPr>
              <w:pStyle w:val="17"/>
              <w:spacing w:before="36"/>
              <w:ind w:left="8"/>
              <w:jc w:val="center"/>
              <w:rPr>
                <w:sz w:val="20"/>
              </w:rPr>
            </w:pPr>
            <w:r>
              <w:rPr>
                <w:w w:val="99"/>
                <w:sz w:val="20"/>
              </w:rPr>
              <w:t>√</w:t>
            </w:r>
          </w:p>
        </w:tc>
        <w:tc>
          <w:tcPr>
            <w:tcW w:w="1105" w:type="dxa"/>
            <w:shd w:val="clear" w:color="auto" w:fill="EAF0DD"/>
          </w:tcPr>
          <w:p>
            <w:pPr>
              <w:pStyle w:val="17"/>
              <w:spacing w:before="36"/>
              <w:ind w:right="443"/>
              <w:jc w:val="right"/>
              <w:rPr>
                <w:sz w:val="20"/>
              </w:rPr>
            </w:pPr>
            <w:r>
              <w:rPr>
                <w:w w:val="99"/>
                <w:sz w:val="20"/>
              </w:rPr>
              <w:t>√</w:t>
            </w:r>
          </w:p>
        </w:tc>
        <w:tc>
          <w:tcPr>
            <w:tcW w:w="805" w:type="dxa"/>
            <w:shd w:val="clear" w:color="auto" w:fill="EAF0DD"/>
          </w:tcPr>
          <w:p>
            <w:pPr>
              <w:pStyle w:val="17"/>
              <w:spacing w:before="36"/>
              <w:ind w:left="5"/>
              <w:jc w:val="center"/>
              <w:rPr>
                <w:sz w:val="20"/>
              </w:rPr>
            </w:pPr>
            <w:r>
              <w:rPr>
                <w:w w:val="99"/>
                <w:sz w:val="20"/>
              </w:rPr>
              <w:t>√</w:t>
            </w:r>
          </w:p>
        </w:tc>
        <w:tc>
          <w:tcPr>
            <w:tcW w:w="1266" w:type="dxa"/>
            <w:shd w:val="clear" w:color="auto" w:fill="EAF0DD"/>
          </w:tcPr>
          <w:p>
            <w:pPr>
              <w:pStyle w:val="17"/>
              <w:spacing w:before="36"/>
              <w:ind w:left="8"/>
              <w:jc w:val="center"/>
              <w:rPr>
                <w:sz w:val="20"/>
              </w:rPr>
            </w:pPr>
            <w:r>
              <w:rPr>
                <w:w w:val="99"/>
                <w:sz w:val="20"/>
              </w:rPr>
              <w:t>×</w:t>
            </w:r>
          </w:p>
        </w:tc>
        <w:tc>
          <w:tcPr>
            <w:tcW w:w="1466" w:type="dxa"/>
            <w:shd w:val="clear" w:color="auto" w:fill="EAF0DD"/>
          </w:tcPr>
          <w:p>
            <w:pPr>
              <w:pStyle w:val="17"/>
              <w:spacing w:before="36"/>
              <w:ind w:right="622"/>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241" w:type="dxa"/>
            <w:vMerge w:val="restart"/>
            <w:shd w:val="clear" w:color="auto" w:fill="EAF0DD"/>
          </w:tcPr>
          <w:p>
            <w:pPr>
              <w:pStyle w:val="17"/>
              <w:spacing w:before="12"/>
              <w:rPr>
                <w:sz w:val="15"/>
              </w:rPr>
            </w:pPr>
          </w:p>
          <w:p>
            <w:pPr>
              <w:pStyle w:val="17"/>
              <w:spacing w:before="1"/>
              <w:ind w:left="370"/>
              <w:rPr>
                <w:sz w:val="20"/>
              </w:rPr>
            </w:pPr>
            <w:r>
              <w:rPr>
                <w:sz w:val="20"/>
              </w:rPr>
              <w:t>7－10</w:t>
            </w:r>
          </w:p>
        </w:tc>
        <w:tc>
          <w:tcPr>
            <w:tcW w:w="2250" w:type="dxa"/>
            <w:shd w:val="clear" w:color="auto" w:fill="EAF0DD"/>
          </w:tcPr>
          <w:p>
            <w:pPr>
              <w:pStyle w:val="17"/>
              <w:spacing w:before="37"/>
              <w:ind w:left="9"/>
              <w:jc w:val="center"/>
              <w:rPr>
                <w:sz w:val="20"/>
              </w:rPr>
            </w:pPr>
            <w:r>
              <w:rPr>
                <w:sz w:val="20"/>
              </w:rPr>
              <w:t>继续工作</w:t>
            </w:r>
          </w:p>
        </w:tc>
        <w:tc>
          <w:tcPr>
            <w:tcW w:w="679" w:type="dxa"/>
            <w:shd w:val="clear" w:color="auto" w:fill="EAF0DD"/>
          </w:tcPr>
          <w:p>
            <w:pPr>
              <w:pStyle w:val="17"/>
              <w:spacing w:before="37"/>
              <w:ind w:left="8"/>
              <w:jc w:val="center"/>
              <w:rPr>
                <w:sz w:val="20"/>
              </w:rPr>
            </w:pPr>
            <w:r>
              <w:rPr>
                <w:w w:val="99"/>
                <w:sz w:val="20"/>
              </w:rPr>
              <w:t>√</w:t>
            </w:r>
          </w:p>
        </w:tc>
        <w:tc>
          <w:tcPr>
            <w:tcW w:w="1105" w:type="dxa"/>
            <w:shd w:val="clear" w:color="auto" w:fill="EAF0DD"/>
          </w:tcPr>
          <w:p>
            <w:pPr>
              <w:pStyle w:val="17"/>
              <w:spacing w:before="37"/>
              <w:ind w:right="443"/>
              <w:jc w:val="right"/>
              <w:rPr>
                <w:sz w:val="20"/>
              </w:rPr>
            </w:pPr>
            <w:r>
              <w:rPr>
                <w:w w:val="99"/>
                <w:sz w:val="20"/>
              </w:rPr>
              <w:t>√</w:t>
            </w:r>
          </w:p>
        </w:tc>
        <w:tc>
          <w:tcPr>
            <w:tcW w:w="805" w:type="dxa"/>
            <w:shd w:val="clear" w:color="auto" w:fill="EAF0DD"/>
          </w:tcPr>
          <w:p>
            <w:pPr>
              <w:pStyle w:val="17"/>
              <w:spacing w:before="37"/>
              <w:ind w:left="5"/>
              <w:jc w:val="center"/>
              <w:rPr>
                <w:sz w:val="20"/>
              </w:rPr>
            </w:pPr>
            <w:r>
              <w:rPr>
                <w:w w:val="99"/>
                <w:sz w:val="20"/>
              </w:rPr>
              <w:t>×</w:t>
            </w:r>
          </w:p>
        </w:tc>
        <w:tc>
          <w:tcPr>
            <w:tcW w:w="1266" w:type="dxa"/>
            <w:shd w:val="clear" w:color="auto" w:fill="EAF0DD"/>
          </w:tcPr>
          <w:p>
            <w:pPr>
              <w:pStyle w:val="17"/>
              <w:spacing w:before="37"/>
              <w:ind w:left="8"/>
              <w:jc w:val="center"/>
              <w:rPr>
                <w:sz w:val="20"/>
              </w:rPr>
            </w:pPr>
            <w:r>
              <w:rPr>
                <w:w w:val="99"/>
                <w:sz w:val="20"/>
              </w:rPr>
              <w:t>×</w:t>
            </w:r>
          </w:p>
        </w:tc>
        <w:tc>
          <w:tcPr>
            <w:tcW w:w="1466" w:type="dxa"/>
            <w:shd w:val="clear" w:color="auto" w:fill="EAF0DD"/>
          </w:tcPr>
          <w:p>
            <w:pPr>
              <w:pStyle w:val="17"/>
              <w:spacing w:before="37"/>
              <w:ind w:right="622"/>
              <w:jc w:val="right"/>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vMerge w:val="continue"/>
            <w:tcBorders>
              <w:top w:val="nil"/>
            </w:tcBorders>
            <w:shd w:val="clear" w:color="auto" w:fill="EAF0DD"/>
          </w:tcPr>
          <w:p>
            <w:pPr>
              <w:rPr>
                <w:sz w:val="2"/>
                <w:szCs w:val="2"/>
              </w:rPr>
            </w:pPr>
          </w:p>
        </w:tc>
        <w:tc>
          <w:tcPr>
            <w:tcW w:w="2250" w:type="dxa"/>
            <w:shd w:val="clear" w:color="auto" w:fill="EAF0DD"/>
          </w:tcPr>
          <w:p>
            <w:pPr>
              <w:pStyle w:val="17"/>
              <w:spacing w:before="37"/>
              <w:ind w:left="7"/>
              <w:jc w:val="center"/>
              <w:rPr>
                <w:sz w:val="20"/>
              </w:rPr>
            </w:pPr>
            <w:r>
              <w:rPr>
                <w:sz w:val="20"/>
              </w:rPr>
              <w:t>职工提出解除或合同期满</w:t>
            </w:r>
          </w:p>
        </w:tc>
        <w:tc>
          <w:tcPr>
            <w:tcW w:w="679" w:type="dxa"/>
            <w:shd w:val="clear" w:color="auto" w:fill="EAF0DD"/>
          </w:tcPr>
          <w:p>
            <w:pPr>
              <w:pStyle w:val="17"/>
              <w:spacing w:before="37"/>
              <w:ind w:left="8"/>
              <w:jc w:val="center"/>
              <w:rPr>
                <w:sz w:val="20"/>
              </w:rPr>
            </w:pPr>
            <w:r>
              <w:rPr>
                <w:w w:val="99"/>
                <w:sz w:val="20"/>
              </w:rPr>
              <w:t>√</w:t>
            </w:r>
          </w:p>
        </w:tc>
        <w:tc>
          <w:tcPr>
            <w:tcW w:w="1105" w:type="dxa"/>
            <w:shd w:val="clear" w:color="auto" w:fill="EAF0DD"/>
          </w:tcPr>
          <w:p>
            <w:pPr>
              <w:pStyle w:val="17"/>
              <w:spacing w:before="37"/>
              <w:ind w:right="443"/>
              <w:jc w:val="right"/>
              <w:rPr>
                <w:sz w:val="20"/>
              </w:rPr>
            </w:pPr>
            <w:r>
              <w:rPr>
                <w:w w:val="99"/>
                <w:sz w:val="20"/>
              </w:rPr>
              <w:t>√</w:t>
            </w:r>
          </w:p>
        </w:tc>
        <w:tc>
          <w:tcPr>
            <w:tcW w:w="805" w:type="dxa"/>
            <w:shd w:val="clear" w:color="auto" w:fill="EAF0DD"/>
          </w:tcPr>
          <w:p>
            <w:pPr>
              <w:pStyle w:val="17"/>
              <w:spacing w:before="37"/>
              <w:ind w:left="5"/>
              <w:jc w:val="center"/>
              <w:rPr>
                <w:sz w:val="20"/>
              </w:rPr>
            </w:pPr>
            <w:r>
              <w:rPr>
                <w:w w:val="99"/>
                <w:sz w:val="20"/>
              </w:rPr>
              <w:t>×</w:t>
            </w:r>
          </w:p>
        </w:tc>
        <w:tc>
          <w:tcPr>
            <w:tcW w:w="1266" w:type="dxa"/>
            <w:shd w:val="clear" w:color="auto" w:fill="EAF0DD"/>
          </w:tcPr>
          <w:p>
            <w:pPr>
              <w:pStyle w:val="17"/>
              <w:spacing w:before="37"/>
              <w:ind w:left="8"/>
              <w:jc w:val="center"/>
              <w:rPr>
                <w:sz w:val="20"/>
              </w:rPr>
            </w:pPr>
            <w:r>
              <w:rPr>
                <w:w w:val="99"/>
                <w:sz w:val="20"/>
              </w:rPr>
              <w:t>√</w:t>
            </w:r>
          </w:p>
        </w:tc>
        <w:tc>
          <w:tcPr>
            <w:tcW w:w="1466" w:type="dxa"/>
            <w:shd w:val="clear" w:color="auto" w:fill="EAF0DD"/>
          </w:tcPr>
          <w:p>
            <w:pPr>
              <w:pStyle w:val="17"/>
              <w:spacing w:before="37"/>
              <w:ind w:right="622"/>
              <w:jc w:val="right"/>
              <w:rPr>
                <w:sz w:val="20"/>
              </w:rPr>
            </w:pPr>
            <w:r>
              <w:rPr>
                <w:w w:val="99"/>
                <w:sz w:val="20"/>
              </w:rPr>
              <w:t>√</w:t>
            </w:r>
          </w:p>
        </w:tc>
      </w:tr>
    </w:tbl>
    <w:p>
      <w:pPr>
        <w:spacing w:after="0"/>
        <w:jc w:val="right"/>
        <w:rPr>
          <w:sz w:val="20"/>
        </w:rPr>
        <w:sectPr>
          <w:pgSz w:w="11910" w:h="16840"/>
          <w:pgMar w:top="1680" w:right="660" w:bottom="900" w:left="760" w:header="0" w:footer="714" w:gutter="0"/>
        </w:sectPr>
      </w:pPr>
    </w:p>
    <w:p>
      <w:pPr>
        <w:pStyle w:val="9"/>
        <w:spacing w:before="0"/>
        <w:ind w:left="0"/>
      </w:pPr>
    </w:p>
    <w:p>
      <w:pPr>
        <w:pStyle w:val="9"/>
        <w:spacing w:before="8"/>
        <w:ind w:left="0"/>
        <w:rPr>
          <w:sz w:val="19"/>
        </w:rPr>
      </w:pPr>
    </w:p>
    <w:tbl>
      <w:tblPr>
        <w:tblStyle w:val="13"/>
        <w:tblW w:w="0" w:type="auto"/>
        <w:tblInd w:w="8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3"/>
        <w:gridCol w:w="1920"/>
        <w:gridCol w:w="1609"/>
        <w:gridCol w:w="2341"/>
        <w:gridCol w:w="1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3" w:type="dxa"/>
            <w:shd w:val="clear" w:color="auto" w:fill="EAF0DD"/>
          </w:tcPr>
          <w:p>
            <w:pPr>
              <w:pStyle w:val="17"/>
              <w:rPr>
                <w:rFonts w:ascii="Times New Roman"/>
                <w:sz w:val="18"/>
              </w:rPr>
            </w:pPr>
          </w:p>
        </w:tc>
        <w:tc>
          <w:tcPr>
            <w:tcW w:w="1920" w:type="dxa"/>
            <w:shd w:val="clear" w:color="auto" w:fill="EAF0DD"/>
          </w:tcPr>
          <w:p>
            <w:pPr>
              <w:pStyle w:val="17"/>
              <w:rPr>
                <w:rFonts w:ascii="Times New Roman"/>
                <w:sz w:val="18"/>
              </w:rPr>
            </w:pPr>
          </w:p>
        </w:tc>
        <w:tc>
          <w:tcPr>
            <w:tcW w:w="1609" w:type="dxa"/>
            <w:shd w:val="clear" w:color="auto" w:fill="EAF0DD"/>
          </w:tcPr>
          <w:p>
            <w:pPr>
              <w:pStyle w:val="17"/>
              <w:spacing w:before="50"/>
              <w:ind w:left="332" w:right="326"/>
              <w:jc w:val="center"/>
              <w:rPr>
                <w:sz w:val="18"/>
              </w:rPr>
            </w:pPr>
            <w:r>
              <w:rPr>
                <w:sz w:val="18"/>
              </w:rPr>
              <w:t>丧葬补助金</w:t>
            </w:r>
          </w:p>
        </w:tc>
        <w:tc>
          <w:tcPr>
            <w:tcW w:w="2341" w:type="dxa"/>
            <w:shd w:val="clear" w:color="auto" w:fill="EAF0DD"/>
          </w:tcPr>
          <w:p>
            <w:pPr>
              <w:pStyle w:val="17"/>
              <w:spacing w:before="50"/>
              <w:ind w:left="518" w:right="512"/>
              <w:jc w:val="center"/>
              <w:rPr>
                <w:sz w:val="18"/>
              </w:rPr>
            </w:pPr>
            <w:r>
              <w:rPr>
                <w:sz w:val="18"/>
              </w:rPr>
              <w:t>供养亲属抚恤金</w:t>
            </w:r>
          </w:p>
        </w:tc>
        <w:tc>
          <w:tcPr>
            <w:tcW w:w="1675" w:type="dxa"/>
            <w:shd w:val="clear" w:color="auto" w:fill="EAF0DD"/>
          </w:tcPr>
          <w:p>
            <w:pPr>
              <w:pStyle w:val="17"/>
              <w:spacing w:before="50"/>
              <w:ind w:left="95" w:right="89"/>
              <w:jc w:val="center"/>
              <w:rPr>
                <w:sz w:val="18"/>
              </w:rPr>
            </w:pPr>
            <w:r>
              <w:rPr>
                <w:sz w:val="18"/>
              </w:rPr>
              <w:t>一次性工亡补助金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3" w:type="dxa"/>
            <w:vMerge w:val="restart"/>
            <w:shd w:val="clear" w:color="auto" w:fill="EAF0DD"/>
          </w:tcPr>
          <w:p>
            <w:pPr>
              <w:pStyle w:val="17"/>
              <w:spacing w:before="51"/>
              <w:ind w:left="164"/>
              <w:rPr>
                <w:sz w:val="18"/>
              </w:rPr>
            </w:pPr>
            <w:r>
              <w:rPr>
                <w:sz w:val="18"/>
              </w:rPr>
              <w:t>因工死亡</w:t>
            </w:r>
          </w:p>
        </w:tc>
        <w:tc>
          <w:tcPr>
            <w:tcW w:w="1920" w:type="dxa"/>
            <w:shd w:val="clear" w:color="auto" w:fill="EAF0DD"/>
          </w:tcPr>
          <w:p>
            <w:pPr>
              <w:pStyle w:val="17"/>
              <w:spacing w:before="51"/>
              <w:ind w:left="399" w:right="390"/>
              <w:jc w:val="center"/>
              <w:rPr>
                <w:sz w:val="18"/>
              </w:rPr>
            </w:pPr>
            <w:r>
              <w:rPr>
                <w:sz w:val="18"/>
              </w:rPr>
              <w:t>停工留薪期内</w:t>
            </w:r>
          </w:p>
        </w:tc>
        <w:tc>
          <w:tcPr>
            <w:tcW w:w="1609" w:type="dxa"/>
            <w:shd w:val="clear" w:color="auto" w:fill="EAF0DD"/>
          </w:tcPr>
          <w:p>
            <w:pPr>
              <w:pStyle w:val="17"/>
              <w:spacing w:before="51"/>
              <w:ind w:left="6"/>
              <w:jc w:val="center"/>
              <w:rPr>
                <w:sz w:val="18"/>
              </w:rPr>
            </w:pPr>
            <w:r>
              <w:rPr>
                <w:sz w:val="18"/>
              </w:rPr>
              <w:t>√</w:t>
            </w:r>
          </w:p>
        </w:tc>
        <w:tc>
          <w:tcPr>
            <w:tcW w:w="2341" w:type="dxa"/>
            <w:shd w:val="clear" w:color="auto" w:fill="EAF0DD"/>
          </w:tcPr>
          <w:p>
            <w:pPr>
              <w:pStyle w:val="17"/>
              <w:spacing w:before="51"/>
              <w:ind w:left="6"/>
              <w:jc w:val="center"/>
              <w:rPr>
                <w:sz w:val="18"/>
              </w:rPr>
            </w:pPr>
            <w:r>
              <w:rPr>
                <w:sz w:val="18"/>
              </w:rPr>
              <w:t>√</w:t>
            </w:r>
          </w:p>
        </w:tc>
        <w:tc>
          <w:tcPr>
            <w:tcW w:w="1675" w:type="dxa"/>
            <w:shd w:val="clear" w:color="auto" w:fill="EAF0DD"/>
          </w:tcPr>
          <w:p>
            <w:pPr>
              <w:pStyle w:val="17"/>
              <w:spacing w:before="51"/>
              <w:ind w:left="8"/>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053" w:type="dxa"/>
            <w:vMerge w:val="continue"/>
            <w:tcBorders>
              <w:top w:val="nil"/>
            </w:tcBorders>
            <w:shd w:val="clear" w:color="auto" w:fill="EAF0DD"/>
          </w:tcPr>
          <w:p>
            <w:pPr>
              <w:rPr>
                <w:sz w:val="2"/>
                <w:szCs w:val="2"/>
              </w:rPr>
            </w:pPr>
          </w:p>
        </w:tc>
        <w:tc>
          <w:tcPr>
            <w:tcW w:w="1920" w:type="dxa"/>
            <w:shd w:val="clear" w:color="auto" w:fill="EAF0DD"/>
          </w:tcPr>
          <w:p>
            <w:pPr>
              <w:pStyle w:val="17"/>
              <w:spacing w:before="49"/>
              <w:ind w:left="399" w:right="390"/>
              <w:jc w:val="center"/>
              <w:rPr>
                <w:sz w:val="18"/>
              </w:rPr>
            </w:pPr>
            <w:r>
              <w:rPr>
                <w:sz w:val="18"/>
              </w:rPr>
              <w:t>停工留薪期满</w:t>
            </w:r>
          </w:p>
        </w:tc>
        <w:tc>
          <w:tcPr>
            <w:tcW w:w="1609" w:type="dxa"/>
            <w:shd w:val="clear" w:color="auto" w:fill="EAF0DD"/>
          </w:tcPr>
          <w:p>
            <w:pPr>
              <w:pStyle w:val="17"/>
              <w:spacing w:before="49"/>
              <w:ind w:left="6"/>
              <w:jc w:val="center"/>
              <w:rPr>
                <w:sz w:val="18"/>
              </w:rPr>
            </w:pPr>
            <w:r>
              <w:rPr>
                <w:sz w:val="18"/>
              </w:rPr>
              <w:t>√</w:t>
            </w:r>
          </w:p>
        </w:tc>
        <w:tc>
          <w:tcPr>
            <w:tcW w:w="2341" w:type="dxa"/>
            <w:shd w:val="clear" w:color="auto" w:fill="EAF0DD"/>
          </w:tcPr>
          <w:p>
            <w:pPr>
              <w:pStyle w:val="17"/>
              <w:spacing w:before="49"/>
              <w:ind w:left="6"/>
              <w:jc w:val="center"/>
              <w:rPr>
                <w:sz w:val="18"/>
              </w:rPr>
            </w:pPr>
            <w:r>
              <w:rPr>
                <w:sz w:val="18"/>
              </w:rPr>
              <w:t>√</w:t>
            </w:r>
          </w:p>
        </w:tc>
        <w:tc>
          <w:tcPr>
            <w:tcW w:w="1675" w:type="dxa"/>
            <w:shd w:val="clear" w:color="auto" w:fill="EAF0DD"/>
          </w:tcPr>
          <w:p>
            <w:pPr>
              <w:pStyle w:val="17"/>
              <w:spacing w:before="49"/>
              <w:ind w:left="8"/>
              <w:jc w:val="center"/>
              <w:rPr>
                <w:sz w:val="18"/>
              </w:rPr>
            </w:pP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2973" w:type="dxa"/>
            <w:gridSpan w:val="2"/>
            <w:shd w:val="clear" w:color="auto" w:fill="EAF0DD"/>
          </w:tcPr>
          <w:p>
            <w:pPr>
              <w:pStyle w:val="17"/>
              <w:spacing w:before="49"/>
              <w:ind w:left="316"/>
              <w:rPr>
                <w:sz w:val="18"/>
              </w:rPr>
            </w:pPr>
            <w:r>
              <w:rPr>
                <w:sz w:val="18"/>
              </w:rPr>
              <w:t>因病、非因工死亡、失业期间</w:t>
            </w:r>
          </w:p>
        </w:tc>
        <w:tc>
          <w:tcPr>
            <w:tcW w:w="1609" w:type="dxa"/>
            <w:shd w:val="clear" w:color="auto" w:fill="EAF0DD"/>
          </w:tcPr>
          <w:p>
            <w:pPr>
              <w:pStyle w:val="17"/>
              <w:spacing w:before="49"/>
              <w:ind w:left="6"/>
              <w:jc w:val="center"/>
              <w:rPr>
                <w:sz w:val="18"/>
              </w:rPr>
            </w:pPr>
            <w:r>
              <w:rPr>
                <w:sz w:val="18"/>
              </w:rPr>
              <w:t>√</w:t>
            </w:r>
          </w:p>
        </w:tc>
        <w:tc>
          <w:tcPr>
            <w:tcW w:w="2341" w:type="dxa"/>
            <w:shd w:val="clear" w:color="auto" w:fill="EAF0DD"/>
          </w:tcPr>
          <w:p>
            <w:pPr>
              <w:pStyle w:val="17"/>
              <w:spacing w:before="49"/>
              <w:ind w:left="6"/>
              <w:jc w:val="center"/>
              <w:rPr>
                <w:sz w:val="18"/>
              </w:rPr>
            </w:pPr>
            <w:r>
              <w:rPr>
                <w:sz w:val="18"/>
              </w:rPr>
              <w:t>√</w:t>
            </w:r>
          </w:p>
        </w:tc>
        <w:tc>
          <w:tcPr>
            <w:tcW w:w="1675" w:type="dxa"/>
            <w:shd w:val="clear" w:color="auto" w:fill="EAF0DD"/>
          </w:tcPr>
          <w:p>
            <w:pPr>
              <w:pStyle w:val="17"/>
              <w:spacing w:before="49"/>
              <w:ind w:left="8"/>
              <w:jc w:val="center"/>
              <w:rPr>
                <w:sz w:val="18"/>
              </w:rPr>
            </w:pPr>
            <w:r>
              <w:rPr>
                <w:sz w:val="18"/>
              </w:rPr>
              <w:t>×</w:t>
            </w:r>
          </w:p>
        </w:tc>
      </w:tr>
    </w:tbl>
    <w:p>
      <w:pPr>
        <w:pStyle w:val="8"/>
        <w:spacing w:before="37"/>
      </w:pPr>
      <w:r>
        <w:t>（五）工伤保险待遇承担</w:t>
      </w:r>
    </w:p>
    <w:p>
      <w:pPr>
        <w:pStyle w:val="16"/>
        <w:numPr>
          <w:ilvl w:val="1"/>
          <w:numId w:val="438"/>
        </w:numPr>
        <w:tabs>
          <w:tab w:val="left" w:pos="831"/>
        </w:tabs>
        <w:spacing w:before="72" w:after="0" w:line="240" w:lineRule="auto"/>
        <w:ind w:left="830" w:right="0" w:hanging="202"/>
        <w:jc w:val="left"/>
        <w:rPr>
          <w:sz w:val="20"/>
        </w:rPr>
      </w:pPr>
      <w:r>
        <w:rPr>
          <w:color w:val="FF0000"/>
          <w:sz w:val="20"/>
          <w:u w:val="double" w:color="FF0000"/>
        </w:rPr>
        <w:t>由工伤保险基金支付的费用</w:t>
      </w:r>
    </w:p>
    <w:p>
      <w:pPr>
        <w:pStyle w:val="9"/>
        <w:spacing w:before="71" w:line="307" w:lineRule="auto"/>
        <w:ind w:right="301" w:firstLine="424"/>
        <w:jc w:val="both"/>
      </w:pPr>
      <w:r>
        <w:rPr>
          <w:spacing w:val="-4"/>
          <w:w w:val="95"/>
        </w:rPr>
        <w:t xml:space="preserve">①治疗工伤的医疗费用和康复费用；②住院伙食补助费③到统筹地区以外就医的交通食宿费；④安装配置伤残    </w:t>
      </w:r>
      <w:r>
        <w:rPr>
          <w:spacing w:val="-5"/>
          <w:w w:val="95"/>
        </w:rPr>
        <w:t>辅助器具所需费用；⑤生活不能自理的，经劳动能力鉴定委员会确认的生活护理费；⑥一次性伤残补助金和</w:t>
      </w:r>
      <w:r>
        <w:rPr>
          <w:color w:val="FF0000"/>
          <w:w w:val="95"/>
          <w:u w:val="double" w:color="FF0000"/>
        </w:rPr>
        <w:t>一至四</w:t>
      </w:r>
      <w:r>
        <w:rPr>
          <w:color w:val="FF0000"/>
          <w:spacing w:val="-199"/>
          <w:w w:val="95"/>
          <w:u w:val="double" w:color="FF0000"/>
        </w:rPr>
        <w:t>级</w:t>
      </w:r>
      <w:r>
        <w:rPr>
          <w:color w:val="FF0000"/>
          <w:spacing w:val="217"/>
          <w:w w:val="95"/>
          <w:u w:val="double" w:color="FF0000"/>
        </w:rPr>
        <w:t xml:space="preserve"> </w:t>
      </w:r>
      <w:r>
        <w:rPr>
          <w:spacing w:val="-1"/>
        </w:rPr>
        <w:t>伤残职工按月领取的伤残津贴；⑦终止或解除劳动合同时，应当享受的</w:t>
      </w:r>
      <w:r>
        <w:rPr>
          <w:color w:val="FF0000"/>
          <w:spacing w:val="-1"/>
          <w:u w:val="double" w:color="FF0000"/>
        </w:rPr>
        <w:t>一次性医疗补助金</w:t>
      </w:r>
      <w:r>
        <w:rPr>
          <w:u w:val="double" w:color="FF0000"/>
        </w:rPr>
        <w:t>；</w:t>
      </w:r>
      <w:r>
        <w:rPr>
          <w:spacing w:val="-1"/>
        </w:rPr>
        <w:t>⑧因工死亡的，其遗属领取的丧葬补助金、供养亲属抚恤金和因工死亡补助金；⑨劳动能力鉴定费。</w:t>
      </w:r>
    </w:p>
    <w:p>
      <w:pPr>
        <w:pStyle w:val="16"/>
        <w:numPr>
          <w:ilvl w:val="1"/>
          <w:numId w:val="438"/>
        </w:numPr>
        <w:tabs>
          <w:tab w:val="left" w:pos="829"/>
        </w:tabs>
        <w:spacing w:before="0" w:after="0" w:line="240" w:lineRule="auto"/>
        <w:ind w:left="828" w:right="0" w:hanging="200"/>
        <w:jc w:val="left"/>
        <w:rPr>
          <w:sz w:val="20"/>
        </w:rPr>
      </w:pPr>
      <w:r>
        <mc:AlternateContent>
          <mc:Choice Requires="wpg">
            <w:drawing>
              <wp:anchor distT="0" distB="0" distL="114300" distR="114300" simplePos="0" relativeHeight="251774976" behindDoc="0" locked="0" layoutInCell="1" allowOverlap="1">
                <wp:simplePos x="0" y="0"/>
                <wp:positionH relativeFrom="page">
                  <wp:posOffset>944880</wp:posOffset>
                </wp:positionH>
                <wp:positionV relativeFrom="paragraph">
                  <wp:posOffset>137795</wp:posOffset>
                </wp:positionV>
                <wp:extent cx="1461135" cy="19050"/>
                <wp:effectExtent l="0" t="1270" r="5715" b="8255"/>
                <wp:wrapNone/>
                <wp:docPr id="321" name="组合 304"/>
                <wp:cNvGraphicFramePr/>
                <a:graphic xmlns:a="http://schemas.openxmlformats.org/drawingml/2006/main">
                  <a:graphicData uri="http://schemas.microsoft.com/office/word/2010/wordprocessingGroup">
                    <wpg:wgp>
                      <wpg:cNvGrpSpPr/>
                      <wpg:grpSpPr>
                        <a:xfrm>
                          <a:off x="0" y="0"/>
                          <a:ext cx="1461135" cy="19050"/>
                          <a:chOff x="1488" y="217"/>
                          <a:chExt cx="2301" cy="30"/>
                        </a:xfrm>
                      </wpg:grpSpPr>
                      <wps:wsp>
                        <wps:cNvPr id="317" name="直线 305"/>
                        <wps:cNvSpPr/>
                        <wps:spPr>
                          <a:xfrm>
                            <a:off x="1488" y="222"/>
                            <a:ext cx="100" cy="0"/>
                          </a:xfrm>
                          <a:prstGeom prst="line">
                            <a:avLst/>
                          </a:prstGeom>
                          <a:ln w="6096" cap="flat" cmpd="sng">
                            <a:solidFill>
                              <a:srgbClr val="000000"/>
                            </a:solidFill>
                            <a:prstDash val="solid"/>
                            <a:headEnd type="none" w="med" len="med"/>
                            <a:tailEnd type="none" w="med" len="med"/>
                          </a:ln>
                        </wps:spPr>
                        <wps:bodyPr upright="1"/>
                      </wps:wsp>
                      <wps:wsp>
                        <wps:cNvPr id="318" name="直线 306"/>
                        <wps:cNvSpPr/>
                        <wps:spPr>
                          <a:xfrm>
                            <a:off x="1488" y="242"/>
                            <a:ext cx="100" cy="0"/>
                          </a:xfrm>
                          <a:prstGeom prst="line">
                            <a:avLst/>
                          </a:prstGeom>
                          <a:ln w="6096" cap="flat" cmpd="sng">
                            <a:solidFill>
                              <a:srgbClr val="000000"/>
                            </a:solidFill>
                            <a:prstDash val="solid"/>
                            <a:headEnd type="none" w="med" len="med"/>
                            <a:tailEnd type="none" w="med" len="med"/>
                          </a:ln>
                        </wps:spPr>
                        <wps:bodyPr upright="1"/>
                      </wps:wsp>
                      <wps:wsp>
                        <wps:cNvPr id="319" name="直线 307"/>
                        <wps:cNvSpPr/>
                        <wps:spPr>
                          <a:xfrm>
                            <a:off x="1588" y="222"/>
                            <a:ext cx="2201" cy="0"/>
                          </a:xfrm>
                          <a:prstGeom prst="line">
                            <a:avLst/>
                          </a:prstGeom>
                          <a:ln w="6096" cap="flat" cmpd="sng">
                            <a:solidFill>
                              <a:srgbClr val="FF0000"/>
                            </a:solidFill>
                            <a:prstDash val="solid"/>
                            <a:headEnd type="none" w="med" len="med"/>
                            <a:tailEnd type="none" w="med" len="med"/>
                          </a:ln>
                        </wps:spPr>
                        <wps:bodyPr upright="1"/>
                      </wps:wsp>
                      <wps:wsp>
                        <wps:cNvPr id="320" name="直线 308"/>
                        <wps:cNvSpPr/>
                        <wps:spPr>
                          <a:xfrm>
                            <a:off x="1588" y="242"/>
                            <a:ext cx="2201"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304" o:spid="_x0000_s1026" o:spt="203" style="position:absolute;left:0pt;margin-left:74.4pt;margin-top:10.85pt;height:1.5pt;width:115.05pt;mso-position-horizontal-relative:page;z-index:251774976;mso-width-relative:page;mso-height-relative:page;" coordorigin="1488,217" coordsize="2301,30" o:gfxdata="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LmUMH9kAAAAJAQAADwAAAAAAAAABACAAAAAiAAAAZHJzL2Rvd25yZXYu&#10;eG1sUEsBAhQAFAAAAAgAh07iQDVQXRylAgAAygoAAA4AAAAAAAAAAQAgAAAAKAEAAGRycy9lMm9E&#10;b2MueG1sUEsFBgAAAAAGAAYAWQEAAD8GAAAAAA==&#10;">
                <o:lock v:ext="edit" aspectratio="f"/>
                <v:line id="直线 305" o:spid="_x0000_s1026" o:spt="20" style="position:absolute;left:1488;top:222;height:0;width:100;" filled="f" stroked="t" coordsize="21600,21600" o:gfxdata="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tmD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直线 306" o:spid="_x0000_s1026" o:spt="20" style="position:absolute;left:1488;top:242;height:0;width:100;" filled="f" stroked="t" coordsize="21600,21600" o:gfxdata="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yDEO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直线 307" o:spid="_x0000_s1026" o:spt="20" style="position:absolute;left:1588;top:222;height:0;width:2201;" filled="f" stroked="t" coordsize="21600,21600" o:gfxdata="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SaAe/&#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308" o:spid="_x0000_s1026" o:spt="20" style="position:absolute;left:1588;top:242;height:0;width:2201;" filled="f" stroked="t" coordsize="21600,21600" o:gfxdata="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QLJ7sAAADc&#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group>
            </w:pict>
          </mc:Fallback>
        </mc:AlternateContent>
      </w:r>
      <w:r>
        <w:rPr>
          <w:color w:val="FF0000"/>
          <w:sz w:val="20"/>
        </w:rPr>
        <w:t>由用人单位支付的费用：</w:t>
      </w:r>
    </w:p>
    <w:p>
      <w:pPr>
        <w:pStyle w:val="9"/>
        <w:ind w:left="629"/>
      </w:pPr>
      <w:r>
        <w:t>①治疗工伤期间的工资福利；②</w:t>
      </w:r>
      <w:r>
        <w:rPr>
          <w:color w:val="FF0000"/>
          <w:u w:val="double" w:color="FF0000"/>
        </w:rPr>
        <w:t>五级、六级</w:t>
      </w:r>
      <w:r>
        <w:t>伤残职工按月领取的伤残津贴；</w:t>
      </w:r>
    </w:p>
    <w:p>
      <w:pPr>
        <w:pStyle w:val="9"/>
        <w:spacing w:before="70" w:after="36"/>
        <w:ind w:left="629"/>
      </w:pPr>
      <w:r>
        <w:t>③终止或者解除劳动合同时，应当享受的</w:t>
      </w:r>
      <w:r>
        <w:rPr>
          <w:color w:val="FF0000"/>
          <w:u w:val="double" w:color="FF0000"/>
        </w:rPr>
        <w:t>一次性伤残就业补助金</w:t>
      </w:r>
    </w:p>
    <w:tbl>
      <w:tblPr>
        <w:tblStyle w:val="13"/>
        <w:tblW w:w="0" w:type="auto"/>
        <w:tblInd w:w="12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8"/>
        <w:gridCol w:w="39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968" w:type="dxa"/>
            <w:shd w:val="clear" w:color="auto" w:fill="EAF0DD"/>
          </w:tcPr>
          <w:p>
            <w:pPr>
              <w:pStyle w:val="17"/>
              <w:spacing w:before="36"/>
              <w:ind w:left="1363" w:right="1355"/>
              <w:jc w:val="center"/>
              <w:rPr>
                <w:sz w:val="20"/>
              </w:rPr>
            </w:pPr>
            <w:r>
              <w:rPr>
                <w:color w:val="FF0000"/>
                <w:sz w:val="20"/>
                <w:u w:val="double" w:color="FF0000"/>
              </w:rPr>
              <w:t>工伤保险基金</w:t>
            </w:r>
          </w:p>
        </w:tc>
        <w:tc>
          <w:tcPr>
            <w:tcW w:w="3967" w:type="dxa"/>
            <w:shd w:val="clear" w:color="auto" w:fill="EAF0DD"/>
          </w:tcPr>
          <w:p>
            <w:pPr>
              <w:pStyle w:val="17"/>
              <w:spacing w:before="36"/>
              <w:ind w:left="1561" w:right="1556"/>
              <w:jc w:val="center"/>
              <w:rPr>
                <w:sz w:val="20"/>
              </w:rPr>
            </w:pPr>
            <w:r>
              <w:rPr>
                <w:color w:val="FF0000"/>
                <w:sz w:val="20"/>
                <w:u w:val="double" w:color="FF0000"/>
              </w:rPr>
              <w:t>用人单位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8" w:type="dxa"/>
            <w:shd w:val="clear" w:color="auto" w:fill="EAF0DD"/>
          </w:tcPr>
          <w:p>
            <w:pPr>
              <w:pStyle w:val="17"/>
              <w:spacing w:before="37"/>
              <w:ind w:left="106"/>
              <w:rPr>
                <w:sz w:val="20"/>
              </w:rPr>
            </w:pPr>
            <w:r>
              <w:rPr>
                <w:sz w:val="20"/>
              </w:rPr>
              <w:t>工伤医疗待遇</w:t>
            </w:r>
          </w:p>
        </w:tc>
        <w:tc>
          <w:tcPr>
            <w:tcW w:w="3967" w:type="dxa"/>
            <w:shd w:val="clear" w:color="auto" w:fill="EAF0DD"/>
          </w:tcPr>
          <w:p>
            <w:pPr>
              <w:pStyle w:val="17"/>
              <w:spacing w:before="37"/>
              <w:ind w:left="108"/>
              <w:rPr>
                <w:sz w:val="20"/>
              </w:rPr>
            </w:pPr>
            <w:r>
              <w:rPr>
                <w:sz w:val="20"/>
              </w:rPr>
              <w:t>治疗期间的工资福利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8" w:type="dxa"/>
            <w:shd w:val="clear" w:color="auto" w:fill="EAF0DD"/>
          </w:tcPr>
          <w:p>
            <w:pPr>
              <w:pStyle w:val="17"/>
              <w:spacing w:before="37"/>
              <w:ind w:left="106"/>
              <w:rPr>
                <w:sz w:val="20"/>
              </w:rPr>
            </w:pPr>
            <w:r>
              <w:rPr>
                <w:sz w:val="20"/>
              </w:rPr>
              <w:t>生活护理费</w:t>
            </w:r>
          </w:p>
        </w:tc>
        <w:tc>
          <w:tcPr>
            <w:tcW w:w="3967"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968" w:type="dxa"/>
            <w:shd w:val="clear" w:color="auto" w:fill="EAF0DD"/>
          </w:tcPr>
          <w:p>
            <w:pPr>
              <w:pStyle w:val="17"/>
              <w:spacing w:before="37"/>
              <w:ind w:left="106"/>
              <w:rPr>
                <w:sz w:val="20"/>
              </w:rPr>
            </w:pPr>
            <w:r>
              <w:rPr>
                <w:color w:val="FF0000"/>
                <w:sz w:val="20"/>
                <w:u w:val="double" w:color="FF0000"/>
              </w:rPr>
              <w:t>一次性伤残补助金</w:t>
            </w:r>
          </w:p>
        </w:tc>
        <w:tc>
          <w:tcPr>
            <w:tcW w:w="3967"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3968" w:type="dxa"/>
            <w:shd w:val="clear" w:color="auto" w:fill="EAF0DD"/>
          </w:tcPr>
          <w:p>
            <w:pPr>
              <w:pStyle w:val="17"/>
              <w:spacing w:before="38"/>
              <w:ind w:left="106"/>
              <w:rPr>
                <w:sz w:val="20"/>
              </w:rPr>
            </w:pPr>
            <w:r>
              <w:rPr>
                <w:sz w:val="20"/>
              </w:rPr>
              <w:t>按月领取的伤残津贴：一到四级</w:t>
            </w:r>
          </w:p>
        </w:tc>
        <w:tc>
          <w:tcPr>
            <w:tcW w:w="3967" w:type="dxa"/>
            <w:shd w:val="clear" w:color="auto" w:fill="EAF0DD"/>
          </w:tcPr>
          <w:p>
            <w:pPr>
              <w:pStyle w:val="17"/>
              <w:spacing w:before="38"/>
              <w:ind w:left="108"/>
              <w:rPr>
                <w:sz w:val="20"/>
              </w:rPr>
            </w:pPr>
            <w:r>
              <w:rPr>
                <w:sz w:val="20"/>
              </w:rPr>
              <w:t>按月领取的伤残津贴：五、六级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968" w:type="dxa"/>
            <w:shd w:val="clear" w:color="auto" w:fill="EAF0DD"/>
          </w:tcPr>
          <w:p>
            <w:pPr>
              <w:pStyle w:val="17"/>
              <w:spacing w:before="36"/>
              <w:ind w:left="106"/>
              <w:rPr>
                <w:sz w:val="20"/>
              </w:rPr>
            </w:pPr>
            <w:r>
              <w:rPr>
                <w:color w:val="FF0000"/>
                <w:sz w:val="20"/>
                <w:u w:val="double" w:color="FF0000"/>
              </w:rPr>
              <w:t>一次性医疗补助金</w:t>
            </w:r>
          </w:p>
        </w:tc>
        <w:tc>
          <w:tcPr>
            <w:tcW w:w="3967" w:type="dxa"/>
            <w:shd w:val="clear" w:color="auto" w:fill="EAF0DD"/>
          </w:tcPr>
          <w:p>
            <w:pPr>
              <w:pStyle w:val="17"/>
              <w:spacing w:before="36"/>
              <w:ind w:left="108"/>
              <w:rPr>
                <w:sz w:val="20"/>
              </w:rPr>
            </w:pPr>
            <w:r>
              <w:rPr>
                <w:color w:val="FF0000"/>
                <w:sz w:val="20"/>
                <w:u w:val="double" w:color="FF0000"/>
              </w:rPr>
              <w:t>一次性就业补助金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5" w:hRule="atLeast"/>
        </w:trPr>
        <w:tc>
          <w:tcPr>
            <w:tcW w:w="3968" w:type="dxa"/>
            <w:shd w:val="clear" w:color="auto" w:fill="EAF0DD"/>
          </w:tcPr>
          <w:p>
            <w:pPr>
              <w:pStyle w:val="17"/>
              <w:spacing w:before="36"/>
              <w:ind w:left="106"/>
              <w:rPr>
                <w:sz w:val="20"/>
              </w:rPr>
            </w:pPr>
            <w:r>
              <w:rPr>
                <w:sz w:val="20"/>
              </w:rPr>
              <w:t>遗属待遇：丧葬补助金，供养亲属抚恤金，</w:t>
            </w:r>
          </w:p>
          <w:p>
            <w:pPr>
              <w:pStyle w:val="17"/>
              <w:spacing w:before="73"/>
              <w:ind w:left="106"/>
              <w:rPr>
                <w:sz w:val="20"/>
              </w:rPr>
            </w:pPr>
            <w:r>
              <w:rPr>
                <w:color w:val="FF0000"/>
                <w:sz w:val="20"/>
                <w:u w:val="double" w:color="FF0000"/>
              </w:rPr>
              <w:t>一次性工亡补助金</w:t>
            </w:r>
          </w:p>
        </w:tc>
        <w:tc>
          <w:tcPr>
            <w:tcW w:w="3967" w:type="dxa"/>
            <w:shd w:val="clear" w:color="auto" w:fill="EAF0DD"/>
          </w:tcPr>
          <w:p>
            <w:pPr>
              <w:pStyle w:val="17"/>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3968" w:type="dxa"/>
            <w:shd w:val="clear" w:color="auto" w:fill="EAF0DD"/>
          </w:tcPr>
          <w:p>
            <w:pPr>
              <w:pStyle w:val="17"/>
              <w:spacing w:before="37"/>
              <w:ind w:left="106"/>
              <w:rPr>
                <w:sz w:val="20"/>
              </w:rPr>
            </w:pPr>
            <w:r>
              <w:rPr>
                <w:sz w:val="20"/>
              </w:rPr>
              <w:t>劳动能力鉴定费</w:t>
            </w:r>
          </w:p>
        </w:tc>
        <w:tc>
          <w:tcPr>
            <w:tcW w:w="3967" w:type="dxa"/>
            <w:shd w:val="clear" w:color="auto" w:fill="EAF0DD"/>
          </w:tcPr>
          <w:p>
            <w:pPr>
              <w:pStyle w:val="17"/>
              <w:rPr>
                <w:rFonts w:ascii="Times New Roman"/>
                <w:sz w:val="18"/>
              </w:rPr>
            </w:pPr>
          </w:p>
        </w:tc>
      </w:tr>
    </w:tbl>
    <w:p>
      <w:pPr>
        <w:pStyle w:val="8"/>
        <w:spacing w:before="38"/>
      </w:pPr>
      <w:r>
        <w:t>（六）特别规定</w:t>
      </w:r>
    </w:p>
    <w:p>
      <w:pPr>
        <w:pStyle w:val="16"/>
        <w:numPr>
          <w:ilvl w:val="0"/>
          <w:numId w:val="439"/>
        </w:numPr>
        <w:tabs>
          <w:tab w:val="left" w:pos="831"/>
        </w:tabs>
        <w:spacing w:before="70" w:after="0" w:line="240" w:lineRule="auto"/>
        <w:ind w:left="830" w:right="0" w:hanging="202"/>
        <w:jc w:val="both"/>
        <w:rPr>
          <w:sz w:val="20"/>
        </w:rPr>
      </w:pPr>
      <w:r>
        <w:rPr>
          <w:spacing w:val="-2"/>
          <w:sz w:val="20"/>
        </w:rPr>
        <w:t xml:space="preserve">本人工资：是指工伤职工因工作遭受事故伤害或者患职业病前 </w:t>
      </w:r>
      <w:r>
        <w:rPr>
          <w:sz w:val="20"/>
        </w:rPr>
        <w:t>12</w:t>
      </w:r>
      <w:r>
        <w:rPr>
          <w:spacing w:val="-8"/>
          <w:sz w:val="20"/>
        </w:rPr>
        <w:t xml:space="preserve"> 个月平均月缴费工资。</w:t>
      </w:r>
    </w:p>
    <w:p>
      <w:pPr>
        <w:pStyle w:val="9"/>
        <w:spacing w:line="307" w:lineRule="auto"/>
        <w:ind w:right="299" w:firstLine="424"/>
        <w:jc w:val="both"/>
      </w:pPr>
      <w:r>
        <w:rPr>
          <w:spacing w:val="-3"/>
        </w:rPr>
        <w:t xml:space="preserve">本人工资高于统筹地区职工平均工资 </w:t>
      </w:r>
      <w:r>
        <w:t>300</w:t>
      </w:r>
      <w:r>
        <w:rPr>
          <w:spacing w:val="-3"/>
        </w:rPr>
        <w:t xml:space="preserve">%的，按照统筹地区职工平均工资的 </w:t>
      </w:r>
      <w:r>
        <w:t>300%计算；本人工资低于统筹地</w:t>
      </w:r>
      <w:r>
        <w:rPr>
          <w:spacing w:val="3"/>
          <w:w w:val="95"/>
        </w:rPr>
        <w:t>区职工平均工资</w:t>
      </w:r>
      <w:r>
        <w:rPr>
          <w:w w:val="95"/>
        </w:rPr>
        <w:t>60</w:t>
      </w:r>
      <w:r>
        <w:rPr>
          <w:spacing w:val="-9"/>
          <w:w w:val="95"/>
        </w:rPr>
        <w:t>%的，按照统筹地区职工平均工资</w:t>
      </w:r>
      <w:r>
        <w:rPr>
          <w:w w:val="95"/>
        </w:rPr>
        <w:t>60%计算</w:t>
      </w:r>
      <w:r>
        <w:rPr>
          <w:spacing w:val="-23"/>
          <w:w w:val="95"/>
        </w:rPr>
        <w:t>。【注意】基本养老保险：当地职工月平均工资</w:t>
      </w:r>
      <w:r>
        <w:rPr>
          <w:w w:val="95"/>
        </w:rPr>
        <w:t xml:space="preserve">60％~300%.    </w:t>
      </w:r>
      <w:r>
        <w:t>经济补偿金：当地月最低工资标准~</w:t>
      </w:r>
      <w:r>
        <w:rPr>
          <w:spacing w:val="-7"/>
        </w:rPr>
        <w:t xml:space="preserve">当地月平均工资 </w:t>
      </w:r>
      <w:r>
        <w:t>3</w:t>
      </w:r>
      <w:r>
        <w:rPr>
          <w:spacing w:val="-25"/>
        </w:rPr>
        <w:t xml:space="preserve"> 倍</w:t>
      </w:r>
    </w:p>
    <w:p>
      <w:pPr>
        <w:pStyle w:val="16"/>
        <w:numPr>
          <w:ilvl w:val="0"/>
          <w:numId w:val="439"/>
        </w:numPr>
        <w:tabs>
          <w:tab w:val="left" w:pos="831"/>
        </w:tabs>
        <w:spacing w:before="0" w:after="0" w:line="240" w:lineRule="auto"/>
        <w:ind w:left="830" w:right="0" w:hanging="202"/>
        <w:jc w:val="left"/>
        <w:rPr>
          <w:sz w:val="20"/>
        </w:rPr>
      </w:pPr>
      <w:r>
        <w:rPr>
          <w:sz w:val="20"/>
        </w:rPr>
        <w:t>工伤职工有下列情形之一的，停止享受工伤保险待遇：</w:t>
      </w:r>
    </w:p>
    <w:p>
      <w:pPr>
        <w:pStyle w:val="9"/>
        <w:spacing w:before="72"/>
        <w:ind w:left="528"/>
      </w:pPr>
      <w:r>
        <w:rPr>
          <w:color w:val="FF0000"/>
          <w:w w:val="99"/>
        </w:rPr>
        <w:t>（</w:t>
      </w:r>
      <w:r>
        <w:rPr>
          <w:color w:val="FF0000"/>
          <w:spacing w:val="1"/>
          <w:w w:val="99"/>
          <w:u w:val="double" w:color="FF0000"/>
        </w:rPr>
        <w:t>1</w:t>
      </w:r>
      <w:r>
        <w:rPr>
          <w:color w:val="FF0000"/>
          <w:w w:val="99"/>
          <w:u w:val="double" w:color="FF0000"/>
        </w:rPr>
        <w:t>）</w:t>
      </w:r>
      <w:r>
        <w:rPr>
          <w:color w:val="FF0000"/>
          <w:spacing w:val="-10"/>
          <w:w w:val="99"/>
          <w:u w:val="double" w:color="FF0000"/>
        </w:rPr>
        <w:t>丧失享受待遇条件的；</w:t>
      </w:r>
      <w:r>
        <w:rPr>
          <w:color w:val="FF0000"/>
          <w:w w:val="99"/>
          <w:u w:val="double" w:color="FF0000"/>
        </w:rPr>
        <w:t>（</w:t>
      </w:r>
      <w:r>
        <w:rPr>
          <w:color w:val="FF0000"/>
          <w:spacing w:val="1"/>
          <w:w w:val="99"/>
          <w:u w:val="double" w:color="FF0000"/>
        </w:rPr>
        <w:t>2</w:t>
      </w:r>
      <w:r>
        <w:rPr>
          <w:color w:val="FF0000"/>
          <w:w w:val="99"/>
          <w:u w:val="double" w:color="FF0000"/>
        </w:rPr>
        <w:t>）</w:t>
      </w:r>
      <w:r>
        <w:rPr>
          <w:color w:val="FF0000"/>
          <w:spacing w:val="-9"/>
          <w:w w:val="99"/>
          <w:u w:val="double" w:color="FF0000"/>
        </w:rPr>
        <w:t>拒不接受劳动能力鉴定的；</w:t>
      </w:r>
      <w:r>
        <w:rPr>
          <w:color w:val="FF0000"/>
          <w:w w:val="99"/>
          <w:u w:val="double" w:color="FF0000"/>
        </w:rPr>
        <w:t>（</w:t>
      </w:r>
      <w:r>
        <w:rPr>
          <w:color w:val="FF0000"/>
          <w:spacing w:val="1"/>
          <w:w w:val="99"/>
          <w:u w:val="double" w:color="FF0000"/>
        </w:rPr>
        <w:t>3</w:t>
      </w:r>
      <w:r>
        <w:rPr>
          <w:color w:val="FF0000"/>
          <w:w w:val="99"/>
          <w:u w:val="double" w:color="FF0000"/>
        </w:rPr>
        <w:t>）拒绝治疗的。</w:t>
      </w:r>
    </w:p>
    <w:p>
      <w:pPr>
        <w:pStyle w:val="16"/>
        <w:numPr>
          <w:ilvl w:val="0"/>
          <w:numId w:val="439"/>
        </w:numPr>
        <w:tabs>
          <w:tab w:val="left" w:pos="831"/>
        </w:tabs>
        <w:spacing w:before="70" w:after="0" w:line="307" w:lineRule="auto"/>
        <w:ind w:left="204" w:right="301" w:firstLine="424"/>
        <w:jc w:val="left"/>
        <w:rPr>
          <w:sz w:val="20"/>
        </w:rPr>
      </w:pPr>
      <w:r>
        <w:rPr>
          <w:spacing w:val="-3"/>
          <w:w w:val="95"/>
          <w:sz w:val="20"/>
        </w:rPr>
        <w:t xml:space="preserve">职工所在用人单位未依法缴纳工伤保险费，发生工伤事故的，由用人单位支付工伤保险待遇。用人单位不支   </w:t>
      </w:r>
      <w:r>
        <w:rPr>
          <w:spacing w:val="-3"/>
          <w:sz w:val="20"/>
        </w:rPr>
        <w:t>付的，从工伤保险基金中先行支付，由用人单位偿还。用人单位不偿还的，社会保险经办机构可以追偿。</w:t>
      </w:r>
    </w:p>
    <w:p>
      <w:pPr>
        <w:pStyle w:val="16"/>
        <w:numPr>
          <w:ilvl w:val="0"/>
          <w:numId w:val="439"/>
        </w:numPr>
        <w:tabs>
          <w:tab w:val="left" w:pos="831"/>
        </w:tabs>
        <w:spacing w:before="2" w:after="0" w:line="304" w:lineRule="auto"/>
        <w:ind w:left="204" w:right="202" w:firstLine="424"/>
        <w:jc w:val="left"/>
        <w:rPr>
          <w:sz w:val="20"/>
        </w:rPr>
      </w:pPr>
      <w:r>
        <w:rPr>
          <w:spacing w:val="-8"/>
          <w:w w:val="95"/>
          <w:sz w:val="20"/>
        </w:rPr>
        <w:t xml:space="preserve">由于第三人的原因造成工伤，第三人不支付工伤医疗费用或者无法确定第三人的，由工伤保险基金先行支付。   </w:t>
      </w:r>
      <w:r>
        <w:rPr>
          <w:spacing w:val="-8"/>
          <w:sz w:val="20"/>
        </w:rPr>
        <w:t>工伤保险基金先行支付后，有权向第三人追偿。</w:t>
      </w:r>
    </w:p>
    <w:p>
      <w:pPr>
        <w:pStyle w:val="9"/>
        <w:spacing w:before="4" w:line="307" w:lineRule="auto"/>
        <w:ind w:right="303" w:firstLine="324"/>
      </w:pPr>
      <w:r>
        <w:t>【注意】医疗费用应当由第三人负担，第三人不支付或者无法确定第三人的，由基本医疗保险基金先行支付， 然后向第三人追偿。</w:t>
      </w:r>
    </w:p>
    <w:p>
      <w:pPr>
        <w:spacing w:before="0" w:line="281" w:lineRule="exact"/>
        <w:ind w:left="629" w:right="0" w:firstLine="0"/>
        <w:jc w:val="left"/>
        <w:rPr>
          <w:sz w:val="24"/>
        </w:rPr>
      </w:pPr>
      <w:r>
        <w:rPr>
          <w:sz w:val="24"/>
          <w:shd w:val="clear" w:color="auto" w:fill="C0C0C0"/>
        </w:rPr>
        <w:t>五、失业保险</w:t>
      </w:r>
    </w:p>
    <w:p>
      <w:pPr>
        <w:pStyle w:val="8"/>
        <w:spacing w:before="47"/>
      </w:pPr>
      <w:r>
        <w:t>（一）失业保险的含义</w:t>
      </w:r>
    </w:p>
    <w:p>
      <w:pPr>
        <w:pStyle w:val="9"/>
        <w:spacing w:line="304" w:lineRule="auto"/>
        <w:ind w:right="259" w:firstLine="424"/>
      </w:pPr>
      <w:r>
        <w:rPr>
          <w:w w:val="95"/>
        </w:rPr>
        <w:t xml:space="preserve">失业保险是通过社会集中建立基金，保障因失业而暂时中断生活来源的劳动者的基本生活，并通过职业训练、   </w:t>
      </w:r>
      <w:r>
        <w:t>职业介绍等措施为其重新就业创造条件的社会保险制度。</w:t>
      </w:r>
    </w:p>
    <w:p>
      <w:pPr>
        <w:pStyle w:val="8"/>
        <w:spacing w:before="4"/>
      </w:pPr>
      <w:r>
        <w:t>（二）失业保险费的缴纳</w:t>
      </w:r>
    </w:p>
    <w:p>
      <w:pPr>
        <w:pStyle w:val="16"/>
        <w:numPr>
          <w:ilvl w:val="0"/>
          <w:numId w:val="440"/>
        </w:numPr>
        <w:tabs>
          <w:tab w:val="left" w:pos="831"/>
        </w:tabs>
        <w:spacing w:before="73" w:after="0" w:line="240" w:lineRule="auto"/>
        <w:ind w:left="830" w:right="0" w:hanging="202"/>
        <w:jc w:val="left"/>
        <w:rPr>
          <w:sz w:val="20"/>
        </w:rPr>
      </w:pPr>
      <w:r>
        <w:rPr>
          <w:sz w:val="20"/>
        </w:rPr>
        <w:t>征缴范围：国有企业、城镇集体企业、外商投资企业、统称城镇企业、事业单位及其职工。</w:t>
      </w:r>
    </w:p>
    <w:p>
      <w:pPr>
        <w:spacing w:after="0" w:line="240" w:lineRule="auto"/>
        <w:jc w:val="left"/>
        <w:rPr>
          <w:sz w:val="20"/>
        </w:rPr>
        <w:sectPr>
          <w:pgSz w:w="11910" w:h="16840"/>
          <w:pgMar w:top="1680" w:right="660" w:bottom="900" w:left="760" w:header="0" w:footer="714" w:gutter="0"/>
        </w:sectPr>
      </w:pPr>
    </w:p>
    <w:p>
      <w:pPr>
        <w:pStyle w:val="9"/>
        <w:spacing w:before="5"/>
        <w:ind w:left="0"/>
        <w:rPr>
          <w:sz w:val="11"/>
        </w:rPr>
      </w:pPr>
    </w:p>
    <w:p>
      <w:pPr>
        <w:pStyle w:val="16"/>
        <w:numPr>
          <w:ilvl w:val="0"/>
          <w:numId w:val="440"/>
        </w:numPr>
        <w:tabs>
          <w:tab w:val="left" w:pos="831"/>
        </w:tabs>
        <w:spacing w:before="71" w:after="0" w:line="240" w:lineRule="auto"/>
        <w:ind w:left="830" w:right="0" w:hanging="202"/>
        <w:jc w:val="both"/>
        <w:rPr>
          <w:sz w:val="20"/>
        </w:rPr>
      </w:pPr>
      <w:r>
        <w:rPr>
          <w:spacing w:val="-11"/>
          <w:sz w:val="20"/>
        </w:rPr>
        <w:t>征缴比例：《失业保险条例》规定：</w:t>
      </w:r>
      <w:r>
        <w:rPr>
          <w:color w:val="FF0000"/>
          <w:spacing w:val="-6"/>
          <w:sz w:val="20"/>
          <w:u w:val="double" w:color="FF0000"/>
        </w:rPr>
        <w:t xml:space="preserve">单位：工资总额的 </w:t>
      </w:r>
      <w:r>
        <w:rPr>
          <w:color w:val="FF0000"/>
          <w:sz w:val="20"/>
          <w:u w:val="double" w:color="FF0000"/>
        </w:rPr>
        <w:t>2</w:t>
      </w:r>
      <w:r>
        <w:rPr>
          <w:color w:val="FF0000"/>
          <w:spacing w:val="-5"/>
          <w:sz w:val="20"/>
          <w:u w:val="double" w:color="FF0000"/>
        </w:rPr>
        <w:t xml:space="preserve">%，职工本人工资的 </w:t>
      </w:r>
      <w:r>
        <w:rPr>
          <w:color w:val="FF0000"/>
          <w:sz w:val="20"/>
          <w:u w:val="double" w:color="FF0000"/>
        </w:rPr>
        <w:t>1%。</w:t>
      </w:r>
    </w:p>
    <w:p>
      <w:pPr>
        <w:pStyle w:val="9"/>
        <w:spacing w:line="307" w:lineRule="auto"/>
        <w:ind w:right="301" w:firstLine="424"/>
        <w:jc w:val="both"/>
      </w:pPr>
      <w:r>
        <w:rPr>
          <w:spacing w:val="-5"/>
          <w:w w:val="95"/>
        </w:rPr>
        <w:t xml:space="preserve">为减轻企业负担，促进扩大就业，人力资源社会保障部、财政部数次发文降低失业保险费率，将用人单位和职    </w:t>
      </w:r>
      <w:r>
        <w:rPr>
          <w:spacing w:val="-10"/>
        </w:rPr>
        <w:t xml:space="preserve">工失业保险缴费比例总和从 </w:t>
      </w:r>
      <w:r>
        <w:t>3%</w:t>
      </w:r>
      <w:r>
        <w:rPr>
          <w:spacing w:val="-10"/>
        </w:rPr>
        <w:t xml:space="preserve">阶段性降至 </w:t>
      </w:r>
      <w:r>
        <w:t>1%</w:t>
      </w:r>
      <w:r>
        <w:rPr>
          <w:spacing w:val="-6"/>
        </w:rPr>
        <w:t xml:space="preserve">,个人费率不得超过单位费率。实施失业保险总费率 </w:t>
      </w:r>
      <w:r>
        <w:t>1</w:t>
      </w:r>
      <w:r>
        <w:rPr>
          <w:spacing w:val="-6"/>
        </w:rPr>
        <w:t>%的省份，延长阶</w:t>
      </w:r>
      <w:r>
        <w:rPr>
          <w:spacing w:val="-9"/>
        </w:rPr>
        <w:t xml:space="preserve">段性降低失业保险费率的期限至 </w:t>
      </w:r>
      <w:r>
        <w:t>2020</w:t>
      </w:r>
      <w:r>
        <w:rPr>
          <w:spacing w:val="-34"/>
        </w:rPr>
        <w:t xml:space="preserve"> 年 </w:t>
      </w:r>
      <w:r>
        <w:t>4</w:t>
      </w:r>
      <w:r>
        <w:rPr>
          <w:spacing w:val="-34"/>
        </w:rPr>
        <w:t xml:space="preserve"> 月 </w:t>
      </w:r>
      <w:r>
        <w:t>30</w:t>
      </w:r>
      <w:r>
        <w:rPr>
          <w:spacing w:val="-17"/>
        </w:rPr>
        <w:t xml:space="preserve"> 日。</w:t>
      </w:r>
    </w:p>
    <w:p>
      <w:pPr>
        <w:pStyle w:val="16"/>
        <w:numPr>
          <w:ilvl w:val="0"/>
          <w:numId w:val="440"/>
        </w:numPr>
        <w:tabs>
          <w:tab w:val="left" w:pos="831"/>
        </w:tabs>
        <w:spacing w:before="0" w:after="0" w:line="240" w:lineRule="auto"/>
        <w:ind w:left="830" w:right="0" w:hanging="202"/>
        <w:jc w:val="left"/>
        <w:rPr>
          <w:sz w:val="20"/>
        </w:rPr>
      </w:pPr>
      <w:r>
        <w:rPr>
          <w:sz w:val="20"/>
        </w:rPr>
        <w:t>职工跨统筹地区就业的，其失业保险关系随本人转移，缴费年限累计计算。</w:t>
      </w:r>
    </w:p>
    <w:p>
      <w:pPr>
        <w:pStyle w:val="9"/>
        <w:spacing w:before="70" w:line="307" w:lineRule="auto"/>
        <w:ind w:right="303" w:firstLine="324"/>
      </w:pPr>
      <w:r>
        <w:t>【注意】个人跨统筹地区就业的，其</w:t>
      </w:r>
      <w:r>
        <w:rPr>
          <w:color w:val="FF0000"/>
          <w:u w:val="double" w:color="FF0000"/>
        </w:rPr>
        <w:t>基本养老保险关系、基本医疗保险关系和失业保险关系</w:t>
      </w:r>
      <w:r>
        <w:t>随本人转移，缴费年限累计计算。</w:t>
      </w:r>
    </w:p>
    <w:p>
      <w:pPr>
        <w:pStyle w:val="8"/>
        <w:spacing w:before="2"/>
      </w:pPr>
      <w:r>
        <w:t>（三）失业保险待遇</w:t>
      </w:r>
    </w:p>
    <w:p>
      <w:pPr>
        <w:pStyle w:val="9"/>
        <w:spacing w:before="70"/>
        <w:ind w:left="629"/>
      </w:pPr>
      <w:r>
        <w:t>1.失业保险待遇的享受条件</w:t>
      </w:r>
    </w:p>
    <w:p>
      <w:pPr>
        <w:pStyle w:val="9"/>
        <w:spacing w:before="72"/>
        <w:ind w:left="528"/>
      </w:pPr>
      <w:r>
        <w:t>（1）失业前用人单位和本人已经</w:t>
      </w:r>
      <w:r>
        <w:rPr>
          <w:color w:val="FF0000"/>
          <w:u w:val="double" w:color="FF0000"/>
        </w:rPr>
        <w:t>缴纳失业保险费满 1 年</w:t>
      </w:r>
      <w:r>
        <w:t>的。</w:t>
      </w:r>
    </w:p>
    <w:p>
      <w:pPr>
        <w:pStyle w:val="9"/>
        <w:spacing w:line="307" w:lineRule="auto"/>
        <w:ind w:right="202" w:firstLine="424"/>
      </w:pPr>
      <w:r>
        <w:rPr>
          <w:spacing w:val="-3"/>
          <w:w w:val="95"/>
        </w:rPr>
        <w:t>（2）</w:t>
      </w:r>
      <w:r>
        <w:rPr>
          <w:spacing w:val="-4"/>
          <w:w w:val="95"/>
        </w:rPr>
        <w:t xml:space="preserve">非因本人意愿中断就业的，包括以下情形：①终止劳动合同的；②被用人单位解除劳动合同的；③被用人    </w:t>
      </w:r>
      <w:r>
        <w:rPr>
          <w:spacing w:val="-5"/>
        </w:rPr>
        <w:t>单位开除、除名和辞退的；④用人单位以暴力、威胁或者非法限制人身自由的手段强迫劳动，劳动者解除劳动合同的；⑤用人单位未按照劳动合同约定支付劳动报酬或者提供劳动条件，劳动者解除劳动合同的；⑥法律、行政法规另有规定的。</w:t>
      </w:r>
    </w:p>
    <w:p>
      <w:pPr>
        <w:pStyle w:val="9"/>
        <w:spacing w:before="0" w:line="307" w:lineRule="auto"/>
        <w:ind w:left="629" w:right="1858" w:hanging="101"/>
      </w:pPr>
      <w:r>
        <w:t>（3）</w:t>
      </w:r>
      <w:r>
        <w:rPr>
          <w:color w:val="FF0000"/>
          <w:spacing w:val="-6"/>
          <w:u w:val="double" w:color="FF0000"/>
        </w:rPr>
        <w:t>已经进行失业登记，并有求职要求的。</w:t>
      </w:r>
      <w:r>
        <w:rPr>
          <w:spacing w:val="-4"/>
        </w:rPr>
        <w:t xml:space="preserve">【注意】养老保险享受条件，缴满 </w:t>
      </w:r>
      <w:r>
        <w:t>15</w:t>
      </w:r>
      <w:r>
        <w:rPr>
          <w:spacing w:val="-10"/>
        </w:rPr>
        <w:t xml:space="preserve"> 年、退休。2.失业保险金的领取期限</w:t>
      </w:r>
    </w:p>
    <w:p>
      <w:pPr>
        <w:pStyle w:val="9"/>
        <w:spacing w:before="0" w:line="304" w:lineRule="auto"/>
        <w:ind w:right="202" w:firstLine="424"/>
      </w:pPr>
      <w:r>
        <w:rPr>
          <w:spacing w:val="-8"/>
          <w:w w:val="95"/>
        </w:rPr>
        <w:t>（1）</w:t>
      </w:r>
      <w:r>
        <w:rPr>
          <w:spacing w:val="-1"/>
          <w:w w:val="95"/>
        </w:rPr>
        <w:t xml:space="preserve">用人单位应当及时为失业人员出具终止或者解除劳动关系的证明，并将失业人员的名单自终止或者解除劳    </w:t>
      </w:r>
      <w:r>
        <w:rPr>
          <w:spacing w:val="-10"/>
        </w:rPr>
        <w:t xml:space="preserve">动关系之日起 </w:t>
      </w:r>
      <w:r>
        <w:t>7</w:t>
      </w:r>
      <w:r>
        <w:rPr>
          <w:spacing w:val="-9"/>
        </w:rPr>
        <w:t xml:space="preserve"> 日内报受理其失业保险业务的经办机构备案。失业人员应当持本单位为其出具的终止或者解除劳动</w:t>
      </w:r>
    </w:p>
    <w:p>
      <w:pPr>
        <w:pStyle w:val="9"/>
        <w:spacing w:before="4" w:line="307" w:lineRule="auto"/>
        <w:ind w:right="254"/>
      </w:pPr>
      <w:r>
        <w:t>关系的证明，及时到指定的公共就业服务机构办理失业登记。失业人员应在终止或者解除劳动合同之日起 60 日内到受理其单位失业保险业务的经办机构申领失业保险金。</w:t>
      </w:r>
    </w:p>
    <w:p>
      <w:pPr>
        <w:pStyle w:val="9"/>
        <w:spacing w:before="0" w:line="255" w:lineRule="exact"/>
        <w:ind w:left="528"/>
      </w:pPr>
      <w:r>
        <w:t>（2）失业保险金领取期限自办理失业登记之日起计算。</w:t>
      </w:r>
    </w:p>
    <w:p>
      <w:pPr>
        <w:pStyle w:val="9"/>
        <w:spacing w:line="307" w:lineRule="auto"/>
        <w:ind w:right="203" w:firstLine="424"/>
      </w:pPr>
      <w:r>
        <w:rPr>
          <w:spacing w:val="-4"/>
          <w:w w:val="95"/>
        </w:rPr>
        <w:t xml:space="preserve">（3）重新就业后，再次失业的，缴费时间重新计算，领取失业保险金的期限与前次失业应当领取而尚未领取的    </w:t>
      </w:r>
      <w:r>
        <w:rPr>
          <w:spacing w:val="-6"/>
        </w:rPr>
        <w:t xml:space="preserve">失业保险金的期限合并计算，最长不超过 </w:t>
      </w:r>
      <w:r>
        <w:t>24</w:t>
      </w:r>
      <w:r>
        <w:rPr>
          <w:spacing w:val="-7"/>
        </w:rPr>
        <w:t xml:space="preserve"> 个月；失业人员因当期不符合失业保险金领取条件的，原有缴费时间予以保留，重新就业并参保的，缴费时间累计计算。</w:t>
      </w:r>
    </w:p>
    <w:p>
      <w:pPr>
        <w:pStyle w:val="9"/>
        <w:spacing w:before="0"/>
        <w:ind w:left="629"/>
      </w:pPr>
      <w:r>
        <w:t>3.失业保险金发放标准</w:t>
      </w:r>
    </w:p>
    <w:p>
      <w:pPr>
        <w:pStyle w:val="9"/>
        <w:spacing w:before="72" w:line="304" w:lineRule="auto"/>
        <w:ind w:left="629" w:right="4357"/>
      </w:pPr>
      <w:r>
        <w:rPr>
          <w:color w:val="FF0000"/>
          <w:w w:val="95"/>
          <w:u w:val="double" w:color="FF0000"/>
        </w:rPr>
        <w:t>不低于城市居民最低生活保障标准,不高于当地最低工资标准。</w:t>
      </w:r>
      <w:r>
        <w:rPr>
          <w:color w:val="FF0000"/>
          <w:w w:val="95"/>
        </w:rPr>
        <w:t xml:space="preserve"> </w:t>
      </w:r>
      <w:r>
        <w:t>4.失业保险待遇</w:t>
      </w:r>
    </w:p>
    <w:p>
      <w:pPr>
        <w:pStyle w:val="9"/>
        <w:spacing w:before="4"/>
        <w:ind w:left="629"/>
      </w:pPr>
      <w:r>
        <w:t>①领取失业保险金期间享受基本医疗保险待遇；</w:t>
      </w:r>
    </w:p>
    <w:p>
      <w:pPr>
        <w:pStyle w:val="9"/>
        <w:spacing w:line="304" w:lineRule="auto"/>
        <w:ind w:right="301" w:firstLine="424"/>
      </w:pPr>
      <w:r>
        <w:rPr>
          <w:spacing w:val="-3"/>
          <w:w w:val="95"/>
        </w:rPr>
        <w:t>失业人员在领取失业保险金期间，参加职工基本医疗保险，享受基本医疗保险待遇</w:t>
      </w:r>
      <w:r>
        <w:rPr>
          <w:color w:val="FF0000"/>
          <w:spacing w:val="-4"/>
          <w:w w:val="95"/>
          <w:u w:val="double" w:color="FF0000"/>
        </w:rPr>
        <w:t>。失业人员应当缴纳的基本</w:t>
      </w:r>
      <w:r>
        <w:rPr>
          <w:color w:val="FF0000"/>
          <w:spacing w:val="-197"/>
          <w:w w:val="95"/>
          <w:u w:val="double" w:color="FF0000"/>
        </w:rPr>
        <w:t>医</w:t>
      </w:r>
      <w:r>
        <w:rPr>
          <w:color w:val="FF0000"/>
          <w:spacing w:val="202"/>
          <w:w w:val="95"/>
          <w:u w:val="double" w:color="FF0000"/>
        </w:rPr>
        <w:t xml:space="preserve"> </w:t>
      </w:r>
      <w:r>
        <w:rPr>
          <w:color w:val="FF0000"/>
          <w:u w:val="double" w:color="FF0000"/>
        </w:rPr>
        <w:t>疗保险费从失业保险基金中支付，个人不缴纳基本医疗保险费。</w:t>
      </w:r>
    </w:p>
    <w:p>
      <w:pPr>
        <w:pStyle w:val="9"/>
        <w:spacing w:before="4"/>
        <w:ind w:left="629"/>
      </w:pPr>
      <w:r>
        <w:t>②领取失业保险金期间的死亡补助</w:t>
      </w:r>
    </w:p>
    <w:p>
      <w:pPr>
        <w:pStyle w:val="9"/>
        <w:spacing w:line="304" w:lineRule="auto"/>
        <w:ind w:right="301" w:firstLine="424"/>
      </w:pPr>
      <w:r>
        <w:rPr>
          <w:spacing w:val="-3"/>
          <w:w w:val="95"/>
        </w:rPr>
        <w:t>失业人员在领取失业保险金期间死亡的，参照当地对在职职工死亡的规定，</w:t>
      </w:r>
      <w:r>
        <w:rPr>
          <w:color w:val="FF0000"/>
          <w:w w:val="95"/>
          <w:u w:val="double" w:color="FF0000"/>
        </w:rPr>
        <w:t>向其遗属发给一次性丧葬补助金和</w:t>
      </w:r>
      <w:r>
        <w:rPr>
          <w:color w:val="FF0000"/>
          <w:spacing w:val="-199"/>
          <w:w w:val="95"/>
          <w:u w:val="double" w:color="FF0000"/>
        </w:rPr>
        <w:t>抚</w:t>
      </w:r>
      <w:r>
        <w:rPr>
          <w:color w:val="FF0000"/>
          <w:spacing w:val="200"/>
          <w:w w:val="95"/>
          <w:u w:val="double" w:color="FF0000"/>
        </w:rPr>
        <w:t xml:space="preserve"> </w:t>
      </w:r>
      <w:r>
        <w:rPr>
          <w:color w:val="FF0000"/>
          <w:u w:val="double" w:color="FF0000"/>
        </w:rPr>
        <w:t>恤金，</w:t>
      </w:r>
      <w:r>
        <w:t>所需资金从失业保险基金中支付。</w:t>
      </w:r>
    </w:p>
    <w:p>
      <w:pPr>
        <w:pStyle w:val="9"/>
        <w:spacing w:before="4"/>
        <w:ind w:left="629"/>
      </w:pPr>
      <w:r>
        <w:t>③职业介绍与职业培训补贴。</w:t>
      </w:r>
    </w:p>
    <w:p>
      <w:pPr>
        <w:pStyle w:val="9"/>
        <w:ind w:left="629"/>
      </w:pPr>
      <w:r>
        <w:t>④其他</w:t>
      </w:r>
    </w:p>
    <w:p>
      <w:pPr>
        <w:pStyle w:val="9"/>
        <w:spacing w:before="70" w:line="307" w:lineRule="auto"/>
        <w:ind w:right="103" w:firstLine="424"/>
      </w:pPr>
      <w:r>
        <w:rPr>
          <w:spacing w:val="-6"/>
          <w:w w:val="95"/>
        </w:rPr>
        <w:t xml:space="preserve">【提示】个人死亡同时符合领取基本养老保险丧葬补助金、工伤保险丧葬补助金和失业保险丧葬补助金条件的，    </w:t>
      </w:r>
      <w:r>
        <w:rPr>
          <w:spacing w:val="-6"/>
        </w:rPr>
        <w:t>其遗属只能选择领取其中的一项。</w:t>
      </w:r>
    </w:p>
    <w:p>
      <w:pPr>
        <w:pStyle w:val="8"/>
        <w:spacing w:before="2"/>
      </w:pPr>
      <w:r>
        <w:t>（四）停止领取失业保险金及其他失业保险待遇的情形</w:t>
      </w:r>
    </w:p>
    <w:p>
      <w:pPr>
        <w:pStyle w:val="9"/>
        <w:spacing w:before="70"/>
        <w:ind w:left="629"/>
      </w:pPr>
      <w:r>
        <w:t>1.重新就业的；2.应征服兵役的；3.移居境外的；4.享受基本养老保险待遇的；</w:t>
      </w:r>
    </w:p>
    <w:p>
      <w:pPr>
        <w:pStyle w:val="16"/>
        <w:numPr>
          <w:ilvl w:val="0"/>
          <w:numId w:val="441"/>
        </w:numPr>
        <w:tabs>
          <w:tab w:val="left" w:pos="831"/>
        </w:tabs>
        <w:spacing w:before="72" w:after="0" w:line="240" w:lineRule="auto"/>
        <w:ind w:left="830" w:right="0" w:hanging="202"/>
        <w:jc w:val="left"/>
        <w:rPr>
          <w:sz w:val="20"/>
        </w:rPr>
      </w:pPr>
      <w:r>
        <w:rPr>
          <w:sz w:val="20"/>
        </w:rPr>
        <w:t>无正当理由，拒不接受当地人民政府指定部门或者机构介绍的适当工作或者提供的培训的。</w:t>
      </w:r>
    </w:p>
    <w:p>
      <w:pPr>
        <w:pStyle w:val="16"/>
        <w:numPr>
          <w:ilvl w:val="0"/>
          <w:numId w:val="441"/>
        </w:numPr>
        <w:tabs>
          <w:tab w:val="left" w:pos="831"/>
        </w:tabs>
        <w:spacing w:before="73" w:after="0" w:line="304" w:lineRule="auto"/>
        <w:ind w:left="629" w:right="1657" w:firstLine="0"/>
        <w:jc w:val="left"/>
        <w:rPr>
          <w:b/>
          <w:sz w:val="20"/>
        </w:rPr>
      </w:pPr>
      <w:r>
        <w:rPr>
          <w:w w:val="95"/>
          <w:sz w:val="20"/>
        </w:rPr>
        <w:t xml:space="preserve">无正当理由，拒不接受当地人民政府指定部门或者机构介绍的适当工作或者提供的培训的。   </w:t>
      </w:r>
      <w:r>
        <w:rPr>
          <w:b/>
          <w:sz w:val="20"/>
        </w:rPr>
        <w:t>社会保险费率及领取条件总结</w:t>
      </w:r>
    </w:p>
    <w:p>
      <w:pPr>
        <w:spacing w:after="0" w:line="304" w:lineRule="auto"/>
        <w:jc w:val="left"/>
        <w:rPr>
          <w:sz w:val="20"/>
        </w:rPr>
        <w:sectPr>
          <w:pgSz w:w="11910" w:h="16840"/>
          <w:pgMar w:top="1680" w:right="660" w:bottom="900" w:left="760" w:header="0" w:footer="714" w:gutter="0"/>
        </w:sectPr>
      </w:pPr>
    </w:p>
    <w:p>
      <w:pPr>
        <w:pStyle w:val="9"/>
        <w:spacing w:before="0" w:after="1"/>
        <w:ind w:left="0"/>
        <w:rPr>
          <w:b/>
          <w:sz w:val="14"/>
        </w:rPr>
      </w:pPr>
    </w:p>
    <w:tbl>
      <w:tblPr>
        <w:tblStyle w:val="13"/>
        <w:tblW w:w="0" w:type="auto"/>
        <w:tblInd w:w="5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1"/>
        <w:gridCol w:w="1242"/>
        <w:gridCol w:w="1263"/>
        <w:gridCol w:w="5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8" w:hRule="atLeast"/>
        </w:trPr>
        <w:tc>
          <w:tcPr>
            <w:tcW w:w="1241" w:type="dxa"/>
            <w:vMerge w:val="restart"/>
            <w:shd w:val="clear" w:color="auto" w:fill="EAF0DD"/>
          </w:tcPr>
          <w:p>
            <w:pPr>
              <w:pStyle w:val="17"/>
              <w:spacing w:before="50"/>
              <w:ind w:left="396" w:right="390"/>
              <w:jc w:val="center"/>
              <w:rPr>
                <w:sz w:val="18"/>
              </w:rPr>
            </w:pPr>
            <w:r>
              <w:rPr>
                <w:sz w:val="18"/>
              </w:rPr>
              <w:t>种类</w:t>
            </w:r>
          </w:p>
        </w:tc>
        <w:tc>
          <w:tcPr>
            <w:tcW w:w="2505" w:type="dxa"/>
            <w:gridSpan w:val="2"/>
            <w:shd w:val="clear" w:color="auto" w:fill="EAF0DD"/>
          </w:tcPr>
          <w:p>
            <w:pPr>
              <w:pStyle w:val="17"/>
              <w:spacing w:before="50"/>
              <w:ind w:left="1052" w:right="1043"/>
              <w:jc w:val="center"/>
              <w:rPr>
                <w:sz w:val="18"/>
              </w:rPr>
            </w:pPr>
            <w:r>
              <w:rPr>
                <w:sz w:val="18"/>
              </w:rPr>
              <w:t>比例</w:t>
            </w:r>
          </w:p>
        </w:tc>
        <w:tc>
          <w:tcPr>
            <w:tcW w:w="5486" w:type="dxa"/>
            <w:vMerge w:val="restart"/>
            <w:shd w:val="clear" w:color="auto" w:fill="EAF0DD"/>
          </w:tcPr>
          <w:p>
            <w:pPr>
              <w:pStyle w:val="17"/>
              <w:spacing w:before="50"/>
              <w:ind w:left="2363" w:right="2353"/>
              <w:jc w:val="center"/>
              <w:rPr>
                <w:sz w:val="18"/>
              </w:rPr>
            </w:pPr>
            <w:r>
              <w:rPr>
                <w:sz w:val="18"/>
              </w:rPr>
              <w:t>享受条件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vMerge w:val="continue"/>
            <w:tcBorders>
              <w:top w:val="nil"/>
            </w:tcBorders>
            <w:shd w:val="clear" w:color="auto" w:fill="EAF0DD"/>
          </w:tcPr>
          <w:p>
            <w:pPr>
              <w:rPr>
                <w:sz w:val="2"/>
                <w:szCs w:val="2"/>
              </w:rPr>
            </w:pPr>
          </w:p>
        </w:tc>
        <w:tc>
          <w:tcPr>
            <w:tcW w:w="1242" w:type="dxa"/>
            <w:shd w:val="clear" w:color="auto" w:fill="EAF0DD"/>
          </w:tcPr>
          <w:p>
            <w:pPr>
              <w:pStyle w:val="17"/>
              <w:spacing w:before="50"/>
              <w:ind w:left="107"/>
              <w:rPr>
                <w:sz w:val="18"/>
              </w:rPr>
            </w:pPr>
            <w:r>
              <w:rPr>
                <w:sz w:val="18"/>
              </w:rPr>
              <w:t>个人</w:t>
            </w:r>
          </w:p>
        </w:tc>
        <w:tc>
          <w:tcPr>
            <w:tcW w:w="1263" w:type="dxa"/>
            <w:shd w:val="clear" w:color="auto" w:fill="EAF0DD"/>
          </w:tcPr>
          <w:p>
            <w:pPr>
              <w:pStyle w:val="17"/>
              <w:spacing w:before="50"/>
              <w:ind w:left="108"/>
              <w:rPr>
                <w:sz w:val="18"/>
              </w:rPr>
            </w:pPr>
            <w:r>
              <w:rPr>
                <w:sz w:val="18"/>
              </w:rPr>
              <w:t>单位</w:t>
            </w:r>
          </w:p>
        </w:tc>
        <w:tc>
          <w:tcPr>
            <w:tcW w:w="5486" w:type="dxa"/>
            <w:vMerge w:val="continue"/>
            <w:tcBorders>
              <w:top w:val="nil"/>
            </w:tcBorders>
            <w:shd w:val="clear" w:color="auto" w:fill="EAF0DD"/>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shd w:val="clear" w:color="auto" w:fill="EAF0DD"/>
          </w:tcPr>
          <w:p>
            <w:pPr>
              <w:pStyle w:val="17"/>
              <w:spacing w:before="50"/>
              <w:ind w:left="396" w:right="390"/>
              <w:jc w:val="center"/>
              <w:rPr>
                <w:sz w:val="18"/>
              </w:rPr>
            </w:pPr>
            <w:r>
              <w:rPr>
                <w:sz w:val="18"/>
              </w:rPr>
              <w:t>养老</w:t>
            </w:r>
          </w:p>
        </w:tc>
        <w:tc>
          <w:tcPr>
            <w:tcW w:w="1242" w:type="dxa"/>
            <w:shd w:val="clear" w:color="auto" w:fill="EAF0DD"/>
          </w:tcPr>
          <w:p>
            <w:pPr>
              <w:pStyle w:val="17"/>
              <w:spacing w:before="50"/>
              <w:ind w:left="510" w:right="502"/>
              <w:jc w:val="center"/>
              <w:rPr>
                <w:sz w:val="18"/>
              </w:rPr>
            </w:pPr>
            <w:r>
              <w:rPr>
                <w:sz w:val="18"/>
              </w:rPr>
              <w:t>8%</w:t>
            </w:r>
          </w:p>
        </w:tc>
        <w:tc>
          <w:tcPr>
            <w:tcW w:w="1263" w:type="dxa"/>
            <w:shd w:val="clear" w:color="auto" w:fill="EAF0DD"/>
          </w:tcPr>
          <w:p>
            <w:pPr>
              <w:pStyle w:val="17"/>
              <w:spacing w:before="50"/>
              <w:ind w:left="474" w:right="468"/>
              <w:jc w:val="center"/>
              <w:rPr>
                <w:sz w:val="18"/>
              </w:rPr>
            </w:pPr>
            <w:r>
              <w:rPr>
                <w:sz w:val="18"/>
              </w:rPr>
              <w:t>20%</w:t>
            </w:r>
          </w:p>
        </w:tc>
        <w:tc>
          <w:tcPr>
            <w:tcW w:w="5486" w:type="dxa"/>
            <w:shd w:val="clear" w:color="auto" w:fill="EAF0DD"/>
          </w:tcPr>
          <w:p>
            <w:pPr>
              <w:pStyle w:val="17"/>
              <w:spacing w:before="50"/>
              <w:ind w:left="107"/>
              <w:rPr>
                <w:sz w:val="18"/>
              </w:rPr>
            </w:pPr>
            <w:r>
              <w:rPr>
                <w:sz w:val="18"/>
              </w:rPr>
              <w:t>退休、缴费满 15 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shd w:val="clear" w:color="auto" w:fill="EAF0DD"/>
          </w:tcPr>
          <w:p>
            <w:pPr>
              <w:pStyle w:val="17"/>
              <w:spacing w:before="51"/>
              <w:ind w:left="396" w:right="390"/>
              <w:jc w:val="center"/>
              <w:rPr>
                <w:sz w:val="18"/>
              </w:rPr>
            </w:pPr>
            <w:r>
              <w:rPr>
                <w:sz w:val="18"/>
              </w:rPr>
              <w:t>医疗</w:t>
            </w:r>
          </w:p>
        </w:tc>
        <w:tc>
          <w:tcPr>
            <w:tcW w:w="1242" w:type="dxa"/>
            <w:shd w:val="clear" w:color="auto" w:fill="EAF0DD"/>
          </w:tcPr>
          <w:p>
            <w:pPr>
              <w:pStyle w:val="17"/>
              <w:spacing w:before="51"/>
              <w:ind w:left="510" w:right="502"/>
              <w:jc w:val="center"/>
              <w:rPr>
                <w:sz w:val="18"/>
              </w:rPr>
            </w:pPr>
            <w:r>
              <w:rPr>
                <w:sz w:val="18"/>
              </w:rPr>
              <w:t>2%</w:t>
            </w:r>
          </w:p>
        </w:tc>
        <w:tc>
          <w:tcPr>
            <w:tcW w:w="1263" w:type="dxa"/>
            <w:shd w:val="clear" w:color="auto" w:fill="EAF0DD"/>
          </w:tcPr>
          <w:p>
            <w:pPr>
              <w:pStyle w:val="17"/>
              <w:spacing w:before="51"/>
              <w:ind w:left="474" w:right="465"/>
              <w:jc w:val="center"/>
              <w:rPr>
                <w:sz w:val="18"/>
              </w:rPr>
            </w:pPr>
            <w:r>
              <w:rPr>
                <w:sz w:val="18"/>
              </w:rPr>
              <w:t>6%</w:t>
            </w:r>
          </w:p>
        </w:tc>
        <w:tc>
          <w:tcPr>
            <w:tcW w:w="5486" w:type="dxa"/>
            <w:shd w:val="clear" w:color="auto" w:fill="EAF0DD"/>
          </w:tcPr>
          <w:p>
            <w:pPr>
              <w:pStyle w:val="17"/>
              <w:spacing w:before="51"/>
              <w:ind w:left="107"/>
              <w:rPr>
                <w:sz w:val="18"/>
              </w:rPr>
            </w:pPr>
            <w:r>
              <w:rPr>
                <w:spacing w:val="-23"/>
                <w:sz w:val="18"/>
              </w:rPr>
              <w:t>目录内：</w:t>
            </w:r>
            <w:r>
              <w:rPr>
                <w:sz w:val="18"/>
              </w:rPr>
              <w:t>（</w:t>
            </w:r>
            <w:r>
              <w:rPr>
                <w:spacing w:val="1"/>
                <w:sz w:val="18"/>
              </w:rPr>
              <w:t>1</w:t>
            </w:r>
            <w:r>
              <w:rPr>
                <w:spacing w:val="-2"/>
                <w:sz w:val="18"/>
              </w:rPr>
              <w:t>0</w:t>
            </w:r>
            <w:r>
              <w:rPr>
                <w:spacing w:val="1"/>
                <w:sz w:val="18"/>
              </w:rPr>
              <w:t>%</w:t>
            </w:r>
            <w:r>
              <w:rPr>
                <w:sz w:val="18"/>
              </w:rPr>
              <w:t>—6</w:t>
            </w:r>
            <w:r>
              <w:rPr>
                <w:spacing w:val="-23"/>
                <w:sz w:val="18"/>
              </w:rPr>
              <w:t xml:space="preserve"> 倍</w:t>
            </w:r>
            <w:r>
              <w:rPr>
                <w:sz w:val="18"/>
              </w:rPr>
              <w:t>）</w:t>
            </w:r>
            <w:r>
              <w:rPr>
                <w:spacing w:val="1"/>
                <w:sz w:val="18"/>
              </w:rPr>
              <w:t>9</w:t>
            </w:r>
            <w:r>
              <w:rPr>
                <w:spacing w:val="-2"/>
                <w:sz w:val="18"/>
              </w:rPr>
              <w:t>0</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41" w:type="dxa"/>
            <w:shd w:val="clear" w:color="auto" w:fill="EAF0DD"/>
          </w:tcPr>
          <w:p>
            <w:pPr>
              <w:pStyle w:val="17"/>
              <w:spacing w:before="49"/>
              <w:ind w:left="396" w:right="390"/>
              <w:jc w:val="center"/>
              <w:rPr>
                <w:sz w:val="18"/>
              </w:rPr>
            </w:pPr>
            <w:r>
              <w:rPr>
                <w:sz w:val="18"/>
              </w:rPr>
              <w:t>工伤</w:t>
            </w:r>
          </w:p>
        </w:tc>
        <w:tc>
          <w:tcPr>
            <w:tcW w:w="1242" w:type="dxa"/>
            <w:shd w:val="clear" w:color="auto" w:fill="EAF0DD"/>
          </w:tcPr>
          <w:p>
            <w:pPr>
              <w:pStyle w:val="17"/>
              <w:spacing w:before="49"/>
              <w:ind w:left="349"/>
              <w:rPr>
                <w:sz w:val="18"/>
              </w:rPr>
            </w:pPr>
            <w:r>
              <w:rPr>
                <w:sz w:val="18"/>
              </w:rPr>
              <w:t>不缴纳</w:t>
            </w:r>
          </w:p>
        </w:tc>
        <w:tc>
          <w:tcPr>
            <w:tcW w:w="1263" w:type="dxa"/>
            <w:shd w:val="clear" w:color="auto" w:fill="EAF0DD"/>
          </w:tcPr>
          <w:p>
            <w:pPr>
              <w:pStyle w:val="17"/>
              <w:spacing w:before="49"/>
              <w:ind w:left="360"/>
              <w:rPr>
                <w:sz w:val="18"/>
              </w:rPr>
            </w:pPr>
            <w:r>
              <w:rPr>
                <w:sz w:val="18"/>
              </w:rPr>
              <w:t>按规定</w:t>
            </w:r>
          </w:p>
        </w:tc>
        <w:tc>
          <w:tcPr>
            <w:tcW w:w="5486" w:type="dxa"/>
            <w:shd w:val="clear" w:color="auto" w:fill="EAF0DD"/>
          </w:tcPr>
          <w:p>
            <w:pPr>
              <w:pStyle w:val="17"/>
              <w:spacing w:before="49"/>
              <w:ind w:left="107"/>
              <w:rPr>
                <w:sz w:val="18"/>
              </w:rPr>
            </w:pPr>
            <w:r>
              <w:rPr>
                <w:sz w:val="18"/>
              </w:rPr>
              <w:t>因工受伤、致残、死亡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1241" w:type="dxa"/>
            <w:shd w:val="clear" w:color="auto" w:fill="EAF0DD"/>
          </w:tcPr>
          <w:p>
            <w:pPr>
              <w:pStyle w:val="17"/>
              <w:spacing w:before="111"/>
              <w:ind w:left="396" w:right="390"/>
              <w:jc w:val="center"/>
              <w:rPr>
                <w:sz w:val="18"/>
              </w:rPr>
            </w:pPr>
            <w:r>
              <w:rPr>
                <w:sz w:val="18"/>
              </w:rPr>
              <w:t>失业</w:t>
            </w:r>
          </w:p>
        </w:tc>
        <w:tc>
          <w:tcPr>
            <w:tcW w:w="2505" w:type="dxa"/>
            <w:gridSpan w:val="2"/>
            <w:shd w:val="clear" w:color="auto" w:fill="EAF0DD"/>
          </w:tcPr>
          <w:p>
            <w:pPr>
              <w:pStyle w:val="17"/>
              <w:spacing w:before="111"/>
              <w:ind w:left="193"/>
              <w:rPr>
                <w:sz w:val="18"/>
              </w:rPr>
            </w:pPr>
            <w:r>
              <w:rPr>
                <w:sz w:val="18"/>
              </w:rPr>
              <w:t>1%~1.5%，个人不超过 0.5%</w:t>
            </w:r>
          </w:p>
        </w:tc>
        <w:tc>
          <w:tcPr>
            <w:tcW w:w="5486" w:type="dxa"/>
            <w:shd w:val="clear" w:color="auto" w:fill="EAF0DD"/>
          </w:tcPr>
          <w:p>
            <w:pPr>
              <w:pStyle w:val="17"/>
              <w:spacing w:before="49"/>
              <w:ind w:left="107"/>
              <w:rPr>
                <w:sz w:val="18"/>
              </w:rPr>
            </w:pPr>
            <w:r>
              <w:rPr>
                <w:sz w:val="18"/>
              </w:rPr>
              <w:t>①非本人意愿辞职②缴费满 1 年③已登记</w:t>
            </w:r>
          </w:p>
        </w:tc>
      </w:tr>
    </w:tbl>
    <w:p>
      <w:pPr>
        <w:pStyle w:val="9"/>
        <w:spacing w:before="0"/>
        <w:ind w:left="629"/>
      </w:pPr>
      <w:r>
        <mc:AlternateContent>
          <mc:Choice Requires="wps">
            <w:drawing>
              <wp:inline distT="0" distB="0" distL="114300" distR="114300">
                <wp:extent cx="1828800" cy="202565"/>
                <wp:effectExtent l="0" t="0" r="0" b="6985"/>
                <wp:docPr id="146" name="文本框 309"/>
                <wp:cNvGraphicFramePr/>
                <a:graphic xmlns:a="http://schemas.openxmlformats.org/drawingml/2006/main">
                  <a:graphicData uri="http://schemas.microsoft.com/office/word/2010/wordprocessingShape">
                    <wps:wsp>
                      <wps:cNvSpPr txBox="1"/>
                      <wps:spPr>
                        <a:xfrm>
                          <a:off x="0" y="0"/>
                          <a:ext cx="1828800" cy="202565"/>
                        </a:xfrm>
                        <a:prstGeom prst="rect">
                          <a:avLst/>
                        </a:prstGeom>
                        <a:solidFill>
                          <a:srgbClr val="C0C0C0"/>
                        </a:solidFill>
                        <a:ln>
                          <a:noFill/>
                        </a:ln>
                      </wps:spPr>
                      <wps:txbx>
                        <w:txbxContent>
                          <w:p>
                            <w:pPr>
                              <w:spacing w:before="11"/>
                              <w:ind w:left="0" w:right="-15" w:firstLine="0"/>
                              <w:jc w:val="left"/>
                              <w:rPr>
                                <w:sz w:val="24"/>
                              </w:rPr>
                            </w:pPr>
                            <w:r>
                              <w:rPr>
                                <w:sz w:val="24"/>
                              </w:rPr>
                              <w:t>六、社会保险费征缴与管理</w:t>
                            </w:r>
                          </w:p>
                        </w:txbxContent>
                      </wps:txbx>
                      <wps:bodyPr lIns="0" tIns="0" rIns="0" bIns="0" upright="1"/>
                    </wps:wsp>
                  </a:graphicData>
                </a:graphic>
              </wp:inline>
            </w:drawing>
          </mc:Choice>
          <mc:Fallback>
            <w:pict>
              <v:shape id="文本框 309" o:spid="_x0000_s1026" o:spt="202" type="#_x0000_t202" style="height:15.95pt;width:144pt;" fillcolor="#C0C0C0" filled="t" stroked="f" coordsize="21600,21600" o:gfxdata="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7MxsqtQAAAAEAQAADwAAAAAAAAABACAAAAAiAAAAZHJzL2Rvd25yZXYueG1sUEsBAhQAFAAAAAgA&#10;h07iQDkN52K3AQAAUQMAAA4AAAAAAAAAAQAgAAAAIwEAAGRycy9lMm9Eb2MueG1sUEsFBgAAAAAG&#10;AAYAWQEAAEwFAAAAAA==&#10;">
                <v:fill on="t" focussize="0,0"/>
                <v:stroke on="f"/>
                <v:imagedata o:title=""/>
                <o:lock v:ext="edit" aspectratio="f"/>
                <v:textbox inset="0mm,0mm,0mm,0mm">
                  <w:txbxContent>
                    <w:p>
                      <w:pPr>
                        <w:spacing w:before="11"/>
                        <w:ind w:left="0" w:right="-15" w:firstLine="0"/>
                        <w:jc w:val="left"/>
                        <w:rPr>
                          <w:sz w:val="24"/>
                        </w:rPr>
                      </w:pPr>
                      <w:r>
                        <w:rPr>
                          <w:sz w:val="24"/>
                        </w:rPr>
                        <w:t>六、社会保险费征缴与管理</w:t>
                      </w:r>
                    </w:p>
                  </w:txbxContent>
                </v:textbox>
                <w10:wrap type="none"/>
                <w10:anchorlock/>
              </v:shape>
            </w:pict>
          </mc:Fallback>
        </mc:AlternateContent>
      </w:r>
    </w:p>
    <w:p>
      <w:pPr>
        <w:pStyle w:val="8"/>
        <w:spacing w:before="20"/>
      </w:pPr>
      <w:r>
        <w:t>（一）社会保险登记</w:t>
      </w:r>
    </w:p>
    <w:p>
      <w:pPr>
        <w:pStyle w:val="16"/>
        <w:numPr>
          <w:ilvl w:val="0"/>
          <w:numId w:val="442"/>
        </w:numPr>
        <w:tabs>
          <w:tab w:val="left" w:pos="831"/>
        </w:tabs>
        <w:spacing w:before="70" w:after="0" w:line="240" w:lineRule="auto"/>
        <w:ind w:left="830" w:right="0" w:hanging="202"/>
        <w:jc w:val="left"/>
        <w:rPr>
          <w:sz w:val="20"/>
        </w:rPr>
      </w:pPr>
      <w:r>
        <w:rPr>
          <w:sz w:val="20"/>
        </w:rPr>
        <w:t>用人单位的社会保险登记</w:t>
      </w:r>
    </w:p>
    <w:p>
      <w:pPr>
        <w:pStyle w:val="9"/>
        <w:spacing w:line="307" w:lineRule="auto"/>
        <w:ind w:right="242" w:firstLine="424"/>
      </w:pPr>
      <w:r>
        <w:t>企业在办理登记注册时，同步办理社会保险登记。企业以外的缴费单位应当自成立之日起 30 日内，向当地社会保险经办机构申请办理社会保险登记。</w:t>
      </w:r>
    </w:p>
    <w:p>
      <w:pPr>
        <w:pStyle w:val="16"/>
        <w:numPr>
          <w:ilvl w:val="0"/>
          <w:numId w:val="442"/>
        </w:numPr>
        <w:tabs>
          <w:tab w:val="left" w:pos="831"/>
        </w:tabs>
        <w:spacing w:before="0" w:after="0" w:line="255" w:lineRule="exact"/>
        <w:ind w:left="830" w:right="0" w:hanging="202"/>
        <w:jc w:val="left"/>
        <w:rPr>
          <w:sz w:val="20"/>
        </w:rPr>
      </w:pPr>
      <w:r>
        <w:rPr>
          <w:sz w:val="20"/>
        </w:rPr>
        <w:t>个人的社会保险登记</w:t>
      </w:r>
    </w:p>
    <w:p>
      <w:pPr>
        <w:pStyle w:val="9"/>
        <w:spacing w:before="72"/>
        <w:ind w:left="629"/>
      </w:pPr>
      <w:r>
        <w:t>用人单位应当</w:t>
      </w:r>
      <w:r>
        <w:rPr>
          <w:color w:val="FF0000"/>
          <w:u w:val="double" w:color="FF0000"/>
        </w:rPr>
        <w:t>自用工之日起 30 日内</w:t>
      </w:r>
      <w:r>
        <w:t>为其职工向社会保险经办机构申请办理社会保险登记。</w:t>
      </w:r>
    </w:p>
    <w:p>
      <w:pPr>
        <w:pStyle w:val="9"/>
        <w:spacing w:line="304" w:lineRule="auto"/>
        <w:ind w:right="303" w:firstLine="424"/>
      </w:pPr>
      <w:r>
        <w:rPr>
          <w:spacing w:val="-3"/>
          <w:w w:val="95"/>
        </w:rPr>
        <w:t xml:space="preserve">自愿参加社会保险的无雇工的个体工商户，未在用人单位参加社会保险的非全日制工作人员及其他灵活就业人    </w:t>
      </w:r>
      <w:r>
        <w:rPr>
          <w:spacing w:val="-3"/>
        </w:rPr>
        <w:t>员，应当向社会保险经办机构申请办理社会保险登记。</w:t>
      </w:r>
    </w:p>
    <w:p>
      <w:pPr>
        <w:spacing w:before="4" w:line="307" w:lineRule="auto"/>
        <w:ind w:left="629" w:right="7856" w:hanging="101"/>
        <w:jc w:val="left"/>
        <w:rPr>
          <w:sz w:val="20"/>
        </w:rPr>
      </w:pPr>
      <w:r>
        <w:rPr>
          <w:b/>
          <w:sz w:val="20"/>
        </w:rPr>
        <w:t>（二）社会保险费缴纳</w:t>
      </w:r>
      <w:r>
        <w:rPr>
          <w:sz w:val="20"/>
        </w:rPr>
        <w:t>1.用人单位的缴纳义务</w:t>
      </w:r>
    </w:p>
    <w:p>
      <w:pPr>
        <w:pStyle w:val="9"/>
        <w:spacing w:before="0" w:line="255" w:lineRule="exact"/>
        <w:ind w:left="629"/>
      </w:pPr>
      <w:r>
        <w:t>①用人单位应当自行申报、按时足额缴纳社会保险费，非因不可抗力等法定事由不得缓缴、减免；</w:t>
      </w:r>
    </w:p>
    <w:p>
      <w:pPr>
        <w:pStyle w:val="9"/>
        <w:ind w:left="629"/>
      </w:pPr>
      <w:r>
        <w:t>②职工应当缴纳的社会保险费由用人单位代扣代缴，用人单位应当按月将缴纳社会保险费的明细情况告知本人。</w:t>
      </w:r>
    </w:p>
    <w:p>
      <w:pPr>
        <w:pStyle w:val="9"/>
        <w:spacing w:before="72" w:line="304" w:lineRule="auto"/>
        <w:ind w:right="240" w:firstLine="424"/>
      </w:pPr>
      <w:r>
        <w:rPr>
          <w:w w:val="95"/>
        </w:rPr>
        <w:t xml:space="preserve">③无雇工的个体工商户、未在用人单位参加社会保险的非全日制从业人员以及其他灵活就业人员，可以直接向   </w:t>
      </w:r>
      <w:r>
        <w:t>社会保险费征收机构缴纳社会保险费。</w:t>
      </w:r>
    </w:p>
    <w:p>
      <w:pPr>
        <w:pStyle w:val="9"/>
        <w:spacing w:before="5"/>
        <w:ind w:left="629"/>
      </w:pPr>
      <w:r>
        <w:t>④自 2019 年 1 月 1 日起，由税务部门统一征收各项社会保险费和先行划转的非税收入。</w:t>
      </w:r>
    </w:p>
    <w:p>
      <w:pPr>
        <w:pStyle w:val="8"/>
        <w:spacing w:before="72"/>
      </w:pPr>
      <w:r>
        <w:t>（三）社会保险基金管理</w:t>
      </w:r>
    </w:p>
    <w:p>
      <w:pPr>
        <w:pStyle w:val="9"/>
        <w:spacing w:before="70" w:line="307" w:lineRule="auto"/>
        <w:ind w:right="259" w:firstLine="424"/>
      </w:pPr>
      <w:r>
        <w:rPr>
          <w:w w:val="95"/>
        </w:rPr>
        <w:t xml:space="preserve">除基本医疗保险基金与生育保险基金合并建账及核算外，其他各项社会保险基金按照社会保险险种分别建账，   </w:t>
      </w:r>
      <w:r>
        <w:t>分账核算，执行国家统一的会计制度。社会保险基金专款专用，任何组织和个人不得侵占或者挪用。</w:t>
      </w:r>
    </w:p>
    <w:p>
      <w:pPr>
        <w:pStyle w:val="9"/>
        <w:spacing w:before="2" w:line="304" w:lineRule="auto"/>
        <w:ind w:right="301" w:firstLine="424"/>
      </w:pPr>
      <w:r>
        <w:rPr>
          <w:spacing w:val="-4"/>
          <w:w w:val="95"/>
        </w:rPr>
        <w:t xml:space="preserve">社会保险基金存入财政专户，按照统筹层次设立预算，通过预算实现收支平衡。除基本医疗保险基金与生育保    </w:t>
      </w:r>
      <w:r>
        <w:rPr>
          <w:spacing w:val="-4"/>
        </w:rPr>
        <w:t>险基金预算合并编制外，其他社会保险基金预算按照社会保险项目分别编制。</w:t>
      </w:r>
    </w:p>
    <w:p>
      <w:pPr>
        <w:spacing w:before="0" w:line="286" w:lineRule="exact"/>
        <w:ind w:left="629" w:right="0" w:firstLine="0"/>
        <w:jc w:val="left"/>
        <w:rPr>
          <w:sz w:val="24"/>
        </w:rPr>
      </w:pPr>
      <w:r>
        <w:rPr>
          <w:sz w:val="24"/>
          <w:shd w:val="clear" w:color="auto" w:fill="C0C0C0"/>
        </w:rPr>
        <w:t>七、违反社会保险法的法律责任</w:t>
      </w:r>
    </w:p>
    <w:p>
      <w:pPr>
        <w:pStyle w:val="8"/>
        <w:spacing w:before="47"/>
      </w:pPr>
      <w:r>
        <w:t>（一）用人单位违反社会保险法的法律责任</w:t>
      </w:r>
    </w:p>
    <w:p>
      <w:pPr>
        <w:pStyle w:val="16"/>
        <w:numPr>
          <w:ilvl w:val="0"/>
          <w:numId w:val="443"/>
        </w:numPr>
        <w:tabs>
          <w:tab w:val="left" w:pos="831"/>
        </w:tabs>
        <w:spacing w:before="70" w:after="0" w:line="307" w:lineRule="auto"/>
        <w:ind w:left="204" w:right="303" w:firstLine="424"/>
        <w:jc w:val="left"/>
        <w:rPr>
          <w:sz w:val="20"/>
        </w:rPr>
      </w:pPr>
      <w:r>
        <w:rPr>
          <w:sz w:val="20"/>
        </w:rPr>
        <w:t>用人单位</w:t>
      </w:r>
      <w:r>
        <w:rPr>
          <w:color w:val="FF0000"/>
          <w:sz w:val="20"/>
          <w:u w:val="double" w:color="FF0000"/>
        </w:rPr>
        <w:t>不办理社会保险登记</w:t>
      </w:r>
      <w:r>
        <w:rPr>
          <w:spacing w:val="-7"/>
          <w:sz w:val="20"/>
        </w:rPr>
        <w:t>的，责令限期改正；逾期不改正的，对用人单位处应缴社会保险费数额</w:t>
      </w:r>
      <w:r>
        <w:rPr>
          <w:color w:val="FF0000"/>
          <w:spacing w:val="-59"/>
          <w:sz w:val="20"/>
        </w:rPr>
        <w:t xml:space="preserve"> </w:t>
      </w:r>
      <w:r>
        <w:rPr>
          <w:color w:val="FF0000"/>
          <w:sz w:val="20"/>
          <w:u w:val="double" w:color="FF0000"/>
        </w:rPr>
        <w:t>1</w:t>
      </w:r>
      <w:r>
        <w:rPr>
          <w:color w:val="FF0000"/>
          <w:spacing w:val="-20"/>
          <w:sz w:val="20"/>
          <w:u w:val="double" w:color="FF0000"/>
        </w:rPr>
        <w:t xml:space="preserve"> 倍以</w:t>
      </w:r>
      <w:r>
        <w:rPr>
          <w:color w:val="FF0000"/>
          <w:spacing w:val="-197"/>
          <w:sz w:val="20"/>
          <w:u w:val="double" w:color="FF0000"/>
        </w:rPr>
        <w:t>上</w:t>
      </w:r>
      <w:r>
        <w:rPr>
          <w:color w:val="FF0000"/>
          <w:sz w:val="20"/>
          <w:u w:val="double" w:color="FF0000"/>
        </w:rPr>
        <w:t>3</w:t>
      </w:r>
      <w:r>
        <w:rPr>
          <w:color w:val="FF0000"/>
          <w:spacing w:val="-14"/>
          <w:sz w:val="20"/>
          <w:u w:val="double" w:color="FF0000"/>
        </w:rPr>
        <w:t xml:space="preserve"> 倍以下</w:t>
      </w:r>
      <w:r>
        <w:rPr>
          <w:sz w:val="20"/>
        </w:rPr>
        <w:t>的罚款，对其直接负责的主管人员和其他直接责任人员处</w:t>
      </w:r>
      <w:r>
        <w:rPr>
          <w:color w:val="FF0000"/>
          <w:spacing w:val="-50"/>
          <w:sz w:val="20"/>
        </w:rPr>
        <w:t xml:space="preserve"> </w:t>
      </w:r>
      <w:r>
        <w:rPr>
          <w:color w:val="FF0000"/>
          <w:sz w:val="20"/>
          <w:u w:val="double" w:color="FF0000"/>
        </w:rPr>
        <w:t>500</w:t>
      </w:r>
      <w:r>
        <w:rPr>
          <w:color w:val="FF0000"/>
          <w:spacing w:val="-22"/>
          <w:sz w:val="20"/>
          <w:u w:val="double" w:color="FF0000"/>
        </w:rPr>
        <w:t xml:space="preserve"> 元以上 </w:t>
      </w:r>
      <w:r>
        <w:rPr>
          <w:color w:val="FF0000"/>
          <w:sz w:val="20"/>
          <w:u w:val="double" w:color="FF0000"/>
        </w:rPr>
        <w:t>3000</w:t>
      </w:r>
      <w:r>
        <w:rPr>
          <w:color w:val="FF0000"/>
          <w:spacing w:val="-8"/>
          <w:sz w:val="20"/>
          <w:u w:val="double" w:color="FF0000"/>
        </w:rPr>
        <w:t xml:space="preserve"> 元以下的罚款。</w:t>
      </w:r>
    </w:p>
    <w:p>
      <w:pPr>
        <w:pStyle w:val="16"/>
        <w:numPr>
          <w:ilvl w:val="0"/>
          <w:numId w:val="443"/>
        </w:numPr>
        <w:tabs>
          <w:tab w:val="left" w:pos="831"/>
        </w:tabs>
        <w:spacing w:before="2" w:after="0" w:line="240" w:lineRule="auto"/>
        <w:ind w:left="830" w:right="0" w:hanging="202"/>
        <w:jc w:val="left"/>
        <w:rPr>
          <w:sz w:val="20"/>
        </w:rPr>
      </w:pPr>
      <w:r>
        <w:rPr>
          <w:spacing w:val="-4"/>
          <w:sz w:val="20"/>
        </w:rPr>
        <w:t>滞纳金：欠缴之日起，</w:t>
      </w:r>
      <w:r>
        <w:rPr>
          <w:color w:val="FF0000"/>
          <w:sz w:val="20"/>
          <w:u w:val="double" w:color="FF0000"/>
        </w:rPr>
        <w:t>按日加收万分之五的滞纳金</w:t>
      </w:r>
      <w:r>
        <w:rPr>
          <w:spacing w:val="-4"/>
          <w:sz w:val="20"/>
        </w:rPr>
        <w:t>；逾期仍不缴纳的，由有关行政部门处欠缴数额</w:t>
      </w:r>
      <w:r>
        <w:rPr>
          <w:color w:val="FF0000"/>
          <w:spacing w:val="-55"/>
          <w:sz w:val="20"/>
        </w:rPr>
        <w:t xml:space="preserve"> </w:t>
      </w:r>
      <w:r>
        <w:rPr>
          <w:color w:val="FF0000"/>
          <w:sz w:val="20"/>
          <w:u w:val="double" w:color="FF0000"/>
        </w:rPr>
        <w:t>1</w:t>
      </w:r>
      <w:r>
        <w:rPr>
          <w:color w:val="FF0000"/>
          <w:spacing w:val="-14"/>
          <w:sz w:val="20"/>
          <w:u w:val="double" w:color="FF0000"/>
        </w:rPr>
        <w:t xml:space="preserve"> 倍以上</w:t>
      </w:r>
    </w:p>
    <w:p>
      <w:pPr>
        <w:pStyle w:val="9"/>
        <w:spacing w:before="70"/>
      </w:pPr>
      <w:r>
        <w:rPr>
          <w:color w:val="FF0000"/>
          <w:u w:val="double" w:color="FF0000"/>
        </w:rPr>
        <w:t>3 倍以下</w:t>
      </w:r>
      <w:r>
        <w:t>的罚款。</w:t>
      </w:r>
    </w:p>
    <w:p>
      <w:pPr>
        <w:pStyle w:val="16"/>
        <w:numPr>
          <w:ilvl w:val="0"/>
          <w:numId w:val="443"/>
        </w:numPr>
        <w:tabs>
          <w:tab w:val="left" w:pos="831"/>
        </w:tabs>
        <w:spacing w:before="72" w:after="0" w:line="307" w:lineRule="auto"/>
        <w:ind w:left="204" w:right="301" w:firstLine="424"/>
        <w:jc w:val="left"/>
        <w:rPr>
          <w:sz w:val="20"/>
        </w:rPr>
      </w:pPr>
      <w:r>
        <w:rPr>
          <w:spacing w:val="-3"/>
          <w:w w:val="95"/>
          <w:sz w:val="20"/>
        </w:rPr>
        <w:t xml:space="preserve">用人单位拒不出具终止或者解除劳动关系证明的，由劳动行政部门责令改正；给劳动者造成损害的，应当承   </w:t>
      </w:r>
      <w:r>
        <w:rPr>
          <w:spacing w:val="-3"/>
          <w:sz w:val="20"/>
        </w:rPr>
        <w:t>担赔偿责任。</w:t>
      </w:r>
    </w:p>
    <w:p>
      <w:pPr>
        <w:pStyle w:val="8"/>
        <w:spacing w:line="255" w:lineRule="exact"/>
        <w:ind w:left="504"/>
      </w:pPr>
      <w:r>
        <w:t>（二）骗保行为的法律责任</w:t>
      </w:r>
    </w:p>
    <w:p>
      <w:pPr>
        <w:pStyle w:val="16"/>
        <w:numPr>
          <w:ilvl w:val="0"/>
          <w:numId w:val="444"/>
        </w:numPr>
        <w:tabs>
          <w:tab w:val="left" w:pos="831"/>
        </w:tabs>
        <w:spacing w:before="73" w:after="0" w:line="307" w:lineRule="auto"/>
        <w:ind w:left="204" w:right="202" w:firstLine="424"/>
        <w:jc w:val="both"/>
        <w:rPr>
          <w:sz w:val="20"/>
        </w:rPr>
      </w:pPr>
      <w:r>
        <w:rPr>
          <w:spacing w:val="-12"/>
          <w:w w:val="95"/>
          <w:sz w:val="20"/>
        </w:rPr>
        <w:t xml:space="preserve">以欺诈、伪造证明材料或者其他手段骗取社会保险待遇的，由社会保险行政部门责令退回骗取的社会保险费，   </w:t>
      </w:r>
      <w:r>
        <w:rPr>
          <w:spacing w:val="-12"/>
          <w:sz w:val="20"/>
        </w:rPr>
        <w:t>处</w:t>
      </w:r>
      <w:r>
        <w:rPr>
          <w:color w:val="FF0000"/>
          <w:spacing w:val="-20"/>
          <w:sz w:val="20"/>
          <w:u w:val="double" w:color="FF0000"/>
        </w:rPr>
        <w:t xml:space="preserve">骗取金额 </w:t>
      </w:r>
      <w:r>
        <w:rPr>
          <w:color w:val="FF0000"/>
          <w:sz w:val="20"/>
          <w:u w:val="double" w:color="FF0000"/>
        </w:rPr>
        <w:t>2</w:t>
      </w:r>
      <w:r>
        <w:rPr>
          <w:color w:val="FF0000"/>
          <w:spacing w:val="-21"/>
          <w:sz w:val="20"/>
          <w:u w:val="double" w:color="FF0000"/>
        </w:rPr>
        <w:t xml:space="preserve"> 倍以上 </w:t>
      </w:r>
      <w:r>
        <w:rPr>
          <w:color w:val="FF0000"/>
          <w:sz w:val="20"/>
          <w:u w:val="double" w:color="FF0000"/>
        </w:rPr>
        <w:t>5</w:t>
      </w:r>
      <w:r>
        <w:rPr>
          <w:color w:val="FF0000"/>
          <w:spacing w:val="-13"/>
          <w:sz w:val="20"/>
          <w:u w:val="double" w:color="FF0000"/>
        </w:rPr>
        <w:t xml:space="preserve"> 倍以下</w:t>
      </w:r>
      <w:r>
        <w:rPr>
          <w:sz w:val="20"/>
        </w:rPr>
        <w:t>的罚款。</w:t>
      </w:r>
    </w:p>
    <w:p>
      <w:pPr>
        <w:pStyle w:val="16"/>
        <w:numPr>
          <w:ilvl w:val="0"/>
          <w:numId w:val="444"/>
        </w:numPr>
        <w:tabs>
          <w:tab w:val="left" w:pos="831"/>
        </w:tabs>
        <w:spacing w:before="0" w:after="0" w:line="307" w:lineRule="auto"/>
        <w:ind w:left="204" w:right="283" w:firstLine="424"/>
        <w:jc w:val="both"/>
        <w:rPr>
          <w:sz w:val="20"/>
        </w:rPr>
      </w:pPr>
      <w:r>
        <w:rPr>
          <w:spacing w:val="-3"/>
          <w:sz w:val="20"/>
        </w:rPr>
        <w:t>社会保险经办机构以及医疗机构、药品经营单位等社会保险服务机构以欺诈、伪造证明材料或者其他手段骗取社会保险基金支出的，由社会保险行政部门责令退回骗取的社会保险金，处</w:t>
      </w:r>
      <w:r>
        <w:rPr>
          <w:color w:val="FF0000"/>
          <w:spacing w:val="-14"/>
          <w:sz w:val="20"/>
          <w:u w:val="double" w:color="FF0000"/>
        </w:rPr>
        <w:t xml:space="preserve">骗取金额 </w:t>
      </w:r>
      <w:r>
        <w:rPr>
          <w:color w:val="FF0000"/>
          <w:sz w:val="20"/>
          <w:u w:val="double" w:color="FF0000"/>
        </w:rPr>
        <w:t>2</w:t>
      </w:r>
      <w:r>
        <w:rPr>
          <w:color w:val="FF0000"/>
          <w:spacing w:val="-23"/>
          <w:sz w:val="20"/>
          <w:u w:val="double" w:color="FF0000"/>
        </w:rPr>
        <w:t xml:space="preserve"> 倍以上 </w:t>
      </w:r>
      <w:r>
        <w:rPr>
          <w:color w:val="FF0000"/>
          <w:sz w:val="20"/>
          <w:u w:val="double" w:color="FF0000"/>
        </w:rPr>
        <w:t>5</w:t>
      </w:r>
      <w:r>
        <w:rPr>
          <w:color w:val="FF0000"/>
          <w:spacing w:val="-14"/>
          <w:sz w:val="20"/>
          <w:u w:val="double" w:color="FF0000"/>
        </w:rPr>
        <w:t xml:space="preserve"> 倍以下</w:t>
      </w:r>
      <w:r>
        <w:rPr>
          <w:sz w:val="20"/>
        </w:rPr>
        <w:t xml:space="preserve">的罚款； </w:t>
      </w:r>
      <w:r>
        <w:rPr>
          <w:spacing w:val="-3"/>
          <w:sz w:val="20"/>
        </w:rPr>
        <w:t>属于社会保险服务机构的，解除服务协议；直接负责的主管人员和其他直接责任人员有执业资格的，依法吊销其执业资格。</w:t>
      </w:r>
    </w:p>
    <w:p>
      <w:pPr>
        <w:spacing w:after="0" w:line="307" w:lineRule="auto"/>
        <w:jc w:val="both"/>
        <w:rPr>
          <w:sz w:val="20"/>
        </w:rPr>
        <w:sectPr>
          <w:pgSz w:w="11910" w:h="16840"/>
          <w:pgMar w:top="1680" w:right="660" w:bottom="900" w:left="760" w:header="0" w:footer="714" w:gutter="0"/>
        </w:sectPr>
      </w:pPr>
    </w:p>
    <w:p>
      <w:pPr>
        <w:pStyle w:val="9"/>
        <w:spacing w:before="5"/>
        <w:ind w:left="0"/>
        <w:rPr>
          <w:sz w:val="11"/>
        </w:rPr>
      </w:pPr>
    </w:p>
    <w:p>
      <w:pPr>
        <w:pStyle w:val="8"/>
        <w:spacing w:before="71"/>
      </w:pPr>
      <w:r>
        <w:t>（三）社会保险经办机构、社会保险费征收机构、社会保险服务机构等机构的法律责任</w:t>
      </w:r>
    </w:p>
    <w:p>
      <w:pPr>
        <w:pStyle w:val="9"/>
        <w:spacing w:line="304" w:lineRule="auto"/>
        <w:ind w:right="301" w:firstLine="424"/>
      </w:pPr>
      <w:r>
        <w:rPr>
          <w:spacing w:val="-4"/>
          <w:w w:val="95"/>
        </w:rPr>
        <w:t xml:space="preserve">上述机构违反规定的，由社会保险行政部门责令改正，对直接负责的主管人员和其他直接责任人员依法给予处    </w:t>
      </w:r>
      <w:r>
        <w:rPr>
          <w:spacing w:val="-4"/>
        </w:rPr>
        <w:t>分，给用人单位或个人造成损失的，应当承担赔偿责任。</w:t>
      </w:r>
    </w:p>
    <w:p>
      <w:pPr>
        <w:pStyle w:val="9"/>
        <w:spacing w:before="0"/>
        <w:ind w:left="0"/>
      </w:pPr>
    </w:p>
    <w:p>
      <w:pPr>
        <w:pStyle w:val="9"/>
        <w:spacing w:before="0"/>
        <w:ind w:left="0"/>
      </w:pPr>
    </w:p>
    <w:p>
      <w:pPr>
        <w:pStyle w:val="9"/>
        <w:spacing w:before="0"/>
        <w:ind w:left="0"/>
        <w:rPr>
          <w:sz w:val="15"/>
        </w:rPr>
      </w:pPr>
    </w:p>
    <w:p>
      <w:pPr>
        <w:spacing w:before="0"/>
        <w:ind w:left="423" w:right="102" w:firstLine="0"/>
        <w:jc w:val="center"/>
        <w:rPr>
          <w:sz w:val="32"/>
        </w:rPr>
      </w:pPr>
      <w:bookmarkStart w:id="84" w:name="课程总结"/>
      <w:bookmarkEnd w:id="84"/>
      <w:r>
        <w:rPr>
          <w:color w:val="FF0000"/>
          <w:sz w:val="32"/>
          <w:u w:val="double" w:color="FF0000"/>
        </w:rPr>
        <w:t>课程总结</w:t>
      </w:r>
    </w:p>
    <w:p>
      <w:pPr>
        <w:pStyle w:val="9"/>
        <w:spacing w:before="2"/>
        <w:ind w:left="0"/>
        <w:rPr>
          <w:sz w:val="9"/>
        </w:rPr>
      </w:pPr>
    </w:p>
    <w:p>
      <w:pPr>
        <w:spacing w:before="66"/>
        <w:ind w:left="629" w:right="0" w:firstLine="0"/>
        <w:jc w:val="left"/>
        <w:rPr>
          <w:sz w:val="24"/>
        </w:rPr>
      </w:pPr>
      <w:bookmarkStart w:id="85" w:name="1.感谢大家听我啰嗦了这么久，其实我的耳朵也快聋了。"/>
      <w:bookmarkEnd w:id="85"/>
      <w:r>
        <w:rPr>
          <w:sz w:val="24"/>
        </w:rPr>
        <w:t>1.感谢大家听我啰嗦了这么久。</w:t>
      </w:r>
    </w:p>
    <w:p>
      <w:pPr>
        <w:spacing w:before="118"/>
        <w:ind w:left="629" w:right="0" w:firstLine="0"/>
        <w:jc w:val="left"/>
        <w:rPr>
          <w:sz w:val="24"/>
        </w:rPr>
      </w:pPr>
      <w:bookmarkStart w:id="86" w:name="2.考试是勇敢者的游戏，不管多难的考试，只要一个勇敢者去做，就一定能达到目标。"/>
      <w:bookmarkEnd w:id="86"/>
      <w:r>
        <w:rPr>
          <w:sz w:val="24"/>
        </w:rPr>
        <w:t>2.考试是勇敢者的游戏，不管多难的考试，只要一个勇敢者去做，就一定能达到目标。</w:t>
      </w:r>
    </w:p>
    <w:p>
      <w:pPr>
        <w:spacing w:before="119"/>
        <w:ind w:left="629" w:right="0" w:firstLine="0"/>
        <w:jc w:val="left"/>
        <w:rPr>
          <w:sz w:val="24"/>
        </w:rPr>
      </w:pPr>
      <w:bookmarkStart w:id="87" w:name="3.社会在不断变化，知识在不断更新，我们要跟得上时代的步伐。"/>
      <w:bookmarkEnd w:id="87"/>
      <w:r>
        <w:rPr>
          <w:sz w:val="24"/>
        </w:rPr>
        <w:t>3.社会在不断变化，知识在不断更新，我们要跟得上时代的步伐。</w:t>
      </w:r>
    </w:p>
    <w:p>
      <w:pPr>
        <w:spacing w:before="120"/>
        <w:ind w:left="629" w:right="0" w:firstLine="0"/>
        <w:jc w:val="left"/>
        <w:rPr>
          <w:sz w:val="24"/>
        </w:rPr>
      </w:pPr>
      <w:bookmarkStart w:id="88" w:name="4.最后针对考前的复习再啰嗦几句。"/>
      <w:bookmarkEnd w:id="88"/>
      <w:r>
        <w:rPr>
          <w:sz w:val="24"/>
        </w:rPr>
        <w:t>4.最后针对考前的复习再啰嗦几句。</w:t>
      </w:r>
    </w:p>
    <w:p>
      <w:pPr>
        <w:spacing w:before="117"/>
        <w:ind w:left="509" w:right="0" w:firstLine="0"/>
        <w:jc w:val="left"/>
        <w:rPr>
          <w:sz w:val="24"/>
        </w:rPr>
      </w:pPr>
      <w:r>
        <w:rPr>
          <w:sz w:val="24"/>
        </w:rPr>
        <w:t>（1）绝对禁止随便百度搜题；</w:t>
      </w:r>
    </w:p>
    <w:p>
      <w:pPr>
        <w:spacing w:before="120"/>
        <w:ind w:left="509" w:right="0" w:firstLine="0"/>
        <w:jc w:val="left"/>
        <w:rPr>
          <w:sz w:val="24"/>
        </w:rPr>
      </w:pPr>
      <w:r>
        <w:rPr>
          <w:sz w:val="24"/>
        </w:rPr>
        <w:t>（2）一定要对易错易乱的考点归纳整理；</w:t>
      </w:r>
    </w:p>
    <w:p>
      <w:pPr>
        <w:spacing w:before="120"/>
        <w:ind w:left="509" w:right="0" w:firstLine="0"/>
        <w:jc w:val="left"/>
        <w:rPr>
          <w:sz w:val="24"/>
        </w:rPr>
      </w:pPr>
      <w:r>
        <w:rPr>
          <w:sz w:val="24"/>
        </w:rPr>
        <w:t>（3）做题切忌翻答案。</w:t>
      </w:r>
    </w:p>
    <w:p>
      <w:pPr>
        <w:pStyle w:val="9"/>
        <w:spacing w:before="0"/>
        <w:ind w:left="0"/>
        <w:rPr>
          <w:sz w:val="24"/>
        </w:rPr>
      </w:pPr>
    </w:p>
    <w:p>
      <w:pPr>
        <w:pStyle w:val="9"/>
        <w:spacing w:before="6"/>
        <w:ind w:left="0"/>
        <w:rPr>
          <w:sz w:val="18"/>
        </w:rPr>
      </w:pPr>
    </w:p>
    <w:p>
      <w:pPr>
        <w:spacing w:before="0"/>
        <w:ind w:left="1349" w:right="0" w:firstLine="0"/>
        <w:jc w:val="left"/>
        <w:rPr>
          <w:sz w:val="24"/>
        </w:rPr>
      </w:pPr>
      <w:bookmarkStart w:id="89" w:name="最后！送给大家一首歌，"/>
      <w:bookmarkEnd w:id="89"/>
      <w:r>
        <w:rPr>
          <w:sz w:val="24"/>
        </w:rPr>
        <w:t>最后！送给大家一首歌，</w:t>
      </w:r>
    </w:p>
    <w:p>
      <w:pPr>
        <w:spacing w:before="120"/>
        <w:ind w:left="629" w:right="0" w:firstLine="0"/>
        <w:jc w:val="left"/>
        <w:rPr>
          <w:sz w:val="24"/>
        </w:rPr>
      </w:pPr>
      <w:bookmarkStart w:id="90" w:name="脚下的路还有更多的累，追逐梦想总是百转千回，无怨无悔从容面对！"/>
      <w:bookmarkEnd w:id="90"/>
      <w:r>
        <w:rPr>
          <w:sz w:val="24"/>
        </w:rPr>
        <w:t>脚下的路还有更多的累，追逐梦想总是百转千回，无怨无悔从容面对！</w:t>
      </w:r>
    </w:p>
    <w:p>
      <w:pPr>
        <w:pStyle w:val="9"/>
        <w:spacing w:before="11"/>
        <w:ind w:left="0"/>
        <w:rPr>
          <w:sz w:val="30"/>
        </w:rPr>
      </w:pPr>
    </w:p>
    <w:p>
      <w:pPr>
        <w:spacing w:before="0"/>
        <w:ind w:left="0" w:right="495" w:firstLine="0"/>
        <w:jc w:val="right"/>
        <w:rPr>
          <w:sz w:val="24"/>
        </w:rPr>
      </w:pPr>
      <w:bookmarkStart w:id="92" w:name="_GoBack"/>
      <w:bookmarkEnd w:id="92"/>
    </w:p>
    <w:sectPr>
      <w:pgSz w:w="11910" w:h="16840"/>
      <w:pgMar w:top="1680" w:right="660" w:bottom="900" w:left="760" w:header="0" w:footer="71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PMingLiU">
    <w:panose1 w:val="02020500000000000000"/>
    <w:charset w:val="88"/>
    <w:family w:val="roman"/>
    <w:pitch w:val="default"/>
    <w:sig w:usb0="A00002FF" w:usb1="28CFFCFA" w:usb2="00000016" w:usb3="00000000" w:csb0="00100001" w:csb1="00000000"/>
  </w:font>
  <w:font w:name="MS Gothic">
    <w:panose1 w:val="020B0609070205080204"/>
    <w:charset w:val="80"/>
    <w:family w:val="modern"/>
    <w:pitch w:val="default"/>
    <w:sig w:usb0="E00002FF" w:usb1="6AC7FDFB" w:usb2="00000012" w:usb3="00000000" w:csb0="4002009F" w:csb1="DFD70000"/>
  </w:font>
  <w:font w:name="Meiryo UI">
    <w:panose1 w:val="020B0604030504040204"/>
    <w:charset w:val="80"/>
    <w:family w:val="swiss"/>
    <w:pitch w:val="default"/>
    <w:sig w:usb0="E10102FF" w:usb1="EAC7FFFF" w:usb2="00010012" w:usb3="00000000" w:csb0="6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7"/>
      </w:rPr>
    </w:pPr>
    <w:r>
      <mc:AlternateContent>
        <mc:Choice Requires="wps">
          <w:drawing>
            <wp:anchor distT="0" distB="0" distL="114300" distR="114300" simplePos="0" relativeHeight="235998208" behindDoc="1" locked="0" layoutInCell="1" allowOverlap="1">
              <wp:simplePos x="0" y="0"/>
              <wp:positionH relativeFrom="page">
                <wp:posOffset>3726180</wp:posOffset>
              </wp:positionH>
              <wp:positionV relativeFrom="page">
                <wp:posOffset>10099675</wp:posOffset>
              </wp:positionV>
              <wp:extent cx="107950" cy="152400"/>
              <wp:effectExtent l="0" t="0" r="0" b="0"/>
              <wp:wrapNone/>
              <wp:docPr id="322" name="文本框 1"/>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9</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3.4pt;margin-top:795.25pt;height:12pt;width:8.5pt;mso-position-horizontal-relative:page;mso-position-vertical-relative:page;z-index:-267318272;mso-width-relative:page;mso-height-relative:page;" filled="f" stroked="f" coordsize="21600,21600" o:gfxdata="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IkdatHaAAAADQEAAA8AAAAA&#10;AAAAAQAgAAAAIgAAAGRycy9kb3ducmV2LnhtbFBLAQIUABQAAAAIAIdO4kCer0MioAEAACU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9</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7424"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31" name="文本框 10"/>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90</w:t>
                          </w:r>
                          <w:r>
                            <w:fldChar w:fldCharType="end"/>
                          </w:r>
                        </w:p>
                      </w:txbxContent>
                    </wps:txbx>
                    <wps:bodyPr lIns="0" tIns="0" rIns="0" bIns="0" upright="1"/>
                  </wps:wsp>
                </a:graphicData>
              </a:graphic>
            </wp:anchor>
          </w:drawing>
        </mc:Choice>
        <mc:Fallback>
          <w:pict>
            <v:shape id="文本框 10" o:spid="_x0000_s1026" o:spt="202" type="#_x0000_t202" style="position:absolute;left:0pt;margin-left:291.15pt;margin-top:795.25pt;height:12pt;width:13.1pt;mso-position-horizontal-relative:page;mso-position-vertical-relative:page;z-index:-267309056;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ff3SqKABAAAm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90</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8448"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2" name="文本框 11"/>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wps:txbx>
                    <wps:bodyPr lIns="0" tIns="0" rIns="0" bIns="0" upright="1"/>
                  </wps:wsp>
                </a:graphicData>
              </a:graphic>
            </wp:anchor>
          </w:drawing>
        </mc:Choice>
        <mc:Fallback>
          <w:pict>
            <v:shape id="文本框 11" o:spid="_x0000_s1026" o:spt="202" type="#_x0000_t202" style="position:absolute;left:0pt;margin-left:288.85pt;margin-top:795.25pt;height:12pt;width:17.5pt;mso-position-horizontal-relative:page;mso-position-vertical-relative:page;z-index:-267308032;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BGeR7J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8"/>
      </w:rPr>
    </w:pPr>
    <w:r>
      <mc:AlternateContent>
        <mc:Choice Requires="wps">
          <w:drawing>
            <wp:anchor distT="0" distB="0" distL="114300" distR="114300" simplePos="0" relativeHeight="236009472"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3" name="文本框 12"/>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117</w:t>
                          </w:r>
                          <w:r>
                            <w:fldChar w:fldCharType="end"/>
                          </w:r>
                        </w:p>
                      </w:txbxContent>
                    </wps:txbx>
                    <wps:bodyPr lIns="0" tIns="0" rIns="0" bIns="0" upright="1"/>
                  </wps:wsp>
                </a:graphicData>
              </a:graphic>
            </wp:anchor>
          </w:drawing>
        </mc:Choice>
        <mc:Fallback>
          <w:pict>
            <v:shape id="文本框 12" o:spid="_x0000_s1026" o:spt="202" type="#_x0000_t202" style="position:absolute;left:0pt;margin-left:288.85pt;margin-top:795.25pt;height:12pt;width:17.5pt;mso-position-horizontal-relative:page;mso-position-vertical-relative:page;z-index:-267307008;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BfaHS0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117</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9"/>
      </w:rPr>
    </w:pPr>
    <w:r>
      <mc:AlternateContent>
        <mc:Choice Requires="wps">
          <w:drawing>
            <wp:anchor distT="0" distB="0" distL="114300" distR="114300" simplePos="0" relativeHeight="236010496"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4" name="文本框 13"/>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122</w:t>
                          </w:r>
                          <w:r>
                            <w:fldChar w:fldCharType="end"/>
                          </w:r>
                        </w:p>
                      </w:txbxContent>
                    </wps:txbx>
                    <wps:bodyPr lIns="0" tIns="0" rIns="0" bIns="0" upright="1"/>
                  </wps:wsp>
                </a:graphicData>
              </a:graphic>
            </wp:anchor>
          </w:drawing>
        </mc:Choice>
        <mc:Fallback>
          <w:pict>
            <v:shape id="文本框 13" o:spid="_x0000_s1026" o:spt="202" type="#_x0000_t202" style="position:absolute;left:0pt;margin-left:288.85pt;margin-top:795.25pt;height:12pt;width:17.5pt;mso-position-horizontal-relative:page;mso-position-vertical-relative:page;z-index:-267305984;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DipNHl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122</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6"/>
      </w:rPr>
    </w:pPr>
    <w:r>
      <mc:AlternateContent>
        <mc:Choice Requires="wps">
          <w:drawing>
            <wp:anchor distT="0" distB="0" distL="114300" distR="114300" simplePos="0" relativeHeight="236011520"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5" name="文本框 14"/>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139</w:t>
                          </w:r>
                          <w:r>
                            <w:fldChar w:fldCharType="end"/>
                          </w:r>
                        </w:p>
                      </w:txbxContent>
                    </wps:txbx>
                    <wps:bodyPr lIns="0" tIns="0" rIns="0" bIns="0" upright="1"/>
                  </wps:wsp>
                </a:graphicData>
              </a:graphic>
            </wp:anchor>
          </w:drawing>
        </mc:Choice>
        <mc:Fallback>
          <w:pict>
            <v:shape id="文本框 14" o:spid="_x0000_s1026" o:spt="202" type="#_x0000_t202" style="position:absolute;left:0pt;margin-left:288.85pt;margin-top:795.25pt;height:12pt;width:17.5pt;mso-position-horizontal-relative:page;mso-position-vertical-relative:page;z-index:-267304960;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ACaGIJ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139</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12544"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6" name="文本框 15"/>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140</w:t>
                          </w:r>
                          <w:r>
                            <w:fldChar w:fldCharType="end"/>
                          </w:r>
                        </w:p>
                      </w:txbxContent>
                    </wps:txbx>
                    <wps:bodyPr lIns="0" tIns="0" rIns="0" bIns="0" upright="1"/>
                  </wps:wsp>
                </a:graphicData>
              </a:graphic>
            </wp:anchor>
          </w:drawing>
        </mc:Choice>
        <mc:Fallback>
          <w:pict>
            <v:shape id="文本框 15" o:spid="_x0000_s1026" o:spt="202" type="#_x0000_t202" style="position:absolute;left:0pt;margin-left:288.85pt;margin-top:795.25pt;height:12pt;width:17.5pt;mso-position-horizontal-relative:page;mso-position-vertical-relative:page;z-index:-267303936;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DQhgUf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140</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13568"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7" name="文本框 16"/>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150</w:t>
                          </w:r>
                          <w:r>
                            <w:fldChar w:fldCharType="end"/>
                          </w:r>
                        </w:p>
                      </w:txbxContent>
                    </wps:txbx>
                    <wps:bodyPr lIns="0" tIns="0" rIns="0" bIns="0" upright="1"/>
                  </wps:wsp>
                </a:graphicData>
              </a:graphic>
            </wp:anchor>
          </w:drawing>
        </mc:Choice>
        <mc:Fallback>
          <w:pict>
            <v:shape id="文本框 16" o:spid="_x0000_s1026" o:spt="202" type="#_x0000_t202" style="position:absolute;left:0pt;margin-left:288.85pt;margin-top:795.25pt;height:12pt;width:17.5pt;mso-position-horizontal-relative:page;mso-position-vertical-relative:page;z-index:-267302912;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DJl29i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150</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14592"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8" name="文本框 17"/>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160</w:t>
                          </w:r>
                          <w:r>
                            <w:fldChar w:fldCharType="end"/>
                          </w:r>
                        </w:p>
                      </w:txbxContent>
                    </wps:txbx>
                    <wps:bodyPr lIns="0" tIns="0" rIns="0" bIns="0" upright="1"/>
                  </wps:wsp>
                </a:graphicData>
              </a:graphic>
            </wp:anchor>
          </w:drawing>
        </mc:Choice>
        <mc:Fallback>
          <w:pict>
            <v:shape id="文本框 17" o:spid="_x0000_s1026" o:spt="202" type="#_x0000_t202" style="position:absolute;left:0pt;margin-left:288.85pt;margin-top:795.25pt;height:12pt;width:17.5pt;mso-position-horizontal-relative:page;mso-position-vertical-relative:page;z-index:-267301888;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sog/ZtoAAAANAQAADwAAAAAA&#10;AAABACAAAAAiAAAAZHJzL2Rvd25yZXYueG1sUEsBAhQAFAAAAAgAh07iQKofTryfAQAAJgMAAA4A&#10;AAAAAAAAAQAgAAAAKQEAAGRycy9lMm9Eb2MueG1sUEsFBgAAAAAGAAYAWQEAADoFA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160</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15616" behindDoc="1" locked="0" layoutInCell="1" allowOverlap="1">
              <wp:simplePos x="0" y="0"/>
              <wp:positionH relativeFrom="page">
                <wp:posOffset>3668395</wp:posOffset>
              </wp:positionH>
              <wp:positionV relativeFrom="page">
                <wp:posOffset>10099675</wp:posOffset>
              </wp:positionV>
              <wp:extent cx="222250" cy="152400"/>
              <wp:effectExtent l="0" t="0" r="0" b="0"/>
              <wp:wrapNone/>
              <wp:docPr id="339" name="文本框 18"/>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170</w:t>
                          </w:r>
                          <w:r>
                            <w:fldChar w:fldCharType="end"/>
                          </w:r>
                        </w:p>
                      </w:txbxContent>
                    </wps:txbx>
                    <wps:bodyPr lIns="0" tIns="0" rIns="0" bIns="0" upright="1"/>
                  </wps:wsp>
                </a:graphicData>
              </a:graphic>
            </wp:anchor>
          </w:drawing>
        </mc:Choice>
        <mc:Fallback>
          <w:pict>
            <v:shape id="文本框 18" o:spid="_x0000_s1026" o:spt="202" type="#_x0000_t202" style="position:absolute;left:0pt;margin-left:288.85pt;margin-top:795.25pt;height:12pt;width:17.5pt;mso-position-horizontal-relative:page;mso-position-vertical-relative:page;z-index:-267300864;mso-width-relative:page;mso-height-relative:page;" filled="f" stroked="f" coordsize="21600,21600" o:gfxdata="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KIP2baAAAADQEAAA8AAAAA&#10;AAAAAQAgAAAAIgAAAGRycy9kb3ducmV2LnhtbFBLAQIUABQAAAAIAIdO4kD5bj+ooAEAACYDAAAO&#10;AAAAAAAAAAEAIAAAACk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170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5999232"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3" name="文本框 2"/>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文本框 2" o:spid="_x0000_s1026" o:spt="202" type="#_x0000_t202" style="position:absolute;left:0pt;margin-left:291.15pt;margin-top:795.25pt;height:12pt;width:13.1pt;mso-position-horizontal-relative:page;mso-position-vertical-relative:page;z-index:-267317248;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osHKF6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0256"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4" name="文本框 3"/>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20</w:t>
                          </w:r>
                          <w:r>
                            <w:fldChar w:fldCharType="end"/>
                          </w:r>
                        </w:p>
                      </w:txbxContent>
                    </wps:txbx>
                    <wps:bodyPr lIns="0" tIns="0" rIns="0" bIns="0" upright="1"/>
                  </wps:wsp>
                </a:graphicData>
              </a:graphic>
            </wp:anchor>
          </w:drawing>
        </mc:Choice>
        <mc:Fallback>
          <w:pict>
            <v:shape id="文本框 3" o:spid="_x0000_s1026" o:spt="202" type="#_x0000_t202" style="position:absolute;left:0pt;margin-left:291.15pt;margin-top:795.25pt;height:12pt;width:13.1pt;mso-position-horizontal-relative:page;mso-position-vertical-relative:page;z-index:-267316224;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zqh4/K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20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1280"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5" name="文本框 4"/>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30</w:t>
                          </w:r>
                          <w:r>
                            <w:fldChar w:fldCharType="end"/>
                          </w:r>
                        </w:p>
                      </w:txbxContent>
                    </wps:txbx>
                    <wps:bodyPr lIns="0" tIns="0" rIns="0" bIns="0" upright="1"/>
                  </wps:wsp>
                </a:graphicData>
              </a:graphic>
            </wp:anchor>
          </w:drawing>
        </mc:Choice>
        <mc:Fallback>
          <w:pict>
            <v:shape id="文本框 4" o:spid="_x0000_s1026" o:spt="202" type="#_x0000_t202" style="position:absolute;left:0pt;margin-left:291.15pt;margin-top:795.25pt;height:12pt;width:13.1pt;mso-position-horizontal-relative:page;mso-position-vertical-relative:page;z-index:-267315200;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Hunca6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30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2304"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6" name="文本框 5"/>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40</w:t>
                          </w:r>
                          <w:r>
                            <w:fldChar w:fldCharType="end"/>
                          </w:r>
                        </w:p>
                      </w:txbxContent>
                    </wps:txbx>
                    <wps:bodyPr lIns="0" tIns="0" rIns="0" bIns="0" upright="1"/>
                  </wps:wsp>
                </a:graphicData>
              </a:graphic>
            </wp:anchor>
          </w:drawing>
        </mc:Choice>
        <mc:Fallback>
          <w:pict>
            <v:shape id="文本框 5" o:spid="_x0000_s1026" o:spt="202" type="#_x0000_t202" style="position:absolute;left:0pt;margin-left:291.15pt;margin-top:795.25pt;height:12pt;width:13.1pt;mso-position-horizontal-relative:page;mso-position-vertical-relative:page;z-index:-267314176;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nJCD8K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40</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6"/>
      </w:rPr>
    </w:pPr>
    <w:r>
      <mc:AlternateContent>
        <mc:Choice Requires="wps">
          <w:drawing>
            <wp:anchor distT="0" distB="0" distL="114300" distR="114300" simplePos="0" relativeHeight="236003328"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7" name="文本框 6"/>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53</w:t>
                          </w:r>
                          <w:r>
                            <w:fldChar w:fldCharType="end"/>
                          </w:r>
                        </w:p>
                      </w:txbxContent>
                    </wps:txbx>
                    <wps:bodyPr lIns="0" tIns="0" rIns="0" bIns="0" upright="1"/>
                  </wps:wsp>
                </a:graphicData>
              </a:graphic>
            </wp:anchor>
          </w:drawing>
        </mc:Choice>
        <mc:Fallback>
          <w:pict>
            <v:shape id="文本框 6" o:spid="_x0000_s1026" o:spt="202" type="#_x0000_t202" style="position:absolute;left:0pt;margin-left:291.15pt;margin-top:795.25pt;height:12pt;width:13.1pt;mso-position-horizontal-relative:page;mso-position-vertical-relative:page;z-index:-267313152;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tQz+9q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53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4352"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8" name="文本框 7"/>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60</w:t>
                          </w:r>
                          <w:r>
                            <w:fldChar w:fldCharType="end"/>
                          </w:r>
                        </w:p>
                      </w:txbxContent>
                    </wps:txbx>
                    <wps:bodyPr lIns="0" tIns="0" rIns="0" bIns="0" upright="1"/>
                  </wps:wsp>
                </a:graphicData>
              </a:graphic>
            </wp:anchor>
          </w:drawing>
        </mc:Choice>
        <mc:Fallback>
          <w:pict>
            <v:shape id="文本框 7" o:spid="_x0000_s1026" o:spt="202" type="#_x0000_t202" style="position:absolute;left:0pt;margin-left:291.15pt;margin-top:795.25pt;height:12pt;width:13.1pt;mso-position-horizontal-relative:page;mso-position-vertical-relative:page;z-index:-267312128;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I271xfbAAAADQEAAA8AAAAA&#10;AAAAAQAgAAAAIgAAAGRycy9kb3ducmV2LnhtbFBLAQIUABQAAAAIAIdO4kAFRJb8nwEAACUDAAAO&#10;AAAAAAAAAAEAIAAAACo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60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r>
      <mc:AlternateContent>
        <mc:Choice Requires="wps">
          <w:drawing>
            <wp:anchor distT="0" distB="0" distL="114300" distR="114300" simplePos="0" relativeHeight="236005376"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29" name="文本框 8"/>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70</w:t>
                          </w:r>
                          <w:r>
                            <w:fldChar w:fldCharType="end"/>
                          </w:r>
                        </w:p>
                      </w:txbxContent>
                    </wps:txbx>
                    <wps:bodyPr lIns="0" tIns="0" rIns="0" bIns="0" upright="1"/>
                  </wps:wsp>
                </a:graphicData>
              </a:graphic>
            </wp:anchor>
          </w:drawing>
        </mc:Choice>
        <mc:Fallback>
          <w:pict>
            <v:shape id="文本框 8" o:spid="_x0000_s1026" o:spt="202" type="#_x0000_t202" style="position:absolute;left:0pt;margin-left:291.15pt;margin-top:795.25pt;height:12pt;width:13.1pt;mso-position-horizontal-relative:page;mso-position-vertical-relative:page;z-index:-267311104;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Nu9cX2wAAAA0BAAAPAAAA&#10;AAAAAAEAIAAAACIAAABkcnMvZG93bnJldi54bWxQSwECFAAUAAAACACHTuJAZrjwk6ABAAAlAwAA&#10;DgAAAAAAAAABACAAAAAqAQAAZHJzL2Uyb0RvYy54bWxQSwUGAAAAAAYABgBZAQAAPAU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70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rPr>
        <w:sz w:val="17"/>
      </w:rPr>
    </w:pPr>
    <w:r>
      <mc:AlternateContent>
        <mc:Choice Requires="wps">
          <w:drawing>
            <wp:anchor distT="0" distB="0" distL="114300" distR="114300" simplePos="0" relativeHeight="236006400" behindDoc="1" locked="0" layoutInCell="1" allowOverlap="1">
              <wp:simplePos x="0" y="0"/>
              <wp:positionH relativeFrom="page">
                <wp:posOffset>3697605</wp:posOffset>
              </wp:positionH>
              <wp:positionV relativeFrom="page">
                <wp:posOffset>10099675</wp:posOffset>
              </wp:positionV>
              <wp:extent cx="166370" cy="152400"/>
              <wp:effectExtent l="0" t="0" r="0" b="0"/>
              <wp:wrapNone/>
              <wp:docPr id="330" name="文本框 9"/>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wps:spPr>
                    <wps:txbx>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83</w:t>
                          </w:r>
                          <w:r>
                            <w:fldChar w:fldCharType="end"/>
                          </w:r>
                        </w:p>
                      </w:txbxContent>
                    </wps:txbx>
                    <wps:bodyPr lIns="0" tIns="0" rIns="0" bIns="0" upright="1"/>
                  </wps:wsp>
                </a:graphicData>
              </a:graphic>
            </wp:anchor>
          </w:drawing>
        </mc:Choice>
        <mc:Fallback>
          <w:pict>
            <v:shape id="文本框 9" o:spid="_x0000_s1026" o:spt="202" type="#_x0000_t202" style="position:absolute;left:0pt;margin-left:291.15pt;margin-top:795.25pt;height:12pt;width:13.1pt;mso-position-horizontal-relative:page;mso-position-vertical-relative:page;z-index:-267310080;mso-width-relative:page;mso-height-relative:page;" filled="f" stroked="f" coordsize="21600,21600" o:gfxdata="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I271xfbAAAADQEAAA8AAAAA&#10;AAAAAQAgAAAAIgAAAGRycy9kb3ducmV2LnhtbFBLAQIUABQAAAAIAIdO4kBkIpdbnwEAACUDAAAO&#10;AAAAAAAAAAEAIAAAACoBAABkcnMvZTJvRG9jLnhtbFBLBQYAAAAABgAGAFkBAAA7BQAAAAA=&#10;">
              <v:fill on="f" focussize="0,0"/>
              <v:stroke on="f"/>
              <v:imagedata o:title=""/>
              <o:lock v:ext="edit" aspectratio="f"/>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83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0" w:line="14" w:lineRule="auto"/>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DED65"/>
    <w:multiLevelType w:val="multilevel"/>
    <w:tmpl w:val="807DED65"/>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
    <w:nsid w:val="8273E4B2"/>
    <w:multiLevelType w:val="multilevel"/>
    <w:tmpl w:val="8273E4B2"/>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
    <w:nsid w:val="82F059E2"/>
    <w:multiLevelType w:val="multilevel"/>
    <w:tmpl w:val="82F059E2"/>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
    <w:nsid w:val="8391AFC5"/>
    <w:multiLevelType w:val="multilevel"/>
    <w:tmpl w:val="8391AFC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
    <w:nsid w:val="83DCDCF3"/>
    <w:multiLevelType w:val="multilevel"/>
    <w:tmpl w:val="83DCDCF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5">
    <w:nsid w:val="83FE5FDC"/>
    <w:multiLevelType w:val="multilevel"/>
    <w:tmpl w:val="83FE5FD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6">
    <w:nsid w:val="8521ECAD"/>
    <w:multiLevelType w:val="multilevel"/>
    <w:tmpl w:val="8521ECAD"/>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7">
    <w:nsid w:val="854EA6E7"/>
    <w:multiLevelType w:val="multilevel"/>
    <w:tmpl w:val="854EA6E7"/>
    <w:lvl w:ilvl="0" w:tentative="0">
      <w:start w:val="1"/>
      <w:numFmt w:val="lowerLetter"/>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8">
    <w:nsid w:val="8621BA6C"/>
    <w:multiLevelType w:val="multilevel"/>
    <w:tmpl w:val="8621BA6C"/>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9">
    <w:nsid w:val="865F32F4"/>
    <w:multiLevelType w:val="multilevel"/>
    <w:tmpl w:val="865F32F4"/>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0">
    <w:nsid w:val="86721767"/>
    <w:multiLevelType w:val="multilevel"/>
    <w:tmpl w:val="86721767"/>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11">
    <w:nsid w:val="86A2A78B"/>
    <w:multiLevelType w:val="multilevel"/>
    <w:tmpl w:val="86A2A78B"/>
    <w:lvl w:ilvl="0" w:tentative="0">
      <w:start w:val="2"/>
      <w:numFmt w:val="decimal"/>
      <w:lvlText w:val="（%1）"/>
      <w:lvlJc w:val="left"/>
      <w:pPr>
        <w:ind w:left="517"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91" w:hanging="500"/>
      </w:pPr>
      <w:rPr>
        <w:rFonts w:hint="default"/>
        <w:lang w:val="zh-CN" w:eastAsia="zh-CN" w:bidi="zh-CN"/>
      </w:rPr>
    </w:lvl>
    <w:lvl w:ilvl="2" w:tentative="0">
      <w:start w:val="0"/>
      <w:numFmt w:val="bullet"/>
      <w:lvlText w:val="•"/>
      <w:lvlJc w:val="left"/>
      <w:pPr>
        <w:ind w:left="1662" w:hanging="500"/>
      </w:pPr>
      <w:rPr>
        <w:rFonts w:hint="default"/>
        <w:lang w:val="zh-CN" w:eastAsia="zh-CN" w:bidi="zh-CN"/>
      </w:rPr>
    </w:lvl>
    <w:lvl w:ilvl="3" w:tentative="0">
      <w:start w:val="0"/>
      <w:numFmt w:val="bullet"/>
      <w:lvlText w:val="•"/>
      <w:lvlJc w:val="left"/>
      <w:pPr>
        <w:ind w:left="2233" w:hanging="500"/>
      </w:pPr>
      <w:rPr>
        <w:rFonts w:hint="default"/>
        <w:lang w:val="zh-CN" w:eastAsia="zh-CN" w:bidi="zh-CN"/>
      </w:rPr>
    </w:lvl>
    <w:lvl w:ilvl="4" w:tentative="0">
      <w:start w:val="0"/>
      <w:numFmt w:val="bullet"/>
      <w:lvlText w:val="•"/>
      <w:lvlJc w:val="left"/>
      <w:pPr>
        <w:ind w:left="2804" w:hanging="500"/>
      </w:pPr>
      <w:rPr>
        <w:rFonts w:hint="default"/>
        <w:lang w:val="zh-CN" w:eastAsia="zh-CN" w:bidi="zh-CN"/>
      </w:rPr>
    </w:lvl>
    <w:lvl w:ilvl="5" w:tentative="0">
      <w:start w:val="0"/>
      <w:numFmt w:val="bullet"/>
      <w:lvlText w:val="•"/>
      <w:lvlJc w:val="left"/>
      <w:pPr>
        <w:ind w:left="3376" w:hanging="500"/>
      </w:pPr>
      <w:rPr>
        <w:rFonts w:hint="default"/>
        <w:lang w:val="zh-CN" w:eastAsia="zh-CN" w:bidi="zh-CN"/>
      </w:rPr>
    </w:lvl>
    <w:lvl w:ilvl="6" w:tentative="0">
      <w:start w:val="0"/>
      <w:numFmt w:val="bullet"/>
      <w:lvlText w:val="•"/>
      <w:lvlJc w:val="left"/>
      <w:pPr>
        <w:ind w:left="3947" w:hanging="500"/>
      </w:pPr>
      <w:rPr>
        <w:rFonts w:hint="default"/>
        <w:lang w:val="zh-CN" w:eastAsia="zh-CN" w:bidi="zh-CN"/>
      </w:rPr>
    </w:lvl>
    <w:lvl w:ilvl="7" w:tentative="0">
      <w:start w:val="0"/>
      <w:numFmt w:val="bullet"/>
      <w:lvlText w:val="•"/>
      <w:lvlJc w:val="left"/>
      <w:pPr>
        <w:ind w:left="4518" w:hanging="500"/>
      </w:pPr>
      <w:rPr>
        <w:rFonts w:hint="default"/>
        <w:lang w:val="zh-CN" w:eastAsia="zh-CN" w:bidi="zh-CN"/>
      </w:rPr>
    </w:lvl>
    <w:lvl w:ilvl="8" w:tentative="0">
      <w:start w:val="0"/>
      <w:numFmt w:val="bullet"/>
      <w:lvlText w:val="•"/>
      <w:lvlJc w:val="left"/>
      <w:pPr>
        <w:ind w:left="5089" w:hanging="500"/>
      </w:pPr>
      <w:rPr>
        <w:rFonts w:hint="default"/>
        <w:lang w:val="zh-CN" w:eastAsia="zh-CN" w:bidi="zh-CN"/>
      </w:rPr>
    </w:lvl>
  </w:abstractNum>
  <w:abstractNum w:abstractNumId="12">
    <w:nsid w:val="87219AA5"/>
    <w:multiLevelType w:val="multilevel"/>
    <w:tmpl w:val="87219AA5"/>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3">
    <w:nsid w:val="881B6E56"/>
    <w:multiLevelType w:val="multilevel"/>
    <w:tmpl w:val="881B6E56"/>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4">
    <w:nsid w:val="883094FC"/>
    <w:multiLevelType w:val="multilevel"/>
    <w:tmpl w:val="883094F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5">
    <w:nsid w:val="886A818A"/>
    <w:multiLevelType w:val="multilevel"/>
    <w:tmpl w:val="886A818A"/>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6">
    <w:nsid w:val="8988C616"/>
    <w:multiLevelType w:val="multilevel"/>
    <w:tmpl w:val="8988C616"/>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7">
    <w:nsid w:val="89D270FF"/>
    <w:multiLevelType w:val="multilevel"/>
    <w:tmpl w:val="89D270F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8">
    <w:nsid w:val="8A08A6D7"/>
    <w:multiLevelType w:val="multilevel"/>
    <w:tmpl w:val="8A08A6D7"/>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
    <w:nsid w:val="8C057F00"/>
    <w:multiLevelType w:val="multilevel"/>
    <w:tmpl w:val="8C057F00"/>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0">
    <w:nsid w:val="8C44BCB9"/>
    <w:multiLevelType w:val="multilevel"/>
    <w:tmpl w:val="8C44BCB9"/>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1">
    <w:nsid w:val="8C80BB06"/>
    <w:multiLevelType w:val="multilevel"/>
    <w:tmpl w:val="8C80BB06"/>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2">
    <w:nsid w:val="8CD9F5DD"/>
    <w:multiLevelType w:val="multilevel"/>
    <w:tmpl w:val="8CD9F5DD"/>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23">
    <w:nsid w:val="8DB0B2FE"/>
    <w:multiLevelType w:val="multilevel"/>
    <w:tmpl w:val="8DB0B2FE"/>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4">
    <w:nsid w:val="8DD56536"/>
    <w:multiLevelType w:val="multilevel"/>
    <w:tmpl w:val="8DD56536"/>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5">
    <w:nsid w:val="8E8B3E8B"/>
    <w:multiLevelType w:val="multilevel"/>
    <w:tmpl w:val="8E8B3E8B"/>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6">
    <w:nsid w:val="8ED742EC"/>
    <w:multiLevelType w:val="multilevel"/>
    <w:tmpl w:val="8ED742EC"/>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
    <w:nsid w:val="8F1C8EBC"/>
    <w:multiLevelType w:val="multilevel"/>
    <w:tmpl w:val="8F1C8EBC"/>
    <w:lvl w:ilvl="0" w:tentative="0">
      <w:start w:val="3"/>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8">
    <w:nsid w:val="8F9D3B24"/>
    <w:multiLevelType w:val="multilevel"/>
    <w:tmpl w:val="8F9D3B24"/>
    <w:lvl w:ilvl="0" w:tentative="0">
      <w:start w:val="1"/>
      <w:numFmt w:val="decimal"/>
      <w:lvlText w:val="（%1）"/>
      <w:lvlJc w:val="left"/>
      <w:pPr>
        <w:ind w:left="204" w:hanging="500"/>
        <w:jc w:val="left"/>
      </w:pPr>
      <w:rPr>
        <w:rFonts w:hint="default" w:ascii="宋体" w:hAnsi="宋体" w:eastAsia="宋体" w:cs="宋体"/>
        <w:spacing w:val="-10"/>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29">
    <w:nsid w:val="8FDAB220"/>
    <w:multiLevelType w:val="multilevel"/>
    <w:tmpl w:val="8FDAB220"/>
    <w:lvl w:ilvl="0" w:tentative="0">
      <w:start w:val="7"/>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0">
    <w:nsid w:val="8FEE8AE9"/>
    <w:multiLevelType w:val="multilevel"/>
    <w:tmpl w:val="8FEE8AE9"/>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1">
    <w:nsid w:val="902E5977"/>
    <w:multiLevelType w:val="multilevel"/>
    <w:tmpl w:val="902E5977"/>
    <w:lvl w:ilvl="0" w:tentative="0">
      <w:start w:val="3"/>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2">
    <w:nsid w:val="90C3ECD1"/>
    <w:multiLevelType w:val="multilevel"/>
    <w:tmpl w:val="90C3ECD1"/>
    <w:lvl w:ilvl="0" w:tentative="0">
      <w:start w:val="2"/>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3">
    <w:nsid w:val="914DBCA9"/>
    <w:multiLevelType w:val="multilevel"/>
    <w:tmpl w:val="914DBCA9"/>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4">
    <w:nsid w:val="91A710E4"/>
    <w:multiLevelType w:val="multilevel"/>
    <w:tmpl w:val="91A710E4"/>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5">
    <w:nsid w:val="91F9E123"/>
    <w:multiLevelType w:val="multilevel"/>
    <w:tmpl w:val="91F9E12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6">
    <w:nsid w:val="9243EB0B"/>
    <w:multiLevelType w:val="multilevel"/>
    <w:tmpl w:val="9243EB0B"/>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7">
    <w:nsid w:val="93197E2E"/>
    <w:multiLevelType w:val="multilevel"/>
    <w:tmpl w:val="93197E2E"/>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8">
    <w:nsid w:val="93604A86"/>
    <w:multiLevelType w:val="multilevel"/>
    <w:tmpl w:val="93604A86"/>
    <w:lvl w:ilvl="0" w:tentative="0">
      <w:start w:val="2"/>
      <w:numFmt w:val="decimal"/>
      <w:lvlText w:val="（%1）"/>
      <w:lvlJc w:val="left"/>
      <w:pPr>
        <w:ind w:left="204"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1911" w:hanging="202"/>
      </w:pPr>
      <w:rPr>
        <w:rFonts w:hint="default"/>
        <w:lang w:val="zh-CN" w:eastAsia="zh-CN" w:bidi="zh-CN"/>
      </w:rPr>
    </w:lvl>
    <w:lvl w:ilvl="3" w:tentative="0">
      <w:start w:val="0"/>
      <w:numFmt w:val="bullet"/>
      <w:lvlText w:val="•"/>
      <w:lvlJc w:val="left"/>
      <w:pPr>
        <w:ind w:left="2983" w:hanging="202"/>
      </w:pPr>
      <w:rPr>
        <w:rFonts w:hint="default"/>
        <w:lang w:val="zh-CN" w:eastAsia="zh-CN" w:bidi="zh-CN"/>
      </w:rPr>
    </w:lvl>
    <w:lvl w:ilvl="4" w:tentative="0">
      <w:start w:val="0"/>
      <w:numFmt w:val="bullet"/>
      <w:lvlText w:val="•"/>
      <w:lvlJc w:val="left"/>
      <w:pPr>
        <w:ind w:left="4055" w:hanging="202"/>
      </w:pPr>
      <w:rPr>
        <w:rFonts w:hint="default"/>
        <w:lang w:val="zh-CN" w:eastAsia="zh-CN" w:bidi="zh-CN"/>
      </w:rPr>
    </w:lvl>
    <w:lvl w:ilvl="5" w:tentative="0">
      <w:start w:val="0"/>
      <w:numFmt w:val="bullet"/>
      <w:lvlText w:val="•"/>
      <w:lvlJc w:val="left"/>
      <w:pPr>
        <w:ind w:left="5127" w:hanging="202"/>
      </w:pPr>
      <w:rPr>
        <w:rFonts w:hint="default"/>
        <w:lang w:val="zh-CN" w:eastAsia="zh-CN" w:bidi="zh-CN"/>
      </w:rPr>
    </w:lvl>
    <w:lvl w:ilvl="6" w:tentative="0">
      <w:start w:val="0"/>
      <w:numFmt w:val="bullet"/>
      <w:lvlText w:val="•"/>
      <w:lvlJc w:val="left"/>
      <w:pPr>
        <w:ind w:left="6199" w:hanging="202"/>
      </w:pPr>
      <w:rPr>
        <w:rFonts w:hint="default"/>
        <w:lang w:val="zh-CN" w:eastAsia="zh-CN" w:bidi="zh-CN"/>
      </w:rPr>
    </w:lvl>
    <w:lvl w:ilvl="7" w:tentative="0">
      <w:start w:val="0"/>
      <w:numFmt w:val="bullet"/>
      <w:lvlText w:val="•"/>
      <w:lvlJc w:val="left"/>
      <w:pPr>
        <w:ind w:left="7271" w:hanging="202"/>
      </w:pPr>
      <w:rPr>
        <w:rFonts w:hint="default"/>
        <w:lang w:val="zh-CN" w:eastAsia="zh-CN" w:bidi="zh-CN"/>
      </w:rPr>
    </w:lvl>
    <w:lvl w:ilvl="8" w:tentative="0">
      <w:start w:val="0"/>
      <w:numFmt w:val="bullet"/>
      <w:lvlText w:val="•"/>
      <w:lvlJc w:val="left"/>
      <w:pPr>
        <w:ind w:left="8343" w:hanging="202"/>
      </w:pPr>
      <w:rPr>
        <w:rFonts w:hint="default"/>
        <w:lang w:val="zh-CN" w:eastAsia="zh-CN" w:bidi="zh-CN"/>
      </w:rPr>
    </w:lvl>
  </w:abstractNum>
  <w:abstractNum w:abstractNumId="39">
    <w:nsid w:val="942AABE5"/>
    <w:multiLevelType w:val="multilevel"/>
    <w:tmpl w:val="942AABE5"/>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0">
    <w:nsid w:val="9497C164"/>
    <w:multiLevelType w:val="multilevel"/>
    <w:tmpl w:val="9497C164"/>
    <w:lvl w:ilvl="0" w:tentative="0">
      <w:start w:val="1"/>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41">
    <w:nsid w:val="949C90E5"/>
    <w:multiLevelType w:val="multilevel"/>
    <w:tmpl w:val="949C90E5"/>
    <w:lvl w:ilvl="0" w:tentative="0">
      <w:start w:val="1"/>
      <w:numFmt w:val="decimal"/>
      <w:lvlText w:val="(%1)"/>
      <w:lvlJc w:val="left"/>
      <w:pPr>
        <w:ind w:left="204" w:hanging="303"/>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303"/>
      </w:pPr>
      <w:rPr>
        <w:rFonts w:hint="default"/>
        <w:lang w:val="zh-CN" w:eastAsia="zh-CN" w:bidi="zh-CN"/>
      </w:rPr>
    </w:lvl>
    <w:lvl w:ilvl="2" w:tentative="0">
      <w:start w:val="0"/>
      <w:numFmt w:val="bullet"/>
      <w:lvlText w:val="•"/>
      <w:lvlJc w:val="left"/>
      <w:pPr>
        <w:ind w:left="2257" w:hanging="303"/>
      </w:pPr>
      <w:rPr>
        <w:rFonts w:hint="default"/>
        <w:lang w:val="zh-CN" w:eastAsia="zh-CN" w:bidi="zh-CN"/>
      </w:rPr>
    </w:lvl>
    <w:lvl w:ilvl="3" w:tentative="0">
      <w:start w:val="0"/>
      <w:numFmt w:val="bullet"/>
      <w:lvlText w:val="•"/>
      <w:lvlJc w:val="left"/>
      <w:pPr>
        <w:ind w:left="3286" w:hanging="303"/>
      </w:pPr>
      <w:rPr>
        <w:rFonts w:hint="default"/>
        <w:lang w:val="zh-CN" w:eastAsia="zh-CN" w:bidi="zh-CN"/>
      </w:rPr>
    </w:lvl>
    <w:lvl w:ilvl="4" w:tentative="0">
      <w:start w:val="0"/>
      <w:numFmt w:val="bullet"/>
      <w:lvlText w:val="•"/>
      <w:lvlJc w:val="left"/>
      <w:pPr>
        <w:ind w:left="4314" w:hanging="303"/>
      </w:pPr>
      <w:rPr>
        <w:rFonts w:hint="default"/>
        <w:lang w:val="zh-CN" w:eastAsia="zh-CN" w:bidi="zh-CN"/>
      </w:rPr>
    </w:lvl>
    <w:lvl w:ilvl="5" w:tentative="0">
      <w:start w:val="0"/>
      <w:numFmt w:val="bullet"/>
      <w:lvlText w:val="•"/>
      <w:lvlJc w:val="left"/>
      <w:pPr>
        <w:ind w:left="5343" w:hanging="303"/>
      </w:pPr>
      <w:rPr>
        <w:rFonts w:hint="default"/>
        <w:lang w:val="zh-CN" w:eastAsia="zh-CN" w:bidi="zh-CN"/>
      </w:rPr>
    </w:lvl>
    <w:lvl w:ilvl="6" w:tentative="0">
      <w:start w:val="0"/>
      <w:numFmt w:val="bullet"/>
      <w:lvlText w:val="•"/>
      <w:lvlJc w:val="left"/>
      <w:pPr>
        <w:ind w:left="6372" w:hanging="303"/>
      </w:pPr>
      <w:rPr>
        <w:rFonts w:hint="default"/>
        <w:lang w:val="zh-CN" w:eastAsia="zh-CN" w:bidi="zh-CN"/>
      </w:rPr>
    </w:lvl>
    <w:lvl w:ilvl="7" w:tentative="0">
      <w:start w:val="0"/>
      <w:numFmt w:val="bullet"/>
      <w:lvlText w:val="•"/>
      <w:lvlJc w:val="left"/>
      <w:pPr>
        <w:ind w:left="7400" w:hanging="303"/>
      </w:pPr>
      <w:rPr>
        <w:rFonts w:hint="default"/>
        <w:lang w:val="zh-CN" w:eastAsia="zh-CN" w:bidi="zh-CN"/>
      </w:rPr>
    </w:lvl>
    <w:lvl w:ilvl="8" w:tentative="0">
      <w:start w:val="0"/>
      <w:numFmt w:val="bullet"/>
      <w:lvlText w:val="•"/>
      <w:lvlJc w:val="left"/>
      <w:pPr>
        <w:ind w:left="8429" w:hanging="303"/>
      </w:pPr>
      <w:rPr>
        <w:rFonts w:hint="default"/>
        <w:lang w:val="zh-CN" w:eastAsia="zh-CN" w:bidi="zh-CN"/>
      </w:rPr>
    </w:lvl>
  </w:abstractNum>
  <w:abstractNum w:abstractNumId="42">
    <w:nsid w:val="95B2790A"/>
    <w:multiLevelType w:val="multilevel"/>
    <w:tmpl w:val="95B2790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3">
    <w:nsid w:val="96076BB5"/>
    <w:multiLevelType w:val="multilevel"/>
    <w:tmpl w:val="96076BB5"/>
    <w:lvl w:ilvl="0" w:tentative="0">
      <w:start w:val="5"/>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4">
    <w:nsid w:val="98C1C196"/>
    <w:multiLevelType w:val="multilevel"/>
    <w:tmpl w:val="98C1C196"/>
    <w:lvl w:ilvl="0" w:tentative="0">
      <w:start w:val="1"/>
      <w:numFmt w:val="decimal"/>
      <w:lvlText w:val="%1."/>
      <w:lvlJc w:val="left"/>
      <w:pPr>
        <w:ind w:left="629"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606" w:hanging="202"/>
      </w:pPr>
      <w:rPr>
        <w:rFonts w:hint="default"/>
        <w:lang w:val="zh-CN" w:eastAsia="zh-CN" w:bidi="zh-CN"/>
      </w:rPr>
    </w:lvl>
    <w:lvl w:ilvl="2" w:tentative="0">
      <w:start w:val="0"/>
      <w:numFmt w:val="bullet"/>
      <w:lvlText w:val="•"/>
      <w:lvlJc w:val="left"/>
      <w:pPr>
        <w:ind w:left="2593" w:hanging="202"/>
      </w:pPr>
      <w:rPr>
        <w:rFonts w:hint="default"/>
        <w:lang w:val="zh-CN" w:eastAsia="zh-CN" w:bidi="zh-CN"/>
      </w:rPr>
    </w:lvl>
    <w:lvl w:ilvl="3" w:tentative="0">
      <w:start w:val="0"/>
      <w:numFmt w:val="bullet"/>
      <w:lvlText w:val="•"/>
      <w:lvlJc w:val="left"/>
      <w:pPr>
        <w:ind w:left="3580" w:hanging="202"/>
      </w:pPr>
      <w:rPr>
        <w:rFonts w:hint="default"/>
        <w:lang w:val="zh-CN" w:eastAsia="zh-CN" w:bidi="zh-CN"/>
      </w:rPr>
    </w:lvl>
    <w:lvl w:ilvl="4" w:tentative="0">
      <w:start w:val="0"/>
      <w:numFmt w:val="bullet"/>
      <w:lvlText w:val="•"/>
      <w:lvlJc w:val="left"/>
      <w:pPr>
        <w:ind w:left="456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40" w:hanging="202"/>
      </w:pPr>
      <w:rPr>
        <w:rFonts w:hint="default"/>
        <w:lang w:val="zh-CN" w:eastAsia="zh-CN" w:bidi="zh-CN"/>
      </w:rPr>
    </w:lvl>
    <w:lvl w:ilvl="7" w:tentative="0">
      <w:start w:val="0"/>
      <w:numFmt w:val="bullet"/>
      <w:lvlText w:val="•"/>
      <w:lvlJc w:val="left"/>
      <w:pPr>
        <w:ind w:left="7526" w:hanging="202"/>
      </w:pPr>
      <w:rPr>
        <w:rFonts w:hint="default"/>
        <w:lang w:val="zh-CN" w:eastAsia="zh-CN" w:bidi="zh-CN"/>
      </w:rPr>
    </w:lvl>
    <w:lvl w:ilvl="8" w:tentative="0">
      <w:start w:val="0"/>
      <w:numFmt w:val="bullet"/>
      <w:lvlText w:val="•"/>
      <w:lvlJc w:val="left"/>
      <w:pPr>
        <w:ind w:left="8513" w:hanging="202"/>
      </w:pPr>
      <w:rPr>
        <w:rFonts w:hint="default"/>
        <w:lang w:val="zh-CN" w:eastAsia="zh-CN" w:bidi="zh-CN"/>
      </w:rPr>
    </w:lvl>
  </w:abstractNum>
  <w:abstractNum w:abstractNumId="45">
    <w:nsid w:val="98DF20F4"/>
    <w:multiLevelType w:val="multilevel"/>
    <w:tmpl w:val="98DF20F4"/>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spacing w:val="-2"/>
        <w:w w:val="99"/>
        <w:sz w:val="18"/>
        <w:szCs w:val="18"/>
        <w:u w:val="double" w:color="FF0000"/>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46">
    <w:nsid w:val="993728BA"/>
    <w:multiLevelType w:val="multilevel"/>
    <w:tmpl w:val="993728B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spacing w:val="-2"/>
        <w:w w:val="99"/>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47">
    <w:nsid w:val="9A773E2D"/>
    <w:multiLevelType w:val="multilevel"/>
    <w:tmpl w:val="9A773E2D"/>
    <w:lvl w:ilvl="0" w:tentative="0">
      <w:start w:val="2"/>
      <w:numFmt w:val="decimal"/>
      <w:lvlText w:val="%1."/>
      <w:lvlJc w:val="left"/>
      <w:pPr>
        <w:ind w:left="2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8">
    <w:nsid w:val="9B30641F"/>
    <w:multiLevelType w:val="multilevel"/>
    <w:tmpl w:val="9B30641F"/>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9">
    <w:nsid w:val="9B5A0547"/>
    <w:multiLevelType w:val="multilevel"/>
    <w:tmpl w:val="9B5A054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1600" w:hanging="202"/>
      </w:pPr>
      <w:rPr>
        <w:rFonts w:hint="default"/>
        <w:lang w:val="zh-CN" w:eastAsia="zh-CN" w:bidi="zh-CN"/>
      </w:rPr>
    </w:lvl>
    <w:lvl w:ilvl="3" w:tentative="0">
      <w:start w:val="0"/>
      <w:numFmt w:val="bullet"/>
      <w:lvlText w:val="•"/>
      <w:lvlJc w:val="left"/>
      <w:pPr>
        <w:ind w:left="2710" w:hanging="202"/>
      </w:pPr>
      <w:rPr>
        <w:rFonts w:hint="default"/>
        <w:lang w:val="zh-CN" w:eastAsia="zh-CN" w:bidi="zh-CN"/>
      </w:rPr>
    </w:lvl>
    <w:lvl w:ilvl="4" w:tentative="0">
      <w:start w:val="0"/>
      <w:numFmt w:val="bullet"/>
      <w:lvlText w:val="•"/>
      <w:lvlJc w:val="left"/>
      <w:pPr>
        <w:ind w:left="3821" w:hanging="202"/>
      </w:pPr>
      <w:rPr>
        <w:rFonts w:hint="default"/>
        <w:lang w:val="zh-CN" w:eastAsia="zh-CN" w:bidi="zh-CN"/>
      </w:rPr>
    </w:lvl>
    <w:lvl w:ilvl="5" w:tentative="0">
      <w:start w:val="0"/>
      <w:numFmt w:val="bullet"/>
      <w:lvlText w:val="•"/>
      <w:lvlJc w:val="left"/>
      <w:pPr>
        <w:ind w:left="4932" w:hanging="202"/>
      </w:pPr>
      <w:rPr>
        <w:rFonts w:hint="default"/>
        <w:lang w:val="zh-CN" w:eastAsia="zh-CN" w:bidi="zh-CN"/>
      </w:rPr>
    </w:lvl>
    <w:lvl w:ilvl="6" w:tentative="0">
      <w:start w:val="0"/>
      <w:numFmt w:val="bullet"/>
      <w:lvlText w:val="•"/>
      <w:lvlJc w:val="left"/>
      <w:pPr>
        <w:ind w:left="6043" w:hanging="202"/>
      </w:pPr>
      <w:rPr>
        <w:rFonts w:hint="default"/>
        <w:lang w:val="zh-CN" w:eastAsia="zh-CN" w:bidi="zh-CN"/>
      </w:rPr>
    </w:lvl>
    <w:lvl w:ilvl="7" w:tentative="0">
      <w:start w:val="0"/>
      <w:numFmt w:val="bullet"/>
      <w:lvlText w:val="•"/>
      <w:lvlJc w:val="left"/>
      <w:pPr>
        <w:ind w:left="7154" w:hanging="202"/>
      </w:pPr>
      <w:rPr>
        <w:rFonts w:hint="default"/>
        <w:lang w:val="zh-CN" w:eastAsia="zh-CN" w:bidi="zh-CN"/>
      </w:rPr>
    </w:lvl>
    <w:lvl w:ilvl="8" w:tentative="0">
      <w:start w:val="0"/>
      <w:numFmt w:val="bullet"/>
      <w:lvlText w:val="•"/>
      <w:lvlJc w:val="left"/>
      <w:pPr>
        <w:ind w:left="8265" w:hanging="202"/>
      </w:pPr>
      <w:rPr>
        <w:rFonts w:hint="default"/>
        <w:lang w:val="zh-CN" w:eastAsia="zh-CN" w:bidi="zh-CN"/>
      </w:rPr>
    </w:lvl>
  </w:abstractNum>
  <w:abstractNum w:abstractNumId="50">
    <w:nsid w:val="9CD3ADC2"/>
    <w:multiLevelType w:val="multilevel"/>
    <w:tmpl w:val="9CD3ADC2"/>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51">
    <w:nsid w:val="9CDD5371"/>
    <w:multiLevelType w:val="multilevel"/>
    <w:tmpl w:val="9CDD537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52">
    <w:nsid w:val="9D36168F"/>
    <w:multiLevelType w:val="multilevel"/>
    <w:tmpl w:val="9D36168F"/>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53">
    <w:nsid w:val="9D4C15E6"/>
    <w:multiLevelType w:val="multilevel"/>
    <w:tmpl w:val="9D4C15E6"/>
    <w:lvl w:ilvl="0" w:tentative="0">
      <w:start w:val="2"/>
      <w:numFmt w:val="decimal"/>
      <w:lvlText w:val="（%1）"/>
      <w:lvlJc w:val="left"/>
      <w:pPr>
        <w:ind w:left="1028" w:hanging="500"/>
        <w:jc w:val="left"/>
      </w:pPr>
      <w:rPr>
        <w:rFonts w:hint="default"/>
        <w:w w:val="99"/>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54">
    <w:nsid w:val="9D504922"/>
    <w:multiLevelType w:val="multilevel"/>
    <w:tmpl w:val="9D504922"/>
    <w:lvl w:ilvl="0" w:tentative="0">
      <w:start w:val="2"/>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48" w:hanging="500"/>
      </w:pPr>
      <w:rPr>
        <w:rFonts w:hint="default"/>
        <w:lang w:val="zh-CN" w:eastAsia="zh-CN" w:bidi="zh-CN"/>
      </w:rPr>
    </w:lvl>
    <w:lvl w:ilvl="2" w:tentative="0">
      <w:start w:val="0"/>
      <w:numFmt w:val="bullet"/>
      <w:lvlText w:val="•"/>
      <w:lvlJc w:val="left"/>
      <w:pPr>
        <w:ind w:left="2897" w:hanging="500"/>
      </w:pPr>
      <w:rPr>
        <w:rFonts w:hint="default"/>
        <w:lang w:val="zh-CN" w:eastAsia="zh-CN" w:bidi="zh-CN"/>
      </w:rPr>
    </w:lvl>
    <w:lvl w:ilvl="3" w:tentative="0">
      <w:start w:val="0"/>
      <w:numFmt w:val="bullet"/>
      <w:lvlText w:val="•"/>
      <w:lvlJc w:val="left"/>
      <w:pPr>
        <w:ind w:left="3846" w:hanging="500"/>
      </w:pPr>
      <w:rPr>
        <w:rFonts w:hint="default"/>
        <w:lang w:val="zh-CN" w:eastAsia="zh-CN" w:bidi="zh-CN"/>
      </w:rPr>
    </w:lvl>
    <w:lvl w:ilvl="4" w:tentative="0">
      <w:start w:val="0"/>
      <w:numFmt w:val="bullet"/>
      <w:lvlText w:val="•"/>
      <w:lvlJc w:val="left"/>
      <w:pPr>
        <w:ind w:left="4794" w:hanging="500"/>
      </w:pPr>
      <w:rPr>
        <w:rFonts w:hint="default"/>
        <w:lang w:val="zh-CN" w:eastAsia="zh-CN" w:bidi="zh-CN"/>
      </w:rPr>
    </w:lvl>
    <w:lvl w:ilvl="5" w:tentative="0">
      <w:start w:val="0"/>
      <w:numFmt w:val="bullet"/>
      <w:lvlText w:val="•"/>
      <w:lvlJc w:val="left"/>
      <w:pPr>
        <w:ind w:left="5743" w:hanging="500"/>
      </w:pPr>
      <w:rPr>
        <w:rFonts w:hint="default"/>
        <w:lang w:val="zh-CN" w:eastAsia="zh-CN" w:bidi="zh-CN"/>
      </w:rPr>
    </w:lvl>
    <w:lvl w:ilvl="6" w:tentative="0">
      <w:start w:val="0"/>
      <w:numFmt w:val="bullet"/>
      <w:lvlText w:val="•"/>
      <w:lvlJc w:val="left"/>
      <w:pPr>
        <w:ind w:left="6692" w:hanging="500"/>
      </w:pPr>
      <w:rPr>
        <w:rFonts w:hint="default"/>
        <w:lang w:val="zh-CN" w:eastAsia="zh-CN" w:bidi="zh-CN"/>
      </w:rPr>
    </w:lvl>
    <w:lvl w:ilvl="7" w:tentative="0">
      <w:start w:val="0"/>
      <w:numFmt w:val="bullet"/>
      <w:lvlText w:val="•"/>
      <w:lvlJc w:val="left"/>
      <w:pPr>
        <w:ind w:left="7640" w:hanging="500"/>
      </w:pPr>
      <w:rPr>
        <w:rFonts w:hint="default"/>
        <w:lang w:val="zh-CN" w:eastAsia="zh-CN" w:bidi="zh-CN"/>
      </w:rPr>
    </w:lvl>
    <w:lvl w:ilvl="8" w:tentative="0">
      <w:start w:val="0"/>
      <w:numFmt w:val="bullet"/>
      <w:lvlText w:val="•"/>
      <w:lvlJc w:val="left"/>
      <w:pPr>
        <w:ind w:left="8589" w:hanging="500"/>
      </w:pPr>
      <w:rPr>
        <w:rFonts w:hint="default"/>
        <w:lang w:val="zh-CN" w:eastAsia="zh-CN" w:bidi="zh-CN"/>
      </w:rPr>
    </w:lvl>
  </w:abstractNum>
  <w:abstractNum w:abstractNumId="55">
    <w:nsid w:val="9DC21951"/>
    <w:multiLevelType w:val="multilevel"/>
    <w:tmpl w:val="9DC21951"/>
    <w:lvl w:ilvl="0" w:tentative="0">
      <w:start w:val="1"/>
      <w:numFmt w:val="decimal"/>
      <w:lvlText w:val="（%1）"/>
      <w:lvlJc w:val="left"/>
      <w:pPr>
        <w:ind w:left="204" w:hanging="500"/>
        <w:jc w:val="left"/>
      </w:pPr>
      <w:rPr>
        <w:rFonts w:hint="default" w:ascii="宋体" w:hAnsi="宋体" w:eastAsia="宋体" w:cs="宋体"/>
        <w:spacing w:val="-5"/>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56">
    <w:nsid w:val="9E6D3087"/>
    <w:multiLevelType w:val="multilevel"/>
    <w:tmpl w:val="9E6D3087"/>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57">
    <w:nsid w:val="9F0810BC"/>
    <w:multiLevelType w:val="multilevel"/>
    <w:tmpl w:val="9F0810BC"/>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58">
    <w:nsid w:val="9F859DE7"/>
    <w:multiLevelType w:val="multilevel"/>
    <w:tmpl w:val="9F859DE7"/>
    <w:lvl w:ilvl="0" w:tentative="0">
      <w:start w:val="1"/>
      <w:numFmt w:val="decimal"/>
      <w:lvlText w:val="%1."/>
      <w:lvlJc w:val="left"/>
      <w:pPr>
        <w:ind w:left="2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59">
    <w:nsid w:val="A02D88D7"/>
    <w:multiLevelType w:val="multilevel"/>
    <w:tmpl w:val="A02D88D7"/>
    <w:lvl w:ilvl="0" w:tentative="0">
      <w:start w:val="1"/>
      <w:numFmt w:val="lowerLetter"/>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60">
    <w:nsid w:val="A0E5C72A"/>
    <w:multiLevelType w:val="multilevel"/>
    <w:tmpl w:val="A0E5C72A"/>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61">
    <w:nsid w:val="A10EAA63"/>
    <w:multiLevelType w:val="multilevel"/>
    <w:tmpl w:val="A10EAA63"/>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00" w:hanging="500"/>
      </w:pPr>
      <w:rPr>
        <w:rFonts w:hint="default"/>
        <w:lang w:val="zh-CN" w:eastAsia="zh-CN" w:bidi="zh-CN"/>
      </w:rPr>
    </w:lvl>
    <w:lvl w:ilvl="2" w:tentative="0">
      <w:start w:val="0"/>
      <w:numFmt w:val="bullet"/>
      <w:lvlText w:val="•"/>
      <w:lvlJc w:val="left"/>
      <w:pPr>
        <w:ind w:left="2054" w:hanging="500"/>
      </w:pPr>
      <w:rPr>
        <w:rFonts w:hint="default"/>
        <w:lang w:val="zh-CN" w:eastAsia="zh-CN" w:bidi="zh-CN"/>
      </w:rPr>
    </w:lvl>
    <w:lvl w:ilvl="3" w:tentative="0">
      <w:start w:val="0"/>
      <w:numFmt w:val="bullet"/>
      <w:lvlText w:val="•"/>
      <w:lvlJc w:val="left"/>
      <w:pPr>
        <w:ind w:left="3108" w:hanging="500"/>
      </w:pPr>
      <w:rPr>
        <w:rFonts w:hint="default"/>
        <w:lang w:val="zh-CN" w:eastAsia="zh-CN" w:bidi="zh-CN"/>
      </w:rPr>
    </w:lvl>
    <w:lvl w:ilvl="4" w:tentative="0">
      <w:start w:val="0"/>
      <w:numFmt w:val="bullet"/>
      <w:lvlText w:val="•"/>
      <w:lvlJc w:val="left"/>
      <w:pPr>
        <w:ind w:left="4162" w:hanging="500"/>
      </w:pPr>
      <w:rPr>
        <w:rFonts w:hint="default"/>
        <w:lang w:val="zh-CN" w:eastAsia="zh-CN" w:bidi="zh-CN"/>
      </w:rPr>
    </w:lvl>
    <w:lvl w:ilvl="5" w:tentative="0">
      <w:start w:val="0"/>
      <w:numFmt w:val="bullet"/>
      <w:lvlText w:val="•"/>
      <w:lvlJc w:val="left"/>
      <w:pPr>
        <w:ind w:left="5216" w:hanging="500"/>
      </w:pPr>
      <w:rPr>
        <w:rFonts w:hint="default"/>
        <w:lang w:val="zh-CN" w:eastAsia="zh-CN" w:bidi="zh-CN"/>
      </w:rPr>
    </w:lvl>
    <w:lvl w:ilvl="6" w:tentative="0">
      <w:start w:val="0"/>
      <w:numFmt w:val="bullet"/>
      <w:lvlText w:val="•"/>
      <w:lvlJc w:val="left"/>
      <w:pPr>
        <w:ind w:left="6270" w:hanging="500"/>
      </w:pPr>
      <w:rPr>
        <w:rFonts w:hint="default"/>
        <w:lang w:val="zh-CN" w:eastAsia="zh-CN" w:bidi="zh-CN"/>
      </w:rPr>
    </w:lvl>
    <w:lvl w:ilvl="7" w:tentative="0">
      <w:start w:val="0"/>
      <w:numFmt w:val="bullet"/>
      <w:lvlText w:val="•"/>
      <w:lvlJc w:val="left"/>
      <w:pPr>
        <w:ind w:left="7324" w:hanging="500"/>
      </w:pPr>
      <w:rPr>
        <w:rFonts w:hint="default"/>
        <w:lang w:val="zh-CN" w:eastAsia="zh-CN" w:bidi="zh-CN"/>
      </w:rPr>
    </w:lvl>
    <w:lvl w:ilvl="8" w:tentative="0">
      <w:start w:val="0"/>
      <w:numFmt w:val="bullet"/>
      <w:lvlText w:val="•"/>
      <w:lvlJc w:val="left"/>
      <w:pPr>
        <w:ind w:left="8378" w:hanging="500"/>
      </w:pPr>
      <w:rPr>
        <w:rFonts w:hint="default"/>
        <w:lang w:val="zh-CN" w:eastAsia="zh-CN" w:bidi="zh-CN"/>
      </w:rPr>
    </w:lvl>
  </w:abstractNum>
  <w:abstractNum w:abstractNumId="62">
    <w:nsid w:val="A1419710"/>
    <w:multiLevelType w:val="multilevel"/>
    <w:tmpl w:val="A1419710"/>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63">
    <w:nsid w:val="A1CD1D7D"/>
    <w:multiLevelType w:val="multilevel"/>
    <w:tmpl w:val="A1CD1D7D"/>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64">
    <w:nsid w:val="A1DC36BF"/>
    <w:multiLevelType w:val="multilevel"/>
    <w:tmpl w:val="A1DC36BF"/>
    <w:lvl w:ilvl="0" w:tentative="0">
      <w:start w:val="1"/>
      <w:numFmt w:val="decimal"/>
      <w:lvlText w:val="%1."/>
      <w:lvlJc w:val="left"/>
      <w:pPr>
        <w:ind w:left="629"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606" w:hanging="202"/>
      </w:pPr>
      <w:rPr>
        <w:rFonts w:hint="default"/>
        <w:lang w:val="zh-CN" w:eastAsia="zh-CN" w:bidi="zh-CN"/>
      </w:rPr>
    </w:lvl>
    <w:lvl w:ilvl="2" w:tentative="0">
      <w:start w:val="0"/>
      <w:numFmt w:val="bullet"/>
      <w:lvlText w:val="•"/>
      <w:lvlJc w:val="left"/>
      <w:pPr>
        <w:ind w:left="2593" w:hanging="202"/>
      </w:pPr>
      <w:rPr>
        <w:rFonts w:hint="default"/>
        <w:lang w:val="zh-CN" w:eastAsia="zh-CN" w:bidi="zh-CN"/>
      </w:rPr>
    </w:lvl>
    <w:lvl w:ilvl="3" w:tentative="0">
      <w:start w:val="0"/>
      <w:numFmt w:val="bullet"/>
      <w:lvlText w:val="•"/>
      <w:lvlJc w:val="left"/>
      <w:pPr>
        <w:ind w:left="3580" w:hanging="202"/>
      </w:pPr>
      <w:rPr>
        <w:rFonts w:hint="default"/>
        <w:lang w:val="zh-CN" w:eastAsia="zh-CN" w:bidi="zh-CN"/>
      </w:rPr>
    </w:lvl>
    <w:lvl w:ilvl="4" w:tentative="0">
      <w:start w:val="0"/>
      <w:numFmt w:val="bullet"/>
      <w:lvlText w:val="•"/>
      <w:lvlJc w:val="left"/>
      <w:pPr>
        <w:ind w:left="456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40" w:hanging="202"/>
      </w:pPr>
      <w:rPr>
        <w:rFonts w:hint="default"/>
        <w:lang w:val="zh-CN" w:eastAsia="zh-CN" w:bidi="zh-CN"/>
      </w:rPr>
    </w:lvl>
    <w:lvl w:ilvl="7" w:tentative="0">
      <w:start w:val="0"/>
      <w:numFmt w:val="bullet"/>
      <w:lvlText w:val="•"/>
      <w:lvlJc w:val="left"/>
      <w:pPr>
        <w:ind w:left="7526" w:hanging="202"/>
      </w:pPr>
      <w:rPr>
        <w:rFonts w:hint="default"/>
        <w:lang w:val="zh-CN" w:eastAsia="zh-CN" w:bidi="zh-CN"/>
      </w:rPr>
    </w:lvl>
    <w:lvl w:ilvl="8" w:tentative="0">
      <w:start w:val="0"/>
      <w:numFmt w:val="bullet"/>
      <w:lvlText w:val="•"/>
      <w:lvlJc w:val="left"/>
      <w:pPr>
        <w:ind w:left="8513" w:hanging="202"/>
      </w:pPr>
      <w:rPr>
        <w:rFonts w:hint="default"/>
        <w:lang w:val="zh-CN" w:eastAsia="zh-CN" w:bidi="zh-CN"/>
      </w:rPr>
    </w:lvl>
  </w:abstractNum>
  <w:abstractNum w:abstractNumId="65">
    <w:nsid w:val="A1E5F70E"/>
    <w:multiLevelType w:val="multilevel"/>
    <w:tmpl w:val="A1E5F70E"/>
    <w:lvl w:ilvl="0" w:tentative="0">
      <w:start w:val="1"/>
      <w:numFmt w:val="decimal"/>
      <w:lvlText w:val="%1."/>
      <w:lvlJc w:val="left"/>
      <w:pPr>
        <w:ind w:left="804" w:hanging="202"/>
        <w:jc w:val="left"/>
      </w:pPr>
      <w:rPr>
        <w:rFonts w:hint="default"/>
        <w:spacing w:val="1"/>
        <w:w w:val="99"/>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66">
    <w:nsid w:val="A2BA2956"/>
    <w:multiLevelType w:val="multilevel"/>
    <w:tmpl w:val="A2BA2956"/>
    <w:lvl w:ilvl="0" w:tentative="0">
      <w:start w:val="2"/>
      <w:numFmt w:val="decimal"/>
      <w:lvlText w:val="（%1）"/>
      <w:lvlJc w:val="left"/>
      <w:pPr>
        <w:ind w:left="2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67">
    <w:nsid w:val="A346B821"/>
    <w:multiLevelType w:val="multilevel"/>
    <w:tmpl w:val="A346B821"/>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68">
    <w:nsid w:val="A581B6AB"/>
    <w:multiLevelType w:val="multilevel"/>
    <w:tmpl w:val="A581B6AB"/>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69">
    <w:nsid w:val="A6482E03"/>
    <w:multiLevelType w:val="multilevel"/>
    <w:tmpl w:val="A6482E03"/>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70">
    <w:nsid w:val="A6966633"/>
    <w:multiLevelType w:val="multilevel"/>
    <w:tmpl w:val="A6966633"/>
    <w:lvl w:ilvl="0" w:tentative="0">
      <w:start w:val="1"/>
      <w:numFmt w:val="decimal"/>
      <w:lvlText w:val="%1."/>
      <w:lvlJc w:val="left"/>
      <w:pPr>
        <w:ind w:left="289"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982" w:hanging="183"/>
      </w:pPr>
      <w:rPr>
        <w:rFonts w:hint="default"/>
        <w:lang w:val="zh-CN" w:eastAsia="zh-CN" w:bidi="zh-CN"/>
      </w:rPr>
    </w:lvl>
    <w:lvl w:ilvl="2" w:tentative="0">
      <w:start w:val="0"/>
      <w:numFmt w:val="bullet"/>
      <w:lvlText w:val="•"/>
      <w:lvlJc w:val="left"/>
      <w:pPr>
        <w:ind w:left="1685" w:hanging="183"/>
      </w:pPr>
      <w:rPr>
        <w:rFonts w:hint="default"/>
        <w:lang w:val="zh-CN" w:eastAsia="zh-CN" w:bidi="zh-CN"/>
      </w:rPr>
    </w:lvl>
    <w:lvl w:ilvl="3" w:tentative="0">
      <w:start w:val="0"/>
      <w:numFmt w:val="bullet"/>
      <w:lvlText w:val="•"/>
      <w:lvlJc w:val="left"/>
      <w:pPr>
        <w:ind w:left="2387" w:hanging="183"/>
      </w:pPr>
      <w:rPr>
        <w:rFonts w:hint="default"/>
        <w:lang w:val="zh-CN" w:eastAsia="zh-CN" w:bidi="zh-CN"/>
      </w:rPr>
    </w:lvl>
    <w:lvl w:ilvl="4" w:tentative="0">
      <w:start w:val="0"/>
      <w:numFmt w:val="bullet"/>
      <w:lvlText w:val="•"/>
      <w:lvlJc w:val="left"/>
      <w:pPr>
        <w:ind w:left="3090" w:hanging="183"/>
      </w:pPr>
      <w:rPr>
        <w:rFonts w:hint="default"/>
        <w:lang w:val="zh-CN" w:eastAsia="zh-CN" w:bidi="zh-CN"/>
      </w:rPr>
    </w:lvl>
    <w:lvl w:ilvl="5" w:tentative="0">
      <w:start w:val="0"/>
      <w:numFmt w:val="bullet"/>
      <w:lvlText w:val="•"/>
      <w:lvlJc w:val="left"/>
      <w:pPr>
        <w:ind w:left="3792" w:hanging="183"/>
      </w:pPr>
      <w:rPr>
        <w:rFonts w:hint="default"/>
        <w:lang w:val="zh-CN" w:eastAsia="zh-CN" w:bidi="zh-CN"/>
      </w:rPr>
    </w:lvl>
    <w:lvl w:ilvl="6" w:tentative="0">
      <w:start w:val="0"/>
      <w:numFmt w:val="bullet"/>
      <w:lvlText w:val="•"/>
      <w:lvlJc w:val="left"/>
      <w:pPr>
        <w:ind w:left="4495" w:hanging="183"/>
      </w:pPr>
      <w:rPr>
        <w:rFonts w:hint="default"/>
        <w:lang w:val="zh-CN" w:eastAsia="zh-CN" w:bidi="zh-CN"/>
      </w:rPr>
    </w:lvl>
    <w:lvl w:ilvl="7" w:tentative="0">
      <w:start w:val="0"/>
      <w:numFmt w:val="bullet"/>
      <w:lvlText w:val="•"/>
      <w:lvlJc w:val="left"/>
      <w:pPr>
        <w:ind w:left="5197" w:hanging="183"/>
      </w:pPr>
      <w:rPr>
        <w:rFonts w:hint="default"/>
        <w:lang w:val="zh-CN" w:eastAsia="zh-CN" w:bidi="zh-CN"/>
      </w:rPr>
    </w:lvl>
    <w:lvl w:ilvl="8" w:tentative="0">
      <w:start w:val="0"/>
      <w:numFmt w:val="bullet"/>
      <w:lvlText w:val="•"/>
      <w:lvlJc w:val="left"/>
      <w:pPr>
        <w:ind w:left="5900" w:hanging="183"/>
      </w:pPr>
      <w:rPr>
        <w:rFonts w:hint="default"/>
        <w:lang w:val="zh-CN" w:eastAsia="zh-CN" w:bidi="zh-CN"/>
      </w:rPr>
    </w:lvl>
  </w:abstractNum>
  <w:abstractNum w:abstractNumId="71">
    <w:nsid w:val="A7DF7C18"/>
    <w:multiLevelType w:val="multilevel"/>
    <w:tmpl w:val="A7DF7C18"/>
    <w:lvl w:ilvl="0" w:tentative="0">
      <w:start w:val="1"/>
      <w:numFmt w:val="decimal"/>
      <w:lvlText w:val="%1."/>
      <w:lvlJc w:val="left"/>
      <w:pPr>
        <w:ind w:left="290"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780" w:hanging="183"/>
      </w:pPr>
      <w:rPr>
        <w:rFonts w:hint="default"/>
        <w:lang w:val="zh-CN" w:eastAsia="zh-CN" w:bidi="zh-CN"/>
      </w:rPr>
    </w:lvl>
    <w:lvl w:ilvl="2" w:tentative="0">
      <w:start w:val="0"/>
      <w:numFmt w:val="bullet"/>
      <w:lvlText w:val="•"/>
      <w:lvlJc w:val="left"/>
      <w:pPr>
        <w:ind w:left="1261" w:hanging="183"/>
      </w:pPr>
      <w:rPr>
        <w:rFonts w:hint="default"/>
        <w:lang w:val="zh-CN" w:eastAsia="zh-CN" w:bidi="zh-CN"/>
      </w:rPr>
    </w:lvl>
    <w:lvl w:ilvl="3" w:tentative="0">
      <w:start w:val="0"/>
      <w:numFmt w:val="bullet"/>
      <w:lvlText w:val="•"/>
      <w:lvlJc w:val="left"/>
      <w:pPr>
        <w:ind w:left="1741" w:hanging="183"/>
      </w:pPr>
      <w:rPr>
        <w:rFonts w:hint="default"/>
        <w:lang w:val="zh-CN" w:eastAsia="zh-CN" w:bidi="zh-CN"/>
      </w:rPr>
    </w:lvl>
    <w:lvl w:ilvl="4" w:tentative="0">
      <w:start w:val="0"/>
      <w:numFmt w:val="bullet"/>
      <w:lvlText w:val="•"/>
      <w:lvlJc w:val="left"/>
      <w:pPr>
        <w:ind w:left="2222" w:hanging="183"/>
      </w:pPr>
      <w:rPr>
        <w:rFonts w:hint="default"/>
        <w:lang w:val="zh-CN" w:eastAsia="zh-CN" w:bidi="zh-CN"/>
      </w:rPr>
    </w:lvl>
    <w:lvl w:ilvl="5" w:tentative="0">
      <w:start w:val="0"/>
      <w:numFmt w:val="bullet"/>
      <w:lvlText w:val="•"/>
      <w:lvlJc w:val="left"/>
      <w:pPr>
        <w:ind w:left="2703" w:hanging="183"/>
      </w:pPr>
      <w:rPr>
        <w:rFonts w:hint="default"/>
        <w:lang w:val="zh-CN" w:eastAsia="zh-CN" w:bidi="zh-CN"/>
      </w:rPr>
    </w:lvl>
    <w:lvl w:ilvl="6" w:tentative="0">
      <w:start w:val="0"/>
      <w:numFmt w:val="bullet"/>
      <w:lvlText w:val="•"/>
      <w:lvlJc w:val="left"/>
      <w:pPr>
        <w:ind w:left="3183" w:hanging="183"/>
      </w:pPr>
      <w:rPr>
        <w:rFonts w:hint="default"/>
        <w:lang w:val="zh-CN" w:eastAsia="zh-CN" w:bidi="zh-CN"/>
      </w:rPr>
    </w:lvl>
    <w:lvl w:ilvl="7" w:tentative="0">
      <w:start w:val="0"/>
      <w:numFmt w:val="bullet"/>
      <w:lvlText w:val="•"/>
      <w:lvlJc w:val="left"/>
      <w:pPr>
        <w:ind w:left="3664" w:hanging="183"/>
      </w:pPr>
      <w:rPr>
        <w:rFonts w:hint="default"/>
        <w:lang w:val="zh-CN" w:eastAsia="zh-CN" w:bidi="zh-CN"/>
      </w:rPr>
    </w:lvl>
    <w:lvl w:ilvl="8" w:tentative="0">
      <w:start w:val="0"/>
      <w:numFmt w:val="bullet"/>
      <w:lvlText w:val="•"/>
      <w:lvlJc w:val="left"/>
      <w:pPr>
        <w:ind w:left="4144" w:hanging="183"/>
      </w:pPr>
      <w:rPr>
        <w:rFonts w:hint="default"/>
        <w:lang w:val="zh-CN" w:eastAsia="zh-CN" w:bidi="zh-CN"/>
      </w:rPr>
    </w:lvl>
  </w:abstractNum>
  <w:abstractNum w:abstractNumId="72">
    <w:nsid w:val="A8678557"/>
    <w:multiLevelType w:val="multilevel"/>
    <w:tmpl w:val="A8678557"/>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73">
    <w:nsid w:val="A8E23EBE"/>
    <w:multiLevelType w:val="multilevel"/>
    <w:tmpl w:val="A8E23EB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74">
    <w:nsid w:val="A9136B6B"/>
    <w:multiLevelType w:val="multilevel"/>
    <w:tmpl w:val="A9136B6B"/>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75">
    <w:nsid w:val="AB0E52DC"/>
    <w:multiLevelType w:val="multilevel"/>
    <w:tmpl w:val="AB0E52DC"/>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76">
    <w:nsid w:val="AB2E9453"/>
    <w:multiLevelType w:val="multilevel"/>
    <w:tmpl w:val="AB2E9453"/>
    <w:lvl w:ilvl="0" w:tentative="0">
      <w:start w:val="1"/>
      <w:numFmt w:val="decimal"/>
      <w:lvlText w:val="（%1）"/>
      <w:lvlJc w:val="left"/>
      <w:pPr>
        <w:ind w:left="11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77">
    <w:nsid w:val="ABB77A1D"/>
    <w:multiLevelType w:val="multilevel"/>
    <w:tmpl w:val="ABB77A1D"/>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78">
    <w:nsid w:val="ACB488C1"/>
    <w:multiLevelType w:val="multilevel"/>
    <w:tmpl w:val="ACB488C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79">
    <w:nsid w:val="AD8D0E0B"/>
    <w:multiLevelType w:val="multilevel"/>
    <w:tmpl w:val="AD8D0E0B"/>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80">
    <w:nsid w:val="AE25E9AE"/>
    <w:multiLevelType w:val="multilevel"/>
    <w:tmpl w:val="AE25E9AE"/>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81">
    <w:nsid w:val="AE474817"/>
    <w:multiLevelType w:val="multilevel"/>
    <w:tmpl w:val="AE474817"/>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82">
    <w:nsid w:val="AEB678A5"/>
    <w:multiLevelType w:val="multilevel"/>
    <w:tmpl w:val="AEB678A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left"/>
      </w:pPr>
      <w:rPr>
        <w:rFonts w:hint="default" w:ascii="宋体" w:hAnsi="宋体" w:eastAsia="宋体" w:cs="宋体"/>
        <w:spacing w:val="-24"/>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83">
    <w:nsid w:val="AFFA848E"/>
    <w:multiLevelType w:val="multilevel"/>
    <w:tmpl w:val="AFFA848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84">
    <w:nsid w:val="B064CA0C"/>
    <w:multiLevelType w:val="multilevel"/>
    <w:tmpl w:val="B064CA0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85">
    <w:nsid w:val="B216FAF1"/>
    <w:multiLevelType w:val="multilevel"/>
    <w:tmpl w:val="B216FAF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86">
    <w:nsid w:val="B2CB5728"/>
    <w:multiLevelType w:val="multilevel"/>
    <w:tmpl w:val="B2CB5728"/>
    <w:lvl w:ilvl="0" w:tentative="0">
      <w:start w:val="1"/>
      <w:numFmt w:val="decimal"/>
      <w:lvlText w:val="（%1）"/>
      <w:lvlJc w:val="left"/>
      <w:pPr>
        <w:ind w:left="1030" w:hanging="502"/>
        <w:jc w:val="right"/>
      </w:pPr>
      <w:rPr>
        <w:rFonts w:hint="default" w:ascii="宋体" w:hAnsi="宋体" w:eastAsia="宋体" w:cs="宋体"/>
        <w:b/>
        <w:bCs/>
        <w:w w:val="98"/>
        <w:sz w:val="18"/>
        <w:szCs w:val="18"/>
        <w:lang w:val="zh-CN" w:eastAsia="zh-CN" w:bidi="zh-CN"/>
      </w:rPr>
    </w:lvl>
    <w:lvl w:ilvl="1" w:tentative="0">
      <w:start w:val="0"/>
      <w:numFmt w:val="bullet"/>
      <w:lvlText w:val="•"/>
      <w:lvlJc w:val="left"/>
      <w:pPr>
        <w:ind w:left="1984" w:hanging="502"/>
      </w:pPr>
      <w:rPr>
        <w:rFonts w:hint="default"/>
        <w:lang w:val="zh-CN" w:eastAsia="zh-CN" w:bidi="zh-CN"/>
      </w:rPr>
    </w:lvl>
    <w:lvl w:ilvl="2" w:tentative="0">
      <w:start w:val="0"/>
      <w:numFmt w:val="bullet"/>
      <w:lvlText w:val="•"/>
      <w:lvlJc w:val="left"/>
      <w:pPr>
        <w:ind w:left="2929" w:hanging="502"/>
      </w:pPr>
      <w:rPr>
        <w:rFonts w:hint="default"/>
        <w:lang w:val="zh-CN" w:eastAsia="zh-CN" w:bidi="zh-CN"/>
      </w:rPr>
    </w:lvl>
    <w:lvl w:ilvl="3" w:tentative="0">
      <w:start w:val="0"/>
      <w:numFmt w:val="bullet"/>
      <w:lvlText w:val="•"/>
      <w:lvlJc w:val="left"/>
      <w:pPr>
        <w:ind w:left="3874" w:hanging="502"/>
      </w:pPr>
      <w:rPr>
        <w:rFonts w:hint="default"/>
        <w:lang w:val="zh-CN" w:eastAsia="zh-CN" w:bidi="zh-CN"/>
      </w:rPr>
    </w:lvl>
    <w:lvl w:ilvl="4" w:tentative="0">
      <w:start w:val="0"/>
      <w:numFmt w:val="bullet"/>
      <w:lvlText w:val="•"/>
      <w:lvlJc w:val="left"/>
      <w:pPr>
        <w:ind w:left="4818" w:hanging="502"/>
      </w:pPr>
      <w:rPr>
        <w:rFonts w:hint="default"/>
        <w:lang w:val="zh-CN" w:eastAsia="zh-CN" w:bidi="zh-CN"/>
      </w:rPr>
    </w:lvl>
    <w:lvl w:ilvl="5" w:tentative="0">
      <w:start w:val="0"/>
      <w:numFmt w:val="bullet"/>
      <w:lvlText w:val="•"/>
      <w:lvlJc w:val="left"/>
      <w:pPr>
        <w:ind w:left="5763" w:hanging="502"/>
      </w:pPr>
      <w:rPr>
        <w:rFonts w:hint="default"/>
        <w:lang w:val="zh-CN" w:eastAsia="zh-CN" w:bidi="zh-CN"/>
      </w:rPr>
    </w:lvl>
    <w:lvl w:ilvl="6" w:tentative="0">
      <w:start w:val="0"/>
      <w:numFmt w:val="bullet"/>
      <w:lvlText w:val="•"/>
      <w:lvlJc w:val="left"/>
      <w:pPr>
        <w:ind w:left="6708" w:hanging="502"/>
      </w:pPr>
      <w:rPr>
        <w:rFonts w:hint="default"/>
        <w:lang w:val="zh-CN" w:eastAsia="zh-CN" w:bidi="zh-CN"/>
      </w:rPr>
    </w:lvl>
    <w:lvl w:ilvl="7" w:tentative="0">
      <w:start w:val="0"/>
      <w:numFmt w:val="bullet"/>
      <w:lvlText w:val="•"/>
      <w:lvlJc w:val="left"/>
      <w:pPr>
        <w:ind w:left="7652" w:hanging="502"/>
      </w:pPr>
      <w:rPr>
        <w:rFonts w:hint="default"/>
        <w:lang w:val="zh-CN" w:eastAsia="zh-CN" w:bidi="zh-CN"/>
      </w:rPr>
    </w:lvl>
    <w:lvl w:ilvl="8" w:tentative="0">
      <w:start w:val="0"/>
      <w:numFmt w:val="bullet"/>
      <w:lvlText w:val="•"/>
      <w:lvlJc w:val="left"/>
      <w:pPr>
        <w:ind w:left="8597" w:hanging="502"/>
      </w:pPr>
      <w:rPr>
        <w:rFonts w:hint="default"/>
        <w:lang w:val="zh-CN" w:eastAsia="zh-CN" w:bidi="zh-CN"/>
      </w:rPr>
    </w:lvl>
  </w:abstractNum>
  <w:abstractNum w:abstractNumId="87">
    <w:nsid w:val="B37D6883"/>
    <w:multiLevelType w:val="multilevel"/>
    <w:tmpl w:val="B37D6883"/>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88">
    <w:nsid w:val="B4829311"/>
    <w:multiLevelType w:val="multilevel"/>
    <w:tmpl w:val="B482931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89">
    <w:nsid w:val="B4E12318"/>
    <w:multiLevelType w:val="multilevel"/>
    <w:tmpl w:val="B4E12318"/>
    <w:lvl w:ilvl="0" w:tentative="0">
      <w:start w:val="5"/>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90">
    <w:nsid w:val="B5701DD1"/>
    <w:multiLevelType w:val="multilevel"/>
    <w:tmpl w:val="B5701DD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91">
    <w:nsid w:val="B59A6526"/>
    <w:multiLevelType w:val="multilevel"/>
    <w:tmpl w:val="B59A6526"/>
    <w:lvl w:ilvl="0" w:tentative="0">
      <w:start w:val="3"/>
      <w:numFmt w:val="decimal"/>
      <w:lvlText w:val="（%1）"/>
      <w:lvlJc w:val="left"/>
      <w:pPr>
        <w:ind w:left="629"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1911" w:hanging="202"/>
      </w:pPr>
      <w:rPr>
        <w:rFonts w:hint="default"/>
        <w:lang w:val="zh-CN" w:eastAsia="zh-CN" w:bidi="zh-CN"/>
      </w:rPr>
    </w:lvl>
    <w:lvl w:ilvl="3" w:tentative="0">
      <w:start w:val="0"/>
      <w:numFmt w:val="bullet"/>
      <w:lvlText w:val="•"/>
      <w:lvlJc w:val="left"/>
      <w:pPr>
        <w:ind w:left="2983" w:hanging="202"/>
      </w:pPr>
      <w:rPr>
        <w:rFonts w:hint="default"/>
        <w:lang w:val="zh-CN" w:eastAsia="zh-CN" w:bidi="zh-CN"/>
      </w:rPr>
    </w:lvl>
    <w:lvl w:ilvl="4" w:tentative="0">
      <w:start w:val="0"/>
      <w:numFmt w:val="bullet"/>
      <w:lvlText w:val="•"/>
      <w:lvlJc w:val="left"/>
      <w:pPr>
        <w:ind w:left="4055" w:hanging="202"/>
      </w:pPr>
      <w:rPr>
        <w:rFonts w:hint="default"/>
        <w:lang w:val="zh-CN" w:eastAsia="zh-CN" w:bidi="zh-CN"/>
      </w:rPr>
    </w:lvl>
    <w:lvl w:ilvl="5" w:tentative="0">
      <w:start w:val="0"/>
      <w:numFmt w:val="bullet"/>
      <w:lvlText w:val="•"/>
      <w:lvlJc w:val="left"/>
      <w:pPr>
        <w:ind w:left="5127" w:hanging="202"/>
      </w:pPr>
      <w:rPr>
        <w:rFonts w:hint="default"/>
        <w:lang w:val="zh-CN" w:eastAsia="zh-CN" w:bidi="zh-CN"/>
      </w:rPr>
    </w:lvl>
    <w:lvl w:ilvl="6" w:tentative="0">
      <w:start w:val="0"/>
      <w:numFmt w:val="bullet"/>
      <w:lvlText w:val="•"/>
      <w:lvlJc w:val="left"/>
      <w:pPr>
        <w:ind w:left="6199" w:hanging="202"/>
      </w:pPr>
      <w:rPr>
        <w:rFonts w:hint="default"/>
        <w:lang w:val="zh-CN" w:eastAsia="zh-CN" w:bidi="zh-CN"/>
      </w:rPr>
    </w:lvl>
    <w:lvl w:ilvl="7" w:tentative="0">
      <w:start w:val="0"/>
      <w:numFmt w:val="bullet"/>
      <w:lvlText w:val="•"/>
      <w:lvlJc w:val="left"/>
      <w:pPr>
        <w:ind w:left="7271" w:hanging="202"/>
      </w:pPr>
      <w:rPr>
        <w:rFonts w:hint="default"/>
        <w:lang w:val="zh-CN" w:eastAsia="zh-CN" w:bidi="zh-CN"/>
      </w:rPr>
    </w:lvl>
    <w:lvl w:ilvl="8" w:tentative="0">
      <w:start w:val="0"/>
      <w:numFmt w:val="bullet"/>
      <w:lvlText w:val="•"/>
      <w:lvlJc w:val="left"/>
      <w:pPr>
        <w:ind w:left="8343" w:hanging="202"/>
      </w:pPr>
      <w:rPr>
        <w:rFonts w:hint="default"/>
        <w:lang w:val="zh-CN" w:eastAsia="zh-CN" w:bidi="zh-CN"/>
      </w:rPr>
    </w:lvl>
  </w:abstractNum>
  <w:abstractNum w:abstractNumId="92">
    <w:nsid w:val="B64EAD00"/>
    <w:multiLevelType w:val="multilevel"/>
    <w:tmpl w:val="B64EAD00"/>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93">
    <w:nsid w:val="B6BDE84A"/>
    <w:multiLevelType w:val="multilevel"/>
    <w:tmpl w:val="B6BDE84A"/>
    <w:lvl w:ilvl="0" w:tentative="0">
      <w:start w:val="2"/>
      <w:numFmt w:val="decimal"/>
      <w:lvlText w:val="%1."/>
      <w:lvlJc w:val="left"/>
      <w:pPr>
        <w:ind w:left="830" w:hanging="202"/>
        <w:jc w:val="left"/>
      </w:pPr>
      <w:rPr>
        <w:rFonts w:hint="default"/>
        <w:spacing w:val="-2"/>
        <w:w w:val="99"/>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94">
    <w:nsid w:val="B77FA8F1"/>
    <w:multiLevelType w:val="multilevel"/>
    <w:tmpl w:val="B77FA8F1"/>
    <w:lvl w:ilvl="0" w:tentative="0">
      <w:start w:val="1"/>
      <w:numFmt w:val="decimal"/>
      <w:lvlText w:val="%1."/>
      <w:lvlJc w:val="left"/>
      <w:pPr>
        <w:ind w:left="629"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606" w:hanging="202"/>
      </w:pPr>
      <w:rPr>
        <w:rFonts w:hint="default"/>
        <w:lang w:val="zh-CN" w:eastAsia="zh-CN" w:bidi="zh-CN"/>
      </w:rPr>
    </w:lvl>
    <w:lvl w:ilvl="2" w:tentative="0">
      <w:start w:val="0"/>
      <w:numFmt w:val="bullet"/>
      <w:lvlText w:val="•"/>
      <w:lvlJc w:val="left"/>
      <w:pPr>
        <w:ind w:left="2593" w:hanging="202"/>
      </w:pPr>
      <w:rPr>
        <w:rFonts w:hint="default"/>
        <w:lang w:val="zh-CN" w:eastAsia="zh-CN" w:bidi="zh-CN"/>
      </w:rPr>
    </w:lvl>
    <w:lvl w:ilvl="3" w:tentative="0">
      <w:start w:val="0"/>
      <w:numFmt w:val="bullet"/>
      <w:lvlText w:val="•"/>
      <w:lvlJc w:val="left"/>
      <w:pPr>
        <w:ind w:left="3580" w:hanging="202"/>
      </w:pPr>
      <w:rPr>
        <w:rFonts w:hint="default"/>
        <w:lang w:val="zh-CN" w:eastAsia="zh-CN" w:bidi="zh-CN"/>
      </w:rPr>
    </w:lvl>
    <w:lvl w:ilvl="4" w:tentative="0">
      <w:start w:val="0"/>
      <w:numFmt w:val="bullet"/>
      <w:lvlText w:val="•"/>
      <w:lvlJc w:val="left"/>
      <w:pPr>
        <w:ind w:left="456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40" w:hanging="202"/>
      </w:pPr>
      <w:rPr>
        <w:rFonts w:hint="default"/>
        <w:lang w:val="zh-CN" w:eastAsia="zh-CN" w:bidi="zh-CN"/>
      </w:rPr>
    </w:lvl>
    <w:lvl w:ilvl="7" w:tentative="0">
      <w:start w:val="0"/>
      <w:numFmt w:val="bullet"/>
      <w:lvlText w:val="•"/>
      <w:lvlJc w:val="left"/>
      <w:pPr>
        <w:ind w:left="7526" w:hanging="202"/>
      </w:pPr>
      <w:rPr>
        <w:rFonts w:hint="default"/>
        <w:lang w:val="zh-CN" w:eastAsia="zh-CN" w:bidi="zh-CN"/>
      </w:rPr>
    </w:lvl>
    <w:lvl w:ilvl="8" w:tentative="0">
      <w:start w:val="0"/>
      <w:numFmt w:val="bullet"/>
      <w:lvlText w:val="•"/>
      <w:lvlJc w:val="left"/>
      <w:pPr>
        <w:ind w:left="8513" w:hanging="202"/>
      </w:pPr>
      <w:rPr>
        <w:rFonts w:hint="default"/>
        <w:lang w:val="zh-CN" w:eastAsia="zh-CN" w:bidi="zh-CN"/>
      </w:rPr>
    </w:lvl>
  </w:abstractNum>
  <w:abstractNum w:abstractNumId="95">
    <w:nsid w:val="B9276A52"/>
    <w:multiLevelType w:val="multilevel"/>
    <w:tmpl w:val="B9276A52"/>
    <w:lvl w:ilvl="0" w:tentative="0">
      <w:start w:val="10"/>
      <w:numFmt w:val="decimal"/>
      <w:lvlText w:val="（%1）"/>
      <w:lvlJc w:val="left"/>
      <w:pPr>
        <w:ind w:left="1133" w:hanging="605"/>
        <w:jc w:val="left"/>
      </w:pPr>
      <w:rPr>
        <w:rFonts w:hint="default" w:ascii="宋体" w:hAnsi="宋体" w:eastAsia="宋体" w:cs="宋体"/>
        <w:spacing w:val="1"/>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178" w:hanging="202"/>
      </w:pPr>
      <w:rPr>
        <w:rFonts w:hint="default"/>
        <w:lang w:val="zh-CN" w:eastAsia="zh-CN" w:bidi="zh-CN"/>
      </w:rPr>
    </w:lvl>
    <w:lvl w:ilvl="3" w:tentative="0">
      <w:start w:val="0"/>
      <w:numFmt w:val="bullet"/>
      <w:lvlText w:val="•"/>
      <w:lvlJc w:val="left"/>
      <w:pPr>
        <w:ind w:left="3217" w:hanging="202"/>
      </w:pPr>
      <w:rPr>
        <w:rFonts w:hint="default"/>
        <w:lang w:val="zh-CN" w:eastAsia="zh-CN" w:bidi="zh-CN"/>
      </w:rPr>
    </w:lvl>
    <w:lvl w:ilvl="4" w:tentative="0">
      <w:start w:val="0"/>
      <w:numFmt w:val="bullet"/>
      <w:lvlText w:val="•"/>
      <w:lvlJc w:val="left"/>
      <w:pPr>
        <w:ind w:left="4255" w:hanging="202"/>
      </w:pPr>
      <w:rPr>
        <w:rFonts w:hint="default"/>
        <w:lang w:val="zh-CN" w:eastAsia="zh-CN" w:bidi="zh-CN"/>
      </w:rPr>
    </w:lvl>
    <w:lvl w:ilvl="5" w:tentative="0">
      <w:start w:val="0"/>
      <w:numFmt w:val="bullet"/>
      <w:lvlText w:val="•"/>
      <w:lvlJc w:val="left"/>
      <w:pPr>
        <w:ind w:left="5294" w:hanging="202"/>
      </w:pPr>
      <w:rPr>
        <w:rFonts w:hint="default"/>
        <w:lang w:val="zh-CN" w:eastAsia="zh-CN" w:bidi="zh-CN"/>
      </w:rPr>
    </w:lvl>
    <w:lvl w:ilvl="6" w:tentative="0">
      <w:start w:val="0"/>
      <w:numFmt w:val="bullet"/>
      <w:lvlText w:val="•"/>
      <w:lvlJc w:val="left"/>
      <w:pPr>
        <w:ind w:left="6332" w:hanging="202"/>
      </w:pPr>
      <w:rPr>
        <w:rFonts w:hint="default"/>
        <w:lang w:val="zh-CN" w:eastAsia="zh-CN" w:bidi="zh-CN"/>
      </w:rPr>
    </w:lvl>
    <w:lvl w:ilvl="7" w:tentative="0">
      <w:start w:val="0"/>
      <w:numFmt w:val="bullet"/>
      <w:lvlText w:val="•"/>
      <w:lvlJc w:val="left"/>
      <w:pPr>
        <w:ind w:left="7371" w:hanging="202"/>
      </w:pPr>
      <w:rPr>
        <w:rFonts w:hint="default"/>
        <w:lang w:val="zh-CN" w:eastAsia="zh-CN" w:bidi="zh-CN"/>
      </w:rPr>
    </w:lvl>
    <w:lvl w:ilvl="8" w:tentative="0">
      <w:start w:val="0"/>
      <w:numFmt w:val="bullet"/>
      <w:lvlText w:val="•"/>
      <w:lvlJc w:val="left"/>
      <w:pPr>
        <w:ind w:left="8409" w:hanging="202"/>
      </w:pPr>
      <w:rPr>
        <w:rFonts w:hint="default"/>
        <w:lang w:val="zh-CN" w:eastAsia="zh-CN" w:bidi="zh-CN"/>
      </w:rPr>
    </w:lvl>
  </w:abstractNum>
  <w:abstractNum w:abstractNumId="96">
    <w:nsid w:val="B9637847"/>
    <w:multiLevelType w:val="multilevel"/>
    <w:tmpl w:val="B9637847"/>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97">
    <w:nsid w:val="B9C742DF"/>
    <w:multiLevelType w:val="multilevel"/>
    <w:tmpl w:val="B9C742DF"/>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98">
    <w:nsid w:val="BAAB619A"/>
    <w:multiLevelType w:val="multilevel"/>
    <w:tmpl w:val="BAAB619A"/>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99">
    <w:nsid w:val="BB264DCB"/>
    <w:multiLevelType w:val="multilevel"/>
    <w:tmpl w:val="BB264DCB"/>
    <w:lvl w:ilvl="0" w:tentative="0">
      <w:start w:val="1"/>
      <w:numFmt w:val="decimal"/>
      <w:lvlText w:val="%1."/>
      <w:lvlJc w:val="left"/>
      <w:pPr>
        <w:ind w:left="308"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954" w:hanging="202"/>
      </w:pPr>
      <w:rPr>
        <w:rFonts w:hint="default"/>
        <w:lang w:val="zh-CN" w:eastAsia="zh-CN" w:bidi="zh-CN"/>
      </w:rPr>
    </w:lvl>
    <w:lvl w:ilvl="2" w:tentative="0">
      <w:start w:val="0"/>
      <w:numFmt w:val="bullet"/>
      <w:lvlText w:val="•"/>
      <w:lvlJc w:val="left"/>
      <w:pPr>
        <w:ind w:left="1609" w:hanging="202"/>
      </w:pPr>
      <w:rPr>
        <w:rFonts w:hint="default"/>
        <w:lang w:val="zh-CN" w:eastAsia="zh-CN" w:bidi="zh-CN"/>
      </w:rPr>
    </w:lvl>
    <w:lvl w:ilvl="3" w:tentative="0">
      <w:start w:val="0"/>
      <w:numFmt w:val="bullet"/>
      <w:lvlText w:val="•"/>
      <w:lvlJc w:val="left"/>
      <w:pPr>
        <w:ind w:left="2263" w:hanging="202"/>
      </w:pPr>
      <w:rPr>
        <w:rFonts w:hint="default"/>
        <w:lang w:val="zh-CN" w:eastAsia="zh-CN" w:bidi="zh-CN"/>
      </w:rPr>
    </w:lvl>
    <w:lvl w:ilvl="4" w:tentative="0">
      <w:start w:val="0"/>
      <w:numFmt w:val="bullet"/>
      <w:lvlText w:val="•"/>
      <w:lvlJc w:val="left"/>
      <w:pPr>
        <w:ind w:left="2918" w:hanging="202"/>
      </w:pPr>
      <w:rPr>
        <w:rFonts w:hint="default"/>
        <w:lang w:val="zh-CN" w:eastAsia="zh-CN" w:bidi="zh-CN"/>
      </w:rPr>
    </w:lvl>
    <w:lvl w:ilvl="5" w:tentative="0">
      <w:start w:val="0"/>
      <w:numFmt w:val="bullet"/>
      <w:lvlText w:val="•"/>
      <w:lvlJc w:val="left"/>
      <w:pPr>
        <w:ind w:left="3573" w:hanging="202"/>
      </w:pPr>
      <w:rPr>
        <w:rFonts w:hint="default"/>
        <w:lang w:val="zh-CN" w:eastAsia="zh-CN" w:bidi="zh-CN"/>
      </w:rPr>
    </w:lvl>
    <w:lvl w:ilvl="6" w:tentative="0">
      <w:start w:val="0"/>
      <w:numFmt w:val="bullet"/>
      <w:lvlText w:val="•"/>
      <w:lvlJc w:val="left"/>
      <w:pPr>
        <w:ind w:left="4227" w:hanging="202"/>
      </w:pPr>
      <w:rPr>
        <w:rFonts w:hint="default"/>
        <w:lang w:val="zh-CN" w:eastAsia="zh-CN" w:bidi="zh-CN"/>
      </w:rPr>
    </w:lvl>
    <w:lvl w:ilvl="7" w:tentative="0">
      <w:start w:val="0"/>
      <w:numFmt w:val="bullet"/>
      <w:lvlText w:val="•"/>
      <w:lvlJc w:val="left"/>
      <w:pPr>
        <w:ind w:left="4882" w:hanging="202"/>
      </w:pPr>
      <w:rPr>
        <w:rFonts w:hint="default"/>
        <w:lang w:val="zh-CN" w:eastAsia="zh-CN" w:bidi="zh-CN"/>
      </w:rPr>
    </w:lvl>
    <w:lvl w:ilvl="8" w:tentative="0">
      <w:start w:val="0"/>
      <w:numFmt w:val="bullet"/>
      <w:lvlText w:val="•"/>
      <w:lvlJc w:val="left"/>
      <w:pPr>
        <w:ind w:left="5536" w:hanging="202"/>
      </w:pPr>
      <w:rPr>
        <w:rFonts w:hint="default"/>
        <w:lang w:val="zh-CN" w:eastAsia="zh-CN" w:bidi="zh-CN"/>
      </w:rPr>
    </w:lvl>
  </w:abstractNum>
  <w:abstractNum w:abstractNumId="100">
    <w:nsid w:val="BB6DFD32"/>
    <w:multiLevelType w:val="multilevel"/>
    <w:tmpl w:val="BB6DFD32"/>
    <w:lvl w:ilvl="0" w:tentative="0">
      <w:start w:val="1"/>
      <w:numFmt w:val="decimal"/>
      <w:lvlText w:val="%1."/>
      <w:lvlJc w:val="left"/>
      <w:pPr>
        <w:ind w:left="106" w:hanging="183"/>
        <w:jc w:val="left"/>
      </w:pPr>
      <w:rPr>
        <w:rFonts w:hint="default" w:ascii="宋体" w:hAnsi="宋体" w:eastAsia="宋体" w:cs="宋体"/>
        <w:spacing w:val="1"/>
        <w:w w:val="100"/>
        <w:sz w:val="16"/>
        <w:szCs w:val="16"/>
        <w:lang w:val="zh-CN" w:eastAsia="zh-CN" w:bidi="zh-CN"/>
      </w:rPr>
    </w:lvl>
    <w:lvl w:ilvl="1" w:tentative="0">
      <w:start w:val="0"/>
      <w:numFmt w:val="bullet"/>
      <w:lvlText w:val="•"/>
      <w:lvlJc w:val="left"/>
      <w:pPr>
        <w:ind w:left="820" w:hanging="183"/>
      </w:pPr>
      <w:rPr>
        <w:rFonts w:hint="default"/>
        <w:lang w:val="zh-CN" w:eastAsia="zh-CN" w:bidi="zh-CN"/>
      </w:rPr>
    </w:lvl>
    <w:lvl w:ilvl="2" w:tentative="0">
      <w:start w:val="0"/>
      <w:numFmt w:val="bullet"/>
      <w:lvlText w:val="•"/>
      <w:lvlJc w:val="left"/>
      <w:pPr>
        <w:ind w:left="1541" w:hanging="183"/>
      </w:pPr>
      <w:rPr>
        <w:rFonts w:hint="default"/>
        <w:lang w:val="zh-CN" w:eastAsia="zh-CN" w:bidi="zh-CN"/>
      </w:rPr>
    </w:lvl>
    <w:lvl w:ilvl="3" w:tentative="0">
      <w:start w:val="0"/>
      <w:numFmt w:val="bullet"/>
      <w:lvlText w:val="•"/>
      <w:lvlJc w:val="left"/>
      <w:pPr>
        <w:ind w:left="2261" w:hanging="183"/>
      </w:pPr>
      <w:rPr>
        <w:rFonts w:hint="default"/>
        <w:lang w:val="zh-CN" w:eastAsia="zh-CN" w:bidi="zh-CN"/>
      </w:rPr>
    </w:lvl>
    <w:lvl w:ilvl="4" w:tentative="0">
      <w:start w:val="0"/>
      <w:numFmt w:val="bullet"/>
      <w:lvlText w:val="•"/>
      <w:lvlJc w:val="left"/>
      <w:pPr>
        <w:ind w:left="2982" w:hanging="183"/>
      </w:pPr>
      <w:rPr>
        <w:rFonts w:hint="default"/>
        <w:lang w:val="zh-CN" w:eastAsia="zh-CN" w:bidi="zh-CN"/>
      </w:rPr>
    </w:lvl>
    <w:lvl w:ilvl="5" w:tentative="0">
      <w:start w:val="0"/>
      <w:numFmt w:val="bullet"/>
      <w:lvlText w:val="•"/>
      <w:lvlJc w:val="left"/>
      <w:pPr>
        <w:ind w:left="3702" w:hanging="183"/>
      </w:pPr>
      <w:rPr>
        <w:rFonts w:hint="default"/>
        <w:lang w:val="zh-CN" w:eastAsia="zh-CN" w:bidi="zh-CN"/>
      </w:rPr>
    </w:lvl>
    <w:lvl w:ilvl="6" w:tentative="0">
      <w:start w:val="0"/>
      <w:numFmt w:val="bullet"/>
      <w:lvlText w:val="•"/>
      <w:lvlJc w:val="left"/>
      <w:pPr>
        <w:ind w:left="4423" w:hanging="183"/>
      </w:pPr>
      <w:rPr>
        <w:rFonts w:hint="default"/>
        <w:lang w:val="zh-CN" w:eastAsia="zh-CN" w:bidi="zh-CN"/>
      </w:rPr>
    </w:lvl>
    <w:lvl w:ilvl="7" w:tentative="0">
      <w:start w:val="0"/>
      <w:numFmt w:val="bullet"/>
      <w:lvlText w:val="•"/>
      <w:lvlJc w:val="left"/>
      <w:pPr>
        <w:ind w:left="5143" w:hanging="183"/>
      </w:pPr>
      <w:rPr>
        <w:rFonts w:hint="default"/>
        <w:lang w:val="zh-CN" w:eastAsia="zh-CN" w:bidi="zh-CN"/>
      </w:rPr>
    </w:lvl>
    <w:lvl w:ilvl="8" w:tentative="0">
      <w:start w:val="0"/>
      <w:numFmt w:val="bullet"/>
      <w:lvlText w:val="•"/>
      <w:lvlJc w:val="left"/>
      <w:pPr>
        <w:ind w:left="5864" w:hanging="183"/>
      </w:pPr>
      <w:rPr>
        <w:rFonts w:hint="default"/>
        <w:lang w:val="zh-CN" w:eastAsia="zh-CN" w:bidi="zh-CN"/>
      </w:rPr>
    </w:lvl>
  </w:abstractNum>
  <w:abstractNum w:abstractNumId="101">
    <w:nsid w:val="BC660D1E"/>
    <w:multiLevelType w:val="multilevel"/>
    <w:tmpl w:val="BC660D1E"/>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02">
    <w:nsid w:val="BC7B78D9"/>
    <w:multiLevelType w:val="multilevel"/>
    <w:tmpl w:val="BC7B78D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03">
    <w:nsid w:val="BD2096B8"/>
    <w:multiLevelType w:val="multilevel"/>
    <w:tmpl w:val="BD2096B8"/>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04">
    <w:nsid w:val="BD46AEF4"/>
    <w:multiLevelType w:val="multilevel"/>
    <w:tmpl w:val="BD46AEF4"/>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05">
    <w:nsid w:val="BD6A14E8"/>
    <w:multiLevelType w:val="multilevel"/>
    <w:tmpl w:val="BD6A14E8"/>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06">
    <w:nsid w:val="BE5AB988"/>
    <w:multiLevelType w:val="multilevel"/>
    <w:tmpl w:val="BE5AB988"/>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07">
    <w:nsid w:val="BE8CED7D"/>
    <w:multiLevelType w:val="multilevel"/>
    <w:tmpl w:val="BE8CED7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08">
    <w:nsid w:val="BF0EF92C"/>
    <w:multiLevelType w:val="multilevel"/>
    <w:tmpl w:val="BF0EF92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09">
    <w:nsid w:val="BF35BF67"/>
    <w:multiLevelType w:val="multilevel"/>
    <w:tmpl w:val="BF35BF67"/>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10">
    <w:nsid w:val="BF35F2C0"/>
    <w:multiLevelType w:val="multilevel"/>
    <w:tmpl w:val="BF35F2C0"/>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11">
    <w:nsid w:val="C038483D"/>
    <w:multiLevelType w:val="multilevel"/>
    <w:tmpl w:val="C038483D"/>
    <w:lvl w:ilvl="0" w:tentative="0">
      <w:start w:val="8"/>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12">
    <w:nsid w:val="C0857044"/>
    <w:multiLevelType w:val="multilevel"/>
    <w:tmpl w:val="C0857044"/>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13">
    <w:nsid w:val="C0B9FDCE"/>
    <w:multiLevelType w:val="multilevel"/>
    <w:tmpl w:val="C0B9FDCE"/>
    <w:lvl w:ilvl="0" w:tentative="0">
      <w:start w:val="3"/>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14">
    <w:nsid w:val="C0D8C7AF"/>
    <w:multiLevelType w:val="multilevel"/>
    <w:tmpl w:val="C0D8C7AF"/>
    <w:lvl w:ilvl="0" w:tentative="0">
      <w:start w:val="1"/>
      <w:numFmt w:val="decimal"/>
      <w:lvlText w:val="（%1）"/>
      <w:lvlJc w:val="left"/>
      <w:pPr>
        <w:ind w:left="629" w:hanging="502"/>
        <w:jc w:val="left"/>
      </w:pPr>
      <w:rPr>
        <w:rFonts w:hint="default"/>
        <w:b/>
        <w:bCs/>
        <w:w w:val="98"/>
        <w:lang w:val="zh-CN" w:eastAsia="zh-CN" w:bidi="zh-CN"/>
      </w:rPr>
    </w:lvl>
    <w:lvl w:ilvl="1" w:tentative="0">
      <w:start w:val="0"/>
      <w:numFmt w:val="bullet"/>
      <w:lvlText w:val="•"/>
      <w:lvlJc w:val="left"/>
      <w:pPr>
        <w:ind w:left="1606" w:hanging="502"/>
      </w:pPr>
      <w:rPr>
        <w:rFonts w:hint="default"/>
        <w:lang w:val="zh-CN" w:eastAsia="zh-CN" w:bidi="zh-CN"/>
      </w:rPr>
    </w:lvl>
    <w:lvl w:ilvl="2" w:tentative="0">
      <w:start w:val="0"/>
      <w:numFmt w:val="bullet"/>
      <w:lvlText w:val="•"/>
      <w:lvlJc w:val="left"/>
      <w:pPr>
        <w:ind w:left="2593" w:hanging="502"/>
      </w:pPr>
      <w:rPr>
        <w:rFonts w:hint="default"/>
        <w:lang w:val="zh-CN" w:eastAsia="zh-CN" w:bidi="zh-CN"/>
      </w:rPr>
    </w:lvl>
    <w:lvl w:ilvl="3" w:tentative="0">
      <w:start w:val="0"/>
      <w:numFmt w:val="bullet"/>
      <w:lvlText w:val="•"/>
      <w:lvlJc w:val="left"/>
      <w:pPr>
        <w:ind w:left="3580" w:hanging="502"/>
      </w:pPr>
      <w:rPr>
        <w:rFonts w:hint="default"/>
        <w:lang w:val="zh-CN" w:eastAsia="zh-CN" w:bidi="zh-CN"/>
      </w:rPr>
    </w:lvl>
    <w:lvl w:ilvl="4" w:tentative="0">
      <w:start w:val="0"/>
      <w:numFmt w:val="bullet"/>
      <w:lvlText w:val="•"/>
      <w:lvlJc w:val="left"/>
      <w:pPr>
        <w:ind w:left="4566" w:hanging="502"/>
      </w:pPr>
      <w:rPr>
        <w:rFonts w:hint="default"/>
        <w:lang w:val="zh-CN" w:eastAsia="zh-CN" w:bidi="zh-CN"/>
      </w:rPr>
    </w:lvl>
    <w:lvl w:ilvl="5" w:tentative="0">
      <w:start w:val="0"/>
      <w:numFmt w:val="bullet"/>
      <w:lvlText w:val="•"/>
      <w:lvlJc w:val="left"/>
      <w:pPr>
        <w:ind w:left="5553" w:hanging="502"/>
      </w:pPr>
      <w:rPr>
        <w:rFonts w:hint="default"/>
        <w:lang w:val="zh-CN" w:eastAsia="zh-CN" w:bidi="zh-CN"/>
      </w:rPr>
    </w:lvl>
    <w:lvl w:ilvl="6" w:tentative="0">
      <w:start w:val="0"/>
      <w:numFmt w:val="bullet"/>
      <w:lvlText w:val="•"/>
      <w:lvlJc w:val="left"/>
      <w:pPr>
        <w:ind w:left="6540" w:hanging="502"/>
      </w:pPr>
      <w:rPr>
        <w:rFonts w:hint="default"/>
        <w:lang w:val="zh-CN" w:eastAsia="zh-CN" w:bidi="zh-CN"/>
      </w:rPr>
    </w:lvl>
    <w:lvl w:ilvl="7" w:tentative="0">
      <w:start w:val="0"/>
      <w:numFmt w:val="bullet"/>
      <w:lvlText w:val="•"/>
      <w:lvlJc w:val="left"/>
      <w:pPr>
        <w:ind w:left="7526" w:hanging="502"/>
      </w:pPr>
      <w:rPr>
        <w:rFonts w:hint="default"/>
        <w:lang w:val="zh-CN" w:eastAsia="zh-CN" w:bidi="zh-CN"/>
      </w:rPr>
    </w:lvl>
    <w:lvl w:ilvl="8" w:tentative="0">
      <w:start w:val="0"/>
      <w:numFmt w:val="bullet"/>
      <w:lvlText w:val="•"/>
      <w:lvlJc w:val="left"/>
      <w:pPr>
        <w:ind w:left="8513" w:hanging="502"/>
      </w:pPr>
      <w:rPr>
        <w:rFonts w:hint="default"/>
        <w:lang w:val="zh-CN" w:eastAsia="zh-CN" w:bidi="zh-CN"/>
      </w:rPr>
    </w:lvl>
  </w:abstractNum>
  <w:abstractNum w:abstractNumId="115">
    <w:nsid w:val="C18B2A64"/>
    <w:multiLevelType w:val="multilevel"/>
    <w:tmpl w:val="C18B2A64"/>
    <w:lvl w:ilvl="0" w:tentative="0">
      <w:start w:val="5"/>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16">
    <w:nsid w:val="C1AF2395"/>
    <w:multiLevelType w:val="multilevel"/>
    <w:tmpl w:val="C1AF2395"/>
    <w:lvl w:ilvl="0" w:tentative="0">
      <w:start w:val="7"/>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17">
    <w:nsid w:val="C1D0D3DC"/>
    <w:multiLevelType w:val="multilevel"/>
    <w:tmpl w:val="C1D0D3DC"/>
    <w:lvl w:ilvl="0" w:tentative="0">
      <w:start w:val="1"/>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18">
    <w:nsid w:val="C1F8C497"/>
    <w:multiLevelType w:val="multilevel"/>
    <w:tmpl w:val="C1F8C497"/>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119">
    <w:nsid w:val="C242AAE9"/>
    <w:multiLevelType w:val="multilevel"/>
    <w:tmpl w:val="C242AAE9"/>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20">
    <w:nsid w:val="C28BBC69"/>
    <w:multiLevelType w:val="multilevel"/>
    <w:tmpl w:val="C28BBC69"/>
    <w:lvl w:ilvl="0" w:tentative="0">
      <w:start w:val="1"/>
      <w:numFmt w:val="decimal"/>
      <w:lvlText w:val="%1."/>
      <w:lvlJc w:val="left"/>
      <w:pPr>
        <w:ind w:left="204" w:hanging="303"/>
        <w:jc w:val="left"/>
      </w:pPr>
      <w:rPr>
        <w:rFonts w:hint="default" w:ascii="宋体" w:hAnsi="宋体" w:eastAsia="宋体" w:cs="宋体"/>
        <w:spacing w:val="0"/>
        <w:w w:val="99"/>
        <w:sz w:val="20"/>
        <w:szCs w:val="20"/>
        <w:lang w:val="zh-CN" w:eastAsia="zh-CN" w:bidi="zh-CN"/>
      </w:rPr>
    </w:lvl>
    <w:lvl w:ilvl="1" w:tentative="0">
      <w:start w:val="0"/>
      <w:numFmt w:val="bullet"/>
      <w:lvlText w:val="•"/>
      <w:lvlJc w:val="left"/>
      <w:pPr>
        <w:ind w:left="1228" w:hanging="303"/>
      </w:pPr>
      <w:rPr>
        <w:rFonts w:hint="default"/>
        <w:lang w:val="zh-CN" w:eastAsia="zh-CN" w:bidi="zh-CN"/>
      </w:rPr>
    </w:lvl>
    <w:lvl w:ilvl="2" w:tentative="0">
      <w:start w:val="0"/>
      <w:numFmt w:val="bullet"/>
      <w:lvlText w:val="•"/>
      <w:lvlJc w:val="left"/>
      <w:pPr>
        <w:ind w:left="2257" w:hanging="303"/>
      </w:pPr>
      <w:rPr>
        <w:rFonts w:hint="default"/>
        <w:lang w:val="zh-CN" w:eastAsia="zh-CN" w:bidi="zh-CN"/>
      </w:rPr>
    </w:lvl>
    <w:lvl w:ilvl="3" w:tentative="0">
      <w:start w:val="0"/>
      <w:numFmt w:val="bullet"/>
      <w:lvlText w:val="•"/>
      <w:lvlJc w:val="left"/>
      <w:pPr>
        <w:ind w:left="3286" w:hanging="303"/>
      </w:pPr>
      <w:rPr>
        <w:rFonts w:hint="default"/>
        <w:lang w:val="zh-CN" w:eastAsia="zh-CN" w:bidi="zh-CN"/>
      </w:rPr>
    </w:lvl>
    <w:lvl w:ilvl="4" w:tentative="0">
      <w:start w:val="0"/>
      <w:numFmt w:val="bullet"/>
      <w:lvlText w:val="•"/>
      <w:lvlJc w:val="left"/>
      <w:pPr>
        <w:ind w:left="4314" w:hanging="303"/>
      </w:pPr>
      <w:rPr>
        <w:rFonts w:hint="default"/>
        <w:lang w:val="zh-CN" w:eastAsia="zh-CN" w:bidi="zh-CN"/>
      </w:rPr>
    </w:lvl>
    <w:lvl w:ilvl="5" w:tentative="0">
      <w:start w:val="0"/>
      <w:numFmt w:val="bullet"/>
      <w:lvlText w:val="•"/>
      <w:lvlJc w:val="left"/>
      <w:pPr>
        <w:ind w:left="5343" w:hanging="303"/>
      </w:pPr>
      <w:rPr>
        <w:rFonts w:hint="default"/>
        <w:lang w:val="zh-CN" w:eastAsia="zh-CN" w:bidi="zh-CN"/>
      </w:rPr>
    </w:lvl>
    <w:lvl w:ilvl="6" w:tentative="0">
      <w:start w:val="0"/>
      <w:numFmt w:val="bullet"/>
      <w:lvlText w:val="•"/>
      <w:lvlJc w:val="left"/>
      <w:pPr>
        <w:ind w:left="6372" w:hanging="303"/>
      </w:pPr>
      <w:rPr>
        <w:rFonts w:hint="default"/>
        <w:lang w:val="zh-CN" w:eastAsia="zh-CN" w:bidi="zh-CN"/>
      </w:rPr>
    </w:lvl>
    <w:lvl w:ilvl="7" w:tentative="0">
      <w:start w:val="0"/>
      <w:numFmt w:val="bullet"/>
      <w:lvlText w:val="•"/>
      <w:lvlJc w:val="left"/>
      <w:pPr>
        <w:ind w:left="7400" w:hanging="303"/>
      </w:pPr>
      <w:rPr>
        <w:rFonts w:hint="default"/>
        <w:lang w:val="zh-CN" w:eastAsia="zh-CN" w:bidi="zh-CN"/>
      </w:rPr>
    </w:lvl>
    <w:lvl w:ilvl="8" w:tentative="0">
      <w:start w:val="0"/>
      <w:numFmt w:val="bullet"/>
      <w:lvlText w:val="•"/>
      <w:lvlJc w:val="left"/>
      <w:pPr>
        <w:ind w:left="8429" w:hanging="303"/>
      </w:pPr>
      <w:rPr>
        <w:rFonts w:hint="default"/>
        <w:lang w:val="zh-CN" w:eastAsia="zh-CN" w:bidi="zh-CN"/>
      </w:rPr>
    </w:lvl>
  </w:abstractNum>
  <w:abstractNum w:abstractNumId="121">
    <w:nsid w:val="C3661862"/>
    <w:multiLevelType w:val="multilevel"/>
    <w:tmpl w:val="C3661862"/>
    <w:lvl w:ilvl="0" w:tentative="0">
      <w:start w:val="1"/>
      <w:numFmt w:val="decimal"/>
      <w:lvlText w:val="（%1）"/>
      <w:lvlJc w:val="left"/>
      <w:pPr>
        <w:ind w:left="107" w:hanging="454"/>
        <w:jc w:val="left"/>
      </w:pPr>
      <w:rPr>
        <w:rFonts w:hint="default" w:ascii="宋体" w:hAnsi="宋体" w:eastAsia="宋体" w:cs="宋体"/>
        <w:w w:val="100"/>
        <w:sz w:val="16"/>
        <w:szCs w:val="16"/>
        <w:lang w:val="zh-CN" w:eastAsia="zh-CN" w:bidi="zh-CN"/>
      </w:rPr>
    </w:lvl>
    <w:lvl w:ilvl="1" w:tentative="0">
      <w:start w:val="0"/>
      <w:numFmt w:val="bullet"/>
      <w:lvlText w:val="•"/>
      <w:lvlJc w:val="left"/>
      <w:pPr>
        <w:ind w:left="963" w:hanging="454"/>
      </w:pPr>
      <w:rPr>
        <w:rFonts w:hint="default"/>
        <w:lang w:val="zh-CN" w:eastAsia="zh-CN" w:bidi="zh-CN"/>
      </w:rPr>
    </w:lvl>
    <w:lvl w:ilvl="2" w:tentative="0">
      <w:start w:val="0"/>
      <w:numFmt w:val="bullet"/>
      <w:lvlText w:val="•"/>
      <w:lvlJc w:val="left"/>
      <w:pPr>
        <w:ind w:left="1827" w:hanging="454"/>
      </w:pPr>
      <w:rPr>
        <w:rFonts w:hint="default"/>
        <w:lang w:val="zh-CN" w:eastAsia="zh-CN" w:bidi="zh-CN"/>
      </w:rPr>
    </w:lvl>
    <w:lvl w:ilvl="3" w:tentative="0">
      <w:start w:val="0"/>
      <w:numFmt w:val="bullet"/>
      <w:lvlText w:val="•"/>
      <w:lvlJc w:val="left"/>
      <w:pPr>
        <w:ind w:left="2690" w:hanging="454"/>
      </w:pPr>
      <w:rPr>
        <w:rFonts w:hint="default"/>
        <w:lang w:val="zh-CN" w:eastAsia="zh-CN" w:bidi="zh-CN"/>
      </w:rPr>
    </w:lvl>
    <w:lvl w:ilvl="4" w:tentative="0">
      <w:start w:val="0"/>
      <w:numFmt w:val="bullet"/>
      <w:lvlText w:val="•"/>
      <w:lvlJc w:val="left"/>
      <w:pPr>
        <w:ind w:left="3554" w:hanging="454"/>
      </w:pPr>
      <w:rPr>
        <w:rFonts w:hint="default"/>
        <w:lang w:val="zh-CN" w:eastAsia="zh-CN" w:bidi="zh-CN"/>
      </w:rPr>
    </w:lvl>
    <w:lvl w:ilvl="5" w:tentative="0">
      <w:start w:val="0"/>
      <w:numFmt w:val="bullet"/>
      <w:lvlText w:val="•"/>
      <w:lvlJc w:val="left"/>
      <w:pPr>
        <w:ind w:left="4418" w:hanging="454"/>
      </w:pPr>
      <w:rPr>
        <w:rFonts w:hint="default"/>
        <w:lang w:val="zh-CN" w:eastAsia="zh-CN" w:bidi="zh-CN"/>
      </w:rPr>
    </w:lvl>
    <w:lvl w:ilvl="6" w:tentative="0">
      <w:start w:val="0"/>
      <w:numFmt w:val="bullet"/>
      <w:lvlText w:val="•"/>
      <w:lvlJc w:val="left"/>
      <w:pPr>
        <w:ind w:left="5281" w:hanging="454"/>
      </w:pPr>
      <w:rPr>
        <w:rFonts w:hint="default"/>
        <w:lang w:val="zh-CN" w:eastAsia="zh-CN" w:bidi="zh-CN"/>
      </w:rPr>
    </w:lvl>
    <w:lvl w:ilvl="7" w:tentative="0">
      <w:start w:val="0"/>
      <w:numFmt w:val="bullet"/>
      <w:lvlText w:val="•"/>
      <w:lvlJc w:val="left"/>
      <w:pPr>
        <w:ind w:left="6145" w:hanging="454"/>
      </w:pPr>
      <w:rPr>
        <w:rFonts w:hint="default"/>
        <w:lang w:val="zh-CN" w:eastAsia="zh-CN" w:bidi="zh-CN"/>
      </w:rPr>
    </w:lvl>
    <w:lvl w:ilvl="8" w:tentative="0">
      <w:start w:val="0"/>
      <w:numFmt w:val="bullet"/>
      <w:lvlText w:val="•"/>
      <w:lvlJc w:val="left"/>
      <w:pPr>
        <w:ind w:left="7008" w:hanging="454"/>
      </w:pPr>
      <w:rPr>
        <w:rFonts w:hint="default"/>
        <w:lang w:val="zh-CN" w:eastAsia="zh-CN" w:bidi="zh-CN"/>
      </w:rPr>
    </w:lvl>
  </w:abstractNum>
  <w:abstractNum w:abstractNumId="122">
    <w:nsid w:val="C37F0D2B"/>
    <w:multiLevelType w:val="multilevel"/>
    <w:tmpl w:val="C37F0D2B"/>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23">
    <w:nsid w:val="C3A60B99"/>
    <w:multiLevelType w:val="multilevel"/>
    <w:tmpl w:val="C3A60B9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24">
    <w:nsid w:val="C402271E"/>
    <w:multiLevelType w:val="multilevel"/>
    <w:tmpl w:val="C402271E"/>
    <w:lvl w:ilvl="0" w:tentative="0">
      <w:start w:val="1"/>
      <w:numFmt w:val="decimal"/>
      <w:lvlText w:val="%1."/>
      <w:lvlJc w:val="left"/>
      <w:pPr>
        <w:ind w:left="290"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1112" w:hanging="183"/>
      </w:pPr>
      <w:rPr>
        <w:rFonts w:hint="default"/>
        <w:lang w:val="zh-CN" w:eastAsia="zh-CN" w:bidi="zh-CN"/>
      </w:rPr>
    </w:lvl>
    <w:lvl w:ilvl="2" w:tentative="0">
      <w:start w:val="0"/>
      <w:numFmt w:val="bullet"/>
      <w:lvlText w:val="•"/>
      <w:lvlJc w:val="left"/>
      <w:pPr>
        <w:ind w:left="1925" w:hanging="183"/>
      </w:pPr>
      <w:rPr>
        <w:rFonts w:hint="default"/>
        <w:lang w:val="zh-CN" w:eastAsia="zh-CN" w:bidi="zh-CN"/>
      </w:rPr>
    </w:lvl>
    <w:lvl w:ilvl="3" w:tentative="0">
      <w:start w:val="0"/>
      <w:numFmt w:val="bullet"/>
      <w:lvlText w:val="•"/>
      <w:lvlJc w:val="left"/>
      <w:pPr>
        <w:ind w:left="2738" w:hanging="183"/>
      </w:pPr>
      <w:rPr>
        <w:rFonts w:hint="default"/>
        <w:lang w:val="zh-CN" w:eastAsia="zh-CN" w:bidi="zh-CN"/>
      </w:rPr>
    </w:lvl>
    <w:lvl w:ilvl="4" w:tentative="0">
      <w:start w:val="0"/>
      <w:numFmt w:val="bullet"/>
      <w:lvlText w:val="•"/>
      <w:lvlJc w:val="left"/>
      <w:pPr>
        <w:ind w:left="3551" w:hanging="183"/>
      </w:pPr>
      <w:rPr>
        <w:rFonts w:hint="default"/>
        <w:lang w:val="zh-CN" w:eastAsia="zh-CN" w:bidi="zh-CN"/>
      </w:rPr>
    </w:lvl>
    <w:lvl w:ilvl="5" w:tentative="0">
      <w:start w:val="0"/>
      <w:numFmt w:val="bullet"/>
      <w:lvlText w:val="•"/>
      <w:lvlJc w:val="left"/>
      <w:pPr>
        <w:ind w:left="4364" w:hanging="183"/>
      </w:pPr>
      <w:rPr>
        <w:rFonts w:hint="default"/>
        <w:lang w:val="zh-CN" w:eastAsia="zh-CN" w:bidi="zh-CN"/>
      </w:rPr>
    </w:lvl>
    <w:lvl w:ilvl="6" w:tentative="0">
      <w:start w:val="0"/>
      <w:numFmt w:val="bullet"/>
      <w:lvlText w:val="•"/>
      <w:lvlJc w:val="left"/>
      <w:pPr>
        <w:ind w:left="5176" w:hanging="183"/>
      </w:pPr>
      <w:rPr>
        <w:rFonts w:hint="default"/>
        <w:lang w:val="zh-CN" w:eastAsia="zh-CN" w:bidi="zh-CN"/>
      </w:rPr>
    </w:lvl>
    <w:lvl w:ilvl="7" w:tentative="0">
      <w:start w:val="0"/>
      <w:numFmt w:val="bullet"/>
      <w:lvlText w:val="•"/>
      <w:lvlJc w:val="left"/>
      <w:pPr>
        <w:ind w:left="5989" w:hanging="183"/>
      </w:pPr>
      <w:rPr>
        <w:rFonts w:hint="default"/>
        <w:lang w:val="zh-CN" w:eastAsia="zh-CN" w:bidi="zh-CN"/>
      </w:rPr>
    </w:lvl>
    <w:lvl w:ilvl="8" w:tentative="0">
      <w:start w:val="0"/>
      <w:numFmt w:val="bullet"/>
      <w:lvlText w:val="•"/>
      <w:lvlJc w:val="left"/>
      <w:pPr>
        <w:ind w:left="6802" w:hanging="183"/>
      </w:pPr>
      <w:rPr>
        <w:rFonts w:hint="default"/>
        <w:lang w:val="zh-CN" w:eastAsia="zh-CN" w:bidi="zh-CN"/>
      </w:rPr>
    </w:lvl>
  </w:abstractNum>
  <w:abstractNum w:abstractNumId="125">
    <w:nsid w:val="C40E0AB0"/>
    <w:multiLevelType w:val="multilevel"/>
    <w:tmpl w:val="C40E0AB0"/>
    <w:lvl w:ilvl="0" w:tentative="0">
      <w:start w:val="2"/>
      <w:numFmt w:val="decimal"/>
      <w:lvlText w:val="（%1）"/>
      <w:lvlJc w:val="left"/>
      <w:pPr>
        <w:ind w:left="204" w:hanging="504"/>
        <w:jc w:val="righ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126">
    <w:nsid w:val="C52864EF"/>
    <w:multiLevelType w:val="multilevel"/>
    <w:tmpl w:val="C52864EF"/>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27">
    <w:nsid w:val="C542370E"/>
    <w:multiLevelType w:val="multilevel"/>
    <w:tmpl w:val="C542370E"/>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48" w:hanging="500"/>
      </w:pPr>
      <w:rPr>
        <w:rFonts w:hint="default"/>
        <w:lang w:val="zh-CN" w:eastAsia="zh-CN" w:bidi="zh-CN"/>
      </w:rPr>
    </w:lvl>
    <w:lvl w:ilvl="2" w:tentative="0">
      <w:start w:val="0"/>
      <w:numFmt w:val="bullet"/>
      <w:lvlText w:val="•"/>
      <w:lvlJc w:val="left"/>
      <w:pPr>
        <w:ind w:left="2897" w:hanging="500"/>
      </w:pPr>
      <w:rPr>
        <w:rFonts w:hint="default"/>
        <w:lang w:val="zh-CN" w:eastAsia="zh-CN" w:bidi="zh-CN"/>
      </w:rPr>
    </w:lvl>
    <w:lvl w:ilvl="3" w:tentative="0">
      <w:start w:val="0"/>
      <w:numFmt w:val="bullet"/>
      <w:lvlText w:val="•"/>
      <w:lvlJc w:val="left"/>
      <w:pPr>
        <w:ind w:left="3846" w:hanging="500"/>
      </w:pPr>
      <w:rPr>
        <w:rFonts w:hint="default"/>
        <w:lang w:val="zh-CN" w:eastAsia="zh-CN" w:bidi="zh-CN"/>
      </w:rPr>
    </w:lvl>
    <w:lvl w:ilvl="4" w:tentative="0">
      <w:start w:val="0"/>
      <w:numFmt w:val="bullet"/>
      <w:lvlText w:val="•"/>
      <w:lvlJc w:val="left"/>
      <w:pPr>
        <w:ind w:left="4794" w:hanging="500"/>
      </w:pPr>
      <w:rPr>
        <w:rFonts w:hint="default"/>
        <w:lang w:val="zh-CN" w:eastAsia="zh-CN" w:bidi="zh-CN"/>
      </w:rPr>
    </w:lvl>
    <w:lvl w:ilvl="5" w:tentative="0">
      <w:start w:val="0"/>
      <w:numFmt w:val="bullet"/>
      <w:lvlText w:val="•"/>
      <w:lvlJc w:val="left"/>
      <w:pPr>
        <w:ind w:left="5743" w:hanging="500"/>
      </w:pPr>
      <w:rPr>
        <w:rFonts w:hint="default"/>
        <w:lang w:val="zh-CN" w:eastAsia="zh-CN" w:bidi="zh-CN"/>
      </w:rPr>
    </w:lvl>
    <w:lvl w:ilvl="6" w:tentative="0">
      <w:start w:val="0"/>
      <w:numFmt w:val="bullet"/>
      <w:lvlText w:val="•"/>
      <w:lvlJc w:val="left"/>
      <w:pPr>
        <w:ind w:left="6692" w:hanging="500"/>
      </w:pPr>
      <w:rPr>
        <w:rFonts w:hint="default"/>
        <w:lang w:val="zh-CN" w:eastAsia="zh-CN" w:bidi="zh-CN"/>
      </w:rPr>
    </w:lvl>
    <w:lvl w:ilvl="7" w:tentative="0">
      <w:start w:val="0"/>
      <w:numFmt w:val="bullet"/>
      <w:lvlText w:val="•"/>
      <w:lvlJc w:val="left"/>
      <w:pPr>
        <w:ind w:left="7640" w:hanging="500"/>
      </w:pPr>
      <w:rPr>
        <w:rFonts w:hint="default"/>
        <w:lang w:val="zh-CN" w:eastAsia="zh-CN" w:bidi="zh-CN"/>
      </w:rPr>
    </w:lvl>
    <w:lvl w:ilvl="8" w:tentative="0">
      <w:start w:val="0"/>
      <w:numFmt w:val="bullet"/>
      <w:lvlText w:val="•"/>
      <w:lvlJc w:val="left"/>
      <w:pPr>
        <w:ind w:left="8589" w:hanging="500"/>
      </w:pPr>
      <w:rPr>
        <w:rFonts w:hint="default"/>
        <w:lang w:val="zh-CN" w:eastAsia="zh-CN" w:bidi="zh-CN"/>
      </w:rPr>
    </w:lvl>
  </w:abstractNum>
  <w:abstractNum w:abstractNumId="128">
    <w:nsid w:val="C560195F"/>
    <w:multiLevelType w:val="multilevel"/>
    <w:tmpl w:val="C560195F"/>
    <w:lvl w:ilvl="0" w:tentative="0">
      <w:start w:val="1"/>
      <w:numFmt w:val="decimal"/>
      <w:lvlText w:val="（%1）"/>
      <w:lvlJc w:val="left"/>
      <w:pPr>
        <w:ind w:left="2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129">
    <w:nsid w:val="C5ADFEAE"/>
    <w:multiLevelType w:val="multilevel"/>
    <w:tmpl w:val="C5ADFEA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30">
    <w:nsid w:val="C6A9CFC6"/>
    <w:multiLevelType w:val="multilevel"/>
    <w:tmpl w:val="C6A9CFC6"/>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31">
    <w:nsid w:val="C6D38D73"/>
    <w:multiLevelType w:val="multilevel"/>
    <w:tmpl w:val="C6D38D73"/>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32">
    <w:nsid w:val="C73D7B56"/>
    <w:multiLevelType w:val="multilevel"/>
    <w:tmpl w:val="C73D7B56"/>
    <w:lvl w:ilvl="0" w:tentative="0">
      <w:start w:val="1"/>
      <w:numFmt w:val="decimal"/>
      <w:lvlText w:val="%1."/>
      <w:lvlJc w:val="left"/>
      <w:pPr>
        <w:ind w:left="107"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926" w:hanging="183"/>
      </w:pPr>
      <w:rPr>
        <w:rFonts w:hint="default"/>
        <w:lang w:val="zh-CN" w:eastAsia="zh-CN" w:bidi="zh-CN"/>
      </w:rPr>
    </w:lvl>
    <w:lvl w:ilvl="2" w:tentative="0">
      <w:start w:val="0"/>
      <w:numFmt w:val="bullet"/>
      <w:lvlText w:val="•"/>
      <w:lvlJc w:val="left"/>
      <w:pPr>
        <w:ind w:left="1752" w:hanging="183"/>
      </w:pPr>
      <w:rPr>
        <w:rFonts w:hint="default"/>
        <w:lang w:val="zh-CN" w:eastAsia="zh-CN" w:bidi="zh-CN"/>
      </w:rPr>
    </w:lvl>
    <w:lvl w:ilvl="3" w:tentative="0">
      <w:start w:val="0"/>
      <w:numFmt w:val="bullet"/>
      <w:lvlText w:val="•"/>
      <w:lvlJc w:val="left"/>
      <w:pPr>
        <w:ind w:left="2579" w:hanging="183"/>
      </w:pPr>
      <w:rPr>
        <w:rFonts w:hint="default"/>
        <w:lang w:val="zh-CN" w:eastAsia="zh-CN" w:bidi="zh-CN"/>
      </w:rPr>
    </w:lvl>
    <w:lvl w:ilvl="4" w:tentative="0">
      <w:start w:val="0"/>
      <w:numFmt w:val="bullet"/>
      <w:lvlText w:val="•"/>
      <w:lvlJc w:val="left"/>
      <w:pPr>
        <w:ind w:left="3405" w:hanging="183"/>
      </w:pPr>
      <w:rPr>
        <w:rFonts w:hint="default"/>
        <w:lang w:val="zh-CN" w:eastAsia="zh-CN" w:bidi="zh-CN"/>
      </w:rPr>
    </w:lvl>
    <w:lvl w:ilvl="5" w:tentative="0">
      <w:start w:val="0"/>
      <w:numFmt w:val="bullet"/>
      <w:lvlText w:val="•"/>
      <w:lvlJc w:val="left"/>
      <w:pPr>
        <w:ind w:left="4232" w:hanging="183"/>
      </w:pPr>
      <w:rPr>
        <w:rFonts w:hint="default"/>
        <w:lang w:val="zh-CN" w:eastAsia="zh-CN" w:bidi="zh-CN"/>
      </w:rPr>
    </w:lvl>
    <w:lvl w:ilvl="6" w:tentative="0">
      <w:start w:val="0"/>
      <w:numFmt w:val="bullet"/>
      <w:lvlText w:val="•"/>
      <w:lvlJc w:val="left"/>
      <w:pPr>
        <w:ind w:left="5058" w:hanging="183"/>
      </w:pPr>
      <w:rPr>
        <w:rFonts w:hint="default"/>
        <w:lang w:val="zh-CN" w:eastAsia="zh-CN" w:bidi="zh-CN"/>
      </w:rPr>
    </w:lvl>
    <w:lvl w:ilvl="7" w:tentative="0">
      <w:start w:val="0"/>
      <w:numFmt w:val="bullet"/>
      <w:lvlText w:val="•"/>
      <w:lvlJc w:val="left"/>
      <w:pPr>
        <w:ind w:left="5884" w:hanging="183"/>
      </w:pPr>
      <w:rPr>
        <w:rFonts w:hint="default"/>
        <w:lang w:val="zh-CN" w:eastAsia="zh-CN" w:bidi="zh-CN"/>
      </w:rPr>
    </w:lvl>
    <w:lvl w:ilvl="8" w:tentative="0">
      <w:start w:val="0"/>
      <w:numFmt w:val="bullet"/>
      <w:lvlText w:val="•"/>
      <w:lvlJc w:val="left"/>
      <w:pPr>
        <w:ind w:left="6711" w:hanging="183"/>
      </w:pPr>
      <w:rPr>
        <w:rFonts w:hint="default"/>
        <w:lang w:val="zh-CN" w:eastAsia="zh-CN" w:bidi="zh-CN"/>
      </w:rPr>
    </w:lvl>
  </w:abstractNum>
  <w:abstractNum w:abstractNumId="133">
    <w:nsid w:val="C8C24CDC"/>
    <w:multiLevelType w:val="multilevel"/>
    <w:tmpl w:val="C8C24CDC"/>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34">
    <w:nsid w:val="C8DD3975"/>
    <w:multiLevelType w:val="multilevel"/>
    <w:tmpl w:val="C8DD3975"/>
    <w:lvl w:ilvl="0" w:tentative="0">
      <w:start w:val="1"/>
      <w:numFmt w:val="decimal"/>
      <w:lvlText w:val="%1."/>
      <w:lvlJc w:val="left"/>
      <w:pPr>
        <w:ind w:left="830" w:hanging="202"/>
        <w:jc w:val="left"/>
      </w:pPr>
      <w:rPr>
        <w:rFonts w:hint="default"/>
        <w:spacing w:val="-2"/>
        <w:w w:val="99"/>
        <w:sz w:val="18"/>
        <w:szCs w:val="18"/>
        <w:u w:val="double" w:color="000000"/>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35">
    <w:nsid w:val="C93FD7B6"/>
    <w:multiLevelType w:val="multilevel"/>
    <w:tmpl w:val="C93FD7B6"/>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36">
    <w:nsid w:val="CA90BD06"/>
    <w:multiLevelType w:val="multilevel"/>
    <w:tmpl w:val="CA90BD06"/>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37">
    <w:nsid w:val="CAFBB0D1"/>
    <w:multiLevelType w:val="multilevel"/>
    <w:tmpl w:val="CAFBB0D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38">
    <w:nsid w:val="CB45ABA1"/>
    <w:multiLevelType w:val="multilevel"/>
    <w:tmpl w:val="CB45ABA1"/>
    <w:lvl w:ilvl="0" w:tentative="0">
      <w:start w:val="1"/>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39">
    <w:nsid w:val="CB9FFFD3"/>
    <w:multiLevelType w:val="multilevel"/>
    <w:tmpl w:val="CB9FFFD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spacing w:val="-2"/>
        <w:w w:val="99"/>
        <w:sz w:val="18"/>
        <w:szCs w:val="18"/>
        <w:u w:val="double" w:color="FF0000"/>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40">
    <w:nsid w:val="CD1B39CC"/>
    <w:multiLevelType w:val="multilevel"/>
    <w:tmpl w:val="CD1B39C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41">
    <w:nsid w:val="CE586AE2"/>
    <w:multiLevelType w:val="multilevel"/>
    <w:tmpl w:val="CE586AE2"/>
    <w:lvl w:ilvl="0" w:tentative="0">
      <w:start w:val="1"/>
      <w:numFmt w:val="decimal"/>
      <w:lvlText w:val="（%1）"/>
      <w:lvlJc w:val="left"/>
      <w:pPr>
        <w:ind w:left="468" w:hanging="453"/>
        <w:jc w:val="left"/>
      </w:pPr>
      <w:rPr>
        <w:rFonts w:hint="default" w:ascii="宋体" w:hAnsi="宋体" w:eastAsia="宋体" w:cs="宋体"/>
        <w:w w:val="100"/>
        <w:sz w:val="16"/>
        <w:szCs w:val="16"/>
        <w:lang w:val="zh-CN" w:eastAsia="zh-CN" w:bidi="zh-CN"/>
      </w:rPr>
    </w:lvl>
    <w:lvl w:ilvl="1" w:tentative="0">
      <w:start w:val="0"/>
      <w:numFmt w:val="bullet"/>
      <w:lvlText w:val="•"/>
      <w:lvlJc w:val="left"/>
      <w:pPr>
        <w:ind w:left="1256" w:hanging="453"/>
      </w:pPr>
      <w:rPr>
        <w:rFonts w:hint="default"/>
        <w:lang w:val="zh-CN" w:eastAsia="zh-CN" w:bidi="zh-CN"/>
      </w:rPr>
    </w:lvl>
    <w:lvl w:ilvl="2" w:tentative="0">
      <w:start w:val="0"/>
      <w:numFmt w:val="bullet"/>
      <w:lvlText w:val="•"/>
      <w:lvlJc w:val="left"/>
      <w:pPr>
        <w:ind w:left="2053" w:hanging="453"/>
      </w:pPr>
      <w:rPr>
        <w:rFonts w:hint="default"/>
        <w:lang w:val="zh-CN" w:eastAsia="zh-CN" w:bidi="zh-CN"/>
      </w:rPr>
    </w:lvl>
    <w:lvl w:ilvl="3" w:tentative="0">
      <w:start w:val="0"/>
      <w:numFmt w:val="bullet"/>
      <w:lvlText w:val="•"/>
      <w:lvlJc w:val="left"/>
      <w:pPr>
        <w:ind w:left="2850" w:hanging="453"/>
      </w:pPr>
      <w:rPr>
        <w:rFonts w:hint="default"/>
        <w:lang w:val="zh-CN" w:eastAsia="zh-CN" w:bidi="zh-CN"/>
      </w:rPr>
    </w:lvl>
    <w:lvl w:ilvl="4" w:tentative="0">
      <w:start w:val="0"/>
      <w:numFmt w:val="bullet"/>
      <w:lvlText w:val="•"/>
      <w:lvlJc w:val="left"/>
      <w:pPr>
        <w:ind w:left="3647" w:hanging="453"/>
      </w:pPr>
      <w:rPr>
        <w:rFonts w:hint="default"/>
        <w:lang w:val="zh-CN" w:eastAsia="zh-CN" w:bidi="zh-CN"/>
      </w:rPr>
    </w:lvl>
    <w:lvl w:ilvl="5" w:tentative="0">
      <w:start w:val="0"/>
      <w:numFmt w:val="bullet"/>
      <w:lvlText w:val="•"/>
      <w:lvlJc w:val="left"/>
      <w:pPr>
        <w:ind w:left="4444" w:hanging="453"/>
      </w:pPr>
      <w:rPr>
        <w:rFonts w:hint="default"/>
        <w:lang w:val="zh-CN" w:eastAsia="zh-CN" w:bidi="zh-CN"/>
      </w:rPr>
    </w:lvl>
    <w:lvl w:ilvl="6" w:tentative="0">
      <w:start w:val="0"/>
      <w:numFmt w:val="bullet"/>
      <w:lvlText w:val="•"/>
      <w:lvlJc w:val="left"/>
      <w:pPr>
        <w:ind w:left="5240" w:hanging="453"/>
      </w:pPr>
      <w:rPr>
        <w:rFonts w:hint="default"/>
        <w:lang w:val="zh-CN" w:eastAsia="zh-CN" w:bidi="zh-CN"/>
      </w:rPr>
    </w:lvl>
    <w:lvl w:ilvl="7" w:tentative="0">
      <w:start w:val="0"/>
      <w:numFmt w:val="bullet"/>
      <w:lvlText w:val="•"/>
      <w:lvlJc w:val="left"/>
      <w:pPr>
        <w:ind w:left="6037" w:hanging="453"/>
      </w:pPr>
      <w:rPr>
        <w:rFonts w:hint="default"/>
        <w:lang w:val="zh-CN" w:eastAsia="zh-CN" w:bidi="zh-CN"/>
      </w:rPr>
    </w:lvl>
    <w:lvl w:ilvl="8" w:tentative="0">
      <w:start w:val="0"/>
      <w:numFmt w:val="bullet"/>
      <w:lvlText w:val="•"/>
      <w:lvlJc w:val="left"/>
      <w:pPr>
        <w:ind w:left="6834" w:hanging="453"/>
      </w:pPr>
      <w:rPr>
        <w:rFonts w:hint="default"/>
        <w:lang w:val="zh-CN" w:eastAsia="zh-CN" w:bidi="zh-CN"/>
      </w:rPr>
    </w:lvl>
  </w:abstractNum>
  <w:abstractNum w:abstractNumId="142">
    <w:nsid w:val="CE7037B4"/>
    <w:multiLevelType w:val="multilevel"/>
    <w:tmpl w:val="CE7037B4"/>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43">
    <w:nsid w:val="CFA508D2"/>
    <w:multiLevelType w:val="multilevel"/>
    <w:tmpl w:val="CFA508D2"/>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lowerLetter"/>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44">
    <w:nsid w:val="CFE59907"/>
    <w:multiLevelType w:val="multilevel"/>
    <w:tmpl w:val="CFE59907"/>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45">
    <w:nsid w:val="D03BB483"/>
    <w:multiLevelType w:val="multilevel"/>
    <w:tmpl w:val="D03BB483"/>
    <w:lvl w:ilvl="0" w:tentative="0">
      <w:start w:val="1"/>
      <w:numFmt w:val="decimal"/>
      <w:lvlText w:val="（%1）"/>
      <w:lvlJc w:val="left"/>
      <w:pPr>
        <w:ind w:left="507" w:hanging="500"/>
        <w:jc w:val="left"/>
      </w:pPr>
      <w:rPr>
        <w:rFonts w:hint="default" w:ascii="宋体" w:hAnsi="宋体" w:eastAsia="宋体" w:cs="宋体"/>
        <w:color w:val="FF0000"/>
        <w:w w:val="99"/>
        <w:sz w:val="18"/>
        <w:szCs w:val="18"/>
        <w:lang w:val="zh-CN" w:eastAsia="zh-CN" w:bidi="zh-CN"/>
      </w:rPr>
    </w:lvl>
    <w:lvl w:ilvl="1" w:tentative="0">
      <w:start w:val="0"/>
      <w:numFmt w:val="bullet"/>
      <w:lvlText w:val="•"/>
      <w:lvlJc w:val="left"/>
      <w:pPr>
        <w:ind w:left="500" w:hanging="500"/>
      </w:pPr>
      <w:rPr>
        <w:rFonts w:hint="default"/>
        <w:lang w:val="zh-CN" w:eastAsia="zh-CN" w:bidi="zh-CN"/>
      </w:rPr>
    </w:lvl>
    <w:lvl w:ilvl="2" w:tentative="0">
      <w:start w:val="0"/>
      <w:numFmt w:val="bullet"/>
      <w:lvlText w:val="•"/>
      <w:lvlJc w:val="left"/>
      <w:pPr>
        <w:ind w:left="1344" w:hanging="500"/>
      </w:pPr>
      <w:rPr>
        <w:rFonts w:hint="default"/>
        <w:lang w:val="zh-CN" w:eastAsia="zh-CN" w:bidi="zh-CN"/>
      </w:rPr>
    </w:lvl>
    <w:lvl w:ilvl="3" w:tentative="0">
      <w:start w:val="0"/>
      <w:numFmt w:val="bullet"/>
      <w:lvlText w:val="•"/>
      <w:lvlJc w:val="left"/>
      <w:pPr>
        <w:ind w:left="2188" w:hanging="500"/>
      </w:pPr>
      <w:rPr>
        <w:rFonts w:hint="default"/>
        <w:lang w:val="zh-CN" w:eastAsia="zh-CN" w:bidi="zh-CN"/>
      </w:rPr>
    </w:lvl>
    <w:lvl w:ilvl="4" w:tentative="0">
      <w:start w:val="0"/>
      <w:numFmt w:val="bullet"/>
      <w:lvlText w:val="•"/>
      <w:lvlJc w:val="left"/>
      <w:pPr>
        <w:ind w:left="3032" w:hanging="500"/>
      </w:pPr>
      <w:rPr>
        <w:rFonts w:hint="default"/>
        <w:lang w:val="zh-CN" w:eastAsia="zh-CN" w:bidi="zh-CN"/>
      </w:rPr>
    </w:lvl>
    <w:lvl w:ilvl="5" w:tentative="0">
      <w:start w:val="0"/>
      <w:numFmt w:val="bullet"/>
      <w:lvlText w:val="•"/>
      <w:lvlJc w:val="left"/>
      <w:pPr>
        <w:ind w:left="3876" w:hanging="500"/>
      </w:pPr>
      <w:rPr>
        <w:rFonts w:hint="default"/>
        <w:lang w:val="zh-CN" w:eastAsia="zh-CN" w:bidi="zh-CN"/>
      </w:rPr>
    </w:lvl>
    <w:lvl w:ilvl="6" w:tentative="0">
      <w:start w:val="0"/>
      <w:numFmt w:val="bullet"/>
      <w:lvlText w:val="•"/>
      <w:lvlJc w:val="left"/>
      <w:pPr>
        <w:ind w:left="4720" w:hanging="500"/>
      </w:pPr>
      <w:rPr>
        <w:rFonts w:hint="default"/>
        <w:lang w:val="zh-CN" w:eastAsia="zh-CN" w:bidi="zh-CN"/>
      </w:rPr>
    </w:lvl>
    <w:lvl w:ilvl="7" w:tentative="0">
      <w:start w:val="0"/>
      <w:numFmt w:val="bullet"/>
      <w:lvlText w:val="•"/>
      <w:lvlJc w:val="left"/>
      <w:pPr>
        <w:ind w:left="5564" w:hanging="500"/>
      </w:pPr>
      <w:rPr>
        <w:rFonts w:hint="default"/>
        <w:lang w:val="zh-CN" w:eastAsia="zh-CN" w:bidi="zh-CN"/>
      </w:rPr>
    </w:lvl>
    <w:lvl w:ilvl="8" w:tentative="0">
      <w:start w:val="0"/>
      <w:numFmt w:val="bullet"/>
      <w:lvlText w:val="•"/>
      <w:lvlJc w:val="left"/>
      <w:pPr>
        <w:ind w:left="6408" w:hanging="500"/>
      </w:pPr>
      <w:rPr>
        <w:rFonts w:hint="default"/>
        <w:lang w:val="zh-CN" w:eastAsia="zh-CN" w:bidi="zh-CN"/>
      </w:rPr>
    </w:lvl>
  </w:abstractNum>
  <w:abstractNum w:abstractNumId="146">
    <w:nsid w:val="D0A2D8CB"/>
    <w:multiLevelType w:val="multilevel"/>
    <w:tmpl w:val="D0A2D8CB"/>
    <w:lvl w:ilvl="0" w:tentative="0">
      <w:start w:val="1"/>
      <w:numFmt w:val="decimal"/>
      <w:lvlText w:val="（%1）"/>
      <w:lvlJc w:val="left"/>
      <w:pPr>
        <w:ind w:left="204"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147">
    <w:nsid w:val="D14D3FF1"/>
    <w:multiLevelType w:val="multilevel"/>
    <w:tmpl w:val="D14D3FF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48">
    <w:nsid w:val="D1A79140"/>
    <w:multiLevelType w:val="multilevel"/>
    <w:tmpl w:val="D1A79140"/>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1"/>
      <w:numFmt w:val="lowerLetter"/>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49">
    <w:nsid w:val="D215047D"/>
    <w:multiLevelType w:val="multilevel"/>
    <w:tmpl w:val="D215047D"/>
    <w:lvl w:ilvl="0" w:tentative="0">
      <w:start w:val="2"/>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50">
    <w:nsid w:val="D2223758"/>
    <w:multiLevelType w:val="multilevel"/>
    <w:tmpl w:val="D2223758"/>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51">
    <w:nsid w:val="D27F840B"/>
    <w:multiLevelType w:val="multilevel"/>
    <w:tmpl w:val="D27F840B"/>
    <w:lvl w:ilvl="0" w:tentative="0">
      <w:start w:val="1"/>
      <w:numFmt w:val="lowerLetter"/>
      <w:lvlText w:val="%1."/>
      <w:lvlJc w:val="left"/>
      <w:pPr>
        <w:ind w:left="308"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634" w:hanging="202"/>
      </w:pPr>
      <w:rPr>
        <w:rFonts w:hint="default"/>
        <w:lang w:val="zh-CN" w:eastAsia="zh-CN" w:bidi="zh-CN"/>
      </w:rPr>
    </w:lvl>
    <w:lvl w:ilvl="2" w:tentative="0">
      <w:start w:val="0"/>
      <w:numFmt w:val="bullet"/>
      <w:lvlText w:val="•"/>
      <w:lvlJc w:val="left"/>
      <w:pPr>
        <w:ind w:left="968" w:hanging="202"/>
      </w:pPr>
      <w:rPr>
        <w:rFonts w:hint="default"/>
        <w:lang w:val="zh-CN" w:eastAsia="zh-CN" w:bidi="zh-CN"/>
      </w:rPr>
    </w:lvl>
    <w:lvl w:ilvl="3" w:tentative="0">
      <w:start w:val="0"/>
      <w:numFmt w:val="bullet"/>
      <w:lvlText w:val="•"/>
      <w:lvlJc w:val="left"/>
      <w:pPr>
        <w:ind w:left="1303" w:hanging="202"/>
      </w:pPr>
      <w:rPr>
        <w:rFonts w:hint="default"/>
        <w:lang w:val="zh-CN" w:eastAsia="zh-CN" w:bidi="zh-CN"/>
      </w:rPr>
    </w:lvl>
    <w:lvl w:ilvl="4" w:tentative="0">
      <w:start w:val="0"/>
      <w:numFmt w:val="bullet"/>
      <w:lvlText w:val="•"/>
      <w:lvlJc w:val="left"/>
      <w:pPr>
        <w:ind w:left="1637" w:hanging="202"/>
      </w:pPr>
      <w:rPr>
        <w:rFonts w:hint="default"/>
        <w:lang w:val="zh-CN" w:eastAsia="zh-CN" w:bidi="zh-CN"/>
      </w:rPr>
    </w:lvl>
    <w:lvl w:ilvl="5" w:tentative="0">
      <w:start w:val="0"/>
      <w:numFmt w:val="bullet"/>
      <w:lvlText w:val="•"/>
      <w:lvlJc w:val="left"/>
      <w:pPr>
        <w:ind w:left="1972" w:hanging="202"/>
      </w:pPr>
      <w:rPr>
        <w:rFonts w:hint="default"/>
        <w:lang w:val="zh-CN" w:eastAsia="zh-CN" w:bidi="zh-CN"/>
      </w:rPr>
    </w:lvl>
    <w:lvl w:ilvl="6" w:tentative="0">
      <w:start w:val="0"/>
      <w:numFmt w:val="bullet"/>
      <w:lvlText w:val="•"/>
      <w:lvlJc w:val="left"/>
      <w:pPr>
        <w:ind w:left="2306" w:hanging="202"/>
      </w:pPr>
      <w:rPr>
        <w:rFonts w:hint="default"/>
        <w:lang w:val="zh-CN" w:eastAsia="zh-CN" w:bidi="zh-CN"/>
      </w:rPr>
    </w:lvl>
    <w:lvl w:ilvl="7" w:tentative="0">
      <w:start w:val="0"/>
      <w:numFmt w:val="bullet"/>
      <w:lvlText w:val="•"/>
      <w:lvlJc w:val="left"/>
      <w:pPr>
        <w:ind w:left="2640" w:hanging="202"/>
      </w:pPr>
      <w:rPr>
        <w:rFonts w:hint="default"/>
        <w:lang w:val="zh-CN" w:eastAsia="zh-CN" w:bidi="zh-CN"/>
      </w:rPr>
    </w:lvl>
    <w:lvl w:ilvl="8" w:tentative="0">
      <w:start w:val="0"/>
      <w:numFmt w:val="bullet"/>
      <w:lvlText w:val="•"/>
      <w:lvlJc w:val="left"/>
      <w:pPr>
        <w:ind w:left="2975" w:hanging="202"/>
      </w:pPr>
      <w:rPr>
        <w:rFonts w:hint="default"/>
        <w:lang w:val="zh-CN" w:eastAsia="zh-CN" w:bidi="zh-CN"/>
      </w:rPr>
    </w:lvl>
  </w:abstractNum>
  <w:abstractNum w:abstractNumId="152">
    <w:nsid w:val="D2FB79C3"/>
    <w:multiLevelType w:val="multilevel"/>
    <w:tmpl w:val="D2FB79C3"/>
    <w:lvl w:ilvl="0" w:tentative="0">
      <w:start w:val="1"/>
      <w:numFmt w:val="decimal"/>
      <w:lvlText w:val="（%1）"/>
      <w:lvlJc w:val="left"/>
      <w:pPr>
        <w:ind w:left="1107" w:hanging="505"/>
        <w:jc w:val="left"/>
      </w:pPr>
      <w:rPr>
        <w:rFonts w:hint="default"/>
        <w:b/>
        <w:bCs/>
        <w:spacing w:val="1"/>
        <w:w w:val="98"/>
        <w:lang w:val="zh-CN" w:eastAsia="zh-CN" w:bidi="zh-CN"/>
      </w:rPr>
    </w:lvl>
    <w:lvl w:ilvl="1" w:tentative="0">
      <w:start w:val="0"/>
      <w:numFmt w:val="bullet"/>
      <w:lvlText w:val="•"/>
      <w:lvlJc w:val="left"/>
      <w:pPr>
        <w:ind w:left="2038" w:hanging="505"/>
      </w:pPr>
      <w:rPr>
        <w:rFonts w:hint="default"/>
        <w:lang w:val="zh-CN" w:eastAsia="zh-CN" w:bidi="zh-CN"/>
      </w:rPr>
    </w:lvl>
    <w:lvl w:ilvl="2" w:tentative="0">
      <w:start w:val="0"/>
      <w:numFmt w:val="bullet"/>
      <w:lvlText w:val="•"/>
      <w:lvlJc w:val="left"/>
      <w:pPr>
        <w:ind w:left="2977" w:hanging="505"/>
      </w:pPr>
      <w:rPr>
        <w:rFonts w:hint="default"/>
        <w:lang w:val="zh-CN" w:eastAsia="zh-CN" w:bidi="zh-CN"/>
      </w:rPr>
    </w:lvl>
    <w:lvl w:ilvl="3" w:tentative="0">
      <w:start w:val="0"/>
      <w:numFmt w:val="bullet"/>
      <w:lvlText w:val="•"/>
      <w:lvlJc w:val="left"/>
      <w:pPr>
        <w:ind w:left="3916" w:hanging="505"/>
      </w:pPr>
      <w:rPr>
        <w:rFonts w:hint="default"/>
        <w:lang w:val="zh-CN" w:eastAsia="zh-CN" w:bidi="zh-CN"/>
      </w:rPr>
    </w:lvl>
    <w:lvl w:ilvl="4" w:tentative="0">
      <w:start w:val="0"/>
      <w:numFmt w:val="bullet"/>
      <w:lvlText w:val="•"/>
      <w:lvlJc w:val="left"/>
      <w:pPr>
        <w:ind w:left="4854" w:hanging="505"/>
      </w:pPr>
      <w:rPr>
        <w:rFonts w:hint="default"/>
        <w:lang w:val="zh-CN" w:eastAsia="zh-CN" w:bidi="zh-CN"/>
      </w:rPr>
    </w:lvl>
    <w:lvl w:ilvl="5" w:tentative="0">
      <w:start w:val="0"/>
      <w:numFmt w:val="bullet"/>
      <w:lvlText w:val="•"/>
      <w:lvlJc w:val="left"/>
      <w:pPr>
        <w:ind w:left="5793" w:hanging="505"/>
      </w:pPr>
      <w:rPr>
        <w:rFonts w:hint="default"/>
        <w:lang w:val="zh-CN" w:eastAsia="zh-CN" w:bidi="zh-CN"/>
      </w:rPr>
    </w:lvl>
    <w:lvl w:ilvl="6" w:tentative="0">
      <w:start w:val="0"/>
      <w:numFmt w:val="bullet"/>
      <w:lvlText w:val="•"/>
      <w:lvlJc w:val="left"/>
      <w:pPr>
        <w:ind w:left="6732" w:hanging="505"/>
      </w:pPr>
      <w:rPr>
        <w:rFonts w:hint="default"/>
        <w:lang w:val="zh-CN" w:eastAsia="zh-CN" w:bidi="zh-CN"/>
      </w:rPr>
    </w:lvl>
    <w:lvl w:ilvl="7" w:tentative="0">
      <w:start w:val="0"/>
      <w:numFmt w:val="bullet"/>
      <w:lvlText w:val="•"/>
      <w:lvlJc w:val="left"/>
      <w:pPr>
        <w:ind w:left="7670" w:hanging="505"/>
      </w:pPr>
      <w:rPr>
        <w:rFonts w:hint="default"/>
        <w:lang w:val="zh-CN" w:eastAsia="zh-CN" w:bidi="zh-CN"/>
      </w:rPr>
    </w:lvl>
    <w:lvl w:ilvl="8" w:tentative="0">
      <w:start w:val="0"/>
      <w:numFmt w:val="bullet"/>
      <w:lvlText w:val="•"/>
      <w:lvlJc w:val="left"/>
      <w:pPr>
        <w:ind w:left="8609" w:hanging="505"/>
      </w:pPr>
      <w:rPr>
        <w:rFonts w:hint="default"/>
        <w:lang w:val="zh-CN" w:eastAsia="zh-CN" w:bidi="zh-CN"/>
      </w:rPr>
    </w:lvl>
  </w:abstractNum>
  <w:abstractNum w:abstractNumId="153">
    <w:nsid w:val="D330E0CC"/>
    <w:multiLevelType w:val="multilevel"/>
    <w:tmpl w:val="D330E0CC"/>
    <w:lvl w:ilvl="0" w:tentative="0">
      <w:start w:val="1"/>
      <w:numFmt w:val="decimal"/>
      <w:lvlText w:val="（%1）"/>
      <w:lvlJc w:val="left"/>
      <w:pPr>
        <w:ind w:left="1004"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48" w:hanging="500"/>
      </w:pPr>
      <w:rPr>
        <w:rFonts w:hint="default"/>
        <w:lang w:val="zh-CN" w:eastAsia="zh-CN" w:bidi="zh-CN"/>
      </w:rPr>
    </w:lvl>
    <w:lvl w:ilvl="2" w:tentative="0">
      <w:start w:val="0"/>
      <w:numFmt w:val="bullet"/>
      <w:lvlText w:val="•"/>
      <w:lvlJc w:val="left"/>
      <w:pPr>
        <w:ind w:left="2897" w:hanging="500"/>
      </w:pPr>
      <w:rPr>
        <w:rFonts w:hint="default"/>
        <w:lang w:val="zh-CN" w:eastAsia="zh-CN" w:bidi="zh-CN"/>
      </w:rPr>
    </w:lvl>
    <w:lvl w:ilvl="3" w:tentative="0">
      <w:start w:val="0"/>
      <w:numFmt w:val="bullet"/>
      <w:lvlText w:val="•"/>
      <w:lvlJc w:val="left"/>
      <w:pPr>
        <w:ind w:left="3846" w:hanging="500"/>
      </w:pPr>
      <w:rPr>
        <w:rFonts w:hint="default"/>
        <w:lang w:val="zh-CN" w:eastAsia="zh-CN" w:bidi="zh-CN"/>
      </w:rPr>
    </w:lvl>
    <w:lvl w:ilvl="4" w:tentative="0">
      <w:start w:val="0"/>
      <w:numFmt w:val="bullet"/>
      <w:lvlText w:val="•"/>
      <w:lvlJc w:val="left"/>
      <w:pPr>
        <w:ind w:left="4794" w:hanging="500"/>
      </w:pPr>
      <w:rPr>
        <w:rFonts w:hint="default"/>
        <w:lang w:val="zh-CN" w:eastAsia="zh-CN" w:bidi="zh-CN"/>
      </w:rPr>
    </w:lvl>
    <w:lvl w:ilvl="5" w:tentative="0">
      <w:start w:val="0"/>
      <w:numFmt w:val="bullet"/>
      <w:lvlText w:val="•"/>
      <w:lvlJc w:val="left"/>
      <w:pPr>
        <w:ind w:left="5743" w:hanging="500"/>
      </w:pPr>
      <w:rPr>
        <w:rFonts w:hint="default"/>
        <w:lang w:val="zh-CN" w:eastAsia="zh-CN" w:bidi="zh-CN"/>
      </w:rPr>
    </w:lvl>
    <w:lvl w:ilvl="6" w:tentative="0">
      <w:start w:val="0"/>
      <w:numFmt w:val="bullet"/>
      <w:lvlText w:val="•"/>
      <w:lvlJc w:val="left"/>
      <w:pPr>
        <w:ind w:left="6692" w:hanging="500"/>
      </w:pPr>
      <w:rPr>
        <w:rFonts w:hint="default"/>
        <w:lang w:val="zh-CN" w:eastAsia="zh-CN" w:bidi="zh-CN"/>
      </w:rPr>
    </w:lvl>
    <w:lvl w:ilvl="7" w:tentative="0">
      <w:start w:val="0"/>
      <w:numFmt w:val="bullet"/>
      <w:lvlText w:val="•"/>
      <w:lvlJc w:val="left"/>
      <w:pPr>
        <w:ind w:left="7640" w:hanging="500"/>
      </w:pPr>
      <w:rPr>
        <w:rFonts w:hint="default"/>
        <w:lang w:val="zh-CN" w:eastAsia="zh-CN" w:bidi="zh-CN"/>
      </w:rPr>
    </w:lvl>
    <w:lvl w:ilvl="8" w:tentative="0">
      <w:start w:val="0"/>
      <w:numFmt w:val="bullet"/>
      <w:lvlText w:val="•"/>
      <w:lvlJc w:val="left"/>
      <w:pPr>
        <w:ind w:left="8589" w:hanging="500"/>
      </w:pPr>
      <w:rPr>
        <w:rFonts w:hint="default"/>
        <w:lang w:val="zh-CN" w:eastAsia="zh-CN" w:bidi="zh-CN"/>
      </w:rPr>
    </w:lvl>
  </w:abstractNum>
  <w:abstractNum w:abstractNumId="154">
    <w:nsid w:val="D4471BD8"/>
    <w:multiLevelType w:val="multilevel"/>
    <w:tmpl w:val="D4471BD8"/>
    <w:lvl w:ilvl="0" w:tentative="0">
      <w:start w:val="1"/>
      <w:numFmt w:val="decimal"/>
      <w:lvlText w:val="（%1）"/>
      <w:lvlJc w:val="left"/>
      <w:pPr>
        <w:ind w:left="204" w:hanging="500"/>
        <w:jc w:val="left"/>
      </w:pPr>
      <w:rPr>
        <w:rFonts w:hint="default" w:ascii="宋体" w:hAnsi="宋体" w:eastAsia="宋体" w:cs="宋体"/>
        <w:spacing w:val="-24"/>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155">
    <w:nsid w:val="D481363A"/>
    <w:multiLevelType w:val="multilevel"/>
    <w:tmpl w:val="D481363A"/>
    <w:lvl w:ilvl="0" w:tentative="0">
      <w:start w:val="1"/>
      <w:numFmt w:val="decimal"/>
      <w:lvlText w:val="（%1）"/>
      <w:lvlJc w:val="left"/>
      <w:pPr>
        <w:ind w:left="204" w:hanging="500"/>
        <w:jc w:val="right"/>
      </w:pPr>
      <w:rPr>
        <w:rFonts w:hint="default" w:ascii="宋体" w:hAnsi="宋体" w:eastAsia="宋体" w:cs="宋体"/>
        <w:spacing w:val="-17"/>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156">
    <w:nsid w:val="D4A0BCBC"/>
    <w:multiLevelType w:val="multilevel"/>
    <w:tmpl w:val="D4A0BCB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57">
    <w:nsid w:val="D4E7624C"/>
    <w:multiLevelType w:val="multilevel"/>
    <w:tmpl w:val="D4E7624C"/>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58">
    <w:nsid w:val="D51325A1"/>
    <w:multiLevelType w:val="multilevel"/>
    <w:tmpl w:val="D51325A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59">
    <w:nsid w:val="D595572F"/>
    <w:multiLevelType w:val="multilevel"/>
    <w:tmpl w:val="D595572F"/>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right"/>
      </w:pPr>
      <w:rPr>
        <w:rFonts w:hint="default" w:ascii="宋体" w:hAnsi="宋体" w:eastAsia="宋体" w:cs="宋体"/>
        <w:spacing w:val="-17"/>
        <w:w w:val="99"/>
        <w:sz w:val="18"/>
        <w:szCs w:val="18"/>
        <w:lang w:val="zh-CN" w:eastAsia="zh-CN" w:bidi="zh-CN"/>
      </w:rPr>
    </w:lvl>
    <w:lvl w:ilvl="2" w:tentative="0">
      <w:start w:val="1"/>
      <w:numFmt w:val="decimal"/>
      <w:lvlText w:val="%3."/>
      <w:lvlJc w:val="left"/>
      <w:pPr>
        <w:ind w:left="204" w:hanging="202"/>
        <w:jc w:val="left"/>
      </w:pPr>
      <w:rPr>
        <w:rFonts w:hint="default" w:ascii="宋体" w:hAnsi="宋体" w:eastAsia="宋体" w:cs="宋体"/>
        <w:spacing w:val="-2"/>
        <w:w w:val="99"/>
        <w:sz w:val="18"/>
        <w:szCs w:val="18"/>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60">
    <w:nsid w:val="D62E5F16"/>
    <w:multiLevelType w:val="multilevel"/>
    <w:tmpl w:val="D62E5F16"/>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61">
    <w:nsid w:val="D6508B03"/>
    <w:multiLevelType w:val="multilevel"/>
    <w:tmpl w:val="D6508B03"/>
    <w:lvl w:ilvl="0" w:tentative="0">
      <w:start w:val="1"/>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62">
    <w:nsid w:val="D6AD184E"/>
    <w:multiLevelType w:val="multilevel"/>
    <w:tmpl w:val="D6AD184E"/>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63">
    <w:nsid w:val="D772C73B"/>
    <w:multiLevelType w:val="multilevel"/>
    <w:tmpl w:val="D772C73B"/>
    <w:lvl w:ilvl="0" w:tentative="0">
      <w:start w:val="4"/>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164">
    <w:nsid w:val="D80357FD"/>
    <w:multiLevelType w:val="multilevel"/>
    <w:tmpl w:val="D80357FD"/>
    <w:lvl w:ilvl="0" w:tentative="0">
      <w:start w:val="1"/>
      <w:numFmt w:val="decimal"/>
      <w:lvlText w:val="（%1）"/>
      <w:lvlJc w:val="left"/>
      <w:pPr>
        <w:ind w:left="204" w:hanging="500"/>
        <w:jc w:val="right"/>
      </w:pPr>
      <w:rPr>
        <w:rFonts w:hint="default" w:ascii="宋体" w:hAnsi="宋体" w:eastAsia="宋体" w:cs="宋体"/>
        <w:spacing w:val="-10"/>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65">
    <w:nsid w:val="D824849B"/>
    <w:multiLevelType w:val="multilevel"/>
    <w:tmpl w:val="D824849B"/>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66">
    <w:nsid w:val="DB2ACBCE"/>
    <w:multiLevelType w:val="multilevel"/>
    <w:tmpl w:val="DB2ACBCE"/>
    <w:lvl w:ilvl="0" w:tentative="0">
      <w:start w:val="1"/>
      <w:numFmt w:val="decimal"/>
      <w:lvlText w:val="%1."/>
      <w:lvlJc w:val="left"/>
      <w:pPr>
        <w:ind w:left="204" w:hanging="202"/>
        <w:jc w:val="left"/>
      </w:pPr>
      <w:rPr>
        <w:rFonts w:hint="default"/>
        <w:spacing w:val="-2"/>
        <w:w w:val="99"/>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67">
    <w:nsid w:val="DB559CFC"/>
    <w:multiLevelType w:val="multilevel"/>
    <w:tmpl w:val="DB559CFC"/>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68">
    <w:nsid w:val="DC0508EF"/>
    <w:multiLevelType w:val="multilevel"/>
    <w:tmpl w:val="DC0508E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69">
    <w:nsid w:val="DC2CACCA"/>
    <w:multiLevelType w:val="multilevel"/>
    <w:tmpl w:val="DC2CACCA"/>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70">
    <w:nsid w:val="DCCD2F72"/>
    <w:multiLevelType w:val="multilevel"/>
    <w:tmpl w:val="DCCD2F72"/>
    <w:lvl w:ilvl="0" w:tentative="0">
      <w:start w:val="1"/>
      <w:numFmt w:val="decimal"/>
      <w:lvlText w:val="（%1）"/>
      <w:lvlJc w:val="left"/>
      <w:pPr>
        <w:ind w:left="204" w:hanging="504"/>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171">
    <w:nsid w:val="DE6D3B5D"/>
    <w:multiLevelType w:val="multilevel"/>
    <w:tmpl w:val="DE6D3B5D"/>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left"/>
      </w:pPr>
      <w:rPr>
        <w:rFonts w:hint="default" w:ascii="宋体" w:hAnsi="宋体" w:eastAsia="宋体" w:cs="宋体"/>
        <w:spacing w:val="-12"/>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172">
    <w:nsid w:val="DED44C4A"/>
    <w:multiLevelType w:val="multilevel"/>
    <w:tmpl w:val="DED44C4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173">
    <w:nsid w:val="DF48F1D4"/>
    <w:multiLevelType w:val="multilevel"/>
    <w:tmpl w:val="DF48F1D4"/>
    <w:lvl w:ilvl="0" w:tentative="0">
      <w:start w:val="1"/>
      <w:numFmt w:val="decimal"/>
      <w:lvlText w:val="（%1）"/>
      <w:lvlJc w:val="left"/>
      <w:pPr>
        <w:ind w:left="11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174">
    <w:nsid w:val="E011375A"/>
    <w:multiLevelType w:val="multilevel"/>
    <w:tmpl w:val="E011375A"/>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75">
    <w:nsid w:val="E0EED142"/>
    <w:multiLevelType w:val="multilevel"/>
    <w:tmpl w:val="E0EED142"/>
    <w:lvl w:ilvl="0" w:tentative="0">
      <w:start w:val="1"/>
      <w:numFmt w:val="decimal"/>
      <w:lvlText w:val="（%1）"/>
      <w:lvlJc w:val="left"/>
      <w:pPr>
        <w:ind w:left="469" w:hanging="453"/>
        <w:jc w:val="left"/>
      </w:pPr>
      <w:rPr>
        <w:rFonts w:hint="default" w:ascii="宋体" w:hAnsi="宋体" w:eastAsia="宋体" w:cs="宋体"/>
        <w:w w:val="100"/>
        <w:sz w:val="16"/>
        <w:szCs w:val="16"/>
        <w:lang w:val="zh-CN" w:eastAsia="zh-CN" w:bidi="zh-CN"/>
      </w:rPr>
    </w:lvl>
    <w:lvl w:ilvl="1" w:tentative="0">
      <w:start w:val="0"/>
      <w:numFmt w:val="bullet"/>
      <w:lvlText w:val="•"/>
      <w:lvlJc w:val="left"/>
      <w:pPr>
        <w:ind w:left="1112" w:hanging="453"/>
      </w:pPr>
      <w:rPr>
        <w:rFonts w:hint="default"/>
        <w:lang w:val="zh-CN" w:eastAsia="zh-CN" w:bidi="zh-CN"/>
      </w:rPr>
    </w:lvl>
    <w:lvl w:ilvl="2" w:tentative="0">
      <w:start w:val="0"/>
      <w:numFmt w:val="bullet"/>
      <w:lvlText w:val="•"/>
      <w:lvlJc w:val="left"/>
      <w:pPr>
        <w:ind w:left="1764" w:hanging="453"/>
      </w:pPr>
      <w:rPr>
        <w:rFonts w:hint="default"/>
        <w:lang w:val="zh-CN" w:eastAsia="zh-CN" w:bidi="zh-CN"/>
      </w:rPr>
    </w:lvl>
    <w:lvl w:ilvl="3" w:tentative="0">
      <w:start w:val="0"/>
      <w:numFmt w:val="bullet"/>
      <w:lvlText w:val="•"/>
      <w:lvlJc w:val="left"/>
      <w:pPr>
        <w:ind w:left="2416" w:hanging="453"/>
      </w:pPr>
      <w:rPr>
        <w:rFonts w:hint="default"/>
        <w:lang w:val="zh-CN" w:eastAsia="zh-CN" w:bidi="zh-CN"/>
      </w:rPr>
    </w:lvl>
    <w:lvl w:ilvl="4" w:tentative="0">
      <w:start w:val="0"/>
      <w:numFmt w:val="bullet"/>
      <w:lvlText w:val="•"/>
      <w:lvlJc w:val="left"/>
      <w:pPr>
        <w:ind w:left="3068" w:hanging="453"/>
      </w:pPr>
      <w:rPr>
        <w:rFonts w:hint="default"/>
        <w:lang w:val="zh-CN" w:eastAsia="zh-CN" w:bidi="zh-CN"/>
      </w:rPr>
    </w:lvl>
    <w:lvl w:ilvl="5" w:tentative="0">
      <w:start w:val="0"/>
      <w:numFmt w:val="bullet"/>
      <w:lvlText w:val="•"/>
      <w:lvlJc w:val="left"/>
      <w:pPr>
        <w:ind w:left="3720" w:hanging="453"/>
      </w:pPr>
      <w:rPr>
        <w:rFonts w:hint="default"/>
        <w:lang w:val="zh-CN" w:eastAsia="zh-CN" w:bidi="zh-CN"/>
      </w:rPr>
    </w:lvl>
    <w:lvl w:ilvl="6" w:tentative="0">
      <w:start w:val="0"/>
      <w:numFmt w:val="bullet"/>
      <w:lvlText w:val="•"/>
      <w:lvlJc w:val="left"/>
      <w:pPr>
        <w:ind w:left="4372" w:hanging="453"/>
      </w:pPr>
      <w:rPr>
        <w:rFonts w:hint="default"/>
        <w:lang w:val="zh-CN" w:eastAsia="zh-CN" w:bidi="zh-CN"/>
      </w:rPr>
    </w:lvl>
    <w:lvl w:ilvl="7" w:tentative="0">
      <w:start w:val="0"/>
      <w:numFmt w:val="bullet"/>
      <w:lvlText w:val="•"/>
      <w:lvlJc w:val="left"/>
      <w:pPr>
        <w:ind w:left="5024" w:hanging="453"/>
      </w:pPr>
      <w:rPr>
        <w:rFonts w:hint="default"/>
        <w:lang w:val="zh-CN" w:eastAsia="zh-CN" w:bidi="zh-CN"/>
      </w:rPr>
    </w:lvl>
    <w:lvl w:ilvl="8" w:tentative="0">
      <w:start w:val="0"/>
      <w:numFmt w:val="bullet"/>
      <w:lvlText w:val="•"/>
      <w:lvlJc w:val="left"/>
      <w:pPr>
        <w:ind w:left="5676" w:hanging="453"/>
      </w:pPr>
      <w:rPr>
        <w:rFonts w:hint="default"/>
        <w:lang w:val="zh-CN" w:eastAsia="zh-CN" w:bidi="zh-CN"/>
      </w:rPr>
    </w:lvl>
  </w:abstractNum>
  <w:abstractNum w:abstractNumId="176">
    <w:nsid w:val="E17CFA08"/>
    <w:multiLevelType w:val="multilevel"/>
    <w:tmpl w:val="E17CFA08"/>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77">
    <w:nsid w:val="E334C29D"/>
    <w:multiLevelType w:val="multilevel"/>
    <w:tmpl w:val="E334C29D"/>
    <w:lvl w:ilvl="0" w:tentative="0">
      <w:start w:val="1"/>
      <w:numFmt w:val="decimal"/>
      <w:lvlText w:val="（%1）"/>
      <w:lvlJc w:val="left"/>
      <w:pPr>
        <w:ind w:left="204" w:hanging="500"/>
        <w:jc w:val="right"/>
      </w:pPr>
      <w:rPr>
        <w:rFonts w:hint="default" w:ascii="宋体" w:hAnsi="宋体" w:eastAsia="宋体" w:cs="宋体"/>
        <w:spacing w:val="-17"/>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178">
    <w:nsid w:val="E38D2F49"/>
    <w:multiLevelType w:val="multilevel"/>
    <w:tmpl w:val="E38D2F49"/>
    <w:lvl w:ilvl="0" w:tentative="0">
      <w:start w:val="1"/>
      <w:numFmt w:val="decimal"/>
      <w:lvlText w:val="（%1）"/>
      <w:lvlJc w:val="left"/>
      <w:pPr>
        <w:ind w:left="1103"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2038" w:hanging="500"/>
      </w:pPr>
      <w:rPr>
        <w:rFonts w:hint="default"/>
        <w:lang w:val="zh-CN" w:eastAsia="zh-CN" w:bidi="zh-CN"/>
      </w:rPr>
    </w:lvl>
    <w:lvl w:ilvl="2" w:tentative="0">
      <w:start w:val="0"/>
      <w:numFmt w:val="bullet"/>
      <w:lvlText w:val="•"/>
      <w:lvlJc w:val="left"/>
      <w:pPr>
        <w:ind w:left="2977" w:hanging="500"/>
      </w:pPr>
      <w:rPr>
        <w:rFonts w:hint="default"/>
        <w:lang w:val="zh-CN" w:eastAsia="zh-CN" w:bidi="zh-CN"/>
      </w:rPr>
    </w:lvl>
    <w:lvl w:ilvl="3" w:tentative="0">
      <w:start w:val="0"/>
      <w:numFmt w:val="bullet"/>
      <w:lvlText w:val="•"/>
      <w:lvlJc w:val="left"/>
      <w:pPr>
        <w:ind w:left="3916" w:hanging="500"/>
      </w:pPr>
      <w:rPr>
        <w:rFonts w:hint="default"/>
        <w:lang w:val="zh-CN" w:eastAsia="zh-CN" w:bidi="zh-CN"/>
      </w:rPr>
    </w:lvl>
    <w:lvl w:ilvl="4" w:tentative="0">
      <w:start w:val="0"/>
      <w:numFmt w:val="bullet"/>
      <w:lvlText w:val="•"/>
      <w:lvlJc w:val="left"/>
      <w:pPr>
        <w:ind w:left="4854" w:hanging="500"/>
      </w:pPr>
      <w:rPr>
        <w:rFonts w:hint="default"/>
        <w:lang w:val="zh-CN" w:eastAsia="zh-CN" w:bidi="zh-CN"/>
      </w:rPr>
    </w:lvl>
    <w:lvl w:ilvl="5" w:tentative="0">
      <w:start w:val="0"/>
      <w:numFmt w:val="bullet"/>
      <w:lvlText w:val="•"/>
      <w:lvlJc w:val="left"/>
      <w:pPr>
        <w:ind w:left="5793" w:hanging="500"/>
      </w:pPr>
      <w:rPr>
        <w:rFonts w:hint="default"/>
        <w:lang w:val="zh-CN" w:eastAsia="zh-CN" w:bidi="zh-CN"/>
      </w:rPr>
    </w:lvl>
    <w:lvl w:ilvl="6" w:tentative="0">
      <w:start w:val="0"/>
      <w:numFmt w:val="bullet"/>
      <w:lvlText w:val="•"/>
      <w:lvlJc w:val="left"/>
      <w:pPr>
        <w:ind w:left="6732" w:hanging="500"/>
      </w:pPr>
      <w:rPr>
        <w:rFonts w:hint="default"/>
        <w:lang w:val="zh-CN" w:eastAsia="zh-CN" w:bidi="zh-CN"/>
      </w:rPr>
    </w:lvl>
    <w:lvl w:ilvl="7" w:tentative="0">
      <w:start w:val="0"/>
      <w:numFmt w:val="bullet"/>
      <w:lvlText w:val="•"/>
      <w:lvlJc w:val="left"/>
      <w:pPr>
        <w:ind w:left="7670" w:hanging="500"/>
      </w:pPr>
      <w:rPr>
        <w:rFonts w:hint="default"/>
        <w:lang w:val="zh-CN" w:eastAsia="zh-CN" w:bidi="zh-CN"/>
      </w:rPr>
    </w:lvl>
    <w:lvl w:ilvl="8" w:tentative="0">
      <w:start w:val="0"/>
      <w:numFmt w:val="bullet"/>
      <w:lvlText w:val="•"/>
      <w:lvlJc w:val="left"/>
      <w:pPr>
        <w:ind w:left="8609" w:hanging="500"/>
      </w:pPr>
      <w:rPr>
        <w:rFonts w:hint="default"/>
        <w:lang w:val="zh-CN" w:eastAsia="zh-CN" w:bidi="zh-CN"/>
      </w:rPr>
    </w:lvl>
  </w:abstractNum>
  <w:abstractNum w:abstractNumId="179">
    <w:nsid w:val="E4851A29"/>
    <w:multiLevelType w:val="multilevel"/>
    <w:tmpl w:val="E4851A2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80">
    <w:nsid w:val="E48AB804"/>
    <w:multiLevelType w:val="multilevel"/>
    <w:tmpl w:val="E48AB804"/>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81">
    <w:nsid w:val="E4A1C207"/>
    <w:multiLevelType w:val="multilevel"/>
    <w:tmpl w:val="E4A1C207"/>
    <w:lvl w:ilvl="0" w:tentative="0">
      <w:start w:val="1"/>
      <w:numFmt w:val="decimal"/>
      <w:lvlText w:val="%1."/>
      <w:lvlJc w:val="left"/>
      <w:pPr>
        <w:ind w:left="290"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951" w:hanging="183"/>
      </w:pPr>
      <w:rPr>
        <w:rFonts w:hint="default"/>
        <w:lang w:val="zh-CN" w:eastAsia="zh-CN" w:bidi="zh-CN"/>
      </w:rPr>
    </w:lvl>
    <w:lvl w:ilvl="2" w:tentative="0">
      <w:start w:val="0"/>
      <w:numFmt w:val="bullet"/>
      <w:lvlText w:val="•"/>
      <w:lvlJc w:val="left"/>
      <w:pPr>
        <w:ind w:left="1603" w:hanging="183"/>
      </w:pPr>
      <w:rPr>
        <w:rFonts w:hint="default"/>
        <w:lang w:val="zh-CN" w:eastAsia="zh-CN" w:bidi="zh-CN"/>
      </w:rPr>
    </w:lvl>
    <w:lvl w:ilvl="3" w:tentative="0">
      <w:start w:val="0"/>
      <w:numFmt w:val="bullet"/>
      <w:lvlText w:val="•"/>
      <w:lvlJc w:val="left"/>
      <w:pPr>
        <w:ind w:left="2255" w:hanging="183"/>
      </w:pPr>
      <w:rPr>
        <w:rFonts w:hint="default"/>
        <w:lang w:val="zh-CN" w:eastAsia="zh-CN" w:bidi="zh-CN"/>
      </w:rPr>
    </w:lvl>
    <w:lvl w:ilvl="4" w:tentative="0">
      <w:start w:val="0"/>
      <w:numFmt w:val="bullet"/>
      <w:lvlText w:val="•"/>
      <w:lvlJc w:val="left"/>
      <w:pPr>
        <w:ind w:left="2907" w:hanging="183"/>
      </w:pPr>
      <w:rPr>
        <w:rFonts w:hint="default"/>
        <w:lang w:val="zh-CN" w:eastAsia="zh-CN" w:bidi="zh-CN"/>
      </w:rPr>
    </w:lvl>
    <w:lvl w:ilvl="5" w:tentative="0">
      <w:start w:val="0"/>
      <w:numFmt w:val="bullet"/>
      <w:lvlText w:val="•"/>
      <w:lvlJc w:val="left"/>
      <w:pPr>
        <w:ind w:left="3559" w:hanging="183"/>
      </w:pPr>
      <w:rPr>
        <w:rFonts w:hint="default"/>
        <w:lang w:val="zh-CN" w:eastAsia="zh-CN" w:bidi="zh-CN"/>
      </w:rPr>
    </w:lvl>
    <w:lvl w:ilvl="6" w:tentative="0">
      <w:start w:val="0"/>
      <w:numFmt w:val="bullet"/>
      <w:lvlText w:val="•"/>
      <w:lvlJc w:val="left"/>
      <w:pPr>
        <w:ind w:left="4210" w:hanging="183"/>
      </w:pPr>
      <w:rPr>
        <w:rFonts w:hint="default"/>
        <w:lang w:val="zh-CN" w:eastAsia="zh-CN" w:bidi="zh-CN"/>
      </w:rPr>
    </w:lvl>
    <w:lvl w:ilvl="7" w:tentative="0">
      <w:start w:val="0"/>
      <w:numFmt w:val="bullet"/>
      <w:lvlText w:val="•"/>
      <w:lvlJc w:val="left"/>
      <w:pPr>
        <w:ind w:left="4862" w:hanging="183"/>
      </w:pPr>
      <w:rPr>
        <w:rFonts w:hint="default"/>
        <w:lang w:val="zh-CN" w:eastAsia="zh-CN" w:bidi="zh-CN"/>
      </w:rPr>
    </w:lvl>
    <w:lvl w:ilvl="8" w:tentative="0">
      <w:start w:val="0"/>
      <w:numFmt w:val="bullet"/>
      <w:lvlText w:val="•"/>
      <w:lvlJc w:val="left"/>
      <w:pPr>
        <w:ind w:left="5514" w:hanging="183"/>
      </w:pPr>
      <w:rPr>
        <w:rFonts w:hint="default"/>
        <w:lang w:val="zh-CN" w:eastAsia="zh-CN" w:bidi="zh-CN"/>
      </w:rPr>
    </w:lvl>
  </w:abstractNum>
  <w:abstractNum w:abstractNumId="182">
    <w:nsid w:val="E4AF1865"/>
    <w:multiLevelType w:val="multilevel"/>
    <w:tmpl w:val="E4AF186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83">
    <w:nsid w:val="E58E9E57"/>
    <w:multiLevelType w:val="multilevel"/>
    <w:tmpl w:val="E58E9E57"/>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84">
    <w:nsid w:val="E5B167C1"/>
    <w:multiLevelType w:val="multilevel"/>
    <w:tmpl w:val="E5B167C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85">
    <w:nsid w:val="E668C244"/>
    <w:multiLevelType w:val="multilevel"/>
    <w:tmpl w:val="E668C244"/>
    <w:lvl w:ilvl="0" w:tentative="0">
      <w:start w:val="1"/>
      <w:numFmt w:val="decimal"/>
      <w:lvlText w:val="（%1）"/>
      <w:lvlJc w:val="left"/>
      <w:pPr>
        <w:ind w:left="1028" w:hanging="500"/>
        <w:jc w:val="left"/>
      </w:pPr>
      <w:rPr>
        <w:rFonts w:hint="default" w:ascii="宋体" w:hAnsi="宋体" w:eastAsia="宋体" w:cs="宋体"/>
        <w:color w:val="FF0000"/>
        <w:w w:val="99"/>
        <w:sz w:val="18"/>
        <w:szCs w:val="18"/>
        <w:lang w:val="zh-CN" w:eastAsia="zh-CN" w:bidi="zh-CN"/>
      </w:rPr>
    </w:lvl>
    <w:lvl w:ilvl="1" w:tentative="0">
      <w:start w:val="1"/>
      <w:numFmt w:val="decimal"/>
      <w:lvlText w:val="（%2）"/>
      <w:lvlJc w:val="left"/>
      <w:pPr>
        <w:ind w:left="204" w:hanging="500"/>
        <w:jc w:val="left"/>
      </w:pPr>
      <w:rPr>
        <w:rFonts w:hint="default" w:ascii="宋体" w:hAnsi="宋体" w:eastAsia="宋体" w:cs="宋体"/>
        <w:spacing w:val="-10"/>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186">
    <w:nsid w:val="E697AF95"/>
    <w:multiLevelType w:val="multilevel"/>
    <w:tmpl w:val="E697AF95"/>
    <w:lvl w:ilvl="0" w:tentative="0">
      <w:start w:val="1"/>
      <w:numFmt w:val="lowerLetter"/>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87">
    <w:nsid w:val="E846696F"/>
    <w:multiLevelType w:val="multilevel"/>
    <w:tmpl w:val="E846696F"/>
    <w:lvl w:ilvl="0" w:tentative="0">
      <w:start w:val="1"/>
      <w:numFmt w:val="decimal"/>
      <w:lvlText w:val="(%1)"/>
      <w:lvlJc w:val="left"/>
      <w:pPr>
        <w:ind w:left="931" w:hanging="303"/>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94" w:hanging="303"/>
      </w:pPr>
      <w:rPr>
        <w:rFonts w:hint="default"/>
        <w:lang w:val="zh-CN" w:eastAsia="zh-CN" w:bidi="zh-CN"/>
      </w:rPr>
    </w:lvl>
    <w:lvl w:ilvl="2" w:tentative="0">
      <w:start w:val="0"/>
      <w:numFmt w:val="bullet"/>
      <w:lvlText w:val="•"/>
      <w:lvlJc w:val="left"/>
      <w:pPr>
        <w:ind w:left="2849" w:hanging="303"/>
      </w:pPr>
      <w:rPr>
        <w:rFonts w:hint="default"/>
        <w:lang w:val="zh-CN" w:eastAsia="zh-CN" w:bidi="zh-CN"/>
      </w:rPr>
    </w:lvl>
    <w:lvl w:ilvl="3" w:tentative="0">
      <w:start w:val="0"/>
      <w:numFmt w:val="bullet"/>
      <w:lvlText w:val="•"/>
      <w:lvlJc w:val="left"/>
      <w:pPr>
        <w:ind w:left="3804" w:hanging="303"/>
      </w:pPr>
      <w:rPr>
        <w:rFonts w:hint="default"/>
        <w:lang w:val="zh-CN" w:eastAsia="zh-CN" w:bidi="zh-CN"/>
      </w:rPr>
    </w:lvl>
    <w:lvl w:ilvl="4" w:tentative="0">
      <w:start w:val="0"/>
      <w:numFmt w:val="bullet"/>
      <w:lvlText w:val="•"/>
      <w:lvlJc w:val="left"/>
      <w:pPr>
        <w:ind w:left="4758" w:hanging="303"/>
      </w:pPr>
      <w:rPr>
        <w:rFonts w:hint="default"/>
        <w:lang w:val="zh-CN" w:eastAsia="zh-CN" w:bidi="zh-CN"/>
      </w:rPr>
    </w:lvl>
    <w:lvl w:ilvl="5" w:tentative="0">
      <w:start w:val="0"/>
      <w:numFmt w:val="bullet"/>
      <w:lvlText w:val="•"/>
      <w:lvlJc w:val="left"/>
      <w:pPr>
        <w:ind w:left="5713" w:hanging="303"/>
      </w:pPr>
      <w:rPr>
        <w:rFonts w:hint="default"/>
        <w:lang w:val="zh-CN" w:eastAsia="zh-CN" w:bidi="zh-CN"/>
      </w:rPr>
    </w:lvl>
    <w:lvl w:ilvl="6" w:tentative="0">
      <w:start w:val="0"/>
      <w:numFmt w:val="bullet"/>
      <w:lvlText w:val="•"/>
      <w:lvlJc w:val="left"/>
      <w:pPr>
        <w:ind w:left="6668" w:hanging="303"/>
      </w:pPr>
      <w:rPr>
        <w:rFonts w:hint="default"/>
        <w:lang w:val="zh-CN" w:eastAsia="zh-CN" w:bidi="zh-CN"/>
      </w:rPr>
    </w:lvl>
    <w:lvl w:ilvl="7" w:tentative="0">
      <w:start w:val="0"/>
      <w:numFmt w:val="bullet"/>
      <w:lvlText w:val="•"/>
      <w:lvlJc w:val="left"/>
      <w:pPr>
        <w:ind w:left="7622" w:hanging="303"/>
      </w:pPr>
      <w:rPr>
        <w:rFonts w:hint="default"/>
        <w:lang w:val="zh-CN" w:eastAsia="zh-CN" w:bidi="zh-CN"/>
      </w:rPr>
    </w:lvl>
    <w:lvl w:ilvl="8" w:tentative="0">
      <w:start w:val="0"/>
      <w:numFmt w:val="bullet"/>
      <w:lvlText w:val="•"/>
      <w:lvlJc w:val="left"/>
      <w:pPr>
        <w:ind w:left="8577" w:hanging="303"/>
      </w:pPr>
      <w:rPr>
        <w:rFonts w:hint="default"/>
        <w:lang w:val="zh-CN" w:eastAsia="zh-CN" w:bidi="zh-CN"/>
      </w:rPr>
    </w:lvl>
  </w:abstractNum>
  <w:abstractNum w:abstractNumId="188">
    <w:nsid w:val="E9436807"/>
    <w:multiLevelType w:val="multilevel"/>
    <w:tmpl w:val="E943680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spacing w:val="-2"/>
        <w:w w:val="99"/>
        <w:sz w:val="18"/>
        <w:szCs w:val="18"/>
        <w:u w:val="double" w:color="FF0000"/>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189">
    <w:nsid w:val="E9692BA8"/>
    <w:multiLevelType w:val="multilevel"/>
    <w:tmpl w:val="E9692BA8"/>
    <w:lvl w:ilvl="0" w:tentative="0">
      <w:start w:val="1"/>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0">
    <w:nsid w:val="EA15A30F"/>
    <w:multiLevelType w:val="multilevel"/>
    <w:tmpl w:val="EA15A30F"/>
    <w:lvl w:ilvl="0" w:tentative="0">
      <w:start w:val="3"/>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1">
    <w:nsid w:val="EA2ED2C6"/>
    <w:multiLevelType w:val="multilevel"/>
    <w:tmpl w:val="EA2ED2C6"/>
    <w:lvl w:ilvl="0" w:tentative="0">
      <w:start w:val="1"/>
      <w:numFmt w:val="lowerLetter"/>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192">
    <w:nsid w:val="EA4513CD"/>
    <w:multiLevelType w:val="multilevel"/>
    <w:tmpl w:val="EA4513C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3">
    <w:nsid w:val="EAAD4E33"/>
    <w:multiLevelType w:val="multilevel"/>
    <w:tmpl w:val="EAAD4E33"/>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4">
    <w:nsid w:val="EAC148EE"/>
    <w:multiLevelType w:val="multilevel"/>
    <w:tmpl w:val="EAC148EE"/>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195">
    <w:nsid w:val="EC1A3DF1"/>
    <w:multiLevelType w:val="multilevel"/>
    <w:tmpl w:val="EC1A3DF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196">
    <w:nsid w:val="EC7EA071"/>
    <w:multiLevelType w:val="multilevel"/>
    <w:tmpl w:val="EC7EA071"/>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97">
    <w:nsid w:val="EE4DCEC7"/>
    <w:multiLevelType w:val="multilevel"/>
    <w:tmpl w:val="EE4DCEC7"/>
    <w:lvl w:ilvl="0" w:tentative="0">
      <w:start w:val="1"/>
      <w:numFmt w:val="decimal"/>
      <w:lvlText w:val="%1."/>
      <w:lvlJc w:val="left"/>
      <w:pPr>
        <w:ind w:left="603"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588" w:hanging="202"/>
      </w:pPr>
      <w:rPr>
        <w:rFonts w:hint="default"/>
        <w:lang w:val="zh-CN" w:eastAsia="zh-CN" w:bidi="zh-CN"/>
      </w:rPr>
    </w:lvl>
    <w:lvl w:ilvl="2" w:tentative="0">
      <w:start w:val="0"/>
      <w:numFmt w:val="bullet"/>
      <w:lvlText w:val="•"/>
      <w:lvlJc w:val="left"/>
      <w:pPr>
        <w:ind w:left="2577" w:hanging="202"/>
      </w:pPr>
      <w:rPr>
        <w:rFonts w:hint="default"/>
        <w:lang w:val="zh-CN" w:eastAsia="zh-CN" w:bidi="zh-CN"/>
      </w:rPr>
    </w:lvl>
    <w:lvl w:ilvl="3" w:tentative="0">
      <w:start w:val="0"/>
      <w:numFmt w:val="bullet"/>
      <w:lvlText w:val="•"/>
      <w:lvlJc w:val="left"/>
      <w:pPr>
        <w:ind w:left="3566" w:hanging="202"/>
      </w:pPr>
      <w:rPr>
        <w:rFonts w:hint="default"/>
        <w:lang w:val="zh-CN" w:eastAsia="zh-CN" w:bidi="zh-CN"/>
      </w:rPr>
    </w:lvl>
    <w:lvl w:ilvl="4" w:tentative="0">
      <w:start w:val="0"/>
      <w:numFmt w:val="bullet"/>
      <w:lvlText w:val="•"/>
      <w:lvlJc w:val="left"/>
      <w:pPr>
        <w:ind w:left="4554" w:hanging="202"/>
      </w:pPr>
      <w:rPr>
        <w:rFonts w:hint="default"/>
        <w:lang w:val="zh-CN" w:eastAsia="zh-CN" w:bidi="zh-CN"/>
      </w:rPr>
    </w:lvl>
    <w:lvl w:ilvl="5" w:tentative="0">
      <w:start w:val="0"/>
      <w:numFmt w:val="bullet"/>
      <w:lvlText w:val="•"/>
      <w:lvlJc w:val="left"/>
      <w:pPr>
        <w:ind w:left="5543" w:hanging="202"/>
      </w:pPr>
      <w:rPr>
        <w:rFonts w:hint="default"/>
        <w:lang w:val="zh-CN" w:eastAsia="zh-CN" w:bidi="zh-CN"/>
      </w:rPr>
    </w:lvl>
    <w:lvl w:ilvl="6" w:tentative="0">
      <w:start w:val="0"/>
      <w:numFmt w:val="bullet"/>
      <w:lvlText w:val="•"/>
      <w:lvlJc w:val="left"/>
      <w:pPr>
        <w:ind w:left="6532" w:hanging="202"/>
      </w:pPr>
      <w:rPr>
        <w:rFonts w:hint="default"/>
        <w:lang w:val="zh-CN" w:eastAsia="zh-CN" w:bidi="zh-CN"/>
      </w:rPr>
    </w:lvl>
    <w:lvl w:ilvl="7" w:tentative="0">
      <w:start w:val="0"/>
      <w:numFmt w:val="bullet"/>
      <w:lvlText w:val="•"/>
      <w:lvlJc w:val="left"/>
      <w:pPr>
        <w:ind w:left="7520" w:hanging="202"/>
      </w:pPr>
      <w:rPr>
        <w:rFonts w:hint="default"/>
        <w:lang w:val="zh-CN" w:eastAsia="zh-CN" w:bidi="zh-CN"/>
      </w:rPr>
    </w:lvl>
    <w:lvl w:ilvl="8" w:tentative="0">
      <w:start w:val="0"/>
      <w:numFmt w:val="bullet"/>
      <w:lvlText w:val="•"/>
      <w:lvlJc w:val="left"/>
      <w:pPr>
        <w:ind w:left="8509" w:hanging="202"/>
      </w:pPr>
      <w:rPr>
        <w:rFonts w:hint="default"/>
        <w:lang w:val="zh-CN" w:eastAsia="zh-CN" w:bidi="zh-CN"/>
      </w:rPr>
    </w:lvl>
  </w:abstractNum>
  <w:abstractNum w:abstractNumId="198">
    <w:nsid w:val="EF7094CF"/>
    <w:multiLevelType w:val="multilevel"/>
    <w:tmpl w:val="EF7094CF"/>
    <w:lvl w:ilvl="0" w:tentative="0">
      <w:start w:val="1"/>
      <w:numFmt w:val="decimal"/>
      <w:lvlText w:val="（%1）"/>
      <w:lvlJc w:val="left"/>
      <w:pPr>
        <w:ind w:left="1028" w:hanging="500"/>
        <w:jc w:val="left"/>
      </w:pPr>
      <w:rPr>
        <w:rFonts w:hint="default" w:ascii="宋体" w:hAnsi="宋体" w:eastAsia="宋体" w:cs="宋体"/>
        <w:color w:val="4F81BC"/>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199">
    <w:nsid w:val="F0B7359A"/>
    <w:multiLevelType w:val="multilevel"/>
    <w:tmpl w:val="F0B7359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00">
    <w:nsid w:val="F1D3D993"/>
    <w:multiLevelType w:val="multilevel"/>
    <w:tmpl w:val="F1D3D993"/>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01">
    <w:nsid w:val="F1F690F5"/>
    <w:multiLevelType w:val="multilevel"/>
    <w:tmpl w:val="F1F690F5"/>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02">
    <w:nsid w:val="F2AE70F4"/>
    <w:multiLevelType w:val="multilevel"/>
    <w:tmpl w:val="F2AE70F4"/>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03">
    <w:nsid w:val="F2E0186E"/>
    <w:multiLevelType w:val="multilevel"/>
    <w:tmpl w:val="F2E0186E"/>
    <w:lvl w:ilvl="0" w:tentative="0">
      <w:start w:val="1"/>
      <w:numFmt w:val="decimal"/>
      <w:lvlText w:val="（%1）"/>
      <w:lvlJc w:val="left"/>
      <w:pPr>
        <w:ind w:left="11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204">
    <w:nsid w:val="F4384ED6"/>
    <w:multiLevelType w:val="multilevel"/>
    <w:tmpl w:val="F4384ED6"/>
    <w:lvl w:ilvl="0" w:tentative="0">
      <w:start w:val="3"/>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05">
    <w:nsid w:val="F794CDAB"/>
    <w:multiLevelType w:val="multilevel"/>
    <w:tmpl w:val="F794CDAB"/>
    <w:lvl w:ilvl="0" w:tentative="0">
      <w:start w:val="1"/>
      <w:numFmt w:val="decimal"/>
      <w:lvlText w:val="%1."/>
      <w:lvlJc w:val="left"/>
      <w:pPr>
        <w:ind w:left="804" w:hanging="202"/>
        <w:jc w:val="left"/>
      </w:pPr>
      <w:rPr>
        <w:rFonts w:hint="default"/>
        <w:spacing w:val="1"/>
        <w:w w:val="99"/>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06">
    <w:nsid w:val="F7CA1D92"/>
    <w:multiLevelType w:val="multilevel"/>
    <w:tmpl w:val="F7CA1D92"/>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07">
    <w:nsid w:val="F889C77F"/>
    <w:multiLevelType w:val="multilevel"/>
    <w:tmpl w:val="F889C77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08">
    <w:nsid w:val="F9962636"/>
    <w:multiLevelType w:val="multilevel"/>
    <w:tmpl w:val="F9962636"/>
    <w:lvl w:ilvl="0" w:tentative="0">
      <w:start w:val="4"/>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09">
    <w:nsid w:val="F9DC7280"/>
    <w:multiLevelType w:val="multilevel"/>
    <w:tmpl w:val="F9DC7280"/>
    <w:lvl w:ilvl="0" w:tentative="0">
      <w:start w:val="1"/>
      <w:numFmt w:val="decimal"/>
      <w:lvlText w:val="（%1）"/>
      <w:lvlJc w:val="left"/>
      <w:pPr>
        <w:ind w:left="2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210">
    <w:nsid w:val="FA3AF9CE"/>
    <w:multiLevelType w:val="multilevel"/>
    <w:tmpl w:val="FA3AF9CE"/>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11">
    <w:nsid w:val="FA952B36"/>
    <w:multiLevelType w:val="multilevel"/>
    <w:tmpl w:val="FA952B36"/>
    <w:lvl w:ilvl="0" w:tentative="0">
      <w:start w:val="3"/>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12">
    <w:nsid w:val="FB67034D"/>
    <w:multiLevelType w:val="multilevel"/>
    <w:tmpl w:val="FB67034D"/>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303"/>
        <w:jc w:val="left"/>
      </w:pPr>
      <w:rPr>
        <w:rFonts w:hint="default" w:ascii="宋体" w:hAnsi="宋体" w:eastAsia="宋体" w:cs="宋体"/>
        <w:spacing w:val="1"/>
        <w:w w:val="99"/>
        <w:sz w:val="18"/>
        <w:szCs w:val="18"/>
        <w:lang w:val="zh-CN" w:eastAsia="zh-CN" w:bidi="zh-CN"/>
      </w:rPr>
    </w:lvl>
    <w:lvl w:ilvl="2" w:tentative="0">
      <w:start w:val="0"/>
      <w:numFmt w:val="bullet"/>
      <w:lvlText w:val="•"/>
      <w:lvlJc w:val="left"/>
      <w:pPr>
        <w:ind w:left="2054" w:hanging="303"/>
      </w:pPr>
      <w:rPr>
        <w:rFonts w:hint="default"/>
        <w:lang w:val="zh-CN" w:eastAsia="zh-CN" w:bidi="zh-CN"/>
      </w:rPr>
    </w:lvl>
    <w:lvl w:ilvl="3" w:tentative="0">
      <w:start w:val="0"/>
      <w:numFmt w:val="bullet"/>
      <w:lvlText w:val="•"/>
      <w:lvlJc w:val="left"/>
      <w:pPr>
        <w:ind w:left="3108" w:hanging="303"/>
      </w:pPr>
      <w:rPr>
        <w:rFonts w:hint="default"/>
        <w:lang w:val="zh-CN" w:eastAsia="zh-CN" w:bidi="zh-CN"/>
      </w:rPr>
    </w:lvl>
    <w:lvl w:ilvl="4" w:tentative="0">
      <w:start w:val="0"/>
      <w:numFmt w:val="bullet"/>
      <w:lvlText w:val="•"/>
      <w:lvlJc w:val="left"/>
      <w:pPr>
        <w:ind w:left="4162" w:hanging="303"/>
      </w:pPr>
      <w:rPr>
        <w:rFonts w:hint="default"/>
        <w:lang w:val="zh-CN" w:eastAsia="zh-CN" w:bidi="zh-CN"/>
      </w:rPr>
    </w:lvl>
    <w:lvl w:ilvl="5" w:tentative="0">
      <w:start w:val="0"/>
      <w:numFmt w:val="bullet"/>
      <w:lvlText w:val="•"/>
      <w:lvlJc w:val="left"/>
      <w:pPr>
        <w:ind w:left="5216" w:hanging="303"/>
      </w:pPr>
      <w:rPr>
        <w:rFonts w:hint="default"/>
        <w:lang w:val="zh-CN" w:eastAsia="zh-CN" w:bidi="zh-CN"/>
      </w:rPr>
    </w:lvl>
    <w:lvl w:ilvl="6" w:tentative="0">
      <w:start w:val="0"/>
      <w:numFmt w:val="bullet"/>
      <w:lvlText w:val="•"/>
      <w:lvlJc w:val="left"/>
      <w:pPr>
        <w:ind w:left="6270" w:hanging="303"/>
      </w:pPr>
      <w:rPr>
        <w:rFonts w:hint="default"/>
        <w:lang w:val="zh-CN" w:eastAsia="zh-CN" w:bidi="zh-CN"/>
      </w:rPr>
    </w:lvl>
    <w:lvl w:ilvl="7" w:tentative="0">
      <w:start w:val="0"/>
      <w:numFmt w:val="bullet"/>
      <w:lvlText w:val="•"/>
      <w:lvlJc w:val="left"/>
      <w:pPr>
        <w:ind w:left="7324" w:hanging="303"/>
      </w:pPr>
      <w:rPr>
        <w:rFonts w:hint="default"/>
        <w:lang w:val="zh-CN" w:eastAsia="zh-CN" w:bidi="zh-CN"/>
      </w:rPr>
    </w:lvl>
    <w:lvl w:ilvl="8" w:tentative="0">
      <w:start w:val="0"/>
      <w:numFmt w:val="bullet"/>
      <w:lvlText w:val="•"/>
      <w:lvlJc w:val="left"/>
      <w:pPr>
        <w:ind w:left="8378" w:hanging="303"/>
      </w:pPr>
      <w:rPr>
        <w:rFonts w:hint="default"/>
        <w:lang w:val="zh-CN" w:eastAsia="zh-CN" w:bidi="zh-CN"/>
      </w:rPr>
    </w:lvl>
  </w:abstractNum>
  <w:abstractNum w:abstractNumId="213">
    <w:nsid w:val="FB67EE4D"/>
    <w:multiLevelType w:val="multilevel"/>
    <w:tmpl w:val="FB67EE4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14">
    <w:nsid w:val="FCE9D541"/>
    <w:multiLevelType w:val="multilevel"/>
    <w:tmpl w:val="FCE9D541"/>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15">
    <w:nsid w:val="FD53A3CD"/>
    <w:multiLevelType w:val="multilevel"/>
    <w:tmpl w:val="FD53A3CD"/>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16">
    <w:nsid w:val="FEEA4F71"/>
    <w:multiLevelType w:val="multilevel"/>
    <w:tmpl w:val="FEEA4F71"/>
    <w:lvl w:ilvl="0" w:tentative="0">
      <w:start w:val="5"/>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17">
    <w:nsid w:val="FF7FB719"/>
    <w:multiLevelType w:val="multilevel"/>
    <w:tmpl w:val="FF7FB719"/>
    <w:lvl w:ilvl="0" w:tentative="0">
      <w:start w:val="1"/>
      <w:numFmt w:val="decimal"/>
      <w:lvlText w:val="（%1）"/>
      <w:lvlJc w:val="left"/>
      <w:pPr>
        <w:ind w:left="11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218">
    <w:nsid w:val="FFFB3244"/>
    <w:multiLevelType w:val="multilevel"/>
    <w:tmpl w:val="FFFB3244"/>
    <w:lvl w:ilvl="0" w:tentative="0">
      <w:start w:val="1"/>
      <w:numFmt w:val="decimal"/>
      <w:lvlText w:val="%1."/>
      <w:lvlJc w:val="left"/>
      <w:pPr>
        <w:ind w:left="1044" w:hanging="416"/>
        <w:jc w:val="left"/>
      </w:pPr>
      <w:rPr>
        <w:rFonts w:hint="default" w:ascii="宋体" w:hAnsi="宋体" w:eastAsia="宋体" w:cs="宋体"/>
        <w:spacing w:val="0"/>
        <w:w w:val="99"/>
        <w:sz w:val="20"/>
        <w:szCs w:val="20"/>
        <w:lang w:val="zh-CN" w:eastAsia="zh-CN" w:bidi="zh-CN"/>
      </w:rPr>
    </w:lvl>
    <w:lvl w:ilvl="1" w:tentative="0">
      <w:start w:val="0"/>
      <w:numFmt w:val="bullet"/>
      <w:lvlText w:val="•"/>
      <w:lvlJc w:val="left"/>
      <w:pPr>
        <w:ind w:left="1984" w:hanging="416"/>
      </w:pPr>
      <w:rPr>
        <w:rFonts w:hint="default"/>
        <w:lang w:val="zh-CN" w:eastAsia="zh-CN" w:bidi="zh-CN"/>
      </w:rPr>
    </w:lvl>
    <w:lvl w:ilvl="2" w:tentative="0">
      <w:start w:val="0"/>
      <w:numFmt w:val="bullet"/>
      <w:lvlText w:val="•"/>
      <w:lvlJc w:val="left"/>
      <w:pPr>
        <w:ind w:left="2929" w:hanging="416"/>
      </w:pPr>
      <w:rPr>
        <w:rFonts w:hint="default"/>
        <w:lang w:val="zh-CN" w:eastAsia="zh-CN" w:bidi="zh-CN"/>
      </w:rPr>
    </w:lvl>
    <w:lvl w:ilvl="3" w:tentative="0">
      <w:start w:val="0"/>
      <w:numFmt w:val="bullet"/>
      <w:lvlText w:val="•"/>
      <w:lvlJc w:val="left"/>
      <w:pPr>
        <w:ind w:left="3874" w:hanging="416"/>
      </w:pPr>
      <w:rPr>
        <w:rFonts w:hint="default"/>
        <w:lang w:val="zh-CN" w:eastAsia="zh-CN" w:bidi="zh-CN"/>
      </w:rPr>
    </w:lvl>
    <w:lvl w:ilvl="4" w:tentative="0">
      <w:start w:val="0"/>
      <w:numFmt w:val="bullet"/>
      <w:lvlText w:val="•"/>
      <w:lvlJc w:val="left"/>
      <w:pPr>
        <w:ind w:left="4818" w:hanging="416"/>
      </w:pPr>
      <w:rPr>
        <w:rFonts w:hint="default"/>
        <w:lang w:val="zh-CN" w:eastAsia="zh-CN" w:bidi="zh-CN"/>
      </w:rPr>
    </w:lvl>
    <w:lvl w:ilvl="5" w:tentative="0">
      <w:start w:val="0"/>
      <w:numFmt w:val="bullet"/>
      <w:lvlText w:val="•"/>
      <w:lvlJc w:val="left"/>
      <w:pPr>
        <w:ind w:left="5763" w:hanging="416"/>
      </w:pPr>
      <w:rPr>
        <w:rFonts w:hint="default"/>
        <w:lang w:val="zh-CN" w:eastAsia="zh-CN" w:bidi="zh-CN"/>
      </w:rPr>
    </w:lvl>
    <w:lvl w:ilvl="6" w:tentative="0">
      <w:start w:val="0"/>
      <w:numFmt w:val="bullet"/>
      <w:lvlText w:val="•"/>
      <w:lvlJc w:val="left"/>
      <w:pPr>
        <w:ind w:left="6708" w:hanging="416"/>
      </w:pPr>
      <w:rPr>
        <w:rFonts w:hint="default"/>
        <w:lang w:val="zh-CN" w:eastAsia="zh-CN" w:bidi="zh-CN"/>
      </w:rPr>
    </w:lvl>
    <w:lvl w:ilvl="7" w:tentative="0">
      <w:start w:val="0"/>
      <w:numFmt w:val="bullet"/>
      <w:lvlText w:val="•"/>
      <w:lvlJc w:val="left"/>
      <w:pPr>
        <w:ind w:left="7652" w:hanging="416"/>
      </w:pPr>
      <w:rPr>
        <w:rFonts w:hint="default"/>
        <w:lang w:val="zh-CN" w:eastAsia="zh-CN" w:bidi="zh-CN"/>
      </w:rPr>
    </w:lvl>
    <w:lvl w:ilvl="8" w:tentative="0">
      <w:start w:val="0"/>
      <w:numFmt w:val="bullet"/>
      <w:lvlText w:val="•"/>
      <w:lvlJc w:val="left"/>
      <w:pPr>
        <w:ind w:left="8597" w:hanging="416"/>
      </w:pPr>
      <w:rPr>
        <w:rFonts w:hint="default"/>
        <w:lang w:val="zh-CN" w:eastAsia="zh-CN" w:bidi="zh-CN"/>
      </w:rPr>
    </w:lvl>
  </w:abstractNum>
  <w:abstractNum w:abstractNumId="219">
    <w:nsid w:val="015FDDD7"/>
    <w:multiLevelType w:val="multilevel"/>
    <w:tmpl w:val="015FDDD7"/>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20">
    <w:nsid w:val="017AFB90"/>
    <w:multiLevelType w:val="multilevel"/>
    <w:tmpl w:val="017AFB90"/>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21">
    <w:nsid w:val="03DF0596"/>
    <w:multiLevelType w:val="multilevel"/>
    <w:tmpl w:val="03DF0596"/>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22">
    <w:nsid w:val="03F45099"/>
    <w:multiLevelType w:val="multilevel"/>
    <w:tmpl w:val="03F45099"/>
    <w:lvl w:ilvl="0" w:tentative="0">
      <w:start w:val="1"/>
      <w:numFmt w:val="decimal"/>
      <w:lvlText w:val="%1."/>
      <w:lvlJc w:val="left"/>
      <w:pPr>
        <w:ind w:left="201"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341" w:hanging="202"/>
      </w:pPr>
      <w:rPr>
        <w:rFonts w:hint="default"/>
        <w:lang w:val="zh-CN" w:eastAsia="zh-CN" w:bidi="zh-CN"/>
      </w:rPr>
    </w:lvl>
    <w:lvl w:ilvl="2" w:tentative="0">
      <w:start w:val="0"/>
      <w:numFmt w:val="bullet"/>
      <w:lvlText w:val="•"/>
      <w:lvlJc w:val="left"/>
      <w:pPr>
        <w:ind w:left="483" w:hanging="202"/>
      </w:pPr>
      <w:rPr>
        <w:rFonts w:hint="default"/>
        <w:lang w:val="zh-CN" w:eastAsia="zh-CN" w:bidi="zh-CN"/>
      </w:rPr>
    </w:lvl>
    <w:lvl w:ilvl="3" w:tentative="0">
      <w:start w:val="0"/>
      <w:numFmt w:val="bullet"/>
      <w:lvlText w:val="•"/>
      <w:lvlJc w:val="left"/>
      <w:pPr>
        <w:ind w:left="625" w:hanging="202"/>
      </w:pPr>
      <w:rPr>
        <w:rFonts w:hint="default"/>
        <w:lang w:val="zh-CN" w:eastAsia="zh-CN" w:bidi="zh-CN"/>
      </w:rPr>
    </w:lvl>
    <w:lvl w:ilvl="4" w:tentative="0">
      <w:start w:val="0"/>
      <w:numFmt w:val="bullet"/>
      <w:lvlText w:val="•"/>
      <w:lvlJc w:val="left"/>
      <w:pPr>
        <w:ind w:left="767" w:hanging="202"/>
      </w:pPr>
      <w:rPr>
        <w:rFonts w:hint="default"/>
        <w:lang w:val="zh-CN" w:eastAsia="zh-CN" w:bidi="zh-CN"/>
      </w:rPr>
    </w:lvl>
    <w:lvl w:ilvl="5" w:tentative="0">
      <w:start w:val="0"/>
      <w:numFmt w:val="bullet"/>
      <w:lvlText w:val="•"/>
      <w:lvlJc w:val="left"/>
      <w:pPr>
        <w:ind w:left="909" w:hanging="202"/>
      </w:pPr>
      <w:rPr>
        <w:rFonts w:hint="default"/>
        <w:lang w:val="zh-CN" w:eastAsia="zh-CN" w:bidi="zh-CN"/>
      </w:rPr>
    </w:lvl>
    <w:lvl w:ilvl="6" w:tentative="0">
      <w:start w:val="0"/>
      <w:numFmt w:val="bullet"/>
      <w:lvlText w:val="•"/>
      <w:lvlJc w:val="left"/>
      <w:pPr>
        <w:ind w:left="1050" w:hanging="202"/>
      </w:pPr>
      <w:rPr>
        <w:rFonts w:hint="default"/>
        <w:lang w:val="zh-CN" w:eastAsia="zh-CN" w:bidi="zh-CN"/>
      </w:rPr>
    </w:lvl>
    <w:lvl w:ilvl="7" w:tentative="0">
      <w:start w:val="0"/>
      <w:numFmt w:val="bullet"/>
      <w:lvlText w:val="•"/>
      <w:lvlJc w:val="left"/>
      <w:pPr>
        <w:ind w:left="1192" w:hanging="202"/>
      </w:pPr>
      <w:rPr>
        <w:rFonts w:hint="default"/>
        <w:lang w:val="zh-CN" w:eastAsia="zh-CN" w:bidi="zh-CN"/>
      </w:rPr>
    </w:lvl>
    <w:lvl w:ilvl="8" w:tentative="0">
      <w:start w:val="0"/>
      <w:numFmt w:val="bullet"/>
      <w:lvlText w:val="•"/>
      <w:lvlJc w:val="left"/>
      <w:pPr>
        <w:ind w:left="1334" w:hanging="202"/>
      </w:pPr>
      <w:rPr>
        <w:rFonts w:hint="default"/>
        <w:lang w:val="zh-CN" w:eastAsia="zh-CN" w:bidi="zh-CN"/>
      </w:rPr>
    </w:lvl>
  </w:abstractNum>
  <w:abstractNum w:abstractNumId="223">
    <w:nsid w:val="053BE26E"/>
    <w:multiLevelType w:val="multilevel"/>
    <w:tmpl w:val="053BE26E"/>
    <w:lvl w:ilvl="0" w:tentative="0">
      <w:start w:val="1"/>
      <w:numFmt w:val="decimal"/>
      <w:lvlText w:val="%1."/>
      <w:lvlJc w:val="left"/>
      <w:pPr>
        <w:ind w:left="204" w:hanging="202"/>
        <w:jc w:val="left"/>
      </w:pPr>
      <w:rPr>
        <w:rFonts w:hint="default"/>
        <w:spacing w:val="-2"/>
        <w:w w:val="99"/>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24">
    <w:nsid w:val="05475598"/>
    <w:multiLevelType w:val="multilevel"/>
    <w:tmpl w:val="05475598"/>
    <w:lvl w:ilvl="0" w:tentative="0">
      <w:start w:val="1"/>
      <w:numFmt w:val="decimal"/>
      <w:lvlText w:val="（%1）"/>
      <w:lvlJc w:val="left"/>
      <w:pPr>
        <w:ind w:left="1129" w:hanging="500"/>
        <w:jc w:val="left"/>
      </w:pPr>
      <w:rPr>
        <w:rFonts w:hint="default" w:ascii="宋体" w:hAnsi="宋体" w:eastAsia="宋体" w:cs="宋体"/>
        <w:spacing w:val="-17"/>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225">
    <w:nsid w:val="058766AE"/>
    <w:multiLevelType w:val="multilevel"/>
    <w:tmpl w:val="058766AE"/>
    <w:lvl w:ilvl="0" w:tentative="0">
      <w:start w:val="1"/>
      <w:numFmt w:val="decimal"/>
      <w:lvlText w:val="%1."/>
      <w:lvlJc w:val="left"/>
      <w:pPr>
        <w:ind w:left="204" w:hanging="2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0"/>
      </w:pPr>
      <w:rPr>
        <w:rFonts w:hint="default"/>
        <w:lang w:val="zh-CN" w:eastAsia="zh-CN" w:bidi="zh-CN"/>
      </w:rPr>
    </w:lvl>
    <w:lvl w:ilvl="2" w:tentative="0">
      <w:start w:val="0"/>
      <w:numFmt w:val="bullet"/>
      <w:lvlText w:val="•"/>
      <w:lvlJc w:val="left"/>
      <w:pPr>
        <w:ind w:left="2257" w:hanging="200"/>
      </w:pPr>
      <w:rPr>
        <w:rFonts w:hint="default"/>
        <w:lang w:val="zh-CN" w:eastAsia="zh-CN" w:bidi="zh-CN"/>
      </w:rPr>
    </w:lvl>
    <w:lvl w:ilvl="3" w:tentative="0">
      <w:start w:val="0"/>
      <w:numFmt w:val="bullet"/>
      <w:lvlText w:val="•"/>
      <w:lvlJc w:val="left"/>
      <w:pPr>
        <w:ind w:left="3286" w:hanging="200"/>
      </w:pPr>
      <w:rPr>
        <w:rFonts w:hint="default"/>
        <w:lang w:val="zh-CN" w:eastAsia="zh-CN" w:bidi="zh-CN"/>
      </w:rPr>
    </w:lvl>
    <w:lvl w:ilvl="4" w:tentative="0">
      <w:start w:val="0"/>
      <w:numFmt w:val="bullet"/>
      <w:lvlText w:val="•"/>
      <w:lvlJc w:val="left"/>
      <w:pPr>
        <w:ind w:left="4314" w:hanging="200"/>
      </w:pPr>
      <w:rPr>
        <w:rFonts w:hint="default"/>
        <w:lang w:val="zh-CN" w:eastAsia="zh-CN" w:bidi="zh-CN"/>
      </w:rPr>
    </w:lvl>
    <w:lvl w:ilvl="5" w:tentative="0">
      <w:start w:val="0"/>
      <w:numFmt w:val="bullet"/>
      <w:lvlText w:val="•"/>
      <w:lvlJc w:val="left"/>
      <w:pPr>
        <w:ind w:left="5343" w:hanging="200"/>
      </w:pPr>
      <w:rPr>
        <w:rFonts w:hint="default"/>
        <w:lang w:val="zh-CN" w:eastAsia="zh-CN" w:bidi="zh-CN"/>
      </w:rPr>
    </w:lvl>
    <w:lvl w:ilvl="6" w:tentative="0">
      <w:start w:val="0"/>
      <w:numFmt w:val="bullet"/>
      <w:lvlText w:val="•"/>
      <w:lvlJc w:val="left"/>
      <w:pPr>
        <w:ind w:left="6372" w:hanging="200"/>
      </w:pPr>
      <w:rPr>
        <w:rFonts w:hint="default"/>
        <w:lang w:val="zh-CN" w:eastAsia="zh-CN" w:bidi="zh-CN"/>
      </w:rPr>
    </w:lvl>
    <w:lvl w:ilvl="7" w:tentative="0">
      <w:start w:val="0"/>
      <w:numFmt w:val="bullet"/>
      <w:lvlText w:val="•"/>
      <w:lvlJc w:val="left"/>
      <w:pPr>
        <w:ind w:left="7400" w:hanging="200"/>
      </w:pPr>
      <w:rPr>
        <w:rFonts w:hint="default"/>
        <w:lang w:val="zh-CN" w:eastAsia="zh-CN" w:bidi="zh-CN"/>
      </w:rPr>
    </w:lvl>
    <w:lvl w:ilvl="8" w:tentative="0">
      <w:start w:val="0"/>
      <w:numFmt w:val="bullet"/>
      <w:lvlText w:val="•"/>
      <w:lvlJc w:val="left"/>
      <w:pPr>
        <w:ind w:left="8429" w:hanging="200"/>
      </w:pPr>
      <w:rPr>
        <w:rFonts w:hint="default"/>
        <w:lang w:val="zh-CN" w:eastAsia="zh-CN" w:bidi="zh-CN"/>
      </w:rPr>
    </w:lvl>
  </w:abstractNum>
  <w:abstractNum w:abstractNumId="226">
    <w:nsid w:val="05AC2586"/>
    <w:multiLevelType w:val="multilevel"/>
    <w:tmpl w:val="05AC2586"/>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27">
    <w:nsid w:val="066A6E4B"/>
    <w:multiLevelType w:val="multilevel"/>
    <w:tmpl w:val="066A6E4B"/>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28">
    <w:nsid w:val="0681E294"/>
    <w:multiLevelType w:val="multilevel"/>
    <w:tmpl w:val="0681E294"/>
    <w:lvl w:ilvl="0" w:tentative="0">
      <w:start w:val="1"/>
      <w:numFmt w:val="decimal"/>
      <w:lvlText w:val="%1."/>
      <w:lvlJc w:val="left"/>
      <w:pPr>
        <w:ind w:left="289"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635" w:hanging="183"/>
      </w:pPr>
      <w:rPr>
        <w:rFonts w:hint="default"/>
        <w:lang w:val="zh-CN" w:eastAsia="zh-CN" w:bidi="zh-CN"/>
      </w:rPr>
    </w:lvl>
    <w:lvl w:ilvl="2" w:tentative="0">
      <w:start w:val="0"/>
      <w:numFmt w:val="bullet"/>
      <w:lvlText w:val="•"/>
      <w:lvlJc w:val="left"/>
      <w:pPr>
        <w:ind w:left="991" w:hanging="183"/>
      </w:pPr>
      <w:rPr>
        <w:rFonts w:hint="default"/>
        <w:lang w:val="zh-CN" w:eastAsia="zh-CN" w:bidi="zh-CN"/>
      </w:rPr>
    </w:lvl>
    <w:lvl w:ilvl="3" w:tentative="0">
      <w:start w:val="0"/>
      <w:numFmt w:val="bullet"/>
      <w:lvlText w:val="•"/>
      <w:lvlJc w:val="left"/>
      <w:pPr>
        <w:ind w:left="1347" w:hanging="183"/>
      </w:pPr>
      <w:rPr>
        <w:rFonts w:hint="default"/>
        <w:lang w:val="zh-CN" w:eastAsia="zh-CN" w:bidi="zh-CN"/>
      </w:rPr>
    </w:lvl>
    <w:lvl w:ilvl="4" w:tentative="0">
      <w:start w:val="0"/>
      <w:numFmt w:val="bullet"/>
      <w:lvlText w:val="•"/>
      <w:lvlJc w:val="left"/>
      <w:pPr>
        <w:ind w:left="1703" w:hanging="183"/>
      </w:pPr>
      <w:rPr>
        <w:rFonts w:hint="default"/>
        <w:lang w:val="zh-CN" w:eastAsia="zh-CN" w:bidi="zh-CN"/>
      </w:rPr>
    </w:lvl>
    <w:lvl w:ilvl="5" w:tentative="0">
      <w:start w:val="0"/>
      <w:numFmt w:val="bullet"/>
      <w:lvlText w:val="•"/>
      <w:lvlJc w:val="left"/>
      <w:pPr>
        <w:ind w:left="2059" w:hanging="183"/>
      </w:pPr>
      <w:rPr>
        <w:rFonts w:hint="default"/>
        <w:lang w:val="zh-CN" w:eastAsia="zh-CN" w:bidi="zh-CN"/>
      </w:rPr>
    </w:lvl>
    <w:lvl w:ilvl="6" w:tentative="0">
      <w:start w:val="0"/>
      <w:numFmt w:val="bullet"/>
      <w:lvlText w:val="•"/>
      <w:lvlJc w:val="left"/>
      <w:pPr>
        <w:ind w:left="2415" w:hanging="183"/>
      </w:pPr>
      <w:rPr>
        <w:rFonts w:hint="default"/>
        <w:lang w:val="zh-CN" w:eastAsia="zh-CN" w:bidi="zh-CN"/>
      </w:rPr>
    </w:lvl>
    <w:lvl w:ilvl="7" w:tentative="0">
      <w:start w:val="0"/>
      <w:numFmt w:val="bullet"/>
      <w:lvlText w:val="•"/>
      <w:lvlJc w:val="left"/>
      <w:pPr>
        <w:ind w:left="2771" w:hanging="183"/>
      </w:pPr>
      <w:rPr>
        <w:rFonts w:hint="default"/>
        <w:lang w:val="zh-CN" w:eastAsia="zh-CN" w:bidi="zh-CN"/>
      </w:rPr>
    </w:lvl>
    <w:lvl w:ilvl="8" w:tentative="0">
      <w:start w:val="0"/>
      <w:numFmt w:val="bullet"/>
      <w:lvlText w:val="•"/>
      <w:lvlJc w:val="left"/>
      <w:pPr>
        <w:ind w:left="3127" w:hanging="183"/>
      </w:pPr>
      <w:rPr>
        <w:rFonts w:hint="default"/>
        <w:lang w:val="zh-CN" w:eastAsia="zh-CN" w:bidi="zh-CN"/>
      </w:rPr>
    </w:lvl>
  </w:abstractNum>
  <w:abstractNum w:abstractNumId="229">
    <w:nsid w:val="07BAEE43"/>
    <w:multiLevelType w:val="multilevel"/>
    <w:tmpl w:val="07BAEE43"/>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30">
    <w:nsid w:val="0AD47A64"/>
    <w:multiLevelType w:val="multilevel"/>
    <w:tmpl w:val="0AD47A64"/>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31">
    <w:nsid w:val="0C1D7C85"/>
    <w:multiLevelType w:val="multilevel"/>
    <w:tmpl w:val="0C1D7C8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32">
    <w:nsid w:val="0D1B511C"/>
    <w:multiLevelType w:val="multilevel"/>
    <w:tmpl w:val="0D1B511C"/>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33">
    <w:nsid w:val="0D3E5FEC"/>
    <w:multiLevelType w:val="multilevel"/>
    <w:tmpl w:val="0D3E5FEC"/>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34">
    <w:nsid w:val="0DDDD28E"/>
    <w:multiLevelType w:val="multilevel"/>
    <w:tmpl w:val="0DDDD28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629"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35">
    <w:nsid w:val="0E432479"/>
    <w:multiLevelType w:val="multilevel"/>
    <w:tmpl w:val="0E432479"/>
    <w:lvl w:ilvl="0" w:tentative="0">
      <w:start w:val="1"/>
      <w:numFmt w:val="decimal"/>
      <w:lvlText w:val="（%1）"/>
      <w:lvlJc w:val="left"/>
      <w:pPr>
        <w:ind w:left="506"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023" w:hanging="500"/>
      </w:pPr>
      <w:rPr>
        <w:rFonts w:hint="default"/>
        <w:lang w:val="zh-CN" w:eastAsia="zh-CN" w:bidi="zh-CN"/>
      </w:rPr>
    </w:lvl>
    <w:lvl w:ilvl="2" w:tentative="0">
      <w:start w:val="0"/>
      <w:numFmt w:val="bullet"/>
      <w:lvlText w:val="•"/>
      <w:lvlJc w:val="left"/>
      <w:pPr>
        <w:ind w:left="1547" w:hanging="500"/>
      </w:pPr>
      <w:rPr>
        <w:rFonts w:hint="default"/>
        <w:lang w:val="zh-CN" w:eastAsia="zh-CN" w:bidi="zh-CN"/>
      </w:rPr>
    </w:lvl>
    <w:lvl w:ilvl="3" w:tentative="0">
      <w:start w:val="0"/>
      <w:numFmt w:val="bullet"/>
      <w:lvlText w:val="•"/>
      <w:lvlJc w:val="left"/>
      <w:pPr>
        <w:ind w:left="2070" w:hanging="500"/>
      </w:pPr>
      <w:rPr>
        <w:rFonts w:hint="default"/>
        <w:lang w:val="zh-CN" w:eastAsia="zh-CN" w:bidi="zh-CN"/>
      </w:rPr>
    </w:lvl>
    <w:lvl w:ilvl="4" w:tentative="0">
      <w:start w:val="0"/>
      <w:numFmt w:val="bullet"/>
      <w:lvlText w:val="•"/>
      <w:lvlJc w:val="left"/>
      <w:pPr>
        <w:ind w:left="2594" w:hanging="500"/>
      </w:pPr>
      <w:rPr>
        <w:rFonts w:hint="default"/>
        <w:lang w:val="zh-CN" w:eastAsia="zh-CN" w:bidi="zh-CN"/>
      </w:rPr>
    </w:lvl>
    <w:lvl w:ilvl="5" w:tentative="0">
      <w:start w:val="0"/>
      <w:numFmt w:val="bullet"/>
      <w:lvlText w:val="•"/>
      <w:lvlJc w:val="left"/>
      <w:pPr>
        <w:ind w:left="3118" w:hanging="500"/>
      </w:pPr>
      <w:rPr>
        <w:rFonts w:hint="default"/>
        <w:lang w:val="zh-CN" w:eastAsia="zh-CN" w:bidi="zh-CN"/>
      </w:rPr>
    </w:lvl>
    <w:lvl w:ilvl="6" w:tentative="0">
      <w:start w:val="0"/>
      <w:numFmt w:val="bullet"/>
      <w:lvlText w:val="•"/>
      <w:lvlJc w:val="left"/>
      <w:pPr>
        <w:ind w:left="3641" w:hanging="500"/>
      </w:pPr>
      <w:rPr>
        <w:rFonts w:hint="default"/>
        <w:lang w:val="zh-CN" w:eastAsia="zh-CN" w:bidi="zh-CN"/>
      </w:rPr>
    </w:lvl>
    <w:lvl w:ilvl="7" w:tentative="0">
      <w:start w:val="0"/>
      <w:numFmt w:val="bullet"/>
      <w:lvlText w:val="•"/>
      <w:lvlJc w:val="left"/>
      <w:pPr>
        <w:ind w:left="4165" w:hanging="500"/>
      </w:pPr>
      <w:rPr>
        <w:rFonts w:hint="default"/>
        <w:lang w:val="zh-CN" w:eastAsia="zh-CN" w:bidi="zh-CN"/>
      </w:rPr>
    </w:lvl>
    <w:lvl w:ilvl="8" w:tentative="0">
      <w:start w:val="0"/>
      <w:numFmt w:val="bullet"/>
      <w:lvlText w:val="•"/>
      <w:lvlJc w:val="left"/>
      <w:pPr>
        <w:ind w:left="4688" w:hanging="500"/>
      </w:pPr>
      <w:rPr>
        <w:rFonts w:hint="default"/>
        <w:lang w:val="zh-CN" w:eastAsia="zh-CN" w:bidi="zh-CN"/>
      </w:rPr>
    </w:lvl>
  </w:abstractNum>
  <w:abstractNum w:abstractNumId="236">
    <w:nsid w:val="0E58A8B6"/>
    <w:multiLevelType w:val="multilevel"/>
    <w:tmpl w:val="0E58A8B6"/>
    <w:lvl w:ilvl="0" w:tentative="0">
      <w:start w:val="11"/>
      <w:numFmt w:val="decimal"/>
      <w:lvlText w:val="（%1）"/>
      <w:lvlJc w:val="left"/>
      <w:pPr>
        <w:ind w:left="204" w:hanging="608"/>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228" w:hanging="608"/>
      </w:pPr>
      <w:rPr>
        <w:rFonts w:hint="default"/>
        <w:lang w:val="zh-CN" w:eastAsia="zh-CN" w:bidi="zh-CN"/>
      </w:rPr>
    </w:lvl>
    <w:lvl w:ilvl="2" w:tentative="0">
      <w:start w:val="0"/>
      <w:numFmt w:val="bullet"/>
      <w:lvlText w:val="•"/>
      <w:lvlJc w:val="left"/>
      <w:pPr>
        <w:ind w:left="2257" w:hanging="608"/>
      </w:pPr>
      <w:rPr>
        <w:rFonts w:hint="default"/>
        <w:lang w:val="zh-CN" w:eastAsia="zh-CN" w:bidi="zh-CN"/>
      </w:rPr>
    </w:lvl>
    <w:lvl w:ilvl="3" w:tentative="0">
      <w:start w:val="0"/>
      <w:numFmt w:val="bullet"/>
      <w:lvlText w:val="•"/>
      <w:lvlJc w:val="left"/>
      <w:pPr>
        <w:ind w:left="3286" w:hanging="608"/>
      </w:pPr>
      <w:rPr>
        <w:rFonts w:hint="default"/>
        <w:lang w:val="zh-CN" w:eastAsia="zh-CN" w:bidi="zh-CN"/>
      </w:rPr>
    </w:lvl>
    <w:lvl w:ilvl="4" w:tentative="0">
      <w:start w:val="0"/>
      <w:numFmt w:val="bullet"/>
      <w:lvlText w:val="•"/>
      <w:lvlJc w:val="left"/>
      <w:pPr>
        <w:ind w:left="4314" w:hanging="608"/>
      </w:pPr>
      <w:rPr>
        <w:rFonts w:hint="default"/>
        <w:lang w:val="zh-CN" w:eastAsia="zh-CN" w:bidi="zh-CN"/>
      </w:rPr>
    </w:lvl>
    <w:lvl w:ilvl="5" w:tentative="0">
      <w:start w:val="0"/>
      <w:numFmt w:val="bullet"/>
      <w:lvlText w:val="•"/>
      <w:lvlJc w:val="left"/>
      <w:pPr>
        <w:ind w:left="5343" w:hanging="608"/>
      </w:pPr>
      <w:rPr>
        <w:rFonts w:hint="default"/>
        <w:lang w:val="zh-CN" w:eastAsia="zh-CN" w:bidi="zh-CN"/>
      </w:rPr>
    </w:lvl>
    <w:lvl w:ilvl="6" w:tentative="0">
      <w:start w:val="0"/>
      <w:numFmt w:val="bullet"/>
      <w:lvlText w:val="•"/>
      <w:lvlJc w:val="left"/>
      <w:pPr>
        <w:ind w:left="6372" w:hanging="608"/>
      </w:pPr>
      <w:rPr>
        <w:rFonts w:hint="default"/>
        <w:lang w:val="zh-CN" w:eastAsia="zh-CN" w:bidi="zh-CN"/>
      </w:rPr>
    </w:lvl>
    <w:lvl w:ilvl="7" w:tentative="0">
      <w:start w:val="0"/>
      <w:numFmt w:val="bullet"/>
      <w:lvlText w:val="•"/>
      <w:lvlJc w:val="left"/>
      <w:pPr>
        <w:ind w:left="7400" w:hanging="608"/>
      </w:pPr>
      <w:rPr>
        <w:rFonts w:hint="default"/>
        <w:lang w:val="zh-CN" w:eastAsia="zh-CN" w:bidi="zh-CN"/>
      </w:rPr>
    </w:lvl>
    <w:lvl w:ilvl="8" w:tentative="0">
      <w:start w:val="0"/>
      <w:numFmt w:val="bullet"/>
      <w:lvlText w:val="•"/>
      <w:lvlJc w:val="left"/>
      <w:pPr>
        <w:ind w:left="8429" w:hanging="608"/>
      </w:pPr>
      <w:rPr>
        <w:rFonts w:hint="default"/>
        <w:lang w:val="zh-CN" w:eastAsia="zh-CN" w:bidi="zh-CN"/>
      </w:rPr>
    </w:lvl>
  </w:abstractNum>
  <w:abstractNum w:abstractNumId="237">
    <w:nsid w:val="0E61EC25"/>
    <w:multiLevelType w:val="multilevel"/>
    <w:tmpl w:val="0E61EC25"/>
    <w:lvl w:ilvl="0" w:tentative="0">
      <w:start w:val="1"/>
      <w:numFmt w:val="decimal"/>
      <w:lvlText w:val="（%1）"/>
      <w:lvlJc w:val="left"/>
      <w:pPr>
        <w:ind w:left="204" w:hanging="504"/>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238">
    <w:nsid w:val="0E6E74B5"/>
    <w:multiLevelType w:val="multilevel"/>
    <w:tmpl w:val="0E6E74B5"/>
    <w:lvl w:ilvl="0" w:tentative="0">
      <w:start w:val="1"/>
      <w:numFmt w:val="decimal"/>
      <w:lvlText w:val="（%1）"/>
      <w:lvlJc w:val="left"/>
      <w:pPr>
        <w:ind w:left="11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56" w:hanging="500"/>
      </w:pPr>
      <w:rPr>
        <w:rFonts w:hint="default"/>
        <w:lang w:val="zh-CN" w:eastAsia="zh-CN" w:bidi="zh-CN"/>
      </w:rPr>
    </w:lvl>
    <w:lvl w:ilvl="2" w:tentative="0">
      <w:start w:val="0"/>
      <w:numFmt w:val="bullet"/>
      <w:lvlText w:val="•"/>
      <w:lvlJc w:val="left"/>
      <w:pPr>
        <w:ind w:left="2993" w:hanging="500"/>
      </w:pPr>
      <w:rPr>
        <w:rFonts w:hint="default"/>
        <w:lang w:val="zh-CN" w:eastAsia="zh-CN" w:bidi="zh-CN"/>
      </w:rPr>
    </w:lvl>
    <w:lvl w:ilvl="3" w:tentative="0">
      <w:start w:val="0"/>
      <w:numFmt w:val="bullet"/>
      <w:lvlText w:val="•"/>
      <w:lvlJc w:val="left"/>
      <w:pPr>
        <w:ind w:left="3930" w:hanging="500"/>
      </w:pPr>
      <w:rPr>
        <w:rFonts w:hint="default"/>
        <w:lang w:val="zh-CN" w:eastAsia="zh-CN" w:bidi="zh-CN"/>
      </w:rPr>
    </w:lvl>
    <w:lvl w:ilvl="4" w:tentative="0">
      <w:start w:val="0"/>
      <w:numFmt w:val="bullet"/>
      <w:lvlText w:val="•"/>
      <w:lvlJc w:val="left"/>
      <w:pPr>
        <w:ind w:left="4866" w:hanging="500"/>
      </w:pPr>
      <w:rPr>
        <w:rFonts w:hint="default"/>
        <w:lang w:val="zh-CN" w:eastAsia="zh-CN" w:bidi="zh-CN"/>
      </w:rPr>
    </w:lvl>
    <w:lvl w:ilvl="5" w:tentative="0">
      <w:start w:val="0"/>
      <w:numFmt w:val="bullet"/>
      <w:lvlText w:val="•"/>
      <w:lvlJc w:val="left"/>
      <w:pPr>
        <w:ind w:left="5803" w:hanging="500"/>
      </w:pPr>
      <w:rPr>
        <w:rFonts w:hint="default"/>
        <w:lang w:val="zh-CN" w:eastAsia="zh-CN" w:bidi="zh-CN"/>
      </w:rPr>
    </w:lvl>
    <w:lvl w:ilvl="6" w:tentative="0">
      <w:start w:val="0"/>
      <w:numFmt w:val="bullet"/>
      <w:lvlText w:val="•"/>
      <w:lvlJc w:val="left"/>
      <w:pPr>
        <w:ind w:left="6740" w:hanging="500"/>
      </w:pPr>
      <w:rPr>
        <w:rFonts w:hint="default"/>
        <w:lang w:val="zh-CN" w:eastAsia="zh-CN" w:bidi="zh-CN"/>
      </w:rPr>
    </w:lvl>
    <w:lvl w:ilvl="7" w:tentative="0">
      <w:start w:val="0"/>
      <w:numFmt w:val="bullet"/>
      <w:lvlText w:val="•"/>
      <w:lvlJc w:val="left"/>
      <w:pPr>
        <w:ind w:left="7676" w:hanging="500"/>
      </w:pPr>
      <w:rPr>
        <w:rFonts w:hint="default"/>
        <w:lang w:val="zh-CN" w:eastAsia="zh-CN" w:bidi="zh-CN"/>
      </w:rPr>
    </w:lvl>
    <w:lvl w:ilvl="8" w:tentative="0">
      <w:start w:val="0"/>
      <w:numFmt w:val="bullet"/>
      <w:lvlText w:val="•"/>
      <w:lvlJc w:val="left"/>
      <w:pPr>
        <w:ind w:left="8613" w:hanging="500"/>
      </w:pPr>
      <w:rPr>
        <w:rFonts w:hint="default"/>
        <w:lang w:val="zh-CN" w:eastAsia="zh-CN" w:bidi="zh-CN"/>
      </w:rPr>
    </w:lvl>
  </w:abstractNum>
  <w:abstractNum w:abstractNumId="239">
    <w:nsid w:val="0FD9CEB8"/>
    <w:multiLevelType w:val="multilevel"/>
    <w:tmpl w:val="0FD9CEB8"/>
    <w:lvl w:ilvl="0" w:tentative="0">
      <w:start w:val="1"/>
      <w:numFmt w:val="decimal"/>
      <w:lvlText w:val="（%1）"/>
      <w:lvlJc w:val="left"/>
      <w:pPr>
        <w:ind w:left="629" w:hanging="500"/>
        <w:jc w:val="left"/>
      </w:pPr>
      <w:rPr>
        <w:rFonts w:hint="default" w:ascii="宋体" w:hAnsi="宋体" w:eastAsia="宋体" w:cs="宋体"/>
        <w:spacing w:val="-36"/>
        <w:w w:val="99"/>
        <w:sz w:val="18"/>
        <w:szCs w:val="18"/>
        <w:lang w:val="zh-CN" w:eastAsia="zh-CN" w:bidi="zh-CN"/>
      </w:rPr>
    </w:lvl>
    <w:lvl w:ilvl="1" w:tentative="0">
      <w:start w:val="0"/>
      <w:numFmt w:val="bullet"/>
      <w:lvlText w:val="•"/>
      <w:lvlJc w:val="left"/>
      <w:pPr>
        <w:ind w:left="1606" w:hanging="500"/>
      </w:pPr>
      <w:rPr>
        <w:rFonts w:hint="default"/>
        <w:lang w:val="zh-CN" w:eastAsia="zh-CN" w:bidi="zh-CN"/>
      </w:rPr>
    </w:lvl>
    <w:lvl w:ilvl="2" w:tentative="0">
      <w:start w:val="0"/>
      <w:numFmt w:val="bullet"/>
      <w:lvlText w:val="•"/>
      <w:lvlJc w:val="left"/>
      <w:pPr>
        <w:ind w:left="2593" w:hanging="500"/>
      </w:pPr>
      <w:rPr>
        <w:rFonts w:hint="default"/>
        <w:lang w:val="zh-CN" w:eastAsia="zh-CN" w:bidi="zh-CN"/>
      </w:rPr>
    </w:lvl>
    <w:lvl w:ilvl="3" w:tentative="0">
      <w:start w:val="0"/>
      <w:numFmt w:val="bullet"/>
      <w:lvlText w:val="•"/>
      <w:lvlJc w:val="left"/>
      <w:pPr>
        <w:ind w:left="3580" w:hanging="500"/>
      </w:pPr>
      <w:rPr>
        <w:rFonts w:hint="default"/>
        <w:lang w:val="zh-CN" w:eastAsia="zh-CN" w:bidi="zh-CN"/>
      </w:rPr>
    </w:lvl>
    <w:lvl w:ilvl="4" w:tentative="0">
      <w:start w:val="0"/>
      <w:numFmt w:val="bullet"/>
      <w:lvlText w:val="•"/>
      <w:lvlJc w:val="left"/>
      <w:pPr>
        <w:ind w:left="456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40" w:hanging="500"/>
      </w:pPr>
      <w:rPr>
        <w:rFonts w:hint="default"/>
        <w:lang w:val="zh-CN" w:eastAsia="zh-CN" w:bidi="zh-CN"/>
      </w:rPr>
    </w:lvl>
    <w:lvl w:ilvl="7" w:tentative="0">
      <w:start w:val="0"/>
      <w:numFmt w:val="bullet"/>
      <w:lvlText w:val="•"/>
      <w:lvlJc w:val="left"/>
      <w:pPr>
        <w:ind w:left="7526" w:hanging="500"/>
      </w:pPr>
      <w:rPr>
        <w:rFonts w:hint="default"/>
        <w:lang w:val="zh-CN" w:eastAsia="zh-CN" w:bidi="zh-CN"/>
      </w:rPr>
    </w:lvl>
    <w:lvl w:ilvl="8" w:tentative="0">
      <w:start w:val="0"/>
      <w:numFmt w:val="bullet"/>
      <w:lvlText w:val="•"/>
      <w:lvlJc w:val="left"/>
      <w:pPr>
        <w:ind w:left="8513" w:hanging="500"/>
      </w:pPr>
      <w:rPr>
        <w:rFonts w:hint="default"/>
        <w:lang w:val="zh-CN" w:eastAsia="zh-CN" w:bidi="zh-CN"/>
      </w:rPr>
    </w:lvl>
  </w:abstractNum>
  <w:abstractNum w:abstractNumId="240">
    <w:nsid w:val="1050CA1F"/>
    <w:multiLevelType w:val="multilevel"/>
    <w:tmpl w:val="1050CA1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41">
    <w:nsid w:val="1188A971"/>
    <w:multiLevelType w:val="multilevel"/>
    <w:tmpl w:val="1188A971"/>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42">
    <w:nsid w:val="11A38BD5"/>
    <w:multiLevelType w:val="multilevel"/>
    <w:tmpl w:val="11A38BD5"/>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43">
    <w:nsid w:val="122EBC2A"/>
    <w:multiLevelType w:val="multilevel"/>
    <w:tmpl w:val="122EBC2A"/>
    <w:lvl w:ilvl="0" w:tentative="0">
      <w:start w:val="2"/>
      <w:numFmt w:val="decimal"/>
      <w:lvlText w:val="（%1）"/>
      <w:lvlJc w:val="left"/>
      <w:pPr>
        <w:ind w:left="204" w:hanging="500"/>
        <w:jc w:val="right"/>
      </w:pPr>
      <w:rPr>
        <w:rFonts w:hint="default" w:ascii="宋体" w:hAnsi="宋体" w:eastAsia="宋体" w:cs="宋体"/>
        <w:spacing w:val="-3"/>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44">
    <w:nsid w:val="1235D097"/>
    <w:multiLevelType w:val="multilevel"/>
    <w:tmpl w:val="1235D097"/>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45">
    <w:nsid w:val="126096EB"/>
    <w:multiLevelType w:val="multilevel"/>
    <w:tmpl w:val="126096EB"/>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46">
    <w:nsid w:val="13C29BF4"/>
    <w:multiLevelType w:val="multilevel"/>
    <w:tmpl w:val="13C29BF4"/>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47">
    <w:nsid w:val="14ED8191"/>
    <w:multiLevelType w:val="multilevel"/>
    <w:tmpl w:val="14ED8191"/>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48">
    <w:nsid w:val="156A4D69"/>
    <w:multiLevelType w:val="multilevel"/>
    <w:tmpl w:val="156A4D69"/>
    <w:lvl w:ilvl="0" w:tentative="0">
      <w:start w:val="2"/>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49">
    <w:nsid w:val="156C8688"/>
    <w:multiLevelType w:val="multilevel"/>
    <w:tmpl w:val="156C8688"/>
    <w:lvl w:ilvl="0" w:tentative="0">
      <w:start w:val="1"/>
      <w:numFmt w:val="lowerLetter"/>
      <w:lvlText w:val="%1."/>
      <w:lvlJc w:val="left"/>
      <w:pPr>
        <w:ind w:left="319"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994" w:hanging="183"/>
      </w:pPr>
      <w:rPr>
        <w:rFonts w:hint="default"/>
        <w:lang w:val="zh-CN" w:eastAsia="zh-CN" w:bidi="zh-CN"/>
      </w:rPr>
    </w:lvl>
    <w:lvl w:ilvl="2" w:tentative="0">
      <w:start w:val="0"/>
      <w:numFmt w:val="bullet"/>
      <w:lvlText w:val="•"/>
      <w:lvlJc w:val="left"/>
      <w:pPr>
        <w:ind w:left="1669" w:hanging="183"/>
      </w:pPr>
      <w:rPr>
        <w:rFonts w:hint="default"/>
        <w:lang w:val="zh-CN" w:eastAsia="zh-CN" w:bidi="zh-CN"/>
      </w:rPr>
    </w:lvl>
    <w:lvl w:ilvl="3" w:tentative="0">
      <w:start w:val="0"/>
      <w:numFmt w:val="bullet"/>
      <w:lvlText w:val="•"/>
      <w:lvlJc w:val="left"/>
      <w:pPr>
        <w:ind w:left="2344" w:hanging="183"/>
      </w:pPr>
      <w:rPr>
        <w:rFonts w:hint="default"/>
        <w:lang w:val="zh-CN" w:eastAsia="zh-CN" w:bidi="zh-CN"/>
      </w:rPr>
    </w:lvl>
    <w:lvl w:ilvl="4" w:tentative="0">
      <w:start w:val="0"/>
      <w:numFmt w:val="bullet"/>
      <w:lvlText w:val="•"/>
      <w:lvlJc w:val="left"/>
      <w:pPr>
        <w:ind w:left="3018" w:hanging="183"/>
      </w:pPr>
      <w:rPr>
        <w:rFonts w:hint="default"/>
        <w:lang w:val="zh-CN" w:eastAsia="zh-CN" w:bidi="zh-CN"/>
      </w:rPr>
    </w:lvl>
    <w:lvl w:ilvl="5" w:tentative="0">
      <w:start w:val="0"/>
      <w:numFmt w:val="bullet"/>
      <w:lvlText w:val="•"/>
      <w:lvlJc w:val="left"/>
      <w:pPr>
        <w:ind w:left="3693" w:hanging="183"/>
      </w:pPr>
      <w:rPr>
        <w:rFonts w:hint="default"/>
        <w:lang w:val="zh-CN" w:eastAsia="zh-CN" w:bidi="zh-CN"/>
      </w:rPr>
    </w:lvl>
    <w:lvl w:ilvl="6" w:tentative="0">
      <w:start w:val="0"/>
      <w:numFmt w:val="bullet"/>
      <w:lvlText w:val="•"/>
      <w:lvlJc w:val="left"/>
      <w:pPr>
        <w:ind w:left="4368" w:hanging="183"/>
      </w:pPr>
      <w:rPr>
        <w:rFonts w:hint="default"/>
        <w:lang w:val="zh-CN" w:eastAsia="zh-CN" w:bidi="zh-CN"/>
      </w:rPr>
    </w:lvl>
    <w:lvl w:ilvl="7" w:tentative="0">
      <w:start w:val="0"/>
      <w:numFmt w:val="bullet"/>
      <w:lvlText w:val="•"/>
      <w:lvlJc w:val="left"/>
      <w:pPr>
        <w:ind w:left="5043" w:hanging="183"/>
      </w:pPr>
      <w:rPr>
        <w:rFonts w:hint="default"/>
        <w:lang w:val="zh-CN" w:eastAsia="zh-CN" w:bidi="zh-CN"/>
      </w:rPr>
    </w:lvl>
    <w:lvl w:ilvl="8" w:tentative="0">
      <w:start w:val="0"/>
      <w:numFmt w:val="bullet"/>
      <w:lvlText w:val="•"/>
      <w:lvlJc w:val="left"/>
      <w:pPr>
        <w:ind w:left="5717" w:hanging="183"/>
      </w:pPr>
      <w:rPr>
        <w:rFonts w:hint="default"/>
        <w:lang w:val="zh-CN" w:eastAsia="zh-CN" w:bidi="zh-CN"/>
      </w:rPr>
    </w:lvl>
  </w:abstractNum>
  <w:abstractNum w:abstractNumId="250">
    <w:nsid w:val="165CA270"/>
    <w:multiLevelType w:val="multilevel"/>
    <w:tmpl w:val="165CA270"/>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48" w:hanging="500"/>
      </w:pPr>
      <w:rPr>
        <w:rFonts w:hint="default"/>
        <w:lang w:val="zh-CN" w:eastAsia="zh-CN" w:bidi="zh-CN"/>
      </w:rPr>
    </w:lvl>
    <w:lvl w:ilvl="2" w:tentative="0">
      <w:start w:val="0"/>
      <w:numFmt w:val="bullet"/>
      <w:lvlText w:val="•"/>
      <w:lvlJc w:val="left"/>
      <w:pPr>
        <w:ind w:left="2897" w:hanging="500"/>
      </w:pPr>
      <w:rPr>
        <w:rFonts w:hint="default"/>
        <w:lang w:val="zh-CN" w:eastAsia="zh-CN" w:bidi="zh-CN"/>
      </w:rPr>
    </w:lvl>
    <w:lvl w:ilvl="3" w:tentative="0">
      <w:start w:val="0"/>
      <w:numFmt w:val="bullet"/>
      <w:lvlText w:val="•"/>
      <w:lvlJc w:val="left"/>
      <w:pPr>
        <w:ind w:left="3846" w:hanging="500"/>
      </w:pPr>
      <w:rPr>
        <w:rFonts w:hint="default"/>
        <w:lang w:val="zh-CN" w:eastAsia="zh-CN" w:bidi="zh-CN"/>
      </w:rPr>
    </w:lvl>
    <w:lvl w:ilvl="4" w:tentative="0">
      <w:start w:val="0"/>
      <w:numFmt w:val="bullet"/>
      <w:lvlText w:val="•"/>
      <w:lvlJc w:val="left"/>
      <w:pPr>
        <w:ind w:left="4794" w:hanging="500"/>
      </w:pPr>
      <w:rPr>
        <w:rFonts w:hint="default"/>
        <w:lang w:val="zh-CN" w:eastAsia="zh-CN" w:bidi="zh-CN"/>
      </w:rPr>
    </w:lvl>
    <w:lvl w:ilvl="5" w:tentative="0">
      <w:start w:val="0"/>
      <w:numFmt w:val="bullet"/>
      <w:lvlText w:val="•"/>
      <w:lvlJc w:val="left"/>
      <w:pPr>
        <w:ind w:left="5743" w:hanging="500"/>
      </w:pPr>
      <w:rPr>
        <w:rFonts w:hint="default"/>
        <w:lang w:val="zh-CN" w:eastAsia="zh-CN" w:bidi="zh-CN"/>
      </w:rPr>
    </w:lvl>
    <w:lvl w:ilvl="6" w:tentative="0">
      <w:start w:val="0"/>
      <w:numFmt w:val="bullet"/>
      <w:lvlText w:val="•"/>
      <w:lvlJc w:val="left"/>
      <w:pPr>
        <w:ind w:left="6692" w:hanging="500"/>
      </w:pPr>
      <w:rPr>
        <w:rFonts w:hint="default"/>
        <w:lang w:val="zh-CN" w:eastAsia="zh-CN" w:bidi="zh-CN"/>
      </w:rPr>
    </w:lvl>
    <w:lvl w:ilvl="7" w:tentative="0">
      <w:start w:val="0"/>
      <w:numFmt w:val="bullet"/>
      <w:lvlText w:val="•"/>
      <w:lvlJc w:val="left"/>
      <w:pPr>
        <w:ind w:left="7640" w:hanging="500"/>
      </w:pPr>
      <w:rPr>
        <w:rFonts w:hint="default"/>
        <w:lang w:val="zh-CN" w:eastAsia="zh-CN" w:bidi="zh-CN"/>
      </w:rPr>
    </w:lvl>
    <w:lvl w:ilvl="8" w:tentative="0">
      <w:start w:val="0"/>
      <w:numFmt w:val="bullet"/>
      <w:lvlText w:val="•"/>
      <w:lvlJc w:val="left"/>
      <w:pPr>
        <w:ind w:left="8589" w:hanging="500"/>
      </w:pPr>
      <w:rPr>
        <w:rFonts w:hint="default"/>
        <w:lang w:val="zh-CN" w:eastAsia="zh-CN" w:bidi="zh-CN"/>
      </w:rPr>
    </w:lvl>
  </w:abstractNum>
  <w:abstractNum w:abstractNumId="251">
    <w:nsid w:val="168619FA"/>
    <w:multiLevelType w:val="multilevel"/>
    <w:tmpl w:val="168619FA"/>
    <w:lvl w:ilvl="0" w:tentative="0">
      <w:start w:val="1"/>
      <w:numFmt w:val="decimal"/>
      <w:lvlText w:val="（%1）"/>
      <w:lvlJc w:val="left"/>
      <w:pPr>
        <w:ind w:left="1133" w:hanging="504"/>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74" w:hanging="504"/>
      </w:pPr>
      <w:rPr>
        <w:rFonts w:hint="default"/>
        <w:lang w:val="zh-CN" w:eastAsia="zh-CN" w:bidi="zh-CN"/>
      </w:rPr>
    </w:lvl>
    <w:lvl w:ilvl="2" w:tentative="0">
      <w:start w:val="0"/>
      <w:numFmt w:val="bullet"/>
      <w:lvlText w:val="•"/>
      <w:lvlJc w:val="left"/>
      <w:pPr>
        <w:ind w:left="3009" w:hanging="504"/>
      </w:pPr>
      <w:rPr>
        <w:rFonts w:hint="default"/>
        <w:lang w:val="zh-CN" w:eastAsia="zh-CN" w:bidi="zh-CN"/>
      </w:rPr>
    </w:lvl>
    <w:lvl w:ilvl="3" w:tentative="0">
      <w:start w:val="0"/>
      <w:numFmt w:val="bullet"/>
      <w:lvlText w:val="•"/>
      <w:lvlJc w:val="left"/>
      <w:pPr>
        <w:ind w:left="3944" w:hanging="504"/>
      </w:pPr>
      <w:rPr>
        <w:rFonts w:hint="default"/>
        <w:lang w:val="zh-CN" w:eastAsia="zh-CN" w:bidi="zh-CN"/>
      </w:rPr>
    </w:lvl>
    <w:lvl w:ilvl="4" w:tentative="0">
      <w:start w:val="0"/>
      <w:numFmt w:val="bullet"/>
      <w:lvlText w:val="•"/>
      <w:lvlJc w:val="left"/>
      <w:pPr>
        <w:ind w:left="4878" w:hanging="504"/>
      </w:pPr>
      <w:rPr>
        <w:rFonts w:hint="default"/>
        <w:lang w:val="zh-CN" w:eastAsia="zh-CN" w:bidi="zh-CN"/>
      </w:rPr>
    </w:lvl>
    <w:lvl w:ilvl="5" w:tentative="0">
      <w:start w:val="0"/>
      <w:numFmt w:val="bullet"/>
      <w:lvlText w:val="•"/>
      <w:lvlJc w:val="left"/>
      <w:pPr>
        <w:ind w:left="5813" w:hanging="504"/>
      </w:pPr>
      <w:rPr>
        <w:rFonts w:hint="default"/>
        <w:lang w:val="zh-CN" w:eastAsia="zh-CN" w:bidi="zh-CN"/>
      </w:rPr>
    </w:lvl>
    <w:lvl w:ilvl="6" w:tentative="0">
      <w:start w:val="0"/>
      <w:numFmt w:val="bullet"/>
      <w:lvlText w:val="•"/>
      <w:lvlJc w:val="left"/>
      <w:pPr>
        <w:ind w:left="6748" w:hanging="504"/>
      </w:pPr>
      <w:rPr>
        <w:rFonts w:hint="default"/>
        <w:lang w:val="zh-CN" w:eastAsia="zh-CN" w:bidi="zh-CN"/>
      </w:rPr>
    </w:lvl>
    <w:lvl w:ilvl="7" w:tentative="0">
      <w:start w:val="0"/>
      <w:numFmt w:val="bullet"/>
      <w:lvlText w:val="•"/>
      <w:lvlJc w:val="left"/>
      <w:pPr>
        <w:ind w:left="7682" w:hanging="504"/>
      </w:pPr>
      <w:rPr>
        <w:rFonts w:hint="default"/>
        <w:lang w:val="zh-CN" w:eastAsia="zh-CN" w:bidi="zh-CN"/>
      </w:rPr>
    </w:lvl>
    <w:lvl w:ilvl="8" w:tentative="0">
      <w:start w:val="0"/>
      <w:numFmt w:val="bullet"/>
      <w:lvlText w:val="•"/>
      <w:lvlJc w:val="left"/>
      <w:pPr>
        <w:ind w:left="8617" w:hanging="504"/>
      </w:pPr>
      <w:rPr>
        <w:rFonts w:hint="default"/>
        <w:lang w:val="zh-CN" w:eastAsia="zh-CN" w:bidi="zh-CN"/>
      </w:rPr>
    </w:lvl>
  </w:abstractNum>
  <w:abstractNum w:abstractNumId="252">
    <w:nsid w:val="17F3A6E5"/>
    <w:multiLevelType w:val="multilevel"/>
    <w:tmpl w:val="17F3A6E5"/>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53">
    <w:nsid w:val="182AD4A0"/>
    <w:multiLevelType w:val="multilevel"/>
    <w:tmpl w:val="182AD4A0"/>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54">
    <w:nsid w:val="187DFE7D"/>
    <w:multiLevelType w:val="multilevel"/>
    <w:tmpl w:val="187DFE7D"/>
    <w:lvl w:ilvl="0" w:tentative="0">
      <w:start w:val="1"/>
      <w:numFmt w:val="decimal"/>
      <w:lvlText w:val="%1."/>
      <w:lvlJc w:val="left"/>
      <w:pPr>
        <w:ind w:left="309"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963" w:hanging="202"/>
      </w:pPr>
      <w:rPr>
        <w:rFonts w:hint="default"/>
        <w:lang w:val="zh-CN" w:eastAsia="zh-CN" w:bidi="zh-CN"/>
      </w:rPr>
    </w:lvl>
    <w:lvl w:ilvl="2" w:tentative="0">
      <w:start w:val="0"/>
      <w:numFmt w:val="bullet"/>
      <w:lvlText w:val="•"/>
      <w:lvlJc w:val="left"/>
      <w:pPr>
        <w:ind w:left="1627" w:hanging="202"/>
      </w:pPr>
      <w:rPr>
        <w:rFonts w:hint="default"/>
        <w:lang w:val="zh-CN" w:eastAsia="zh-CN" w:bidi="zh-CN"/>
      </w:rPr>
    </w:lvl>
    <w:lvl w:ilvl="3" w:tentative="0">
      <w:start w:val="0"/>
      <w:numFmt w:val="bullet"/>
      <w:lvlText w:val="•"/>
      <w:lvlJc w:val="left"/>
      <w:pPr>
        <w:ind w:left="2290" w:hanging="202"/>
      </w:pPr>
      <w:rPr>
        <w:rFonts w:hint="default"/>
        <w:lang w:val="zh-CN" w:eastAsia="zh-CN" w:bidi="zh-CN"/>
      </w:rPr>
    </w:lvl>
    <w:lvl w:ilvl="4" w:tentative="0">
      <w:start w:val="0"/>
      <w:numFmt w:val="bullet"/>
      <w:lvlText w:val="•"/>
      <w:lvlJc w:val="left"/>
      <w:pPr>
        <w:ind w:left="2954" w:hanging="202"/>
      </w:pPr>
      <w:rPr>
        <w:rFonts w:hint="default"/>
        <w:lang w:val="zh-CN" w:eastAsia="zh-CN" w:bidi="zh-CN"/>
      </w:rPr>
    </w:lvl>
    <w:lvl w:ilvl="5" w:tentative="0">
      <w:start w:val="0"/>
      <w:numFmt w:val="bullet"/>
      <w:lvlText w:val="•"/>
      <w:lvlJc w:val="left"/>
      <w:pPr>
        <w:ind w:left="3618" w:hanging="202"/>
      </w:pPr>
      <w:rPr>
        <w:rFonts w:hint="default"/>
        <w:lang w:val="zh-CN" w:eastAsia="zh-CN" w:bidi="zh-CN"/>
      </w:rPr>
    </w:lvl>
    <w:lvl w:ilvl="6" w:tentative="0">
      <w:start w:val="0"/>
      <w:numFmt w:val="bullet"/>
      <w:lvlText w:val="•"/>
      <w:lvlJc w:val="left"/>
      <w:pPr>
        <w:ind w:left="4281" w:hanging="202"/>
      </w:pPr>
      <w:rPr>
        <w:rFonts w:hint="default"/>
        <w:lang w:val="zh-CN" w:eastAsia="zh-CN" w:bidi="zh-CN"/>
      </w:rPr>
    </w:lvl>
    <w:lvl w:ilvl="7" w:tentative="0">
      <w:start w:val="0"/>
      <w:numFmt w:val="bullet"/>
      <w:lvlText w:val="•"/>
      <w:lvlJc w:val="left"/>
      <w:pPr>
        <w:ind w:left="4945" w:hanging="202"/>
      </w:pPr>
      <w:rPr>
        <w:rFonts w:hint="default"/>
        <w:lang w:val="zh-CN" w:eastAsia="zh-CN" w:bidi="zh-CN"/>
      </w:rPr>
    </w:lvl>
    <w:lvl w:ilvl="8" w:tentative="0">
      <w:start w:val="0"/>
      <w:numFmt w:val="bullet"/>
      <w:lvlText w:val="•"/>
      <w:lvlJc w:val="left"/>
      <w:pPr>
        <w:ind w:left="5608" w:hanging="202"/>
      </w:pPr>
      <w:rPr>
        <w:rFonts w:hint="default"/>
        <w:lang w:val="zh-CN" w:eastAsia="zh-CN" w:bidi="zh-CN"/>
      </w:rPr>
    </w:lvl>
  </w:abstractNum>
  <w:abstractNum w:abstractNumId="255">
    <w:nsid w:val="194EE8B5"/>
    <w:multiLevelType w:val="multilevel"/>
    <w:tmpl w:val="194EE8B5"/>
    <w:lvl w:ilvl="0" w:tentative="0">
      <w:start w:val="1"/>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56">
    <w:nsid w:val="198036A7"/>
    <w:multiLevelType w:val="multilevel"/>
    <w:tmpl w:val="198036A7"/>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57">
    <w:nsid w:val="198E42FF"/>
    <w:multiLevelType w:val="multilevel"/>
    <w:tmpl w:val="198E42F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58">
    <w:nsid w:val="1A0EC75D"/>
    <w:multiLevelType w:val="multilevel"/>
    <w:tmpl w:val="1A0EC75D"/>
    <w:lvl w:ilvl="0" w:tentative="0">
      <w:start w:val="1"/>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59">
    <w:nsid w:val="1A18D2BF"/>
    <w:multiLevelType w:val="multilevel"/>
    <w:tmpl w:val="1A18D2BF"/>
    <w:lvl w:ilvl="0" w:tentative="0">
      <w:start w:val="5"/>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60">
    <w:nsid w:val="1A1F6104"/>
    <w:multiLevelType w:val="multilevel"/>
    <w:tmpl w:val="1A1F6104"/>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61">
    <w:nsid w:val="1A2E8226"/>
    <w:multiLevelType w:val="multilevel"/>
    <w:tmpl w:val="1A2E8226"/>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left"/>
      </w:pPr>
      <w:rPr>
        <w:rFonts w:hint="default" w:ascii="宋体" w:hAnsi="宋体" w:eastAsia="宋体" w:cs="宋体"/>
        <w:spacing w:val="-12"/>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262">
    <w:nsid w:val="1A79278E"/>
    <w:multiLevelType w:val="multilevel"/>
    <w:tmpl w:val="1A79278E"/>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63">
    <w:nsid w:val="1AF2C9F0"/>
    <w:multiLevelType w:val="multilevel"/>
    <w:tmpl w:val="1AF2C9F0"/>
    <w:lvl w:ilvl="0" w:tentative="0">
      <w:start w:val="1"/>
      <w:numFmt w:val="decimal"/>
      <w:lvlText w:val="（%1）"/>
      <w:lvlJc w:val="left"/>
      <w:pPr>
        <w:ind w:left="1006" w:hanging="502"/>
        <w:jc w:val="left"/>
      </w:pPr>
      <w:rPr>
        <w:rFonts w:hint="default" w:ascii="宋体" w:hAnsi="宋体" w:eastAsia="宋体" w:cs="宋体"/>
        <w:b/>
        <w:bCs/>
        <w:w w:val="98"/>
        <w:sz w:val="18"/>
        <w:szCs w:val="18"/>
        <w:lang w:val="zh-CN" w:eastAsia="zh-CN" w:bidi="zh-CN"/>
      </w:rPr>
    </w:lvl>
    <w:lvl w:ilvl="1" w:tentative="0">
      <w:start w:val="2"/>
      <w:numFmt w:val="lowerLetter"/>
      <w:lvlText w:val="%2."/>
      <w:lvlJc w:val="left"/>
      <w:pPr>
        <w:ind w:left="804" w:hanging="202"/>
        <w:jc w:val="left"/>
      </w:pPr>
      <w:rPr>
        <w:rFonts w:hint="default" w:ascii="宋体" w:hAnsi="宋体" w:eastAsia="宋体" w:cs="宋体"/>
        <w:spacing w:val="1"/>
        <w:w w:val="99"/>
        <w:sz w:val="18"/>
        <w:szCs w:val="18"/>
        <w:lang w:val="zh-CN" w:eastAsia="zh-CN" w:bidi="zh-CN"/>
      </w:rPr>
    </w:lvl>
    <w:lvl w:ilvl="2" w:tentative="0">
      <w:start w:val="0"/>
      <w:numFmt w:val="bullet"/>
      <w:lvlText w:val="•"/>
      <w:lvlJc w:val="left"/>
      <w:pPr>
        <w:ind w:left="2054" w:hanging="202"/>
      </w:pPr>
      <w:rPr>
        <w:rFonts w:hint="default"/>
        <w:lang w:val="zh-CN" w:eastAsia="zh-CN" w:bidi="zh-CN"/>
      </w:rPr>
    </w:lvl>
    <w:lvl w:ilvl="3" w:tentative="0">
      <w:start w:val="0"/>
      <w:numFmt w:val="bullet"/>
      <w:lvlText w:val="•"/>
      <w:lvlJc w:val="left"/>
      <w:pPr>
        <w:ind w:left="3108" w:hanging="202"/>
      </w:pPr>
      <w:rPr>
        <w:rFonts w:hint="default"/>
        <w:lang w:val="zh-CN" w:eastAsia="zh-CN" w:bidi="zh-CN"/>
      </w:rPr>
    </w:lvl>
    <w:lvl w:ilvl="4" w:tentative="0">
      <w:start w:val="0"/>
      <w:numFmt w:val="bullet"/>
      <w:lvlText w:val="•"/>
      <w:lvlJc w:val="left"/>
      <w:pPr>
        <w:ind w:left="4162" w:hanging="202"/>
      </w:pPr>
      <w:rPr>
        <w:rFonts w:hint="default"/>
        <w:lang w:val="zh-CN" w:eastAsia="zh-CN" w:bidi="zh-CN"/>
      </w:rPr>
    </w:lvl>
    <w:lvl w:ilvl="5" w:tentative="0">
      <w:start w:val="0"/>
      <w:numFmt w:val="bullet"/>
      <w:lvlText w:val="•"/>
      <w:lvlJc w:val="left"/>
      <w:pPr>
        <w:ind w:left="5216" w:hanging="202"/>
      </w:pPr>
      <w:rPr>
        <w:rFonts w:hint="default"/>
        <w:lang w:val="zh-CN" w:eastAsia="zh-CN" w:bidi="zh-CN"/>
      </w:rPr>
    </w:lvl>
    <w:lvl w:ilvl="6" w:tentative="0">
      <w:start w:val="0"/>
      <w:numFmt w:val="bullet"/>
      <w:lvlText w:val="•"/>
      <w:lvlJc w:val="left"/>
      <w:pPr>
        <w:ind w:left="6270" w:hanging="202"/>
      </w:pPr>
      <w:rPr>
        <w:rFonts w:hint="default"/>
        <w:lang w:val="zh-CN" w:eastAsia="zh-CN" w:bidi="zh-CN"/>
      </w:rPr>
    </w:lvl>
    <w:lvl w:ilvl="7" w:tentative="0">
      <w:start w:val="0"/>
      <w:numFmt w:val="bullet"/>
      <w:lvlText w:val="•"/>
      <w:lvlJc w:val="left"/>
      <w:pPr>
        <w:ind w:left="7324" w:hanging="202"/>
      </w:pPr>
      <w:rPr>
        <w:rFonts w:hint="default"/>
        <w:lang w:val="zh-CN" w:eastAsia="zh-CN" w:bidi="zh-CN"/>
      </w:rPr>
    </w:lvl>
    <w:lvl w:ilvl="8" w:tentative="0">
      <w:start w:val="0"/>
      <w:numFmt w:val="bullet"/>
      <w:lvlText w:val="•"/>
      <w:lvlJc w:val="left"/>
      <w:pPr>
        <w:ind w:left="8378" w:hanging="202"/>
      </w:pPr>
      <w:rPr>
        <w:rFonts w:hint="default"/>
        <w:lang w:val="zh-CN" w:eastAsia="zh-CN" w:bidi="zh-CN"/>
      </w:rPr>
    </w:lvl>
  </w:abstractNum>
  <w:abstractNum w:abstractNumId="264">
    <w:nsid w:val="1BF814CF"/>
    <w:multiLevelType w:val="multilevel"/>
    <w:tmpl w:val="1BF814CF"/>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65">
    <w:nsid w:val="1C8888C5"/>
    <w:multiLevelType w:val="multilevel"/>
    <w:tmpl w:val="1C8888C5"/>
    <w:lvl w:ilvl="0" w:tentative="0">
      <w:start w:val="1"/>
      <w:numFmt w:val="decimal"/>
      <w:lvlText w:val="（%1）"/>
      <w:lvlJc w:val="left"/>
      <w:pPr>
        <w:ind w:left="204" w:hanging="504"/>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266">
    <w:nsid w:val="1CC88F42"/>
    <w:multiLevelType w:val="multilevel"/>
    <w:tmpl w:val="1CC88F42"/>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67">
    <w:nsid w:val="1CD5B8CE"/>
    <w:multiLevelType w:val="multilevel"/>
    <w:tmpl w:val="1CD5B8C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68">
    <w:nsid w:val="1F95E9F5"/>
    <w:multiLevelType w:val="multilevel"/>
    <w:tmpl w:val="1F95E9F5"/>
    <w:lvl w:ilvl="0" w:tentative="0">
      <w:start w:val="5"/>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69">
    <w:nsid w:val="205B7091"/>
    <w:multiLevelType w:val="multilevel"/>
    <w:tmpl w:val="205B709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70">
    <w:nsid w:val="217E2A2E"/>
    <w:multiLevelType w:val="multilevel"/>
    <w:tmpl w:val="217E2A2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71">
    <w:nsid w:val="2239F2A4"/>
    <w:multiLevelType w:val="multilevel"/>
    <w:tmpl w:val="2239F2A4"/>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2">
    <w:nsid w:val="23C8E86F"/>
    <w:multiLevelType w:val="multilevel"/>
    <w:tmpl w:val="23C8E86F"/>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3">
    <w:nsid w:val="24D0CBB6"/>
    <w:multiLevelType w:val="multilevel"/>
    <w:tmpl w:val="24D0CBB6"/>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4">
    <w:nsid w:val="24D7133C"/>
    <w:multiLevelType w:val="multilevel"/>
    <w:tmpl w:val="24D7133C"/>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5">
    <w:nsid w:val="2526B1D4"/>
    <w:multiLevelType w:val="multilevel"/>
    <w:tmpl w:val="2526B1D4"/>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76">
    <w:nsid w:val="26107EA8"/>
    <w:multiLevelType w:val="multilevel"/>
    <w:tmpl w:val="26107EA8"/>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77">
    <w:nsid w:val="262771B7"/>
    <w:multiLevelType w:val="multilevel"/>
    <w:tmpl w:val="262771B7"/>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78">
    <w:nsid w:val="26F7CC15"/>
    <w:multiLevelType w:val="multilevel"/>
    <w:tmpl w:val="26F7CC1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79">
    <w:nsid w:val="27100879"/>
    <w:multiLevelType w:val="multilevel"/>
    <w:tmpl w:val="2710087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80">
    <w:nsid w:val="271CCF3B"/>
    <w:multiLevelType w:val="multilevel"/>
    <w:tmpl w:val="271CCF3B"/>
    <w:lvl w:ilvl="0" w:tentative="0">
      <w:start w:val="1"/>
      <w:numFmt w:val="decimal"/>
      <w:lvlText w:val="%1."/>
      <w:lvlJc w:val="left"/>
      <w:pPr>
        <w:ind w:left="629"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606" w:hanging="202"/>
      </w:pPr>
      <w:rPr>
        <w:rFonts w:hint="default"/>
        <w:lang w:val="zh-CN" w:eastAsia="zh-CN" w:bidi="zh-CN"/>
      </w:rPr>
    </w:lvl>
    <w:lvl w:ilvl="2" w:tentative="0">
      <w:start w:val="0"/>
      <w:numFmt w:val="bullet"/>
      <w:lvlText w:val="•"/>
      <w:lvlJc w:val="left"/>
      <w:pPr>
        <w:ind w:left="2593" w:hanging="202"/>
      </w:pPr>
      <w:rPr>
        <w:rFonts w:hint="default"/>
        <w:lang w:val="zh-CN" w:eastAsia="zh-CN" w:bidi="zh-CN"/>
      </w:rPr>
    </w:lvl>
    <w:lvl w:ilvl="3" w:tentative="0">
      <w:start w:val="0"/>
      <w:numFmt w:val="bullet"/>
      <w:lvlText w:val="•"/>
      <w:lvlJc w:val="left"/>
      <w:pPr>
        <w:ind w:left="3580" w:hanging="202"/>
      </w:pPr>
      <w:rPr>
        <w:rFonts w:hint="default"/>
        <w:lang w:val="zh-CN" w:eastAsia="zh-CN" w:bidi="zh-CN"/>
      </w:rPr>
    </w:lvl>
    <w:lvl w:ilvl="4" w:tentative="0">
      <w:start w:val="0"/>
      <w:numFmt w:val="bullet"/>
      <w:lvlText w:val="•"/>
      <w:lvlJc w:val="left"/>
      <w:pPr>
        <w:ind w:left="456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40" w:hanging="202"/>
      </w:pPr>
      <w:rPr>
        <w:rFonts w:hint="default"/>
        <w:lang w:val="zh-CN" w:eastAsia="zh-CN" w:bidi="zh-CN"/>
      </w:rPr>
    </w:lvl>
    <w:lvl w:ilvl="7" w:tentative="0">
      <w:start w:val="0"/>
      <w:numFmt w:val="bullet"/>
      <w:lvlText w:val="•"/>
      <w:lvlJc w:val="left"/>
      <w:pPr>
        <w:ind w:left="7526" w:hanging="202"/>
      </w:pPr>
      <w:rPr>
        <w:rFonts w:hint="default"/>
        <w:lang w:val="zh-CN" w:eastAsia="zh-CN" w:bidi="zh-CN"/>
      </w:rPr>
    </w:lvl>
    <w:lvl w:ilvl="8" w:tentative="0">
      <w:start w:val="0"/>
      <w:numFmt w:val="bullet"/>
      <w:lvlText w:val="•"/>
      <w:lvlJc w:val="left"/>
      <w:pPr>
        <w:ind w:left="8513" w:hanging="202"/>
      </w:pPr>
      <w:rPr>
        <w:rFonts w:hint="default"/>
        <w:lang w:val="zh-CN" w:eastAsia="zh-CN" w:bidi="zh-CN"/>
      </w:rPr>
    </w:lvl>
  </w:abstractNum>
  <w:abstractNum w:abstractNumId="281">
    <w:nsid w:val="28443724"/>
    <w:multiLevelType w:val="multilevel"/>
    <w:tmpl w:val="28443724"/>
    <w:lvl w:ilvl="0" w:tentative="0">
      <w:start w:val="1"/>
      <w:numFmt w:val="decimal"/>
      <w:lvlText w:val="（%1）"/>
      <w:lvlJc w:val="left"/>
      <w:pPr>
        <w:ind w:left="204" w:hanging="504"/>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282">
    <w:nsid w:val="2A6772FC"/>
    <w:multiLevelType w:val="multilevel"/>
    <w:tmpl w:val="2A6772FC"/>
    <w:lvl w:ilvl="0" w:tentative="0">
      <w:start w:val="1"/>
      <w:numFmt w:val="decimal"/>
      <w:lvlText w:val="（%1）"/>
      <w:lvlJc w:val="left"/>
      <w:pPr>
        <w:ind w:left="108" w:hanging="456"/>
        <w:jc w:val="left"/>
      </w:pPr>
      <w:rPr>
        <w:rFonts w:hint="default" w:ascii="宋体" w:hAnsi="宋体" w:eastAsia="宋体" w:cs="宋体"/>
        <w:spacing w:val="1"/>
        <w:w w:val="100"/>
        <w:sz w:val="16"/>
        <w:szCs w:val="16"/>
        <w:lang w:val="zh-CN" w:eastAsia="zh-CN" w:bidi="zh-CN"/>
      </w:rPr>
    </w:lvl>
    <w:lvl w:ilvl="1" w:tentative="0">
      <w:start w:val="0"/>
      <w:numFmt w:val="bullet"/>
      <w:lvlText w:val="•"/>
      <w:lvlJc w:val="left"/>
      <w:pPr>
        <w:ind w:left="765" w:hanging="456"/>
      </w:pPr>
      <w:rPr>
        <w:rFonts w:hint="default"/>
        <w:lang w:val="zh-CN" w:eastAsia="zh-CN" w:bidi="zh-CN"/>
      </w:rPr>
    </w:lvl>
    <w:lvl w:ilvl="2" w:tentative="0">
      <w:start w:val="0"/>
      <w:numFmt w:val="bullet"/>
      <w:lvlText w:val="•"/>
      <w:lvlJc w:val="left"/>
      <w:pPr>
        <w:ind w:left="1430" w:hanging="456"/>
      </w:pPr>
      <w:rPr>
        <w:rFonts w:hint="default"/>
        <w:lang w:val="zh-CN" w:eastAsia="zh-CN" w:bidi="zh-CN"/>
      </w:rPr>
    </w:lvl>
    <w:lvl w:ilvl="3" w:tentative="0">
      <w:start w:val="0"/>
      <w:numFmt w:val="bullet"/>
      <w:lvlText w:val="•"/>
      <w:lvlJc w:val="left"/>
      <w:pPr>
        <w:ind w:left="2095" w:hanging="456"/>
      </w:pPr>
      <w:rPr>
        <w:rFonts w:hint="default"/>
        <w:lang w:val="zh-CN" w:eastAsia="zh-CN" w:bidi="zh-CN"/>
      </w:rPr>
    </w:lvl>
    <w:lvl w:ilvl="4" w:tentative="0">
      <w:start w:val="0"/>
      <w:numFmt w:val="bullet"/>
      <w:lvlText w:val="•"/>
      <w:lvlJc w:val="left"/>
      <w:pPr>
        <w:ind w:left="2760" w:hanging="456"/>
      </w:pPr>
      <w:rPr>
        <w:rFonts w:hint="default"/>
        <w:lang w:val="zh-CN" w:eastAsia="zh-CN" w:bidi="zh-CN"/>
      </w:rPr>
    </w:lvl>
    <w:lvl w:ilvl="5" w:tentative="0">
      <w:start w:val="0"/>
      <w:numFmt w:val="bullet"/>
      <w:lvlText w:val="•"/>
      <w:lvlJc w:val="left"/>
      <w:pPr>
        <w:ind w:left="3425" w:hanging="456"/>
      </w:pPr>
      <w:rPr>
        <w:rFonts w:hint="default"/>
        <w:lang w:val="zh-CN" w:eastAsia="zh-CN" w:bidi="zh-CN"/>
      </w:rPr>
    </w:lvl>
    <w:lvl w:ilvl="6" w:tentative="0">
      <w:start w:val="0"/>
      <w:numFmt w:val="bullet"/>
      <w:lvlText w:val="•"/>
      <w:lvlJc w:val="left"/>
      <w:pPr>
        <w:ind w:left="4090" w:hanging="456"/>
      </w:pPr>
      <w:rPr>
        <w:rFonts w:hint="default"/>
        <w:lang w:val="zh-CN" w:eastAsia="zh-CN" w:bidi="zh-CN"/>
      </w:rPr>
    </w:lvl>
    <w:lvl w:ilvl="7" w:tentative="0">
      <w:start w:val="0"/>
      <w:numFmt w:val="bullet"/>
      <w:lvlText w:val="•"/>
      <w:lvlJc w:val="left"/>
      <w:pPr>
        <w:ind w:left="4755" w:hanging="456"/>
      </w:pPr>
      <w:rPr>
        <w:rFonts w:hint="default"/>
        <w:lang w:val="zh-CN" w:eastAsia="zh-CN" w:bidi="zh-CN"/>
      </w:rPr>
    </w:lvl>
    <w:lvl w:ilvl="8" w:tentative="0">
      <w:start w:val="0"/>
      <w:numFmt w:val="bullet"/>
      <w:lvlText w:val="•"/>
      <w:lvlJc w:val="left"/>
      <w:pPr>
        <w:ind w:left="5420" w:hanging="456"/>
      </w:pPr>
      <w:rPr>
        <w:rFonts w:hint="default"/>
        <w:lang w:val="zh-CN" w:eastAsia="zh-CN" w:bidi="zh-CN"/>
      </w:rPr>
    </w:lvl>
  </w:abstractNum>
  <w:abstractNum w:abstractNumId="283">
    <w:nsid w:val="2BC516A1"/>
    <w:multiLevelType w:val="multilevel"/>
    <w:tmpl w:val="2BC516A1"/>
    <w:lvl w:ilvl="0" w:tentative="0">
      <w:start w:val="1"/>
      <w:numFmt w:val="decimal"/>
      <w:lvlText w:val="（%1）"/>
      <w:lvlJc w:val="left"/>
      <w:pPr>
        <w:ind w:left="1030"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1040" w:hanging="502"/>
      </w:pPr>
      <w:rPr>
        <w:rFonts w:hint="default"/>
        <w:lang w:val="zh-CN" w:eastAsia="zh-CN" w:bidi="zh-CN"/>
      </w:rPr>
    </w:lvl>
    <w:lvl w:ilvl="2" w:tentative="0">
      <w:start w:val="0"/>
      <w:numFmt w:val="bullet"/>
      <w:lvlText w:val="•"/>
      <w:lvlJc w:val="left"/>
      <w:pPr>
        <w:ind w:left="2089" w:hanging="502"/>
      </w:pPr>
      <w:rPr>
        <w:rFonts w:hint="default"/>
        <w:lang w:val="zh-CN" w:eastAsia="zh-CN" w:bidi="zh-CN"/>
      </w:rPr>
    </w:lvl>
    <w:lvl w:ilvl="3" w:tentative="0">
      <w:start w:val="0"/>
      <w:numFmt w:val="bullet"/>
      <w:lvlText w:val="•"/>
      <w:lvlJc w:val="left"/>
      <w:pPr>
        <w:ind w:left="3139" w:hanging="502"/>
      </w:pPr>
      <w:rPr>
        <w:rFonts w:hint="default"/>
        <w:lang w:val="zh-CN" w:eastAsia="zh-CN" w:bidi="zh-CN"/>
      </w:rPr>
    </w:lvl>
    <w:lvl w:ilvl="4" w:tentative="0">
      <w:start w:val="0"/>
      <w:numFmt w:val="bullet"/>
      <w:lvlText w:val="•"/>
      <w:lvlJc w:val="left"/>
      <w:pPr>
        <w:ind w:left="4189" w:hanging="502"/>
      </w:pPr>
      <w:rPr>
        <w:rFonts w:hint="default"/>
        <w:lang w:val="zh-CN" w:eastAsia="zh-CN" w:bidi="zh-CN"/>
      </w:rPr>
    </w:lvl>
    <w:lvl w:ilvl="5" w:tentative="0">
      <w:start w:val="0"/>
      <w:numFmt w:val="bullet"/>
      <w:lvlText w:val="•"/>
      <w:lvlJc w:val="left"/>
      <w:pPr>
        <w:ind w:left="5238" w:hanging="502"/>
      </w:pPr>
      <w:rPr>
        <w:rFonts w:hint="default"/>
        <w:lang w:val="zh-CN" w:eastAsia="zh-CN" w:bidi="zh-CN"/>
      </w:rPr>
    </w:lvl>
    <w:lvl w:ilvl="6" w:tentative="0">
      <w:start w:val="0"/>
      <w:numFmt w:val="bullet"/>
      <w:lvlText w:val="•"/>
      <w:lvlJc w:val="left"/>
      <w:pPr>
        <w:ind w:left="6288" w:hanging="502"/>
      </w:pPr>
      <w:rPr>
        <w:rFonts w:hint="default"/>
        <w:lang w:val="zh-CN" w:eastAsia="zh-CN" w:bidi="zh-CN"/>
      </w:rPr>
    </w:lvl>
    <w:lvl w:ilvl="7" w:tentative="0">
      <w:start w:val="0"/>
      <w:numFmt w:val="bullet"/>
      <w:lvlText w:val="•"/>
      <w:lvlJc w:val="left"/>
      <w:pPr>
        <w:ind w:left="7338" w:hanging="502"/>
      </w:pPr>
      <w:rPr>
        <w:rFonts w:hint="default"/>
        <w:lang w:val="zh-CN" w:eastAsia="zh-CN" w:bidi="zh-CN"/>
      </w:rPr>
    </w:lvl>
    <w:lvl w:ilvl="8" w:tentative="0">
      <w:start w:val="0"/>
      <w:numFmt w:val="bullet"/>
      <w:lvlText w:val="•"/>
      <w:lvlJc w:val="left"/>
      <w:pPr>
        <w:ind w:left="8387" w:hanging="502"/>
      </w:pPr>
      <w:rPr>
        <w:rFonts w:hint="default"/>
        <w:lang w:val="zh-CN" w:eastAsia="zh-CN" w:bidi="zh-CN"/>
      </w:rPr>
    </w:lvl>
  </w:abstractNum>
  <w:abstractNum w:abstractNumId="284">
    <w:nsid w:val="2C262349"/>
    <w:multiLevelType w:val="multilevel"/>
    <w:tmpl w:val="2C262349"/>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285">
    <w:nsid w:val="2C26ABA8"/>
    <w:multiLevelType w:val="multilevel"/>
    <w:tmpl w:val="2C26ABA8"/>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86">
    <w:nsid w:val="2CA8A535"/>
    <w:multiLevelType w:val="multilevel"/>
    <w:tmpl w:val="2CA8A535"/>
    <w:lvl w:ilvl="0" w:tentative="0">
      <w:start w:val="1"/>
      <w:numFmt w:val="decimal"/>
      <w:lvlText w:val="%1."/>
      <w:lvlJc w:val="left"/>
      <w:pPr>
        <w:ind w:left="629"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606" w:hanging="202"/>
      </w:pPr>
      <w:rPr>
        <w:rFonts w:hint="default"/>
        <w:lang w:val="zh-CN" w:eastAsia="zh-CN" w:bidi="zh-CN"/>
      </w:rPr>
    </w:lvl>
    <w:lvl w:ilvl="2" w:tentative="0">
      <w:start w:val="0"/>
      <w:numFmt w:val="bullet"/>
      <w:lvlText w:val="•"/>
      <w:lvlJc w:val="left"/>
      <w:pPr>
        <w:ind w:left="2593" w:hanging="202"/>
      </w:pPr>
      <w:rPr>
        <w:rFonts w:hint="default"/>
        <w:lang w:val="zh-CN" w:eastAsia="zh-CN" w:bidi="zh-CN"/>
      </w:rPr>
    </w:lvl>
    <w:lvl w:ilvl="3" w:tentative="0">
      <w:start w:val="0"/>
      <w:numFmt w:val="bullet"/>
      <w:lvlText w:val="•"/>
      <w:lvlJc w:val="left"/>
      <w:pPr>
        <w:ind w:left="3580" w:hanging="202"/>
      </w:pPr>
      <w:rPr>
        <w:rFonts w:hint="default"/>
        <w:lang w:val="zh-CN" w:eastAsia="zh-CN" w:bidi="zh-CN"/>
      </w:rPr>
    </w:lvl>
    <w:lvl w:ilvl="4" w:tentative="0">
      <w:start w:val="0"/>
      <w:numFmt w:val="bullet"/>
      <w:lvlText w:val="•"/>
      <w:lvlJc w:val="left"/>
      <w:pPr>
        <w:ind w:left="456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40" w:hanging="202"/>
      </w:pPr>
      <w:rPr>
        <w:rFonts w:hint="default"/>
        <w:lang w:val="zh-CN" w:eastAsia="zh-CN" w:bidi="zh-CN"/>
      </w:rPr>
    </w:lvl>
    <w:lvl w:ilvl="7" w:tentative="0">
      <w:start w:val="0"/>
      <w:numFmt w:val="bullet"/>
      <w:lvlText w:val="•"/>
      <w:lvlJc w:val="left"/>
      <w:pPr>
        <w:ind w:left="7526" w:hanging="202"/>
      </w:pPr>
      <w:rPr>
        <w:rFonts w:hint="default"/>
        <w:lang w:val="zh-CN" w:eastAsia="zh-CN" w:bidi="zh-CN"/>
      </w:rPr>
    </w:lvl>
    <w:lvl w:ilvl="8" w:tentative="0">
      <w:start w:val="0"/>
      <w:numFmt w:val="bullet"/>
      <w:lvlText w:val="•"/>
      <w:lvlJc w:val="left"/>
      <w:pPr>
        <w:ind w:left="8513" w:hanging="202"/>
      </w:pPr>
      <w:rPr>
        <w:rFonts w:hint="default"/>
        <w:lang w:val="zh-CN" w:eastAsia="zh-CN" w:bidi="zh-CN"/>
      </w:rPr>
    </w:lvl>
  </w:abstractNum>
  <w:abstractNum w:abstractNumId="287">
    <w:nsid w:val="2D7AD87C"/>
    <w:multiLevelType w:val="multilevel"/>
    <w:tmpl w:val="2D7AD87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88">
    <w:nsid w:val="2DDAE0FA"/>
    <w:multiLevelType w:val="multilevel"/>
    <w:tmpl w:val="2DDAE0FA"/>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89">
    <w:nsid w:val="2EAA8B68"/>
    <w:multiLevelType w:val="multilevel"/>
    <w:tmpl w:val="2EAA8B68"/>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90">
    <w:nsid w:val="300A3415"/>
    <w:multiLevelType w:val="multilevel"/>
    <w:tmpl w:val="300A3415"/>
    <w:lvl w:ilvl="0" w:tentative="0">
      <w:start w:val="4"/>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91">
    <w:nsid w:val="31BBF52E"/>
    <w:multiLevelType w:val="multilevel"/>
    <w:tmpl w:val="31BBF52E"/>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292">
    <w:nsid w:val="3264E745"/>
    <w:multiLevelType w:val="multilevel"/>
    <w:tmpl w:val="3264E74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93">
    <w:nsid w:val="3315E9DF"/>
    <w:multiLevelType w:val="multilevel"/>
    <w:tmpl w:val="3315E9DF"/>
    <w:lvl w:ilvl="0" w:tentative="0">
      <w:start w:val="1"/>
      <w:numFmt w:val="decimal"/>
      <w:lvlText w:val="%1."/>
      <w:lvlJc w:val="left"/>
      <w:pPr>
        <w:ind w:left="106"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679" w:hanging="183"/>
      </w:pPr>
      <w:rPr>
        <w:rFonts w:hint="default"/>
        <w:lang w:val="zh-CN" w:eastAsia="zh-CN" w:bidi="zh-CN"/>
      </w:rPr>
    </w:lvl>
    <w:lvl w:ilvl="2" w:tentative="0">
      <w:start w:val="0"/>
      <w:numFmt w:val="bullet"/>
      <w:lvlText w:val="•"/>
      <w:lvlJc w:val="left"/>
      <w:pPr>
        <w:ind w:left="1259" w:hanging="183"/>
      </w:pPr>
      <w:rPr>
        <w:rFonts w:hint="default"/>
        <w:lang w:val="zh-CN" w:eastAsia="zh-CN" w:bidi="zh-CN"/>
      </w:rPr>
    </w:lvl>
    <w:lvl w:ilvl="3" w:tentative="0">
      <w:start w:val="0"/>
      <w:numFmt w:val="bullet"/>
      <w:lvlText w:val="•"/>
      <w:lvlJc w:val="left"/>
      <w:pPr>
        <w:ind w:left="1839" w:hanging="183"/>
      </w:pPr>
      <w:rPr>
        <w:rFonts w:hint="default"/>
        <w:lang w:val="zh-CN" w:eastAsia="zh-CN" w:bidi="zh-CN"/>
      </w:rPr>
    </w:lvl>
    <w:lvl w:ilvl="4" w:tentative="0">
      <w:start w:val="0"/>
      <w:numFmt w:val="bullet"/>
      <w:lvlText w:val="•"/>
      <w:lvlJc w:val="left"/>
      <w:pPr>
        <w:ind w:left="2419" w:hanging="183"/>
      </w:pPr>
      <w:rPr>
        <w:rFonts w:hint="default"/>
        <w:lang w:val="zh-CN" w:eastAsia="zh-CN" w:bidi="zh-CN"/>
      </w:rPr>
    </w:lvl>
    <w:lvl w:ilvl="5" w:tentative="0">
      <w:start w:val="0"/>
      <w:numFmt w:val="bullet"/>
      <w:lvlText w:val="•"/>
      <w:lvlJc w:val="left"/>
      <w:pPr>
        <w:ind w:left="2999" w:hanging="183"/>
      </w:pPr>
      <w:rPr>
        <w:rFonts w:hint="default"/>
        <w:lang w:val="zh-CN" w:eastAsia="zh-CN" w:bidi="zh-CN"/>
      </w:rPr>
    </w:lvl>
    <w:lvl w:ilvl="6" w:tentative="0">
      <w:start w:val="0"/>
      <w:numFmt w:val="bullet"/>
      <w:lvlText w:val="•"/>
      <w:lvlJc w:val="left"/>
      <w:pPr>
        <w:ind w:left="3579" w:hanging="183"/>
      </w:pPr>
      <w:rPr>
        <w:rFonts w:hint="default"/>
        <w:lang w:val="zh-CN" w:eastAsia="zh-CN" w:bidi="zh-CN"/>
      </w:rPr>
    </w:lvl>
    <w:lvl w:ilvl="7" w:tentative="0">
      <w:start w:val="0"/>
      <w:numFmt w:val="bullet"/>
      <w:lvlText w:val="•"/>
      <w:lvlJc w:val="left"/>
      <w:pPr>
        <w:ind w:left="4159" w:hanging="183"/>
      </w:pPr>
      <w:rPr>
        <w:rFonts w:hint="default"/>
        <w:lang w:val="zh-CN" w:eastAsia="zh-CN" w:bidi="zh-CN"/>
      </w:rPr>
    </w:lvl>
    <w:lvl w:ilvl="8" w:tentative="0">
      <w:start w:val="0"/>
      <w:numFmt w:val="bullet"/>
      <w:lvlText w:val="•"/>
      <w:lvlJc w:val="left"/>
      <w:pPr>
        <w:ind w:left="4739" w:hanging="183"/>
      </w:pPr>
      <w:rPr>
        <w:rFonts w:hint="default"/>
        <w:lang w:val="zh-CN" w:eastAsia="zh-CN" w:bidi="zh-CN"/>
      </w:rPr>
    </w:lvl>
  </w:abstractNum>
  <w:abstractNum w:abstractNumId="294">
    <w:nsid w:val="336CD42B"/>
    <w:multiLevelType w:val="multilevel"/>
    <w:tmpl w:val="336CD42B"/>
    <w:lvl w:ilvl="0" w:tentative="0">
      <w:start w:val="1"/>
      <w:numFmt w:val="decimal"/>
      <w:lvlText w:val="%1."/>
      <w:lvlJc w:val="left"/>
      <w:pPr>
        <w:ind w:left="804" w:hanging="202"/>
        <w:jc w:val="left"/>
      </w:pPr>
      <w:rPr>
        <w:rFonts w:hint="default"/>
        <w:spacing w:val="1"/>
        <w:w w:val="99"/>
        <w:sz w:val="18"/>
        <w:szCs w:val="18"/>
        <w:u w:val="double" w:color="FF0000"/>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295">
    <w:nsid w:val="33A09093"/>
    <w:multiLevelType w:val="multilevel"/>
    <w:tmpl w:val="33A09093"/>
    <w:lvl w:ilvl="0" w:tentative="0">
      <w:start w:val="2"/>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296">
    <w:nsid w:val="33E1C07E"/>
    <w:multiLevelType w:val="multilevel"/>
    <w:tmpl w:val="33E1C07E"/>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297">
    <w:nsid w:val="33ED4666"/>
    <w:multiLevelType w:val="multilevel"/>
    <w:tmpl w:val="33ED4666"/>
    <w:lvl w:ilvl="0" w:tentative="0">
      <w:start w:val="1"/>
      <w:numFmt w:val="decimal"/>
      <w:lvlText w:val="（%1）"/>
      <w:lvlJc w:val="left"/>
      <w:pPr>
        <w:ind w:left="1030"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1984" w:hanging="502"/>
      </w:pPr>
      <w:rPr>
        <w:rFonts w:hint="default"/>
        <w:lang w:val="zh-CN" w:eastAsia="zh-CN" w:bidi="zh-CN"/>
      </w:rPr>
    </w:lvl>
    <w:lvl w:ilvl="2" w:tentative="0">
      <w:start w:val="0"/>
      <w:numFmt w:val="bullet"/>
      <w:lvlText w:val="•"/>
      <w:lvlJc w:val="left"/>
      <w:pPr>
        <w:ind w:left="2929" w:hanging="502"/>
      </w:pPr>
      <w:rPr>
        <w:rFonts w:hint="default"/>
        <w:lang w:val="zh-CN" w:eastAsia="zh-CN" w:bidi="zh-CN"/>
      </w:rPr>
    </w:lvl>
    <w:lvl w:ilvl="3" w:tentative="0">
      <w:start w:val="0"/>
      <w:numFmt w:val="bullet"/>
      <w:lvlText w:val="•"/>
      <w:lvlJc w:val="left"/>
      <w:pPr>
        <w:ind w:left="3874" w:hanging="502"/>
      </w:pPr>
      <w:rPr>
        <w:rFonts w:hint="default"/>
        <w:lang w:val="zh-CN" w:eastAsia="zh-CN" w:bidi="zh-CN"/>
      </w:rPr>
    </w:lvl>
    <w:lvl w:ilvl="4" w:tentative="0">
      <w:start w:val="0"/>
      <w:numFmt w:val="bullet"/>
      <w:lvlText w:val="•"/>
      <w:lvlJc w:val="left"/>
      <w:pPr>
        <w:ind w:left="4818" w:hanging="502"/>
      </w:pPr>
      <w:rPr>
        <w:rFonts w:hint="default"/>
        <w:lang w:val="zh-CN" w:eastAsia="zh-CN" w:bidi="zh-CN"/>
      </w:rPr>
    </w:lvl>
    <w:lvl w:ilvl="5" w:tentative="0">
      <w:start w:val="0"/>
      <w:numFmt w:val="bullet"/>
      <w:lvlText w:val="•"/>
      <w:lvlJc w:val="left"/>
      <w:pPr>
        <w:ind w:left="5763" w:hanging="502"/>
      </w:pPr>
      <w:rPr>
        <w:rFonts w:hint="default"/>
        <w:lang w:val="zh-CN" w:eastAsia="zh-CN" w:bidi="zh-CN"/>
      </w:rPr>
    </w:lvl>
    <w:lvl w:ilvl="6" w:tentative="0">
      <w:start w:val="0"/>
      <w:numFmt w:val="bullet"/>
      <w:lvlText w:val="•"/>
      <w:lvlJc w:val="left"/>
      <w:pPr>
        <w:ind w:left="6708" w:hanging="502"/>
      </w:pPr>
      <w:rPr>
        <w:rFonts w:hint="default"/>
        <w:lang w:val="zh-CN" w:eastAsia="zh-CN" w:bidi="zh-CN"/>
      </w:rPr>
    </w:lvl>
    <w:lvl w:ilvl="7" w:tentative="0">
      <w:start w:val="0"/>
      <w:numFmt w:val="bullet"/>
      <w:lvlText w:val="•"/>
      <w:lvlJc w:val="left"/>
      <w:pPr>
        <w:ind w:left="7652" w:hanging="502"/>
      </w:pPr>
      <w:rPr>
        <w:rFonts w:hint="default"/>
        <w:lang w:val="zh-CN" w:eastAsia="zh-CN" w:bidi="zh-CN"/>
      </w:rPr>
    </w:lvl>
    <w:lvl w:ilvl="8" w:tentative="0">
      <w:start w:val="0"/>
      <w:numFmt w:val="bullet"/>
      <w:lvlText w:val="•"/>
      <w:lvlJc w:val="left"/>
      <w:pPr>
        <w:ind w:left="8597" w:hanging="502"/>
      </w:pPr>
      <w:rPr>
        <w:rFonts w:hint="default"/>
        <w:lang w:val="zh-CN" w:eastAsia="zh-CN" w:bidi="zh-CN"/>
      </w:rPr>
    </w:lvl>
  </w:abstractNum>
  <w:abstractNum w:abstractNumId="298">
    <w:nsid w:val="3462653D"/>
    <w:multiLevelType w:val="multilevel"/>
    <w:tmpl w:val="3462653D"/>
    <w:lvl w:ilvl="0" w:tentative="0">
      <w:start w:val="1"/>
      <w:numFmt w:val="decimal"/>
      <w:lvlText w:val="%1."/>
      <w:lvlJc w:val="left"/>
      <w:pPr>
        <w:ind w:left="106"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679" w:hanging="183"/>
      </w:pPr>
      <w:rPr>
        <w:rFonts w:hint="default"/>
        <w:lang w:val="zh-CN" w:eastAsia="zh-CN" w:bidi="zh-CN"/>
      </w:rPr>
    </w:lvl>
    <w:lvl w:ilvl="2" w:tentative="0">
      <w:start w:val="0"/>
      <w:numFmt w:val="bullet"/>
      <w:lvlText w:val="•"/>
      <w:lvlJc w:val="left"/>
      <w:pPr>
        <w:ind w:left="1259" w:hanging="183"/>
      </w:pPr>
      <w:rPr>
        <w:rFonts w:hint="default"/>
        <w:lang w:val="zh-CN" w:eastAsia="zh-CN" w:bidi="zh-CN"/>
      </w:rPr>
    </w:lvl>
    <w:lvl w:ilvl="3" w:tentative="0">
      <w:start w:val="0"/>
      <w:numFmt w:val="bullet"/>
      <w:lvlText w:val="•"/>
      <w:lvlJc w:val="left"/>
      <w:pPr>
        <w:ind w:left="1839" w:hanging="183"/>
      </w:pPr>
      <w:rPr>
        <w:rFonts w:hint="default"/>
        <w:lang w:val="zh-CN" w:eastAsia="zh-CN" w:bidi="zh-CN"/>
      </w:rPr>
    </w:lvl>
    <w:lvl w:ilvl="4" w:tentative="0">
      <w:start w:val="0"/>
      <w:numFmt w:val="bullet"/>
      <w:lvlText w:val="•"/>
      <w:lvlJc w:val="left"/>
      <w:pPr>
        <w:ind w:left="2419" w:hanging="183"/>
      </w:pPr>
      <w:rPr>
        <w:rFonts w:hint="default"/>
        <w:lang w:val="zh-CN" w:eastAsia="zh-CN" w:bidi="zh-CN"/>
      </w:rPr>
    </w:lvl>
    <w:lvl w:ilvl="5" w:tentative="0">
      <w:start w:val="0"/>
      <w:numFmt w:val="bullet"/>
      <w:lvlText w:val="•"/>
      <w:lvlJc w:val="left"/>
      <w:pPr>
        <w:ind w:left="2999" w:hanging="183"/>
      </w:pPr>
      <w:rPr>
        <w:rFonts w:hint="default"/>
        <w:lang w:val="zh-CN" w:eastAsia="zh-CN" w:bidi="zh-CN"/>
      </w:rPr>
    </w:lvl>
    <w:lvl w:ilvl="6" w:tentative="0">
      <w:start w:val="0"/>
      <w:numFmt w:val="bullet"/>
      <w:lvlText w:val="•"/>
      <w:lvlJc w:val="left"/>
      <w:pPr>
        <w:ind w:left="3579" w:hanging="183"/>
      </w:pPr>
      <w:rPr>
        <w:rFonts w:hint="default"/>
        <w:lang w:val="zh-CN" w:eastAsia="zh-CN" w:bidi="zh-CN"/>
      </w:rPr>
    </w:lvl>
    <w:lvl w:ilvl="7" w:tentative="0">
      <w:start w:val="0"/>
      <w:numFmt w:val="bullet"/>
      <w:lvlText w:val="•"/>
      <w:lvlJc w:val="left"/>
      <w:pPr>
        <w:ind w:left="4159" w:hanging="183"/>
      </w:pPr>
      <w:rPr>
        <w:rFonts w:hint="default"/>
        <w:lang w:val="zh-CN" w:eastAsia="zh-CN" w:bidi="zh-CN"/>
      </w:rPr>
    </w:lvl>
    <w:lvl w:ilvl="8" w:tentative="0">
      <w:start w:val="0"/>
      <w:numFmt w:val="bullet"/>
      <w:lvlText w:val="•"/>
      <w:lvlJc w:val="left"/>
      <w:pPr>
        <w:ind w:left="4739" w:hanging="183"/>
      </w:pPr>
      <w:rPr>
        <w:rFonts w:hint="default"/>
        <w:lang w:val="zh-CN" w:eastAsia="zh-CN" w:bidi="zh-CN"/>
      </w:rPr>
    </w:lvl>
  </w:abstractNum>
  <w:abstractNum w:abstractNumId="299">
    <w:nsid w:val="34DC1B1E"/>
    <w:multiLevelType w:val="multilevel"/>
    <w:tmpl w:val="34DC1B1E"/>
    <w:lvl w:ilvl="0" w:tentative="0">
      <w:start w:val="5"/>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00">
    <w:nsid w:val="377FAB63"/>
    <w:multiLevelType w:val="multilevel"/>
    <w:tmpl w:val="377FAB63"/>
    <w:lvl w:ilvl="0" w:tentative="0">
      <w:start w:val="1"/>
      <w:numFmt w:val="decimal"/>
      <w:lvlText w:val="(%1)"/>
      <w:lvlJc w:val="left"/>
      <w:pPr>
        <w:ind w:left="1028" w:hanging="399"/>
        <w:jc w:val="left"/>
      </w:pPr>
      <w:rPr>
        <w:rFonts w:hint="default" w:ascii="宋体" w:hAnsi="宋体" w:eastAsia="宋体" w:cs="宋体"/>
        <w:spacing w:val="0"/>
        <w:w w:val="99"/>
        <w:sz w:val="20"/>
        <w:szCs w:val="20"/>
        <w:lang w:val="zh-CN" w:eastAsia="zh-CN" w:bidi="zh-CN"/>
      </w:rPr>
    </w:lvl>
    <w:lvl w:ilvl="1" w:tentative="0">
      <w:start w:val="0"/>
      <w:numFmt w:val="bullet"/>
      <w:lvlText w:val="•"/>
      <w:lvlJc w:val="left"/>
      <w:pPr>
        <w:ind w:left="1966" w:hanging="399"/>
      </w:pPr>
      <w:rPr>
        <w:rFonts w:hint="default"/>
        <w:lang w:val="zh-CN" w:eastAsia="zh-CN" w:bidi="zh-CN"/>
      </w:rPr>
    </w:lvl>
    <w:lvl w:ilvl="2" w:tentative="0">
      <w:start w:val="0"/>
      <w:numFmt w:val="bullet"/>
      <w:lvlText w:val="•"/>
      <w:lvlJc w:val="left"/>
      <w:pPr>
        <w:ind w:left="2913" w:hanging="399"/>
      </w:pPr>
      <w:rPr>
        <w:rFonts w:hint="default"/>
        <w:lang w:val="zh-CN" w:eastAsia="zh-CN" w:bidi="zh-CN"/>
      </w:rPr>
    </w:lvl>
    <w:lvl w:ilvl="3" w:tentative="0">
      <w:start w:val="0"/>
      <w:numFmt w:val="bullet"/>
      <w:lvlText w:val="•"/>
      <w:lvlJc w:val="left"/>
      <w:pPr>
        <w:ind w:left="3860" w:hanging="399"/>
      </w:pPr>
      <w:rPr>
        <w:rFonts w:hint="default"/>
        <w:lang w:val="zh-CN" w:eastAsia="zh-CN" w:bidi="zh-CN"/>
      </w:rPr>
    </w:lvl>
    <w:lvl w:ilvl="4" w:tentative="0">
      <w:start w:val="0"/>
      <w:numFmt w:val="bullet"/>
      <w:lvlText w:val="•"/>
      <w:lvlJc w:val="left"/>
      <w:pPr>
        <w:ind w:left="4806" w:hanging="399"/>
      </w:pPr>
      <w:rPr>
        <w:rFonts w:hint="default"/>
        <w:lang w:val="zh-CN" w:eastAsia="zh-CN" w:bidi="zh-CN"/>
      </w:rPr>
    </w:lvl>
    <w:lvl w:ilvl="5" w:tentative="0">
      <w:start w:val="0"/>
      <w:numFmt w:val="bullet"/>
      <w:lvlText w:val="•"/>
      <w:lvlJc w:val="left"/>
      <w:pPr>
        <w:ind w:left="5753" w:hanging="399"/>
      </w:pPr>
      <w:rPr>
        <w:rFonts w:hint="default"/>
        <w:lang w:val="zh-CN" w:eastAsia="zh-CN" w:bidi="zh-CN"/>
      </w:rPr>
    </w:lvl>
    <w:lvl w:ilvl="6" w:tentative="0">
      <w:start w:val="0"/>
      <w:numFmt w:val="bullet"/>
      <w:lvlText w:val="•"/>
      <w:lvlJc w:val="left"/>
      <w:pPr>
        <w:ind w:left="6700" w:hanging="399"/>
      </w:pPr>
      <w:rPr>
        <w:rFonts w:hint="default"/>
        <w:lang w:val="zh-CN" w:eastAsia="zh-CN" w:bidi="zh-CN"/>
      </w:rPr>
    </w:lvl>
    <w:lvl w:ilvl="7" w:tentative="0">
      <w:start w:val="0"/>
      <w:numFmt w:val="bullet"/>
      <w:lvlText w:val="•"/>
      <w:lvlJc w:val="left"/>
      <w:pPr>
        <w:ind w:left="7646" w:hanging="399"/>
      </w:pPr>
      <w:rPr>
        <w:rFonts w:hint="default"/>
        <w:lang w:val="zh-CN" w:eastAsia="zh-CN" w:bidi="zh-CN"/>
      </w:rPr>
    </w:lvl>
    <w:lvl w:ilvl="8" w:tentative="0">
      <w:start w:val="0"/>
      <w:numFmt w:val="bullet"/>
      <w:lvlText w:val="•"/>
      <w:lvlJc w:val="left"/>
      <w:pPr>
        <w:ind w:left="8593" w:hanging="399"/>
      </w:pPr>
      <w:rPr>
        <w:rFonts w:hint="default"/>
        <w:lang w:val="zh-CN" w:eastAsia="zh-CN" w:bidi="zh-CN"/>
      </w:rPr>
    </w:lvl>
  </w:abstractNum>
  <w:abstractNum w:abstractNumId="301">
    <w:nsid w:val="37B12009"/>
    <w:multiLevelType w:val="multilevel"/>
    <w:tmpl w:val="37B12009"/>
    <w:lvl w:ilvl="0" w:tentative="0">
      <w:start w:val="2"/>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02">
    <w:nsid w:val="389036F6"/>
    <w:multiLevelType w:val="multilevel"/>
    <w:tmpl w:val="389036F6"/>
    <w:lvl w:ilvl="0" w:tentative="0">
      <w:start w:val="1"/>
      <w:numFmt w:val="decimal"/>
      <w:lvlText w:val="（%1）"/>
      <w:lvlJc w:val="left"/>
      <w:pPr>
        <w:ind w:left="1004" w:hanging="500"/>
        <w:jc w:val="righ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b/>
        <w:bCs/>
        <w:spacing w:val="1"/>
        <w:w w:val="98"/>
        <w:lang w:val="zh-CN" w:eastAsia="zh-CN" w:bidi="zh-CN"/>
      </w:rPr>
    </w:lvl>
    <w:lvl w:ilvl="2" w:tentative="0">
      <w:start w:val="0"/>
      <w:numFmt w:val="bullet"/>
      <w:lvlText w:val="•"/>
      <w:lvlJc w:val="left"/>
      <w:pPr>
        <w:ind w:left="2054" w:hanging="202"/>
      </w:pPr>
      <w:rPr>
        <w:rFonts w:hint="default"/>
        <w:lang w:val="zh-CN" w:eastAsia="zh-CN" w:bidi="zh-CN"/>
      </w:rPr>
    </w:lvl>
    <w:lvl w:ilvl="3" w:tentative="0">
      <w:start w:val="0"/>
      <w:numFmt w:val="bullet"/>
      <w:lvlText w:val="•"/>
      <w:lvlJc w:val="left"/>
      <w:pPr>
        <w:ind w:left="3108" w:hanging="202"/>
      </w:pPr>
      <w:rPr>
        <w:rFonts w:hint="default"/>
        <w:lang w:val="zh-CN" w:eastAsia="zh-CN" w:bidi="zh-CN"/>
      </w:rPr>
    </w:lvl>
    <w:lvl w:ilvl="4" w:tentative="0">
      <w:start w:val="0"/>
      <w:numFmt w:val="bullet"/>
      <w:lvlText w:val="•"/>
      <w:lvlJc w:val="left"/>
      <w:pPr>
        <w:ind w:left="4162" w:hanging="202"/>
      </w:pPr>
      <w:rPr>
        <w:rFonts w:hint="default"/>
        <w:lang w:val="zh-CN" w:eastAsia="zh-CN" w:bidi="zh-CN"/>
      </w:rPr>
    </w:lvl>
    <w:lvl w:ilvl="5" w:tentative="0">
      <w:start w:val="0"/>
      <w:numFmt w:val="bullet"/>
      <w:lvlText w:val="•"/>
      <w:lvlJc w:val="left"/>
      <w:pPr>
        <w:ind w:left="5216" w:hanging="202"/>
      </w:pPr>
      <w:rPr>
        <w:rFonts w:hint="default"/>
        <w:lang w:val="zh-CN" w:eastAsia="zh-CN" w:bidi="zh-CN"/>
      </w:rPr>
    </w:lvl>
    <w:lvl w:ilvl="6" w:tentative="0">
      <w:start w:val="0"/>
      <w:numFmt w:val="bullet"/>
      <w:lvlText w:val="•"/>
      <w:lvlJc w:val="left"/>
      <w:pPr>
        <w:ind w:left="6270" w:hanging="202"/>
      </w:pPr>
      <w:rPr>
        <w:rFonts w:hint="default"/>
        <w:lang w:val="zh-CN" w:eastAsia="zh-CN" w:bidi="zh-CN"/>
      </w:rPr>
    </w:lvl>
    <w:lvl w:ilvl="7" w:tentative="0">
      <w:start w:val="0"/>
      <w:numFmt w:val="bullet"/>
      <w:lvlText w:val="•"/>
      <w:lvlJc w:val="left"/>
      <w:pPr>
        <w:ind w:left="7324" w:hanging="202"/>
      </w:pPr>
      <w:rPr>
        <w:rFonts w:hint="default"/>
        <w:lang w:val="zh-CN" w:eastAsia="zh-CN" w:bidi="zh-CN"/>
      </w:rPr>
    </w:lvl>
    <w:lvl w:ilvl="8" w:tentative="0">
      <w:start w:val="0"/>
      <w:numFmt w:val="bullet"/>
      <w:lvlText w:val="•"/>
      <w:lvlJc w:val="left"/>
      <w:pPr>
        <w:ind w:left="8378" w:hanging="202"/>
      </w:pPr>
      <w:rPr>
        <w:rFonts w:hint="default"/>
        <w:lang w:val="zh-CN" w:eastAsia="zh-CN" w:bidi="zh-CN"/>
      </w:rPr>
    </w:lvl>
  </w:abstractNum>
  <w:abstractNum w:abstractNumId="303">
    <w:nsid w:val="39009AF2"/>
    <w:multiLevelType w:val="multilevel"/>
    <w:tmpl w:val="39009AF2"/>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04">
    <w:nsid w:val="396A2A3B"/>
    <w:multiLevelType w:val="multilevel"/>
    <w:tmpl w:val="396A2A3B"/>
    <w:lvl w:ilvl="0" w:tentative="0">
      <w:start w:val="1"/>
      <w:numFmt w:val="lowerLetter"/>
      <w:lvlText w:val="%1."/>
      <w:lvlJc w:val="left"/>
      <w:pPr>
        <w:ind w:left="309"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706" w:hanging="202"/>
      </w:pPr>
      <w:rPr>
        <w:rFonts w:hint="default"/>
        <w:lang w:val="zh-CN" w:eastAsia="zh-CN" w:bidi="zh-CN"/>
      </w:rPr>
    </w:lvl>
    <w:lvl w:ilvl="2" w:tentative="0">
      <w:start w:val="0"/>
      <w:numFmt w:val="bullet"/>
      <w:lvlText w:val="•"/>
      <w:lvlJc w:val="left"/>
      <w:pPr>
        <w:ind w:left="1113" w:hanging="202"/>
      </w:pPr>
      <w:rPr>
        <w:rFonts w:hint="default"/>
        <w:lang w:val="zh-CN" w:eastAsia="zh-CN" w:bidi="zh-CN"/>
      </w:rPr>
    </w:lvl>
    <w:lvl w:ilvl="3" w:tentative="0">
      <w:start w:val="0"/>
      <w:numFmt w:val="bullet"/>
      <w:lvlText w:val="•"/>
      <w:lvlJc w:val="left"/>
      <w:pPr>
        <w:ind w:left="1520" w:hanging="202"/>
      </w:pPr>
      <w:rPr>
        <w:rFonts w:hint="default"/>
        <w:lang w:val="zh-CN" w:eastAsia="zh-CN" w:bidi="zh-CN"/>
      </w:rPr>
    </w:lvl>
    <w:lvl w:ilvl="4" w:tentative="0">
      <w:start w:val="0"/>
      <w:numFmt w:val="bullet"/>
      <w:lvlText w:val="•"/>
      <w:lvlJc w:val="left"/>
      <w:pPr>
        <w:ind w:left="1926" w:hanging="202"/>
      </w:pPr>
      <w:rPr>
        <w:rFonts w:hint="default"/>
        <w:lang w:val="zh-CN" w:eastAsia="zh-CN" w:bidi="zh-CN"/>
      </w:rPr>
    </w:lvl>
    <w:lvl w:ilvl="5" w:tentative="0">
      <w:start w:val="0"/>
      <w:numFmt w:val="bullet"/>
      <w:lvlText w:val="•"/>
      <w:lvlJc w:val="left"/>
      <w:pPr>
        <w:ind w:left="2333" w:hanging="202"/>
      </w:pPr>
      <w:rPr>
        <w:rFonts w:hint="default"/>
        <w:lang w:val="zh-CN" w:eastAsia="zh-CN" w:bidi="zh-CN"/>
      </w:rPr>
    </w:lvl>
    <w:lvl w:ilvl="6" w:tentative="0">
      <w:start w:val="0"/>
      <w:numFmt w:val="bullet"/>
      <w:lvlText w:val="•"/>
      <w:lvlJc w:val="left"/>
      <w:pPr>
        <w:ind w:left="2740" w:hanging="202"/>
      </w:pPr>
      <w:rPr>
        <w:rFonts w:hint="default"/>
        <w:lang w:val="zh-CN" w:eastAsia="zh-CN" w:bidi="zh-CN"/>
      </w:rPr>
    </w:lvl>
    <w:lvl w:ilvl="7" w:tentative="0">
      <w:start w:val="0"/>
      <w:numFmt w:val="bullet"/>
      <w:lvlText w:val="•"/>
      <w:lvlJc w:val="left"/>
      <w:pPr>
        <w:ind w:left="3146" w:hanging="202"/>
      </w:pPr>
      <w:rPr>
        <w:rFonts w:hint="default"/>
        <w:lang w:val="zh-CN" w:eastAsia="zh-CN" w:bidi="zh-CN"/>
      </w:rPr>
    </w:lvl>
    <w:lvl w:ilvl="8" w:tentative="0">
      <w:start w:val="0"/>
      <w:numFmt w:val="bullet"/>
      <w:lvlText w:val="•"/>
      <w:lvlJc w:val="left"/>
      <w:pPr>
        <w:ind w:left="3553" w:hanging="202"/>
      </w:pPr>
      <w:rPr>
        <w:rFonts w:hint="default"/>
        <w:lang w:val="zh-CN" w:eastAsia="zh-CN" w:bidi="zh-CN"/>
      </w:rPr>
    </w:lvl>
  </w:abstractNum>
  <w:abstractNum w:abstractNumId="305">
    <w:nsid w:val="399885CC"/>
    <w:multiLevelType w:val="multilevel"/>
    <w:tmpl w:val="399885CC"/>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06">
    <w:nsid w:val="3A8860C4"/>
    <w:multiLevelType w:val="multilevel"/>
    <w:tmpl w:val="3A8860C4"/>
    <w:lvl w:ilvl="0" w:tentative="0">
      <w:start w:val="1"/>
      <w:numFmt w:val="decimal"/>
      <w:lvlText w:val="（%1）"/>
      <w:lvlJc w:val="left"/>
      <w:pPr>
        <w:ind w:left="468" w:hanging="450"/>
        <w:jc w:val="left"/>
      </w:pPr>
      <w:rPr>
        <w:rFonts w:hint="default" w:ascii="宋体" w:hAnsi="宋体" w:eastAsia="宋体" w:cs="宋体"/>
        <w:color w:val="FF0000"/>
        <w:spacing w:val="-2"/>
        <w:w w:val="100"/>
        <w:sz w:val="16"/>
        <w:szCs w:val="16"/>
        <w:lang w:val="zh-CN" w:eastAsia="zh-CN" w:bidi="zh-CN"/>
      </w:rPr>
    </w:lvl>
    <w:lvl w:ilvl="1" w:tentative="0">
      <w:start w:val="0"/>
      <w:numFmt w:val="bullet"/>
      <w:lvlText w:val="•"/>
      <w:lvlJc w:val="left"/>
      <w:pPr>
        <w:ind w:left="1287" w:hanging="450"/>
      </w:pPr>
      <w:rPr>
        <w:rFonts w:hint="default"/>
        <w:lang w:val="zh-CN" w:eastAsia="zh-CN" w:bidi="zh-CN"/>
      </w:rPr>
    </w:lvl>
    <w:lvl w:ilvl="2" w:tentative="0">
      <w:start w:val="0"/>
      <w:numFmt w:val="bullet"/>
      <w:lvlText w:val="•"/>
      <w:lvlJc w:val="left"/>
      <w:pPr>
        <w:ind w:left="2115" w:hanging="450"/>
      </w:pPr>
      <w:rPr>
        <w:rFonts w:hint="default"/>
        <w:lang w:val="zh-CN" w:eastAsia="zh-CN" w:bidi="zh-CN"/>
      </w:rPr>
    </w:lvl>
    <w:lvl w:ilvl="3" w:tentative="0">
      <w:start w:val="0"/>
      <w:numFmt w:val="bullet"/>
      <w:lvlText w:val="•"/>
      <w:lvlJc w:val="left"/>
      <w:pPr>
        <w:ind w:left="2942" w:hanging="450"/>
      </w:pPr>
      <w:rPr>
        <w:rFonts w:hint="default"/>
        <w:lang w:val="zh-CN" w:eastAsia="zh-CN" w:bidi="zh-CN"/>
      </w:rPr>
    </w:lvl>
    <w:lvl w:ilvl="4" w:tentative="0">
      <w:start w:val="0"/>
      <w:numFmt w:val="bullet"/>
      <w:lvlText w:val="•"/>
      <w:lvlJc w:val="left"/>
      <w:pPr>
        <w:ind w:left="3770" w:hanging="450"/>
      </w:pPr>
      <w:rPr>
        <w:rFonts w:hint="default"/>
        <w:lang w:val="zh-CN" w:eastAsia="zh-CN" w:bidi="zh-CN"/>
      </w:rPr>
    </w:lvl>
    <w:lvl w:ilvl="5" w:tentative="0">
      <w:start w:val="0"/>
      <w:numFmt w:val="bullet"/>
      <w:lvlText w:val="•"/>
      <w:lvlJc w:val="left"/>
      <w:pPr>
        <w:ind w:left="4598" w:hanging="450"/>
      </w:pPr>
      <w:rPr>
        <w:rFonts w:hint="default"/>
        <w:lang w:val="zh-CN" w:eastAsia="zh-CN" w:bidi="zh-CN"/>
      </w:rPr>
    </w:lvl>
    <w:lvl w:ilvl="6" w:tentative="0">
      <w:start w:val="0"/>
      <w:numFmt w:val="bullet"/>
      <w:lvlText w:val="•"/>
      <w:lvlJc w:val="left"/>
      <w:pPr>
        <w:ind w:left="5425" w:hanging="450"/>
      </w:pPr>
      <w:rPr>
        <w:rFonts w:hint="default"/>
        <w:lang w:val="zh-CN" w:eastAsia="zh-CN" w:bidi="zh-CN"/>
      </w:rPr>
    </w:lvl>
    <w:lvl w:ilvl="7" w:tentative="0">
      <w:start w:val="0"/>
      <w:numFmt w:val="bullet"/>
      <w:lvlText w:val="•"/>
      <w:lvlJc w:val="left"/>
      <w:pPr>
        <w:ind w:left="6253" w:hanging="450"/>
      </w:pPr>
      <w:rPr>
        <w:rFonts w:hint="default"/>
        <w:lang w:val="zh-CN" w:eastAsia="zh-CN" w:bidi="zh-CN"/>
      </w:rPr>
    </w:lvl>
    <w:lvl w:ilvl="8" w:tentative="0">
      <w:start w:val="0"/>
      <w:numFmt w:val="bullet"/>
      <w:lvlText w:val="•"/>
      <w:lvlJc w:val="left"/>
      <w:pPr>
        <w:ind w:left="7080" w:hanging="450"/>
      </w:pPr>
      <w:rPr>
        <w:rFonts w:hint="default"/>
        <w:lang w:val="zh-CN" w:eastAsia="zh-CN" w:bidi="zh-CN"/>
      </w:rPr>
    </w:lvl>
  </w:abstractNum>
  <w:abstractNum w:abstractNumId="307">
    <w:nsid w:val="3BED40E8"/>
    <w:multiLevelType w:val="multilevel"/>
    <w:tmpl w:val="3BED40E8"/>
    <w:lvl w:ilvl="0" w:tentative="0">
      <w:start w:val="1"/>
      <w:numFmt w:val="decimal"/>
      <w:lvlText w:val="（%1）"/>
      <w:lvlJc w:val="left"/>
      <w:pPr>
        <w:ind w:left="204"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1129" w:hanging="500"/>
        <w:jc w:val="right"/>
      </w:pPr>
      <w:rPr>
        <w:rFonts w:hint="default" w:ascii="宋体" w:hAnsi="宋体" w:eastAsia="宋体" w:cs="宋体"/>
        <w:spacing w:val="-48"/>
        <w:w w:val="99"/>
        <w:sz w:val="18"/>
        <w:szCs w:val="18"/>
        <w:lang w:val="zh-CN" w:eastAsia="zh-CN" w:bidi="zh-CN"/>
      </w:rPr>
    </w:lvl>
    <w:lvl w:ilvl="2" w:tentative="0">
      <w:start w:val="0"/>
      <w:numFmt w:val="bullet"/>
      <w:lvlText w:val="•"/>
      <w:lvlJc w:val="left"/>
      <w:pPr>
        <w:ind w:left="2160" w:hanging="500"/>
      </w:pPr>
      <w:rPr>
        <w:rFonts w:hint="default"/>
        <w:lang w:val="zh-CN" w:eastAsia="zh-CN" w:bidi="zh-CN"/>
      </w:rPr>
    </w:lvl>
    <w:lvl w:ilvl="3" w:tentative="0">
      <w:start w:val="0"/>
      <w:numFmt w:val="bullet"/>
      <w:lvlText w:val="•"/>
      <w:lvlJc w:val="left"/>
      <w:pPr>
        <w:ind w:left="3201" w:hanging="500"/>
      </w:pPr>
      <w:rPr>
        <w:rFonts w:hint="default"/>
        <w:lang w:val="zh-CN" w:eastAsia="zh-CN" w:bidi="zh-CN"/>
      </w:rPr>
    </w:lvl>
    <w:lvl w:ilvl="4" w:tentative="0">
      <w:start w:val="0"/>
      <w:numFmt w:val="bullet"/>
      <w:lvlText w:val="•"/>
      <w:lvlJc w:val="left"/>
      <w:pPr>
        <w:ind w:left="4242" w:hanging="500"/>
      </w:pPr>
      <w:rPr>
        <w:rFonts w:hint="default"/>
        <w:lang w:val="zh-CN" w:eastAsia="zh-CN" w:bidi="zh-CN"/>
      </w:rPr>
    </w:lvl>
    <w:lvl w:ilvl="5" w:tentative="0">
      <w:start w:val="0"/>
      <w:numFmt w:val="bullet"/>
      <w:lvlText w:val="•"/>
      <w:lvlJc w:val="left"/>
      <w:pPr>
        <w:ind w:left="5283" w:hanging="500"/>
      </w:pPr>
      <w:rPr>
        <w:rFonts w:hint="default"/>
        <w:lang w:val="zh-CN" w:eastAsia="zh-CN" w:bidi="zh-CN"/>
      </w:rPr>
    </w:lvl>
    <w:lvl w:ilvl="6" w:tentative="0">
      <w:start w:val="0"/>
      <w:numFmt w:val="bullet"/>
      <w:lvlText w:val="•"/>
      <w:lvlJc w:val="left"/>
      <w:pPr>
        <w:ind w:left="6323" w:hanging="500"/>
      </w:pPr>
      <w:rPr>
        <w:rFonts w:hint="default"/>
        <w:lang w:val="zh-CN" w:eastAsia="zh-CN" w:bidi="zh-CN"/>
      </w:rPr>
    </w:lvl>
    <w:lvl w:ilvl="7" w:tentative="0">
      <w:start w:val="0"/>
      <w:numFmt w:val="bullet"/>
      <w:lvlText w:val="•"/>
      <w:lvlJc w:val="left"/>
      <w:pPr>
        <w:ind w:left="7364" w:hanging="500"/>
      </w:pPr>
      <w:rPr>
        <w:rFonts w:hint="default"/>
        <w:lang w:val="zh-CN" w:eastAsia="zh-CN" w:bidi="zh-CN"/>
      </w:rPr>
    </w:lvl>
    <w:lvl w:ilvl="8" w:tentative="0">
      <w:start w:val="0"/>
      <w:numFmt w:val="bullet"/>
      <w:lvlText w:val="•"/>
      <w:lvlJc w:val="left"/>
      <w:pPr>
        <w:ind w:left="8405" w:hanging="500"/>
      </w:pPr>
      <w:rPr>
        <w:rFonts w:hint="default"/>
        <w:lang w:val="zh-CN" w:eastAsia="zh-CN" w:bidi="zh-CN"/>
      </w:rPr>
    </w:lvl>
  </w:abstractNum>
  <w:abstractNum w:abstractNumId="308">
    <w:nsid w:val="3C78858A"/>
    <w:multiLevelType w:val="multilevel"/>
    <w:tmpl w:val="3C78858A"/>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09">
    <w:nsid w:val="3CB1C579"/>
    <w:multiLevelType w:val="multilevel"/>
    <w:tmpl w:val="3CB1C57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10">
    <w:nsid w:val="3D07B957"/>
    <w:multiLevelType w:val="multilevel"/>
    <w:tmpl w:val="3D07B957"/>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11">
    <w:nsid w:val="3ED9DDFF"/>
    <w:multiLevelType w:val="multilevel"/>
    <w:tmpl w:val="3ED9DDFF"/>
    <w:lvl w:ilvl="0" w:tentative="0">
      <w:start w:val="4"/>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12">
    <w:nsid w:val="3EEE3506"/>
    <w:multiLevelType w:val="multilevel"/>
    <w:tmpl w:val="3EEE3506"/>
    <w:lvl w:ilvl="0" w:tentative="0">
      <w:start w:val="3"/>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13">
    <w:nsid w:val="3F111825"/>
    <w:multiLevelType w:val="multilevel"/>
    <w:tmpl w:val="3F11182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14">
    <w:nsid w:val="3FA5DF97"/>
    <w:multiLevelType w:val="multilevel"/>
    <w:tmpl w:val="3FA5DF97"/>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15">
    <w:nsid w:val="3FB2CEC3"/>
    <w:multiLevelType w:val="multilevel"/>
    <w:tmpl w:val="3FB2CEC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16">
    <w:nsid w:val="3FF06E8E"/>
    <w:multiLevelType w:val="multilevel"/>
    <w:tmpl w:val="3FF06E8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17">
    <w:nsid w:val="3FF739CD"/>
    <w:multiLevelType w:val="multilevel"/>
    <w:tmpl w:val="3FF739CD"/>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18">
    <w:nsid w:val="4134F84D"/>
    <w:multiLevelType w:val="multilevel"/>
    <w:tmpl w:val="4134F84D"/>
    <w:lvl w:ilvl="0" w:tentative="0">
      <w:start w:val="2"/>
      <w:numFmt w:val="decimal"/>
      <w:lvlText w:val="%1."/>
      <w:lvlJc w:val="left"/>
      <w:pPr>
        <w:ind w:left="204" w:hanging="202"/>
        <w:jc w:val="left"/>
      </w:pPr>
      <w:rPr>
        <w:rFonts w:hint="default"/>
        <w:spacing w:val="1"/>
        <w:w w:val="99"/>
        <w:lang w:val="zh-CN" w:eastAsia="zh-CN" w:bidi="zh-CN"/>
      </w:rPr>
    </w:lvl>
    <w:lvl w:ilvl="1" w:tentative="0">
      <w:start w:val="1"/>
      <w:numFmt w:val="lowerLetter"/>
      <w:lvlText w:val="%2."/>
      <w:lvlJc w:val="left"/>
      <w:pPr>
        <w:ind w:left="204" w:hanging="202"/>
        <w:jc w:val="left"/>
      </w:pPr>
      <w:rPr>
        <w:rFonts w:hint="default" w:ascii="宋体" w:hAnsi="宋体" w:eastAsia="宋体" w:cs="宋体"/>
        <w:spacing w:val="1"/>
        <w:w w:val="99"/>
        <w:sz w:val="18"/>
        <w:szCs w:val="18"/>
        <w:lang w:val="zh-CN" w:eastAsia="zh-CN" w:bidi="zh-CN"/>
      </w:rPr>
    </w:lvl>
    <w:lvl w:ilvl="2" w:tentative="0">
      <w:start w:val="1"/>
      <w:numFmt w:val="decimal"/>
      <w:lvlText w:val="%2.%3"/>
      <w:lvlJc w:val="left"/>
      <w:pPr>
        <w:ind w:left="603" w:hanging="351"/>
        <w:jc w:val="left"/>
      </w:pPr>
      <w:rPr>
        <w:rFonts w:hint="default" w:ascii="宋体" w:hAnsi="宋体" w:eastAsia="宋体" w:cs="宋体"/>
        <w:spacing w:val="0"/>
        <w:w w:val="99"/>
        <w:sz w:val="20"/>
        <w:szCs w:val="20"/>
        <w:lang w:val="zh-CN" w:eastAsia="zh-CN" w:bidi="zh-CN"/>
      </w:rPr>
    </w:lvl>
    <w:lvl w:ilvl="3" w:tentative="0">
      <w:start w:val="0"/>
      <w:numFmt w:val="bullet"/>
      <w:lvlText w:val="•"/>
      <w:lvlJc w:val="left"/>
      <w:pPr>
        <w:ind w:left="2797" w:hanging="351"/>
      </w:pPr>
      <w:rPr>
        <w:rFonts w:hint="default"/>
        <w:lang w:val="zh-CN" w:eastAsia="zh-CN" w:bidi="zh-CN"/>
      </w:rPr>
    </w:lvl>
    <w:lvl w:ilvl="4" w:tentative="0">
      <w:start w:val="0"/>
      <w:numFmt w:val="bullet"/>
      <w:lvlText w:val="•"/>
      <w:lvlJc w:val="left"/>
      <w:pPr>
        <w:ind w:left="3895" w:hanging="351"/>
      </w:pPr>
      <w:rPr>
        <w:rFonts w:hint="default"/>
        <w:lang w:val="zh-CN" w:eastAsia="zh-CN" w:bidi="zh-CN"/>
      </w:rPr>
    </w:lvl>
    <w:lvl w:ilvl="5" w:tentative="0">
      <w:start w:val="0"/>
      <w:numFmt w:val="bullet"/>
      <w:lvlText w:val="•"/>
      <w:lvlJc w:val="left"/>
      <w:pPr>
        <w:ind w:left="4994" w:hanging="351"/>
      </w:pPr>
      <w:rPr>
        <w:rFonts w:hint="default"/>
        <w:lang w:val="zh-CN" w:eastAsia="zh-CN" w:bidi="zh-CN"/>
      </w:rPr>
    </w:lvl>
    <w:lvl w:ilvl="6" w:tentative="0">
      <w:start w:val="0"/>
      <w:numFmt w:val="bullet"/>
      <w:lvlText w:val="•"/>
      <w:lvlJc w:val="left"/>
      <w:pPr>
        <w:ind w:left="6092" w:hanging="351"/>
      </w:pPr>
      <w:rPr>
        <w:rFonts w:hint="default"/>
        <w:lang w:val="zh-CN" w:eastAsia="zh-CN" w:bidi="zh-CN"/>
      </w:rPr>
    </w:lvl>
    <w:lvl w:ilvl="7" w:tentative="0">
      <w:start w:val="0"/>
      <w:numFmt w:val="bullet"/>
      <w:lvlText w:val="•"/>
      <w:lvlJc w:val="left"/>
      <w:pPr>
        <w:ind w:left="7191" w:hanging="351"/>
      </w:pPr>
      <w:rPr>
        <w:rFonts w:hint="default"/>
        <w:lang w:val="zh-CN" w:eastAsia="zh-CN" w:bidi="zh-CN"/>
      </w:rPr>
    </w:lvl>
    <w:lvl w:ilvl="8" w:tentative="0">
      <w:start w:val="0"/>
      <w:numFmt w:val="bullet"/>
      <w:lvlText w:val="•"/>
      <w:lvlJc w:val="left"/>
      <w:pPr>
        <w:ind w:left="8289" w:hanging="351"/>
      </w:pPr>
      <w:rPr>
        <w:rFonts w:hint="default"/>
        <w:lang w:val="zh-CN" w:eastAsia="zh-CN" w:bidi="zh-CN"/>
      </w:rPr>
    </w:lvl>
  </w:abstractNum>
  <w:abstractNum w:abstractNumId="319">
    <w:nsid w:val="4186D212"/>
    <w:multiLevelType w:val="multilevel"/>
    <w:tmpl w:val="4186D212"/>
    <w:lvl w:ilvl="0" w:tentative="0">
      <w:start w:val="1"/>
      <w:numFmt w:val="decimal"/>
      <w:lvlText w:val="%1."/>
      <w:lvlJc w:val="left"/>
      <w:pPr>
        <w:ind w:left="830" w:hanging="202"/>
        <w:jc w:val="left"/>
      </w:pPr>
      <w:rPr>
        <w:rFonts w:hint="default"/>
        <w:spacing w:val="-2"/>
        <w:w w:val="99"/>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20">
    <w:nsid w:val="4195D791"/>
    <w:multiLevelType w:val="multilevel"/>
    <w:tmpl w:val="4195D791"/>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21">
    <w:nsid w:val="421092F7"/>
    <w:multiLevelType w:val="multilevel"/>
    <w:tmpl w:val="421092F7"/>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22">
    <w:nsid w:val="42CE943E"/>
    <w:multiLevelType w:val="multilevel"/>
    <w:tmpl w:val="42CE943E"/>
    <w:lvl w:ilvl="0" w:tentative="0">
      <w:start w:val="2"/>
      <w:numFmt w:val="decimal"/>
      <w:lvlText w:val="%1."/>
      <w:lvlJc w:val="left"/>
      <w:pPr>
        <w:ind w:left="204"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23">
    <w:nsid w:val="435059D9"/>
    <w:multiLevelType w:val="multilevel"/>
    <w:tmpl w:val="435059D9"/>
    <w:lvl w:ilvl="0" w:tentative="0">
      <w:start w:val="4"/>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5"/>
      <w:numFmt w:val="decimal"/>
      <w:lvlText w:val="（%2）"/>
      <w:lvlJc w:val="left"/>
      <w:pPr>
        <w:ind w:left="204" w:hanging="500"/>
        <w:jc w:val="left"/>
      </w:pPr>
      <w:rPr>
        <w:rFonts w:hint="default" w:ascii="宋体" w:hAnsi="宋体" w:eastAsia="宋体" w:cs="宋体"/>
        <w:spacing w:val="-10"/>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324">
    <w:nsid w:val="437893CB"/>
    <w:multiLevelType w:val="multilevel"/>
    <w:tmpl w:val="437893CB"/>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25">
    <w:nsid w:val="43BC03C6"/>
    <w:multiLevelType w:val="multilevel"/>
    <w:tmpl w:val="43BC03C6"/>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26">
    <w:nsid w:val="43E9314F"/>
    <w:multiLevelType w:val="multilevel"/>
    <w:tmpl w:val="43E9314F"/>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27">
    <w:nsid w:val="44B235A0"/>
    <w:multiLevelType w:val="multilevel"/>
    <w:tmpl w:val="44B235A0"/>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28">
    <w:nsid w:val="44EE22F7"/>
    <w:multiLevelType w:val="multilevel"/>
    <w:tmpl w:val="44EE22F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29">
    <w:nsid w:val="4624B9CF"/>
    <w:multiLevelType w:val="multilevel"/>
    <w:tmpl w:val="4624B9CF"/>
    <w:lvl w:ilvl="0" w:tentative="0">
      <w:start w:val="4"/>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30">
    <w:nsid w:val="4853637A"/>
    <w:multiLevelType w:val="multilevel"/>
    <w:tmpl w:val="4853637A"/>
    <w:lvl w:ilvl="0" w:tentative="0">
      <w:start w:val="1"/>
      <w:numFmt w:val="decimal"/>
      <w:lvlText w:val="%1."/>
      <w:lvlJc w:val="left"/>
      <w:pPr>
        <w:ind w:left="830" w:hanging="202"/>
        <w:jc w:val="left"/>
      </w:pPr>
      <w:rPr>
        <w:rFonts w:hint="default"/>
        <w:spacing w:val="-2"/>
        <w:w w:val="99"/>
        <w:sz w:val="18"/>
        <w:szCs w:val="18"/>
        <w:u w:val="double" w:color="FF0000"/>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31">
    <w:nsid w:val="485AC48A"/>
    <w:multiLevelType w:val="multilevel"/>
    <w:tmpl w:val="485AC48A"/>
    <w:lvl w:ilvl="0" w:tentative="0">
      <w:start w:val="3"/>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32">
    <w:nsid w:val="48BC5D5A"/>
    <w:multiLevelType w:val="multilevel"/>
    <w:tmpl w:val="48BC5D5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33">
    <w:nsid w:val="48D169F7"/>
    <w:multiLevelType w:val="multilevel"/>
    <w:tmpl w:val="48D169F7"/>
    <w:lvl w:ilvl="0" w:tentative="0">
      <w:start w:val="3"/>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34">
    <w:nsid w:val="492918DE"/>
    <w:multiLevelType w:val="multilevel"/>
    <w:tmpl w:val="492918DE"/>
    <w:lvl w:ilvl="0" w:tentative="0">
      <w:start w:val="1"/>
      <w:numFmt w:val="decimal"/>
      <w:lvlText w:val="%1."/>
      <w:lvlJc w:val="left"/>
      <w:pPr>
        <w:ind w:left="305"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595" w:hanging="202"/>
      </w:pPr>
      <w:rPr>
        <w:rFonts w:hint="default"/>
        <w:lang w:val="zh-CN" w:eastAsia="zh-CN" w:bidi="zh-CN"/>
      </w:rPr>
    </w:lvl>
    <w:lvl w:ilvl="2" w:tentative="0">
      <w:start w:val="0"/>
      <w:numFmt w:val="bullet"/>
      <w:lvlText w:val="•"/>
      <w:lvlJc w:val="left"/>
      <w:pPr>
        <w:ind w:left="890" w:hanging="202"/>
      </w:pPr>
      <w:rPr>
        <w:rFonts w:hint="default"/>
        <w:lang w:val="zh-CN" w:eastAsia="zh-CN" w:bidi="zh-CN"/>
      </w:rPr>
    </w:lvl>
    <w:lvl w:ilvl="3" w:tentative="0">
      <w:start w:val="0"/>
      <w:numFmt w:val="bullet"/>
      <w:lvlText w:val="•"/>
      <w:lvlJc w:val="left"/>
      <w:pPr>
        <w:ind w:left="1185" w:hanging="202"/>
      </w:pPr>
      <w:rPr>
        <w:rFonts w:hint="default"/>
        <w:lang w:val="zh-CN" w:eastAsia="zh-CN" w:bidi="zh-CN"/>
      </w:rPr>
    </w:lvl>
    <w:lvl w:ilvl="4" w:tentative="0">
      <w:start w:val="0"/>
      <w:numFmt w:val="bullet"/>
      <w:lvlText w:val="•"/>
      <w:lvlJc w:val="left"/>
      <w:pPr>
        <w:ind w:left="1480" w:hanging="202"/>
      </w:pPr>
      <w:rPr>
        <w:rFonts w:hint="default"/>
        <w:lang w:val="zh-CN" w:eastAsia="zh-CN" w:bidi="zh-CN"/>
      </w:rPr>
    </w:lvl>
    <w:lvl w:ilvl="5" w:tentative="0">
      <w:start w:val="0"/>
      <w:numFmt w:val="bullet"/>
      <w:lvlText w:val="•"/>
      <w:lvlJc w:val="left"/>
      <w:pPr>
        <w:ind w:left="1775" w:hanging="202"/>
      </w:pPr>
      <w:rPr>
        <w:rFonts w:hint="default"/>
        <w:lang w:val="zh-CN" w:eastAsia="zh-CN" w:bidi="zh-CN"/>
      </w:rPr>
    </w:lvl>
    <w:lvl w:ilvl="6" w:tentative="0">
      <w:start w:val="0"/>
      <w:numFmt w:val="bullet"/>
      <w:lvlText w:val="•"/>
      <w:lvlJc w:val="left"/>
      <w:pPr>
        <w:ind w:left="2070" w:hanging="202"/>
      </w:pPr>
      <w:rPr>
        <w:rFonts w:hint="default"/>
        <w:lang w:val="zh-CN" w:eastAsia="zh-CN" w:bidi="zh-CN"/>
      </w:rPr>
    </w:lvl>
    <w:lvl w:ilvl="7" w:tentative="0">
      <w:start w:val="0"/>
      <w:numFmt w:val="bullet"/>
      <w:lvlText w:val="•"/>
      <w:lvlJc w:val="left"/>
      <w:pPr>
        <w:ind w:left="2365" w:hanging="202"/>
      </w:pPr>
      <w:rPr>
        <w:rFonts w:hint="default"/>
        <w:lang w:val="zh-CN" w:eastAsia="zh-CN" w:bidi="zh-CN"/>
      </w:rPr>
    </w:lvl>
    <w:lvl w:ilvl="8" w:tentative="0">
      <w:start w:val="0"/>
      <w:numFmt w:val="bullet"/>
      <w:lvlText w:val="•"/>
      <w:lvlJc w:val="left"/>
      <w:pPr>
        <w:ind w:left="2660" w:hanging="202"/>
      </w:pPr>
      <w:rPr>
        <w:rFonts w:hint="default"/>
        <w:lang w:val="zh-CN" w:eastAsia="zh-CN" w:bidi="zh-CN"/>
      </w:rPr>
    </w:lvl>
  </w:abstractNum>
  <w:abstractNum w:abstractNumId="335">
    <w:nsid w:val="4953767C"/>
    <w:multiLevelType w:val="multilevel"/>
    <w:tmpl w:val="4953767C"/>
    <w:lvl w:ilvl="0" w:tentative="0">
      <w:start w:val="1"/>
      <w:numFmt w:val="decimal"/>
      <w:lvlText w:val="（%1）"/>
      <w:lvlJc w:val="left"/>
      <w:pPr>
        <w:ind w:left="904"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1965" w:hanging="202"/>
      </w:pPr>
      <w:rPr>
        <w:rFonts w:hint="default"/>
        <w:lang w:val="zh-CN" w:eastAsia="zh-CN" w:bidi="zh-CN"/>
      </w:rPr>
    </w:lvl>
    <w:lvl w:ilvl="3" w:tentative="0">
      <w:start w:val="0"/>
      <w:numFmt w:val="bullet"/>
      <w:lvlText w:val="•"/>
      <w:lvlJc w:val="left"/>
      <w:pPr>
        <w:ind w:left="3030" w:hanging="202"/>
      </w:pPr>
      <w:rPr>
        <w:rFonts w:hint="default"/>
        <w:lang w:val="zh-CN" w:eastAsia="zh-CN" w:bidi="zh-CN"/>
      </w:rPr>
    </w:lvl>
    <w:lvl w:ilvl="4" w:tentative="0">
      <w:start w:val="0"/>
      <w:numFmt w:val="bullet"/>
      <w:lvlText w:val="•"/>
      <w:lvlJc w:val="left"/>
      <w:pPr>
        <w:ind w:left="4095" w:hanging="202"/>
      </w:pPr>
      <w:rPr>
        <w:rFonts w:hint="default"/>
        <w:lang w:val="zh-CN" w:eastAsia="zh-CN" w:bidi="zh-CN"/>
      </w:rPr>
    </w:lvl>
    <w:lvl w:ilvl="5" w:tentative="0">
      <w:start w:val="0"/>
      <w:numFmt w:val="bullet"/>
      <w:lvlText w:val="•"/>
      <w:lvlJc w:val="left"/>
      <w:pPr>
        <w:ind w:left="5160" w:hanging="202"/>
      </w:pPr>
      <w:rPr>
        <w:rFonts w:hint="default"/>
        <w:lang w:val="zh-CN" w:eastAsia="zh-CN" w:bidi="zh-CN"/>
      </w:rPr>
    </w:lvl>
    <w:lvl w:ilvl="6" w:tentative="0">
      <w:start w:val="0"/>
      <w:numFmt w:val="bullet"/>
      <w:lvlText w:val="•"/>
      <w:lvlJc w:val="left"/>
      <w:pPr>
        <w:ind w:left="6226" w:hanging="202"/>
      </w:pPr>
      <w:rPr>
        <w:rFonts w:hint="default"/>
        <w:lang w:val="zh-CN" w:eastAsia="zh-CN" w:bidi="zh-CN"/>
      </w:rPr>
    </w:lvl>
    <w:lvl w:ilvl="7" w:tentative="0">
      <w:start w:val="0"/>
      <w:numFmt w:val="bullet"/>
      <w:lvlText w:val="•"/>
      <w:lvlJc w:val="left"/>
      <w:pPr>
        <w:ind w:left="7291" w:hanging="202"/>
      </w:pPr>
      <w:rPr>
        <w:rFonts w:hint="default"/>
        <w:lang w:val="zh-CN" w:eastAsia="zh-CN" w:bidi="zh-CN"/>
      </w:rPr>
    </w:lvl>
    <w:lvl w:ilvl="8" w:tentative="0">
      <w:start w:val="0"/>
      <w:numFmt w:val="bullet"/>
      <w:lvlText w:val="•"/>
      <w:lvlJc w:val="left"/>
      <w:pPr>
        <w:ind w:left="8356" w:hanging="202"/>
      </w:pPr>
      <w:rPr>
        <w:rFonts w:hint="default"/>
        <w:lang w:val="zh-CN" w:eastAsia="zh-CN" w:bidi="zh-CN"/>
      </w:rPr>
    </w:lvl>
  </w:abstractNum>
  <w:abstractNum w:abstractNumId="336">
    <w:nsid w:val="4A1E1A18"/>
    <w:multiLevelType w:val="multilevel"/>
    <w:tmpl w:val="4A1E1A18"/>
    <w:lvl w:ilvl="0" w:tentative="0">
      <w:start w:val="3"/>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37">
    <w:nsid w:val="4A3B112B"/>
    <w:multiLevelType w:val="multilevel"/>
    <w:tmpl w:val="4A3B112B"/>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38">
    <w:nsid w:val="4AB3E542"/>
    <w:multiLevelType w:val="multilevel"/>
    <w:tmpl w:val="4AB3E542"/>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39">
    <w:nsid w:val="4B74B076"/>
    <w:multiLevelType w:val="multilevel"/>
    <w:tmpl w:val="4B74B076"/>
    <w:lvl w:ilvl="0" w:tentative="0">
      <w:start w:val="2"/>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40">
    <w:nsid w:val="4BE513CA"/>
    <w:multiLevelType w:val="multilevel"/>
    <w:tmpl w:val="4BE513CA"/>
    <w:lvl w:ilvl="0" w:tentative="0">
      <w:start w:val="3"/>
      <w:numFmt w:val="lowerLetter"/>
      <w:lvlText w:val="%1."/>
      <w:lvlJc w:val="left"/>
      <w:pPr>
        <w:ind w:left="204" w:hanging="202"/>
        <w:jc w:val="left"/>
      </w:pPr>
      <w:rPr>
        <w:rFonts w:hint="default"/>
        <w:spacing w:val="-2"/>
        <w:w w:val="99"/>
        <w:sz w:val="18"/>
        <w:szCs w:val="18"/>
        <w:u w:val="double" w:color="FF0000"/>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41">
    <w:nsid w:val="4CAFA515"/>
    <w:multiLevelType w:val="multilevel"/>
    <w:tmpl w:val="4CAFA51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42">
    <w:nsid w:val="4CF509F8"/>
    <w:multiLevelType w:val="multilevel"/>
    <w:tmpl w:val="4CF509F8"/>
    <w:lvl w:ilvl="0" w:tentative="0">
      <w:start w:val="2"/>
      <w:numFmt w:val="decimal"/>
      <w:lvlText w:val="（%1）"/>
      <w:lvlJc w:val="left"/>
      <w:pPr>
        <w:ind w:left="204" w:hanging="504"/>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343">
    <w:nsid w:val="4D05B285"/>
    <w:multiLevelType w:val="multilevel"/>
    <w:tmpl w:val="4D05B285"/>
    <w:lvl w:ilvl="0" w:tentative="0">
      <w:start w:val="1"/>
      <w:numFmt w:val="decimal"/>
      <w:lvlText w:val="%1."/>
      <w:lvlJc w:val="left"/>
      <w:pPr>
        <w:ind w:left="304" w:hanging="202"/>
        <w:jc w:val="left"/>
      </w:pPr>
      <w:rPr>
        <w:rFonts w:hint="default"/>
        <w:spacing w:val="-2"/>
        <w:w w:val="99"/>
        <w:sz w:val="18"/>
        <w:szCs w:val="18"/>
        <w:u w:val="double" w:color="FF0000"/>
        <w:lang w:val="zh-CN" w:eastAsia="zh-CN" w:bidi="zh-CN"/>
      </w:rPr>
    </w:lvl>
    <w:lvl w:ilvl="1" w:tentative="0">
      <w:start w:val="0"/>
      <w:numFmt w:val="bullet"/>
      <w:lvlText w:val="•"/>
      <w:lvlJc w:val="left"/>
      <w:pPr>
        <w:ind w:left="558" w:hanging="202"/>
      </w:pPr>
      <w:rPr>
        <w:rFonts w:hint="default"/>
        <w:lang w:val="zh-CN" w:eastAsia="zh-CN" w:bidi="zh-CN"/>
      </w:rPr>
    </w:lvl>
    <w:lvl w:ilvl="2" w:tentative="0">
      <w:start w:val="0"/>
      <w:numFmt w:val="bullet"/>
      <w:lvlText w:val="•"/>
      <w:lvlJc w:val="left"/>
      <w:pPr>
        <w:ind w:left="816" w:hanging="202"/>
      </w:pPr>
      <w:rPr>
        <w:rFonts w:hint="default"/>
        <w:lang w:val="zh-CN" w:eastAsia="zh-CN" w:bidi="zh-CN"/>
      </w:rPr>
    </w:lvl>
    <w:lvl w:ilvl="3" w:tentative="0">
      <w:start w:val="0"/>
      <w:numFmt w:val="bullet"/>
      <w:lvlText w:val="•"/>
      <w:lvlJc w:val="left"/>
      <w:pPr>
        <w:ind w:left="1075" w:hanging="202"/>
      </w:pPr>
      <w:rPr>
        <w:rFonts w:hint="default"/>
        <w:lang w:val="zh-CN" w:eastAsia="zh-CN" w:bidi="zh-CN"/>
      </w:rPr>
    </w:lvl>
    <w:lvl w:ilvl="4" w:tentative="0">
      <w:start w:val="0"/>
      <w:numFmt w:val="bullet"/>
      <w:lvlText w:val="•"/>
      <w:lvlJc w:val="left"/>
      <w:pPr>
        <w:ind w:left="1333" w:hanging="202"/>
      </w:pPr>
      <w:rPr>
        <w:rFonts w:hint="default"/>
        <w:lang w:val="zh-CN" w:eastAsia="zh-CN" w:bidi="zh-CN"/>
      </w:rPr>
    </w:lvl>
    <w:lvl w:ilvl="5" w:tentative="0">
      <w:start w:val="0"/>
      <w:numFmt w:val="bullet"/>
      <w:lvlText w:val="•"/>
      <w:lvlJc w:val="left"/>
      <w:pPr>
        <w:ind w:left="1592" w:hanging="202"/>
      </w:pPr>
      <w:rPr>
        <w:rFonts w:hint="default"/>
        <w:lang w:val="zh-CN" w:eastAsia="zh-CN" w:bidi="zh-CN"/>
      </w:rPr>
    </w:lvl>
    <w:lvl w:ilvl="6" w:tentative="0">
      <w:start w:val="0"/>
      <w:numFmt w:val="bullet"/>
      <w:lvlText w:val="•"/>
      <w:lvlJc w:val="left"/>
      <w:pPr>
        <w:ind w:left="1850" w:hanging="202"/>
      </w:pPr>
      <w:rPr>
        <w:rFonts w:hint="default"/>
        <w:lang w:val="zh-CN" w:eastAsia="zh-CN" w:bidi="zh-CN"/>
      </w:rPr>
    </w:lvl>
    <w:lvl w:ilvl="7" w:tentative="0">
      <w:start w:val="0"/>
      <w:numFmt w:val="bullet"/>
      <w:lvlText w:val="•"/>
      <w:lvlJc w:val="left"/>
      <w:pPr>
        <w:ind w:left="2109" w:hanging="202"/>
      </w:pPr>
      <w:rPr>
        <w:rFonts w:hint="default"/>
        <w:lang w:val="zh-CN" w:eastAsia="zh-CN" w:bidi="zh-CN"/>
      </w:rPr>
    </w:lvl>
    <w:lvl w:ilvl="8" w:tentative="0">
      <w:start w:val="0"/>
      <w:numFmt w:val="bullet"/>
      <w:lvlText w:val="•"/>
      <w:lvlJc w:val="left"/>
      <w:pPr>
        <w:ind w:left="2367" w:hanging="202"/>
      </w:pPr>
      <w:rPr>
        <w:rFonts w:hint="default"/>
        <w:lang w:val="zh-CN" w:eastAsia="zh-CN" w:bidi="zh-CN"/>
      </w:rPr>
    </w:lvl>
  </w:abstractNum>
  <w:abstractNum w:abstractNumId="344">
    <w:nsid w:val="4D0992DE"/>
    <w:multiLevelType w:val="multilevel"/>
    <w:tmpl w:val="4D0992D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right"/>
      </w:pPr>
      <w:rPr>
        <w:rFonts w:hint="default" w:ascii="宋体" w:hAnsi="宋体" w:eastAsia="宋体" w:cs="宋体"/>
        <w:spacing w:val="-12"/>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345">
    <w:nsid w:val="4D626FE9"/>
    <w:multiLevelType w:val="multilevel"/>
    <w:tmpl w:val="4D626FE9"/>
    <w:lvl w:ilvl="0" w:tentative="0">
      <w:start w:val="3"/>
      <w:numFmt w:val="decimal"/>
      <w:lvlText w:val="（%1）"/>
      <w:lvlJc w:val="left"/>
      <w:pPr>
        <w:ind w:left="1032" w:hanging="504"/>
        <w:jc w:val="righ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984" w:hanging="504"/>
      </w:pPr>
      <w:rPr>
        <w:rFonts w:hint="default"/>
        <w:lang w:val="zh-CN" w:eastAsia="zh-CN" w:bidi="zh-CN"/>
      </w:rPr>
    </w:lvl>
    <w:lvl w:ilvl="2" w:tentative="0">
      <w:start w:val="0"/>
      <w:numFmt w:val="bullet"/>
      <w:lvlText w:val="•"/>
      <w:lvlJc w:val="left"/>
      <w:pPr>
        <w:ind w:left="2929" w:hanging="504"/>
      </w:pPr>
      <w:rPr>
        <w:rFonts w:hint="default"/>
        <w:lang w:val="zh-CN" w:eastAsia="zh-CN" w:bidi="zh-CN"/>
      </w:rPr>
    </w:lvl>
    <w:lvl w:ilvl="3" w:tentative="0">
      <w:start w:val="0"/>
      <w:numFmt w:val="bullet"/>
      <w:lvlText w:val="•"/>
      <w:lvlJc w:val="left"/>
      <w:pPr>
        <w:ind w:left="3874" w:hanging="504"/>
      </w:pPr>
      <w:rPr>
        <w:rFonts w:hint="default"/>
        <w:lang w:val="zh-CN" w:eastAsia="zh-CN" w:bidi="zh-CN"/>
      </w:rPr>
    </w:lvl>
    <w:lvl w:ilvl="4" w:tentative="0">
      <w:start w:val="0"/>
      <w:numFmt w:val="bullet"/>
      <w:lvlText w:val="•"/>
      <w:lvlJc w:val="left"/>
      <w:pPr>
        <w:ind w:left="4818" w:hanging="504"/>
      </w:pPr>
      <w:rPr>
        <w:rFonts w:hint="default"/>
        <w:lang w:val="zh-CN" w:eastAsia="zh-CN" w:bidi="zh-CN"/>
      </w:rPr>
    </w:lvl>
    <w:lvl w:ilvl="5" w:tentative="0">
      <w:start w:val="0"/>
      <w:numFmt w:val="bullet"/>
      <w:lvlText w:val="•"/>
      <w:lvlJc w:val="left"/>
      <w:pPr>
        <w:ind w:left="5763" w:hanging="504"/>
      </w:pPr>
      <w:rPr>
        <w:rFonts w:hint="default"/>
        <w:lang w:val="zh-CN" w:eastAsia="zh-CN" w:bidi="zh-CN"/>
      </w:rPr>
    </w:lvl>
    <w:lvl w:ilvl="6" w:tentative="0">
      <w:start w:val="0"/>
      <w:numFmt w:val="bullet"/>
      <w:lvlText w:val="•"/>
      <w:lvlJc w:val="left"/>
      <w:pPr>
        <w:ind w:left="6708" w:hanging="504"/>
      </w:pPr>
      <w:rPr>
        <w:rFonts w:hint="default"/>
        <w:lang w:val="zh-CN" w:eastAsia="zh-CN" w:bidi="zh-CN"/>
      </w:rPr>
    </w:lvl>
    <w:lvl w:ilvl="7" w:tentative="0">
      <w:start w:val="0"/>
      <w:numFmt w:val="bullet"/>
      <w:lvlText w:val="•"/>
      <w:lvlJc w:val="left"/>
      <w:pPr>
        <w:ind w:left="7652" w:hanging="504"/>
      </w:pPr>
      <w:rPr>
        <w:rFonts w:hint="default"/>
        <w:lang w:val="zh-CN" w:eastAsia="zh-CN" w:bidi="zh-CN"/>
      </w:rPr>
    </w:lvl>
    <w:lvl w:ilvl="8" w:tentative="0">
      <w:start w:val="0"/>
      <w:numFmt w:val="bullet"/>
      <w:lvlText w:val="•"/>
      <w:lvlJc w:val="left"/>
      <w:pPr>
        <w:ind w:left="8597" w:hanging="504"/>
      </w:pPr>
      <w:rPr>
        <w:rFonts w:hint="default"/>
        <w:lang w:val="zh-CN" w:eastAsia="zh-CN" w:bidi="zh-CN"/>
      </w:rPr>
    </w:lvl>
  </w:abstractNum>
  <w:abstractNum w:abstractNumId="346">
    <w:nsid w:val="4E24F342"/>
    <w:multiLevelType w:val="multilevel"/>
    <w:tmpl w:val="4E24F342"/>
    <w:lvl w:ilvl="0" w:tentative="0">
      <w:start w:val="1"/>
      <w:numFmt w:val="decimal"/>
      <w:lvlText w:val="（%1）"/>
      <w:lvlJc w:val="left"/>
      <w:pPr>
        <w:ind w:left="629"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606" w:hanging="500"/>
      </w:pPr>
      <w:rPr>
        <w:rFonts w:hint="default"/>
        <w:lang w:val="zh-CN" w:eastAsia="zh-CN" w:bidi="zh-CN"/>
      </w:rPr>
    </w:lvl>
    <w:lvl w:ilvl="2" w:tentative="0">
      <w:start w:val="0"/>
      <w:numFmt w:val="bullet"/>
      <w:lvlText w:val="•"/>
      <w:lvlJc w:val="left"/>
      <w:pPr>
        <w:ind w:left="2593" w:hanging="500"/>
      </w:pPr>
      <w:rPr>
        <w:rFonts w:hint="default"/>
        <w:lang w:val="zh-CN" w:eastAsia="zh-CN" w:bidi="zh-CN"/>
      </w:rPr>
    </w:lvl>
    <w:lvl w:ilvl="3" w:tentative="0">
      <w:start w:val="0"/>
      <w:numFmt w:val="bullet"/>
      <w:lvlText w:val="•"/>
      <w:lvlJc w:val="left"/>
      <w:pPr>
        <w:ind w:left="3580" w:hanging="500"/>
      </w:pPr>
      <w:rPr>
        <w:rFonts w:hint="default"/>
        <w:lang w:val="zh-CN" w:eastAsia="zh-CN" w:bidi="zh-CN"/>
      </w:rPr>
    </w:lvl>
    <w:lvl w:ilvl="4" w:tentative="0">
      <w:start w:val="0"/>
      <w:numFmt w:val="bullet"/>
      <w:lvlText w:val="•"/>
      <w:lvlJc w:val="left"/>
      <w:pPr>
        <w:ind w:left="456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40" w:hanging="500"/>
      </w:pPr>
      <w:rPr>
        <w:rFonts w:hint="default"/>
        <w:lang w:val="zh-CN" w:eastAsia="zh-CN" w:bidi="zh-CN"/>
      </w:rPr>
    </w:lvl>
    <w:lvl w:ilvl="7" w:tentative="0">
      <w:start w:val="0"/>
      <w:numFmt w:val="bullet"/>
      <w:lvlText w:val="•"/>
      <w:lvlJc w:val="left"/>
      <w:pPr>
        <w:ind w:left="7526" w:hanging="500"/>
      </w:pPr>
      <w:rPr>
        <w:rFonts w:hint="default"/>
        <w:lang w:val="zh-CN" w:eastAsia="zh-CN" w:bidi="zh-CN"/>
      </w:rPr>
    </w:lvl>
    <w:lvl w:ilvl="8" w:tentative="0">
      <w:start w:val="0"/>
      <w:numFmt w:val="bullet"/>
      <w:lvlText w:val="•"/>
      <w:lvlJc w:val="left"/>
      <w:pPr>
        <w:ind w:left="8513" w:hanging="500"/>
      </w:pPr>
      <w:rPr>
        <w:rFonts w:hint="default"/>
        <w:lang w:val="zh-CN" w:eastAsia="zh-CN" w:bidi="zh-CN"/>
      </w:rPr>
    </w:lvl>
  </w:abstractNum>
  <w:abstractNum w:abstractNumId="347">
    <w:nsid w:val="4E81FB56"/>
    <w:multiLevelType w:val="multilevel"/>
    <w:tmpl w:val="4E81FB56"/>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48">
    <w:nsid w:val="4F704EFF"/>
    <w:multiLevelType w:val="multilevel"/>
    <w:tmpl w:val="4F704EFF"/>
    <w:lvl w:ilvl="0" w:tentative="0">
      <w:start w:val="1"/>
      <w:numFmt w:val="decimal"/>
      <w:lvlText w:val="%1."/>
      <w:lvlJc w:val="left"/>
      <w:pPr>
        <w:ind w:left="830" w:hanging="202"/>
        <w:jc w:val="left"/>
      </w:pPr>
      <w:rPr>
        <w:rFonts w:hint="default"/>
        <w:spacing w:val="-2"/>
        <w:w w:val="99"/>
        <w:sz w:val="18"/>
        <w:szCs w:val="18"/>
        <w:u w:val="double" w:color="30849B"/>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49">
    <w:nsid w:val="4F84D42E"/>
    <w:multiLevelType w:val="multilevel"/>
    <w:tmpl w:val="4F84D42E"/>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50">
    <w:nsid w:val="4FC06537"/>
    <w:multiLevelType w:val="multilevel"/>
    <w:tmpl w:val="4FC06537"/>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51">
    <w:nsid w:val="506A3C3E"/>
    <w:multiLevelType w:val="multilevel"/>
    <w:tmpl w:val="506A3C3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52">
    <w:nsid w:val="5119A603"/>
    <w:multiLevelType w:val="multilevel"/>
    <w:tmpl w:val="5119A603"/>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53">
    <w:nsid w:val="512A6C53"/>
    <w:multiLevelType w:val="multilevel"/>
    <w:tmpl w:val="512A6C5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54">
    <w:nsid w:val="5190733E"/>
    <w:multiLevelType w:val="multilevel"/>
    <w:tmpl w:val="5190733E"/>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55">
    <w:nsid w:val="51F49DDE"/>
    <w:multiLevelType w:val="multilevel"/>
    <w:tmpl w:val="51F49DD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356">
    <w:nsid w:val="52189D80"/>
    <w:multiLevelType w:val="multilevel"/>
    <w:tmpl w:val="52189D80"/>
    <w:lvl w:ilvl="0" w:tentative="0">
      <w:start w:val="1"/>
      <w:numFmt w:val="decimal"/>
      <w:lvlText w:val="（%1）"/>
      <w:lvlJc w:val="left"/>
      <w:pPr>
        <w:ind w:left="1129" w:hanging="500"/>
        <w:jc w:val="right"/>
      </w:pPr>
      <w:rPr>
        <w:rFonts w:hint="default" w:ascii="宋体" w:hAnsi="宋体" w:eastAsia="宋体" w:cs="宋体"/>
        <w:spacing w:val="-24"/>
        <w:w w:val="99"/>
        <w:sz w:val="18"/>
        <w:szCs w:val="18"/>
        <w:lang w:val="zh-CN" w:eastAsia="zh-CN" w:bidi="zh-CN"/>
      </w:rPr>
    </w:lvl>
    <w:lvl w:ilvl="1" w:tentative="0">
      <w:start w:val="0"/>
      <w:numFmt w:val="bullet"/>
      <w:lvlText w:val="•"/>
      <w:lvlJc w:val="left"/>
      <w:pPr>
        <w:ind w:left="1120" w:hanging="500"/>
      </w:pPr>
      <w:rPr>
        <w:rFonts w:hint="default"/>
        <w:lang w:val="zh-CN" w:eastAsia="zh-CN" w:bidi="zh-CN"/>
      </w:rPr>
    </w:lvl>
    <w:lvl w:ilvl="2" w:tentative="0">
      <w:start w:val="0"/>
      <w:numFmt w:val="bullet"/>
      <w:lvlText w:val="•"/>
      <w:lvlJc w:val="left"/>
      <w:pPr>
        <w:ind w:left="2160" w:hanging="500"/>
      </w:pPr>
      <w:rPr>
        <w:rFonts w:hint="default"/>
        <w:lang w:val="zh-CN" w:eastAsia="zh-CN" w:bidi="zh-CN"/>
      </w:rPr>
    </w:lvl>
    <w:lvl w:ilvl="3" w:tentative="0">
      <w:start w:val="0"/>
      <w:numFmt w:val="bullet"/>
      <w:lvlText w:val="•"/>
      <w:lvlJc w:val="left"/>
      <w:pPr>
        <w:ind w:left="3201" w:hanging="500"/>
      </w:pPr>
      <w:rPr>
        <w:rFonts w:hint="default"/>
        <w:lang w:val="zh-CN" w:eastAsia="zh-CN" w:bidi="zh-CN"/>
      </w:rPr>
    </w:lvl>
    <w:lvl w:ilvl="4" w:tentative="0">
      <w:start w:val="0"/>
      <w:numFmt w:val="bullet"/>
      <w:lvlText w:val="•"/>
      <w:lvlJc w:val="left"/>
      <w:pPr>
        <w:ind w:left="4242" w:hanging="500"/>
      </w:pPr>
      <w:rPr>
        <w:rFonts w:hint="default"/>
        <w:lang w:val="zh-CN" w:eastAsia="zh-CN" w:bidi="zh-CN"/>
      </w:rPr>
    </w:lvl>
    <w:lvl w:ilvl="5" w:tentative="0">
      <w:start w:val="0"/>
      <w:numFmt w:val="bullet"/>
      <w:lvlText w:val="•"/>
      <w:lvlJc w:val="left"/>
      <w:pPr>
        <w:ind w:left="5283" w:hanging="500"/>
      </w:pPr>
      <w:rPr>
        <w:rFonts w:hint="default"/>
        <w:lang w:val="zh-CN" w:eastAsia="zh-CN" w:bidi="zh-CN"/>
      </w:rPr>
    </w:lvl>
    <w:lvl w:ilvl="6" w:tentative="0">
      <w:start w:val="0"/>
      <w:numFmt w:val="bullet"/>
      <w:lvlText w:val="•"/>
      <w:lvlJc w:val="left"/>
      <w:pPr>
        <w:ind w:left="6323" w:hanging="500"/>
      </w:pPr>
      <w:rPr>
        <w:rFonts w:hint="default"/>
        <w:lang w:val="zh-CN" w:eastAsia="zh-CN" w:bidi="zh-CN"/>
      </w:rPr>
    </w:lvl>
    <w:lvl w:ilvl="7" w:tentative="0">
      <w:start w:val="0"/>
      <w:numFmt w:val="bullet"/>
      <w:lvlText w:val="•"/>
      <w:lvlJc w:val="left"/>
      <w:pPr>
        <w:ind w:left="7364" w:hanging="500"/>
      </w:pPr>
      <w:rPr>
        <w:rFonts w:hint="default"/>
        <w:lang w:val="zh-CN" w:eastAsia="zh-CN" w:bidi="zh-CN"/>
      </w:rPr>
    </w:lvl>
    <w:lvl w:ilvl="8" w:tentative="0">
      <w:start w:val="0"/>
      <w:numFmt w:val="bullet"/>
      <w:lvlText w:val="•"/>
      <w:lvlJc w:val="left"/>
      <w:pPr>
        <w:ind w:left="8405" w:hanging="500"/>
      </w:pPr>
      <w:rPr>
        <w:rFonts w:hint="default"/>
        <w:lang w:val="zh-CN" w:eastAsia="zh-CN" w:bidi="zh-CN"/>
      </w:rPr>
    </w:lvl>
  </w:abstractNum>
  <w:abstractNum w:abstractNumId="357">
    <w:nsid w:val="525CCC1F"/>
    <w:multiLevelType w:val="multilevel"/>
    <w:tmpl w:val="525CCC1F"/>
    <w:lvl w:ilvl="0" w:tentative="0">
      <w:start w:val="1"/>
      <w:numFmt w:val="decimal"/>
      <w:lvlText w:val="（%1）"/>
      <w:lvlJc w:val="left"/>
      <w:pPr>
        <w:ind w:left="1103"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2038" w:hanging="500"/>
      </w:pPr>
      <w:rPr>
        <w:rFonts w:hint="default"/>
        <w:lang w:val="zh-CN" w:eastAsia="zh-CN" w:bidi="zh-CN"/>
      </w:rPr>
    </w:lvl>
    <w:lvl w:ilvl="2" w:tentative="0">
      <w:start w:val="0"/>
      <w:numFmt w:val="bullet"/>
      <w:lvlText w:val="•"/>
      <w:lvlJc w:val="left"/>
      <w:pPr>
        <w:ind w:left="2977" w:hanging="500"/>
      </w:pPr>
      <w:rPr>
        <w:rFonts w:hint="default"/>
        <w:lang w:val="zh-CN" w:eastAsia="zh-CN" w:bidi="zh-CN"/>
      </w:rPr>
    </w:lvl>
    <w:lvl w:ilvl="3" w:tentative="0">
      <w:start w:val="0"/>
      <w:numFmt w:val="bullet"/>
      <w:lvlText w:val="•"/>
      <w:lvlJc w:val="left"/>
      <w:pPr>
        <w:ind w:left="3916" w:hanging="500"/>
      </w:pPr>
      <w:rPr>
        <w:rFonts w:hint="default"/>
        <w:lang w:val="zh-CN" w:eastAsia="zh-CN" w:bidi="zh-CN"/>
      </w:rPr>
    </w:lvl>
    <w:lvl w:ilvl="4" w:tentative="0">
      <w:start w:val="0"/>
      <w:numFmt w:val="bullet"/>
      <w:lvlText w:val="•"/>
      <w:lvlJc w:val="left"/>
      <w:pPr>
        <w:ind w:left="4854" w:hanging="500"/>
      </w:pPr>
      <w:rPr>
        <w:rFonts w:hint="default"/>
        <w:lang w:val="zh-CN" w:eastAsia="zh-CN" w:bidi="zh-CN"/>
      </w:rPr>
    </w:lvl>
    <w:lvl w:ilvl="5" w:tentative="0">
      <w:start w:val="0"/>
      <w:numFmt w:val="bullet"/>
      <w:lvlText w:val="•"/>
      <w:lvlJc w:val="left"/>
      <w:pPr>
        <w:ind w:left="5793" w:hanging="500"/>
      </w:pPr>
      <w:rPr>
        <w:rFonts w:hint="default"/>
        <w:lang w:val="zh-CN" w:eastAsia="zh-CN" w:bidi="zh-CN"/>
      </w:rPr>
    </w:lvl>
    <w:lvl w:ilvl="6" w:tentative="0">
      <w:start w:val="0"/>
      <w:numFmt w:val="bullet"/>
      <w:lvlText w:val="•"/>
      <w:lvlJc w:val="left"/>
      <w:pPr>
        <w:ind w:left="6732" w:hanging="500"/>
      </w:pPr>
      <w:rPr>
        <w:rFonts w:hint="default"/>
        <w:lang w:val="zh-CN" w:eastAsia="zh-CN" w:bidi="zh-CN"/>
      </w:rPr>
    </w:lvl>
    <w:lvl w:ilvl="7" w:tentative="0">
      <w:start w:val="0"/>
      <w:numFmt w:val="bullet"/>
      <w:lvlText w:val="•"/>
      <w:lvlJc w:val="left"/>
      <w:pPr>
        <w:ind w:left="7670" w:hanging="500"/>
      </w:pPr>
      <w:rPr>
        <w:rFonts w:hint="default"/>
        <w:lang w:val="zh-CN" w:eastAsia="zh-CN" w:bidi="zh-CN"/>
      </w:rPr>
    </w:lvl>
    <w:lvl w:ilvl="8" w:tentative="0">
      <w:start w:val="0"/>
      <w:numFmt w:val="bullet"/>
      <w:lvlText w:val="•"/>
      <w:lvlJc w:val="left"/>
      <w:pPr>
        <w:ind w:left="8609" w:hanging="500"/>
      </w:pPr>
      <w:rPr>
        <w:rFonts w:hint="default"/>
        <w:lang w:val="zh-CN" w:eastAsia="zh-CN" w:bidi="zh-CN"/>
      </w:rPr>
    </w:lvl>
  </w:abstractNum>
  <w:abstractNum w:abstractNumId="358">
    <w:nsid w:val="527875AF"/>
    <w:multiLevelType w:val="multilevel"/>
    <w:tmpl w:val="527875AF"/>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59">
    <w:nsid w:val="52CF016B"/>
    <w:multiLevelType w:val="multilevel"/>
    <w:tmpl w:val="52CF016B"/>
    <w:lvl w:ilvl="0" w:tentative="0">
      <w:start w:val="1"/>
      <w:numFmt w:val="decimal"/>
      <w:lvlText w:val="（%1）"/>
      <w:lvlJc w:val="left"/>
      <w:pPr>
        <w:ind w:left="108" w:hanging="456"/>
        <w:jc w:val="left"/>
      </w:pPr>
      <w:rPr>
        <w:rFonts w:hint="default" w:ascii="宋体" w:hAnsi="宋体" w:eastAsia="宋体" w:cs="宋体"/>
        <w:spacing w:val="1"/>
        <w:w w:val="100"/>
        <w:sz w:val="16"/>
        <w:szCs w:val="16"/>
        <w:lang w:val="zh-CN" w:eastAsia="zh-CN" w:bidi="zh-CN"/>
      </w:rPr>
    </w:lvl>
    <w:lvl w:ilvl="1" w:tentative="0">
      <w:start w:val="0"/>
      <w:numFmt w:val="bullet"/>
      <w:lvlText w:val="•"/>
      <w:lvlJc w:val="left"/>
      <w:pPr>
        <w:ind w:left="765" w:hanging="456"/>
      </w:pPr>
      <w:rPr>
        <w:rFonts w:hint="default"/>
        <w:lang w:val="zh-CN" w:eastAsia="zh-CN" w:bidi="zh-CN"/>
      </w:rPr>
    </w:lvl>
    <w:lvl w:ilvl="2" w:tentative="0">
      <w:start w:val="0"/>
      <w:numFmt w:val="bullet"/>
      <w:lvlText w:val="•"/>
      <w:lvlJc w:val="left"/>
      <w:pPr>
        <w:ind w:left="1430" w:hanging="456"/>
      </w:pPr>
      <w:rPr>
        <w:rFonts w:hint="default"/>
        <w:lang w:val="zh-CN" w:eastAsia="zh-CN" w:bidi="zh-CN"/>
      </w:rPr>
    </w:lvl>
    <w:lvl w:ilvl="3" w:tentative="0">
      <w:start w:val="0"/>
      <w:numFmt w:val="bullet"/>
      <w:lvlText w:val="•"/>
      <w:lvlJc w:val="left"/>
      <w:pPr>
        <w:ind w:left="2095" w:hanging="456"/>
      </w:pPr>
      <w:rPr>
        <w:rFonts w:hint="default"/>
        <w:lang w:val="zh-CN" w:eastAsia="zh-CN" w:bidi="zh-CN"/>
      </w:rPr>
    </w:lvl>
    <w:lvl w:ilvl="4" w:tentative="0">
      <w:start w:val="0"/>
      <w:numFmt w:val="bullet"/>
      <w:lvlText w:val="•"/>
      <w:lvlJc w:val="left"/>
      <w:pPr>
        <w:ind w:left="2760" w:hanging="456"/>
      </w:pPr>
      <w:rPr>
        <w:rFonts w:hint="default"/>
        <w:lang w:val="zh-CN" w:eastAsia="zh-CN" w:bidi="zh-CN"/>
      </w:rPr>
    </w:lvl>
    <w:lvl w:ilvl="5" w:tentative="0">
      <w:start w:val="0"/>
      <w:numFmt w:val="bullet"/>
      <w:lvlText w:val="•"/>
      <w:lvlJc w:val="left"/>
      <w:pPr>
        <w:ind w:left="3425" w:hanging="456"/>
      </w:pPr>
      <w:rPr>
        <w:rFonts w:hint="default"/>
        <w:lang w:val="zh-CN" w:eastAsia="zh-CN" w:bidi="zh-CN"/>
      </w:rPr>
    </w:lvl>
    <w:lvl w:ilvl="6" w:tentative="0">
      <w:start w:val="0"/>
      <w:numFmt w:val="bullet"/>
      <w:lvlText w:val="•"/>
      <w:lvlJc w:val="left"/>
      <w:pPr>
        <w:ind w:left="4090" w:hanging="456"/>
      </w:pPr>
      <w:rPr>
        <w:rFonts w:hint="default"/>
        <w:lang w:val="zh-CN" w:eastAsia="zh-CN" w:bidi="zh-CN"/>
      </w:rPr>
    </w:lvl>
    <w:lvl w:ilvl="7" w:tentative="0">
      <w:start w:val="0"/>
      <w:numFmt w:val="bullet"/>
      <w:lvlText w:val="•"/>
      <w:lvlJc w:val="left"/>
      <w:pPr>
        <w:ind w:left="4755" w:hanging="456"/>
      </w:pPr>
      <w:rPr>
        <w:rFonts w:hint="default"/>
        <w:lang w:val="zh-CN" w:eastAsia="zh-CN" w:bidi="zh-CN"/>
      </w:rPr>
    </w:lvl>
    <w:lvl w:ilvl="8" w:tentative="0">
      <w:start w:val="0"/>
      <w:numFmt w:val="bullet"/>
      <w:lvlText w:val="•"/>
      <w:lvlJc w:val="left"/>
      <w:pPr>
        <w:ind w:left="5420" w:hanging="456"/>
      </w:pPr>
      <w:rPr>
        <w:rFonts w:hint="default"/>
        <w:lang w:val="zh-CN" w:eastAsia="zh-CN" w:bidi="zh-CN"/>
      </w:rPr>
    </w:lvl>
  </w:abstractNum>
  <w:abstractNum w:abstractNumId="360">
    <w:nsid w:val="531619AC"/>
    <w:multiLevelType w:val="multilevel"/>
    <w:tmpl w:val="531619A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61">
    <w:nsid w:val="53980849"/>
    <w:multiLevelType w:val="multilevel"/>
    <w:tmpl w:val="53980849"/>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62">
    <w:nsid w:val="53E2DC2C"/>
    <w:multiLevelType w:val="multilevel"/>
    <w:tmpl w:val="53E2DC2C"/>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63">
    <w:nsid w:val="54134035"/>
    <w:multiLevelType w:val="multilevel"/>
    <w:tmpl w:val="5413403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64">
    <w:nsid w:val="55078575"/>
    <w:multiLevelType w:val="multilevel"/>
    <w:tmpl w:val="55078575"/>
    <w:lvl w:ilvl="0" w:tentative="0">
      <w:start w:val="2"/>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65">
    <w:nsid w:val="556FF646"/>
    <w:multiLevelType w:val="multilevel"/>
    <w:tmpl w:val="556FF646"/>
    <w:lvl w:ilvl="0" w:tentative="0">
      <w:start w:val="1"/>
      <w:numFmt w:val="decimal"/>
      <w:lvlText w:val="（%1）"/>
      <w:lvlJc w:val="left"/>
      <w:pPr>
        <w:ind w:left="506"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023" w:hanging="500"/>
      </w:pPr>
      <w:rPr>
        <w:rFonts w:hint="default"/>
        <w:lang w:val="zh-CN" w:eastAsia="zh-CN" w:bidi="zh-CN"/>
      </w:rPr>
    </w:lvl>
    <w:lvl w:ilvl="2" w:tentative="0">
      <w:start w:val="0"/>
      <w:numFmt w:val="bullet"/>
      <w:lvlText w:val="•"/>
      <w:lvlJc w:val="left"/>
      <w:pPr>
        <w:ind w:left="1547" w:hanging="500"/>
      </w:pPr>
      <w:rPr>
        <w:rFonts w:hint="default"/>
        <w:lang w:val="zh-CN" w:eastAsia="zh-CN" w:bidi="zh-CN"/>
      </w:rPr>
    </w:lvl>
    <w:lvl w:ilvl="3" w:tentative="0">
      <w:start w:val="0"/>
      <w:numFmt w:val="bullet"/>
      <w:lvlText w:val="•"/>
      <w:lvlJc w:val="left"/>
      <w:pPr>
        <w:ind w:left="2070" w:hanging="500"/>
      </w:pPr>
      <w:rPr>
        <w:rFonts w:hint="default"/>
        <w:lang w:val="zh-CN" w:eastAsia="zh-CN" w:bidi="zh-CN"/>
      </w:rPr>
    </w:lvl>
    <w:lvl w:ilvl="4" w:tentative="0">
      <w:start w:val="0"/>
      <w:numFmt w:val="bullet"/>
      <w:lvlText w:val="•"/>
      <w:lvlJc w:val="left"/>
      <w:pPr>
        <w:ind w:left="2594" w:hanging="500"/>
      </w:pPr>
      <w:rPr>
        <w:rFonts w:hint="default"/>
        <w:lang w:val="zh-CN" w:eastAsia="zh-CN" w:bidi="zh-CN"/>
      </w:rPr>
    </w:lvl>
    <w:lvl w:ilvl="5" w:tentative="0">
      <w:start w:val="0"/>
      <w:numFmt w:val="bullet"/>
      <w:lvlText w:val="•"/>
      <w:lvlJc w:val="left"/>
      <w:pPr>
        <w:ind w:left="3118" w:hanging="500"/>
      </w:pPr>
      <w:rPr>
        <w:rFonts w:hint="default"/>
        <w:lang w:val="zh-CN" w:eastAsia="zh-CN" w:bidi="zh-CN"/>
      </w:rPr>
    </w:lvl>
    <w:lvl w:ilvl="6" w:tentative="0">
      <w:start w:val="0"/>
      <w:numFmt w:val="bullet"/>
      <w:lvlText w:val="•"/>
      <w:lvlJc w:val="left"/>
      <w:pPr>
        <w:ind w:left="3641" w:hanging="500"/>
      </w:pPr>
      <w:rPr>
        <w:rFonts w:hint="default"/>
        <w:lang w:val="zh-CN" w:eastAsia="zh-CN" w:bidi="zh-CN"/>
      </w:rPr>
    </w:lvl>
    <w:lvl w:ilvl="7" w:tentative="0">
      <w:start w:val="0"/>
      <w:numFmt w:val="bullet"/>
      <w:lvlText w:val="•"/>
      <w:lvlJc w:val="left"/>
      <w:pPr>
        <w:ind w:left="4165" w:hanging="500"/>
      </w:pPr>
      <w:rPr>
        <w:rFonts w:hint="default"/>
        <w:lang w:val="zh-CN" w:eastAsia="zh-CN" w:bidi="zh-CN"/>
      </w:rPr>
    </w:lvl>
    <w:lvl w:ilvl="8" w:tentative="0">
      <w:start w:val="0"/>
      <w:numFmt w:val="bullet"/>
      <w:lvlText w:val="•"/>
      <w:lvlJc w:val="left"/>
      <w:pPr>
        <w:ind w:left="4688" w:hanging="500"/>
      </w:pPr>
      <w:rPr>
        <w:rFonts w:hint="default"/>
        <w:lang w:val="zh-CN" w:eastAsia="zh-CN" w:bidi="zh-CN"/>
      </w:rPr>
    </w:lvl>
  </w:abstractNum>
  <w:abstractNum w:abstractNumId="366">
    <w:nsid w:val="55852A7F"/>
    <w:multiLevelType w:val="multilevel"/>
    <w:tmpl w:val="55852A7F"/>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67">
    <w:nsid w:val="57D7D3A6"/>
    <w:multiLevelType w:val="multilevel"/>
    <w:tmpl w:val="57D7D3A6"/>
    <w:lvl w:ilvl="0" w:tentative="0">
      <w:start w:val="1"/>
      <w:numFmt w:val="decimal"/>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68">
    <w:nsid w:val="5806B795"/>
    <w:multiLevelType w:val="multilevel"/>
    <w:tmpl w:val="5806B795"/>
    <w:lvl w:ilvl="0" w:tentative="0">
      <w:start w:val="1"/>
      <w:numFmt w:val="decimal"/>
      <w:lvlText w:val="（%1）"/>
      <w:lvlJc w:val="left"/>
      <w:pPr>
        <w:ind w:left="204" w:hanging="504"/>
        <w:jc w:val="left"/>
      </w:pPr>
      <w:rPr>
        <w:rFonts w:hint="default" w:ascii="宋体" w:hAnsi="宋体" w:eastAsia="宋体" w:cs="宋体"/>
        <w:spacing w:val="1"/>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1911" w:hanging="202"/>
      </w:pPr>
      <w:rPr>
        <w:rFonts w:hint="default"/>
        <w:lang w:val="zh-CN" w:eastAsia="zh-CN" w:bidi="zh-CN"/>
      </w:rPr>
    </w:lvl>
    <w:lvl w:ilvl="3" w:tentative="0">
      <w:start w:val="0"/>
      <w:numFmt w:val="bullet"/>
      <w:lvlText w:val="•"/>
      <w:lvlJc w:val="left"/>
      <w:pPr>
        <w:ind w:left="2983" w:hanging="202"/>
      </w:pPr>
      <w:rPr>
        <w:rFonts w:hint="default"/>
        <w:lang w:val="zh-CN" w:eastAsia="zh-CN" w:bidi="zh-CN"/>
      </w:rPr>
    </w:lvl>
    <w:lvl w:ilvl="4" w:tentative="0">
      <w:start w:val="0"/>
      <w:numFmt w:val="bullet"/>
      <w:lvlText w:val="•"/>
      <w:lvlJc w:val="left"/>
      <w:pPr>
        <w:ind w:left="4055" w:hanging="202"/>
      </w:pPr>
      <w:rPr>
        <w:rFonts w:hint="default"/>
        <w:lang w:val="zh-CN" w:eastAsia="zh-CN" w:bidi="zh-CN"/>
      </w:rPr>
    </w:lvl>
    <w:lvl w:ilvl="5" w:tentative="0">
      <w:start w:val="0"/>
      <w:numFmt w:val="bullet"/>
      <w:lvlText w:val="•"/>
      <w:lvlJc w:val="left"/>
      <w:pPr>
        <w:ind w:left="5127" w:hanging="202"/>
      </w:pPr>
      <w:rPr>
        <w:rFonts w:hint="default"/>
        <w:lang w:val="zh-CN" w:eastAsia="zh-CN" w:bidi="zh-CN"/>
      </w:rPr>
    </w:lvl>
    <w:lvl w:ilvl="6" w:tentative="0">
      <w:start w:val="0"/>
      <w:numFmt w:val="bullet"/>
      <w:lvlText w:val="•"/>
      <w:lvlJc w:val="left"/>
      <w:pPr>
        <w:ind w:left="6199" w:hanging="202"/>
      </w:pPr>
      <w:rPr>
        <w:rFonts w:hint="default"/>
        <w:lang w:val="zh-CN" w:eastAsia="zh-CN" w:bidi="zh-CN"/>
      </w:rPr>
    </w:lvl>
    <w:lvl w:ilvl="7" w:tentative="0">
      <w:start w:val="0"/>
      <w:numFmt w:val="bullet"/>
      <w:lvlText w:val="•"/>
      <w:lvlJc w:val="left"/>
      <w:pPr>
        <w:ind w:left="7271" w:hanging="202"/>
      </w:pPr>
      <w:rPr>
        <w:rFonts w:hint="default"/>
        <w:lang w:val="zh-CN" w:eastAsia="zh-CN" w:bidi="zh-CN"/>
      </w:rPr>
    </w:lvl>
    <w:lvl w:ilvl="8" w:tentative="0">
      <w:start w:val="0"/>
      <w:numFmt w:val="bullet"/>
      <w:lvlText w:val="•"/>
      <w:lvlJc w:val="left"/>
      <w:pPr>
        <w:ind w:left="8343" w:hanging="202"/>
      </w:pPr>
      <w:rPr>
        <w:rFonts w:hint="default"/>
        <w:lang w:val="zh-CN" w:eastAsia="zh-CN" w:bidi="zh-CN"/>
      </w:rPr>
    </w:lvl>
  </w:abstractNum>
  <w:abstractNum w:abstractNumId="369">
    <w:nsid w:val="58D3E832"/>
    <w:multiLevelType w:val="multilevel"/>
    <w:tmpl w:val="58D3E832"/>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70">
    <w:nsid w:val="58ED9A51"/>
    <w:multiLevelType w:val="multilevel"/>
    <w:tmpl w:val="58ED9A51"/>
    <w:lvl w:ilvl="0" w:tentative="0">
      <w:start w:val="1"/>
      <w:numFmt w:val="decimal"/>
      <w:lvlText w:val="（%1）"/>
      <w:lvlJc w:val="left"/>
      <w:pPr>
        <w:ind w:left="204"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371">
    <w:nsid w:val="59030502"/>
    <w:multiLevelType w:val="multilevel"/>
    <w:tmpl w:val="59030502"/>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372">
    <w:nsid w:val="596E00A2"/>
    <w:multiLevelType w:val="multilevel"/>
    <w:tmpl w:val="596E00A2"/>
    <w:lvl w:ilvl="0" w:tentative="0">
      <w:start w:val="1"/>
      <w:numFmt w:val="decimal"/>
      <w:lvlText w:val="%1."/>
      <w:lvlJc w:val="left"/>
      <w:pPr>
        <w:ind w:left="304" w:hanging="202"/>
        <w:jc w:val="left"/>
      </w:pPr>
      <w:rPr>
        <w:rFonts w:hint="default"/>
        <w:spacing w:val="-2"/>
        <w:w w:val="99"/>
        <w:sz w:val="18"/>
        <w:szCs w:val="18"/>
        <w:u w:val="double" w:color="FF0000"/>
        <w:lang w:val="zh-CN" w:eastAsia="zh-CN" w:bidi="zh-CN"/>
      </w:rPr>
    </w:lvl>
    <w:lvl w:ilvl="1" w:tentative="0">
      <w:start w:val="0"/>
      <w:numFmt w:val="bullet"/>
      <w:lvlText w:val="•"/>
      <w:lvlJc w:val="left"/>
      <w:pPr>
        <w:ind w:left="558" w:hanging="202"/>
      </w:pPr>
      <w:rPr>
        <w:rFonts w:hint="default"/>
        <w:lang w:val="zh-CN" w:eastAsia="zh-CN" w:bidi="zh-CN"/>
      </w:rPr>
    </w:lvl>
    <w:lvl w:ilvl="2" w:tentative="0">
      <w:start w:val="0"/>
      <w:numFmt w:val="bullet"/>
      <w:lvlText w:val="•"/>
      <w:lvlJc w:val="left"/>
      <w:pPr>
        <w:ind w:left="816" w:hanging="202"/>
      </w:pPr>
      <w:rPr>
        <w:rFonts w:hint="default"/>
        <w:lang w:val="zh-CN" w:eastAsia="zh-CN" w:bidi="zh-CN"/>
      </w:rPr>
    </w:lvl>
    <w:lvl w:ilvl="3" w:tentative="0">
      <w:start w:val="0"/>
      <w:numFmt w:val="bullet"/>
      <w:lvlText w:val="•"/>
      <w:lvlJc w:val="left"/>
      <w:pPr>
        <w:ind w:left="1075" w:hanging="202"/>
      </w:pPr>
      <w:rPr>
        <w:rFonts w:hint="default"/>
        <w:lang w:val="zh-CN" w:eastAsia="zh-CN" w:bidi="zh-CN"/>
      </w:rPr>
    </w:lvl>
    <w:lvl w:ilvl="4" w:tentative="0">
      <w:start w:val="0"/>
      <w:numFmt w:val="bullet"/>
      <w:lvlText w:val="•"/>
      <w:lvlJc w:val="left"/>
      <w:pPr>
        <w:ind w:left="1333" w:hanging="202"/>
      </w:pPr>
      <w:rPr>
        <w:rFonts w:hint="default"/>
        <w:lang w:val="zh-CN" w:eastAsia="zh-CN" w:bidi="zh-CN"/>
      </w:rPr>
    </w:lvl>
    <w:lvl w:ilvl="5" w:tentative="0">
      <w:start w:val="0"/>
      <w:numFmt w:val="bullet"/>
      <w:lvlText w:val="•"/>
      <w:lvlJc w:val="left"/>
      <w:pPr>
        <w:ind w:left="1592" w:hanging="202"/>
      </w:pPr>
      <w:rPr>
        <w:rFonts w:hint="default"/>
        <w:lang w:val="zh-CN" w:eastAsia="zh-CN" w:bidi="zh-CN"/>
      </w:rPr>
    </w:lvl>
    <w:lvl w:ilvl="6" w:tentative="0">
      <w:start w:val="0"/>
      <w:numFmt w:val="bullet"/>
      <w:lvlText w:val="•"/>
      <w:lvlJc w:val="left"/>
      <w:pPr>
        <w:ind w:left="1850" w:hanging="202"/>
      </w:pPr>
      <w:rPr>
        <w:rFonts w:hint="default"/>
        <w:lang w:val="zh-CN" w:eastAsia="zh-CN" w:bidi="zh-CN"/>
      </w:rPr>
    </w:lvl>
    <w:lvl w:ilvl="7" w:tentative="0">
      <w:start w:val="0"/>
      <w:numFmt w:val="bullet"/>
      <w:lvlText w:val="•"/>
      <w:lvlJc w:val="left"/>
      <w:pPr>
        <w:ind w:left="2109" w:hanging="202"/>
      </w:pPr>
      <w:rPr>
        <w:rFonts w:hint="default"/>
        <w:lang w:val="zh-CN" w:eastAsia="zh-CN" w:bidi="zh-CN"/>
      </w:rPr>
    </w:lvl>
    <w:lvl w:ilvl="8" w:tentative="0">
      <w:start w:val="0"/>
      <w:numFmt w:val="bullet"/>
      <w:lvlText w:val="•"/>
      <w:lvlJc w:val="left"/>
      <w:pPr>
        <w:ind w:left="2367" w:hanging="202"/>
      </w:pPr>
      <w:rPr>
        <w:rFonts w:hint="default"/>
        <w:lang w:val="zh-CN" w:eastAsia="zh-CN" w:bidi="zh-CN"/>
      </w:rPr>
    </w:lvl>
  </w:abstractNum>
  <w:abstractNum w:abstractNumId="373">
    <w:nsid w:val="5A9EB8F4"/>
    <w:multiLevelType w:val="multilevel"/>
    <w:tmpl w:val="5A9EB8F4"/>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74">
    <w:nsid w:val="5AFEAE37"/>
    <w:multiLevelType w:val="multilevel"/>
    <w:tmpl w:val="5AFEAE3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75">
    <w:nsid w:val="5C2CFD80"/>
    <w:multiLevelType w:val="multilevel"/>
    <w:tmpl w:val="5C2CFD80"/>
    <w:lvl w:ilvl="0" w:tentative="0">
      <w:start w:val="3"/>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76">
    <w:nsid w:val="5C3F7FDD"/>
    <w:multiLevelType w:val="multilevel"/>
    <w:tmpl w:val="5C3F7FD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77">
    <w:nsid w:val="5C6AC283"/>
    <w:multiLevelType w:val="multilevel"/>
    <w:tmpl w:val="5C6AC28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78">
    <w:nsid w:val="5E549096"/>
    <w:multiLevelType w:val="multilevel"/>
    <w:tmpl w:val="5E549096"/>
    <w:lvl w:ilvl="0" w:tentative="0">
      <w:start w:val="1"/>
      <w:numFmt w:val="decimal"/>
      <w:lvlText w:val="（%1）"/>
      <w:lvlJc w:val="left"/>
      <w:pPr>
        <w:ind w:left="1028" w:hanging="500"/>
        <w:jc w:val="left"/>
      </w:pPr>
      <w:rPr>
        <w:rFonts w:hint="default" w:ascii="宋体" w:hAnsi="宋体" w:eastAsia="宋体" w:cs="宋体"/>
        <w:color w:val="FF0000"/>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79">
    <w:nsid w:val="5E54D66B"/>
    <w:multiLevelType w:val="multilevel"/>
    <w:tmpl w:val="5E54D66B"/>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1"/>
      <w:numFmt w:val="lowerLetter"/>
      <w:lvlText w:val="%2."/>
      <w:lvlJc w:val="left"/>
      <w:pPr>
        <w:ind w:left="804" w:hanging="202"/>
        <w:jc w:val="left"/>
      </w:pPr>
      <w:rPr>
        <w:rFonts w:hint="default"/>
        <w:spacing w:val="1"/>
        <w:w w:val="99"/>
        <w:sz w:val="18"/>
        <w:szCs w:val="18"/>
        <w:u w:val="double" w:color="FF0000"/>
        <w:lang w:val="zh-CN" w:eastAsia="zh-CN" w:bidi="zh-CN"/>
      </w:rPr>
    </w:lvl>
    <w:lvl w:ilvl="2" w:tentative="0">
      <w:start w:val="0"/>
      <w:numFmt w:val="bullet"/>
      <w:lvlText w:val="•"/>
      <w:lvlJc w:val="left"/>
      <w:pPr>
        <w:ind w:left="2054" w:hanging="202"/>
      </w:pPr>
      <w:rPr>
        <w:rFonts w:hint="default"/>
        <w:lang w:val="zh-CN" w:eastAsia="zh-CN" w:bidi="zh-CN"/>
      </w:rPr>
    </w:lvl>
    <w:lvl w:ilvl="3" w:tentative="0">
      <w:start w:val="0"/>
      <w:numFmt w:val="bullet"/>
      <w:lvlText w:val="•"/>
      <w:lvlJc w:val="left"/>
      <w:pPr>
        <w:ind w:left="3108" w:hanging="202"/>
      </w:pPr>
      <w:rPr>
        <w:rFonts w:hint="default"/>
        <w:lang w:val="zh-CN" w:eastAsia="zh-CN" w:bidi="zh-CN"/>
      </w:rPr>
    </w:lvl>
    <w:lvl w:ilvl="4" w:tentative="0">
      <w:start w:val="0"/>
      <w:numFmt w:val="bullet"/>
      <w:lvlText w:val="•"/>
      <w:lvlJc w:val="left"/>
      <w:pPr>
        <w:ind w:left="4162" w:hanging="202"/>
      </w:pPr>
      <w:rPr>
        <w:rFonts w:hint="default"/>
        <w:lang w:val="zh-CN" w:eastAsia="zh-CN" w:bidi="zh-CN"/>
      </w:rPr>
    </w:lvl>
    <w:lvl w:ilvl="5" w:tentative="0">
      <w:start w:val="0"/>
      <w:numFmt w:val="bullet"/>
      <w:lvlText w:val="•"/>
      <w:lvlJc w:val="left"/>
      <w:pPr>
        <w:ind w:left="5216" w:hanging="202"/>
      </w:pPr>
      <w:rPr>
        <w:rFonts w:hint="default"/>
        <w:lang w:val="zh-CN" w:eastAsia="zh-CN" w:bidi="zh-CN"/>
      </w:rPr>
    </w:lvl>
    <w:lvl w:ilvl="6" w:tentative="0">
      <w:start w:val="0"/>
      <w:numFmt w:val="bullet"/>
      <w:lvlText w:val="•"/>
      <w:lvlJc w:val="left"/>
      <w:pPr>
        <w:ind w:left="6270" w:hanging="202"/>
      </w:pPr>
      <w:rPr>
        <w:rFonts w:hint="default"/>
        <w:lang w:val="zh-CN" w:eastAsia="zh-CN" w:bidi="zh-CN"/>
      </w:rPr>
    </w:lvl>
    <w:lvl w:ilvl="7" w:tentative="0">
      <w:start w:val="0"/>
      <w:numFmt w:val="bullet"/>
      <w:lvlText w:val="•"/>
      <w:lvlJc w:val="left"/>
      <w:pPr>
        <w:ind w:left="7324" w:hanging="202"/>
      </w:pPr>
      <w:rPr>
        <w:rFonts w:hint="default"/>
        <w:lang w:val="zh-CN" w:eastAsia="zh-CN" w:bidi="zh-CN"/>
      </w:rPr>
    </w:lvl>
    <w:lvl w:ilvl="8" w:tentative="0">
      <w:start w:val="0"/>
      <w:numFmt w:val="bullet"/>
      <w:lvlText w:val="•"/>
      <w:lvlJc w:val="left"/>
      <w:pPr>
        <w:ind w:left="8378" w:hanging="202"/>
      </w:pPr>
      <w:rPr>
        <w:rFonts w:hint="default"/>
        <w:lang w:val="zh-CN" w:eastAsia="zh-CN" w:bidi="zh-CN"/>
      </w:rPr>
    </w:lvl>
  </w:abstractNum>
  <w:abstractNum w:abstractNumId="380">
    <w:nsid w:val="5E588D89"/>
    <w:multiLevelType w:val="multilevel"/>
    <w:tmpl w:val="5E588D89"/>
    <w:lvl w:ilvl="0" w:tentative="0">
      <w:start w:val="3"/>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81">
    <w:nsid w:val="5E93CED7"/>
    <w:multiLevelType w:val="multilevel"/>
    <w:tmpl w:val="5E93CED7"/>
    <w:lvl w:ilvl="0" w:tentative="0">
      <w:start w:val="1"/>
      <w:numFmt w:val="decimal"/>
      <w:lvlText w:val="（%1）"/>
      <w:lvlJc w:val="left"/>
      <w:pPr>
        <w:ind w:left="1004"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1"/>
        <w:w w:val="99"/>
        <w:sz w:val="18"/>
        <w:szCs w:val="18"/>
        <w:lang w:val="zh-CN" w:eastAsia="zh-CN" w:bidi="zh-CN"/>
      </w:rPr>
    </w:lvl>
    <w:lvl w:ilvl="2" w:tentative="0">
      <w:start w:val="0"/>
      <w:numFmt w:val="bullet"/>
      <w:lvlText w:val="•"/>
      <w:lvlJc w:val="left"/>
      <w:pPr>
        <w:ind w:left="2054" w:hanging="202"/>
      </w:pPr>
      <w:rPr>
        <w:rFonts w:hint="default"/>
        <w:lang w:val="zh-CN" w:eastAsia="zh-CN" w:bidi="zh-CN"/>
      </w:rPr>
    </w:lvl>
    <w:lvl w:ilvl="3" w:tentative="0">
      <w:start w:val="0"/>
      <w:numFmt w:val="bullet"/>
      <w:lvlText w:val="•"/>
      <w:lvlJc w:val="left"/>
      <w:pPr>
        <w:ind w:left="3108" w:hanging="202"/>
      </w:pPr>
      <w:rPr>
        <w:rFonts w:hint="default"/>
        <w:lang w:val="zh-CN" w:eastAsia="zh-CN" w:bidi="zh-CN"/>
      </w:rPr>
    </w:lvl>
    <w:lvl w:ilvl="4" w:tentative="0">
      <w:start w:val="0"/>
      <w:numFmt w:val="bullet"/>
      <w:lvlText w:val="•"/>
      <w:lvlJc w:val="left"/>
      <w:pPr>
        <w:ind w:left="4162" w:hanging="202"/>
      </w:pPr>
      <w:rPr>
        <w:rFonts w:hint="default"/>
        <w:lang w:val="zh-CN" w:eastAsia="zh-CN" w:bidi="zh-CN"/>
      </w:rPr>
    </w:lvl>
    <w:lvl w:ilvl="5" w:tentative="0">
      <w:start w:val="0"/>
      <w:numFmt w:val="bullet"/>
      <w:lvlText w:val="•"/>
      <w:lvlJc w:val="left"/>
      <w:pPr>
        <w:ind w:left="5216" w:hanging="202"/>
      </w:pPr>
      <w:rPr>
        <w:rFonts w:hint="default"/>
        <w:lang w:val="zh-CN" w:eastAsia="zh-CN" w:bidi="zh-CN"/>
      </w:rPr>
    </w:lvl>
    <w:lvl w:ilvl="6" w:tentative="0">
      <w:start w:val="0"/>
      <w:numFmt w:val="bullet"/>
      <w:lvlText w:val="•"/>
      <w:lvlJc w:val="left"/>
      <w:pPr>
        <w:ind w:left="6270" w:hanging="202"/>
      </w:pPr>
      <w:rPr>
        <w:rFonts w:hint="default"/>
        <w:lang w:val="zh-CN" w:eastAsia="zh-CN" w:bidi="zh-CN"/>
      </w:rPr>
    </w:lvl>
    <w:lvl w:ilvl="7" w:tentative="0">
      <w:start w:val="0"/>
      <w:numFmt w:val="bullet"/>
      <w:lvlText w:val="•"/>
      <w:lvlJc w:val="left"/>
      <w:pPr>
        <w:ind w:left="7324" w:hanging="202"/>
      </w:pPr>
      <w:rPr>
        <w:rFonts w:hint="default"/>
        <w:lang w:val="zh-CN" w:eastAsia="zh-CN" w:bidi="zh-CN"/>
      </w:rPr>
    </w:lvl>
    <w:lvl w:ilvl="8" w:tentative="0">
      <w:start w:val="0"/>
      <w:numFmt w:val="bullet"/>
      <w:lvlText w:val="•"/>
      <w:lvlJc w:val="left"/>
      <w:pPr>
        <w:ind w:left="8378" w:hanging="202"/>
      </w:pPr>
      <w:rPr>
        <w:rFonts w:hint="default"/>
        <w:lang w:val="zh-CN" w:eastAsia="zh-CN" w:bidi="zh-CN"/>
      </w:rPr>
    </w:lvl>
  </w:abstractNum>
  <w:abstractNum w:abstractNumId="382">
    <w:nsid w:val="5EAC0334"/>
    <w:multiLevelType w:val="multilevel"/>
    <w:tmpl w:val="5EAC0334"/>
    <w:lvl w:ilvl="0" w:tentative="0">
      <w:start w:val="1"/>
      <w:numFmt w:val="decimal"/>
      <w:lvlText w:val="%1."/>
      <w:lvlJc w:val="left"/>
      <w:pPr>
        <w:ind w:left="830" w:hanging="202"/>
        <w:jc w:val="left"/>
      </w:pPr>
      <w:rPr>
        <w:rFonts w:hint="default" w:ascii="宋体" w:hAnsi="宋体" w:eastAsia="宋体" w:cs="宋体"/>
        <w:color w:val="FF0000"/>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83">
    <w:nsid w:val="5F3AF6AE"/>
    <w:multiLevelType w:val="multilevel"/>
    <w:tmpl w:val="5F3AF6AE"/>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1"/>
      <w:numFmt w:val="decimal"/>
      <w:lvlText w:val="%2."/>
      <w:lvlJc w:val="left"/>
      <w:pPr>
        <w:ind w:left="804" w:hanging="202"/>
        <w:jc w:val="left"/>
      </w:pPr>
      <w:rPr>
        <w:rFonts w:hint="default" w:ascii="宋体" w:hAnsi="宋体" w:eastAsia="宋体" w:cs="宋体"/>
        <w:spacing w:val="1"/>
        <w:w w:val="99"/>
        <w:sz w:val="18"/>
        <w:szCs w:val="18"/>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84">
    <w:nsid w:val="5FE51B55"/>
    <w:multiLevelType w:val="multilevel"/>
    <w:tmpl w:val="5FE51B55"/>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85">
    <w:nsid w:val="603E6203"/>
    <w:multiLevelType w:val="multilevel"/>
    <w:tmpl w:val="603E620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86">
    <w:nsid w:val="6093059A"/>
    <w:multiLevelType w:val="multilevel"/>
    <w:tmpl w:val="6093059A"/>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500"/>
        <w:jc w:val="right"/>
      </w:pPr>
      <w:rPr>
        <w:rFonts w:hint="default" w:ascii="宋体" w:hAnsi="宋体" w:eastAsia="宋体" w:cs="宋体"/>
        <w:spacing w:val="-12"/>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387">
    <w:nsid w:val="61AEA9B7"/>
    <w:multiLevelType w:val="multilevel"/>
    <w:tmpl w:val="61AEA9B7"/>
    <w:lvl w:ilvl="0" w:tentative="0">
      <w:start w:val="1"/>
      <w:numFmt w:val="decimal"/>
      <w:lvlText w:val="（%1）"/>
      <w:lvlJc w:val="left"/>
      <w:pPr>
        <w:ind w:left="204" w:hanging="500"/>
        <w:jc w:val="left"/>
      </w:pPr>
      <w:rPr>
        <w:rFonts w:hint="default" w:ascii="宋体" w:hAnsi="宋体" w:eastAsia="宋体" w:cs="宋体"/>
        <w:spacing w:val="-24"/>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388">
    <w:nsid w:val="61B1864E"/>
    <w:multiLevelType w:val="multilevel"/>
    <w:tmpl w:val="61B1864E"/>
    <w:lvl w:ilvl="0" w:tentative="0">
      <w:start w:val="1"/>
      <w:numFmt w:val="decimal"/>
      <w:lvlText w:val="（%1）"/>
      <w:lvlJc w:val="left"/>
      <w:pPr>
        <w:ind w:left="204" w:hanging="500"/>
        <w:jc w:val="left"/>
      </w:pPr>
      <w:rPr>
        <w:rFonts w:hint="default" w:ascii="宋体" w:hAnsi="宋体" w:eastAsia="宋体" w:cs="宋体"/>
        <w:spacing w:val="-17"/>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389">
    <w:nsid w:val="62DC3BBB"/>
    <w:multiLevelType w:val="multilevel"/>
    <w:tmpl w:val="62DC3BBB"/>
    <w:lvl w:ilvl="0" w:tentative="0">
      <w:start w:val="1"/>
      <w:numFmt w:val="decimal"/>
      <w:lvlText w:val="（%1）"/>
      <w:lvlJc w:val="left"/>
      <w:pPr>
        <w:ind w:left="204" w:hanging="500"/>
        <w:jc w:val="left"/>
      </w:pPr>
      <w:rPr>
        <w:rFonts w:hint="default" w:ascii="宋体" w:hAnsi="宋体" w:eastAsia="宋体" w:cs="宋体"/>
        <w:spacing w:val="-17"/>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390">
    <w:nsid w:val="631DC361"/>
    <w:multiLevelType w:val="multilevel"/>
    <w:tmpl w:val="631DC36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91">
    <w:nsid w:val="63AEA264"/>
    <w:multiLevelType w:val="multilevel"/>
    <w:tmpl w:val="63AEA264"/>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92">
    <w:nsid w:val="64B5E6EF"/>
    <w:multiLevelType w:val="multilevel"/>
    <w:tmpl w:val="64B5E6EF"/>
    <w:lvl w:ilvl="0" w:tentative="0">
      <w:start w:val="1"/>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393">
    <w:nsid w:val="64FF8316"/>
    <w:multiLevelType w:val="multilevel"/>
    <w:tmpl w:val="64FF8316"/>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94">
    <w:nsid w:val="650BD6E7"/>
    <w:multiLevelType w:val="multilevel"/>
    <w:tmpl w:val="650BD6E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395">
    <w:nsid w:val="650EA3C6"/>
    <w:multiLevelType w:val="multilevel"/>
    <w:tmpl w:val="650EA3C6"/>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396">
    <w:nsid w:val="6583C1BB"/>
    <w:multiLevelType w:val="multilevel"/>
    <w:tmpl w:val="6583C1BB"/>
    <w:lvl w:ilvl="0" w:tentative="0">
      <w:start w:val="2"/>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397">
    <w:nsid w:val="658C3765"/>
    <w:multiLevelType w:val="multilevel"/>
    <w:tmpl w:val="658C3765"/>
    <w:lvl w:ilvl="0" w:tentative="0">
      <w:start w:val="1"/>
      <w:numFmt w:val="decimal"/>
      <w:lvlText w:val="%1."/>
      <w:lvlJc w:val="left"/>
      <w:pPr>
        <w:ind w:left="108"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783" w:hanging="202"/>
      </w:pPr>
      <w:rPr>
        <w:rFonts w:hint="default"/>
        <w:lang w:val="zh-CN" w:eastAsia="zh-CN" w:bidi="zh-CN"/>
      </w:rPr>
    </w:lvl>
    <w:lvl w:ilvl="2" w:tentative="0">
      <w:start w:val="0"/>
      <w:numFmt w:val="bullet"/>
      <w:lvlText w:val="•"/>
      <w:lvlJc w:val="left"/>
      <w:pPr>
        <w:ind w:left="1467" w:hanging="202"/>
      </w:pPr>
      <w:rPr>
        <w:rFonts w:hint="default"/>
        <w:lang w:val="zh-CN" w:eastAsia="zh-CN" w:bidi="zh-CN"/>
      </w:rPr>
    </w:lvl>
    <w:lvl w:ilvl="3" w:tentative="0">
      <w:start w:val="0"/>
      <w:numFmt w:val="bullet"/>
      <w:lvlText w:val="•"/>
      <w:lvlJc w:val="left"/>
      <w:pPr>
        <w:ind w:left="2150" w:hanging="202"/>
      </w:pPr>
      <w:rPr>
        <w:rFonts w:hint="default"/>
        <w:lang w:val="zh-CN" w:eastAsia="zh-CN" w:bidi="zh-CN"/>
      </w:rPr>
    </w:lvl>
    <w:lvl w:ilvl="4" w:tentative="0">
      <w:start w:val="0"/>
      <w:numFmt w:val="bullet"/>
      <w:lvlText w:val="•"/>
      <w:lvlJc w:val="left"/>
      <w:pPr>
        <w:ind w:left="2834" w:hanging="202"/>
      </w:pPr>
      <w:rPr>
        <w:rFonts w:hint="default"/>
        <w:lang w:val="zh-CN" w:eastAsia="zh-CN" w:bidi="zh-CN"/>
      </w:rPr>
    </w:lvl>
    <w:lvl w:ilvl="5" w:tentative="0">
      <w:start w:val="0"/>
      <w:numFmt w:val="bullet"/>
      <w:lvlText w:val="•"/>
      <w:lvlJc w:val="left"/>
      <w:pPr>
        <w:ind w:left="3518" w:hanging="202"/>
      </w:pPr>
      <w:rPr>
        <w:rFonts w:hint="default"/>
        <w:lang w:val="zh-CN" w:eastAsia="zh-CN" w:bidi="zh-CN"/>
      </w:rPr>
    </w:lvl>
    <w:lvl w:ilvl="6" w:tentative="0">
      <w:start w:val="0"/>
      <w:numFmt w:val="bullet"/>
      <w:lvlText w:val="•"/>
      <w:lvlJc w:val="left"/>
      <w:pPr>
        <w:ind w:left="4201" w:hanging="202"/>
      </w:pPr>
      <w:rPr>
        <w:rFonts w:hint="default"/>
        <w:lang w:val="zh-CN" w:eastAsia="zh-CN" w:bidi="zh-CN"/>
      </w:rPr>
    </w:lvl>
    <w:lvl w:ilvl="7" w:tentative="0">
      <w:start w:val="0"/>
      <w:numFmt w:val="bullet"/>
      <w:lvlText w:val="•"/>
      <w:lvlJc w:val="left"/>
      <w:pPr>
        <w:ind w:left="4885" w:hanging="202"/>
      </w:pPr>
      <w:rPr>
        <w:rFonts w:hint="default"/>
        <w:lang w:val="zh-CN" w:eastAsia="zh-CN" w:bidi="zh-CN"/>
      </w:rPr>
    </w:lvl>
    <w:lvl w:ilvl="8" w:tentative="0">
      <w:start w:val="0"/>
      <w:numFmt w:val="bullet"/>
      <w:lvlText w:val="•"/>
      <w:lvlJc w:val="left"/>
      <w:pPr>
        <w:ind w:left="5568" w:hanging="202"/>
      </w:pPr>
      <w:rPr>
        <w:rFonts w:hint="default"/>
        <w:lang w:val="zh-CN" w:eastAsia="zh-CN" w:bidi="zh-CN"/>
      </w:rPr>
    </w:lvl>
  </w:abstractNum>
  <w:abstractNum w:abstractNumId="398">
    <w:nsid w:val="65C9231D"/>
    <w:multiLevelType w:val="multilevel"/>
    <w:tmpl w:val="65C9231D"/>
    <w:lvl w:ilvl="0" w:tentative="0">
      <w:start w:val="1"/>
      <w:numFmt w:val="decimal"/>
      <w:lvlText w:val="（%1）"/>
      <w:lvlJc w:val="left"/>
      <w:pPr>
        <w:ind w:left="629"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204" w:hanging="202"/>
        <w:jc w:val="left"/>
      </w:pPr>
      <w:rPr>
        <w:rFonts w:hint="default" w:ascii="宋体" w:hAnsi="宋体" w:eastAsia="宋体" w:cs="宋体"/>
        <w:b/>
        <w:bCs/>
        <w:spacing w:val="1"/>
        <w:w w:val="98"/>
        <w:sz w:val="18"/>
        <w:szCs w:val="18"/>
        <w:lang w:val="zh-CN" w:eastAsia="zh-CN" w:bidi="zh-CN"/>
      </w:rPr>
    </w:lvl>
    <w:lvl w:ilvl="2" w:tentative="0">
      <w:start w:val="0"/>
      <w:numFmt w:val="bullet"/>
      <w:lvlText w:val="•"/>
      <w:lvlJc w:val="left"/>
      <w:pPr>
        <w:ind w:left="1716" w:hanging="202"/>
      </w:pPr>
      <w:rPr>
        <w:rFonts w:hint="default"/>
        <w:lang w:val="zh-CN" w:eastAsia="zh-CN" w:bidi="zh-CN"/>
      </w:rPr>
    </w:lvl>
    <w:lvl w:ilvl="3" w:tentative="0">
      <w:start w:val="0"/>
      <w:numFmt w:val="bullet"/>
      <w:lvlText w:val="•"/>
      <w:lvlJc w:val="left"/>
      <w:pPr>
        <w:ind w:left="2812" w:hanging="202"/>
      </w:pPr>
      <w:rPr>
        <w:rFonts w:hint="default"/>
        <w:lang w:val="zh-CN" w:eastAsia="zh-CN" w:bidi="zh-CN"/>
      </w:rPr>
    </w:lvl>
    <w:lvl w:ilvl="4" w:tentative="0">
      <w:start w:val="0"/>
      <w:numFmt w:val="bullet"/>
      <w:lvlText w:val="•"/>
      <w:lvlJc w:val="left"/>
      <w:pPr>
        <w:ind w:left="3909" w:hanging="202"/>
      </w:pPr>
      <w:rPr>
        <w:rFonts w:hint="default"/>
        <w:lang w:val="zh-CN" w:eastAsia="zh-CN" w:bidi="zh-CN"/>
      </w:rPr>
    </w:lvl>
    <w:lvl w:ilvl="5" w:tentative="0">
      <w:start w:val="0"/>
      <w:numFmt w:val="bullet"/>
      <w:lvlText w:val="•"/>
      <w:lvlJc w:val="left"/>
      <w:pPr>
        <w:ind w:left="5005" w:hanging="202"/>
      </w:pPr>
      <w:rPr>
        <w:rFonts w:hint="default"/>
        <w:lang w:val="zh-CN" w:eastAsia="zh-CN" w:bidi="zh-CN"/>
      </w:rPr>
    </w:lvl>
    <w:lvl w:ilvl="6" w:tentative="0">
      <w:start w:val="0"/>
      <w:numFmt w:val="bullet"/>
      <w:lvlText w:val="•"/>
      <w:lvlJc w:val="left"/>
      <w:pPr>
        <w:ind w:left="6101" w:hanging="202"/>
      </w:pPr>
      <w:rPr>
        <w:rFonts w:hint="default"/>
        <w:lang w:val="zh-CN" w:eastAsia="zh-CN" w:bidi="zh-CN"/>
      </w:rPr>
    </w:lvl>
    <w:lvl w:ilvl="7" w:tentative="0">
      <w:start w:val="0"/>
      <w:numFmt w:val="bullet"/>
      <w:lvlText w:val="•"/>
      <w:lvlJc w:val="left"/>
      <w:pPr>
        <w:ind w:left="7198" w:hanging="202"/>
      </w:pPr>
      <w:rPr>
        <w:rFonts w:hint="default"/>
        <w:lang w:val="zh-CN" w:eastAsia="zh-CN" w:bidi="zh-CN"/>
      </w:rPr>
    </w:lvl>
    <w:lvl w:ilvl="8" w:tentative="0">
      <w:start w:val="0"/>
      <w:numFmt w:val="bullet"/>
      <w:lvlText w:val="•"/>
      <w:lvlJc w:val="left"/>
      <w:pPr>
        <w:ind w:left="8294" w:hanging="202"/>
      </w:pPr>
      <w:rPr>
        <w:rFonts w:hint="default"/>
        <w:lang w:val="zh-CN" w:eastAsia="zh-CN" w:bidi="zh-CN"/>
      </w:rPr>
    </w:lvl>
  </w:abstractNum>
  <w:abstractNum w:abstractNumId="399">
    <w:nsid w:val="664B0323"/>
    <w:multiLevelType w:val="multilevel"/>
    <w:tmpl w:val="664B0323"/>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00">
    <w:nsid w:val="67D3EE7D"/>
    <w:multiLevelType w:val="multilevel"/>
    <w:tmpl w:val="67D3EE7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01">
    <w:nsid w:val="68259700"/>
    <w:multiLevelType w:val="multilevel"/>
    <w:tmpl w:val="68259700"/>
    <w:lvl w:ilvl="0" w:tentative="0">
      <w:start w:val="1"/>
      <w:numFmt w:val="decimal"/>
      <w:lvlText w:val="（%1）"/>
      <w:lvlJc w:val="left"/>
      <w:pPr>
        <w:ind w:left="204" w:hanging="500"/>
        <w:jc w:val="left"/>
      </w:pPr>
      <w:rPr>
        <w:rFonts w:hint="default" w:ascii="宋体" w:hAnsi="宋体" w:eastAsia="宋体" w:cs="宋体"/>
        <w:spacing w:val="-12"/>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402">
    <w:nsid w:val="69184F95"/>
    <w:multiLevelType w:val="multilevel"/>
    <w:tmpl w:val="69184F9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03">
    <w:nsid w:val="69484477"/>
    <w:multiLevelType w:val="multilevel"/>
    <w:tmpl w:val="69484477"/>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04">
    <w:nsid w:val="696476D1"/>
    <w:multiLevelType w:val="multilevel"/>
    <w:tmpl w:val="696476D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05">
    <w:nsid w:val="69DB512B"/>
    <w:multiLevelType w:val="multilevel"/>
    <w:tmpl w:val="69DB512B"/>
    <w:lvl w:ilvl="0" w:tentative="0">
      <w:start w:val="1"/>
      <w:numFmt w:val="decimal"/>
      <w:lvlText w:val="（%1）"/>
      <w:lvlJc w:val="left"/>
      <w:pPr>
        <w:ind w:left="204" w:hanging="504"/>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228" w:hanging="504"/>
      </w:pPr>
      <w:rPr>
        <w:rFonts w:hint="default"/>
        <w:lang w:val="zh-CN" w:eastAsia="zh-CN" w:bidi="zh-CN"/>
      </w:rPr>
    </w:lvl>
    <w:lvl w:ilvl="2" w:tentative="0">
      <w:start w:val="0"/>
      <w:numFmt w:val="bullet"/>
      <w:lvlText w:val="•"/>
      <w:lvlJc w:val="left"/>
      <w:pPr>
        <w:ind w:left="2257" w:hanging="504"/>
      </w:pPr>
      <w:rPr>
        <w:rFonts w:hint="default"/>
        <w:lang w:val="zh-CN" w:eastAsia="zh-CN" w:bidi="zh-CN"/>
      </w:rPr>
    </w:lvl>
    <w:lvl w:ilvl="3" w:tentative="0">
      <w:start w:val="0"/>
      <w:numFmt w:val="bullet"/>
      <w:lvlText w:val="•"/>
      <w:lvlJc w:val="left"/>
      <w:pPr>
        <w:ind w:left="3286" w:hanging="504"/>
      </w:pPr>
      <w:rPr>
        <w:rFonts w:hint="default"/>
        <w:lang w:val="zh-CN" w:eastAsia="zh-CN" w:bidi="zh-CN"/>
      </w:rPr>
    </w:lvl>
    <w:lvl w:ilvl="4" w:tentative="0">
      <w:start w:val="0"/>
      <w:numFmt w:val="bullet"/>
      <w:lvlText w:val="•"/>
      <w:lvlJc w:val="left"/>
      <w:pPr>
        <w:ind w:left="4314" w:hanging="504"/>
      </w:pPr>
      <w:rPr>
        <w:rFonts w:hint="default"/>
        <w:lang w:val="zh-CN" w:eastAsia="zh-CN" w:bidi="zh-CN"/>
      </w:rPr>
    </w:lvl>
    <w:lvl w:ilvl="5" w:tentative="0">
      <w:start w:val="0"/>
      <w:numFmt w:val="bullet"/>
      <w:lvlText w:val="•"/>
      <w:lvlJc w:val="left"/>
      <w:pPr>
        <w:ind w:left="5343" w:hanging="504"/>
      </w:pPr>
      <w:rPr>
        <w:rFonts w:hint="default"/>
        <w:lang w:val="zh-CN" w:eastAsia="zh-CN" w:bidi="zh-CN"/>
      </w:rPr>
    </w:lvl>
    <w:lvl w:ilvl="6" w:tentative="0">
      <w:start w:val="0"/>
      <w:numFmt w:val="bullet"/>
      <w:lvlText w:val="•"/>
      <w:lvlJc w:val="left"/>
      <w:pPr>
        <w:ind w:left="6372" w:hanging="504"/>
      </w:pPr>
      <w:rPr>
        <w:rFonts w:hint="default"/>
        <w:lang w:val="zh-CN" w:eastAsia="zh-CN" w:bidi="zh-CN"/>
      </w:rPr>
    </w:lvl>
    <w:lvl w:ilvl="7" w:tentative="0">
      <w:start w:val="0"/>
      <w:numFmt w:val="bullet"/>
      <w:lvlText w:val="•"/>
      <w:lvlJc w:val="left"/>
      <w:pPr>
        <w:ind w:left="7400" w:hanging="504"/>
      </w:pPr>
      <w:rPr>
        <w:rFonts w:hint="default"/>
        <w:lang w:val="zh-CN" w:eastAsia="zh-CN" w:bidi="zh-CN"/>
      </w:rPr>
    </w:lvl>
    <w:lvl w:ilvl="8" w:tentative="0">
      <w:start w:val="0"/>
      <w:numFmt w:val="bullet"/>
      <w:lvlText w:val="•"/>
      <w:lvlJc w:val="left"/>
      <w:pPr>
        <w:ind w:left="8429" w:hanging="504"/>
      </w:pPr>
      <w:rPr>
        <w:rFonts w:hint="default"/>
        <w:lang w:val="zh-CN" w:eastAsia="zh-CN" w:bidi="zh-CN"/>
      </w:rPr>
    </w:lvl>
  </w:abstractNum>
  <w:abstractNum w:abstractNumId="406">
    <w:nsid w:val="6B2347A3"/>
    <w:multiLevelType w:val="multilevel"/>
    <w:tmpl w:val="6B2347A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07">
    <w:nsid w:val="6B293770"/>
    <w:multiLevelType w:val="multilevel"/>
    <w:tmpl w:val="6B293770"/>
    <w:lvl w:ilvl="0" w:tentative="0">
      <w:start w:val="2"/>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408">
    <w:nsid w:val="6B9A26C2"/>
    <w:multiLevelType w:val="multilevel"/>
    <w:tmpl w:val="6B9A26C2"/>
    <w:lvl w:ilvl="0" w:tentative="0">
      <w:start w:val="4"/>
      <w:numFmt w:val="decimal"/>
      <w:lvlText w:val="（%1）"/>
      <w:lvlJc w:val="left"/>
      <w:pPr>
        <w:ind w:left="604"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629" w:hanging="500"/>
        <w:jc w:val="left"/>
      </w:pPr>
      <w:rPr>
        <w:rFonts w:hint="default" w:ascii="宋体" w:hAnsi="宋体" w:eastAsia="宋体" w:cs="宋体"/>
        <w:w w:val="99"/>
        <w:sz w:val="18"/>
        <w:szCs w:val="18"/>
        <w:lang w:val="zh-CN" w:eastAsia="zh-CN" w:bidi="zh-CN"/>
      </w:rPr>
    </w:lvl>
    <w:lvl w:ilvl="2" w:tentative="0">
      <w:start w:val="1"/>
      <w:numFmt w:val="decimal"/>
      <w:lvlText w:val="%3."/>
      <w:lvlJc w:val="left"/>
      <w:pPr>
        <w:ind w:left="830" w:hanging="202"/>
        <w:jc w:val="left"/>
      </w:pPr>
      <w:rPr>
        <w:rFonts w:hint="default" w:ascii="宋体" w:hAnsi="宋体" w:eastAsia="宋体" w:cs="宋体"/>
        <w:spacing w:val="-2"/>
        <w:w w:val="99"/>
        <w:sz w:val="18"/>
        <w:szCs w:val="18"/>
        <w:lang w:val="zh-CN" w:eastAsia="zh-CN" w:bidi="zh-CN"/>
      </w:rPr>
    </w:lvl>
    <w:lvl w:ilvl="3" w:tentative="0">
      <w:start w:val="0"/>
      <w:numFmt w:val="bullet"/>
      <w:lvlText w:val="•"/>
      <w:lvlJc w:val="left"/>
      <w:pPr>
        <w:ind w:left="2045" w:hanging="202"/>
      </w:pPr>
      <w:rPr>
        <w:rFonts w:hint="default"/>
        <w:lang w:val="zh-CN" w:eastAsia="zh-CN" w:bidi="zh-CN"/>
      </w:rPr>
    </w:lvl>
    <w:lvl w:ilvl="4" w:tentative="0">
      <w:start w:val="0"/>
      <w:numFmt w:val="bullet"/>
      <w:lvlText w:val="•"/>
      <w:lvlJc w:val="left"/>
      <w:pPr>
        <w:ind w:left="3251" w:hanging="202"/>
      </w:pPr>
      <w:rPr>
        <w:rFonts w:hint="default"/>
        <w:lang w:val="zh-CN" w:eastAsia="zh-CN" w:bidi="zh-CN"/>
      </w:rPr>
    </w:lvl>
    <w:lvl w:ilvl="5" w:tentative="0">
      <w:start w:val="0"/>
      <w:numFmt w:val="bullet"/>
      <w:lvlText w:val="•"/>
      <w:lvlJc w:val="left"/>
      <w:pPr>
        <w:ind w:left="4457" w:hanging="202"/>
      </w:pPr>
      <w:rPr>
        <w:rFonts w:hint="default"/>
        <w:lang w:val="zh-CN" w:eastAsia="zh-CN" w:bidi="zh-CN"/>
      </w:rPr>
    </w:lvl>
    <w:lvl w:ilvl="6" w:tentative="0">
      <w:start w:val="0"/>
      <w:numFmt w:val="bullet"/>
      <w:lvlText w:val="•"/>
      <w:lvlJc w:val="left"/>
      <w:pPr>
        <w:ind w:left="5663" w:hanging="202"/>
      </w:pPr>
      <w:rPr>
        <w:rFonts w:hint="default"/>
        <w:lang w:val="zh-CN" w:eastAsia="zh-CN" w:bidi="zh-CN"/>
      </w:rPr>
    </w:lvl>
    <w:lvl w:ilvl="7" w:tentative="0">
      <w:start w:val="0"/>
      <w:numFmt w:val="bullet"/>
      <w:lvlText w:val="•"/>
      <w:lvlJc w:val="left"/>
      <w:pPr>
        <w:ind w:left="6869" w:hanging="202"/>
      </w:pPr>
      <w:rPr>
        <w:rFonts w:hint="default"/>
        <w:lang w:val="zh-CN" w:eastAsia="zh-CN" w:bidi="zh-CN"/>
      </w:rPr>
    </w:lvl>
    <w:lvl w:ilvl="8" w:tentative="0">
      <w:start w:val="0"/>
      <w:numFmt w:val="bullet"/>
      <w:lvlText w:val="•"/>
      <w:lvlJc w:val="left"/>
      <w:pPr>
        <w:ind w:left="8075" w:hanging="202"/>
      </w:pPr>
      <w:rPr>
        <w:rFonts w:hint="default"/>
        <w:lang w:val="zh-CN" w:eastAsia="zh-CN" w:bidi="zh-CN"/>
      </w:rPr>
    </w:lvl>
  </w:abstractNum>
  <w:abstractNum w:abstractNumId="409">
    <w:nsid w:val="6C05E8B2"/>
    <w:multiLevelType w:val="multilevel"/>
    <w:tmpl w:val="6C05E8B2"/>
    <w:lvl w:ilvl="0" w:tentative="0">
      <w:start w:val="4"/>
      <w:numFmt w:val="decimal"/>
      <w:lvlText w:val="%1."/>
      <w:lvlJc w:val="left"/>
      <w:pPr>
        <w:ind w:left="80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410">
    <w:nsid w:val="6C6B92AA"/>
    <w:multiLevelType w:val="multilevel"/>
    <w:tmpl w:val="6C6B92AA"/>
    <w:lvl w:ilvl="0" w:tentative="0">
      <w:start w:val="2"/>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11">
    <w:nsid w:val="6D5D496F"/>
    <w:multiLevelType w:val="multilevel"/>
    <w:tmpl w:val="6D5D496F"/>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412">
    <w:nsid w:val="6E4D7807"/>
    <w:multiLevelType w:val="multilevel"/>
    <w:tmpl w:val="6E4D7807"/>
    <w:lvl w:ilvl="0" w:tentative="0">
      <w:start w:val="1"/>
      <w:numFmt w:val="decimal"/>
      <w:lvlText w:val="%1."/>
      <w:lvlJc w:val="left"/>
      <w:pPr>
        <w:ind w:left="830" w:hanging="202"/>
        <w:jc w:val="left"/>
      </w:pPr>
      <w:rPr>
        <w:rFonts w:hint="default"/>
        <w:spacing w:val="-2"/>
        <w:w w:val="99"/>
        <w:sz w:val="18"/>
        <w:szCs w:val="18"/>
        <w:u w:val="double" w:color="FF0000"/>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13">
    <w:nsid w:val="6E4E6954"/>
    <w:multiLevelType w:val="multilevel"/>
    <w:tmpl w:val="6E4E6954"/>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14">
    <w:nsid w:val="6EEF45DF"/>
    <w:multiLevelType w:val="multilevel"/>
    <w:tmpl w:val="6EEF45DF"/>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15">
    <w:nsid w:val="6F148A18"/>
    <w:multiLevelType w:val="multilevel"/>
    <w:tmpl w:val="6F148A18"/>
    <w:lvl w:ilvl="0" w:tentative="0">
      <w:start w:val="1"/>
      <w:numFmt w:val="decimal"/>
      <w:lvlText w:val="%1."/>
      <w:lvlJc w:val="left"/>
      <w:pPr>
        <w:ind w:left="290"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709" w:hanging="183"/>
      </w:pPr>
      <w:rPr>
        <w:rFonts w:hint="default"/>
        <w:lang w:val="zh-CN" w:eastAsia="zh-CN" w:bidi="zh-CN"/>
      </w:rPr>
    </w:lvl>
    <w:lvl w:ilvl="2" w:tentative="0">
      <w:start w:val="0"/>
      <w:numFmt w:val="bullet"/>
      <w:lvlText w:val="•"/>
      <w:lvlJc w:val="left"/>
      <w:pPr>
        <w:ind w:left="1119" w:hanging="183"/>
      </w:pPr>
      <w:rPr>
        <w:rFonts w:hint="default"/>
        <w:lang w:val="zh-CN" w:eastAsia="zh-CN" w:bidi="zh-CN"/>
      </w:rPr>
    </w:lvl>
    <w:lvl w:ilvl="3" w:tentative="0">
      <w:start w:val="0"/>
      <w:numFmt w:val="bullet"/>
      <w:lvlText w:val="•"/>
      <w:lvlJc w:val="left"/>
      <w:pPr>
        <w:ind w:left="1528" w:hanging="183"/>
      </w:pPr>
      <w:rPr>
        <w:rFonts w:hint="default"/>
        <w:lang w:val="zh-CN" w:eastAsia="zh-CN" w:bidi="zh-CN"/>
      </w:rPr>
    </w:lvl>
    <w:lvl w:ilvl="4" w:tentative="0">
      <w:start w:val="0"/>
      <w:numFmt w:val="bullet"/>
      <w:lvlText w:val="•"/>
      <w:lvlJc w:val="left"/>
      <w:pPr>
        <w:ind w:left="1938" w:hanging="183"/>
      </w:pPr>
      <w:rPr>
        <w:rFonts w:hint="default"/>
        <w:lang w:val="zh-CN" w:eastAsia="zh-CN" w:bidi="zh-CN"/>
      </w:rPr>
    </w:lvl>
    <w:lvl w:ilvl="5" w:tentative="0">
      <w:start w:val="0"/>
      <w:numFmt w:val="bullet"/>
      <w:lvlText w:val="•"/>
      <w:lvlJc w:val="left"/>
      <w:pPr>
        <w:ind w:left="2347" w:hanging="183"/>
      </w:pPr>
      <w:rPr>
        <w:rFonts w:hint="default"/>
        <w:lang w:val="zh-CN" w:eastAsia="zh-CN" w:bidi="zh-CN"/>
      </w:rPr>
    </w:lvl>
    <w:lvl w:ilvl="6" w:tentative="0">
      <w:start w:val="0"/>
      <w:numFmt w:val="bullet"/>
      <w:lvlText w:val="•"/>
      <w:lvlJc w:val="left"/>
      <w:pPr>
        <w:ind w:left="2757" w:hanging="183"/>
      </w:pPr>
      <w:rPr>
        <w:rFonts w:hint="default"/>
        <w:lang w:val="zh-CN" w:eastAsia="zh-CN" w:bidi="zh-CN"/>
      </w:rPr>
    </w:lvl>
    <w:lvl w:ilvl="7" w:tentative="0">
      <w:start w:val="0"/>
      <w:numFmt w:val="bullet"/>
      <w:lvlText w:val="•"/>
      <w:lvlJc w:val="left"/>
      <w:pPr>
        <w:ind w:left="3166" w:hanging="183"/>
      </w:pPr>
      <w:rPr>
        <w:rFonts w:hint="default"/>
        <w:lang w:val="zh-CN" w:eastAsia="zh-CN" w:bidi="zh-CN"/>
      </w:rPr>
    </w:lvl>
    <w:lvl w:ilvl="8" w:tentative="0">
      <w:start w:val="0"/>
      <w:numFmt w:val="bullet"/>
      <w:lvlText w:val="•"/>
      <w:lvlJc w:val="left"/>
      <w:pPr>
        <w:ind w:left="3576" w:hanging="183"/>
      </w:pPr>
      <w:rPr>
        <w:rFonts w:hint="default"/>
        <w:lang w:val="zh-CN" w:eastAsia="zh-CN" w:bidi="zh-CN"/>
      </w:rPr>
    </w:lvl>
  </w:abstractNum>
  <w:abstractNum w:abstractNumId="416">
    <w:nsid w:val="70381596"/>
    <w:multiLevelType w:val="multilevel"/>
    <w:tmpl w:val="70381596"/>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17">
    <w:nsid w:val="707C3AC2"/>
    <w:multiLevelType w:val="multilevel"/>
    <w:tmpl w:val="707C3AC2"/>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18">
    <w:nsid w:val="712D2BFC"/>
    <w:multiLevelType w:val="multilevel"/>
    <w:tmpl w:val="712D2BFC"/>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19">
    <w:nsid w:val="71564423"/>
    <w:multiLevelType w:val="multilevel"/>
    <w:tmpl w:val="71564423"/>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20">
    <w:nsid w:val="722F5D32"/>
    <w:multiLevelType w:val="multilevel"/>
    <w:tmpl w:val="722F5D32"/>
    <w:lvl w:ilvl="0" w:tentative="0">
      <w:start w:val="1"/>
      <w:numFmt w:val="lowerLetter"/>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21">
    <w:nsid w:val="724BD372"/>
    <w:multiLevelType w:val="multilevel"/>
    <w:tmpl w:val="724BD372"/>
    <w:lvl w:ilvl="0" w:tentative="0">
      <w:start w:val="1"/>
      <w:numFmt w:val="decimal"/>
      <w:lvlText w:val="%1."/>
      <w:lvlJc w:val="left"/>
      <w:pPr>
        <w:ind w:left="20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22">
    <w:nsid w:val="72A98CCD"/>
    <w:multiLevelType w:val="multilevel"/>
    <w:tmpl w:val="72A98CCD"/>
    <w:lvl w:ilvl="0" w:tentative="0">
      <w:start w:val="1"/>
      <w:numFmt w:val="decimal"/>
      <w:lvlText w:val="%1."/>
      <w:lvlJc w:val="left"/>
      <w:pPr>
        <w:ind w:left="830" w:hanging="202"/>
        <w:jc w:val="left"/>
      </w:pPr>
      <w:rPr>
        <w:rFonts w:hint="default" w:ascii="宋体" w:hAnsi="宋体" w:eastAsia="宋体" w:cs="宋体"/>
        <w:b/>
        <w:bCs/>
        <w:spacing w:val="-2"/>
        <w:w w:val="98"/>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23">
    <w:nsid w:val="72D3F746"/>
    <w:multiLevelType w:val="multilevel"/>
    <w:tmpl w:val="72D3F746"/>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2"/>
      <w:numFmt w:val="decimal"/>
      <w:lvlText w:val="（%2）"/>
      <w:lvlJc w:val="left"/>
      <w:pPr>
        <w:ind w:left="204" w:hanging="500"/>
        <w:jc w:val="left"/>
      </w:pPr>
      <w:rPr>
        <w:rFonts w:hint="default" w:ascii="宋体" w:hAnsi="宋体" w:eastAsia="宋体" w:cs="宋体"/>
        <w:spacing w:val="-24"/>
        <w:w w:val="99"/>
        <w:sz w:val="18"/>
        <w:szCs w:val="18"/>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424">
    <w:nsid w:val="743C6C2D"/>
    <w:multiLevelType w:val="multilevel"/>
    <w:tmpl w:val="743C6C2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25">
    <w:nsid w:val="74DBB1BC"/>
    <w:multiLevelType w:val="multilevel"/>
    <w:tmpl w:val="74DBB1BC"/>
    <w:lvl w:ilvl="0" w:tentative="0">
      <w:start w:val="1"/>
      <w:numFmt w:val="decimal"/>
      <w:lvlText w:val="（%1）"/>
      <w:lvlJc w:val="left"/>
      <w:pPr>
        <w:ind w:left="204" w:hanging="500"/>
        <w:jc w:val="left"/>
      </w:pPr>
      <w:rPr>
        <w:rFonts w:hint="default" w:ascii="宋体" w:hAnsi="宋体" w:eastAsia="宋体" w:cs="宋体"/>
        <w:spacing w:val="-10"/>
        <w:w w:val="99"/>
        <w:sz w:val="18"/>
        <w:szCs w:val="18"/>
        <w:lang w:val="zh-CN" w:eastAsia="zh-CN" w:bidi="zh-CN"/>
      </w:rPr>
    </w:lvl>
    <w:lvl w:ilvl="1" w:tentative="0">
      <w:start w:val="0"/>
      <w:numFmt w:val="bullet"/>
      <w:lvlText w:val="•"/>
      <w:lvlJc w:val="left"/>
      <w:pPr>
        <w:ind w:left="1228" w:hanging="500"/>
      </w:pPr>
      <w:rPr>
        <w:rFonts w:hint="default"/>
        <w:lang w:val="zh-CN" w:eastAsia="zh-CN" w:bidi="zh-CN"/>
      </w:rPr>
    </w:lvl>
    <w:lvl w:ilvl="2" w:tentative="0">
      <w:start w:val="0"/>
      <w:numFmt w:val="bullet"/>
      <w:lvlText w:val="•"/>
      <w:lvlJc w:val="left"/>
      <w:pPr>
        <w:ind w:left="2257" w:hanging="500"/>
      </w:pPr>
      <w:rPr>
        <w:rFonts w:hint="default"/>
        <w:lang w:val="zh-CN" w:eastAsia="zh-CN" w:bidi="zh-CN"/>
      </w:rPr>
    </w:lvl>
    <w:lvl w:ilvl="3" w:tentative="0">
      <w:start w:val="0"/>
      <w:numFmt w:val="bullet"/>
      <w:lvlText w:val="•"/>
      <w:lvlJc w:val="left"/>
      <w:pPr>
        <w:ind w:left="3286" w:hanging="500"/>
      </w:pPr>
      <w:rPr>
        <w:rFonts w:hint="default"/>
        <w:lang w:val="zh-CN" w:eastAsia="zh-CN" w:bidi="zh-CN"/>
      </w:rPr>
    </w:lvl>
    <w:lvl w:ilvl="4" w:tentative="0">
      <w:start w:val="0"/>
      <w:numFmt w:val="bullet"/>
      <w:lvlText w:val="•"/>
      <w:lvlJc w:val="left"/>
      <w:pPr>
        <w:ind w:left="4314" w:hanging="500"/>
      </w:pPr>
      <w:rPr>
        <w:rFonts w:hint="default"/>
        <w:lang w:val="zh-CN" w:eastAsia="zh-CN" w:bidi="zh-CN"/>
      </w:rPr>
    </w:lvl>
    <w:lvl w:ilvl="5" w:tentative="0">
      <w:start w:val="0"/>
      <w:numFmt w:val="bullet"/>
      <w:lvlText w:val="•"/>
      <w:lvlJc w:val="left"/>
      <w:pPr>
        <w:ind w:left="5343" w:hanging="500"/>
      </w:pPr>
      <w:rPr>
        <w:rFonts w:hint="default"/>
        <w:lang w:val="zh-CN" w:eastAsia="zh-CN" w:bidi="zh-CN"/>
      </w:rPr>
    </w:lvl>
    <w:lvl w:ilvl="6" w:tentative="0">
      <w:start w:val="0"/>
      <w:numFmt w:val="bullet"/>
      <w:lvlText w:val="•"/>
      <w:lvlJc w:val="left"/>
      <w:pPr>
        <w:ind w:left="6372" w:hanging="500"/>
      </w:pPr>
      <w:rPr>
        <w:rFonts w:hint="default"/>
        <w:lang w:val="zh-CN" w:eastAsia="zh-CN" w:bidi="zh-CN"/>
      </w:rPr>
    </w:lvl>
    <w:lvl w:ilvl="7" w:tentative="0">
      <w:start w:val="0"/>
      <w:numFmt w:val="bullet"/>
      <w:lvlText w:val="•"/>
      <w:lvlJc w:val="left"/>
      <w:pPr>
        <w:ind w:left="7400" w:hanging="500"/>
      </w:pPr>
      <w:rPr>
        <w:rFonts w:hint="default"/>
        <w:lang w:val="zh-CN" w:eastAsia="zh-CN" w:bidi="zh-CN"/>
      </w:rPr>
    </w:lvl>
    <w:lvl w:ilvl="8" w:tentative="0">
      <w:start w:val="0"/>
      <w:numFmt w:val="bullet"/>
      <w:lvlText w:val="•"/>
      <w:lvlJc w:val="left"/>
      <w:pPr>
        <w:ind w:left="8429" w:hanging="500"/>
      </w:pPr>
      <w:rPr>
        <w:rFonts w:hint="default"/>
        <w:lang w:val="zh-CN" w:eastAsia="zh-CN" w:bidi="zh-CN"/>
      </w:rPr>
    </w:lvl>
  </w:abstractNum>
  <w:abstractNum w:abstractNumId="426">
    <w:nsid w:val="753B48DE"/>
    <w:multiLevelType w:val="multilevel"/>
    <w:tmpl w:val="753B48DE"/>
    <w:lvl w:ilvl="0" w:tentative="0">
      <w:start w:val="1"/>
      <w:numFmt w:val="decimal"/>
      <w:lvlText w:val="%1."/>
      <w:lvlJc w:val="left"/>
      <w:pPr>
        <w:ind w:left="290"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780" w:hanging="183"/>
      </w:pPr>
      <w:rPr>
        <w:rFonts w:hint="default"/>
        <w:lang w:val="zh-CN" w:eastAsia="zh-CN" w:bidi="zh-CN"/>
      </w:rPr>
    </w:lvl>
    <w:lvl w:ilvl="2" w:tentative="0">
      <w:start w:val="0"/>
      <w:numFmt w:val="bullet"/>
      <w:lvlText w:val="•"/>
      <w:lvlJc w:val="left"/>
      <w:pPr>
        <w:ind w:left="1261" w:hanging="183"/>
      </w:pPr>
      <w:rPr>
        <w:rFonts w:hint="default"/>
        <w:lang w:val="zh-CN" w:eastAsia="zh-CN" w:bidi="zh-CN"/>
      </w:rPr>
    </w:lvl>
    <w:lvl w:ilvl="3" w:tentative="0">
      <w:start w:val="0"/>
      <w:numFmt w:val="bullet"/>
      <w:lvlText w:val="•"/>
      <w:lvlJc w:val="left"/>
      <w:pPr>
        <w:ind w:left="1741" w:hanging="183"/>
      </w:pPr>
      <w:rPr>
        <w:rFonts w:hint="default"/>
        <w:lang w:val="zh-CN" w:eastAsia="zh-CN" w:bidi="zh-CN"/>
      </w:rPr>
    </w:lvl>
    <w:lvl w:ilvl="4" w:tentative="0">
      <w:start w:val="0"/>
      <w:numFmt w:val="bullet"/>
      <w:lvlText w:val="•"/>
      <w:lvlJc w:val="left"/>
      <w:pPr>
        <w:ind w:left="2222" w:hanging="183"/>
      </w:pPr>
      <w:rPr>
        <w:rFonts w:hint="default"/>
        <w:lang w:val="zh-CN" w:eastAsia="zh-CN" w:bidi="zh-CN"/>
      </w:rPr>
    </w:lvl>
    <w:lvl w:ilvl="5" w:tentative="0">
      <w:start w:val="0"/>
      <w:numFmt w:val="bullet"/>
      <w:lvlText w:val="•"/>
      <w:lvlJc w:val="left"/>
      <w:pPr>
        <w:ind w:left="2703" w:hanging="183"/>
      </w:pPr>
      <w:rPr>
        <w:rFonts w:hint="default"/>
        <w:lang w:val="zh-CN" w:eastAsia="zh-CN" w:bidi="zh-CN"/>
      </w:rPr>
    </w:lvl>
    <w:lvl w:ilvl="6" w:tentative="0">
      <w:start w:val="0"/>
      <w:numFmt w:val="bullet"/>
      <w:lvlText w:val="•"/>
      <w:lvlJc w:val="left"/>
      <w:pPr>
        <w:ind w:left="3183" w:hanging="183"/>
      </w:pPr>
      <w:rPr>
        <w:rFonts w:hint="default"/>
        <w:lang w:val="zh-CN" w:eastAsia="zh-CN" w:bidi="zh-CN"/>
      </w:rPr>
    </w:lvl>
    <w:lvl w:ilvl="7" w:tentative="0">
      <w:start w:val="0"/>
      <w:numFmt w:val="bullet"/>
      <w:lvlText w:val="•"/>
      <w:lvlJc w:val="left"/>
      <w:pPr>
        <w:ind w:left="3664" w:hanging="183"/>
      </w:pPr>
      <w:rPr>
        <w:rFonts w:hint="default"/>
        <w:lang w:val="zh-CN" w:eastAsia="zh-CN" w:bidi="zh-CN"/>
      </w:rPr>
    </w:lvl>
    <w:lvl w:ilvl="8" w:tentative="0">
      <w:start w:val="0"/>
      <w:numFmt w:val="bullet"/>
      <w:lvlText w:val="•"/>
      <w:lvlJc w:val="left"/>
      <w:pPr>
        <w:ind w:left="4144" w:hanging="183"/>
      </w:pPr>
      <w:rPr>
        <w:rFonts w:hint="default"/>
        <w:lang w:val="zh-CN" w:eastAsia="zh-CN" w:bidi="zh-CN"/>
      </w:rPr>
    </w:lvl>
  </w:abstractNum>
  <w:abstractNum w:abstractNumId="427">
    <w:nsid w:val="757CBE2A"/>
    <w:multiLevelType w:val="multilevel"/>
    <w:tmpl w:val="757CBE2A"/>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28">
    <w:nsid w:val="75D92A5D"/>
    <w:multiLevelType w:val="multilevel"/>
    <w:tmpl w:val="75D92A5D"/>
    <w:lvl w:ilvl="0" w:tentative="0">
      <w:start w:val="3"/>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1"/>
      <w:numFmt w:val="decimal"/>
      <w:lvlText w:val="%2."/>
      <w:lvlJc w:val="left"/>
      <w:pPr>
        <w:ind w:left="830" w:hanging="202"/>
        <w:jc w:val="left"/>
      </w:pPr>
      <w:rPr>
        <w:rFonts w:hint="default" w:ascii="宋体" w:hAnsi="宋体" w:eastAsia="宋体" w:cs="宋体"/>
        <w:b/>
        <w:bCs/>
        <w:spacing w:val="-2"/>
        <w:w w:val="98"/>
        <w:sz w:val="18"/>
        <w:szCs w:val="18"/>
        <w:lang w:val="zh-CN" w:eastAsia="zh-CN" w:bidi="zh-CN"/>
      </w:rPr>
    </w:lvl>
    <w:lvl w:ilvl="2" w:tentative="0">
      <w:start w:val="0"/>
      <w:numFmt w:val="bullet"/>
      <w:lvlText w:val="•"/>
      <w:lvlJc w:val="left"/>
      <w:pPr>
        <w:ind w:left="2071" w:hanging="202"/>
      </w:pPr>
      <w:rPr>
        <w:rFonts w:hint="default"/>
        <w:lang w:val="zh-CN" w:eastAsia="zh-CN" w:bidi="zh-CN"/>
      </w:rPr>
    </w:lvl>
    <w:lvl w:ilvl="3" w:tentative="0">
      <w:start w:val="0"/>
      <w:numFmt w:val="bullet"/>
      <w:lvlText w:val="•"/>
      <w:lvlJc w:val="left"/>
      <w:pPr>
        <w:ind w:left="3123" w:hanging="202"/>
      </w:pPr>
      <w:rPr>
        <w:rFonts w:hint="default"/>
        <w:lang w:val="zh-CN" w:eastAsia="zh-CN" w:bidi="zh-CN"/>
      </w:rPr>
    </w:lvl>
    <w:lvl w:ilvl="4" w:tentative="0">
      <w:start w:val="0"/>
      <w:numFmt w:val="bullet"/>
      <w:lvlText w:val="•"/>
      <w:lvlJc w:val="left"/>
      <w:pPr>
        <w:ind w:left="4175" w:hanging="202"/>
      </w:pPr>
      <w:rPr>
        <w:rFonts w:hint="default"/>
        <w:lang w:val="zh-CN" w:eastAsia="zh-CN" w:bidi="zh-CN"/>
      </w:rPr>
    </w:lvl>
    <w:lvl w:ilvl="5" w:tentative="0">
      <w:start w:val="0"/>
      <w:numFmt w:val="bullet"/>
      <w:lvlText w:val="•"/>
      <w:lvlJc w:val="left"/>
      <w:pPr>
        <w:ind w:left="5227" w:hanging="202"/>
      </w:pPr>
      <w:rPr>
        <w:rFonts w:hint="default"/>
        <w:lang w:val="zh-CN" w:eastAsia="zh-CN" w:bidi="zh-CN"/>
      </w:rPr>
    </w:lvl>
    <w:lvl w:ilvl="6" w:tentative="0">
      <w:start w:val="0"/>
      <w:numFmt w:val="bullet"/>
      <w:lvlText w:val="•"/>
      <w:lvlJc w:val="left"/>
      <w:pPr>
        <w:ind w:left="6279" w:hanging="202"/>
      </w:pPr>
      <w:rPr>
        <w:rFonts w:hint="default"/>
        <w:lang w:val="zh-CN" w:eastAsia="zh-CN" w:bidi="zh-CN"/>
      </w:rPr>
    </w:lvl>
    <w:lvl w:ilvl="7" w:tentative="0">
      <w:start w:val="0"/>
      <w:numFmt w:val="bullet"/>
      <w:lvlText w:val="•"/>
      <w:lvlJc w:val="left"/>
      <w:pPr>
        <w:ind w:left="7331" w:hanging="202"/>
      </w:pPr>
      <w:rPr>
        <w:rFonts w:hint="default"/>
        <w:lang w:val="zh-CN" w:eastAsia="zh-CN" w:bidi="zh-CN"/>
      </w:rPr>
    </w:lvl>
    <w:lvl w:ilvl="8" w:tentative="0">
      <w:start w:val="0"/>
      <w:numFmt w:val="bullet"/>
      <w:lvlText w:val="•"/>
      <w:lvlJc w:val="left"/>
      <w:pPr>
        <w:ind w:left="8383" w:hanging="202"/>
      </w:pPr>
      <w:rPr>
        <w:rFonts w:hint="default"/>
        <w:lang w:val="zh-CN" w:eastAsia="zh-CN" w:bidi="zh-CN"/>
      </w:rPr>
    </w:lvl>
  </w:abstractNum>
  <w:abstractNum w:abstractNumId="429">
    <w:nsid w:val="7642948D"/>
    <w:multiLevelType w:val="multilevel"/>
    <w:tmpl w:val="7642948D"/>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020" w:hanging="500"/>
      </w:pPr>
      <w:rPr>
        <w:rFonts w:hint="default"/>
        <w:lang w:val="zh-CN" w:eastAsia="zh-CN" w:bidi="zh-CN"/>
      </w:rPr>
    </w:lvl>
    <w:lvl w:ilvl="2" w:tentative="0">
      <w:start w:val="0"/>
      <w:numFmt w:val="bullet"/>
      <w:lvlText w:val="•"/>
      <w:lvlJc w:val="left"/>
      <w:pPr>
        <w:ind w:left="2071" w:hanging="500"/>
      </w:pPr>
      <w:rPr>
        <w:rFonts w:hint="default"/>
        <w:lang w:val="zh-CN" w:eastAsia="zh-CN" w:bidi="zh-CN"/>
      </w:rPr>
    </w:lvl>
    <w:lvl w:ilvl="3" w:tentative="0">
      <w:start w:val="0"/>
      <w:numFmt w:val="bullet"/>
      <w:lvlText w:val="•"/>
      <w:lvlJc w:val="left"/>
      <w:pPr>
        <w:ind w:left="3123" w:hanging="500"/>
      </w:pPr>
      <w:rPr>
        <w:rFonts w:hint="default"/>
        <w:lang w:val="zh-CN" w:eastAsia="zh-CN" w:bidi="zh-CN"/>
      </w:rPr>
    </w:lvl>
    <w:lvl w:ilvl="4" w:tentative="0">
      <w:start w:val="0"/>
      <w:numFmt w:val="bullet"/>
      <w:lvlText w:val="•"/>
      <w:lvlJc w:val="left"/>
      <w:pPr>
        <w:ind w:left="4175" w:hanging="500"/>
      </w:pPr>
      <w:rPr>
        <w:rFonts w:hint="default"/>
        <w:lang w:val="zh-CN" w:eastAsia="zh-CN" w:bidi="zh-CN"/>
      </w:rPr>
    </w:lvl>
    <w:lvl w:ilvl="5" w:tentative="0">
      <w:start w:val="0"/>
      <w:numFmt w:val="bullet"/>
      <w:lvlText w:val="•"/>
      <w:lvlJc w:val="left"/>
      <w:pPr>
        <w:ind w:left="5227" w:hanging="500"/>
      </w:pPr>
      <w:rPr>
        <w:rFonts w:hint="default"/>
        <w:lang w:val="zh-CN" w:eastAsia="zh-CN" w:bidi="zh-CN"/>
      </w:rPr>
    </w:lvl>
    <w:lvl w:ilvl="6" w:tentative="0">
      <w:start w:val="0"/>
      <w:numFmt w:val="bullet"/>
      <w:lvlText w:val="•"/>
      <w:lvlJc w:val="left"/>
      <w:pPr>
        <w:ind w:left="6279" w:hanging="500"/>
      </w:pPr>
      <w:rPr>
        <w:rFonts w:hint="default"/>
        <w:lang w:val="zh-CN" w:eastAsia="zh-CN" w:bidi="zh-CN"/>
      </w:rPr>
    </w:lvl>
    <w:lvl w:ilvl="7" w:tentative="0">
      <w:start w:val="0"/>
      <w:numFmt w:val="bullet"/>
      <w:lvlText w:val="•"/>
      <w:lvlJc w:val="left"/>
      <w:pPr>
        <w:ind w:left="7331" w:hanging="500"/>
      </w:pPr>
      <w:rPr>
        <w:rFonts w:hint="default"/>
        <w:lang w:val="zh-CN" w:eastAsia="zh-CN" w:bidi="zh-CN"/>
      </w:rPr>
    </w:lvl>
    <w:lvl w:ilvl="8" w:tentative="0">
      <w:start w:val="0"/>
      <w:numFmt w:val="bullet"/>
      <w:lvlText w:val="•"/>
      <w:lvlJc w:val="left"/>
      <w:pPr>
        <w:ind w:left="8383" w:hanging="500"/>
      </w:pPr>
      <w:rPr>
        <w:rFonts w:hint="default"/>
        <w:lang w:val="zh-CN" w:eastAsia="zh-CN" w:bidi="zh-CN"/>
      </w:rPr>
    </w:lvl>
  </w:abstractNum>
  <w:abstractNum w:abstractNumId="430">
    <w:nsid w:val="775F36A8"/>
    <w:multiLevelType w:val="multilevel"/>
    <w:tmpl w:val="775F36A8"/>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31">
    <w:nsid w:val="7815FD7C"/>
    <w:multiLevelType w:val="multilevel"/>
    <w:tmpl w:val="7815FD7C"/>
    <w:lvl w:ilvl="0" w:tentative="0">
      <w:start w:val="1"/>
      <w:numFmt w:val="lowerLetter"/>
      <w:lvlText w:val="%1."/>
      <w:lvlJc w:val="left"/>
      <w:pPr>
        <w:ind w:left="8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768" w:hanging="202"/>
      </w:pPr>
      <w:rPr>
        <w:rFonts w:hint="default"/>
        <w:lang w:val="zh-CN" w:eastAsia="zh-CN" w:bidi="zh-CN"/>
      </w:rPr>
    </w:lvl>
    <w:lvl w:ilvl="2" w:tentative="0">
      <w:start w:val="0"/>
      <w:numFmt w:val="bullet"/>
      <w:lvlText w:val="•"/>
      <w:lvlJc w:val="left"/>
      <w:pPr>
        <w:ind w:left="2737" w:hanging="202"/>
      </w:pPr>
      <w:rPr>
        <w:rFonts w:hint="default"/>
        <w:lang w:val="zh-CN" w:eastAsia="zh-CN" w:bidi="zh-CN"/>
      </w:rPr>
    </w:lvl>
    <w:lvl w:ilvl="3" w:tentative="0">
      <w:start w:val="0"/>
      <w:numFmt w:val="bullet"/>
      <w:lvlText w:val="•"/>
      <w:lvlJc w:val="left"/>
      <w:pPr>
        <w:ind w:left="3706" w:hanging="202"/>
      </w:pPr>
      <w:rPr>
        <w:rFonts w:hint="default"/>
        <w:lang w:val="zh-CN" w:eastAsia="zh-CN" w:bidi="zh-CN"/>
      </w:rPr>
    </w:lvl>
    <w:lvl w:ilvl="4" w:tentative="0">
      <w:start w:val="0"/>
      <w:numFmt w:val="bullet"/>
      <w:lvlText w:val="•"/>
      <w:lvlJc w:val="left"/>
      <w:pPr>
        <w:ind w:left="4674" w:hanging="202"/>
      </w:pPr>
      <w:rPr>
        <w:rFonts w:hint="default"/>
        <w:lang w:val="zh-CN" w:eastAsia="zh-CN" w:bidi="zh-CN"/>
      </w:rPr>
    </w:lvl>
    <w:lvl w:ilvl="5" w:tentative="0">
      <w:start w:val="0"/>
      <w:numFmt w:val="bullet"/>
      <w:lvlText w:val="•"/>
      <w:lvlJc w:val="left"/>
      <w:pPr>
        <w:ind w:left="5643" w:hanging="202"/>
      </w:pPr>
      <w:rPr>
        <w:rFonts w:hint="default"/>
        <w:lang w:val="zh-CN" w:eastAsia="zh-CN" w:bidi="zh-CN"/>
      </w:rPr>
    </w:lvl>
    <w:lvl w:ilvl="6" w:tentative="0">
      <w:start w:val="0"/>
      <w:numFmt w:val="bullet"/>
      <w:lvlText w:val="•"/>
      <w:lvlJc w:val="left"/>
      <w:pPr>
        <w:ind w:left="6612" w:hanging="202"/>
      </w:pPr>
      <w:rPr>
        <w:rFonts w:hint="default"/>
        <w:lang w:val="zh-CN" w:eastAsia="zh-CN" w:bidi="zh-CN"/>
      </w:rPr>
    </w:lvl>
    <w:lvl w:ilvl="7" w:tentative="0">
      <w:start w:val="0"/>
      <w:numFmt w:val="bullet"/>
      <w:lvlText w:val="•"/>
      <w:lvlJc w:val="left"/>
      <w:pPr>
        <w:ind w:left="7580" w:hanging="202"/>
      </w:pPr>
      <w:rPr>
        <w:rFonts w:hint="default"/>
        <w:lang w:val="zh-CN" w:eastAsia="zh-CN" w:bidi="zh-CN"/>
      </w:rPr>
    </w:lvl>
    <w:lvl w:ilvl="8" w:tentative="0">
      <w:start w:val="0"/>
      <w:numFmt w:val="bullet"/>
      <w:lvlText w:val="•"/>
      <w:lvlJc w:val="left"/>
      <w:pPr>
        <w:ind w:left="8549" w:hanging="202"/>
      </w:pPr>
      <w:rPr>
        <w:rFonts w:hint="default"/>
        <w:lang w:val="zh-CN" w:eastAsia="zh-CN" w:bidi="zh-CN"/>
      </w:rPr>
    </w:lvl>
  </w:abstractNum>
  <w:abstractNum w:abstractNumId="432">
    <w:nsid w:val="7893F7FD"/>
    <w:multiLevelType w:val="multilevel"/>
    <w:tmpl w:val="7893F7FD"/>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33">
    <w:nsid w:val="7952E711"/>
    <w:multiLevelType w:val="multilevel"/>
    <w:tmpl w:val="7952E711"/>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34">
    <w:nsid w:val="7A62A804"/>
    <w:multiLevelType w:val="multilevel"/>
    <w:tmpl w:val="7A62A804"/>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35">
    <w:nsid w:val="7B5EF1B4"/>
    <w:multiLevelType w:val="multilevel"/>
    <w:tmpl w:val="7B5EF1B4"/>
    <w:lvl w:ilvl="0" w:tentative="0">
      <w:start w:val="2"/>
      <w:numFmt w:val="decimal"/>
      <w:lvlText w:val="%1."/>
      <w:lvlJc w:val="left"/>
      <w:pPr>
        <w:ind w:left="204" w:hanging="202"/>
        <w:jc w:val="left"/>
      </w:pPr>
      <w:rPr>
        <w:rFonts w:hint="default"/>
        <w:b/>
        <w:bCs/>
        <w:spacing w:val="1"/>
        <w:w w:val="9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36">
    <w:nsid w:val="7B8DFF38"/>
    <w:multiLevelType w:val="multilevel"/>
    <w:tmpl w:val="7B8DFF38"/>
    <w:lvl w:ilvl="0" w:tentative="0">
      <w:start w:val="1"/>
      <w:numFmt w:val="decimal"/>
      <w:lvlText w:val="%1."/>
      <w:lvlJc w:val="left"/>
      <w:pPr>
        <w:ind w:left="830"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804" w:hanging="202"/>
      </w:pPr>
      <w:rPr>
        <w:rFonts w:hint="default"/>
        <w:lang w:val="zh-CN" w:eastAsia="zh-CN" w:bidi="zh-CN"/>
      </w:rPr>
    </w:lvl>
    <w:lvl w:ilvl="2" w:tentative="0">
      <w:start w:val="0"/>
      <w:numFmt w:val="bullet"/>
      <w:lvlText w:val="•"/>
      <w:lvlJc w:val="left"/>
      <w:pPr>
        <w:ind w:left="2769"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698" w:hanging="202"/>
      </w:pPr>
      <w:rPr>
        <w:rFonts w:hint="default"/>
        <w:lang w:val="zh-CN" w:eastAsia="zh-CN" w:bidi="zh-CN"/>
      </w:rPr>
    </w:lvl>
    <w:lvl w:ilvl="5" w:tentative="0">
      <w:start w:val="0"/>
      <w:numFmt w:val="bullet"/>
      <w:lvlText w:val="•"/>
      <w:lvlJc w:val="left"/>
      <w:pPr>
        <w:ind w:left="5663" w:hanging="202"/>
      </w:pPr>
      <w:rPr>
        <w:rFonts w:hint="default"/>
        <w:lang w:val="zh-CN" w:eastAsia="zh-CN" w:bidi="zh-CN"/>
      </w:rPr>
    </w:lvl>
    <w:lvl w:ilvl="6" w:tentative="0">
      <w:start w:val="0"/>
      <w:numFmt w:val="bullet"/>
      <w:lvlText w:val="•"/>
      <w:lvlJc w:val="left"/>
      <w:pPr>
        <w:ind w:left="6628" w:hanging="202"/>
      </w:pPr>
      <w:rPr>
        <w:rFonts w:hint="default"/>
        <w:lang w:val="zh-CN" w:eastAsia="zh-CN" w:bidi="zh-CN"/>
      </w:rPr>
    </w:lvl>
    <w:lvl w:ilvl="7" w:tentative="0">
      <w:start w:val="0"/>
      <w:numFmt w:val="bullet"/>
      <w:lvlText w:val="•"/>
      <w:lvlJc w:val="left"/>
      <w:pPr>
        <w:ind w:left="7592" w:hanging="202"/>
      </w:pPr>
      <w:rPr>
        <w:rFonts w:hint="default"/>
        <w:lang w:val="zh-CN" w:eastAsia="zh-CN" w:bidi="zh-CN"/>
      </w:rPr>
    </w:lvl>
    <w:lvl w:ilvl="8" w:tentative="0">
      <w:start w:val="0"/>
      <w:numFmt w:val="bullet"/>
      <w:lvlText w:val="•"/>
      <w:lvlJc w:val="left"/>
      <w:pPr>
        <w:ind w:left="8557" w:hanging="202"/>
      </w:pPr>
      <w:rPr>
        <w:rFonts w:hint="default"/>
        <w:lang w:val="zh-CN" w:eastAsia="zh-CN" w:bidi="zh-CN"/>
      </w:rPr>
    </w:lvl>
  </w:abstractNum>
  <w:abstractNum w:abstractNumId="437">
    <w:nsid w:val="7BA4F5AA"/>
    <w:multiLevelType w:val="multilevel"/>
    <w:tmpl w:val="7BA4F5AA"/>
    <w:lvl w:ilvl="0" w:tentative="0">
      <w:start w:val="1"/>
      <w:numFmt w:val="lowerLetter"/>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abstractNum w:abstractNumId="438">
    <w:nsid w:val="7CF2E71A"/>
    <w:multiLevelType w:val="multilevel"/>
    <w:tmpl w:val="7CF2E71A"/>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39">
    <w:nsid w:val="7DA0E853"/>
    <w:multiLevelType w:val="multilevel"/>
    <w:tmpl w:val="7DA0E853"/>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40">
    <w:nsid w:val="7DA21F4E"/>
    <w:multiLevelType w:val="multilevel"/>
    <w:tmpl w:val="7DA21F4E"/>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41">
    <w:nsid w:val="7EC20FC4"/>
    <w:multiLevelType w:val="multilevel"/>
    <w:tmpl w:val="7EC20FC4"/>
    <w:lvl w:ilvl="0" w:tentative="0">
      <w:start w:val="1"/>
      <w:numFmt w:val="decimal"/>
      <w:lvlText w:val="（%1）"/>
      <w:lvlJc w:val="left"/>
      <w:pPr>
        <w:ind w:left="1028" w:hanging="500"/>
        <w:jc w:val="righ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42">
    <w:nsid w:val="7F9D4825"/>
    <w:multiLevelType w:val="multilevel"/>
    <w:tmpl w:val="7F9D4825"/>
    <w:lvl w:ilvl="0" w:tentative="0">
      <w:start w:val="1"/>
      <w:numFmt w:val="decimal"/>
      <w:lvlText w:val="（%1）"/>
      <w:lvlJc w:val="left"/>
      <w:pPr>
        <w:ind w:left="1028"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966" w:hanging="500"/>
      </w:pPr>
      <w:rPr>
        <w:rFonts w:hint="default"/>
        <w:lang w:val="zh-CN" w:eastAsia="zh-CN" w:bidi="zh-CN"/>
      </w:rPr>
    </w:lvl>
    <w:lvl w:ilvl="2" w:tentative="0">
      <w:start w:val="0"/>
      <w:numFmt w:val="bullet"/>
      <w:lvlText w:val="•"/>
      <w:lvlJc w:val="left"/>
      <w:pPr>
        <w:ind w:left="2913" w:hanging="500"/>
      </w:pPr>
      <w:rPr>
        <w:rFonts w:hint="default"/>
        <w:lang w:val="zh-CN" w:eastAsia="zh-CN" w:bidi="zh-CN"/>
      </w:rPr>
    </w:lvl>
    <w:lvl w:ilvl="3" w:tentative="0">
      <w:start w:val="0"/>
      <w:numFmt w:val="bullet"/>
      <w:lvlText w:val="•"/>
      <w:lvlJc w:val="left"/>
      <w:pPr>
        <w:ind w:left="3860" w:hanging="500"/>
      </w:pPr>
      <w:rPr>
        <w:rFonts w:hint="default"/>
        <w:lang w:val="zh-CN" w:eastAsia="zh-CN" w:bidi="zh-CN"/>
      </w:rPr>
    </w:lvl>
    <w:lvl w:ilvl="4" w:tentative="0">
      <w:start w:val="0"/>
      <w:numFmt w:val="bullet"/>
      <w:lvlText w:val="•"/>
      <w:lvlJc w:val="left"/>
      <w:pPr>
        <w:ind w:left="480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00"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593" w:hanging="500"/>
      </w:pPr>
      <w:rPr>
        <w:rFonts w:hint="default"/>
        <w:lang w:val="zh-CN" w:eastAsia="zh-CN" w:bidi="zh-CN"/>
      </w:rPr>
    </w:lvl>
  </w:abstractNum>
  <w:abstractNum w:abstractNumId="443">
    <w:nsid w:val="7FD05E58"/>
    <w:multiLevelType w:val="multilevel"/>
    <w:tmpl w:val="7FD05E58"/>
    <w:lvl w:ilvl="0" w:tentative="0">
      <w:start w:val="1"/>
      <w:numFmt w:val="decimal"/>
      <w:lvlText w:val="%1."/>
      <w:lvlJc w:val="left"/>
      <w:pPr>
        <w:ind w:left="204" w:hanging="202"/>
        <w:jc w:val="left"/>
      </w:pPr>
      <w:rPr>
        <w:rFonts w:hint="default" w:ascii="宋体" w:hAnsi="宋体" w:eastAsia="宋体" w:cs="宋体"/>
        <w:spacing w:val="1"/>
        <w:w w:val="99"/>
        <w:sz w:val="18"/>
        <w:szCs w:val="18"/>
        <w:lang w:val="zh-CN" w:eastAsia="zh-CN" w:bidi="zh-CN"/>
      </w:rPr>
    </w:lvl>
    <w:lvl w:ilvl="1" w:tentative="0">
      <w:start w:val="0"/>
      <w:numFmt w:val="bullet"/>
      <w:lvlText w:val="•"/>
      <w:lvlJc w:val="left"/>
      <w:pPr>
        <w:ind w:left="1228" w:hanging="202"/>
      </w:pPr>
      <w:rPr>
        <w:rFonts w:hint="default"/>
        <w:lang w:val="zh-CN" w:eastAsia="zh-CN" w:bidi="zh-CN"/>
      </w:rPr>
    </w:lvl>
    <w:lvl w:ilvl="2" w:tentative="0">
      <w:start w:val="0"/>
      <w:numFmt w:val="bullet"/>
      <w:lvlText w:val="•"/>
      <w:lvlJc w:val="left"/>
      <w:pPr>
        <w:ind w:left="2257" w:hanging="202"/>
      </w:pPr>
      <w:rPr>
        <w:rFonts w:hint="default"/>
        <w:lang w:val="zh-CN" w:eastAsia="zh-CN" w:bidi="zh-CN"/>
      </w:rPr>
    </w:lvl>
    <w:lvl w:ilvl="3" w:tentative="0">
      <w:start w:val="0"/>
      <w:numFmt w:val="bullet"/>
      <w:lvlText w:val="•"/>
      <w:lvlJc w:val="left"/>
      <w:pPr>
        <w:ind w:left="3286" w:hanging="202"/>
      </w:pPr>
      <w:rPr>
        <w:rFonts w:hint="default"/>
        <w:lang w:val="zh-CN" w:eastAsia="zh-CN" w:bidi="zh-CN"/>
      </w:rPr>
    </w:lvl>
    <w:lvl w:ilvl="4" w:tentative="0">
      <w:start w:val="0"/>
      <w:numFmt w:val="bullet"/>
      <w:lvlText w:val="•"/>
      <w:lvlJc w:val="left"/>
      <w:pPr>
        <w:ind w:left="4314" w:hanging="202"/>
      </w:pPr>
      <w:rPr>
        <w:rFonts w:hint="default"/>
        <w:lang w:val="zh-CN" w:eastAsia="zh-CN" w:bidi="zh-CN"/>
      </w:rPr>
    </w:lvl>
    <w:lvl w:ilvl="5" w:tentative="0">
      <w:start w:val="0"/>
      <w:numFmt w:val="bullet"/>
      <w:lvlText w:val="•"/>
      <w:lvlJc w:val="left"/>
      <w:pPr>
        <w:ind w:left="5343" w:hanging="202"/>
      </w:pPr>
      <w:rPr>
        <w:rFonts w:hint="default"/>
        <w:lang w:val="zh-CN" w:eastAsia="zh-CN" w:bidi="zh-CN"/>
      </w:rPr>
    </w:lvl>
    <w:lvl w:ilvl="6" w:tentative="0">
      <w:start w:val="0"/>
      <w:numFmt w:val="bullet"/>
      <w:lvlText w:val="•"/>
      <w:lvlJc w:val="left"/>
      <w:pPr>
        <w:ind w:left="6372" w:hanging="202"/>
      </w:pPr>
      <w:rPr>
        <w:rFonts w:hint="default"/>
        <w:lang w:val="zh-CN" w:eastAsia="zh-CN" w:bidi="zh-CN"/>
      </w:rPr>
    </w:lvl>
    <w:lvl w:ilvl="7" w:tentative="0">
      <w:start w:val="0"/>
      <w:numFmt w:val="bullet"/>
      <w:lvlText w:val="•"/>
      <w:lvlJc w:val="left"/>
      <w:pPr>
        <w:ind w:left="7400" w:hanging="202"/>
      </w:pPr>
      <w:rPr>
        <w:rFonts w:hint="default"/>
        <w:lang w:val="zh-CN" w:eastAsia="zh-CN" w:bidi="zh-CN"/>
      </w:rPr>
    </w:lvl>
    <w:lvl w:ilvl="8" w:tentative="0">
      <w:start w:val="0"/>
      <w:numFmt w:val="bullet"/>
      <w:lvlText w:val="•"/>
      <w:lvlJc w:val="left"/>
      <w:pPr>
        <w:ind w:left="8429" w:hanging="202"/>
      </w:pPr>
      <w:rPr>
        <w:rFonts w:hint="default"/>
        <w:lang w:val="zh-CN" w:eastAsia="zh-CN" w:bidi="zh-CN"/>
      </w:rPr>
    </w:lvl>
  </w:abstractNum>
  <w:num w:numId="1">
    <w:abstractNumId w:val="120"/>
  </w:num>
  <w:num w:numId="2">
    <w:abstractNumId w:val="410"/>
  </w:num>
  <w:num w:numId="3">
    <w:abstractNumId w:val="416"/>
  </w:num>
  <w:num w:numId="4">
    <w:abstractNumId w:val="328"/>
  </w:num>
  <w:num w:numId="5">
    <w:abstractNumId w:val="212"/>
  </w:num>
  <w:num w:numId="6">
    <w:abstractNumId w:val="243"/>
  </w:num>
  <w:num w:numId="7">
    <w:abstractNumId w:val="169"/>
  </w:num>
  <w:num w:numId="8">
    <w:abstractNumId w:val="336"/>
  </w:num>
  <w:num w:numId="9">
    <w:abstractNumId w:val="284"/>
  </w:num>
  <w:num w:numId="10">
    <w:abstractNumId w:val="344"/>
  </w:num>
  <w:num w:numId="11">
    <w:abstractNumId w:val="249"/>
  </w:num>
  <w:num w:numId="12">
    <w:abstractNumId w:val="301"/>
  </w:num>
  <w:num w:numId="13">
    <w:abstractNumId w:val="64"/>
  </w:num>
  <w:num w:numId="14">
    <w:abstractNumId w:val="119"/>
  </w:num>
  <w:num w:numId="15">
    <w:abstractNumId w:val="330"/>
  </w:num>
  <w:num w:numId="16">
    <w:abstractNumId w:val="33"/>
  </w:num>
  <w:num w:numId="17">
    <w:abstractNumId w:val="139"/>
  </w:num>
  <w:num w:numId="18">
    <w:abstractNumId w:val="56"/>
  </w:num>
  <w:num w:numId="19">
    <w:abstractNumId w:val="291"/>
  </w:num>
  <w:num w:numId="20">
    <w:abstractNumId w:val="230"/>
  </w:num>
  <w:num w:numId="21">
    <w:abstractNumId w:val="401"/>
  </w:num>
  <w:num w:numId="22">
    <w:abstractNumId w:val="185"/>
  </w:num>
  <w:num w:numId="23">
    <w:abstractNumId w:val="299"/>
  </w:num>
  <w:num w:numId="24">
    <w:abstractNumId w:val="373"/>
  </w:num>
  <w:num w:numId="25">
    <w:abstractNumId w:val="209"/>
  </w:num>
  <w:num w:numId="26">
    <w:abstractNumId w:val="369"/>
  </w:num>
  <w:num w:numId="27">
    <w:abstractNumId w:val="295"/>
  </w:num>
  <w:num w:numId="28">
    <w:abstractNumId w:val="14"/>
  </w:num>
  <w:num w:numId="29">
    <w:abstractNumId w:val="256"/>
  </w:num>
  <w:num w:numId="30">
    <w:abstractNumId w:val="164"/>
  </w:num>
  <w:num w:numId="31">
    <w:abstractNumId w:val="220"/>
  </w:num>
  <w:num w:numId="32">
    <w:abstractNumId w:val="198"/>
  </w:num>
  <w:num w:numId="33">
    <w:abstractNumId w:val="109"/>
  </w:num>
  <w:num w:numId="34">
    <w:abstractNumId w:val="155"/>
  </w:num>
  <w:num w:numId="35">
    <w:abstractNumId w:val="133"/>
  </w:num>
  <w:num w:numId="36">
    <w:abstractNumId w:val="84"/>
  </w:num>
  <w:num w:numId="37">
    <w:abstractNumId w:val="259"/>
  </w:num>
  <w:num w:numId="38">
    <w:abstractNumId w:val="83"/>
  </w:num>
  <w:num w:numId="39">
    <w:abstractNumId w:val="306"/>
  </w:num>
  <w:num w:numId="40">
    <w:abstractNumId w:val="121"/>
  </w:num>
  <w:num w:numId="41">
    <w:abstractNumId w:val="237"/>
  </w:num>
  <w:num w:numId="42">
    <w:abstractNumId w:val="32"/>
  </w:num>
  <w:num w:numId="43">
    <w:abstractNumId w:val="175"/>
  </w:num>
  <w:num w:numId="44">
    <w:abstractNumId w:val="405"/>
  </w:num>
  <w:num w:numId="45">
    <w:abstractNumId w:val="201"/>
  </w:num>
  <w:num w:numId="46">
    <w:abstractNumId w:val="55"/>
  </w:num>
  <w:num w:numId="47">
    <w:abstractNumId w:val="409"/>
  </w:num>
  <w:num w:numId="48">
    <w:abstractNumId w:val="294"/>
  </w:num>
  <w:num w:numId="49">
    <w:abstractNumId w:val="58"/>
  </w:num>
  <w:num w:numId="50">
    <w:abstractNumId w:val="263"/>
  </w:num>
  <w:num w:numId="51">
    <w:abstractNumId w:val="352"/>
  </w:num>
  <w:num w:numId="52">
    <w:abstractNumId w:val="350"/>
  </w:num>
  <w:num w:numId="53">
    <w:abstractNumId w:val="431"/>
  </w:num>
  <w:num w:numId="54">
    <w:abstractNumId w:val="379"/>
  </w:num>
  <w:num w:numId="55">
    <w:abstractNumId w:val="40"/>
  </w:num>
  <w:num w:numId="56">
    <w:abstractNumId w:val="392"/>
  </w:num>
  <w:num w:numId="57">
    <w:abstractNumId w:val="407"/>
  </w:num>
  <w:num w:numId="58">
    <w:abstractNumId w:val="248"/>
  </w:num>
  <w:num w:numId="59">
    <w:abstractNumId w:val="250"/>
  </w:num>
  <w:num w:numId="60">
    <w:abstractNumId w:val="61"/>
  </w:num>
  <w:num w:numId="61">
    <w:abstractNumId w:val="54"/>
  </w:num>
  <w:num w:numId="62">
    <w:abstractNumId w:val="153"/>
  </w:num>
  <w:num w:numId="63">
    <w:abstractNumId w:val="302"/>
  </w:num>
  <w:num w:numId="64">
    <w:abstractNumId w:val="325"/>
  </w:num>
  <w:num w:numId="65">
    <w:abstractNumId w:val="127"/>
  </w:num>
  <w:num w:numId="66">
    <w:abstractNumId w:val="381"/>
  </w:num>
  <w:num w:numId="67">
    <w:abstractNumId w:val="303"/>
  </w:num>
  <w:num w:numId="68">
    <w:abstractNumId w:val="349"/>
  </w:num>
  <w:num w:numId="69">
    <w:abstractNumId w:val="163"/>
  </w:num>
  <w:num w:numId="70">
    <w:abstractNumId w:val="96"/>
  </w:num>
  <w:num w:numId="71">
    <w:abstractNumId w:val="247"/>
  </w:num>
  <w:num w:numId="72">
    <w:abstractNumId w:val="67"/>
  </w:num>
  <w:num w:numId="73">
    <w:abstractNumId w:val="253"/>
  </w:num>
  <w:num w:numId="74">
    <w:abstractNumId w:val="367"/>
  </w:num>
  <w:num w:numId="75">
    <w:abstractNumId w:val="348"/>
  </w:num>
  <w:num w:numId="76">
    <w:abstractNumId w:val="289"/>
  </w:num>
  <w:num w:numId="77">
    <w:abstractNumId w:val="285"/>
  </w:num>
  <w:num w:numId="78">
    <w:abstractNumId w:val="0"/>
  </w:num>
  <w:num w:numId="79">
    <w:abstractNumId w:val="421"/>
  </w:num>
  <w:num w:numId="80">
    <w:abstractNumId w:val="435"/>
  </w:num>
  <w:num w:numId="81">
    <w:abstractNumId w:val="314"/>
  </w:num>
  <w:num w:numId="82">
    <w:abstractNumId w:val="341"/>
  </w:num>
  <w:num w:numId="83">
    <w:abstractNumId w:val="62"/>
  </w:num>
  <w:num w:numId="84">
    <w:abstractNumId w:val="322"/>
  </w:num>
  <w:num w:numId="85">
    <w:abstractNumId w:val="168"/>
  </w:num>
  <w:num w:numId="86">
    <w:abstractNumId w:val="320"/>
  </w:num>
  <w:num w:numId="87">
    <w:abstractNumId w:val="252"/>
  </w:num>
  <w:num w:numId="88">
    <w:abstractNumId w:val="331"/>
  </w:num>
  <w:num w:numId="89">
    <w:abstractNumId w:val="4"/>
  </w:num>
  <w:num w:numId="90">
    <w:abstractNumId w:val="208"/>
  </w:num>
  <w:num w:numId="91">
    <w:abstractNumId w:val="191"/>
  </w:num>
  <w:num w:numId="92">
    <w:abstractNumId w:val="290"/>
  </w:num>
  <w:num w:numId="93">
    <w:abstractNumId w:val="79"/>
  </w:num>
  <w:num w:numId="94">
    <w:abstractNumId w:val="161"/>
  </w:num>
  <w:num w:numId="95">
    <w:abstractNumId w:val="172"/>
  </w:num>
  <w:num w:numId="96">
    <w:abstractNumId w:val="17"/>
  </w:num>
  <w:num w:numId="97">
    <w:abstractNumId w:val="298"/>
  </w:num>
  <w:num w:numId="98">
    <w:abstractNumId w:val="293"/>
  </w:num>
  <w:num w:numId="99">
    <w:abstractNumId w:val="103"/>
  </w:num>
  <w:num w:numId="100">
    <w:abstractNumId w:val="135"/>
  </w:num>
  <w:num w:numId="101">
    <w:abstractNumId w:val="165"/>
  </w:num>
  <w:num w:numId="102">
    <w:abstractNumId w:val="239"/>
  </w:num>
  <w:num w:numId="103">
    <w:abstractNumId w:val="180"/>
  </w:num>
  <w:num w:numId="104">
    <w:abstractNumId w:val="387"/>
  </w:num>
  <w:num w:numId="105">
    <w:abstractNumId w:val="177"/>
  </w:num>
  <w:num w:numId="106">
    <w:abstractNumId w:val="78"/>
  </w:num>
  <w:num w:numId="107">
    <w:abstractNumId w:val="12"/>
  </w:num>
  <w:num w:numId="108">
    <w:abstractNumId w:val="108"/>
  </w:num>
  <w:num w:numId="109">
    <w:abstractNumId w:val="27"/>
  </w:num>
  <w:num w:numId="110">
    <w:abstractNumId w:val="234"/>
  </w:num>
  <w:num w:numId="111">
    <w:abstractNumId w:val="378"/>
  </w:num>
  <w:num w:numId="112">
    <w:abstractNumId w:val="360"/>
  </w:num>
  <w:num w:numId="113">
    <w:abstractNumId w:val="315"/>
  </w:num>
  <w:num w:numId="114">
    <w:abstractNumId w:val="174"/>
  </w:num>
  <w:num w:numId="115">
    <w:abstractNumId w:val="292"/>
  </w:num>
  <w:num w:numId="116">
    <w:abstractNumId w:val="414"/>
  </w:num>
  <w:num w:numId="117">
    <w:abstractNumId w:val="286"/>
  </w:num>
  <w:num w:numId="118">
    <w:abstractNumId w:val="91"/>
  </w:num>
  <w:num w:numId="119">
    <w:abstractNumId w:val="231"/>
  </w:num>
  <w:num w:numId="120">
    <w:abstractNumId w:val="270"/>
  </w:num>
  <w:num w:numId="121">
    <w:abstractNumId w:val="34"/>
  </w:num>
  <w:num w:numId="122">
    <w:abstractNumId w:val="246"/>
  </w:num>
  <w:num w:numId="123">
    <w:abstractNumId w:val="403"/>
  </w:num>
  <w:num w:numId="124">
    <w:abstractNumId w:val="149"/>
  </w:num>
  <w:num w:numId="125">
    <w:abstractNumId w:val="214"/>
  </w:num>
  <w:num w:numId="126">
    <w:abstractNumId w:val="333"/>
  </w:num>
  <w:num w:numId="127">
    <w:abstractNumId w:val="339"/>
  </w:num>
  <w:num w:numId="128">
    <w:abstractNumId w:val="143"/>
  </w:num>
  <w:num w:numId="129">
    <w:abstractNumId w:val="154"/>
  </w:num>
  <w:num w:numId="130">
    <w:abstractNumId w:val="1"/>
  </w:num>
  <w:num w:numId="131">
    <w:abstractNumId w:val="433"/>
  </w:num>
  <w:num w:numId="132">
    <w:abstractNumId w:val="21"/>
  </w:num>
  <w:num w:numId="133">
    <w:abstractNumId w:val="73"/>
  </w:num>
  <w:num w:numId="134">
    <w:abstractNumId w:val="266"/>
  </w:num>
  <w:num w:numId="135">
    <w:abstractNumId w:val="136"/>
  </w:num>
  <w:num w:numId="136">
    <w:abstractNumId w:val="107"/>
  </w:num>
  <w:num w:numId="137">
    <w:abstractNumId w:val="418"/>
  </w:num>
  <w:num w:numId="138">
    <w:abstractNumId w:val="63"/>
  </w:num>
  <w:num w:numId="139">
    <w:abstractNumId w:val="160"/>
  </w:num>
  <w:num w:numId="140">
    <w:abstractNumId w:val="264"/>
  </w:num>
  <w:num w:numId="141">
    <w:abstractNumId w:val="319"/>
  </w:num>
  <w:num w:numId="142">
    <w:abstractNumId w:val="419"/>
  </w:num>
  <w:num w:numId="143">
    <w:abstractNumId w:val="167"/>
  </w:num>
  <w:num w:numId="144">
    <w:abstractNumId w:val="196"/>
  </w:num>
  <w:num w:numId="145">
    <w:abstractNumId w:val="49"/>
  </w:num>
  <w:num w:numId="146">
    <w:abstractNumId w:val="16"/>
  </w:num>
  <w:num w:numId="147">
    <w:abstractNumId w:val="309"/>
  </w:num>
  <w:num w:numId="148">
    <w:abstractNumId w:val="279"/>
  </w:num>
  <w:num w:numId="149">
    <w:abstractNumId w:val="193"/>
  </w:num>
  <w:num w:numId="150">
    <w:abstractNumId w:val="400"/>
  </w:num>
  <w:num w:numId="151">
    <w:abstractNumId w:val="399"/>
  </w:num>
  <w:num w:numId="152">
    <w:abstractNumId w:val="363"/>
  </w:num>
  <w:num w:numId="153">
    <w:abstractNumId w:val="337"/>
  </w:num>
  <w:num w:numId="154">
    <w:abstractNumId w:val="434"/>
  </w:num>
  <w:num w:numId="155">
    <w:abstractNumId w:val="428"/>
  </w:num>
  <w:num w:numId="156">
    <w:abstractNumId w:val="195"/>
  </w:num>
  <w:num w:numId="157">
    <w:abstractNumId w:val="276"/>
  </w:num>
  <w:num w:numId="158">
    <w:abstractNumId w:val="260"/>
  </w:num>
  <w:num w:numId="159">
    <w:abstractNumId w:val="439"/>
  </w:num>
  <w:num w:numId="160">
    <w:abstractNumId w:val="406"/>
  </w:num>
  <w:num w:numId="161">
    <w:abstractNumId w:val="156"/>
  </w:num>
  <w:num w:numId="162">
    <w:abstractNumId w:val="6"/>
  </w:num>
  <w:num w:numId="163">
    <w:abstractNumId w:val="97"/>
  </w:num>
  <w:num w:numId="164">
    <w:abstractNumId w:val="145"/>
  </w:num>
  <w:num w:numId="165">
    <w:abstractNumId w:val="106"/>
  </w:num>
  <w:num w:numId="166">
    <w:abstractNumId w:val="148"/>
  </w:num>
  <w:num w:numId="167">
    <w:abstractNumId w:val="31"/>
  </w:num>
  <w:num w:numId="168">
    <w:abstractNumId w:val="117"/>
  </w:num>
  <w:num w:numId="169">
    <w:abstractNumId w:val="283"/>
  </w:num>
  <w:num w:numId="170">
    <w:abstractNumId w:val="354"/>
  </w:num>
  <w:num w:numId="171">
    <w:abstractNumId w:val="86"/>
  </w:num>
  <w:num w:numId="172">
    <w:abstractNumId w:val="236"/>
  </w:num>
  <w:num w:numId="173">
    <w:abstractNumId w:val="356"/>
  </w:num>
  <w:num w:numId="174">
    <w:abstractNumId w:val="380"/>
  </w:num>
  <w:num w:numId="175">
    <w:abstractNumId w:val="308"/>
  </w:num>
  <w:num w:numId="176">
    <w:abstractNumId w:val="115"/>
  </w:num>
  <w:num w:numId="177">
    <w:abstractNumId w:val="92"/>
  </w:num>
  <w:num w:numId="178">
    <w:abstractNumId w:val="225"/>
  </w:num>
  <w:num w:numId="179">
    <w:abstractNumId w:val="269"/>
  </w:num>
  <w:num w:numId="180">
    <w:abstractNumId w:val="8"/>
  </w:num>
  <w:num w:numId="181">
    <w:abstractNumId w:val="441"/>
  </w:num>
  <w:num w:numId="182">
    <w:abstractNumId w:val="23"/>
  </w:num>
  <w:num w:numId="183">
    <w:abstractNumId w:val="123"/>
  </w:num>
  <w:num w:numId="184">
    <w:abstractNumId w:val="19"/>
  </w:num>
  <w:num w:numId="185">
    <w:abstractNumId w:val="138"/>
  </w:num>
  <w:num w:numId="186">
    <w:abstractNumId w:val="340"/>
  </w:num>
  <w:num w:numId="187">
    <w:abstractNumId w:val="258"/>
  </w:num>
  <w:num w:numId="188">
    <w:abstractNumId w:val="75"/>
  </w:num>
  <w:num w:numId="189">
    <w:abstractNumId w:val="77"/>
  </w:num>
  <w:num w:numId="190">
    <w:abstractNumId w:val="116"/>
  </w:num>
  <w:num w:numId="191">
    <w:abstractNumId w:val="265"/>
  </w:num>
  <w:num w:numId="192">
    <w:abstractNumId w:val="210"/>
  </w:num>
  <w:num w:numId="193">
    <w:abstractNumId w:val="140"/>
  </w:num>
  <w:num w:numId="194">
    <w:abstractNumId w:val="436"/>
  </w:num>
  <w:num w:numId="195">
    <w:abstractNumId w:val="202"/>
  </w:num>
  <w:num w:numId="196">
    <w:abstractNumId w:val="38"/>
  </w:num>
  <w:num w:numId="197">
    <w:abstractNumId w:val="426"/>
  </w:num>
  <w:num w:numId="198">
    <w:abstractNumId w:val="71"/>
  </w:num>
  <w:num w:numId="199">
    <w:abstractNumId w:val="70"/>
  </w:num>
  <w:num w:numId="200">
    <w:abstractNumId w:val="100"/>
  </w:num>
  <w:num w:numId="201">
    <w:abstractNumId w:val="182"/>
  </w:num>
  <w:num w:numId="202">
    <w:abstractNumId w:val="171"/>
  </w:num>
  <w:num w:numId="203">
    <w:abstractNumId w:val="99"/>
  </w:num>
  <w:num w:numId="204">
    <w:abstractNumId w:val="280"/>
  </w:num>
  <w:num w:numId="205">
    <w:abstractNumId w:val="94"/>
  </w:num>
  <w:num w:numId="206">
    <w:abstractNumId w:val="240"/>
  </w:num>
  <w:num w:numId="207">
    <w:abstractNumId w:val="438"/>
  </w:num>
  <w:num w:numId="208">
    <w:abstractNumId w:val="39"/>
  </w:num>
  <w:num w:numId="209">
    <w:abstractNumId w:val="376"/>
  </w:num>
  <w:num w:numId="210">
    <w:abstractNumId w:val="254"/>
  </w:num>
  <w:num w:numId="211">
    <w:abstractNumId w:val="397"/>
  </w:num>
  <w:num w:numId="212">
    <w:abstractNumId w:val="415"/>
  </w:num>
  <w:num w:numId="213">
    <w:abstractNumId w:val="305"/>
  </w:num>
  <w:num w:numId="214">
    <w:abstractNumId w:val="181"/>
  </w:num>
  <w:num w:numId="215">
    <w:abstractNumId w:val="404"/>
  </w:num>
  <w:num w:numId="216">
    <w:abstractNumId w:val="104"/>
  </w:num>
  <w:num w:numId="217">
    <w:abstractNumId w:val="47"/>
  </w:num>
  <w:num w:numId="218">
    <w:abstractNumId w:val="82"/>
  </w:num>
  <w:num w:numId="219">
    <w:abstractNumId w:val="13"/>
  </w:num>
  <w:num w:numId="220">
    <w:abstractNumId w:val="221"/>
  </w:num>
  <w:num w:numId="221">
    <w:abstractNumId w:val="207"/>
  </w:num>
  <w:num w:numId="222">
    <w:abstractNumId w:val="312"/>
  </w:num>
  <w:num w:numId="223">
    <w:abstractNumId w:val="430"/>
  </w:num>
  <w:num w:numId="224">
    <w:abstractNumId w:val="389"/>
  </w:num>
  <w:num w:numId="225">
    <w:abstractNumId w:val="105"/>
  </w:num>
  <w:num w:numId="226">
    <w:abstractNumId w:val="80"/>
  </w:num>
  <w:num w:numId="227">
    <w:abstractNumId w:val="111"/>
  </w:num>
  <w:num w:numId="228">
    <w:abstractNumId w:val="51"/>
  </w:num>
  <w:num w:numId="229">
    <w:abstractNumId w:val="244"/>
  </w:num>
  <w:num w:numId="230">
    <w:abstractNumId w:val="60"/>
  </w:num>
  <w:num w:numId="231">
    <w:abstractNumId w:val="278"/>
  </w:num>
  <w:num w:numId="232">
    <w:abstractNumId w:val="323"/>
  </w:num>
  <w:num w:numId="233">
    <w:abstractNumId w:val="159"/>
  </w:num>
  <w:num w:numId="234">
    <w:abstractNumId w:val="423"/>
  </w:num>
  <w:num w:numId="235">
    <w:abstractNumId w:val="90"/>
  </w:num>
  <w:num w:numId="236">
    <w:abstractNumId w:val="110"/>
  </w:num>
  <w:num w:numId="237">
    <w:abstractNumId w:val="351"/>
  </w:num>
  <w:num w:numId="238">
    <w:abstractNumId w:val="338"/>
  </w:num>
  <w:num w:numId="239">
    <w:abstractNumId w:val="316"/>
  </w:num>
  <w:num w:numId="240">
    <w:abstractNumId w:val="413"/>
  </w:num>
  <w:num w:numId="241">
    <w:abstractNumId w:val="114"/>
  </w:num>
  <w:num w:numId="242">
    <w:abstractNumId w:val="26"/>
  </w:num>
  <w:num w:numId="243">
    <w:abstractNumId w:val="102"/>
  </w:num>
  <w:num w:numId="244">
    <w:abstractNumId w:val="22"/>
  </w:num>
  <w:num w:numId="245">
    <w:abstractNumId w:val="362"/>
  </w:num>
  <w:num w:numId="246">
    <w:abstractNumId w:val="85"/>
  </w:num>
  <w:num w:numId="247">
    <w:abstractNumId w:val="327"/>
  </w:num>
  <w:num w:numId="248">
    <w:abstractNumId w:val="272"/>
  </w:num>
  <w:num w:numId="249">
    <w:abstractNumId w:val="68"/>
  </w:num>
  <w:num w:numId="250">
    <w:abstractNumId w:val="147"/>
  </w:num>
  <w:num w:numId="251">
    <w:abstractNumId w:val="261"/>
  </w:num>
  <w:num w:numId="252">
    <w:abstractNumId w:val="87"/>
  </w:num>
  <w:num w:numId="253">
    <w:abstractNumId w:val="383"/>
  </w:num>
  <w:num w:numId="254">
    <w:abstractNumId w:val="255"/>
  </w:num>
  <w:num w:numId="255">
    <w:abstractNumId w:val="7"/>
  </w:num>
  <w:num w:numId="256">
    <w:abstractNumId w:val="152"/>
  </w:num>
  <w:num w:numId="257">
    <w:abstractNumId w:val="233"/>
  </w:num>
  <w:num w:numId="258">
    <w:abstractNumId w:val="411"/>
  </w:num>
  <w:num w:numId="259">
    <w:abstractNumId w:val="186"/>
  </w:num>
  <w:num w:numId="260">
    <w:abstractNumId w:val="437"/>
  </w:num>
  <w:num w:numId="261">
    <w:abstractNumId w:val="118"/>
  </w:num>
  <w:num w:numId="262">
    <w:abstractNumId w:val="329"/>
  </w:num>
  <w:num w:numId="263">
    <w:abstractNumId w:val="151"/>
  </w:num>
  <w:num w:numId="264">
    <w:abstractNumId w:val="304"/>
  </w:num>
  <w:num w:numId="265">
    <w:abstractNumId w:val="59"/>
  </w:num>
  <w:num w:numId="266">
    <w:abstractNumId w:val="318"/>
  </w:num>
  <w:num w:numId="267">
    <w:abstractNumId w:val="29"/>
  </w:num>
  <w:num w:numId="268">
    <w:abstractNumId w:val="205"/>
  </w:num>
  <w:num w:numId="269">
    <w:abstractNumId w:val="178"/>
  </w:num>
  <w:num w:numId="270">
    <w:abstractNumId w:val="370"/>
  </w:num>
  <w:num w:numId="271">
    <w:abstractNumId w:val="146"/>
  </w:num>
  <w:num w:numId="272">
    <w:abstractNumId w:val="65"/>
  </w:num>
  <w:num w:numId="273">
    <w:abstractNumId w:val="443"/>
  </w:num>
  <w:num w:numId="274">
    <w:abstractNumId w:val="310"/>
  </w:num>
  <w:num w:numId="275">
    <w:abstractNumId w:val="215"/>
  </w:num>
  <w:num w:numId="276">
    <w:abstractNumId w:val="357"/>
  </w:num>
  <w:num w:numId="277">
    <w:abstractNumId w:val="197"/>
  </w:num>
  <w:num w:numId="278">
    <w:abstractNumId w:val="122"/>
  </w:num>
  <w:num w:numId="279">
    <w:abstractNumId w:val="194"/>
  </w:num>
  <w:num w:numId="280">
    <w:abstractNumId w:val="324"/>
  </w:num>
  <w:num w:numId="281">
    <w:abstractNumId w:val="321"/>
  </w:num>
  <w:num w:numId="282">
    <w:abstractNumId w:val="190"/>
  </w:num>
  <w:num w:numId="283">
    <w:abstractNumId w:val="358"/>
  </w:num>
  <w:num w:numId="284">
    <w:abstractNumId w:val="311"/>
  </w:num>
  <w:num w:numId="285">
    <w:abstractNumId w:val="262"/>
  </w:num>
  <w:num w:numId="286">
    <w:abstractNumId w:val="385"/>
  </w:num>
  <w:num w:numId="287">
    <w:abstractNumId w:val="183"/>
  </w:num>
  <w:num w:numId="288">
    <w:abstractNumId w:val="112"/>
  </w:num>
  <w:num w:numId="289">
    <w:abstractNumId w:val="20"/>
  </w:num>
  <w:num w:numId="290">
    <w:abstractNumId w:val="242"/>
  </w:num>
  <w:num w:numId="291">
    <w:abstractNumId w:val="355"/>
  </w:num>
  <w:num w:numId="292">
    <w:abstractNumId w:val="11"/>
  </w:num>
  <w:num w:numId="293">
    <w:abstractNumId w:val="46"/>
  </w:num>
  <w:num w:numId="294">
    <w:abstractNumId w:val="74"/>
  </w:num>
  <w:num w:numId="295">
    <w:abstractNumId w:val="245"/>
  </w:num>
  <w:num w:numId="296">
    <w:abstractNumId w:val="129"/>
  </w:num>
  <w:num w:numId="297">
    <w:abstractNumId w:val="346"/>
  </w:num>
  <w:num w:numId="298">
    <w:abstractNumId w:val="5"/>
  </w:num>
  <w:num w:numId="299">
    <w:abstractNumId w:val="386"/>
  </w:num>
  <w:num w:numId="300">
    <w:abstractNumId w:val="95"/>
  </w:num>
  <w:num w:numId="301">
    <w:abstractNumId w:val="268"/>
  </w:num>
  <w:num w:numId="302">
    <w:abstractNumId w:val="238"/>
  </w:num>
  <w:num w:numId="303">
    <w:abstractNumId w:val="271"/>
  </w:num>
  <w:num w:numId="304">
    <w:abstractNumId w:val="134"/>
  </w:num>
  <w:num w:numId="305">
    <w:abstractNumId w:val="50"/>
  </w:num>
  <w:num w:numId="306">
    <w:abstractNumId w:val="217"/>
  </w:num>
  <w:num w:numId="307">
    <w:abstractNumId w:val="281"/>
  </w:num>
  <w:num w:numId="308">
    <w:abstractNumId w:val="211"/>
  </w:num>
  <w:num w:numId="309">
    <w:abstractNumId w:val="241"/>
  </w:num>
  <w:num w:numId="310">
    <w:abstractNumId w:val="412"/>
  </w:num>
  <w:num w:numId="311">
    <w:abstractNumId w:val="44"/>
  </w:num>
  <w:num w:numId="312">
    <w:abstractNumId w:val="187"/>
  </w:num>
  <w:num w:numId="313">
    <w:abstractNumId w:val="288"/>
  </w:num>
  <w:num w:numId="314">
    <w:abstractNumId w:val="300"/>
  </w:num>
  <w:num w:numId="315">
    <w:abstractNumId w:val="166"/>
  </w:num>
  <w:num w:numId="316">
    <w:abstractNumId w:val="203"/>
  </w:num>
  <w:num w:numId="317">
    <w:abstractNumId w:val="342"/>
  </w:num>
  <w:num w:numId="318">
    <w:abstractNumId w:val="76"/>
  </w:num>
  <w:num w:numId="319">
    <w:abstractNumId w:val="173"/>
  </w:num>
  <w:num w:numId="320">
    <w:abstractNumId w:val="189"/>
  </w:num>
  <w:num w:numId="321">
    <w:abstractNumId w:val="420"/>
  </w:num>
  <w:num w:numId="322">
    <w:abstractNumId w:val="213"/>
  </w:num>
  <w:num w:numId="323">
    <w:abstractNumId w:val="251"/>
  </w:num>
  <w:num w:numId="324">
    <w:abstractNumId w:val="170"/>
  </w:num>
  <w:num w:numId="325">
    <w:abstractNumId w:val="41"/>
  </w:num>
  <w:num w:numId="326">
    <w:abstractNumId w:val="390"/>
  </w:num>
  <w:num w:numId="327">
    <w:abstractNumId w:val="206"/>
  </w:num>
  <w:num w:numId="328">
    <w:abstractNumId w:val="368"/>
  </w:num>
  <w:num w:numId="329">
    <w:abstractNumId w:val="353"/>
  </w:num>
  <w:num w:numId="330">
    <w:abstractNumId w:val="440"/>
  </w:num>
  <w:num w:numId="331">
    <w:abstractNumId w:val="398"/>
  </w:num>
  <w:num w:numId="332">
    <w:abstractNumId w:val="89"/>
  </w:num>
  <w:num w:numId="333">
    <w:abstractNumId w:val="48"/>
  </w:num>
  <w:num w:numId="334">
    <w:abstractNumId w:val="130"/>
  </w:num>
  <w:num w:numId="335">
    <w:abstractNumId w:val="144"/>
  </w:num>
  <w:num w:numId="336">
    <w:abstractNumId w:val="126"/>
  </w:num>
  <w:num w:numId="337">
    <w:abstractNumId w:val="3"/>
  </w:num>
  <w:num w:numId="338">
    <w:abstractNumId w:val="98"/>
  </w:num>
  <w:num w:numId="339">
    <w:abstractNumId w:val="396"/>
  </w:num>
  <w:num w:numId="340">
    <w:abstractNumId w:val="15"/>
  </w:num>
  <w:num w:numId="341">
    <w:abstractNumId w:val="81"/>
  </w:num>
  <w:num w:numId="342">
    <w:abstractNumId w:val="30"/>
  </w:num>
  <w:num w:numId="343">
    <w:abstractNumId w:val="296"/>
  </w:num>
  <w:num w:numId="344">
    <w:abstractNumId w:val="277"/>
  </w:num>
  <w:num w:numId="345">
    <w:abstractNumId w:val="25"/>
  </w:num>
  <w:num w:numId="346">
    <w:abstractNumId w:val="218"/>
  </w:num>
  <w:num w:numId="347">
    <w:abstractNumId w:val="10"/>
  </w:num>
  <w:num w:numId="348">
    <w:abstractNumId w:val="179"/>
  </w:num>
  <w:num w:numId="349">
    <w:abstractNumId w:val="219"/>
  </w:num>
  <w:num w:numId="350">
    <w:abstractNumId w:val="257"/>
  </w:num>
  <w:num w:numId="351">
    <w:abstractNumId w:val="388"/>
  </w:num>
  <w:num w:numId="352">
    <w:abstractNumId w:val="361"/>
  </w:num>
  <w:num w:numId="353">
    <w:abstractNumId w:val="382"/>
  </w:num>
  <w:num w:numId="354">
    <w:abstractNumId w:val="37"/>
  </w:num>
  <w:num w:numId="355">
    <w:abstractNumId w:val="417"/>
  </w:num>
  <w:num w:numId="356">
    <w:abstractNumId w:val="395"/>
  </w:num>
  <w:num w:numId="357">
    <w:abstractNumId w:val="45"/>
  </w:num>
  <w:num w:numId="358">
    <w:abstractNumId w:val="42"/>
  </w:num>
  <w:num w:numId="359">
    <w:abstractNumId w:val="307"/>
  </w:num>
  <w:num w:numId="360">
    <w:abstractNumId w:val="72"/>
  </w:num>
  <w:num w:numId="361">
    <w:abstractNumId w:val="2"/>
  </w:num>
  <w:num w:numId="362">
    <w:abstractNumId w:val="432"/>
  </w:num>
  <w:num w:numId="363">
    <w:abstractNumId w:val="226"/>
  </w:num>
  <w:num w:numId="364">
    <w:abstractNumId w:val="391"/>
  </w:num>
  <w:num w:numId="365">
    <w:abstractNumId w:val="158"/>
  </w:num>
  <w:num w:numId="366">
    <w:abstractNumId w:val="394"/>
  </w:num>
  <w:num w:numId="367">
    <w:abstractNumId w:val="267"/>
  </w:num>
  <w:num w:numId="368">
    <w:abstractNumId w:val="113"/>
  </w:num>
  <w:num w:numId="369">
    <w:abstractNumId w:val="229"/>
  </w:num>
  <w:num w:numId="370">
    <w:abstractNumId w:val="374"/>
  </w:num>
  <w:num w:numId="371">
    <w:abstractNumId w:val="223"/>
  </w:num>
  <w:num w:numId="372">
    <w:abstractNumId w:val="131"/>
  </w:num>
  <w:num w:numId="373">
    <w:abstractNumId w:val="52"/>
  </w:num>
  <w:num w:numId="374">
    <w:abstractNumId w:val="24"/>
  </w:num>
  <w:num w:numId="375">
    <w:abstractNumId w:val="335"/>
  </w:num>
  <w:num w:numId="376">
    <w:abstractNumId w:val="371"/>
  </w:num>
  <w:num w:numId="377">
    <w:abstractNumId w:val="200"/>
  </w:num>
  <w:num w:numId="378">
    <w:abstractNumId w:val="35"/>
  </w:num>
  <w:num w:numId="379">
    <w:abstractNumId w:val="347"/>
  </w:num>
  <w:num w:numId="380">
    <w:abstractNumId w:val="199"/>
  </w:num>
  <w:num w:numId="381">
    <w:abstractNumId w:val="282"/>
  </w:num>
  <w:num w:numId="382">
    <w:abstractNumId w:val="359"/>
  </w:num>
  <w:num w:numId="383">
    <w:abstractNumId w:val="222"/>
  </w:num>
  <w:num w:numId="384">
    <w:abstractNumId w:val="343"/>
  </w:num>
  <w:num w:numId="385">
    <w:abstractNumId w:val="372"/>
  </w:num>
  <w:num w:numId="386">
    <w:abstractNumId w:val="334"/>
  </w:num>
  <w:num w:numId="387">
    <w:abstractNumId w:val="124"/>
  </w:num>
  <w:num w:numId="388">
    <w:abstractNumId w:val="141"/>
  </w:num>
  <w:num w:numId="389">
    <w:abstractNumId w:val="422"/>
  </w:num>
  <w:num w:numId="390">
    <w:abstractNumId w:val="192"/>
  </w:num>
  <w:num w:numId="391">
    <w:abstractNumId w:val="317"/>
  </w:num>
  <w:num w:numId="392">
    <w:abstractNumId w:val="93"/>
  </w:num>
  <w:num w:numId="393">
    <w:abstractNumId w:val="275"/>
  </w:num>
  <w:num w:numId="394">
    <w:abstractNumId w:val="132"/>
  </w:num>
  <w:num w:numId="395">
    <w:abstractNumId w:val="142"/>
  </w:num>
  <w:num w:numId="396">
    <w:abstractNumId w:val="228"/>
  </w:num>
  <w:num w:numId="397">
    <w:abstractNumId w:val="297"/>
  </w:num>
  <w:num w:numId="398">
    <w:abstractNumId w:val="364"/>
  </w:num>
  <w:num w:numId="399">
    <w:abstractNumId w:val="204"/>
  </w:num>
  <w:num w:numId="400">
    <w:abstractNumId w:val="287"/>
  </w:num>
  <w:num w:numId="401">
    <w:abstractNumId w:val="393"/>
  </w:num>
  <w:num w:numId="402">
    <w:abstractNumId w:val="157"/>
  </w:num>
  <w:num w:numId="403">
    <w:abstractNumId w:val="442"/>
  </w:num>
  <w:num w:numId="404">
    <w:abstractNumId w:val="332"/>
  </w:num>
  <w:num w:numId="405">
    <w:abstractNumId w:val="57"/>
  </w:num>
  <w:num w:numId="406">
    <w:abstractNumId w:val="365"/>
  </w:num>
  <w:num w:numId="407">
    <w:abstractNumId w:val="235"/>
  </w:num>
  <w:num w:numId="408">
    <w:abstractNumId w:val="273"/>
  </w:num>
  <w:num w:numId="409">
    <w:abstractNumId w:val="345"/>
  </w:num>
  <w:num w:numId="410">
    <w:abstractNumId w:val="326"/>
  </w:num>
  <w:num w:numId="411">
    <w:abstractNumId w:val="366"/>
  </w:num>
  <w:num w:numId="412">
    <w:abstractNumId w:val="101"/>
  </w:num>
  <w:num w:numId="413">
    <w:abstractNumId w:val="66"/>
  </w:num>
  <w:num w:numId="414">
    <w:abstractNumId w:val="9"/>
  </w:num>
  <w:num w:numId="415">
    <w:abstractNumId w:val="224"/>
  </w:num>
  <w:num w:numId="416">
    <w:abstractNumId w:val="408"/>
  </w:num>
  <w:num w:numId="417">
    <w:abstractNumId w:val="150"/>
  </w:num>
  <w:num w:numId="418">
    <w:abstractNumId w:val="43"/>
  </w:num>
  <w:num w:numId="419">
    <w:abstractNumId w:val="53"/>
  </w:num>
  <w:num w:numId="420">
    <w:abstractNumId w:val="28"/>
  </w:num>
  <w:num w:numId="421">
    <w:abstractNumId w:val="162"/>
  </w:num>
  <w:num w:numId="422">
    <w:abstractNumId w:val="36"/>
  </w:num>
  <w:num w:numId="423">
    <w:abstractNumId w:val="232"/>
  </w:num>
  <w:num w:numId="424">
    <w:abstractNumId w:val="137"/>
  </w:num>
  <w:num w:numId="425">
    <w:abstractNumId w:val="176"/>
  </w:num>
  <w:num w:numId="426">
    <w:abstractNumId w:val="125"/>
  </w:num>
  <w:num w:numId="427">
    <w:abstractNumId w:val="429"/>
  </w:num>
  <w:num w:numId="428">
    <w:abstractNumId w:val="69"/>
  </w:num>
  <w:num w:numId="429">
    <w:abstractNumId w:val="227"/>
  </w:num>
  <w:num w:numId="430">
    <w:abstractNumId w:val="18"/>
  </w:num>
  <w:num w:numId="431">
    <w:abstractNumId w:val="188"/>
  </w:num>
  <w:num w:numId="432">
    <w:abstractNumId w:val="128"/>
  </w:num>
  <w:num w:numId="433">
    <w:abstractNumId w:val="313"/>
  </w:num>
  <w:num w:numId="434">
    <w:abstractNumId w:val="274"/>
  </w:num>
  <w:num w:numId="435">
    <w:abstractNumId w:val="425"/>
  </w:num>
  <w:num w:numId="436">
    <w:abstractNumId w:val="402"/>
  </w:num>
  <w:num w:numId="437">
    <w:abstractNumId w:val="377"/>
  </w:num>
  <w:num w:numId="438">
    <w:abstractNumId w:val="375"/>
  </w:num>
  <w:num w:numId="439">
    <w:abstractNumId w:val="384"/>
  </w:num>
  <w:num w:numId="440">
    <w:abstractNumId w:val="427"/>
  </w:num>
  <w:num w:numId="441">
    <w:abstractNumId w:val="216"/>
  </w:num>
  <w:num w:numId="442">
    <w:abstractNumId w:val="424"/>
  </w:num>
  <w:num w:numId="443">
    <w:abstractNumId w:val="184"/>
  </w:num>
  <w:num w:numId="444">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8C2B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right="98"/>
      <w:jc w:val="center"/>
      <w:outlineLvl w:val="1"/>
    </w:pPr>
    <w:rPr>
      <w:rFonts w:ascii="微软雅黑" w:hAnsi="微软雅黑" w:eastAsia="微软雅黑" w:cs="微软雅黑"/>
      <w:b/>
      <w:bCs/>
      <w:sz w:val="28"/>
      <w:szCs w:val="28"/>
      <w:lang w:val="zh-CN" w:eastAsia="zh-CN" w:bidi="zh-CN"/>
    </w:rPr>
  </w:style>
  <w:style w:type="paragraph" w:styleId="3">
    <w:name w:val="heading 2"/>
    <w:basedOn w:val="1"/>
    <w:next w:val="1"/>
    <w:qFormat/>
    <w:uiPriority w:val="1"/>
    <w:pPr>
      <w:spacing w:before="140"/>
      <w:ind w:right="102"/>
      <w:jc w:val="center"/>
      <w:outlineLvl w:val="2"/>
    </w:pPr>
    <w:rPr>
      <w:rFonts w:ascii="微软雅黑" w:hAnsi="微软雅黑" w:eastAsia="微软雅黑" w:cs="微软雅黑"/>
      <w:b/>
      <w:bCs/>
      <w:sz w:val="24"/>
      <w:szCs w:val="24"/>
      <w:lang w:val="zh-CN" w:eastAsia="zh-CN" w:bidi="zh-CN"/>
    </w:rPr>
  </w:style>
  <w:style w:type="paragraph" w:styleId="4">
    <w:name w:val="heading 3"/>
    <w:basedOn w:val="1"/>
    <w:next w:val="1"/>
    <w:qFormat/>
    <w:uiPriority w:val="1"/>
    <w:pPr>
      <w:ind w:left="629"/>
      <w:outlineLvl w:val="3"/>
    </w:pPr>
    <w:rPr>
      <w:rFonts w:ascii="宋体" w:hAnsi="宋体" w:eastAsia="宋体" w:cs="宋体"/>
      <w:sz w:val="24"/>
      <w:szCs w:val="24"/>
      <w:lang w:val="zh-CN" w:eastAsia="zh-CN" w:bidi="zh-CN"/>
    </w:rPr>
  </w:style>
  <w:style w:type="paragraph" w:styleId="5">
    <w:name w:val="heading 4"/>
    <w:basedOn w:val="1"/>
    <w:next w:val="1"/>
    <w:qFormat/>
    <w:uiPriority w:val="1"/>
    <w:pPr>
      <w:spacing w:before="94"/>
      <w:ind w:left="629"/>
      <w:outlineLvl w:val="4"/>
    </w:pPr>
    <w:rPr>
      <w:rFonts w:ascii="宋体" w:hAnsi="宋体" w:eastAsia="宋体" w:cs="宋体"/>
      <w:sz w:val="22"/>
      <w:szCs w:val="22"/>
      <w:lang w:val="zh-CN" w:eastAsia="zh-CN" w:bidi="zh-CN"/>
    </w:rPr>
  </w:style>
  <w:style w:type="paragraph" w:styleId="6">
    <w:name w:val="heading 5"/>
    <w:basedOn w:val="1"/>
    <w:next w:val="1"/>
    <w:qFormat/>
    <w:uiPriority w:val="1"/>
    <w:pPr>
      <w:spacing w:line="263" w:lineRule="exact"/>
      <w:outlineLvl w:val="5"/>
    </w:pPr>
    <w:rPr>
      <w:rFonts w:ascii="宋体" w:hAnsi="宋体" w:eastAsia="宋体" w:cs="宋体"/>
      <w:b/>
      <w:bCs/>
      <w:sz w:val="21"/>
      <w:szCs w:val="21"/>
      <w:u w:val="single" w:color="000000"/>
      <w:lang w:val="zh-CN" w:eastAsia="zh-CN" w:bidi="zh-CN"/>
    </w:rPr>
  </w:style>
  <w:style w:type="paragraph" w:styleId="7">
    <w:name w:val="heading 6"/>
    <w:basedOn w:val="1"/>
    <w:next w:val="1"/>
    <w:qFormat/>
    <w:uiPriority w:val="1"/>
    <w:pPr>
      <w:spacing w:before="70"/>
      <w:ind w:right="100"/>
      <w:jc w:val="center"/>
      <w:outlineLvl w:val="6"/>
    </w:pPr>
    <w:rPr>
      <w:rFonts w:ascii="宋体" w:hAnsi="宋体" w:eastAsia="宋体" w:cs="宋体"/>
      <w:sz w:val="21"/>
      <w:szCs w:val="21"/>
      <w:lang w:val="zh-CN" w:eastAsia="zh-CN" w:bidi="zh-CN"/>
    </w:rPr>
  </w:style>
  <w:style w:type="paragraph" w:styleId="8">
    <w:name w:val="heading 7"/>
    <w:basedOn w:val="1"/>
    <w:next w:val="1"/>
    <w:qFormat/>
    <w:uiPriority w:val="1"/>
    <w:pPr>
      <w:ind w:left="528"/>
      <w:outlineLvl w:val="7"/>
    </w:pPr>
    <w:rPr>
      <w:rFonts w:ascii="宋体" w:hAnsi="宋体" w:eastAsia="宋体" w:cs="宋体"/>
      <w:b/>
      <w:bCs/>
      <w:sz w:val="20"/>
      <w:szCs w:val="20"/>
      <w:lang w:val="zh-CN" w:eastAsia="zh-CN" w:bidi="zh-CN"/>
    </w:rPr>
  </w:style>
  <w:style w:type="character" w:default="1" w:styleId="14">
    <w:name w:val="Default Paragraph Font"/>
    <w:semiHidden/>
    <w:unhideWhenUsed/>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pPr>
      <w:spacing w:before="73"/>
      <w:ind w:left="204"/>
    </w:pPr>
    <w:rPr>
      <w:rFonts w:ascii="宋体" w:hAnsi="宋体" w:eastAsia="宋体" w:cs="宋体"/>
      <w:sz w:val="20"/>
      <w:szCs w:val="20"/>
      <w:lang w:val="zh-CN" w:eastAsia="zh-CN" w:bidi="zh-CN"/>
    </w:rPr>
  </w:style>
  <w:style w:type="paragraph" w:styleId="10">
    <w:name w:val="footer"/>
    <w:basedOn w:val="1"/>
    <w:uiPriority w:val="0"/>
    <w:pPr>
      <w:tabs>
        <w:tab w:val="center" w:pos="4153"/>
        <w:tab w:val="right" w:pos="8306"/>
      </w:tabs>
      <w:snapToGrid w:val="0"/>
      <w:jc w:val="left"/>
    </w:pPr>
    <w:rPr>
      <w:sz w:val="18"/>
    </w:rPr>
  </w:style>
  <w:style w:type="paragraph" w:styleId="11">
    <w:name w:val="toc 1"/>
    <w:basedOn w:val="1"/>
    <w:next w:val="1"/>
    <w:qFormat/>
    <w:uiPriority w:val="1"/>
    <w:pPr>
      <w:spacing w:before="70"/>
      <w:ind w:right="302"/>
      <w:jc w:val="right"/>
    </w:pPr>
    <w:rPr>
      <w:rFonts w:ascii="宋体" w:hAnsi="宋体" w:eastAsia="宋体" w:cs="宋体"/>
      <w:b/>
      <w:bCs/>
      <w:sz w:val="20"/>
      <w:szCs w:val="20"/>
      <w:lang w:val="zh-CN" w:eastAsia="zh-CN" w:bidi="zh-CN"/>
    </w:rPr>
  </w:style>
  <w:style w:type="paragraph" w:styleId="12">
    <w:name w:val="toc 2"/>
    <w:basedOn w:val="1"/>
    <w:next w:val="1"/>
    <w:qFormat/>
    <w:uiPriority w:val="1"/>
    <w:pPr>
      <w:spacing w:before="70"/>
      <w:ind w:right="302"/>
      <w:jc w:val="right"/>
    </w:pPr>
    <w:rPr>
      <w:rFonts w:ascii="宋体" w:hAnsi="宋体" w:eastAsia="宋体" w:cs="宋体"/>
      <w:sz w:val="20"/>
      <w:szCs w:val="20"/>
      <w:lang w:val="zh-CN" w:eastAsia="zh-CN" w:bidi="zh-CN"/>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73"/>
      <w:ind w:left="830" w:hanging="202"/>
    </w:pPr>
    <w:rPr>
      <w:rFonts w:ascii="宋体" w:hAnsi="宋体" w:eastAsia="宋体" w:cs="宋体"/>
      <w:lang w:val="zh-CN" w:eastAsia="zh-CN" w:bidi="zh-CN"/>
    </w:rPr>
  </w:style>
  <w:style w:type="paragraph" w:customStyle="1" w:styleId="17">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3.jpeg"/><Relationship Id="rId34" Type="http://schemas.openxmlformats.org/officeDocument/2006/relationships/image" Target="media/image12.jpeg"/><Relationship Id="rId33" Type="http://schemas.openxmlformats.org/officeDocument/2006/relationships/image" Target="media/image11.jpeg"/><Relationship Id="rId32" Type="http://schemas.openxmlformats.org/officeDocument/2006/relationships/image" Target="media/image10.jpeg"/><Relationship Id="rId31" Type="http://schemas.openxmlformats.org/officeDocument/2006/relationships/image" Target="media/image9.jpeg"/><Relationship Id="rId30" Type="http://schemas.openxmlformats.org/officeDocument/2006/relationships/image" Target="media/image8.jpeg"/><Relationship Id="rId3" Type="http://schemas.openxmlformats.org/officeDocument/2006/relationships/header" Target="header1.xml"/><Relationship Id="rId29" Type="http://schemas.openxmlformats.org/officeDocument/2006/relationships/image" Target="media/image7.jpeg"/><Relationship Id="rId28" Type="http://schemas.openxmlformats.org/officeDocument/2006/relationships/image" Target="media/image6.jpeg"/><Relationship Id="rId27" Type="http://schemas.openxmlformats.org/officeDocument/2006/relationships/image" Target="media/image5.jpeg"/><Relationship Id="rId26" Type="http://schemas.openxmlformats.org/officeDocument/2006/relationships/image" Target="media/image4.png"/><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8.xml"/><Relationship Id="rId20" Type="http://schemas.openxmlformats.org/officeDocument/2006/relationships/footer" Target="footer17.xml"/><Relationship Id="rId2" Type="http://schemas.openxmlformats.org/officeDocument/2006/relationships/settings" Target="settings.xml"/><Relationship Id="rId19" Type="http://schemas.openxmlformats.org/officeDocument/2006/relationships/footer" Target="footer16.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2020-11-09T01:11:00Z</dcterms:created>
  <dc:creator>User</dc:creator>
  <cp:lastModifiedBy>秋叶amp悲凉</cp:lastModifiedBy>
  <dcterms:modified xsi:type="dcterms:W3CDTF">2020-11-09T01:18:28Z</dcterms:modified>
  <dc:title>建筑工程评估教材精编与习题解析</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WPS 文字</vt:lpwstr>
  </property>
  <property fmtid="{D5CDD505-2E9C-101B-9397-08002B2CF9AE}" pid="4" name="LastSaved">
    <vt:filetime>2020-11-09T00:00:00Z</vt:filetime>
  </property>
  <property fmtid="{D5CDD505-2E9C-101B-9397-08002B2CF9AE}" pid="5" name="KSOProductBuildVer">
    <vt:lpwstr>2052-11.1.0.9999</vt:lpwstr>
  </property>
</Properties>
</file>