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90527" w14:textId="47177947" w:rsidR="002615E3" w:rsidRPr="002615E3" w:rsidRDefault="002615E3" w:rsidP="001C68E5">
      <w:pPr>
        <w:keepNext/>
        <w:keepLines/>
        <w:spacing w:before="240" w:after="0"/>
        <w:jc w:val="both"/>
        <w:outlineLvl w:val="0"/>
        <w:rPr>
          <w:rFonts w:eastAsiaTheme="majorEastAsia" w:cstheme="majorBidi"/>
          <w:i/>
          <w:sz w:val="32"/>
          <w:szCs w:val="32"/>
          <w:u w:val="single"/>
        </w:rPr>
      </w:pPr>
      <w:r>
        <w:rPr>
          <w:rFonts w:eastAsiaTheme="majorEastAsia" w:cstheme="majorBidi"/>
          <w:b/>
          <w:i/>
          <w:sz w:val="32"/>
          <w:szCs w:val="32"/>
          <w:u w:val="single"/>
        </w:rPr>
        <w:t>Lettera di Dimissione Ospedaliera</w:t>
      </w:r>
    </w:p>
    <w:p w14:paraId="0E557D1E" w14:textId="77777777" w:rsidR="006B7AEA" w:rsidRPr="006B7AEA" w:rsidRDefault="006B7AEA" w:rsidP="001C68E5">
      <w:pPr>
        <w:keepNext/>
        <w:keepLines/>
        <w:spacing w:before="40" w:after="0"/>
        <w:jc w:val="both"/>
        <w:outlineLvl w:val="1"/>
        <w:rPr>
          <w:rFonts w:eastAsiaTheme="majorEastAsia" w:cstheme="majorBidi"/>
          <w:b/>
          <w:sz w:val="26"/>
          <w:szCs w:val="26"/>
        </w:rPr>
      </w:pPr>
      <w:r w:rsidRPr="006B7AEA">
        <w:rPr>
          <w:rFonts w:eastAsiaTheme="majorEastAsia" w:cstheme="majorBidi"/>
          <w:b/>
          <w:sz w:val="26"/>
          <w:szCs w:val="26"/>
        </w:rPr>
        <w:t>Casi di Test – OK</w:t>
      </w:r>
    </w:p>
    <w:p w14:paraId="00ADA21F" w14:textId="6A304561" w:rsidR="006B7AEA" w:rsidRPr="006B7AEA" w:rsidRDefault="00396CC4" w:rsidP="001C68E5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casi di test di ok esplicitati di seguito sono riportati nel file</w:t>
      </w:r>
      <w:r w:rsidRPr="006B7AEA">
        <w:t xml:space="preserve"> </w:t>
      </w:r>
      <w:r>
        <w:t>“</w:t>
      </w:r>
      <w:r w:rsidR="006B7AEA" w:rsidRPr="3C4134FC">
        <w:rPr>
          <w:i/>
          <w:iCs/>
        </w:rPr>
        <w:t>CDA2_Lettera_di_Dimissione_Ospedaliera_OK.xls</w:t>
      </w:r>
      <w:r w:rsidR="006B7AEA" w:rsidRPr="006B7AEA">
        <w:t>”.</w:t>
      </w:r>
    </w:p>
    <w:p w14:paraId="0F4E309B" w14:textId="0263606F" w:rsidR="00ED5A20" w:rsidRDefault="017A9BD4" w:rsidP="3C4134FC">
      <w:pPr>
        <w:jc w:val="both"/>
      </w:pPr>
      <w:r>
        <w:rPr>
          <w:noProof/>
        </w:rPr>
        <w:drawing>
          <wp:inline distT="0" distB="0" distL="0" distR="0" wp14:anchorId="074C08A0" wp14:editId="0E53E244">
            <wp:extent cx="6219825" cy="505361"/>
            <wp:effectExtent l="0" t="0" r="0" b="0"/>
            <wp:docPr id="1070215830" name="Immagine 1070215830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0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D709" w14:textId="56C8B9D2" w:rsidR="00666782" w:rsidRPr="00FE27D6" w:rsidRDefault="00666782" w:rsidP="00666782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CASO DI TEST 1</w:t>
      </w:r>
      <w:r w:rsidR="00F356C4">
        <w:rPr>
          <w:rFonts w:cs="Open Sans"/>
          <w:b/>
          <w:bCs/>
        </w:rPr>
        <w:t>7</w:t>
      </w:r>
    </w:p>
    <w:p w14:paraId="56933562" w14:textId="6D8D997C" w:rsidR="00666782" w:rsidRDefault="00666782" w:rsidP="00666782">
      <w:pPr>
        <w:jc w:val="both"/>
        <w:rPr>
          <w:rFonts w:cs="Open Sans"/>
        </w:rPr>
      </w:pPr>
      <w:r w:rsidRPr="00FE27D6">
        <w:rPr>
          <w:rFonts w:cs="Open Sans"/>
        </w:rPr>
        <w:t>Il Caso di Test 1</w:t>
      </w:r>
      <w:r w:rsidR="00F356C4">
        <w:rPr>
          <w:rFonts w:cs="Open Sans"/>
        </w:rPr>
        <w:t>7</w:t>
      </w:r>
      <w:r w:rsidRPr="00FE27D6">
        <w:rPr>
          <w:rFonts w:cs="Open Sans"/>
        </w:rPr>
        <w:t xml:space="preserve"> corrisponde ad un esempio di CDA2 in cui sono presenti tutte le sezioni e/o campi corrispondenti ai dati essenziali del Decreto 7 Settembre 2023; in particolare, il CDA2 contiene le seguenti sezioni obbligatorie ed opzionali:</w:t>
      </w:r>
    </w:p>
    <w:p w14:paraId="6873C485" w14:textId="77777777" w:rsidR="00666782" w:rsidRPr="00FE27D6" w:rsidRDefault="00666782" w:rsidP="00666782">
      <w:pPr>
        <w:jc w:val="both"/>
        <w:rPr>
          <w:rFonts w:cs="Open Sans"/>
        </w:rPr>
      </w:pPr>
    </w:p>
    <w:p w14:paraId="3C470CF1" w14:textId="77777777" w:rsidR="00666782" w:rsidRPr="00FE27D6" w:rsidRDefault="00666782" w:rsidP="00666782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0CC83F3D" w14:textId="77777777" w:rsidR="00666782" w:rsidRDefault="00666782" w:rsidP="00666782">
      <w:pPr>
        <w:pStyle w:val="ListParagraph"/>
        <w:numPr>
          <w:ilvl w:val="0"/>
          <w:numId w:val="8"/>
        </w:numPr>
        <w:jc w:val="both"/>
      </w:pPr>
      <w:r>
        <w:t>“Motivo del ricovero” atta a descrivere la causa principale che ha determinato il ricovero del paziente attraverso la diagnosi di accettazione;</w:t>
      </w:r>
    </w:p>
    <w:p w14:paraId="792EB7C9" w14:textId="77777777" w:rsidR="00666782" w:rsidRDefault="00666782" w:rsidP="00666782">
      <w:pPr>
        <w:pStyle w:val="ListParagraph"/>
        <w:numPr>
          <w:ilvl w:val="0"/>
          <w:numId w:val="8"/>
        </w:numPr>
        <w:jc w:val="both"/>
      </w:pPr>
      <w:r>
        <w:t>“Decorso Ospedaliero” include la descrizione dell’andamento del ricovero, il percorso diagnostico, terapeutico, riabilitativo o assistenziale;</w:t>
      </w:r>
    </w:p>
    <w:p w14:paraId="104D95CE" w14:textId="77777777" w:rsidR="00666782" w:rsidRDefault="00666782" w:rsidP="00666782">
      <w:pPr>
        <w:pStyle w:val="ListParagraph"/>
        <w:numPr>
          <w:ilvl w:val="0"/>
          <w:numId w:val="8"/>
        </w:numPr>
        <w:jc w:val="both"/>
      </w:pPr>
      <w:r w:rsidRPr="00E41C41">
        <w:t>Condizioni del paziente alla dimissione e diagnosi alla dimissione</w:t>
      </w:r>
      <w:r>
        <w:t xml:space="preserve"> che descrive l'elenco delle diagnosi di dimissione, in ordine di rilevanza. </w:t>
      </w:r>
    </w:p>
    <w:p w14:paraId="0B78B603" w14:textId="77777777" w:rsidR="00666782" w:rsidRPr="00FE27D6" w:rsidRDefault="00666782" w:rsidP="00666782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30EB5114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"Inquadramento clinico iniziale" comprende informazioni inerenti all'anamnesi del paziente e all'esame obiettivo alla accettazione ed alla terapia medica domiciliare o comunque precedente al ricovero;</w:t>
      </w:r>
    </w:p>
    <w:p w14:paraId="4E924AC0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“Complicanze” include eventuali complicanze riscontrate durante il percorso ospedaliero;</w:t>
      </w:r>
    </w:p>
    <w:p w14:paraId="5D4A8376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"Riscontri ed accertamenti significativi" dedicata a descrivere le consulenze specialistiche fornite al paziente ed esami e prestazioni specialistiche effettuate durante il ricovero ai fini di approfondimento delle condizioni patologiche del paziente;</w:t>
      </w:r>
    </w:p>
    <w:p w14:paraId="0EA22C4C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“Esami eseguiti durante il ricovero” dedicata a descrivere le indagini strumentali, di laboratorio, di anatomia patologica di particolare rilevanza clinica, eseguite durante il ricovero;</w:t>
      </w:r>
    </w:p>
    <w:p w14:paraId="7E8A1EB2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 Procedure eseguite durante il ricovero" dedicata a descrivere le procedure diagnostiche e degli interventi effettuati durante il ricovero;</w:t>
      </w:r>
    </w:p>
    <w:p w14:paraId="13C8909F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"Allergie " dedicata a descrivere l'elenco dei principi attivi o agenti allergenici rilevati sul paziente, incluse le intolleranze;</w:t>
      </w:r>
    </w:p>
    <w:p w14:paraId="1060E447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"Terapia farmacologica effettuata durante il ricovero" dedicata a descrivere l'elenco dei farmaci e le somministrazioni ricevute dal paziente durante il ricovero;</w:t>
      </w:r>
    </w:p>
    <w:p w14:paraId="70223A54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"Terapia farmacologica alla dimissione" dedicata a descrivere tutti i farmaci che il paziente dovrebbe assumere al domicilio con le relative somministrazioni;</w:t>
      </w:r>
    </w:p>
    <w:p w14:paraId="6C248DBE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 xml:space="preserve">"Istruzioni di follow-up" includono informazioni generali dell'evento clinico inerenti al passaggio di cura dal contesto ospedaliero a quello territoriale. In questa sezione possono essere descritti anche eventuali controlli, procedure o visite consigliate. </w:t>
      </w:r>
    </w:p>
    <w:p w14:paraId="41B1EB62" w14:textId="77777777" w:rsidR="00666782" w:rsidRDefault="00666782" w:rsidP="00666782">
      <w:pPr>
        <w:jc w:val="both"/>
      </w:pPr>
    </w:p>
    <w:p w14:paraId="072446E8" w14:textId="77777777" w:rsidR="00666782" w:rsidRDefault="00666782" w:rsidP="00666782">
      <w:pPr>
        <w:jc w:val="both"/>
      </w:pPr>
    </w:p>
    <w:p w14:paraId="515E9B26" w14:textId="1FC148DF" w:rsidR="00666782" w:rsidRPr="00FE27D6" w:rsidRDefault="00666782" w:rsidP="00666782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lastRenderedPageBreak/>
        <w:t xml:space="preserve">CASO DI TEST </w:t>
      </w:r>
      <w:r w:rsidR="00F356C4">
        <w:rPr>
          <w:rFonts w:cs="Open Sans"/>
          <w:b/>
          <w:bCs/>
        </w:rPr>
        <w:t>18</w:t>
      </w:r>
    </w:p>
    <w:p w14:paraId="3572D4A7" w14:textId="56CE3E48" w:rsidR="00666782" w:rsidRDefault="00666782" w:rsidP="00666782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</w:t>
      </w:r>
      <w:r w:rsidR="00127405">
        <w:rPr>
          <w:rFonts w:cs="Open Sans"/>
        </w:rPr>
        <w:t xml:space="preserve">18 </w:t>
      </w:r>
      <w:r w:rsidRPr="00FE27D6">
        <w:rPr>
          <w:rFonts w:cs="Open Sans"/>
        </w:rPr>
        <w:t>prevede un esempio completo di CDA2 che contiene sia le sezioni obbligatorie che le sezioni opzionali. Rispetto al caso di test 1</w:t>
      </w:r>
      <w:r w:rsidR="00F356C4">
        <w:rPr>
          <w:rFonts w:cs="Open Sans"/>
        </w:rPr>
        <w:t>7</w:t>
      </w:r>
      <w:r w:rsidRPr="00FE27D6">
        <w:rPr>
          <w:rFonts w:cs="Open Sans"/>
        </w:rPr>
        <w:t xml:space="preserve"> proposto</w:t>
      </w:r>
      <w:r>
        <w:rPr>
          <w:rFonts w:cs="Open Sans"/>
        </w:rPr>
        <w:t xml:space="preserve"> è necessario inserire le informazioni relative alla sezione “Consulenza” e riportare le </w:t>
      </w:r>
      <w:proofErr w:type="spellStart"/>
      <w:r w:rsidRPr="00CF37A2">
        <w:rPr>
          <w:rFonts w:cs="Open Sans"/>
          <w:i/>
          <w:iCs/>
        </w:rPr>
        <w:t>entryRelationship</w:t>
      </w:r>
      <w:proofErr w:type="spellEnd"/>
      <w:r>
        <w:rPr>
          <w:rFonts w:cs="Open Sans"/>
        </w:rPr>
        <w:t xml:space="preserve"> associate alle seguenti sezioni:</w:t>
      </w:r>
    </w:p>
    <w:p w14:paraId="1154C7F6" w14:textId="77777777" w:rsidR="00666782" w:rsidRPr="00AC5777" w:rsidRDefault="00666782" w:rsidP="006667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 xml:space="preserve">“Inquadramento Clinico Iniziale” </w:t>
      </w:r>
    </w:p>
    <w:p w14:paraId="7C87F22B" w14:textId="77777777" w:rsidR="00666782" w:rsidRPr="00AC5777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Stato di Cronicità di un problema</w:t>
      </w:r>
    </w:p>
    <w:p w14:paraId="0662589B" w14:textId="77777777" w:rsidR="00666782" w:rsidRPr="00AC5777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Stato clinico di un problema</w:t>
      </w:r>
    </w:p>
    <w:p w14:paraId="05EDE4E4" w14:textId="77777777" w:rsidR="00666782" w:rsidRPr="00AC5777" w:rsidRDefault="00666782" w:rsidP="006667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“Procedure eseguite durante il ricovero”</w:t>
      </w:r>
    </w:p>
    <w:p w14:paraId="1272A33F" w14:textId="77777777" w:rsidR="00666782" w:rsidRPr="00AC5777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Motivo per la quale è stata effettuata la procedura</w:t>
      </w:r>
    </w:p>
    <w:p w14:paraId="52ED6600" w14:textId="77777777" w:rsidR="00666782" w:rsidRPr="00AC5777" w:rsidRDefault="00666782" w:rsidP="006667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“Allergie”</w:t>
      </w:r>
    </w:p>
    <w:p w14:paraId="786EFE17" w14:textId="77777777" w:rsidR="00666782" w:rsidRPr="00AC5777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Descrizione Reazione</w:t>
      </w:r>
    </w:p>
    <w:p w14:paraId="5516AE5E" w14:textId="77777777" w:rsidR="00666782" w:rsidRPr="00AC5777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Criticità dell'Allergia o Intolleranza</w:t>
      </w:r>
    </w:p>
    <w:p w14:paraId="622C2948" w14:textId="77777777" w:rsidR="00666782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Stato dell'Allergia</w:t>
      </w:r>
    </w:p>
    <w:p w14:paraId="727A0E59" w14:textId="519BDA90" w:rsidR="0079548D" w:rsidRPr="00AC5777" w:rsidRDefault="0079548D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Commenti</w:t>
      </w:r>
    </w:p>
    <w:p w14:paraId="0E0549B6" w14:textId="77777777" w:rsidR="0069506C" w:rsidRDefault="0069506C" w:rsidP="001C68E5">
      <w:pPr>
        <w:pStyle w:val="NoSpacing"/>
        <w:jc w:val="both"/>
      </w:pPr>
    </w:p>
    <w:p w14:paraId="37300BA4" w14:textId="6A52C387" w:rsidR="002B54EC" w:rsidRPr="002B54EC" w:rsidRDefault="002B54EC" w:rsidP="001C68E5">
      <w:pPr>
        <w:keepNext/>
        <w:keepLines/>
        <w:spacing w:before="40" w:after="0"/>
        <w:jc w:val="both"/>
        <w:outlineLvl w:val="1"/>
        <w:rPr>
          <w:rFonts w:eastAsiaTheme="majorEastAsia" w:cstheme="majorBidi"/>
          <w:b/>
          <w:sz w:val="26"/>
          <w:szCs w:val="26"/>
        </w:rPr>
      </w:pPr>
      <w:r w:rsidRPr="002B54EC">
        <w:rPr>
          <w:rFonts w:eastAsiaTheme="majorEastAsia" w:cstheme="majorBidi"/>
          <w:b/>
          <w:sz w:val="26"/>
          <w:szCs w:val="26"/>
        </w:rPr>
        <w:t>Casi di Test – KO</w:t>
      </w:r>
    </w:p>
    <w:p w14:paraId="3CA0B273" w14:textId="2D8F3642" w:rsidR="0069398F" w:rsidRDefault="0032161C" w:rsidP="001C68E5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casi di test di errore esplicitati di seguito sono relativi ad errori di tipo sintattico, semantico e terminologico. Per tutti i casi di test vengono evidenziati i campi di interesse nel file</w:t>
      </w:r>
      <w:r>
        <w:t xml:space="preserve"> </w:t>
      </w:r>
      <w:r w:rsidR="0069398F">
        <w:t>“</w:t>
      </w:r>
      <w:r w:rsidR="0069398F" w:rsidRPr="4CB3D6B9">
        <w:rPr>
          <w:i/>
          <w:iCs/>
        </w:rPr>
        <w:t>CDA2_</w:t>
      </w:r>
      <w:r w:rsidRPr="4CB3D6B9">
        <w:rPr>
          <w:i/>
          <w:iCs/>
        </w:rPr>
        <w:t>Lettera_di_Dimissione_Ospedaliera</w:t>
      </w:r>
      <w:r w:rsidR="0069398F" w:rsidRPr="4CB3D6B9">
        <w:rPr>
          <w:i/>
          <w:iCs/>
        </w:rPr>
        <w:t>_KO.xls</w:t>
      </w:r>
      <w:r w:rsidR="0069398F">
        <w:t>”</w:t>
      </w:r>
      <w:r w:rsidR="0069398F" w:rsidRPr="00EF4053">
        <w:t>.</w:t>
      </w:r>
    </w:p>
    <w:p w14:paraId="795399A5" w14:textId="26700473" w:rsidR="4CB3D6B9" w:rsidRDefault="4CB3D6B9" w:rsidP="4CB3D6B9">
      <w:pPr>
        <w:jc w:val="both"/>
      </w:pPr>
    </w:p>
    <w:p w14:paraId="03D380BF" w14:textId="7CEFBD2E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5 </w:t>
      </w:r>
    </w:p>
    <w:p w14:paraId="58CFA1B8" w14:textId="1F7063B2" w:rsidR="2A6741BE" w:rsidRDefault="00801E85" w:rsidP="4CB3D6B9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Il mancato inserimento del campo inerente il livello di riservatezza del documento (</w:t>
      </w:r>
      <w:proofErr w:type="spellStart"/>
      <w:r w:rsidRPr="00801E85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) genera un </w:t>
      </w:r>
      <w:r w:rsidRPr="00801E85">
        <w:rPr>
          <w:rFonts w:ascii="Calibri" w:eastAsia="Calibri" w:hAnsi="Calibri" w:cs="Calibri"/>
          <w:color w:val="000000" w:themeColor="text1"/>
          <w:u w:val="single"/>
        </w:rPr>
        <w:t>errore sintattico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20F92A0E" w14:textId="6F3B5FFC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1D00A0" w14:textId="6C69EA86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6 </w:t>
      </w:r>
    </w:p>
    <w:p w14:paraId="54BBC89B" w14:textId="20C02489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Fonts w:ascii="Calibri" w:eastAsia="Calibri" w:hAnsi="Calibri" w:cs="Calibri"/>
          <w:color w:val="000000" w:themeColor="text1"/>
        </w:rPr>
        <w:t xml:space="preserve"> scatenato dell’inserimento nel campo relativo al CF di un codice con caratteri minuscoli</w:t>
      </w: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4CB3D6B9">
        <w:rPr>
          <w:rFonts w:ascii="Calibri" w:eastAsia="Calibri" w:hAnsi="Calibri" w:cs="Calibri"/>
          <w:color w:val="000000" w:themeColor="text1"/>
        </w:rPr>
        <w:t xml:space="preserve"> </w:t>
      </w:r>
    </w:p>
    <w:p w14:paraId="168A6E8C" w14:textId="2B8C4528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2BF9FD" w14:textId="556B6E41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7 </w:t>
      </w:r>
    </w:p>
    <w:p w14:paraId="5908CE15" w14:textId="60D25F32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Fonts w:ascii="Calibri" w:eastAsia="Calibri" w:hAnsi="Calibri" w:cs="Calibri"/>
          <w:color w:val="000000" w:themeColor="text1"/>
        </w:rPr>
        <w:t xml:space="preserve"> scatenato dall’inserimento di un livello di riservatezza del documento (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 w:rsidRPr="4CB3D6B9">
        <w:rPr>
          <w:rFonts w:ascii="Calibri" w:eastAsia="Calibri" w:hAnsi="Calibri" w:cs="Calibri"/>
          <w:color w:val="000000" w:themeColor="text1"/>
        </w:rPr>
        <w:t xml:space="preserve">) con informazioni moderatamente sensibili (“Restricted”).  </w:t>
      </w:r>
    </w:p>
    <w:p w14:paraId="535DA3AB" w14:textId="57D85BF0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E9EDAF" w14:textId="31B8CB1D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8 </w:t>
      </w:r>
    </w:p>
    <w:p w14:paraId="0FDF1ABE" w14:textId="48029C78" w:rsidR="2A6741BE" w:rsidRDefault="2A6741BE" w:rsidP="4CB3D6B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Style w:val="normaltextrun"/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Style w:val="normaltextrun"/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Style w:val="normaltextrun"/>
          <w:rFonts w:ascii="Calibri" w:eastAsia="Calibri" w:hAnsi="Calibri" w:cs="Calibri"/>
          <w:color w:val="000000" w:themeColor="text1"/>
        </w:rPr>
        <w:t xml:space="preserve"> causato dall’inserimento dell’indirizzo ma non la specifica del comune di residenza del paziente. </w:t>
      </w:r>
    </w:p>
    <w:p w14:paraId="78D99F4A" w14:textId="63BB3C7E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42C26A" w14:textId="08340417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9 </w:t>
      </w:r>
    </w:p>
    <w:p w14:paraId="3B231806" w14:textId="527D69F5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>Durante la fase di compilazione dei dati inerenti al nominativo del paziente, viene indicato il cognome ma omesso il nome dello stesso (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patient</w:t>
      </w:r>
      <w:proofErr w:type="spellEnd"/>
      <w:r w:rsidRPr="4CB3D6B9">
        <w:rPr>
          <w:rFonts w:ascii="Calibri" w:eastAsia="Calibri" w:hAnsi="Calibri" w:cs="Calibri"/>
          <w:i/>
          <w:iCs/>
          <w:color w:val="000000" w:themeColor="text1"/>
        </w:rPr>
        <w:t>/name/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given</w:t>
      </w:r>
      <w:proofErr w:type="spellEnd"/>
      <w:r w:rsidRPr="4CB3D6B9">
        <w:rPr>
          <w:rFonts w:ascii="Calibri" w:eastAsia="Calibri" w:hAnsi="Calibri" w:cs="Calibri"/>
          <w:color w:val="000000" w:themeColor="text1"/>
        </w:rPr>
        <w:t xml:space="preserve">). Il risultato è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Fonts w:ascii="Calibri" w:eastAsia="Calibri" w:hAnsi="Calibri" w:cs="Calibri"/>
          <w:color w:val="000000" w:themeColor="text1"/>
        </w:rPr>
        <w:t xml:space="preserve">. </w:t>
      </w:r>
    </w:p>
    <w:p w14:paraId="43B0BC0A" w14:textId="23454631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54A1D6" w14:textId="2009CD85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lastRenderedPageBreak/>
        <w:t xml:space="preserve">CASO DI TEST 10 </w:t>
      </w:r>
    </w:p>
    <w:p w14:paraId="76A14E70" w14:textId="6257E609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>Durante la fase di compilazione dei dati inerenti all’anagrafica del paziente, viene indicato un valore errato nel campo relativo al “Sesso” del paziente (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administrativeGenderCode</w:t>
      </w:r>
      <w:proofErr w:type="spellEnd"/>
      <w:r w:rsidRPr="4CB3D6B9">
        <w:rPr>
          <w:rFonts w:ascii="Calibri" w:eastAsia="Calibri" w:hAnsi="Calibri" w:cs="Calibri"/>
          <w:color w:val="000000" w:themeColor="text1"/>
        </w:rPr>
        <w:t xml:space="preserve">), cioè un valore diverso da quelli ammessi che corrispondono a ‘maschio’, ‘femmina’ o ‘indifferenziato’. Viene così generato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terminologico</w:t>
      </w:r>
      <w:r w:rsidRPr="4CB3D6B9">
        <w:rPr>
          <w:rFonts w:ascii="Calibri" w:eastAsia="Calibri" w:hAnsi="Calibri" w:cs="Calibri"/>
          <w:color w:val="000000" w:themeColor="text1"/>
        </w:rPr>
        <w:t>.</w:t>
      </w:r>
    </w:p>
    <w:p w14:paraId="1220D3BB" w14:textId="0DBF3085" w:rsidR="00927CC2" w:rsidRDefault="00927CC2" w:rsidP="4CB3D6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4CB3D6B9">
        <w:rPr>
          <w:rStyle w:val="eop"/>
          <w:rFonts w:ascii="Calibri" w:hAnsi="Calibri" w:cs="Calibri"/>
          <w:sz w:val="22"/>
          <w:szCs w:val="22"/>
        </w:rPr>
        <w:t> </w:t>
      </w:r>
    </w:p>
    <w:p w14:paraId="13A4887B" w14:textId="463E9823" w:rsidR="00180A53" w:rsidRDefault="00180A53" w:rsidP="00180A53">
      <w:pPr>
        <w:pStyle w:val="Heading3"/>
        <w:jc w:val="both"/>
      </w:pPr>
      <w:r>
        <w:t>CASO DI TEST 1</w:t>
      </w:r>
      <w:r w:rsidR="00193FAA">
        <w:t>1</w:t>
      </w:r>
    </w:p>
    <w:p w14:paraId="04CE68E8" w14:textId="70D8DC7A" w:rsidR="001C7FDD" w:rsidRDefault="710DFDDD" w:rsidP="00840B76">
      <w:pPr>
        <w:jc w:val="both"/>
      </w:pPr>
      <w:r>
        <w:t>Il mancato inserimento</w:t>
      </w:r>
      <w:r w:rsidR="001C7FDD">
        <w:t xml:space="preserve"> </w:t>
      </w:r>
      <w:r w:rsidR="00927CC2">
        <w:t>de</w:t>
      </w:r>
      <w:r w:rsidR="001C7FDD">
        <w:t>l</w:t>
      </w:r>
      <w:r w:rsidR="00FA06FD">
        <w:t>l</w:t>
      </w:r>
      <w:r w:rsidR="001C7FDD">
        <w:t xml:space="preserve">e informazioni inerenti </w:t>
      </w:r>
      <w:r w:rsidR="004F549A">
        <w:t xml:space="preserve">alle </w:t>
      </w:r>
      <w:r w:rsidR="001C7FDD">
        <w:t>“Condizioni del paziente alla dimissione e diagnosi alla dimissione”</w:t>
      </w:r>
      <w:r w:rsidR="001854F6">
        <w:t xml:space="preserve"> genera un </w:t>
      </w:r>
      <w:r w:rsidR="001854F6" w:rsidRPr="4CB3D6B9">
        <w:rPr>
          <w:u w:val="single"/>
        </w:rPr>
        <w:t>errore semantico</w:t>
      </w:r>
      <w:r w:rsidR="001854F6">
        <w:t>.</w:t>
      </w:r>
    </w:p>
    <w:p w14:paraId="7F55B0B8" w14:textId="77777777" w:rsidR="003324C9" w:rsidRDefault="003324C9" w:rsidP="00840B76">
      <w:pPr>
        <w:jc w:val="both"/>
      </w:pPr>
    </w:p>
    <w:p w14:paraId="253D40F3" w14:textId="64DEB20D" w:rsidR="00185B11" w:rsidRDefault="00185B11" w:rsidP="00185B11">
      <w:pPr>
        <w:pStyle w:val="Heading3"/>
        <w:jc w:val="both"/>
      </w:pPr>
      <w:r>
        <w:t>CASO DI TEST 1</w:t>
      </w:r>
      <w:r w:rsidR="00193FAA">
        <w:t>2</w:t>
      </w:r>
    </w:p>
    <w:p w14:paraId="6D663AA7" w14:textId="7A8110D2" w:rsidR="00185B11" w:rsidRDefault="008B32A6" w:rsidP="008B32A6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>Il mancato inserimento delle informazioni testuali contenute nella sezione</w:t>
      </w:r>
      <w:r w:rsidR="004F549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narrativa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“</w:t>
      </w:r>
      <w:r w:rsidR="00AB7EEA">
        <w:rPr>
          <w:rStyle w:val="normaltextrun"/>
          <w:rFonts w:ascii="Calibri" w:hAnsi="Calibri" w:cs="Calibri"/>
          <w:color w:val="000000"/>
          <w:shd w:val="clear" w:color="auto" w:fill="FFFFFF"/>
        </w:rPr>
        <w:t>Decorso Ospedaliero</w:t>
      </w:r>
      <w:r w:rsidRPr="007B3A50">
        <w:rPr>
          <w:rStyle w:val="normaltextrun"/>
          <w:rFonts w:ascii="Calibri" w:hAnsi="Calibri" w:cs="Calibri"/>
          <w:color w:val="000000"/>
          <w:shd w:val="clear" w:color="auto" w:fill="FFFFFF"/>
        </w:rPr>
        <w:t>” (</w:t>
      </w:r>
      <w:proofErr w:type="spellStart"/>
      <w:r w:rsidRPr="007B3A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section</w:t>
      </w:r>
      <w:proofErr w:type="spellEnd"/>
      <w:r w:rsidRPr="008B32A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/text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genera </w:t>
      </w:r>
      <w:r w:rsidRPr="008B32A6"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errore semantico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8B32A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310B04A" w14:textId="77777777" w:rsidR="008B32A6" w:rsidRPr="008B32A6" w:rsidRDefault="008B32A6" w:rsidP="008B32A6">
      <w:pPr>
        <w:jc w:val="both"/>
        <w:rPr>
          <w:b/>
          <w:bCs/>
        </w:rPr>
      </w:pPr>
    </w:p>
    <w:p w14:paraId="07E00101" w14:textId="0DBD7097" w:rsidR="00185B11" w:rsidRPr="00185B11" w:rsidRDefault="00185B11" w:rsidP="00185B11">
      <w:pPr>
        <w:pStyle w:val="Heading3"/>
        <w:jc w:val="both"/>
      </w:pPr>
      <w:r>
        <w:t>CASO DI TEST 1</w:t>
      </w:r>
      <w:r w:rsidR="00193FAA">
        <w:t>3</w:t>
      </w:r>
    </w:p>
    <w:p w14:paraId="4109B0BB" w14:textId="16C3360B" w:rsidR="00BE4839" w:rsidRPr="009656BE" w:rsidRDefault="00BE4839" w:rsidP="00BE4839">
      <w:pPr>
        <w:jc w:val="both"/>
        <w:rPr>
          <w:b/>
          <w:bCs/>
        </w:rPr>
      </w:pPr>
      <w:r>
        <w:t xml:space="preserve">Durante la </w:t>
      </w:r>
      <w:r w:rsidR="0780807E">
        <w:t xml:space="preserve">fase di </w:t>
      </w:r>
      <w:r>
        <w:t xml:space="preserve">compilazione dell’anamnesi patologica contenuta nella sezione “Inquadramento Clinico Iniziale”, viene generato </w:t>
      </w:r>
      <w:r w:rsidRPr="4CB3D6B9">
        <w:rPr>
          <w:u w:val="single"/>
        </w:rPr>
        <w:t>un 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4CB3D6B9">
        <w:rPr>
          <w:i/>
          <w:iCs/>
        </w:rPr>
        <w:t>observation</w:t>
      </w:r>
      <w:proofErr w:type="spellEnd"/>
      <w:r w:rsidRPr="4CB3D6B9">
        <w:rPr>
          <w:i/>
          <w:iCs/>
        </w:rPr>
        <w:t>/</w:t>
      </w:r>
      <w:proofErr w:type="spellStart"/>
      <w:r w:rsidRPr="4CB3D6B9">
        <w:rPr>
          <w:i/>
          <w:iCs/>
        </w:rPr>
        <w:t>effectiveTime</w:t>
      </w:r>
      <w:proofErr w:type="spellEnd"/>
      <w:r>
        <w:t>).</w:t>
      </w:r>
    </w:p>
    <w:p w14:paraId="3B46EC7E" w14:textId="0826BC19" w:rsidR="00AD7D8E" w:rsidRDefault="00AD7D8E" w:rsidP="008B32A6">
      <w:pPr>
        <w:jc w:val="both"/>
      </w:pPr>
    </w:p>
    <w:p w14:paraId="3E575305" w14:textId="6A1C0AD3" w:rsidR="00185B11" w:rsidRDefault="00185B11" w:rsidP="00185B11">
      <w:pPr>
        <w:pStyle w:val="Heading3"/>
        <w:jc w:val="both"/>
      </w:pPr>
      <w:r>
        <w:t>CASO DI TEST 1</w:t>
      </w:r>
      <w:r w:rsidR="00193FAA">
        <w:t>4</w:t>
      </w:r>
    </w:p>
    <w:p w14:paraId="723D4ABB" w14:textId="6097262C" w:rsidR="0000062E" w:rsidRDefault="0000062E" w:rsidP="0000062E">
      <w:pPr>
        <w:jc w:val="both"/>
      </w:pPr>
      <w:r>
        <w:t xml:space="preserve">Durante la </w:t>
      </w:r>
      <w:r w:rsidR="4BD8A9F4">
        <w:t xml:space="preserve">fase di </w:t>
      </w:r>
      <w:r>
        <w:t xml:space="preserve">compilazione delle informazioni codificate delle terapie farmacologiche alla dimissione, si realizza un </w:t>
      </w:r>
      <w:r w:rsidRPr="4CB3D6B9">
        <w:rPr>
          <w:u w:val="single"/>
        </w:rPr>
        <w:t>errore semantico</w:t>
      </w:r>
      <w:r>
        <w:t xml:space="preserve"> se non vengono riporti i dati relativi al periodo di somministrazione.</w:t>
      </w:r>
    </w:p>
    <w:p w14:paraId="2A146E17" w14:textId="77777777" w:rsidR="00185B11" w:rsidRDefault="00185B11" w:rsidP="00185B11">
      <w:pPr>
        <w:jc w:val="both"/>
      </w:pPr>
    </w:p>
    <w:p w14:paraId="360648E2" w14:textId="1273AC49" w:rsidR="00377854" w:rsidRDefault="00377854" w:rsidP="00377854">
      <w:pPr>
        <w:pStyle w:val="Heading3"/>
        <w:jc w:val="both"/>
      </w:pPr>
      <w:r>
        <w:t>CASO DI TEST 1</w:t>
      </w:r>
      <w:r w:rsidR="00193FAA">
        <w:t>5</w:t>
      </w:r>
    </w:p>
    <w:p w14:paraId="5F69CEC0" w14:textId="1A468CBE" w:rsidR="00A17711" w:rsidRDefault="711126E6" w:rsidP="005C1E42">
      <w:pPr>
        <w:jc w:val="both"/>
      </w:pPr>
      <w:r>
        <w:t>Si prende in esame il caso in cui  la v</w:t>
      </w:r>
      <w:r w:rsidR="007030DF">
        <w:t>alorizza</w:t>
      </w:r>
      <w:r w:rsidR="0000062E">
        <w:t>zione</w:t>
      </w:r>
      <w:r w:rsidR="001C7FDD">
        <w:t xml:space="preserve"> </w:t>
      </w:r>
      <w:r w:rsidR="0000062E">
        <w:t>del</w:t>
      </w:r>
      <w:r w:rsidR="001C7FDD">
        <w:t xml:space="preserve">la diagnosi </w:t>
      </w:r>
      <w:r w:rsidR="00FE612E">
        <w:t>contenuta nella sezione “M</w:t>
      </w:r>
      <w:r w:rsidR="001C7FDD">
        <w:t>otivo del ricovero</w:t>
      </w:r>
      <w:r w:rsidR="00FE612E">
        <w:t>”</w:t>
      </w:r>
      <w:r w:rsidR="019E1C3C">
        <w:t xml:space="preserve"> avvenga </w:t>
      </w:r>
      <w:r w:rsidR="001C7FDD">
        <w:t xml:space="preserve">con una codifica </w:t>
      </w:r>
      <w:r w:rsidR="00AB4FEB">
        <w:t>non appartenente al dizionario associato</w:t>
      </w:r>
      <w:r w:rsidR="213EEF3A">
        <w:t>. Così facendo, viene</w:t>
      </w:r>
      <w:r w:rsidR="00AB4FEB">
        <w:t xml:space="preserve"> </w:t>
      </w:r>
      <w:r w:rsidR="004D0C59">
        <w:t>genera</w:t>
      </w:r>
      <w:r w:rsidR="48CC8679">
        <w:t>to</w:t>
      </w:r>
      <w:r w:rsidR="004D0C59">
        <w:t xml:space="preserve"> un </w:t>
      </w:r>
      <w:r w:rsidR="004D0C59" w:rsidRPr="4CB3D6B9">
        <w:rPr>
          <w:u w:val="single"/>
        </w:rPr>
        <w:t>errore terminologico</w:t>
      </w:r>
      <w:r w:rsidR="004D0C59">
        <w:t>.</w:t>
      </w:r>
    </w:p>
    <w:p w14:paraId="7543B306" w14:textId="77777777" w:rsidR="005C1E42" w:rsidRDefault="005C1E42" w:rsidP="005C1E42">
      <w:pPr>
        <w:jc w:val="both"/>
      </w:pPr>
    </w:p>
    <w:p w14:paraId="43768C0C" w14:textId="2EB4A9AF" w:rsidR="005C1E42" w:rsidRDefault="005C1E42" w:rsidP="005C1E42">
      <w:pPr>
        <w:pStyle w:val="Heading3"/>
        <w:jc w:val="both"/>
      </w:pPr>
      <w:r>
        <w:t>CASO DI TEST 1</w:t>
      </w:r>
      <w:r w:rsidR="00193FAA">
        <w:t>6</w:t>
      </w:r>
    </w:p>
    <w:p w14:paraId="46600FE4" w14:textId="5E736ECA" w:rsidR="00D54B9F" w:rsidRPr="006F508A" w:rsidRDefault="0C47991D" w:rsidP="00D26434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Durante la fase di </w:t>
      </w:r>
      <w:r w:rsidR="00B372CE">
        <w:rPr>
          <w:rStyle w:val="normaltextrun"/>
          <w:rFonts w:ascii="Calibri" w:hAnsi="Calibri" w:cs="Calibri"/>
          <w:color w:val="000000"/>
          <w:shd w:val="clear" w:color="auto" w:fill="FFFFFF"/>
        </w:rPr>
        <w:t>compilazione</w:t>
      </w:r>
      <w:r w:rsidR="004D0C5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>de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 dati </w:t>
      </w:r>
      <w:r w:rsidR="0021084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contenuti all’interno della sezione “Terapia Farmacologica </w:t>
      </w:r>
      <w:r w:rsidR="002F670C">
        <w:rPr>
          <w:rStyle w:val="normaltextrun"/>
          <w:rFonts w:ascii="Calibri" w:hAnsi="Calibri" w:cs="Calibri"/>
          <w:color w:val="000000"/>
          <w:shd w:val="clear" w:color="auto" w:fill="FFFFFF"/>
        </w:rPr>
        <w:t>alla dimissione</w:t>
      </w:r>
      <w:r w:rsidR="3EF10437">
        <w:rPr>
          <w:rStyle w:val="normaltextrun"/>
          <w:rFonts w:ascii="Calibri" w:hAnsi="Calibri" w:cs="Calibri"/>
          <w:color w:val="000000"/>
          <w:shd w:val="clear" w:color="auto" w:fill="FFFFFF"/>
        </w:rPr>
        <w:t>”, la valorizzazione de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>lla via di somministrazione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B372CE">
        <w:rPr>
          <w:rStyle w:val="normaltextrun"/>
          <w:rFonts w:ascii="Calibri" w:hAnsi="Calibri" w:cs="Calibri"/>
          <w:color w:val="000000"/>
          <w:shd w:val="clear" w:color="auto" w:fill="FFFFFF"/>
        </w:rPr>
        <w:t>tramite</w:t>
      </w:r>
      <w:r w:rsidR="004D0C5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E608AD">
        <w:rPr>
          <w:rStyle w:val="normaltextrun"/>
          <w:rFonts w:ascii="Calibri" w:hAnsi="Calibri" w:cs="Calibri"/>
          <w:color w:val="000000"/>
          <w:shd w:val="clear" w:color="auto" w:fill="FFFFFF"/>
        </w:rPr>
        <w:t>u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na codifica </w:t>
      </w:r>
      <w:r w:rsidR="006F508A">
        <w:t>non appartenente al dizionario associato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="00D54B9F" w:rsidRPr="00D2643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E608AD">
        <w:rPr>
          <w:rStyle w:val="eop"/>
          <w:rFonts w:ascii="Calibri" w:hAnsi="Calibri" w:cs="Calibri"/>
          <w:color w:val="000000"/>
          <w:shd w:val="clear" w:color="auto" w:fill="FFFFFF"/>
        </w:rPr>
        <w:t xml:space="preserve">genera un </w:t>
      </w:r>
      <w:r w:rsidR="00E608AD" w:rsidRPr="00E608AD">
        <w:rPr>
          <w:rStyle w:val="eop"/>
          <w:rFonts w:ascii="Calibri" w:hAnsi="Calibri" w:cs="Calibri"/>
          <w:color w:val="000000"/>
          <w:u w:val="single"/>
          <w:shd w:val="clear" w:color="auto" w:fill="FFFFFF"/>
        </w:rPr>
        <w:t>errore terminologico</w:t>
      </w:r>
      <w:r w:rsidR="00E608AD"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7A7CD13B" w14:textId="77777777" w:rsidR="0053242A" w:rsidRDefault="0053242A" w:rsidP="001C68E5">
      <w:pPr>
        <w:jc w:val="both"/>
      </w:pPr>
    </w:p>
    <w:p w14:paraId="28C21225" w14:textId="77777777" w:rsidR="004F4537" w:rsidRDefault="004F4537" w:rsidP="001C68E5">
      <w:pPr>
        <w:jc w:val="both"/>
      </w:pPr>
    </w:p>
    <w:sectPr w:rsidR="004F4537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C6A81" w14:textId="77777777" w:rsidR="00657F14" w:rsidRDefault="00657F14" w:rsidP="00C908C4">
      <w:pPr>
        <w:spacing w:after="0" w:line="240" w:lineRule="auto"/>
      </w:pPr>
      <w:r>
        <w:separator/>
      </w:r>
    </w:p>
  </w:endnote>
  <w:endnote w:type="continuationSeparator" w:id="0">
    <w:p w14:paraId="56A361C0" w14:textId="77777777" w:rsidR="00657F14" w:rsidRDefault="00657F14" w:rsidP="00C908C4">
      <w:pPr>
        <w:spacing w:after="0" w:line="240" w:lineRule="auto"/>
      </w:pPr>
      <w:r>
        <w:continuationSeparator/>
      </w:r>
    </w:p>
  </w:endnote>
  <w:endnote w:type="continuationNotice" w:id="1">
    <w:p w14:paraId="2A11066B" w14:textId="77777777" w:rsidR="00657F14" w:rsidRDefault="00657F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777589"/>
      <w:docPartObj>
        <w:docPartGallery w:val="Page Numbers (Bottom of Page)"/>
        <w:docPartUnique/>
      </w:docPartObj>
    </w:sdtPr>
    <w:sdtContent>
      <w:p w14:paraId="10A84C57" w14:textId="50D94838" w:rsidR="0040307B" w:rsidRDefault="0040307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BD5DC" w14:textId="77777777" w:rsidR="00743C03" w:rsidRDefault="00743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058A5" w14:textId="77777777" w:rsidR="00657F14" w:rsidRDefault="00657F14" w:rsidP="00C908C4">
      <w:pPr>
        <w:spacing w:after="0" w:line="240" w:lineRule="auto"/>
      </w:pPr>
      <w:r>
        <w:separator/>
      </w:r>
    </w:p>
  </w:footnote>
  <w:footnote w:type="continuationSeparator" w:id="0">
    <w:p w14:paraId="529F0E5B" w14:textId="77777777" w:rsidR="00657F14" w:rsidRDefault="00657F14" w:rsidP="00C908C4">
      <w:pPr>
        <w:spacing w:after="0" w:line="240" w:lineRule="auto"/>
      </w:pPr>
      <w:r>
        <w:continuationSeparator/>
      </w:r>
    </w:p>
  </w:footnote>
  <w:footnote w:type="continuationNotice" w:id="1">
    <w:p w14:paraId="207412F8" w14:textId="77777777" w:rsidR="00657F14" w:rsidRDefault="00657F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987"/>
    <w:multiLevelType w:val="hybridMultilevel"/>
    <w:tmpl w:val="1624E834"/>
    <w:lvl w:ilvl="0" w:tplc="A3543E9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732883"/>
    <w:multiLevelType w:val="hybridMultilevel"/>
    <w:tmpl w:val="FDFC5DAE"/>
    <w:lvl w:ilvl="0" w:tplc="C0C49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1B39"/>
    <w:multiLevelType w:val="hybridMultilevel"/>
    <w:tmpl w:val="7D6E5736"/>
    <w:lvl w:ilvl="0" w:tplc="A88C8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0DB2"/>
    <w:multiLevelType w:val="hybridMultilevel"/>
    <w:tmpl w:val="264698C0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12850"/>
    <w:multiLevelType w:val="hybridMultilevel"/>
    <w:tmpl w:val="5944E292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83618">
    <w:abstractNumId w:val="1"/>
  </w:num>
  <w:num w:numId="2" w16cid:durableId="936061453">
    <w:abstractNumId w:val="4"/>
  </w:num>
  <w:num w:numId="3" w16cid:durableId="280188098">
    <w:abstractNumId w:val="0"/>
  </w:num>
  <w:num w:numId="4" w16cid:durableId="814489231">
    <w:abstractNumId w:val="5"/>
  </w:num>
  <w:num w:numId="5" w16cid:durableId="551623391">
    <w:abstractNumId w:val="7"/>
  </w:num>
  <w:num w:numId="6" w16cid:durableId="1884634015">
    <w:abstractNumId w:val="3"/>
  </w:num>
  <w:num w:numId="7" w16cid:durableId="788740287">
    <w:abstractNumId w:val="2"/>
  </w:num>
  <w:num w:numId="8" w16cid:durableId="1554345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26"/>
    <w:rsid w:val="0000062E"/>
    <w:rsid w:val="00001879"/>
    <w:rsid w:val="0000548D"/>
    <w:rsid w:val="00005E84"/>
    <w:rsid w:val="00017505"/>
    <w:rsid w:val="0002074F"/>
    <w:rsid w:val="00021A99"/>
    <w:rsid w:val="00023764"/>
    <w:rsid w:val="00037242"/>
    <w:rsid w:val="000379BB"/>
    <w:rsid w:val="00040B2E"/>
    <w:rsid w:val="00042ED4"/>
    <w:rsid w:val="00061853"/>
    <w:rsid w:val="00061D82"/>
    <w:rsid w:val="00061F30"/>
    <w:rsid w:val="00065C6F"/>
    <w:rsid w:val="0007224A"/>
    <w:rsid w:val="000772AB"/>
    <w:rsid w:val="00077E2A"/>
    <w:rsid w:val="000847F5"/>
    <w:rsid w:val="000920E4"/>
    <w:rsid w:val="00092ED5"/>
    <w:rsid w:val="00096908"/>
    <w:rsid w:val="000A705D"/>
    <w:rsid w:val="000B2ABC"/>
    <w:rsid w:val="000B4162"/>
    <w:rsid w:val="000C0082"/>
    <w:rsid w:val="000C05C0"/>
    <w:rsid w:val="000C0C3D"/>
    <w:rsid w:val="000C3D66"/>
    <w:rsid w:val="000D2372"/>
    <w:rsid w:val="000D3F75"/>
    <w:rsid w:val="000D518D"/>
    <w:rsid w:val="000E726D"/>
    <w:rsid w:val="000F1144"/>
    <w:rsid w:val="000F2820"/>
    <w:rsid w:val="000F38AD"/>
    <w:rsid w:val="000F646C"/>
    <w:rsid w:val="00100D38"/>
    <w:rsid w:val="00106AC9"/>
    <w:rsid w:val="00106FA0"/>
    <w:rsid w:val="00107E58"/>
    <w:rsid w:val="0011214B"/>
    <w:rsid w:val="0011284C"/>
    <w:rsid w:val="001138DF"/>
    <w:rsid w:val="0012654D"/>
    <w:rsid w:val="00126598"/>
    <w:rsid w:val="00126AFB"/>
    <w:rsid w:val="00127405"/>
    <w:rsid w:val="00131791"/>
    <w:rsid w:val="00131B07"/>
    <w:rsid w:val="001339C1"/>
    <w:rsid w:val="0013566C"/>
    <w:rsid w:val="00135E6C"/>
    <w:rsid w:val="001459C7"/>
    <w:rsid w:val="0014681D"/>
    <w:rsid w:val="0014769A"/>
    <w:rsid w:val="00166AE7"/>
    <w:rsid w:val="00167706"/>
    <w:rsid w:val="00170B11"/>
    <w:rsid w:val="001772AD"/>
    <w:rsid w:val="00180A53"/>
    <w:rsid w:val="001811BC"/>
    <w:rsid w:val="001824AC"/>
    <w:rsid w:val="001854F6"/>
    <w:rsid w:val="00185B11"/>
    <w:rsid w:val="00186158"/>
    <w:rsid w:val="00190819"/>
    <w:rsid w:val="00191968"/>
    <w:rsid w:val="00193B60"/>
    <w:rsid w:val="00193FAA"/>
    <w:rsid w:val="00197362"/>
    <w:rsid w:val="001A3F9E"/>
    <w:rsid w:val="001A4621"/>
    <w:rsid w:val="001A50B3"/>
    <w:rsid w:val="001A74A1"/>
    <w:rsid w:val="001A7AC1"/>
    <w:rsid w:val="001A7B97"/>
    <w:rsid w:val="001B0627"/>
    <w:rsid w:val="001B6148"/>
    <w:rsid w:val="001C07AC"/>
    <w:rsid w:val="001C2B2C"/>
    <w:rsid w:val="001C31E6"/>
    <w:rsid w:val="001C68E5"/>
    <w:rsid w:val="001C7FDD"/>
    <w:rsid w:val="001D3AC4"/>
    <w:rsid w:val="001D3CF5"/>
    <w:rsid w:val="001D3E37"/>
    <w:rsid w:val="001D7469"/>
    <w:rsid w:val="0020473E"/>
    <w:rsid w:val="00204BF7"/>
    <w:rsid w:val="0021084B"/>
    <w:rsid w:val="00215DA5"/>
    <w:rsid w:val="002204A0"/>
    <w:rsid w:val="00222636"/>
    <w:rsid w:val="00227DA7"/>
    <w:rsid w:val="00241C18"/>
    <w:rsid w:val="00252826"/>
    <w:rsid w:val="002615E3"/>
    <w:rsid w:val="00272324"/>
    <w:rsid w:val="00285251"/>
    <w:rsid w:val="00285C7C"/>
    <w:rsid w:val="002A67CA"/>
    <w:rsid w:val="002B2C13"/>
    <w:rsid w:val="002B54EC"/>
    <w:rsid w:val="002C1975"/>
    <w:rsid w:val="002D1D81"/>
    <w:rsid w:val="002D36AE"/>
    <w:rsid w:val="002E0BA8"/>
    <w:rsid w:val="002F1F4D"/>
    <w:rsid w:val="002F670C"/>
    <w:rsid w:val="003018EC"/>
    <w:rsid w:val="003103C4"/>
    <w:rsid w:val="00311EE7"/>
    <w:rsid w:val="0032161C"/>
    <w:rsid w:val="00323BC6"/>
    <w:rsid w:val="003324C9"/>
    <w:rsid w:val="003339EC"/>
    <w:rsid w:val="00333CB9"/>
    <w:rsid w:val="0034559A"/>
    <w:rsid w:val="003474E7"/>
    <w:rsid w:val="00351BDA"/>
    <w:rsid w:val="00352048"/>
    <w:rsid w:val="0035745A"/>
    <w:rsid w:val="00366305"/>
    <w:rsid w:val="00377854"/>
    <w:rsid w:val="00390A9B"/>
    <w:rsid w:val="00390DB1"/>
    <w:rsid w:val="00396CC4"/>
    <w:rsid w:val="003A01C8"/>
    <w:rsid w:val="003B4326"/>
    <w:rsid w:val="003B4CCD"/>
    <w:rsid w:val="003C1341"/>
    <w:rsid w:val="003C3A30"/>
    <w:rsid w:val="003D6505"/>
    <w:rsid w:val="003E3D2A"/>
    <w:rsid w:val="003E4BD3"/>
    <w:rsid w:val="003F3DE3"/>
    <w:rsid w:val="003F4F5B"/>
    <w:rsid w:val="0040307B"/>
    <w:rsid w:val="004210F4"/>
    <w:rsid w:val="0042300F"/>
    <w:rsid w:val="00427A14"/>
    <w:rsid w:val="004449BC"/>
    <w:rsid w:val="004473EE"/>
    <w:rsid w:val="00452C01"/>
    <w:rsid w:val="00455D38"/>
    <w:rsid w:val="00456752"/>
    <w:rsid w:val="004607FA"/>
    <w:rsid w:val="00466301"/>
    <w:rsid w:val="00466958"/>
    <w:rsid w:val="004702D8"/>
    <w:rsid w:val="004708B6"/>
    <w:rsid w:val="00492EC3"/>
    <w:rsid w:val="004B0708"/>
    <w:rsid w:val="004B4E2A"/>
    <w:rsid w:val="004B7F1C"/>
    <w:rsid w:val="004C0444"/>
    <w:rsid w:val="004D0C59"/>
    <w:rsid w:val="004D2CB1"/>
    <w:rsid w:val="004E5014"/>
    <w:rsid w:val="004E5F24"/>
    <w:rsid w:val="004F4537"/>
    <w:rsid w:val="004F549A"/>
    <w:rsid w:val="00500565"/>
    <w:rsid w:val="00500AA8"/>
    <w:rsid w:val="0050220E"/>
    <w:rsid w:val="00503527"/>
    <w:rsid w:val="00503A68"/>
    <w:rsid w:val="00504A2D"/>
    <w:rsid w:val="005068A1"/>
    <w:rsid w:val="00510DA0"/>
    <w:rsid w:val="00517BA9"/>
    <w:rsid w:val="0053242A"/>
    <w:rsid w:val="005325B0"/>
    <w:rsid w:val="00544342"/>
    <w:rsid w:val="00544A3F"/>
    <w:rsid w:val="0055544C"/>
    <w:rsid w:val="005648B2"/>
    <w:rsid w:val="00573E7F"/>
    <w:rsid w:val="00577FD8"/>
    <w:rsid w:val="00582D6A"/>
    <w:rsid w:val="005910FA"/>
    <w:rsid w:val="005924C2"/>
    <w:rsid w:val="00593D8E"/>
    <w:rsid w:val="00597071"/>
    <w:rsid w:val="005A1188"/>
    <w:rsid w:val="005A452F"/>
    <w:rsid w:val="005A5CF9"/>
    <w:rsid w:val="005A7C65"/>
    <w:rsid w:val="005B0203"/>
    <w:rsid w:val="005B1307"/>
    <w:rsid w:val="005B1EE8"/>
    <w:rsid w:val="005C0CF5"/>
    <w:rsid w:val="005C1E42"/>
    <w:rsid w:val="005C361E"/>
    <w:rsid w:val="005D75B6"/>
    <w:rsid w:val="005E7A33"/>
    <w:rsid w:val="005F7BDD"/>
    <w:rsid w:val="00601579"/>
    <w:rsid w:val="00603284"/>
    <w:rsid w:val="00611873"/>
    <w:rsid w:val="006119A7"/>
    <w:rsid w:val="00630E3E"/>
    <w:rsid w:val="0063175A"/>
    <w:rsid w:val="00632372"/>
    <w:rsid w:val="00634C8F"/>
    <w:rsid w:val="00635E46"/>
    <w:rsid w:val="00637219"/>
    <w:rsid w:val="00640F8A"/>
    <w:rsid w:val="00657F14"/>
    <w:rsid w:val="0066061F"/>
    <w:rsid w:val="0066066B"/>
    <w:rsid w:val="00663536"/>
    <w:rsid w:val="00663CD2"/>
    <w:rsid w:val="00666782"/>
    <w:rsid w:val="00673535"/>
    <w:rsid w:val="00673C07"/>
    <w:rsid w:val="00676536"/>
    <w:rsid w:val="00677E40"/>
    <w:rsid w:val="00682160"/>
    <w:rsid w:val="00690998"/>
    <w:rsid w:val="0069398F"/>
    <w:rsid w:val="0069506C"/>
    <w:rsid w:val="006B4B35"/>
    <w:rsid w:val="006B7AEA"/>
    <w:rsid w:val="006C5981"/>
    <w:rsid w:val="006C69AB"/>
    <w:rsid w:val="006D3657"/>
    <w:rsid w:val="006D3DF3"/>
    <w:rsid w:val="006D4D56"/>
    <w:rsid w:val="006E249F"/>
    <w:rsid w:val="006E485C"/>
    <w:rsid w:val="006E741B"/>
    <w:rsid w:val="006F0EBF"/>
    <w:rsid w:val="006F508A"/>
    <w:rsid w:val="006F5367"/>
    <w:rsid w:val="007030DF"/>
    <w:rsid w:val="007113D9"/>
    <w:rsid w:val="00722E0B"/>
    <w:rsid w:val="00732207"/>
    <w:rsid w:val="007325D7"/>
    <w:rsid w:val="00743C03"/>
    <w:rsid w:val="00752FC9"/>
    <w:rsid w:val="00753A82"/>
    <w:rsid w:val="00764AD9"/>
    <w:rsid w:val="0076616E"/>
    <w:rsid w:val="00771F9D"/>
    <w:rsid w:val="007767E4"/>
    <w:rsid w:val="007807CB"/>
    <w:rsid w:val="0079548D"/>
    <w:rsid w:val="00797338"/>
    <w:rsid w:val="007A7614"/>
    <w:rsid w:val="007B1ABD"/>
    <w:rsid w:val="007B3A50"/>
    <w:rsid w:val="007B4324"/>
    <w:rsid w:val="007B6121"/>
    <w:rsid w:val="007B7AE8"/>
    <w:rsid w:val="007C4A0C"/>
    <w:rsid w:val="007D1750"/>
    <w:rsid w:val="007D39F6"/>
    <w:rsid w:val="007D546E"/>
    <w:rsid w:val="007D7C0A"/>
    <w:rsid w:val="007E0CA1"/>
    <w:rsid w:val="007E2EEE"/>
    <w:rsid w:val="007E359D"/>
    <w:rsid w:val="007E4C25"/>
    <w:rsid w:val="007E7E5D"/>
    <w:rsid w:val="0080155A"/>
    <w:rsid w:val="00801E85"/>
    <w:rsid w:val="00805E8A"/>
    <w:rsid w:val="00815459"/>
    <w:rsid w:val="00825536"/>
    <w:rsid w:val="0083169A"/>
    <w:rsid w:val="00832463"/>
    <w:rsid w:val="008362FD"/>
    <w:rsid w:val="008400B4"/>
    <w:rsid w:val="00840B76"/>
    <w:rsid w:val="00843AF1"/>
    <w:rsid w:val="0084561B"/>
    <w:rsid w:val="00847A44"/>
    <w:rsid w:val="00853D4F"/>
    <w:rsid w:val="00856E5A"/>
    <w:rsid w:val="008635F1"/>
    <w:rsid w:val="00863CB2"/>
    <w:rsid w:val="0088072C"/>
    <w:rsid w:val="008810C0"/>
    <w:rsid w:val="008839E0"/>
    <w:rsid w:val="0089548F"/>
    <w:rsid w:val="008A3342"/>
    <w:rsid w:val="008A695C"/>
    <w:rsid w:val="008B32A6"/>
    <w:rsid w:val="008B5753"/>
    <w:rsid w:val="008C2EA5"/>
    <w:rsid w:val="008C681B"/>
    <w:rsid w:val="008C78AF"/>
    <w:rsid w:val="008D4201"/>
    <w:rsid w:val="008F57BF"/>
    <w:rsid w:val="00907DBE"/>
    <w:rsid w:val="009265EF"/>
    <w:rsid w:val="00927A4F"/>
    <w:rsid w:val="00927CC2"/>
    <w:rsid w:val="00935B0A"/>
    <w:rsid w:val="00940658"/>
    <w:rsid w:val="009477F8"/>
    <w:rsid w:val="00963DF9"/>
    <w:rsid w:val="009642F0"/>
    <w:rsid w:val="0096484D"/>
    <w:rsid w:val="00967513"/>
    <w:rsid w:val="00971BAB"/>
    <w:rsid w:val="009726CE"/>
    <w:rsid w:val="00974FDD"/>
    <w:rsid w:val="0097752A"/>
    <w:rsid w:val="00984D8C"/>
    <w:rsid w:val="00985173"/>
    <w:rsid w:val="00985880"/>
    <w:rsid w:val="00985B60"/>
    <w:rsid w:val="00991609"/>
    <w:rsid w:val="00991F25"/>
    <w:rsid w:val="00995961"/>
    <w:rsid w:val="009A6414"/>
    <w:rsid w:val="009A6CA7"/>
    <w:rsid w:val="009A77BB"/>
    <w:rsid w:val="009B00EE"/>
    <w:rsid w:val="009B5AE6"/>
    <w:rsid w:val="009B6226"/>
    <w:rsid w:val="009C43C0"/>
    <w:rsid w:val="009D0CF6"/>
    <w:rsid w:val="009D5837"/>
    <w:rsid w:val="009E10AC"/>
    <w:rsid w:val="009E279F"/>
    <w:rsid w:val="009F08FB"/>
    <w:rsid w:val="009F458A"/>
    <w:rsid w:val="009F5BCF"/>
    <w:rsid w:val="00A040A3"/>
    <w:rsid w:val="00A10646"/>
    <w:rsid w:val="00A13DE9"/>
    <w:rsid w:val="00A17711"/>
    <w:rsid w:val="00A22099"/>
    <w:rsid w:val="00A27C89"/>
    <w:rsid w:val="00A451DE"/>
    <w:rsid w:val="00A50A24"/>
    <w:rsid w:val="00A511EE"/>
    <w:rsid w:val="00A5354B"/>
    <w:rsid w:val="00A64242"/>
    <w:rsid w:val="00A65572"/>
    <w:rsid w:val="00A66C8C"/>
    <w:rsid w:val="00A70B96"/>
    <w:rsid w:val="00A81061"/>
    <w:rsid w:val="00A82AD4"/>
    <w:rsid w:val="00A82BEE"/>
    <w:rsid w:val="00A96F34"/>
    <w:rsid w:val="00AA2F16"/>
    <w:rsid w:val="00AA575B"/>
    <w:rsid w:val="00AB4D9B"/>
    <w:rsid w:val="00AB4FEB"/>
    <w:rsid w:val="00AB7EEA"/>
    <w:rsid w:val="00AC065F"/>
    <w:rsid w:val="00AC35D5"/>
    <w:rsid w:val="00AD0C42"/>
    <w:rsid w:val="00AD3D43"/>
    <w:rsid w:val="00AD4098"/>
    <w:rsid w:val="00AD5766"/>
    <w:rsid w:val="00AD6747"/>
    <w:rsid w:val="00AD7D8E"/>
    <w:rsid w:val="00AE28B7"/>
    <w:rsid w:val="00AE409C"/>
    <w:rsid w:val="00B009DD"/>
    <w:rsid w:val="00B03641"/>
    <w:rsid w:val="00B049FD"/>
    <w:rsid w:val="00B071F5"/>
    <w:rsid w:val="00B11534"/>
    <w:rsid w:val="00B17ADA"/>
    <w:rsid w:val="00B212E8"/>
    <w:rsid w:val="00B277F5"/>
    <w:rsid w:val="00B30B3D"/>
    <w:rsid w:val="00B372CE"/>
    <w:rsid w:val="00B40F65"/>
    <w:rsid w:val="00B440BB"/>
    <w:rsid w:val="00B47E9A"/>
    <w:rsid w:val="00B53804"/>
    <w:rsid w:val="00B5475C"/>
    <w:rsid w:val="00B66665"/>
    <w:rsid w:val="00B708AD"/>
    <w:rsid w:val="00B71659"/>
    <w:rsid w:val="00B816A7"/>
    <w:rsid w:val="00B8592F"/>
    <w:rsid w:val="00B906FF"/>
    <w:rsid w:val="00B92087"/>
    <w:rsid w:val="00B93332"/>
    <w:rsid w:val="00BA47DC"/>
    <w:rsid w:val="00BA7614"/>
    <w:rsid w:val="00BC0472"/>
    <w:rsid w:val="00BD1F3F"/>
    <w:rsid w:val="00BD2884"/>
    <w:rsid w:val="00BE02D4"/>
    <w:rsid w:val="00BE0AFA"/>
    <w:rsid w:val="00BE4839"/>
    <w:rsid w:val="00C13664"/>
    <w:rsid w:val="00C225EA"/>
    <w:rsid w:val="00C2414B"/>
    <w:rsid w:val="00C453FA"/>
    <w:rsid w:val="00C469DF"/>
    <w:rsid w:val="00C5411D"/>
    <w:rsid w:val="00C556B1"/>
    <w:rsid w:val="00C57781"/>
    <w:rsid w:val="00C638BB"/>
    <w:rsid w:val="00C643A8"/>
    <w:rsid w:val="00C72853"/>
    <w:rsid w:val="00C82151"/>
    <w:rsid w:val="00C842D2"/>
    <w:rsid w:val="00C908C4"/>
    <w:rsid w:val="00C93C21"/>
    <w:rsid w:val="00C94C09"/>
    <w:rsid w:val="00CA0A7D"/>
    <w:rsid w:val="00CA53F3"/>
    <w:rsid w:val="00CB62F3"/>
    <w:rsid w:val="00CC10FB"/>
    <w:rsid w:val="00CC15D7"/>
    <w:rsid w:val="00CC5E67"/>
    <w:rsid w:val="00CD3A03"/>
    <w:rsid w:val="00CF13DE"/>
    <w:rsid w:val="00CF21E5"/>
    <w:rsid w:val="00D06105"/>
    <w:rsid w:val="00D063B5"/>
    <w:rsid w:val="00D07530"/>
    <w:rsid w:val="00D142FD"/>
    <w:rsid w:val="00D17E83"/>
    <w:rsid w:val="00D21D40"/>
    <w:rsid w:val="00D24CCB"/>
    <w:rsid w:val="00D24FB4"/>
    <w:rsid w:val="00D2593B"/>
    <w:rsid w:val="00D26434"/>
    <w:rsid w:val="00D30D84"/>
    <w:rsid w:val="00D37577"/>
    <w:rsid w:val="00D45D01"/>
    <w:rsid w:val="00D45F11"/>
    <w:rsid w:val="00D523D1"/>
    <w:rsid w:val="00D54B9F"/>
    <w:rsid w:val="00D57201"/>
    <w:rsid w:val="00D636AD"/>
    <w:rsid w:val="00D6448A"/>
    <w:rsid w:val="00D70F2E"/>
    <w:rsid w:val="00D731A8"/>
    <w:rsid w:val="00D7393B"/>
    <w:rsid w:val="00D81A3D"/>
    <w:rsid w:val="00D83B05"/>
    <w:rsid w:val="00D9054C"/>
    <w:rsid w:val="00DA33CE"/>
    <w:rsid w:val="00DB1595"/>
    <w:rsid w:val="00DB7CE8"/>
    <w:rsid w:val="00DC00C6"/>
    <w:rsid w:val="00DD7C77"/>
    <w:rsid w:val="00DF0E42"/>
    <w:rsid w:val="00DF2231"/>
    <w:rsid w:val="00DF40D4"/>
    <w:rsid w:val="00DF549B"/>
    <w:rsid w:val="00DF6B50"/>
    <w:rsid w:val="00E018C8"/>
    <w:rsid w:val="00E036D4"/>
    <w:rsid w:val="00E12228"/>
    <w:rsid w:val="00E14D80"/>
    <w:rsid w:val="00E21BAC"/>
    <w:rsid w:val="00E22A0A"/>
    <w:rsid w:val="00E318E9"/>
    <w:rsid w:val="00E42DC6"/>
    <w:rsid w:val="00E515F9"/>
    <w:rsid w:val="00E57505"/>
    <w:rsid w:val="00E608AD"/>
    <w:rsid w:val="00E65C65"/>
    <w:rsid w:val="00E7210E"/>
    <w:rsid w:val="00E8046F"/>
    <w:rsid w:val="00E85833"/>
    <w:rsid w:val="00EA7DFF"/>
    <w:rsid w:val="00EB02E9"/>
    <w:rsid w:val="00EB31A7"/>
    <w:rsid w:val="00EB5A57"/>
    <w:rsid w:val="00EC4D23"/>
    <w:rsid w:val="00EC680C"/>
    <w:rsid w:val="00ED0827"/>
    <w:rsid w:val="00ED29AF"/>
    <w:rsid w:val="00ED5A20"/>
    <w:rsid w:val="00EE557B"/>
    <w:rsid w:val="00EE58D1"/>
    <w:rsid w:val="00EF15D8"/>
    <w:rsid w:val="00EF6C81"/>
    <w:rsid w:val="00EF7AD5"/>
    <w:rsid w:val="00F0357A"/>
    <w:rsid w:val="00F12F5D"/>
    <w:rsid w:val="00F23E66"/>
    <w:rsid w:val="00F32413"/>
    <w:rsid w:val="00F356C4"/>
    <w:rsid w:val="00F40B70"/>
    <w:rsid w:val="00F46AB2"/>
    <w:rsid w:val="00F56508"/>
    <w:rsid w:val="00F60304"/>
    <w:rsid w:val="00F630BB"/>
    <w:rsid w:val="00F64E04"/>
    <w:rsid w:val="00F70D79"/>
    <w:rsid w:val="00F9420B"/>
    <w:rsid w:val="00FA06FD"/>
    <w:rsid w:val="00FA2958"/>
    <w:rsid w:val="00FA32C0"/>
    <w:rsid w:val="00FA75C1"/>
    <w:rsid w:val="00FB2D7D"/>
    <w:rsid w:val="00FB5AFA"/>
    <w:rsid w:val="00FB6AD1"/>
    <w:rsid w:val="00FC0374"/>
    <w:rsid w:val="00FC36AE"/>
    <w:rsid w:val="00FC44DB"/>
    <w:rsid w:val="00FC45BF"/>
    <w:rsid w:val="00FD382A"/>
    <w:rsid w:val="00FE2293"/>
    <w:rsid w:val="00FE612E"/>
    <w:rsid w:val="017A9BD4"/>
    <w:rsid w:val="019E1C3C"/>
    <w:rsid w:val="0780807E"/>
    <w:rsid w:val="0C47991D"/>
    <w:rsid w:val="14129687"/>
    <w:rsid w:val="1D3A03FB"/>
    <w:rsid w:val="213EEF3A"/>
    <w:rsid w:val="2A6741BE"/>
    <w:rsid w:val="33CDA201"/>
    <w:rsid w:val="3C4134FC"/>
    <w:rsid w:val="3EF10437"/>
    <w:rsid w:val="42E08E69"/>
    <w:rsid w:val="48CC8679"/>
    <w:rsid w:val="4BD8A9F4"/>
    <w:rsid w:val="4CB3D6B9"/>
    <w:rsid w:val="6A0D668F"/>
    <w:rsid w:val="6BB9A2A8"/>
    <w:rsid w:val="6D854CBE"/>
    <w:rsid w:val="710DFDDD"/>
    <w:rsid w:val="711126E6"/>
    <w:rsid w:val="791AF49D"/>
    <w:rsid w:val="7A988B4E"/>
    <w:rsid w:val="7E9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D40DC"/>
  <w15:chartTrackingRefBased/>
  <w15:docId w15:val="{0C9BB27C-AEC8-4078-98F4-C3662DE6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B3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252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03"/>
  </w:style>
  <w:style w:type="paragraph" w:styleId="Footer">
    <w:name w:val="footer"/>
    <w:basedOn w:val="Normal"/>
    <w:link w:val="FooterChar"/>
    <w:uiPriority w:val="99"/>
    <w:unhideWhenUsed/>
    <w:rsid w:val="00743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03"/>
  </w:style>
  <w:style w:type="character" w:customStyle="1" w:styleId="Heading3Char">
    <w:name w:val="Heading 3 Char"/>
    <w:basedOn w:val="DefaultParagraphFont"/>
    <w:link w:val="Heading3"/>
    <w:uiPriority w:val="9"/>
    <w:rsid w:val="006B4B35"/>
    <w:rPr>
      <w:rFonts w:eastAsiaTheme="majorEastAsia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1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5A20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96CC4"/>
  </w:style>
  <w:style w:type="character" w:customStyle="1" w:styleId="eop">
    <w:name w:val="eop"/>
    <w:basedOn w:val="DefaultParagraphFont"/>
    <w:rsid w:val="007B6121"/>
  </w:style>
  <w:style w:type="paragraph" w:customStyle="1" w:styleId="paragraph">
    <w:name w:val="paragraph"/>
    <w:basedOn w:val="Normal"/>
    <w:rsid w:val="0022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66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16558B-C003-48B9-8BA4-872812760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59884A-CD31-4BFF-8709-5D3651153C8A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3.xml><?xml version="1.0" encoding="utf-8"?>
<ds:datastoreItem xmlns:ds="http://schemas.openxmlformats.org/officeDocument/2006/customXml" ds:itemID="{EFF412FD-8566-4956-9D39-85ED8D3E89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884</Words>
  <Characters>5437</Characters>
  <Application>Microsoft Office Word</Application>
  <DocSecurity>0</DocSecurity>
  <Lines>116</Lines>
  <Paragraphs>57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Montoli, Sara</cp:lastModifiedBy>
  <cp:revision>167</cp:revision>
  <dcterms:created xsi:type="dcterms:W3CDTF">2022-12-16T10:32:00Z</dcterms:created>
  <dcterms:modified xsi:type="dcterms:W3CDTF">2025-02-05T16:24:00Z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