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BE0A" w14:textId="77777777" w:rsidR="00C844DA" w:rsidRDefault="002879F7" w:rsidP="002879F7">
      <w:pPr>
        <w:pStyle w:val="Heading1"/>
      </w:pPr>
      <w:r>
        <w:t>Overview</w:t>
      </w:r>
    </w:p>
    <w:p w14:paraId="51C857D4" w14:textId="77777777" w:rsidR="002879F7" w:rsidRDefault="0057259E">
      <w:r>
        <w:t>Group policies can be created and linked at multiple locations and are processed in a specified order. The normal processing order works to process GPOs from least to most specific. This means that a GPO linked to an OU will override one linked at the domain. This order is the most logical way of configuring settings, but sometimes this order needs to be modified to allow or exclude certain GPO settings from being applied. In this lab, you will explore how the default processing order can be modified.</w:t>
      </w:r>
    </w:p>
    <w:p w14:paraId="0DDE43D3" w14:textId="77777777" w:rsidR="002879F7" w:rsidRDefault="002879F7" w:rsidP="002879F7">
      <w:pPr>
        <w:pStyle w:val="Heading1"/>
      </w:pPr>
      <w:r>
        <w:t>Objectives</w:t>
      </w:r>
    </w:p>
    <w:p w14:paraId="22DCA708" w14:textId="6E205EFC" w:rsidR="002879F7" w:rsidRDefault="0057259E" w:rsidP="0057259E">
      <w:pPr>
        <w:numPr>
          <w:ilvl w:val="0"/>
          <w:numId w:val="1"/>
        </w:numPr>
        <w:contextualSpacing/>
      </w:pPr>
      <w:r>
        <w:t>Be able to create and link group policy objects</w:t>
      </w:r>
      <w:r w:rsidR="00096109">
        <w:t>.</w:t>
      </w:r>
    </w:p>
    <w:p w14:paraId="0600AC49" w14:textId="4B8D748F" w:rsidR="0057259E" w:rsidRDefault="0057259E" w:rsidP="0057259E">
      <w:pPr>
        <w:numPr>
          <w:ilvl w:val="0"/>
          <w:numId w:val="1"/>
        </w:numPr>
        <w:contextualSpacing/>
      </w:pPr>
      <w:r>
        <w:t>Be able to modify GPO policy processing</w:t>
      </w:r>
      <w:r w:rsidR="003F31BD">
        <w:t>.</w:t>
      </w:r>
      <w:r>
        <w:t xml:space="preserve"> </w:t>
      </w:r>
    </w:p>
    <w:p w14:paraId="62DE1FD8" w14:textId="0CBD6FB0" w:rsidR="0057259E" w:rsidRDefault="0057259E" w:rsidP="0057259E">
      <w:pPr>
        <w:numPr>
          <w:ilvl w:val="0"/>
          <w:numId w:val="1"/>
        </w:numPr>
        <w:contextualSpacing/>
      </w:pPr>
      <w:r>
        <w:t>Be able to verify the operation of a group policy</w:t>
      </w:r>
      <w:r w:rsidR="003F31BD">
        <w:t>.</w:t>
      </w:r>
    </w:p>
    <w:p w14:paraId="278E66FA" w14:textId="77777777" w:rsidR="00753EBD" w:rsidRDefault="00753EBD" w:rsidP="00753EBD">
      <w:pPr>
        <w:pStyle w:val="Heading2"/>
      </w:pPr>
      <w:r>
        <w:t>Skills Reviewed</w:t>
      </w:r>
    </w:p>
    <w:p w14:paraId="1D114BEE" w14:textId="5A726F54" w:rsidR="00753EBD" w:rsidRDefault="00B86F20" w:rsidP="00B86F20">
      <w:pPr>
        <w:pStyle w:val="ListParagraph"/>
        <w:numPr>
          <w:ilvl w:val="0"/>
          <w:numId w:val="13"/>
        </w:numPr>
      </w:pPr>
      <w:r>
        <w:t>Creating and Linking Group Policy objects</w:t>
      </w:r>
      <w:r w:rsidR="003F31BD">
        <w:t>.</w:t>
      </w:r>
    </w:p>
    <w:p w14:paraId="3B9AAB66" w14:textId="77777777" w:rsidR="00753EBD" w:rsidRDefault="00753EBD" w:rsidP="00753EBD">
      <w:pPr>
        <w:pStyle w:val="Heading2"/>
      </w:pPr>
      <w:r>
        <w:t>New Skills</w:t>
      </w:r>
    </w:p>
    <w:p w14:paraId="37AE3BE6" w14:textId="7325D2C9" w:rsidR="00753EBD" w:rsidRDefault="00175A87" w:rsidP="002F4A39">
      <w:pPr>
        <w:pStyle w:val="ListParagraph"/>
        <w:numPr>
          <w:ilvl w:val="0"/>
          <w:numId w:val="13"/>
        </w:numPr>
      </w:pPr>
      <w:r>
        <w:t>Configuring Group Policy Inheritance</w:t>
      </w:r>
      <w:r w:rsidR="003F31BD">
        <w:t>.</w:t>
      </w:r>
    </w:p>
    <w:p w14:paraId="07882A01" w14:textId="0D147118" w:rsidR="00175A87" w:rsidRDefault="00175A87" w:rsidP="002F4A39">
      <w:pPr>
        <w:pStyle w:val="ListParagraph"/>
        <w:numPr>
          <w:ilvl w:val="0"/>
          <w:numId w:val="13"/>
        </w:numPr>
      </w:pPr>
      <w:r>
        <w:t>Enforcing Group Policy</w:t>
      </w:r>
      <w:r w:rsidR="003F31BD">
        <w:t>.</w:t>
      </w:r>
    </w:p>
    <w:p w14:paraId="435899A6" w14:textId="644353CC" w:rsidR="00175A87" w:rsidRDefault="00175A87" w:rsidP="002F4A39">
      <w:pPr>
        <w:pStyle w:val="ListParagraph"/>
        <w:numPr>
          <w:ilvl w:val="0"/>
          <w:numId w:val="13"/>
        </w:numPr>
      </w:pPr>
      <w:r>
        <w:t>Filtering Group Policy</w:t>
      </w:r>
      <w:r w:rsidR="003F31BD">
        <w:t>.</w:t>
      </w:r>
    </w:p>
    <w:p w14:paraId="2AF974AB" w14:textId="05F2AE27" w:rsidR="00175A87" w:rsidRPr="00332961" w:rsidRDefault="00175A87" w:rsidP="002F4A39">
      <w:pPr>
        <w:pStyle w:val="ListParagraph"/>
        <w:numPr>
          <w:ilvl w:val="0"/>
          <w:numId w:val="13"/>
        </w:numPr>
      </w:pPr>
      <w:r>
        <w:t xml:space="preserve">Verifying and troubleshooting group policy with </w:t>
      </w:r>
      <w:r w:rsidRPr="003F31BD">
        <w:rPr>
          <w:b/>
          <w:bCs/>
        </w:rPr>
        <w:t>gpresult</w:t>
      </w:r>
      <w:r w:rsidR="003F31BD">
        <w:t>.</w:t>
      </w:r>
    </w:p>
    <w:p w14:paraId="7E788B90" w14:textId="075CACFB" w:rsidR="002879F7" w:rsidRDefault="0060293C" w:rsidP="002879F7">
      <w:pPr>
        <w:pStyle w:val="Heading1"/>
      </w:pPr>
      <w:r>
        <w:t>Initial Conditions</w:t>
      </w:r>
    </w:p>
    <w:p w14:paraId="718F1B4E" w14:textId="771E23B4" w:rsidR="002879F7" w:rsidRDefault="002031A1" w:rsidP="0060293C">
      <w:pPr>
        <w:pStyle w:val="ListParagraph"/>
        <w:numPr>
          <w:ilvl w:val="0"/>
          <w:numId w:val="12"/>
        </w:numPr>
      </w:pPr>
      <w:r>
        <w:t>Guided Practice</w:t>
      </w:r>
      <w:r w:rsidR="0057259E">
        <w:t xml:space="preserve"> – </w:t>
      </w:r>
      <w:r w:rsidR="0057259E" w:rsidRPr="001C2C36">
        <w:rPr>
          <w:b/>
          <w:bCs/>
        </w:rPr>
        <w:t>Creating and Linking a GPO</w:t>
      </w:r>
      <w:r w:rsidR="0057259E">
        <w:t xml:space="preserve"> is complete</w:t>
      </w:r>
      <w:r w:rsidR="001C2C36">
        <w:t>.</w:t>
      </w:r>
    </w:p>
    <w:p w14:paraId="3EA7D8D1" w14:textId="6CB273E5" w:rsidR="00753EBD" w:rsidRDefault="00753EBD" w:rsidP="00B86F20">
      <w:pPr>
        <w:pStyle w:val="Heading1"/>
      </w:pPr>
      <w:r>
        <w:t>Final Conditions</w:t>
      </w:r>
    </w:p>
    <w:p w14:paraId="15150211" w14:textId="5DE02C68" w:rsidR="00B86F20" w:rsidRDefault="00B352B8" w:rsidP="00B352B8">
      <w:pPr>
        <w:pStyle w:val="ListParagraph"/>
        <w:numPr>
          <w:ilvl w:val="0"/>
          <w:numId w:val="12"/>
        </w:numPr>
      </w:pPr>
      <w:r>
        <w:t>A group policy named</w:t>
      </w:r>
      <w:r w:rsidR="00E974FB">
        <w:t xml:space="preserve"> </w:t>
      </w:r>
      <w:r w:rsidR="00E974FB" w:rsidRPr="001C2C36">
        <w:rPr>
          <w:b/>
          <w:bCs/>
        </w:rPr>
        <w:t xml:space="preserve">Application </w:t>
      </w:r>
      <w:r w:rsidR="002031A1" w:rsidRPr="001C2C36">
        <w:rPr>
          <w:b/>
          <w:bCs/>
        </w:rPr>
        <w:t>Deny</w:t>
      </w:r>
      <w:r w:rsidR="008C64E2" w:rsidRPr="001C2C36">
        <w:rPr>
          <w:b/>
          <w:bCs/>
        </w:rPr>
        <w:t xml:space="preserve"> </w:t>
      </w:r>
      <w:r w:rsidR="001C2C36">
        <w:rPr>
          <w:b/>
          <w:bCs/>
        </w:rPr>
        <w:t>L</w:t>
      </w:r>
      <w:r w:rsidR="00E974FB" w:rsidRPr="001C2C36">
        <w:rPr>
          <w:b/>
          <w:bCs/>
        </w:rPr>
        <w:t>ist</w:t>
      </w:r>
      <w:r w:rsidR="00E974FB">
        <w:t xml:space="preserve"> </w:t>
      </w:r>
      <w:r w:rsidR="001C2C36">
        <w:t xml:space="preserve">is </w:t>
      </w:r>
      <w:r w:rsidR="00E974FB">
        <w:t>created</w:t>
      </w:r>
      <w:r w:rsidR="00EE10CE">
        <w:t xml:space="preserve">, </w:t>
      </w:r>
      <w:r w:rsidR="00E974FB">
        <w:t>linked to the domain</w:t>
      </w:r>
      <w:r w:rsidR="00EE10CE">
        <w:t>, and set to be enforced</w:t>
      </w:r>
      <w:r w:rsidR="001C2C36">
        <w:t>.</w:t>
      </w:r>
    </w:p>
    <w:p w14:paraId="75266CC3" w14:textId="7C147AD4" w:rsidR="00AA5501" w:rsidRDefault="00AA5501" w:rsidP="00B352B8">
      <w:pPr>
        <w:pStyle w:val="ListParagraph"/>
        <w:numPr>
          <w:ilvl w:val="0"/>
          <w:numId w:val="12"/>
        </w:numPr>
      </w:pPr>
      <w:r>
        <w:t xml:space="preserve">The </w:t>
      </w:r>
      <w:r w:rsidRPr="001C2C36">
        <w:rPr>
          <w:b/>
          <w:bCs/>
        </w:rPr>
        <w:t xml:space="preserve">Greenville </w:t>
      </w:r>
      <w:r w:rsidR="001E1C7D" w:rsidRPr="001C2C36">
        <w:rPr>
          <w:b/>
          <w:bCs/>
        </w:rPr>
        <w:t>Administration</w:t>
      </w:r>
      <w:r>
        <w:t xml:space="preserve"> OU is blocking group policy inheritance</w:t>
      </w:r>
      <w:r w:rsidR="001C2C36">
        <w:t>.</w:t>
      </w:r>
    </w:p>
    <w:p w14:paraId="4498F6DC" w14:textId="38B90A2E" w:rsidR="00EE10CE" w:rsidRDefault="00EE10CE" w:rsidP="00B352B8">
      <w:pPr>
        <w:pStyle w:val="ListParagraph"/>
        <w:numPr>
          <w:ilvl w:val="0"/>
          <w:numId w:val="12"/>
        </w:numPr>
      </w:pPr>
      <w:r>
        <w:t xml:space="preserve">An OU named </w:t>
      </w:r>
      <w:r w:rsidRPr="001C2C36">
        <w:rPr>
          <w:b/>
          <w:bCs/>
        </w:rPr>
        <w:t>GPO Exceptions</w:t>
      </w:r>
      <w:r>
        <w:t xml:space="preserve"> created in the root of the domain</w:t>
      </w:r>
      <w:r w:rsidR="001C2C36">
        <w:t>.</w:t>
      </w:r>
    </w:p>
    <w:p w14:paraId="5FCE85D4" w14:textId="1B494EA1" w:rsidR="00EE10CE" w:rsidRDefault="00EE10CE" w:rsidP="00B352B8">
      <w:pPr>
        <w:pStyle w:val="ListParagraph"/>
        <w:numPr>
          <w:ilvl w:val="0"/>
          <w:numId w:val="12"/>
        </w:numPr>
      </w:pPr>
      <w:r>
        <w:t xml:space="preserve">A group </w:t>
      </w:r>
      <w:r w:rsidR="005F7091">
        <w:t xml:space="preserve">named </w:t>
      </w:r>
      <w:r w:rsidR="005F7091" w:rsidRPr="001C2C36">
        <w:rPr>
          <w:b/>
          <w:bCs/>
        </w:rPr>
        <w:t xml:space="preserve">No Application </w:t>
      </w:r>
      <w:r w:rsidR="002031A1" w:rsidRPr="001C2C36">
        <w:rPr>
          <w:b/>
          <w:bCs/>
        </w:rPr>
        <w:t>Deny</w:t>
      </w:r>
      <w:r w:rsidR="008C64E2" w:rsidRPr="001C2C36">
        <w:rPr>
          <w:b/>
          <w:bCs/>
        </w:rPr>
        <w:t xml:space="preserve"> </w:t>
      </w:r>
      <w:r w:rsidR="005F7091" w:rsidRPr="001C2C36">
        <w:rPr>
          <w:b/>
          <w:bCs/>
        </w:rPr>
        <w:t>list</w:t>
      </w:r>
      <w:r w:rsidR="005F7091">
        <w:t xml:space="preserve"> created that is denied permissio</w:t>
      </w:r>
      <w:r w:rsidR="002031A1">
        <w:t xml:space="preserve">n to apply the </w:t>
      </w:r>
      <w:r w:rsidR="002031A1" w:rsidRPr="001C2C36">
        <w:rPr>
          <w:b/>
          <w:bCs/>
        </w:rPr>
        <w:t>Application Deny</w:t>
      </w:r>
      <w:r w:rsidR="008C64E2" w:rsidRPr="001C2C36">
        <w:rPr>
          <w:b/>
          <w:bCs/>
        </w:rPr>
        <w:t xml:space="preserve"> </w:t>
      </w:r>
      <w:r w:rsidR="001C2C36">
        <w:rPr>
          <w:b/>
          <w:bCs/>
        </w:rPr>
        <w:t>L</w:t>
      </w:r>
      <w:r w:rsidR="005F7091" w:rsidRPr="001C2C36">
        <w:rPr>
          <w:b/>
          <w:bCs/>
        </w:rPr>
        <w:t>ist</w:t>
      </w:r>
      <w:r w:rsidR="005F7091">
        <w:t xml:space="preserve"> policy</w:t>
      </w:r>
      <w:r w:rsidR="001C2C36">
        <w:t>.</w:t>
      </w:r>
    </w:p>
    <w:p w14:paraId="3C32C7F8" w14:textId="2FAEF05F" w:rsidR="007E579D" w:rsidRPr="00B86F20" w:rsidRDefault="007E579D" w:rsidP="00B352B8">
      <w:pPr>
        <w:pStyle w:val="ListParagraph"/>
        <w:numPr>
          <w:ilvl w:val="0"/>
          <w:numId w:val="12"/>
        </w:numPr>
      </w:pPr>
      <w:r w:rsidRPr="001C2C36">
        <w:rPr>
          <w:b/>
          <w:bCs/>
        </w:rPr>
        <w:t>Joe Taylor</w:t>
      </w:r>
      <w:r>
        <w:t xml:space="preserve"> is a member of the </w:t>
      </w:r>
      <w:r w:rsidRPr="001C2C36">
        <w:rPr>
          <w:b/>
          <w:bCs/>
        </w:rPr>
        <w:t xml:space="preserve">No Application </w:t>
      </w:r>
      <w:r w:rsidR="002031A1" w:rsidRPr="001C2C36">
        <w:rPr>
          <w:b/>
          <w:bCs/>
        </w:rPr>
        <w:t>Deny</w:t>
      </w:r>
      <w:r w:rsidR="008C64E2" w:rsidRPr="001C2C36">
        <w:rPr>
          <w:b/>
          <w:bCs/>
        </w:rPr>
        <w:t xml:space="preserve"> </w:t>
      </w:r>
      <w:r w:rsidR="001C2C36">
        <w:rPr>
          <w:b/>
          <w:bCs/>
        </w:rPr>
        <w:t>L</w:t>
      </w:r>
      <w:r w:rsidRPr="001C2C36">
        <w:rPr>
          <w:b/>
          <w:bCs/>
        </w:rPr>
        <w:t>ist</w:t>
      </w:r>
      <w:r>
        <w:t xml:space="preserve"> group.</w:t>
      </w:r>
    </w:p>
    <w:p w14:paraId="604D9C07" w14:textId="48F6F618" w:rsidR="002879F7" w:rsidRDefault="0060293C" w:rsidP="002879F7">
      <w:pPr>
        <w:pStyle w:val="Heading1"/>
      </w:pPr>
      <w:r>
        <w:t>Instructions</w:t>
      </w:r>
    </w:p>
    <w:p w14:paraId="1C6791EF" w14:textId="23E8E76A" w:rsidR="00442869" w:rsidRDefault="00B663A2" w:rsidP="00442869">
      <w:pPr>
        <w:pStyle w:val="Heading2"/>
      </w:pPr>
      <w:r>
        <w:t>Creating a</w:t>
      </w:r>
      <w:r w:rsidR="002B4D51">
        <w:t xml:space="preserve">N </w:t>
      </w:r>
      <w:r>
        <w:t xml:space="preserve">application </w:t>
      </w:r>
      <w:r w:rsidR="002031A1">
        <w:t>Deny</w:t>
      </w:r>
      <w:r w:rsidR="007063E9">
        <w:t xml:space="preserve"> </w:t>
      </w:r>
      <w:r>
        <w:t>list</w:t>
      </w:r>
    </w:p>
    <w:p w14:paraId="4C564C0D" w14:textId="6A2B502E" w:rsidR="00B663A2" w:rsidRDefault="00B663A2" w:rsidP="00442869">
      <w:r>
        <w:lastRenderedPageBreak/>
        <w:t xml:space="preserve">An application </w:t>
      </w:r>
      <w:r w:rsidR="002031A1">
        <w:t xml:space="preserve">deny </w:t>
      </w:r>
      <w:r>
        <w:t>list is a group of programs that are not allowed to run on a computer. The method shown in this step is a simple method that is shown for demonstration purposes and should not be used in production.</w:t>
      </w:r>
    </w:p>
    <w:p w14:paraId="25B05A7A" w14:textId="425799F7" w:rsidR="00442869" w:rsidRDefault="001C2C36" w:rsidP="00442869">
      <w:r>
        <w:t>C</w:t>
      </w:r>
      <w:r w:rsidR="00B663A2">
        <w:t>reate a</w:t>
      </w:r>
      <w:r w:rsidR="000D3A27">
        <w:t xml:space="preserve"> GPO to implement an</w:t>
      </w:r>
      <w:r w:rsidR="00B663A2">
        <w:t xml:space="preserve"> </w:t>
      </w:r>
      <w:r w:rsidR="00D56A38" w:rsidRPr="001C2C36">
        <w:rPr>
          <w:b/>
          <w:bCs/>
        </w:rPr>
        <w:t>A</w:t>
      </w:r>
      <w:r w:rsidR="00B663A2" w:rsidRPr="001C2C36">
        <w:rPr>
          <w:b/>
          <w:bCs/>
        </w:rPr>
        <w:t xml:space="preserve">pplication </w:t>
      </w:r>
      <w:r w:rsidR="00D56A38" w:rsidRPr="001C2C36">
        <w:rPr>
          <w:b/>
          <w:bCs/>
        </w:rPr>
        <w:t>D</w:t>
      </w:r>
      <w:r w:rsidR="008C64E2" w:rsidRPr="001C2C36">
        <w:rPr>
          <w:b/>
          <w:bCs/>
        </w:rPr>
        <w:t xml:space="preserve">eny </w:t>
      </w:r>
      <w:r w:rsidR="00D56A38" w:rsidRPr="001C2C36">
        <w:rPr>
          <w:b/>
          <w:bCs/>
        </w:rPr>
        <w:t>L</w:t>
      </w:r>
      <w:r w:rsidR="008C64E2" w:rsidRPr="001C2C36">
        <w:rPr>
          <w:b/>
          <w:bCs/>
        </w:rPr>
        <w:t>ist</w:t>
      </w:r>
      <w:r w:rsidR="00B663A2">
        <w:t xml:space="preserve"> </w:t>
      </w:r>
      <w:r>
        <w:t xml:space="preserve">by </w:t>
      </w:r>
      <w:r w:rsidR="00B663A2">
        <w:t>perform</w:t>
      </w:r>
      <w:r>
        <w:t>ing</w:t>
      </w:r>
      <w:r w:rsidR="00B663A2">
        <w:t xml:space="preserve"> the following:</w:t>
      </w:r>
    </w:p>
    <w:p w14:paraId="798BC64B" w14:textId="779B00A4" w:rsidR="00B663A2" w:rsidRDefault="00B663A2" w:rsidP="00B663A2">
      <w:pPr>
        <w:numPr>
          <w:ilvl w:val="0"/>
          <w:numId w:val="2"/>
        </w:numPr>
      </w:pPr>
      <w:r w:rsidRPr="001C2C36">
        <w:rPr>
          <w:bCs/>
        </w:rPr>
        <w:t>Logon</w:t>
      </w:r>
      <w:r>
        <w:t xml:space="preserve"> to the </w:t>
      </w:r>
      <w:r w:rsidR="0060293C">
        <w:rPr>
          <w:b/>
        </w:rPr>
        <w:t>Server-0</w:t>
      </w:r>
      <w:r w:rsidR="001A0996">
        <w:rPr>
          <w:b/>
        </w:rPr>
        <w:t>1</w:t>
      </w:r>
      <w:r w:rsidR="007A4DE4">
        <w:rPr>
          <w:b/>
        </w:rPr>
        <w:t xml:space="preserve"> </w:t>
      </w:r>
      <w:r>
        <w:t xml:space="preserve">virtual machine using an </w:t>
      </w:r>
      <w:r w:rsidR="001C2C36" w:rsidRPr="001C2C36">
        <w:rPr>
          <w:b/>
          <w:bCs/>
        </w:rPr>
        <w:t>KMWAdmin</w:t>
      </w:r>
      <w:r w:rsidR="001C2C36">
        <w:t xml:space="preserve"> </w:t>
      </w:r>
      <w:r>
        <w:t>account</w:t>
      </w:r>
      <w:r w:rsidR="001C2C36">
        <w:t>.</w:t>
      </w:r>
    </w:p>
    <w:p w14:paraId="0243327F" w14:textId="10748ED7" w:rsidR="00B663A2" w:rsidRDefault="00B663A2" w:rsidP="00B663A2">
      <w:pPr>
        <w:numPr>
          <w:ilvl w:val="0"/>
          <w:numId w:val="2"/>
        </w:numPr>
      </w:pPr>
      <w:r w:rsidRPr="001C2C36">
        <w:rPr>
          <w:bCs/>
        </w:rPr>
        <w:t>Open</w:t>
      </w:r>
      <w:r>
        <w:t xml:space="preserve"> the </w:t>
      </w:r>
      <w:r w:rsidRPr="0045155A">
        <w:rPr>
          <w:b/>
        </w:rPr>
        <w:t>Group Policy Management</w:t>
      </w:r>
      <w:r>
        <w:t xml:space="preserve"> console</w:t>
      </w:r>
      <w:r w:rsidR="001C2C36">
        <w:t>.</w:t>
      </w:r>
    </w:p>
    <w:p w14:paraId="66F4E05E" w14:textId="00EDF6B2" w:rsidR="00B663A2" w:rsidRDefault="00B663A2" w:rsidP="00B663A2">
      <w:pPr>
        <w:numPr>
          <w:ilvl w:val="0"/>
          <w:numId w:val="2"/>
        </w:numPr>
      </w:pPr>
      <w:r w:rsidRPr="001C2C36">
        <w:rPr>
          <w:bCs/>
        </w:rPr>
        <w:t>Browse</w:t>
      </w:r>
      <w:r>
        <w:t xml:space="preserve"> to the </w:t>
      </w:r>
      <w:r w:rsidRPr="0045155A">
        <w:rPr>
          <w:b/>
        </w:rPr>
        <w:t>Group Policy Objects</w:t>
      </w:r>
      <w:r>
        <w:t xml:space="preserve"> node</w:t>
      </w:r>
      <w:r w:rsidR="007269C8">
        <w:t xml:space="preserve"> under the </w:t>
      </w:r>
      <w:r w:rsidR="007269C8" w:rsidRPr="007269C8">
        <w:rPr>
          <w:b/>
          <w:bCs/>
        </w:rPr>
        <w:t>KMW.local</w:t>
      </w:r>
      <w:r w:rsidR="007269C8">
        <w:t xml:space="preserve"> domain</w:t>
      </w:r>
      <w:r>
        <w:t xml:space="preserve">, </w:t>
      </w:r>
      <w:r w:rsidRPr="001C2C36">
        <w:rPr>
          <w:bCs/>
        </w:rPr>
        <w:t>right</w:t>
      </w:r>
      <w:r w:rsidRPr="0045155A">
        <w:rPr>
          <w:b/>
        </w:rPr>
        <w:t>-</w:t>
      </w:r>
      <w:r w:rsidRPr="001C2C36">
        <w:rPr>
          <w:bCs/>
        </w:rPr>
        <w:t>click</w:t>
      </w:r>
      <w:r>
        <w:t xml:space="preserve"> the node and </w:t>
      </w:r>
      <w:r w:rsidRPr="001C2C36">
        <w:rPr>
          <w:bCs/>
        </w:rPr>
        <w:t>select</w:t>
      </w:r>
      <w:r>
        <w:t xml:space="preserve"> </w:t>
      </w:r>
      <w:r w:rsidRPr="0045155A">
        <w:rPr>
          <w:b/>
        </w:rPr>
        <w:t>New</w:t>
      </w:r>
      <w:r>
        <w:t xml:space="preserve"> from the context menu.</w:t>
      </w:r>
    </w:p>
    <w:p w14:paraId="5B5052C3" w14:textId="0DE41298" w:rsidR="00B663A2" w:rsidRDefault="007D4BC2" w:rsidP="007D4BC2">
      <w:pPr>
        <w:ind w:left="720" w:right="990"/>
      </w:pPr>
      <w:r w:rsidRPr="007D4BC2">
        <w:rPr>
          <w:b/>
          <w:bCs/>
        </w:rPr>
        <w:t>Note:</w:t>
      </w:r>
      <w:r>
        <w:t xml:space="preserve"> </w:t>
      </w:r>
      <w:r w:rsidR="00B663A2">
        <w:t>Creating a GPO in this location will not link it to anywhere and thus not cause any changes in settings. This is considered a best practice as GPOs should be tested thoroughly before being placed into production</w:t>
      </w:r>
      <w:r>
        <w:t>.</w:t>
      </w:r>
    </w:p>
    <w:p w14:paraId="3383E0CD" w14:textId="427BE93E" w:rsidR="00B663A2" w:rsidRDefault="00B663A2" w:rsidP="00B663A2">
      <w:pPr>
        <w:numPr>
          <w:ilvl w:val="0"/>
          <w:numId w:val="2"/>
        </w:numPr>
      </w:pPr>
      <w:r>
        <w:t xml:space="preserve">In the </w:t>
      </w:r>
      <w:r w:rsidRPr="0045155A">
        <w:rPr>
          <w:b/>
        </w:rPr>
        <w:t>New GPO</w:t>
      </w:r>
      <w:r>
        <w:t xml:space="preserve"> dialog box, </w:t>
      </w:r>
      <w:r w:rsidRPr="007D4BC2">
        <w:rPr>
          <w:bCs/>
        </w:rPr>
        <w:t>type</w:t>
      </w:r>
      <w:r>
        <w:t xml:space="preserve"> </w:t>
      </w:r>
      <w:r w:rsidRPr="0045155A">
        <w:rPr>
          <w:b/>
        </w:rPr>
        <w:t xml:space="preserve">Application </w:t>
      </w:r>
      <w:r w:rsidR="008C64E2">
        <w:rPr>
          <w:b/>
        </w:rPr>
        <w:t>Deny L</w:t>
      </w:r>
      <w:r w:rsidRPr="0045155A">
        <w:rPr>
          <w:b/>
        </w:rPr>
        <w:t>ist</w:t>
      </w:r>
      <w:r>
        <w:t xml:space="preserve"> in the </w:t>
      </w:r>
      <w:r w:rsidRPr="0045155A">
        <w:rPr>
          <w:b/>
        </w:rPr>
        <w:t>Name</w:t>
      </w:r>
      <w:r>
        <w:t>: text box</w:t>
      </w:r>
      <w:r w:rsidR="007269C8">
        <w:t xml:space="preserve"> and then </w:t>
      </w:r>
      <w:r w:rsidR="007269C8" w:rsidRPr="007D4BC2">
        <w:t>click</w:t>
      </w:r>
      <w:r w:rsidR="007269C8" w:rsidRPr="007269C8">
        <w:rPr>
          <w:b/>
          <w:bCs/>
        </w:rPr>
        <w:t xml:space="preserve"> OK</w:t>
      </w:r>
      <w:r w:rsidR="007269C8">
        <w:t>.</w:t>
      </w:r>
    </w:p>
    <w:p w14:paraId="6553E9C5" w14:textId="6195D2BC" w:rsidR="00B663A2" w:rsidRDefault="00B663A2" w:rsidP="00B663A2">
      <w:pPr>
        <w:numPr>
          <w:ilvl w:val="0"/>
          <w:numId w:val="2"/>
        </w:numPr>
      </w:pPr>
      <w:r w:rsidRPr="007D4BC2">
        <w:rPr>
          <w:bCs/>
        </w:rPr>
        <w:t>Right</w:t>
      </w:r>
      <w:r w:rsidRPr="0045155A">
        <w:rPr>
          <w:b/>
        </w:rPr>
        <w:t>-</w:t>
      </w:r>
      <w:r w:rsidRPr="007D4BC2">
        <w:rPr>
          <w:bCs/>
        </w:rPr>
        <w:t>click</w:t>
      </w:r>
      <w:r>
        <w:t xml:space="preserve"> </w:t>
      </w:r>
      <w:r w:rsidR="001C6DED">
        <w:t xml:space="preserve">the </w:t>
      </w:r>
      <w:r w:rsidR="001C6DED" w:rsidRPr="0045155A">
        <w:rPr>
          <w:b/>
        </w:rPr>
        <w:t xml:space="preserve">Application </w:t>
      </w:r>
      <w:r w:rsidR="008C64E2">
        <w:rPr>
          <w:b/>
        </w:rPr>
        <w:t>Deny List</w:t>
      </w:r>
      <w:r w:rsidR="001C6DED">
        <w:t xml:space="preserve"> policy and </w:t>
      </w:r>
      <w:r w:rsidR="001C6DED" w:rsidRPr="007D4BC2">
        <w:rPr>
          <w:bCs/>
        </w:rPr>
        <w:t>select</w:t>
      </w:r>
      <w:r w:rsidR="001C6DED">
        <w:t xml:space="preserve"> </w:t>
      </w:r>
      <w:r w:rsidR="001C6DED" w:rsidRPr="0045155A">
        <w:rPr>
          <w:b/>
        </w:rPr>
        <w:t>Edit</w:t>
      </w:r>
      <w:r w:rsidR="001C6DED">
        <w:t>… from the context menu.</w:t>
      </w:r>
    </w:p>
    <w:p w14:paraId="5F3C077A" w14:textId="410FC972" w:rsidR="001C6DED" w:rsidRDefault="001C6DED" w:rsidP="00B663A2">
      <w:pPr>
        <w:numPr>
          <w:ilvl w:val="0"/>
          <w:numId w:val="2"/>
        </w:numPr>
      </w:pPr>
      <w:r w:rsidRPr="007D4BC2">
        <w:rPr>
          <w:bCs/>
        </w:rPr>
        <w:t>Browse</w:t>
      </w:r>
      <w:r>
        <w:t xml:space="preserve"> to the </w:t>
      </w:r>
      <w:r w:rsidRPr="0045155A">
        <w:rPr>
          <w:b/>
        </w:rPr>
        <w:t>User Configuration</w:t>
      </w:r>
      <w:r w:rsidRPr="0045155A">
        <w:rPr>
          <w:b/>
        </w:rPr>
        <w:sym w:font="Wingdings" w:char="F0E0"/>
      </w:r>
      <w:r w:rsidR="0045155A" w:rsidRPr="0045155A">
        <w:rPr>
          <w:b/>
        </w:rPr>
        <w:t>Policies</w:t>
      </w:r>
      <w:r w:rsidR="0045155A" w:rsidRPr="0045155A">
        <w:rPr>
          <w:b/>
        </w:rPr>
        <w:sym w:font="Wingdings" w:char="F0E0"/>
      </w:r>
      <w:r w:rsidR="0045155A" w:rsidRPr="0045155A">
        <w:rPr>
          <w:b/>
        </w:rPr>
        <w:t>Administrative Templates</w:t>
      </w:r>
      <w:r w:rsidR="0045155A" w:rsidRPr="0045155A">
        <w:rPr>
          <w:b/>
        </w:rPr>
        <w:sym w:font="Wingdings" w:char="F0E0"/>
      </w:r>
      <w:r w:rsidR="0045155A" w:rsidRPr="0045155A">
        <w:rPr>
          <w:b/>
        </w:rPr>
        <w:t>System</w:t>
      </w:r>
      <w:r w:rsidRPr="0045155A">
        <w:rPr>
          <w:b/>
        </w:rPr>
        <w:t xml:space="preserve"> </w:t>
      </w:r>
      <w:r>
        <w:t>node</w:t>
      </w:r>
      <w:r w:rsidR="007D4BC2">
        <w:t>.</w:t>
      </w:r>
      <w:r w:rsidR="0035062C" w:rsidRPr="0035062C">
        <w:rPr>
          <w:bCs/>
          <w:noProof/>
        </w:rPr>
        <w:t xml:space="preserve"> </w:t>
      </w:r>
      <w:r w:rsidR="0035062C" w:rsidRPr="007D4BC2">
        <w:rPr>
          <w:bCs/>
          <w:noProof/>
        </w:rPr>
        <w:drawing>
          <wp:inline distT="0" distB="0" distL="0" distR="0" wp14:anchorId="712AE99D" wp14:editId="16511E9A">
            <wp:extent cx="5222240" cy="220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222240" cy="2204720"/>
                    </a:xfrm>
                    <a:prstGeom prst="rect">
                      <a:avLst/>
                    </a:prstGeom>
                  </pic:spPr>
                </pic:pic>
              </a:graphicData>
            </a:graphic>
          </wp:inline>
        </w:drawing>
      </w:r>
    </w:p>
    <w:p w14:paraId="1CF7B627" w14:textId="189F25C8" w:rsidR="0045155A" w:rsidRDefault="0045155A" w:rsidP="00B663A2">
      <w:pPr>
        <w:numPr>
          <w:ilvl w:val="0"/>
          <w:numId w:val="2"/>
        </w:numPr>
      </w:pPr>
      <w:r w:rsidRPr="0035062C">
        <w:rPr>
          <w:bCs/>
        </w:rPr>
        <w:t>Double</w:t>
      </w:r>
      <w:r w:rsidR="001C6DED" w:rsidRPr="0045155A">
        <w:rPr>
          <w:b/>
        </w:rPr>
        <w:t>-</w:t>
      </w:r>
      <w:r w:rsidR="0035062C">
        <w:rPr>
          <w:b/>
        </w:rPr>
        <w:t>c</w:t>
      </w:r>
      <w:r w:rsidR="001C6DED" w:rsidRPr="0035062C">
        <w:rPr>
          <w:bCs/>
        </w:rPr>
        <w:t>lick</w:t>
      </w:r>
      <w:r w:rsidR="001C6DED">
        <w:t xml:space="preserve"> the </w:t>
      </w:r>
      <w:r w:rsidRPr="0045155A">
        <w:rPr>
          <w:b/>
        </w:rPr>
        <w:t>Don’t run specified Windows applications</w:t>
      </w:r>
      <w:r>
        <w:t xml:space="preserve"> policy to open the policy configuration dialog box.</w:t>
      </w:r>
      <w:r w:rsidR="004F3BD3" w:rsidRPr="004F3BD3">
        <w:rPr>
          <w:noProof/>
        </w:rPr>
        <w:t xml:space="preserve"> </w:t>
      </w:r>
    </w:p>
    <w:p w14:paraId="6613C00C" w14:textId="2C792A8C" w:rsidR="0045155A" w:rsidRDefault="0045155A" w:rsidP="0045155A">
      <w:pPr>
        <w:numPr>
          <w:ilvl w:val="1"/>
          <w:numId w:val="2"/>
        </w:numPr>
      </w:pPr>
      <w:r w:rsidRPr="0035062C">
        <w:rPr>
          <w:bCs/>
        </w:rPr>
        <w:t>Select</w:t>
      </w:r>
      <w:r>
        <w:t xml:space="preserve"> the </w:t>
      </w:r>
      <w:r w:rsidRPr="0045155A">
        <w:rPr>
          <w:b/>
        </w:rPr>
        <w:t>Enabled</w:t>
      </w:r>
      <w:r>
        <w:t xml:space="preserve"> option</w:t>
      </w:r>
      <w:r w:rsidR="0035062C">
        <w:t>.</w:t>
      </w:r>
    </w:p>
    <w:p w14:paraId="1EBB69F2" w14:textId="3F61FBE0" w:rsidR="0045155A" w:rsidRDefault="0045155A" w:rsidP="0045155A">
      <w:pPr>
        <w:numPr>
          <w:ilvl w:val="1"/>
          <w:numId w:val="2"/>
        </w:numPr>
      </w:pPr>
      <w:r w:rsidRPr="0035062C">
        <w:rPr>
          <w:bCs/>
        </w:rPr>
        <w:t>Click</w:t>
      </w:r>
      <w:r>
        <w:t xml:space="preserve"> the </w:t>
      </w:r>
      <w:r w:rsidRPr="0045155A">
        <w:rPr>
          <w:b/>
        </w:rPr>
        <w:t xml:space="preserve">Show… </w:t>
      </w:r>
      <w:r>
        <w:t>button</w:t>
      </w:r>
      <w:r w:rsidR="0035062C">
        <w:t>.</w:t>
      </w:r>
    </w:p>
    <w:p w14:paraId="16DC3DBC" w14:textId="67BAB3EE" w:rsidR="0045155A" w:rsidRDefault="00953F73" w:rsidP="0045155A">
      <w:pPr>
        <w:numPr>
          <w:ilvl w:val="1"/>
          <w:numId w:val="2"/>
        </w:numPr>
      </w:pPr>
      <w:r w:rsidRPr="0035062C">
        <w:rPr>
          <w:bCs/>
          <w:noProof/>
        </w:rPr>
        <w:lastRenderedPageBreak/>
        <w:drawing>
          <wp:anchor distT="0" distB="0" distL="114300" distR="114300" simplePos="0" relativeHeight="251669504" behindDoc="1" locked="0" layoutInCell="1" allowOverlap="1" wp14:anchorId="76A94725" wp14:editId="429E735E">
            <wp:simplePos x="0" y="0"/>
            <wp:positionH relativeFrom="margin">
              <wp:posOffset>3688300</wp:posOffset>
            </wp:positionH>
            <wp:positionV relativeFrom="paragraph">
              <wp:posOffset>71534</wp:posOffset>
            </wp:positionV>
            <wp:extent cx="2249424" cy="1307592"/>
            <wp:effectExtent l="0" t="0" r="0" b="6985"/>
            <wp:wrapTight wrapText="left">
              <wp:wrapPolygon edited="0">
                <wp:start x="0" y="0"/>
                <wp:lineTo x="0" y="21401"/>
                <wp:lineTo x="21405" y="21401"/>
                <wp:lineTo x="214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424" cy="1307592"/>
                    </a:xfrm>
                    <a:prstGeom prst="rect">
                      <a:avLst/>
                    </a:prstGeom>
                  </pic:spPr>
                </pic:pic>
              </a:graphicData>
            </a:graphic>
            <wp14:sizeRelH relativeFrom="margin">
              <wp14:pctWidth>0</wp14:pctWidth>
            </wp14:sizeRelH>
            <wp14:sizeRelV relativeFrom="margin">
              <wp14:pctHeight>0</wp14:pctHeight>
            </wp14:sizeRelV>
          </wp:anchor>
        </w:drawing>
      </w:r>
      <w:r w:rsidR="0045155A" w:rsidRPr="0035062C">
        <w:rPr>
          <w:bCs/>
        </w:rPr>
        <w:t>Type</w:t>
      </w:r>
      <w:r w:rsidR="0045155A">
        <w:t xml:space="preserve"> </w:t>
      </w:r>
      <w:r w:rsidR="0045155A" w:rsidRPr="0045155A">
        <w:rPr>
          <w:b/>
        </w:rPr>
        <w:t>notepad.exe</w:t>
      </w:r>
      <w:r w:rsidR="0045155A">
        <w:t xml:space="preserve"> in the </w:t>
      </w:r>
      <w:r w:rsidR="0045155A" w:rsidRPr="0045155A">
        <w:rPr>
          <w:b/>
        </w:rPr>
        <w:t>Show Contents</w:t>
      </w:r>
      <w:r w:rsidR="0045155A">
        <w:t xml:space="preserve"> dialog box</w:t>
      </w:r>
      <w:r w:rsidR="004F3BD3">
        <w:t xml:space="preserve">, as shown in the figure, </w:t>
      </w:r>
      <w:r w:rsidR="0045155A">
        <w:t xml:space="preserve">and then </w:t>
      </w:r>
      <w:r w:rsidR="0045155A" w:rsidRPr="0035062C">
        <w:rPr>
          <w:bCs/>
        </w:rPr>
        <w:t>click</w:t>
      </w:r>
      <w:r w:rsidR="0045155A">
        <w:t xml:space="preserve"> the </w:t>
      </w:r>
      <w:r w:rsidR="0045155A" w:rsidRPr="0045155A">
        <w:rPr>
          <w:b/>
        </w:rPr>
        <w:t>OK</w:t>
      </w:r>
      <w:r w:rsidR="0045155A">
        <w:t xml:space="preserve"> button.</w:t>
      </w:r>
    </w:p>
    <w:p w14:paraId="1A392074" w14:textId="1DE90820" w:rsidR="0045155A" w:rsidRDefault="0045155A" w:rsidP="0045155A">
      <w:pPr>
        <w:numPr>
          <w:ilvl w:val="1"/>
          <w:numId w:val="2"/>
        </w:numPr>
      </w:pPr>
      <w:r w:rsidRPr="0035062C">
        <w:rPr>
          <w:bCs/>
        </w:rPr>
        <w:t>Click</w:t>
      </w:r>
      <w:r>
        <w:t xml:space="preserve"> the </w:t>
      </w:r>
      <w:r w:rsidRPr="0045155A">
        <w:rPr>
          <w:b/>
        </w:rPr>
        <w:t>OK</w:t>
      </w:r>
      <w:r>
        <w:t xml:space="preserve"> button again to close the policy configuration dialog box.</w:t>
      </w:r>
    </w:p>
    <w:p w14:paraId="1C9EBCBD" w14:textId="2A03590A" w:rsidR="004F3BD3" w:rsidRDefault="004F3BD3" w:rsidP="0045350E">
      <w:pPr>
        <w:numPr>
          <w:ilvl w:val="0"/>
          <w:numId w:val="2"/>
        </w:numPr>
      </w:pPr>
      <w:r w:rsidRPr="00D2446F">
        <w:rPr>
          <w:bCs/>
        </w:rPr>
        <w:t>Close</w:t>
      </w:r>
      <w:r>
        <w:t xml:space="preserve"> the </w:t>
      </w:r>
      <w:r w:rsidRPr="00D11CC6">
        <w:rPr>
          <w:b/>
        </w:rPr>
        <w:t>Group Policy Management Editor</w:t>
      </w:r>
      <w:r>
        <w:t xml:space="preserve"> window</w:t>
      </w:r>
      <w:r w:rsidR="00D2446F">
        <w:t>.</w:t>
      </w:r>
    </w:p>
    <w:p w14:paraId="10BB53CA" w14:textId="511719D3" w:rsidR="002879F7" w:rsidRDefault="007A12EE" w:rsidP="002879F7">
      <w:pPr>
        <w:pStyle w:val="Heading2"/>
      </w:pPr>
      <w:r>
        <w:t>Linking and Testing the group policy</w:t>
      </w:r>
    </w:p>
    <w:p w14:paraId="7D8A178A" w14:textId="595FDB50" w:rsidR="007A12EE" w:rsidRDefault="007A12EE" w:rsidP="002879F7">
      <w:r>
        <w:t xml:space="preserve">The group policy you created </w:t>
      </w:r>
      <w:r w:rsidR="00D2446F">
        <w:t>using the procedure above</w:t>
      </w:r>
      <w:r>
        <w:t xml:space="preserve"> will prevent</w:t>
      </w:r>
      <w:r w:rsidR="004F3BD3">
        <w:t xml:space="preserve"> users from running the </w:t>
      </w:r>
      <w:r w:rsidR="004F3BD3" w:rsidRPr="00D2446F">
        <w:rPr>
          <w:b/>
          <w:bCs/>
        </w:rPr>
        <w:t>notepad.exe</w:t>
      </w:r>
      <w:r w:rsidR="004F3BD3">
        <w:t xml:space="preserve"> </w:t>
      </w:r>
      <w:r>
        <w:t>application</w:t>
      </w:r>
      <w:r w:rsidR="004F3BD3">
        <w:t>.</w:t>
      </w:r>
    </w:p>
    <w:p w14:paraId="35B5FAF3" w14:textId="3EC21B8C" w:rsidR="002879F7" w:rsidRDefault="00B663A2" w:rsidP="002879F7">
      <w:r>
        <w:t>In this step,</w:t>
      </w:r>
      <w:r w:rsidR="007A12EE">
        <w:t xml:space="preserve"> </w:t>
      </w:r>
      <w:r w:rsidR="00D11CC6">
        <w:t>you</w:t>
      </w:r>
      <w:r w:rsidR="007A12EE">
        <w:t xml:space="preserve"> will test the policy by linking it to an OU. Logging on as a user in the OU and </w:t>
      </w:r>
      <w:r w:rsidR="007760D5">
        <w:t xml:space="preserve">attempt to run the </w:t>
      </w:r>
      <w:r w:rsidR="007760D5" w:rsidRPr="00D2446F">
        <w:rPr>
          <w:b/>
          <w:bCs/>
        </w:rPr>
        <w:t>notepad.exe</w:t>
      </w:r>
      <w:r w:rsidR="007760D5">
        <w:t xml:space="preserve"> </w:t>
      </w:r>
      <w:r w:rsidR="007A12EE">
        <w:t xml:space="preserve">file </w:t>
      </w:r>
      <w:r w:rsidR="0005727C">
        <w:t>a</w:t>
      </w:r>
      <w:r w:rsidR="007A12EE">
        <w:t xml:space="preserve">nd </w:t>
      </w:r>
      <w:r w:rsidR="0005727C">
        <w:t xml:space="preserve">check </w:t>
      </w:r>
      <w:r w:rsidR="003D3CB4">
        <w:t>the</w:t>
      </w:r>
      <w:r w:rsidR="0005727C">
        <w:t xml:space="preserve"> results</w:t>
      </w:r>
      <w:r w:rsidR="007A12EE">
        <w:t>.</w:t>
      </w:r>
    </w:p>
    <w:p w14:paraId="216912D2" w14:textId="7685D385" w:rsidR="007A12EE" w:rsidRDefault="00D2446F" w:rsidP="002879F7">
      <w:r>
        <w:t>L</w:t>
      </w:r>
      <w:r w:rsidR="007A12EE">
        <w:t xml:space="preserve">ink the GPO to the </w:t>
      </w:r>
      <w:r w:rsidR="007A12EE" w:rsidRPr="00D2446F">
        <w:rPr>
          <w:b/>
          <w:bCs/>
        </w:rPr>
        <w:t>Greenville</w:t>
      </w:r>
      <w:r>
        <w:rPr>
          <w:b/>
          <w:bCs/>
        </w:rPr>
        <w:t xml:space="preserve"> -&gt; </w:t>
      </w:r>
      <w:r w:rsidR="00720D2E">
        <w:rPr>
          <w:b/>
          <w:bCs/>
        </w:rPr>
        <w:t>Administration</w:t>
      </w:r>
      <w:r w:rsidR="007A12EE">
        <w:t xml:space="preserve"> OU</w:t>
      </w:r>
      <w:r>
        <w:t xml:space="preserve"> by performing</w:t>
      </w:r>
      <w:r w:rsidR="007A12EE">
        <w:t xml:space="preserve"> the following:</w:t>
      </w:r>
    </w:p>
    <w:p w14:paraId="5703D442" w14:textId="4BC703B4" w:rsidR="007A12EE" w:rsidRDefault="004F3BD3" w:rsidP="007A12EE">
      <w:pPr>
        <w:numPr>
          <w:ilvl w:val="0"/>
          <w:numId w:val="4"/>
        </w:numPr>
      </w:pPr>
      <w:r w:rsidRPr="00D2446F">
        <w:rPr>
          <w:bCs/>
        </w:rPr>
        <w:t>Open</w:t>
      </w:r>
      <w:r>
        <w:t xml:space="preserve"> </w:t>
      </w:r>
      <w:r w:rsidR="007A12EE" w:rsidRPr="004F3BD3">
        <w:rPr>
          <w:b/>
        </w:rPr>
        <w:t>GPMC</w:t>
      </w:r>
      <w:r>
        <w:t xml:space="preserve"> and</w:t>
      </w:r>
      <w:r w:rsidR="005F647A">
        <w:t xml:space="preserve"> </w:t>
      </w:r>
      <w:r w:rsidR="005F647A" w:rsidRPr="00D2446F">
        <w:rPr>
          <w:bCs/>
        </w:rPr>
        <w:t>browse</w:t>
      </w:r>
      <w:r w:rsidR="005F647A">
        <w:t xml:space="preserve"> to </w:t>
      </w:r>
      <w:r w:rsidR="005F647A" w:rsidRPr="004F3BD3">
        <w:rPr>
          <w:b/>
        </w:rPr>
        <w:t>Domains</w:t>
      </w:r>
      <w:r w:rsidR="00720D2E">
        <w:rPr>
          <w:b/>
        </w:rPr>
        <w:t xml:space="preserve"> </w:t>
      </w:r>
      <w:r w:rsidR="005F647A" w:rsidRPr="004F3BD3">
        <w:rPr>
          <w:b/>
        </w:rPr>
        <w:sym w:font="Wingdings" w:char="F0E0"/>
      </w:r>
      <w:r w:rsidR="00720D2E">
        <w:rPr>
          <w:b/>
        </w:rPr>
        <w:t xml:space="preserve"> </w:t>
      </w:r>
      <w:r w:rsidR="001A0996">
        <w:rPr>
          <w:b/>
        </w:rPr>
        <w:t>KMW</w:t>
      </w:r>
      <w:r w:rsidR="000043C1">
        <w:rPr>
          <w:b/>
        </w:rPr>
        <w:t>.local</w:t>
      </w:r>
      <w:r w:rsidR="00720D2E">
        <w:rPr>
          <w:b/>
        </w:rPr>
        <w:t xml:space="preserve"> </w:t>
      </w:r>
      <w:r w:rsidR="005F647A" w:rsidRPr="004F3BD3">
        <w:rPr>
          <w:b/>
        </w:rPr>
        <w:sym w:font="Wingdings" w:char="F0E0"/>
      </w:r>
      <w:r w:rsidR="00720D2E">
        <w:rPr>
          <w:b/>
        </w:rPr>
        <w:t xml:space="preserve"> </w:t>
      </w:r>
      <w:r w:rsidR="005F647A" w:rsidRPr="004F3BD3">
        <w:rPr>
          <w:b/>
        </w:rPr>
        <w:t>Greenville</w:t>
      </w:r>
      <w:r w:rsidR="00F16CB2">
        <w:rPr>
          <w:b/>
        </w:rPr>
        <w:t xml:space="preserve"> </w:t>
      </w:r>
      <w:r w:rsidR="00F16CB2" w:rsidRPr="00F16CB2">
        <w:rPr>
          <w:b/>
          <w:bCs/>
        </w:rPr>
        <w:sym w:font="Wingdings" w:char="F0E0"/>
      </w:r>
      <w:r w:rsidR="00F16CB2">
        <w:rPr>
          <w:b/>
          <w:bCs/>
        </w:rPr>
        <w:t xml:space="preserve"> Administration</w:t>
      </w:r>
      <w:r w:rsidR="00720D2E">
        <w:rPr>
          <w:b/>
        </w:rPr>
        <w:t>.</w:t>
      </w:r>
    </w:p>
    <w:p w14:paraId="48F2DD3D" w14:textId="41AA141F" w:rsidR="005F647A" w:rsidRDefault="001D733A" w:rsidP="007A12EE">
      <w:pPr>
        <w:numPr>
          <w:ilvl w:val="0"/>
          <w:numId w:val="4"/>
        </w:numPr>
      </w:pPr>
      <w:r w:rsidRPr="00D2446F">
        <w:rPr>
          <w:bCs/>
          <w:noProof/>
        </w:rPr>
        <w:drawing>
          <wp:anchor distT="0" distB="0" distL="114300" distR="114300" simplePos="0" relativeHeight="251679744" behindDoc="0" locked="0" layoutInCell="1" allowOverlap="1" wp14:anchorId="6DB7DC6D" wp14:editId="08184400">
            <wp:simplePos x="0" y="0"/>
            <wp:positionH relativeFrom="column">
              <wp:posOffset>3746227</wp:posOffset>
            </wp:positionH>
            <wp:positionV relativeFrom="paragraph">
              <wp:posOffset>381418</wp:posOffset>
            </wp:positionV>
            <wp:extent cx="2301875" cy="850265"/>
            <wp:effectExtent l="0" t="0" r="3175" b="6985"/>
            <wp:wrapTight wrapText="left">
              <wp:wrapPolygon edited="0">
                <wp:start x="0" y="0"/>
                <wp:lineTo x="0" y="21294"/>
                <wp:lineTo x="21451" y="21294"/>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2301875" cy="850265"/>
                    </a:xfrm>
                    <a:prstGeom prst="rect">
                      <a:avLst/>
                    </a:prstGeom>
                  </pic:spPr>
                </pic:pic>
              </a:graphicData>
            </a:graphic>
            <wp14:sizeRelH relativeFrom="margin">
              <wp14:pctWidth>0</wp14:pctWidth>
            </wp14:sizeRelH>
            <wp14:sizeRelV relativeFrom="margin">
              <wp14:pctHeight>0</wp14:pctHeight>
            </wp14:sizeRelV>
          </wp:anchor>
        </w:drawing>
      </w:r>
      <w:r w:rsidR="005F647A" w:rsidRPr="00D2446F">
        <w:rPr>
          <w:bCs/>
        </w:rPr>
        <w:t>Right</w:t>
      </w:r>
      <w:r w:rsidR="005F647A" w:rsidRPr="004F3BD3">
        <w:rPr>
          <w:b/>
        </w:rPr>
        <w:t>-</w:t>
      </w:r>
      <w:r w:rsidR="005F647A" w:rsidRPr="00D2446F">
        <w:rPr>
          <w:bCs/>
        </w:rPr>
        <w:t>click</w:t>
      </w:r>
      <w:r w:rsidR="005F647A">
        <w:t xml:space="preserve"> the </w:t>
      </w:r>
      <w:r w:rsidR="001E1C7D">
        <w:rPr>
          <w:b/>
        </w:rPr>
        <w:t>Administration</w:t>
      </w:r>
      <w:r w:rsidR="005F647A">
        <w:t xml:space="preserve"> OU and </w:t>
      </w:r>
      <w:r w:rsidR="005F647A" w:rsidRPr="005A33BE">
        <w:rPr>
          <w:bCs/>
        </w:rPr>
        <w:t>select</w:t>
      </w:r>
      <w:r w:rsidR="005F647A">
        <w:t xml:space="preserve"> </w:t>
      </w:r>
      <w:r w:rsidR="005F647A" w:rsidRPr="004F3BD3">
        <w:rPr>
          <w:b/>
        </w:rPr>
        <w:t>Link an Existing GPO…</w:t>
      </w:r>
      <w:r w:rsidR="005F647A">
        <w:t xml:space="preserve"> from the context menu</w:t>
      </w:r>
      <w:r w:rsidR="00720D2E">
        <w:t>.</w:t>
      </w:r>
    </w:p>
    <w:p w14:paraId="281E5144" w14:textId="35DA01AD" w:rsidR="005F647A" w:rsidRDefault="005F647A" w:rsidP="007A12EE">
      <w:pPr>
        <w:numPr>
          <w:ilvl w:val="0"/>
          <w:numId w:val="4"/>
        </w:numPr>
      </w:pPr>
      <w:r w:rsidRPr="00720D2E">
        <w:rPr>
          <w:bCs/>
        </w:rPr>
        <w:t>Choose</w:t>
      </w:r>
      <w:r>
        <w:t xml:space="preserve"> the </w:t>
      </w:r>
      <w:r w:rsidRPr="004F3BD3">
        <w:rPr>
          <w:b/>
        </w:rPr>
        <w:t xml:space="preserve">Application </w:t>
      </w:r>
      <w:r w:rsidR="008C64E2">
        <w:rPr>
          <w:b/>
        </w:rPr>
        <w:t>Deny List</w:t>
      </w:r>
      <w:r>
        <w:t xml:space="preserve"> policy</w:t>
      </w:r>
      <w:r w:rsidR="005A33BE">
        <w:t>.</w:t>
      </w:r>
      <w:r w:rsidR="001D733A" w:rsidRPr="001D733A">
        <w:rPr>
          <w:noProof/>
        </w:rPr>
        <w:t xml:space="preserve"> </w:t>
      </w:r>
    </w:p>
    <w:p w14:paraId="69FC4F19" w14:textId="47C7F526" w:rsidR="0062794B" w:rsidRDefault="0062794B" w:rsidP="007A12EE">
      <w:pPr>
        <w:numPr>
          <w:ilvl w:val="0"/>
          <w:numId w:val="4"/>
        </w:numPr>
      </w:pPr>
      <w:r>
        <w:rPr>
          <w:bCs/>
        </w:rPr>
        <w:t xml:space="preserve">You should now see the group policy listed under the </w:t>
      </w:r>
      <w:r w:rsidR="001E1C7D" w:rsidRPr="007269C8">
        <w:rPr>
          <w:b/>
        </w:rPr>
        <w:t>Administration</w:t>
      </w:r>
      <w:r w:rsidRPr="007269C8">
        <w:rPr>
          <w:b/>
        </w:rPr>
        <w:t xml:space="preserve"> </w:t>
      </w:r>
      <w:r>
        <w:rPr>
          <w:bCs/>
        </w:rPr>
        <w:t>OU as shown in the figure</w:t>
      </w:r>
      <w:r w:rsidR="001D733A">
        <w:rPr>
          <w:bCs/>
        </w:rPr>
        <w:t>.</w:t>
      </w:r>
    </w:p>
    <w:p w14:paraId="2E206AF5" w14:textId="77777777" w:rsidR="005F647A" w:rsidRDefault="005F647A" w:rsidP="005F647A">
      <w:r>
        <w:t>To test the policy, perform the following:</w:t>
      </w:r>
    </w:p>
    <w:p w14:paraId="0F138A62" w14:textId="26AFD7AD" w:rsidR="005F647A" w:rsidRDefault="005F647A" w:rsidP="005F647A">
      <w:pPr>
        <w:numPr>
          <w:ilvl w:val="0"/>
          <w:numId w:val="5"/>
        </w:numPr>
      </w:pPr>
      <w:r w:rsidRPr="00AD3018">
        <w:rPr>
          <w:bCs/>
        </w:rPr>
        <w:t>Logon</w:t>
      </w:r>
      <w:r>
        <w:t xml:space="preserve"> to the </w:t>
      </w:r>
      <w:r w:rsidRPr="004F3BD3">
        <w:rPr>
          <w:b/>
        </w:rPr>
        <w:t>Client</w:t>
      </w:r>
      <w:r w:rsidR="00FF6A2F">
        <w:rPr>
          <w:b/>
        </w:rPr>
        <w:t>-0</w:t>
      </w:r>
      <w:r w:rsidRPr="004F3BD3">
        <w:rPr>
          <w:b/>
        </w:rPr>
        <w:t>1</w:t>
      </w:r>
      <w:r>
        <w:t xml:space="preserve"> virtual machine as </w:t>
      </w:r>
      <w:r w:rsidR="00FF6A2F">
        <w:rPr>
          <w:b/>
        </w:rPr>
        <w:t>Joe Taylor</w:t>
      </w:r>
      <w:r>
        <w:t xml:space="preserve"> (j</w:t>
      </w:r>
      <w:r w:rsidR="007269C8">
        <w:t>o</w:t>
      </w:r>
      <w:r w:rsidR="00FF6A2F">
        <w:t>taylor</w:t>
      </w:r>
      <w:r>
        <w:t>)</w:t>
      </w:r>
      <w:r w:rsidR="00D2251B">
        <w:t xml:space="preserve">. </w:t>
      </w:r>
    </w:p>
    <w:p w14:paraId="7BB0873F" w14:textId="77777777" w:rsidR="00407A7A" w:rsidRDefault="00353178" w:rsidP="00353178">
      <w:pPr>
        <w:numPr>
          <w:ilvl w:val="0"/>
          <w:numId w:val="5"/>
        </w:numPr>
      </w:pPr>
      <w:r w:rsidRPr="00AD3018">
        <w:rPr>
          <w:bCs/>
          <w:noProof/>
        </w:rPr>
        <w:lastRenderedPageBreak/>
        <w:drawing>
          <wp:anchor distT="0" distB="0" distL="114300" distR="114300" simplePos="0" relativeHeight="251665408" behindDoc="0" locked="0" layoutInCell="1" allowOverlap="1" wp14:anchorId="145BA864" wp14:editId="71039946">
            <wp:simplePos x="0" y="0"/>
            <wp:positionH relativeFrom="column">
              <wp:posOffset>563880</wp:posOffset>
            </wp:positionH>
            <wp:positionV relativeFrom="paragraph">
              <wp:posOffset>742315</wp:posOffset>
            </wp:positionV>
            <wp:extent cx="3924300" cy="29552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955290"/>
                    </a:xfrm>
                    <a:prstGeom prst="rect">
                      <a:avLst/>
                    </a:prstGeom>
                  </pic:spPr>
                </pic:pic>
              </a:graphicData>
            </a:graphic>
            <wp14:sizeRelH relativeFrom="margin">
              <wp14:pctWidth>0</wp14:pctWidth>
            </wp14:sizeRelH>
            <wp14:sizeRelV relativeFrom="margin">
              <wp14:pctHeight>0</wp14:pctHeight>
            </wp14:sizeRelV>
          </wp:anchor>
        </w:drawing>
      </w:r>
      <w:r w:rsidR="004F3BD3" w:rsidRPr="00AD3018">
        <w:rPr>
          <w:bCs/>
        </w:rPr>
        <w:t>Type</w:t>
      </w:r>
      <w:r w:rsidR="004F3BD3">
        <w:t xml:space="preserve"> </w:t>
      </w:r>
      <w:r w:rsidR="004F3BD3" w:rsidRPr="00353178">
        <w:rPr>
          <w:b/>
        </w:rPr>
        <w:t>Notepad</w:t>
      </w:r>
      <w:r w:rsidR="004F3BD3">
        <w:t xml:space="preserve"> in the </w:t>
      </w:r>
      <w:r w:rsidR="004F3BD3" w:rsidRPr="00353178">
        <w:rPr>
          <w:b/>
        </w:rPr>
        <w:t>search</w:t>
      </w:r>
      <w:r w:rsidR="004F3BD3">
        <w:t xml:space="preserve"> and attempt to open the program</w:t>
      </w:r>
      <w:r>
        <w:t>. The system should prevent you from opening the link. If you browse to the location of the executable (</w:t>
      </w:r>
      <w:r w:rsidRPr="00B74B65">
        <w:rPr>
          <w:b/>
          <w:bCs/>
        </w:rPr>
        <w:t>C:\Windows\System32\notepad.exe</w:t>
      </w:r>
      <w:r>
        <w:t>) you will get the error message shown below.</w:t>
      </w:r>
    </w:p>
    <w:p w14:paraId="3E417E30" w14:textId="700C00B8" w:rsidR="007A12EE" w:rsidRDefault="007A12EE" w:rsidP="002879F7"/>
    <w:p w14:paraId="7192CC7A" w14:textId="77777777" w:rsidR="002879F7" w:rsidRDefault="00407A7A" w:rsidP="002879F7">
      <w:pPr>
        <w:pStyle w:val="Heading2"/>
      </w:pPr>
      <w:r>
        <w:t>Testing GPO Inheritance</w:t>
      </w:r>
    </w:p>
    <w:p w14:paraId="27BB6ABE" w14:textId="77777777" w:rsidR="00B663A2" w:rsidRDefault="00407A7A" w:rsidP="00B663A2">
      <w:r>
        <w:t>The settings in Group Policy objects are, by default, inherited by all the users/computers in the child containers. In this step, you will test inheritance.</w:t>
      </w:r>
    </w:p>
    <w:p w14:paraId="5BFACFC4" w14:textId="774DC018" w:rsidR="00407A7A" w:rsidRDefault="007C709F" w:rsidP="007C709F">
      <w:pPr>
        <w:pStyle w:val="ListParagraph"/>
        <w:numPr>
          <w:ilvl w:val="0"/>
          <w:numId w:val="7"/>
        </w:numPr>
      </w:pPr>
      <w:r>
        <w:rPr>
          <w:b/>
        </w:rPr>
        <w:t>U</w:t>
      </w:r>
      <w:r w:rsidR="00407A7A" w:rsidRPr="007C709F">
        <w:rPr>
          <w:b/>
        </w:rPr>
        <w:t>nlink</w:t>
      </w:r>
      <w:r w:rsidR="004B5F25" w:rsidRPr="007C709F">
        <w:rPr>
          <w:b/>
        </w:rPr>
        <w:t xml:space="preserve"> (</w:t>
      </w:r>
      <w:r w:rsidR="004B5F25" w:rsidRPr="007C709F">
        <w:rPr>
          <w:bCs/>
        </w:rPr>
        <w:t>delete</w:t>
      </w:r>
      <w:r w:rsidR="004B5F25" w:rsidRPr="007C709F">
        <w:rPr>
          <w:b/>
        </w:rPr>
        <w:t>)</w:t>
      </w:r>
      <w:r w:rsidR="00407A7A">
        <w:t xml:space="preserve"> the </w:t>
      </w:r>
      <w:r w:rsidR="00407A7A" w:rsidRPr="007C709F">
        <w:rPr>
          <w:b/>
        </w:rPr>
        <w:t>group policy</w:t>
      </w:r>
      <w:r w:rsidR="00407A7A">
        <w:t xml:space="preserve"> </w:t>
      </w:r>
      <w:r w:rsidR="00407A7A" w:rsidRPr="007C709F">
        <w:rPr>
          <w:bCs/>
        </w:rPr>
        <w:t>from</w:t>
      </w:r>
      <w:r w:rsidR="00407A7A">
        <w:t xml:space="preserve"> the </w:t>
      </w:r>
      <w:r w:rsidR="00407A7A" w:rsidRPr="007C709F">
        <w:rPr>
          <w:b/>
        </w:rPr>
        <w:t>Greenville</w:t>
      </w:r>
      <w:r w:rsidR="00FA227F" w:rsidRPr="007C709F">
        <w:rPr>
          <w:b/>
        </w:rPr>
        <w:t xml:space="preserve"> </w:t>
      </w:r>
      <w:r w:rsidR="00FA227F" w:rsidRPr="00FA227F">
        <w:rPr>
          <w:b/>
        </w:rPr>
        <w:sym w:font="Wingdings" w:char="F0E0"/>
      </w:r>
      <w:r w:rsidR="00FA227F" w:rsidRPr="007C709F">
        <w:rPr>
          <w:b/>
        </w:rPr>
        <w:t xml:space="preserve"> </w:t>
      </w:r>
      <w:r w:rsidR="001E1C7D" w:rsidRPr="007C709F">
        <w:rPr>
          <w:b/>
        </w:rPr>
        <w:t>Administration</w:t>
      </w:r>
      <w:r w:rsidR="00407A7A">
        <w:t xml:space="preserve"> OU and </w:t>
      </w:r>
      <w:r w:rsidR="00407A7A" w:rsidRPr="007C709F">
        <w:rPr>
          <w:b/>
        </w:rPr>
        <w:t>link</w:t>
      </w:r>
      <w:r w:rsidR="00407A7A">
        <w:t xml:space="preserve"> it </w:t>
      </w:r>
      <w:r w:rsidR="00407A7A" w:rsidRPr="007C709F">
        <w:rPr>
          <w:bCs/>
        </w:rPr>
        <w:t>to</w:t>
      </w:r>
      <w:r w:rsidR="00407A7A">
        <w:t xml:space="preserve"> the </w:t>
      </w:r>
      <w:r w:rsidR="00407A7A" w:rsidRPr="007C709F">
        <w:rPr>
          <w:b/>
        </w:rPr>
        <w:t>domain</w:t>
      </w:r>
      <w:r w:rsidR="00407A7A">
        <w:t>.</w:t>
      </w:r>
    </w:p>
    <w:p w14:paraId="40017CC0" w14:textId="7BC8BC66" w:rsidR="00407A7A" w:rsidRDefault="00407A7A" w:rsidP="009E0475">
      <w:pPr>
        <w:numPr>
          <w:ilvl w:val="0"/>
          <w:numId w:val="7"/>
        </w:numPr>
      </w:pPr>
      <w:r w:rsidRPr="00FA227F">
        <w:rPr>
          <w:bCs/>
        </w:rPr>
        <w:t>Log</w:t>
      </w:r>
      <w:r w:rsidRPr="00353178">
        <w:rPr>
          <w:b/>
        </w:rPr>
        <w:t xml:space="preserve"> </w:t>
      </w:r>
      <w:r w:rsidR="005E1E11" w:rsidRPr="00FA227F">
        <w:rPr>
          <w:bCs/>
        </w:rPr>
        <w:t>off</w:t>
      </w:r>
      <w:r>
        <w:t xml:space="preserve"> the </w:t>
      </w:r>
      <w:r w:rsidRPr="00353178">
        <w:rPr>
          <w:b/>
        </w:rPr>
        <w:t>Client</w:t>
      </w:r>
      <w:r w:rsidR="00737604">
        <w:rPr>
          <w:b/>
        </w:rPr>
        <w:t>-0</w:t>
      </w:r>
      <w:r w:rsidRPr="00353178">
        <w:rPr>
          <w:b/>
        </w:rPr>
        <w:t>1</w:t>
      </w:r>
      <w:r>
        <w:t xml:space="preserve"> machine and log back on</w:t>
      </w:r>
      <w:r w:rsidR="008418D6">
        <w:t xml:space="preserve"> as </w:t>
      </w:r>
      <w:r w:rsidR="008418D6" w:rsidRPr="008418D6">
        <w:rPr>
          <w:b/>
          <w:bCs/>
        </w:rPr>
        <w:t>Holly Brown</w:t>
      </w:r>
      <w:r w:rsidR="008418D6">
        <w:t xml:space="preserve"> (</w:t>
      </w:r>
      <w:r w:rsidR="008418D6" w:rsidRPr="00FA227F">
        <w:t>h</w:t>
      </w:r>
      <w:r w:rsidR="0034194F" w:rsidRPr="00FA227F">
        <w:t>o</w:t>
      </w:r>
      <w:r w:rsidR="008418D6" w:rsidRPr="00FA227F">
        <w:t>brown</w:t>
      </w:r>
      <w:r w:rsidR="008418D6">
        <w:t xml:space="preserve">) from </w:t>
      </w:r>
      <w:r w:rsidR="008418D6" w:rsidRPr="00BC38EF">
        <w:rPr>
          <w:b/>
          <w:bCs/>
        </w:rPr>
        <w:t>Richmond</w:t>
      </w:r>
      <w:r w:rsidR="003326BE">
        <w:t xml:space="preserve"> </w:t>
      </w:r>
      <w:r w:rsidR="003326BE">
        <w:sym w:font="Wingdings" w:char="F0E0"/>
      </w:r>
      <w:r w:rsidR="003326BE">
        <w:t xml:space="preserve"> </w:t>
      </w:r>
      <w:r w:rsidR="004C711F" w:rsidRPr="003326BE">
        <w:rPr>
          <w:b/>
          <w:bCs/>
        </w:rPr>
        <w:t>Management</w:t>
      </w:r>
      <w:r w:rsidR="003326BE">
        <w:rPr>
          <w:b/>
          <w:bCs/>
        </w:rPr>
        <w:t xml:space="preserve"> OU</w:t>
      </w:r>
      <w:r>
        <w:t>. This will refresh the policy for the user</w:t>
      </w:r>
      <w:r w:rsidR="009E0475">
        <w:t xml:space="preserve">. </w:t>
      </w:r>
    </w:p>
    <w:p w14:paraId="141BB6D5" w14:textId="6E7F1E85" w:rsidR="009E0475" w:rsidRDefault="009E0475" w:rsidP="009E0475">
      <w:pPr>
        <w:numPr>
          <w:ilvl w:val="0"/>
          <w:numId w:val="7"/>
        </w:numPr>
      </w:pPr>
      <w:r>
        <w:t xml:space="preserve">Attempt to open </w:t>
      </w:r>
      <w:r w:rsidR="00353178" w:rsidRPr="0034194F">
        <w:rPr>
          <w:b/>
          <w:bCs/>
        </w:rPr>
        <w:t>N</w:t>
      </w:r>
      <w:r w:rsidRPr="0034194F">
        <w:rPr>
          <w:b/>
          <w:bCs/>
        </w:rPr>
        <w:t>otepad</w:t>
      </w:r>
      <w:r w:rsidR="00353178">
        <w:t xml:space="preserve"> again.</w:t>
      </w:r>
      <w:r>
        <w:t xml:space="preserve"> You should get the same result. In this case the policy is now being applied at the domain and is inherited by the users in the </w:t>
      </w:r>
      <w:r w:rsidR="00517418" w:rsidRPr="001D66D1">
        <w:rPr>
          <w:b/>
          <w:bCs/>
        </w:rPr>
        <w:t>Richmond</w:t>
      </w:r>
      <w:r w:rsidRPr="001D66D1">
        <w:rPr>
          <w:b/>
          <w:bCs/>
        </w:rPr>
        <w:t xml:space="preserve"> </w:t>
      </w:r>
      <w:r w:rsidR="001D66D1" w:rsidRPr="001D66D1">
        <w:rPr>
          <w:b/>
          <w:bCs/>
        </w:rPr>
        <w:sym w:font="Wingdings" w:char="F0E0"/>
      </w:r>
      <w:r w:rsidR="001D66D1">
        <w:rPr>
          <w:b/>
          <w:bCs/>
        </w:rPr>
        <w:t xml:space="preserve"> </w:t>
      </w:r>
      <w:r w:rsidR="004C711F" w:rsidRPr="001D66D1">
        <w:rPr>
          <w:b/>
          <w:bCs/>
        </w:rPr>
        <w:t>Management</w:t>
      </w:r>
      <w:r>
        <w:t xml:space="preserve"> OU</w:t>
      </w:r>
      <w:r w:rsidR="00E75982">
        <w:t>.</w:t>
      </w:r>
    </w:p>
    <w:p w14:paraId="48F18BF7" w14:textId="77777777" w:rsidR="009E0475" w:rsidRPr="00442869" w:rsidRDefault="009E0475" w:rsidP="009E0475">
      <w:pPr>
        <w:pStyle w:val="Heading2"/>
      </w:pPr>
      <w:r>
        <w:t>Blocking GPO Inheritance</w:t>
      </w:r>
    </w:p>
    <w:p w14:paraId="75935752" w14:textId="6F46173F" w:rsidR="002879F7" w:rsidRDefault="009E0475" w:rsidP="002879F7">
      <w:r>
        <w:t xml:space="preserve">In this step, you will configure the </w:t>
      </w:r>
      <w:r w:rsidRPr="001D66D1">
        <w:rPr>
          <w:b/>
          <w:bCs/>
        </w:rPr>
        <w:t xml:space="preserve">Greenville </w:t>
      </w:r>
      <w:r w:rsidR="001D66D1" w:rsidRPr="001D66D1">
        <w:rPr>
          <w:b/>
          <w:bCs/>
        </w:rPr>
        <w:sym w:font="Wingdings" w:char="F0E0"/>
      </w:r>
      <w:r w:rsidR="001D66D1">
        <w:rPr>
          <w:b/>
          <w:bCs/>
        </w:rPr>
        <w:t xml:space="preserve"> </w:t>
      </w:r>
      <w:r w:rsidR="001E1C7D" w:rsidRPr="001D66D1">
        <w:rPr>
          <w:b/>
          <w:bCs/>
        </w:rPr>
        <w:t>Administration</w:t>
      </w:r>
      <w:r>
        <w:t xml:space="preserve"> OU to block inheritance. This will prevent settings from GPOs linked in parent containers from applying to the users in the </w:t>
      </w:r>
      <w:r w:rsidR="001D66D1" w:rsidRPr="001D66D1">
        <w:rPr>
          <w:b/>
          <w:bCs/>
        </w:rPr>
        <w:t xml:space="preserve">Greenville </w:t>
      </w:r>
      <w:r w:rsidR="001D66D1" w:rsidRPr="001D66D1">
        <w:rPr>
          <w:b/>
          <w:bCs/>
        </w:rPr>
        <w:sym w:font="Wingdings" w:char="F0E0"/>
      </w:r>
      <w:r w:rsidR="001D66D1">
        <w:rPr>
          <w:b/>
          <w:bCs/>
        </w:rPr>
        <w:t xml:space="preserve"> </w:t>
      </w:r>
      <w:r w:rsidR="001D66D1" w:rsidRPr="001D66D1">
        <w:rPr>
          <w:b/>
          <w:bCs/>
        </w:rPr>
        <w:t>Administration</w:t>
      </w:r>
      <w:r w:rsidR="001D66D1">
        <w:t xml:space="preserve"> </w:t>
      </w:r>
      <w:r>
        <w:t>OU.</w:t>
      </w:r>
    </w:p>
    <w:p w14:paraId="3089E7C4" w14:textId="2500F776" w:rsidR="009E0475" w:rsidRDefault="001D66D1" w:rsidP="002879F7">
      <w:r>
        <w:t>B</w:t>
      </w:r>
      <w:r w:rsidR="002C3A41">
        <w:t xml:space="preserve">lock the inheritance of GPOs in the </w:t>
      </w:r>
      <w:r w:rsidRPr="001D66D1">
        <w:rPr>
          <w:b/>
          <w:bCs/>
        </w:rPr>
        <w:t xml:space="preserve">Greenville </w:t>
      </w:r>
      <w:r w:rsidRPr="001D66D1">
        <w:rPr>
          <w:b/>
          <w:bCs/>
        </w:rPr>
        <w:sym w:font="Wingdings" w:char="F0E0"/>
      </w:r>
      <w:r>
        <w:rPr>
          <w:b/>
          <w:bCs/>
        </w:rPr>
        <w:t xml:space="preserve"> </w:t>
      </w:r>
      <w:r w:rsidRPr="001D66D1">
        <w:rPr>
          <w:b/>
          <w:bCs/>
        </w:rPr>
        <w:t>Administration</w:t>
      </w:r>
      <w:r>
        <w:t xml:space="preserve"> </w:t>
      </w:r>
      <w:r w:rsidR="002C3A41">
        <w:t>OU, perform the following:</w:t>
      </w:r>
    </w:p>
    <w:p w14:paraId="358D1129" w14:textId="37249844" w:rsidR="002C3A41" w:rsidRDefault="005E5FEE" w:rsidP="002C3A41">
      <w:pPr>
        <w:numPr>
          <w:ilvl w:val="0"/>
          <w:numId w:val="8"/>
        </w:numPr>
      </w:pPr>
      <w:r w:rsidRPr="001D66D1">
        <w:rPr>
          <w:bCs/>
          <w:noProof/>
        </w:rPr>
        <w:lastRenderedPageBreak/>
        <w:drawing>
          <wp:anchor distT="0" distB="0" distL="114300" distR="114300" simplePos="0" relativeHeight="251667456" behindDoc="1" locked="0" layoutInCell="1" allowOverlap="1" wp14:anchorId="6AECF84C" wp14:editId="20E984F4">
            <wp:simplePos x="0" y="0"/>
            <wp:positionH relativeFrom="column">
              <wp:posOffset>3489325</wp:posOffset>
            </wp:positionH>
            <wp:positionV relativeFrom="paragraph">
              <wp:posOffset>29845</wp:posOffset>
            </wp:positionV>
            <wp:extent cx="2490470" cy="824865"/>
            <wp:effectExtent l="0" t="0" r="5080" b="0"/>
            <wp:wrapTight wrapText="left">
              <wp:wrapPolygon edited="0">
                <wp:start x="0" y="0"/>
                <wp:lineTo x="0" y="20952"/>
                <wp:lineTo x="21479" y="20952"/>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2490470" cy="824865"/>
                    </a:xfrm>
                    <a:prstGeom prst="rect">
                      <a:avLst/>
                    </a:prstGeom>
                  </pic:spPr>
                </pic:pic>
              </a:graphicData>
            </a:graphic>
            <wp14:sizeRelH relativeFrom="margin">
              <wp14:pctWidth>0</wp14:pctWidth>
            </wp14:sizeRelH>
            <wp14:sizeRelV relativeFrom="margin">
              <wp14:pctHeight>0</wp14:pctHeight>
            </wp14:sizeRelV>
          </wp:anchor>
        </w:drawing>
      </w:r>
      <w:r w:rsidR="002C3A41" w:rsidRPr="001D66D1">
        <w:rPr>
          <w:bCs/>
        </w:rPr>
        <w:t>Open</w:t>
      </w:r>
      <w:r w:rsidR="002C3A41">
        <w:t xml:space="preserve"> the </w:t>
      </w:r>
      <w:r w:rsidR="002C3A41" w:rsidRPr="00353178">
        <w:rPr>
          <w:b/>
        </w:rPr>
        <w:t>GPMC</w:t>
      </w:r>
      <w:r w:rsidR="002C3A41">
        <w:t xml:space="preserve"> and </w:t>
      </w:r>
      <w:r w:rsidR="002C3A41" w:rsidRPr="001D66D1">
        <w:rPr>
          <w:bCs/>
        </w:rPr>
        <w:t>browse</w:t>
      </w:r>
      <w:r w:rsidR="002C3A41">
        <w:t xml:space="preserve"> to the </w:t>
      </w:r>
      <w:r w:rsidR="001D66D1" w:rsidRPr="001D66D1">
        <w:rPr>
          <w:b/>
          <w:bCs/>
        </w:rPr>
        <w:t xml:space="preserve">Greenville </w:t>
      </w:r>
      <w:r w:rsidR="001D66D1" w:rsidRPr="001D66D1">
        <w:rPr>
          <w:b/>
          <w:bCs/>
        </w:rPr>
        <w:sym w:font="Wingdings" w:char="F0E0"/>
      </w:r>
      <w:r w:rsidR="001D66D1">
        <w:rPr>
          <w:b/>
          <w:bCs/>
        </w:rPr>
        <w:t xml:space="preserve"> </w:t>
      </w:r>
      <w:r w:rsidR="001D66D1" w:rsidRPr="001D66D1">
        <w:rPr>
          <w:b/>
          <w:bCs/>
        </w:rPr>
        <w:t>Administration</w:t>
      </w:r>
      <w:r w:rsidR="001D66D1">
        <w:t xml:space="preserve"> </w:t>
      </w:r>
      <w:r w:rsidR="002C3A41">
        <w:t>OU</w:t>
      </w:r>
      <w:r w:rsidR="001D66D1">
        <w:t>.</w:t>
      </w:r>
      <w:r w:rsidR="002C3A41" w:rsidRPr="002C3A41">
        <w:rPr>
          <w:noProof/>
        </w:rPr>
        <w:t xml:space="preserve"> </w:t>
      </w:r>
    </w:p>
    <w:p w14:paraId="7FD82C41" w14:textId="46787BD8" w:rsidR="002C3A41" w:rsidRDefault="002C3A41" w:rsidP="002C3A41">
      <w:pPr>
        <w:numPr>
          <w:ilvl w:val="0"/>
          <w:numId w:val="8"/>
        </w:numPr>
      </w:pPr>
      <w:r w:rsidRPr="001D66D1">
        <w:rPr>
          <w:bCs/>
        </w:rPr>
        <w:t>Right</w:t>
      </w:r>
      <w:r w:rsidRPr="00353178">
        <w:rPr>
          <w:b/>
        </w:rPr>
        <w:t>-</w:t>
      </w:r>
      <w:r w:rsidRPr="001D66D1">
        <w:rPr>
          <w:bCs/>
        </w:rPr>
        <w:t>Click</w:t>
      </w:r>
      <w:r>
        <w:t xml:space="preserve"> on the </w:t>
      </w:r>
      <w:r w:rsidR="001D66D1" w:rsidRPr="001D66D1">
        <w:rPr>
          <w:b/>
          <w:bCs/>
        </w:rPr>
        <w:t>Administration</w:t>
      </w:r>
      <w:r w:rsidR="001D66D1">
        <w:t xml:space="preserve"> </w:t>
      </w:r>
      <w:r w:rsidRPr="001D66D1">
        <w:rPr>
          <w:bCs/>
        </w:rPr>
        <w:t>OU</w:t>
      </w:r>
      <w:r>
        <w:t xml:space="preserve"> and </w:t>
      </w:r>
      <w:r w:rsidRPr="00353178">
        <w:rPr>
          <w:b/>
        </w:rPr>
        <w:t>select</w:t>
      </w:r>
      <w:r>
        <w:t xml:space="preserve"> </w:t>
      </w:r>
      <w:r w:rsidRPr="00353178">
        <w:rPr>
          <w:b/>
        </w:rPr>
        <w:t>Block Inheritance</w:t>
      </w:r>
      <w:r>
        <w:t xml:space="preserve"> from the context menu as shown in the figure on the right.</w:t>
      </w:r>
    </w:p>
    <w:p w14:paraId="2326BC11" w14:textId="3FDA90CD" w:rsidR="00B12A4B" w:rsidRDefault="00B12A4B" w:rsidP="002C3A41">
      <w:pPr>
        <w:numPr>
          <w:ilvl w:val="0"/>
          <w:numId w:val="8"/>
        </w:numPr>
      </w:pPr>
      <w:r>
        <w:t xml:space="preserve">You should now see a little icon next to the </w:t>
      </w:r>
      <w:r w:rsidR="001E1C7D" w:rsidRPr="00272564">
        <w:rPr>
          <w:b/>
          <w:bCs/>
        </w:rPr>
        <w:t>Administration</w:t>
      </w:r>
      <w:r>
        <w:t xml:space="preserve"> OU indicating that inheritance is blocked.</w:t>
      </w:r>
    </w:p>
    <w:p w14:paraId="200994CC" w14:textId="23A8FD98" w:rsidR="00353178" w:rsidRPr="001D66D1" w:rsidRDefault="00353178" w:rsidP="002C3A41">
      <w:pPr>
        <w:numPr>
          <w:ilvl w:val="0"/>
          <w:numId w:val="8"/>
        </w:numPr>
        <w:rPr>
          <w:bCs/>
        </w:rPr>
      </w:pPr>
      <w:r w:rsidRPr="001D66D1">
        <w:rPr>
          <w:bCs/>
        </w:rPr>
        <w:t>Log</w:t>
      </w:r>
      <w:r w:rsidRPr="0029333D">
        <w:rPr>
          <w:b/>
        </w:rPr>
        <w:t xml:space="preserve"> </w:t>
      </w:r>
      <w:r w:rsidRPr="001D66D1">
        <w:rPr>
          <w:bCs/>
        </w:rPr>
        <w:t>out</w:t>
      </w:r>
      <w:r>
        <w:t xml:space="preserve"> </w:t>
      </w:r>
      <w:r w:rsidR="00C47752">
        <w:t xml:space="preserve">of the </w:t>
      </w:r>
      <w:r w:rsidR="00C47752" w:rsidRPr="00C47752">
        <w:rPr>
          <w:b/>
          <w:bCs/>
        </w:rPr>
        <w:t>Client-01</w:t>
      </w:r>
      <w:r w:rsidR="00C47752">
        <w:t xml:space="preserve"> virtual machine </w:t>
      </w:r>
      <w:r>
        <w:t xml:space="preserve">and </w:t>
      </w:r>
      <w:r w:rsidRPr="001D66D1">
        <w:rPr>
          <w:bCs/>
        </w:rPr>
        <w:t>log</w:t>
      </w:r>
      <w:r>
        <w:t xml:space="preserve"> back </w:t>
      </w:r>
      <w:r w:rsidRPr="001D66D1">
        <w:rPr>
          <w:bCs/>
        </w:rPr>
        <w:t>in</w:t>
      </w:r>
      <w:r>
        <w:t xml:space="preserve"> as </w:t>
      </w:r>
      <w:r w:rsidRPr="0029333D">
        <w:rPr>
          <w:b/>
        </w:rPr>
        <w:t>J</w:t>
      </w:r>
      <w:r w:rsidR="00581FDF">
        <w:rPr>
          <w:b/>
        </w:rPr>
        <w:t>oe</w:t>
      </w:r>
      <w:r w:rsidRPr="0029333D">
        <w:rPr>
          <w:b/>
        </w:rPr>
        <w:t xml:space="preserve"> </w:t>
      </w:r>
      <w:r w:rsidR="00581FDF">
        <w:rPr>
          <w:b/>
        </w:rPr>
        <w:t>Taylor</w:t>
      </w:r>
      <w:r>
        <w:t xml:space="preserve"> and </w:t>
      </w:r>
      <w:r w:rsidRPr="001D66D1">
        <w:rPr>
          <w:bCs/>
        </w:rPr>
        <w:t>verify</w:t>
      </w:r>
      <w:r>
        <w:t xml:space="preserve"> that the </w:t>
      </w:r>
      <w:r w:rsidRPr="0029333D">
        <w:rPr>
          <w:b/>
        </w:rPr>
        <w:t>group policy</w:t>
      </w:r>
      <w:r>
        <w:t xml:space="preserve"> no longer applies</w:t>
      </w:r>
      <w:r w:rsidR="00C47752">
        <w:t xml:space="preserve"> </w:t>
      </w:r>
      <w:r w:rsidR="000500C9">
        <w:t>(</w:t>
      </w:r>
      <w:r w:rsidR="00C47752">
        <w:t xml:space="preserve">i.e. you can open </w:t>
      </w:r>
      <w:r w:rsidR="00C47752" w:rsidRPr="001D66D1">
        <w:rPr>
          <w:b/>
          <w:bCs/>
        </w:rPr>
        <w:t>notepad</w:t>
      </w:r>
      <w:r w:rsidR="0029333D">
        <w:t>.</w:t>
      </w:r>
      <w:r w:rsidR="000500C9">
        <w:t>)</w:t>
      </w:r>
      <w:r w:rsidR="00E75982">
        <w:t xml:space="preserve">  (You may have to force the update to apply by typing </w:t>
      </w:r>
      <w:r w:rsidR="00E75982" w:rsidRPr="003E6769">
        <w:rPr>
          <w:b/>
        </w:rPr>
        <w:t xml:space="preserve">gpupdate </w:t>
      </w:r>
      <w:r w:rsidR="005B7897">
        <w:rPr>
          <w:b/>
        </w:rPr>
        <w:t>/</w:t>
      </w:r>
      <w:r w:rsidR="00E75982" w:rsidRPr="003E6769">
        <w:rPr>
          <w:b/>
        </w:rPr>
        <w:t>force</w:t>
      </w:r>
      <w:r w:rsidR="00E75982" w:rsidRPr="001D66D1">
        <w:rPr>
          <w:bCs/>
        </w:rPr>
        <w:t>.</w:t>
      </w:r>
    </w:p>
    <w:p w14:paraId="2A9E0790" w14:textId="77777777" w:rsidR="0029333D" w:rsidRDefault="0029333D" w:rsidP="002C3A41">
      <w:pPr>
        <w:numPr>
          <w:ilvl w:val="0"/>
          <w:numId w:val="8"/>
        </w:numPr>
      </w:pPr>
      <w:r>
        <w:t>You can also use the gpresult command to verify if a GPO is being applied. To do this, type the following in a PowerShell session:</w:t>
      </w:r>
    </w:p>
    <w:p w14:paraId="0B94F4A9" w14:textId="77777777" w:rsidR="0029333D" w:rsidRDefault="0029333D" w:rsidP="00066E47">
      <w:pPr>
        <w:pStyle w:val="CommandLine"/>
      </w:pPr>
      <w:r>
        <w:t>gpresult /r</w:t>
      </w:r>
    </w:p>
    <w:p w14:paraId="6C7AA699" w14:textId="5F2540D4" w:rsidR="0029333D" w:rsidRDefault="0029333D" w:rsidP="002C3A41">
      <w:pPr>
        <w:numPr>
          <w:ilvl w:val="0"/>
          <w:numId w:val="8"/>
        </w:numPr>
      </w:pPr>
      <w:r>
        <w:rPr>
          <w:noProof/>
        </w:rPr>
        <w:lastRenderedPageBreak/>
        <w:drawing>
          <wp:anchor distT="0" distB="0" distL="114300" distR="114300" simplePos="0" relativeHeight="251671552" behindDoc="0" locked="0" layoutInCell="1" allowOverlap="1" wp14:anchorId="05E2DBF1" wp14:editId="52BA601D">
            <wp:simplePos x="0" y="0"/>
            <wp:positionH relativeFrom="margin">
              <wp:align>center</wp:align>
            </wp:positionH>
            <wp:positionV relativeFrom="paragraph">
              <wp:posOffset>457200</wp:posOffset>
            </wp:positionV>
            <wp:extent cx="3924300" cy="46678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4667885"/>
                    </a:xfrm>
                    <a:prstGeom prst="rect">
                      <a:avLst/>
                    </a:prstGeom>
                  </pic:spPr>
                </pic:pic>
              </a:graphicData>
            </a:graphic>
            <wp14:sizeRelH relativeFrom="margin">
              <wp14:pctWidth>0</wp14:pctWidth>
            </wp14:sizeRelH>
            <wp14:sizeRelV relativeFrom="margin">
              <wp14:pctHeight>0</wp14:pctHeight>
            </wp14:sizeRelV>
          </wp:anchor>
        </w:drawing>
      </w:r>
      <w:r>
        <w:t>You should see the output below. Notice the sections highlighted, there is a section showing Applied Group Policy Objects and GPOs that were filtered out.</w:t>
      </w:r>
    </w:p>
    <w:p w14:paraId="5BFEC545" w14:textId="62A3304A" w:rsidR="0029333D" w:rsidRDefault="0029333D" w:rsidP="0029333D">
      <w:pPr>
        <w:numPr>
          <w:ilvl w:val="0"/>
          <w:numId w:val="8"/>
        </w:numPr>
      </w:pPr>
      <w:r>
        <w:t xml:space="preserve">Notice that it blocked both the </w:t>
      </w:r>
      <w:r w:rsidRPr="00FE4FC4">
        <w:rPr>
          <w:b/>
          <w:bCs/>
        </w:rPr>
        <w:t>Set Default Home Page</w:t>
      </w:r>
      <w:r>
        <w:t xml:space="preserve"> and the </w:t>
      </w:r>
      <w:r w:rsidRPr="00FE4FC4">
        <w:rPr>
          <w:b/>
          <w:bCs/>
        </w:rPr>
        <w:t xml:space="preserve">Application </w:t>
      </w:r>
      <w:r w:rsidR="008C64E2" w:rsidRPr="00FE4FC4">
        <w:rPr>
          <w:b/>
          <w:bCs/>
        </w:rPr>
        <w:t>Deny List</w:t>
      </w:r>
      <w:r>
        <w:t xml:space="preserve"> policies. If you still wanted the </w:t>
      </w:r>
      <w:r w:rsidRPr="00FE4FC4">
        <w:rPr>
          <w:b/>
          <w:bCs/>
        </w:rPr>
        <w:t>Default Home page</w:t>
      </w:r>
      <w:r>
        <w:t xml:space="preserve"> </w:t>
      </w:r>
      <w:r w:rsidR="005C3AE5">
        <w:t>policy,</w:t>
      </w:r>
      <w:r>
        <w:t xml:space="preserve"> you could link </w:t>
      </w:r>
      <w:r w:rsidR="00621D25">
        <w:t>it to</w:t>
      </w:r>
      <w:r>
        <w:t xml:space="preserve"> the </w:t>
      </w:r>
      <w:r w:rsidR="001E1C7D" w:rsidRPr="00FE4FC4">
        <w:rPr>
          <w:b/>
          <w:bCs/>
        </w:rPr>
        <w:t>Administration</w:t>
      </w:r>
      <w:r>
        <w:t xml:space="preserve"> OU </w:t>
      </w:r>
      <w:r w:rsidR="00621D25">
        <w:t xml:space="preserve">or set the </w:t>
      </w:r>
      <w:r w:rsidR="00621D25" w:rsidRPr="00FE4FC4">
        <w:rPr>
          <w:b/>
          <w:bCs/>
        </w:rPr>
        <w:t>Enforced</w:t>
      </w:r>
      <w:r w:rsidR="00621D25">
        <w:t xml:space="preserve"> option on the policy</w:t>
      </w:r>
      <w:r>
        <w:t>.</w:t>
      </w:r>
    </w:p>
    <w:p w14:paraId="57E2CE44" w14:textId="77777777" w:rsidR="0029333D" w:rsidRDefault="0029333D" w:rsidP="0029333D">
      <w:pPr>
        <w:pStyle w:val="Heading2"/>
      </w:pPr>
      <w:r>
        <w:t>Enforcing Group Policy</w:t>
      </w:r>
    </w:p>
    <w:p w14:paraId="330FFD9E" w14:textId="2AE0496E" w:rsidR="0029333D" w:rsidRDefault="0029333D" w:rsidP="0029333D">
      <w:r>
        <w:t>There are times</w:t>
      </w:r>
      <w:r w:rsidR="0045350E">
        <w:t>,</w:t>
      </w:r>
      <w:r>
        <w:t xml:space="preserve"> such as when yo</w:t>
      </w:r>
      <w:r w:rsidR="0045350E">
        <w:t xml:space="preserve">u are </w:t>
      </w:r>
      <w:r w:rsidR="005C3AE5">
        <w:t>configuring</w:t>
      </w:r>
      <w:r w:rsidR="0045350E">
        <w:t xml:space="preserve"> a GPO </w:t>
      </w:r>
      <w:r w:rsidR="00C47752">
        <w:t>to apply</w:t>
      </w:r>
      <w:r w:rsidR="0045350E">
        <w:t xml:space="preserve"> security settings, that you want to prevent a policy from being blocked. In this case, you can set the GPO to Enforced to prevent it from being blocked.</w:t>
      </w:r>
    </w:p>
    <w:p w14:paraId="078153FE" w14:textId="1C1F2BD1" w:rsidR="0045350E" w:rsidRDefault="0045350E" w:rsidP="0029333D">
      <w:r>
        <w:t xml:space="preserve">To configure the Application </w:t>
      </w:r>
      <w:r w:rsidR="008C64E2">
        <w:t>Deny List</w:t>
      </w:r>
      <w:r>
        <w:t xml:space="preserve"> policy </w:t>
      </w:r>
      <w:r w:rsidR="00FF0599">
        <w:t xml:space="preserve">to </w:t>
      </w:r>
      <w:r>
        <w:t>be</w:t>
      </w:r>
      <w:r w:rsidR="00FF0599">
        <w:t xml:space="preserve"> enforc</w:t>
      </w:r>
      <w:r>
        <w:t>ed, perform the following:</w:t>
      </w:r>
    </w:p>
    <w:p w14:paraId="077FF697" w14:textId="489EE69B" w:rsidR="0045350E" w:rsidRDefault="0045350E" w:rsidP="0045350E">
      <w:pPr>
        <w:numPr>
          <w:ilvl w:val="0"/>
          <w:numId w:val="9"/>
        </w:numPr>
      </w:pPr>
      <w:r w:rsidRPr="00176D4F">
        <w:rPr>
          <w:bCs/>
          <w:noProof/>
        </w:rPr>
        <w:lastRenderedPageBreak/>
        <w:drawing>
          <wp:anchor distT="0" distB="0" distL="114300" distR="114300" simplePos="0" relativeHeight="251673600" behindDoc="1" locked="0" layoutInCell="1" allowOverlap="1" wp14:anchorId="039638CE" wp14:editId="4716493F">
            <wp:simplePos x="0" y="0"/>
            <wp:positionH relativeFrom="column">
              <wp:posOffset>3628390</wp:posOffset>
            </wp:positionH>
            <wp:positionV relativeFrom="paragraph">
              <wp:posOffset>158750</wp:posOffset>
            </wp:positionV>
            <wp:extent cx="2291715" cy="1129665"/>
            <wp:effectExtent l="0" t="0" r="0" b="0"/>
            <wp:wrapTight wrapText="left">
              <wp:wrapPolygon edited="0">
                <wp:start x="0" y="0"/>
                <wp:lineTo x="0" y="21126"/>
                <wp:lineTo x="21367" y="21126"/>
                <wp:lineTo x="213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2291715" cy="1129665"/>
                    </a:xfrm>
                    <a:prstGeom prst="rect">
                      <a:avLst/>
                    </a:prstGeom>
                  </pic:spPr>
                </pic:pic>
              </a:graphicData>
            </a:graphic>
            <wp14:sizeRelH relativeFrom="margin">
              <wp14:pctWidth>0</wp14:pctWidth>
            </wp14:sizeRelH>
            <wp14:sizeRelV relativeFrom="margin">
              <wp14:pctHeight>0</wp14:pctHeight>
            </wp14:sizeRelV>
          </wp:anchor>
        </w:drawing>
      </w:r>
      <w:r w:rsidRPr="00176D4F">
        <w:rPr>
          <w:bCs/>
        </w:rPr>
        <w:t>Open</w:t>
      </w:r>
      <w:r>
        <w:t xml:space="preserve"> the </w:t>
      </w:r>
      <w:r w:rsidRPr="0045350E">
        <w:rPr>
          <w:b/>
        </w:rPr>
        <w:t>GPMC</w:t>
      </w:r>
      <w:r w:rsidR="00F11267">
        <w:rPr>
          <w:b/>
        </w:rPr>
        <w:t>.</w:t>
      </w:r>
    </w:p>
    <w:p w14:paraId="5323C4FD" w14:textId="73439145" w:rsidR="0045350E" w:rsidRDefault="0045350E" w:rsidP="0045350E">
      <w:pPr>
        <w:numPr>
          <w:ilvl w:val="0"/>
          <w:numId w:val="9"/>
        </w:numPr>
      </w:pPr>
      <w:r w:rsidRPr="00176D4F">
        <w:rPr>
          <w:bCs/>
        </w:rPr>
        <w:t>Locate</w:t>
      </w:r>
      <w:r>
        <w:t xml:space="preserve"> the </w:t>
      </w:r>
      <w:r w:rsidRPr="0045350E">
        <w:rPr>
          <w:b/>
        </w:rPr>
        <w:t xml:space="preserve">Application </w:t>
      </w:r>
      <w:r w:rsidR="008C64E2">
        <w:rPr>
          <w:b/>
        </w:rPr>
        <w:t>Deny List</w:t>
      </w:r>
      <w:r>
        <w:t xml:space="preserve"> policy </w:t>
      </w:r>
      <w:r w:rsidRPr="0045350E">
        <w:rPr>
          <w:b/>
        </w:rPr>
        <w:t>linked</w:t>
      </w:r>
      <w:r>
        <w:t xml:space="preserve"> to the </w:t>
      </w:r>
      <w:r w:rsidRPr="00176D4F">
        <w:rPr>
          <w:bCs/>
        </w:rPr>
        <w:t>domain</w:t>
      </w:r>
      <w:r w:rsidR="00F11267">
        <w:rPr>
          <w:noProof/>
        </w:rPr>
        <w:t>.</w:t>
      </w:r>
    </w:p>
    <w:p w14:paraId="1E48F85A" w14:textId="4CF44F99" w:rsidR="0045350E" w:rsidRDefault="0045350E" w:rsidP="0045350E">
      <w:pPr>
        <w:numPr>
          <w:ilvl w:val="0"/>
          <w:numId w:val="9"/>
        </w:numPr>
      </w:pPr>
      <w:r w:rsidRPr="00176D4F">
        <w:rPr>
          <w:bCs/>
        </w:rPr>
        <w:t>Right</w:t>
      </w:r>
      <w:r w:rsidRPr="0045350E">
        <w:rPr>
          <w:b/>
        </w:rPr>
        <w:t>-</w:t>
      </w:r>
      <w:r w:rsidR="00176D4F" w:rsidRPr="00176D4F">
        <w:rPr>
          <w:bCs/>
        </w:rPr>
        <w:t>c</w:t>
      </w:r>
      <w:r w:rsidRPr="00176D4F">
        <w:rPr>
          <w:bCs/>
        </w:rPr>
        <w:t>lick</w:t>
      </w:r>
      <w:r>
        <w:t xml:space="preserve"> the </w:t>
      </w:r>
      <w:r w:rsidRPr="00176D4F">
        <w:rPr>
          <w:bCs/>
        </w:rPr>
        <w:t>policy</w:t>
      </w:r>
      <w:r>
        <w:t xml:space="preserve"> and </w:t>
      </w:r>
      <w:r w:rsidR="00176D4F" w:rsidRPr="00F67496">
        <w:rPr>
          <w:bCs/>
        </w:rPr>
        <w:t>b</w:t>
      </w:r>
      <w:r w:rsidRPr="0045350E">
        <w:rPr>
          <w:b/>
        </w:rPr>
        <w:t xml:space="preserve"> Enforced</w:t>
      </w:r>
      <w:r>
        <w:t xml:space="preserve"> from the context menu</w:t>
      </w:r>
      <w:r w:rsidR="00F11267">
        <w:t>.</w:t>
      </w:r>
    </w:p>
    <w:p w14:paraId="706C5162" w14:textId="7C51AD04" w:rsidR="0045350E" w:rsidRDefault="0045350E" w:rsidP="0045350E">
      <w:pPr>
        <w:numPr>
          <w:ilvl w:val="0"/>
          <w:numId w:val="9"/>
        </w:numPr>
      </w:pPr>
      <w:r>
        <w:t xml:space="preserve">Notice when you select </w:t>
      </w:r>
      <w:r w:rsidR="00F11267" w:rsidRPr="0008552D">
        <w:rPr>
          <w:b/>
          <w:bCs/>
        </w:rPr>
        <w:t>Enforced</w:t>
      </w:r>
      <w:r>
        <w:t>, the policy gets a lock next to it to show it has been enforced.</w:t>
      </w:r>
    </w:p>
    <w:p w14:paraId="067B21C1" w14:textId="340905B2" w:rsidR="0045350E" w:rsidRPr="0029333D" w:rsidRDefault="0045350E" w:rsidP="0045350E">
      <w:pPr>
        <w:numPr>
          <w:ilvl w:val="0"/>
          <w:numId w:val="9"/>
        </w:numPr>
      </w:pPr>
      <w:r>
        <w:t xml:space="preserve">Test the policy by </w:t>
      </w:r>
      <w:r w:rsidRPr="00176D4F">
        <w:rPr>
          <w:bCs/>
        </w:rPr>
        <w:t>logging</w:t>
      </w:r>
      <w:r>
        <w:t xml:space="preserve"> </w:t>
      </w:r>
      <w:r w:rsidRPr="00176D4F">
        <w:rPr>
          <w:bCs/>
        </w:rPr>
        <w:t>out</w:t>
      </w:r>
      <w:r>
        <w:t xml:space="preserve"> and </w:t>
      </w:r>
      <w:r w:rsidRPr="00176D4F">
        <w:rPr>
          <w:bCs/>
        </w:rPr>
        <w:t>logging</w:t>
      </w:r>
      <w:r>
        <w:t xml:space="preserve"> back </w:t>
      </w:r>
      <w:r w:rsidRPr="00176D4F">
        <w:rPr>
          <w:bCs/>
        </w:rPr>
        <w:t>in</w:t>
      </w:r>
      <w:r>
        <w:t xml:space="preserve"> as </w:t>
      </w:r>
      <w:r w:rsidRPr="0045350E">
        <w:rPr>
          <w:b/>
        </w:rPr>
        <w:t>J</w:t>
      </w:r>
      <w:r w:rsidR="002D52B1">
        <w:rPr>
          <w:b/>
        </w:rPr>
        <w:t>oe Taylor</w:t>
      </w:r>
      <w:r>
        <w:t xml:space="preserve"> on </w:t>
      </w:r>
      <w:r w:rsidRPr="0045350E">
        <w:rPr>
          <w:b/>
        </w:rPr>
        <w:t>Client</w:t>
      </w:r>
      <w:r w:rsidR="00CA6586">
        <w:rPr>
          <w:b/>
        </w:rPr>
        <w:t>-0</w:t>
      </w:r>
      <w:r w:rsidRPr="0045350E">
        <w:rPr>
          <w:b/>
        </w:rPr>
        <w:t>1</w:t>
      </w:r>
      <w:r>
        <w:t xml:space="preserve"> and </w:t>
      </w:r>
      <w:r w:rsidRPr="00176D4F">
        <w:rPr>
          <w:bCs/>
        </w:rPr>
        <w:t>verifying</w:t>
      </w:r>
      <w:r>
        <w:t xml:space="preserve"> that you can no longer open the </w:t>
      </w:r>
      <w:r w:rsidRPr="00176D4F">
        <w:rPr>
          <w:b/>
          <w:bCs/>
        </w:rPr>
        <w:t>Notepad</w:t>
      </w:r>
      <w:r>
        <w:t xml:space="preserve"> application.</w:t>
      </w:r>
    </w:p>
    <w:p w14:paraId="3CCA940C" w14:textId="77777777" w:rsidR="0029333D" w:rsidRDefault="007246CD" w:rsidP="007246CD">
      <w:pPr>
        <w:pStyle w:val="Heading2"/>
      </w:pPr>
      <w:r>
        <w:t xml:space="preserve">Filtering Group Policy </w:t>
      </w:r>
    </w:p>
    <w:p w14:paraId="429E6D45" w14:textId="121CC3D4" w:rsidR="0029333D" w:rsidRDefault="0029333D" w:rsidP="0029333D">
      <w:pPr>
        <w:rPr>
          <w:noProof/>
        </w:rPr>
      </w:pPr>
      <w:r w:rsidRPr="0029333D">
        <w:rPr>
          <w:noProof/>
        </w:rPr>
        <w:t xml:space="preserve"> </w:t>
      </w:r>
      <w:r w:rsidR="007246CD">
        <w:rPr>
          <w:noProof/>
        </w:rPr>
        <w:t xml:space="preserve">On occasion you will want to prevent a GPO from applying to an individual or group of individuals in an OU. You could create an additional OU and place that user or group of users in the OU and configure the GPOs as necessary, but this is a bit complicated and makes for arbitrary OU creation. A simpler way is to create a group, place the users in that group and deny them permission to apply the GPO. In this step, you will configure a group of users and deny them permission to apply the </w:t>
      </w:r>
      <w:r w:rsidR="007246CD" w:rsidRPr="000C7D28">
        <w:rPr>
          <w:b/>
          <w:bCs/>
          <w:noProof/>
        </w:rPr>
        <w:t xml:space="preserve">Application </w:t>
      </w:r>
      <w:r w:rsidR="008C64E2" w:rsidRPr="000C7D28">
        <w:rPr>
          <w:b/>
          <w:bCs/>
          <w:noProof/>
        </w:rPr>
        <w:t>Deny List</w:t>
      </w:r>
      <w:r w:rsidR="007246CD">
        <w:rPr>
          <w:noProof/>
        </w:rPr>
        <w:t xml:space="preserve"> GPO.</w:t>
      </w:r>
    </w:p>
    <w:p w14:paraId="52D2D2E5" w14:textId="1B339FB9" w:rsidR="007246CD" w:rsidRDefault="007246CD" w:rsidP="007246CD">
      <w:pPr>
        <w:numPr>
          <w:ilvl w:val="0"/>
          <w:numId w:val="10"/>
        </w:numPr>
      </w:pPr>
      <w:r>
        <w:t xml:space="preserve">On </w:t>
      </w:r>
      <w:r w:rsidR="005509AD">
        <w:rPr>
          <w:b/>
        </w:rPr>
        <w:t>Server-0</w:t>
      </w:r>
      <w:r w:rsidR="001A0996">
        <w:rPr>
          <w:b/>
        </w:rPr>
        <w:t>1</w:t>
      </w:r>
      <w:r>
        <w:t xml:space="preserve">, </w:t>
      </w:r>
      <w:r w:rsidRPr="000C7D28">
        <w:rPr>
          <w:bCs/>
        </w:rPr>
        <w:t>open</w:t>
      </w:r>
      <w:r w:rsidRPr="00431D65">
        <w:rPr>
          <w:b/>
        </w:rPr>
        <w:t xml:space="preserve"> A</w:t>
      </w:r>
      <w:r w:rsidR="000C7D28">
        <w:rPr>
          <w:b/>
        </w:rPr>
        <w:t xml:space="preserve">ctive </w:t>
      </w:r>
      <w:r w:rsidRPr="00431D65">
        <w:rPr>
          <w:b/>
        </w:rPr>
        <w:t>D</w:t>
      </w:r>
      <w:r w:rsidR="000C7D28">
        <w:rPr>
          <w:b/>
        </w:rPr>
        <w:t>irectory</w:t>
      </w:r>
      <w:r w:rsidRPr="00431D65">
        <w:rPr>
          <w:b/>
        </w:rPr>
        <w:t xml:space="preserve"> </w:t>
      </w:r>
      <w:r w:rsidR="00F11267">
        <w:rPr>
          <w:b/>
        </w:rPr>
        <w:t>U</w:t>
      </w:r>
      <w:r w:rsidRPr="00431D65">
        <w:rPr>
          <w:b/>
        </w:rPr>
        <w:t xml:space="preserve">sers and </w:t>
      </w:r>
      <w:r w:rsidR="00F11267">
        <w:rPr>
          <w:b/>
        </w:rPr>
        <w:t>C</w:t>
      </w:r>
      <w:r w:rsidRPr="00431D65">
        <w:rPr>
          <w:b/>
        </w:rPr>
        <w:t>omputers</w:t>
      </w:r>
      <w:r w:rsidR="00F11267">
        <w:rPr>
          <w:b/>
        </w:rPr>
        <w:t>.</w:t>
      </w:r>
    </w:p>
    <w:p w14:paraId="7CF18B6E" w14:textId="77165CA7" w:rsidR="007246CD" w:rsidRDefault="007246CD" w:rsidP="007246CD">
      <w:pPr>
        <w:numPr>
          <w:ilvl w:val="0"/>
          <w:numId w:val="10"/>
        </w:numPr>
      </w:pPr>
      <w:r w:rsidRPr="000C7D28">
        <w:rPr>
          <w:bCs/>
        </w:rPr>
        <w:t>Create</w:t>
      </w:r>
      <w:r>
        <w:t xml:space="preserve"> an </w:t>
      </w:r>
      <w:r w:rsidRPr="00431D65">
        <w:rPr>
          <w:b/>
        </w:rPr>
        <w:t>OU</w:t>
      </w:r>
      <w:r>
        <w:t xml:space="preserve"> called </w:t>
      </w:r>
      <w:r w:rsidRPr="00431D65">
        <w:rPr>
          <w:b/>
        </w:rPr>
        <w:t>GPO Exceptions</w:t>
      </w:r>
      <w:r>
        <w:t xml:space="preserve"> in the </w:t>
      </w:r>
      <w:r w:rsidRPr="00431D65">
        <w:rPr>
          <w:b/>
        </w:rPr>
        <w:t>root</w:t>
      </w:r>
      <w:r>
        <w:t xml:space="preserve"> of the </w:t>
      </w:r>
      <w:r w:rsidRPr="00457541">
        <w:rPr>
          <w:bCs/>
        </w:rPr>
        <w:t>domain</w:t>
      </w:r>
      <w:r w:rsidR="00F11267">
        <w:rPr>
          <w:b/>
        </w:rPr>
        <w:t>.</w:t>
      </w:r>
    </w:p>
    <w:p w14:paraId="597EFEE9" w14:textId="404F50E3" w:rsidR="007246CD" w:rsidRDefault="007246CD" w:rsidP="007246CD">
      <w:pPr>
        <w:numPr>
          <w:ilvl w:val="1"/>
          <w:numId w:val="10"/>
        </w:numPr>
      </w:pPr>
      <w:r>
        <w:t>This is done because</w:t>
      </w:r>
      <w:r w:rsidR="00EA35A2">
        <w:t xml:space="preserve"> GPO troubleshooting can be complicated and being able to easily find the groups that have been denied permissions to a </w:t>
      </w:r>
      <w:r w:rsidR="0074066C">
        <w:t>GPO</w:t>
      </w:r>
      <w:r w:rsidR="00EA35A2">
        <w:t xml:space="preserve"> is helpful.</w:t>
      </w:r>
    </w:p>
    <w:p w14:paraId="78060589" w14:textId="2FED5799" w:rsidR="00EA35A2" w:rsidRDefault="00EA35A2" w:rsidP="00EA35A2">
      <w:pPr>
        <w:numPr>
          <w:ilvl w:val="0"/>
          <w:numId w:val="10"/>
        </w:numPr>
      </w:pPr>
      <w:r w:rsidRPr="00457541">
        <w:rPr>
          <w:bCs/>
        </w:rPr>
        <w:t>In</w:t>
      </w:r>
      <w:r>
        <w:t xml:space="preserve"> the </w:t>
      </w:r>
      <w:r w:rsidRPr="00431D65">
        <w:rPr>
          <w:b/>
        </w:rPr>
        <w:t xml:space="preserve">GPO Exceptions </w:t>
      </w:r>
      <w:r w:rsidRPr="00457541">
        <w:rPr>
          <w:bCs/>
        </w:rPr>
        <w:t>OU</w:t>
      </w:r>
      <w:r>
        <w:t xml:space="preserve"> </w:t>
      </w:r>
      <w:r w:rsidRPr="00457541">
        <w:rPr>
          <w:bCs/>
        </w:rPr>
        <w:t>create</w:t>
      </w:r>
      <w:r>
        <w:t xml:space="preserve"> a </w:t>
      </w:r>
      <w:r w:rsidRPr="00457541">
        <w:rPr>
          <w:bCs/>
        </w:rPr>
        <w:t>global</w:t>
      </w:r>
      <w:r w:rsidRPr="00431D65">
        <w:rPr>
          <w:b/>
        </w:rPr>
        <w:t xml:space="preserve"> </w:t>
      </w:r>
      <w:r w:rsidRPr="00457541">
        <w:rPr>
          <w:bCs/>
        </w:rPr>
        <w:t>security</w:t>
      </w:r>
      <w:r>
        <w:t xml:space="preserve"> </w:t>
      </w:r>
      <w:r w:rsidRPr="00457541">
        <w:rPr>
          <w:bCs/>
        </w:rPr>
        <w:t>group</w:t>
      </w:r>
      <w:r>
        <w:t xml:space="preserve"> named </w:t>
      </w:r>
      <w:r w:rsidRPr="00431D65">
        <w:rPr>
          <w:b/>
        </w:rPr>
        <w:t xml:space="preserve">No Application </w:t>
      </w:r>
      <w:r w:rsidR="008C64E2">
        <w:rPr>
          <w:b/>
        </w:rPr>
        <w:t>Deny List</w:t>
      </w:r>
      <w:r w:rsidR="00F11267">
        <w:rPr>
          <w:b/>
        </w:rPr>
        <w:t>.</w:t>
      </w:r>
    </w:p>
    <w:p w14:paraId="1A0F5142" w14:textId="3F46615F" w:rsidR="00EA35A2" w:rsidRDefault="00EA35A2" w:rsidP="00EA35A2">
      <w:pPr>
        <w:numPr>
          <w:ilvl w:val="0"/>
          <w:numId w:val="10"/>
        </w:numPr>
      </w:pPr>
      <w:r w:rsidRPr="00457541">
        <w:rPr>
          <w:bCs/>
        </w:rPr>
        <w:t>Add</w:t>
      </w:r>
      <w:r>
        <w:t xml:space="preserve"> </w:t>
      </w:r>
      <w:r w:rsidR="00C737F9">
        <w:rPr>
          <w:b/>
        </w:rPr>
        <w:t>Joe</w:t>
      </w:r>
      <w:r w:rsidRPr="00431D65">
        <w:rPr>
          <w:b/>
        </w:rPr>
        <w:t xml:space="preserve"> </w:t>
      </w:r>
      <w:r w:rsidR="00C737F9">
        <w:rPr>
          <w:b/>
        </w:rPr>
        <w:t>Taylor</w:t>
      </w:r>
      <w:r>
        <w:t xml:space="preserve"> to the </w:t>
      </w:r>
      <w:r w:rsidRPr="00431D65">
        <w:rPr>
          <w:b/>
        </w:rPr>
        <w:t xml:space="preserve">No Application </w:t>
      </w:r>
      <w:r w:rsidR="008C64E2">
        <w:rPr>
          <w:b/>
        </w:rPr>
        <w:t>Deny List</w:t>
      </w:r>
      <w:r>
        <w:t xml:space="preserve"> group</w:t>
      </w:r>
      <w:r w:rsidR="00F11267">
        <w:t>.</w:t>
      </w:r>
    </w:p>
    <w:p w14:paraId="58AD0773" w14:textId="0A125CB8" w:rsidR="00EA35A2" w:rsidRDefault="00EA35A2" w:rsidP="00EA35A2">
      <w:pPr>
        <w:numPr>
          <w:ilvl w:val="0"/>
          <w:numId w:val="10"/>
        </w:numPr>
      </w:pPr>
      <w:r w:rsidRPr="00457541">
        <w:rPr>
          <w:bCs/>
        </w:rPr>
        <w:t>Open</w:t>
      </w:r>
      <w:r>
        <w:t xml:space="preserve"> the </w:t>
      </w:r>
      <w:r w:rsidRPr="00431D65">
        <w:rPr>
          <w:b/>
        </w:rPr>
        <w:t>GPMC</w:t>
      </w:r>
      <w:r>
        <w:t xml:space="preserve"> console</w:t>
      </w:r>
      <w:r w:rsidR="00F11267">
        <w:t>.</w:t>
      </w:r>
    </w:p>
    <w:p w14:paraId="0103A2A5" w14:textId="19AB73F8" w:rsidR="00EA35A2" w:rsidRDefault="00EA35A2" w:rsidP="00EA35A2">
      <w:pPr>
        <w:numPr>
          <w:ilvl w:val="0"/>
          <w:numId w:val="10"/>
        </w:numPr>
      </w:pPr>
      <w:r w:rsidRPr="00457541">
        <w:rPr>
          <w:bCs/>
          <w:noProof/>
        </w:rPr>
        <w:drawing>
          <wp:anchor distT="0" distB="0" distL="114300" distR="114300" simplePos="0" relativeHeight="251675648" behindDoc="0" locked="0" layoutInCell="1" allowOverlap="1" wp14:anchorId="1D343052" wp14:editId="6CC66A62">
            <wp:simplePos x="0" y="0"/>
            <wp:positionH relativeFrom="column">
              <wp:posOffset>-242063</wp:posOffset>
            </wp:positionH>
            <wp:positionV relativeFrom="paragraph">
              <wp:posOffset>427886</wp:posOffset>
            </wp:positionV>
            <wp:extent cx="6318250" cy="107315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6318250" cy="1073150"/>
                    </a:xfrm>
                    <a:prstGeom prst="rect">
                      <a:avLst/>
                    </a:prstGeom>
                  </pic:spPr>
                </pic:pic>
              </a:graphicData>
            </a:graphic>
            <wp14:sizeRelH relativeFrom="margin">
              <wp14:pctWidth>0</wp14:pctWidth>
            </wp14:sizeRelH>
            <wp14:sizeRelV relativeFrom="margin">
              <wp14:pctHeight>0</wp14:pctHeight>
            </wp14:sizeRelV>
          </wp:anchor>
        </w:drawing>
      </w:r>
      <w:r w:rsidRPr="00457541">
        <w:rPr>
          <w:bCs/>
        </w:rPr>
        <w:t>Select</w:t>
      </w:r>
      <w:r>
        <w:t xml:space="preserve"> the </w:t>
      </w:r>
      <w:r w:rsidRPr="00431D65">
        <w:rPr>
          <w:b/>
        </w:rPr>
        <w:t xml:space="preserve">Application </w:t>
      </w:r>
      <w:r w:rsidR="008C64E2">
        <w:rPr>
          <w:b/>
        </w:rPr>
        <w:t>Deny List</w:t>
      </w:r>
      <w:r>
        <w:t xml:space="preserve"> policy and </w:t>
      </w:r>
      <w:r w:rsidRPr="00457541">
        <w:rPr>
          <w:bCs/>
        </w:rPr>
        <w:t>select</w:t>
      </w:r>
      <w:r>
        <w:t xml:space="preserve"> the </w:t>
      </w:r>
      <w:r w:rsidRPr="00431D65">
        <w:rPr>
          <w:b/>
        </w:rPr>
        <w:t>Delegation</w:t>
      </w:r>
      <w:r>
        <w:t xml:space="preserve"> </w:t>
      </w:r>
      <w:r w:rsidRPr="00431D65">
        <w:rPr>
          <w:b/>
        </w:rPr>
        <w:t>tab</w:t>
      </w:r>
      <w:r>
        <w:t>. The default permissions are shown in the figure below.</w:t>
      </w:r>
      <w:r w:rsidRPr="00EA35A2">
        <w:rPr>
          <w:noProof/>
        </w:rPr>
        <w:t xml:space="preserve"> </w:t>
      </w:r>
    </w:p>
    <w:p w14:paraId="03833B95" w14:textId="7D7BC533" w:rsidR="00EA35A2" w:rsidRDefault="00EA35A2" w:rsidP="00EA35A2">
      <w:pPr>
        <w:numPr>
          <w:ilvl w:val="0"/>
          <w:numId w:val="10"/>
        </w:numPr>
      </w:pPr>
      <w:r w:rsidRPr="00457541">
        <w:rPr>
          <w:bCs/>
        </w:rPr>
        <w:t>In</w:t>
      </w:r>
      <w:r>
        <w:t xml:space="preserve"> the </w:t>
      </w:r>
      <w:r w:rsidRPr="00431D65">
        <w:rPr>
          <w:b/>
        </w:rPr>
        <w:t>Delegation</w:t>
      </w:r>
      <w:r>
        <w:t xml:space="preserve"> window, </w:t>
      </w:r>
      <w:r w:rsidRPr="00457541">
        <w:rPr>
          <w:bCs/>
        </w:rPr>
        <w:t>click</w:t>
      </w:r>
      <w:r>
        <w:t xml:space="preserve"> the </w:t>
      </w:r>
      <w:r w:rsidRPr="00431D65">
        <w:rPr>
          <w:b/>
        </w:rPr>
        <w:t>Advanced</w:t>
      </w:r>
      <w:r>
        <w:t xml:space="preserve">… button to </w:t>
      </w:r>
      <w:r w:rsidRPr="00457541">
        <w:rPr>
          <w:bCs/>
        </w:rPr>
        <w:t>open</w:t>
      </w:r>
      <w:r>
        <w:t xml:space="preserve"> the </w:t>
      </w:r>
      <w:r w:rsidRPr="00431D65">
        <w:rPr>
          <w:b/>
        </w:rPr>
        <w:t xml:space="preserve">Application </w:t>
      </w:r>
      <w:r w:rsidR="008C64E2">
        <w:rPr>
          <w:b/>
        </w:rPr>
        <w:t>Deny List</w:t>
      </w:r>
      <w:r w:rsidRPr="00431D65">
        <w:rPr>
          <w:b/>
        </w:rPr>
        <w:t xml:space="preserve"> Security Settings</w:t>
      </w:r>
      <w:r>
        <w:t xml:space="preserve"> dialog box</w:t>
      </w:r>
      <w:r w:rsidR="00F11267">
        <w:t>.</w:t>
      </w:r>
    </w:p>
    <w:p w14:paraId="5C9179FA" w14:textId="104924E0" w:rsidR="00EA35A2" w:rsidRDefault="00BD0ABE" w:rsidP="00EA35A2">
      <w:pPr>
        <w:numPr>
          <w:ilvl w:val="0"/>
          <w:numId w:val="10"/>
        </w:numPr>
      </w:pPr>
      <w:r w:rsidRPr="00457541">
        <w:rPr>
          <w:bCs/>
          <w:noProof/>
        </w:rPr>
        <w:lastRenderedPageBreak/>
        <w:drawing>
          <wp:anchor distT="0" distB="0" distL="114300" distR="114300" simplePos="0" relativeHeight="251677696" behindDoc="1" locked="0" layoutInCell="1" allowOverlap="1" wp14:anchorId="4DF3061E" wp14:editId="47AF13DE">
            <wp:simplePos x="0" y="0"/>
            <wp:positionH relativeFrom="column">
              <wp:posOffset>3589020</wp:posOffset>
            </wp:positionH>
            <wp:positionV relativeFrom="paragraph">
              <wp:posOffset>292735</wp:posOffset>
            </wp:positionV>
            <wp:extent cx="2399030" cy="2980690"/>
            <wp:effectExtent l="0" t="0" r="1270" b="0"/>
            <wp:wrapTight wrapText="left">
              <wp:wrapPolygon edited="0">
                <wp:start x="0" y="0"/>
                <wp:lineTo x="0" y="21398"/>
                <wp:lineTo x="21440" y="21398"/>
                <wp:lineTo x="214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stretch>
                      <a:fillRect/>
                    </a:stretch>
                  </pic:blipFill>
                  <pic:spPr>
                    <a:xfrm>
                      <a:off x="0" y="0"/>
                      <a:ext cx="2399030" cy="2980690"/>
                    </a:xfrm>
                    <a:prstGeom prst="rect">
                      <a:avLst/>
                    </a:prstGeom>
                  </pic:spPr>
                </pic:pic>
              </a:graphicData>
            </a:graphic>
            <wp14:sizeRelH relativeFrom="margin">
              <wp14:pctWidth>0</wp14:pctWidth>
            </wp14:sizeRelH>
            <wp14:sizeRelV relativeFrom="margin">
              <wp14:pctHeight>0</wp14:pctHeight>
            </wp14:sizeRelV>
          </wp:anchor>
        </w:drawing>
      </w:r>
      <w:r w:rsidR="00EA35A2" w:rsidRPr="00457541">
        <w:rPr>
          <w:bCs/>
        </w:rPr>
        <w:t>Click</w:t>
      </w:r>
      <w:r w:rsidR="00EA35A2">
        <w:t xml:space="preserve"> the </w:t>
      </w:r>
      <w:r w:rsidR="00EA35A2" w:rsidRPr="00431D65">
        <w:rPr>
          <w:b/>
        </w:rPr>
        <w:t>Add</w:t>
      </w:r>
      <w:r w:rsidR="00EA35A2">
        <w:t xml:space="preserve">… button and add the </w:t>
      </w:r>
      <w:r w:rsidR="00EA35A2" w:rsidRPr="00431D65">
        <w:rPr>
          <w:b/>
        </w:rPr>
        <w:t xml:space="preserve">No Application </w:t>
      </w:r>
      <w:r w:rsidR="008C64E2">
        <w:rPr>
          <w:b/>
        </w:rPr>
        <w:t>Deny List</w:t>
      </w:r>
      <w:r w:rsidR="00EA35A2">
        <w:t xml:space="preserve"> group</w:t>
      </w:r>
      <w:r w:rsidR="00F11267">
        <w:t>.</w:t>
      </w:r>
    </w:p>
    <w:p w14:paraId="54014FA8" w14:textId="79FAAAFA" w:rsidR="00431D65" w:rsidRDefault="00EA35A2" w:rsidP="00EA35A2">
      <w:pPr>
        <w:numPr>
          <w:ilvl w:val="0"/>
          <w:numId w:val="10"/>
        </w:numPr>
      </w:pPr>
      <w:r w:rsidRPr="00457541">
        <w:rPr>
          <w:bCs/>
        </w:rPr>
        <w:t>Configure</w:t>
      </w:r>
      <w:r>
        <w:t xml:space="preserve"> the </w:t>
      </w:r>
      <w:r w:rsidRPr="00457541">
        <w:rPr>
          <w:bCs/>
        </w:rPr>
        <w:t>permission</w:t>
      </w:r>
      <w:r>
        <w:t xml:space="preserve"> so that the group is </w:t>
      </w:r>
      <w:r w:rsidRPr="00431D65">
        <w:rPr>
          <w:b/>
        </w:rPr>
        <w:t>denied</w:t>
      </w:r>
      <w:r>
        <w:t xml:space="preserve"> permission to </w:t>
      </w:r>
      <w:r w:rsidRPr="00431D65">
        <w:rPr>
          <w:b/>
        </w:rPr>
        <w:t>Apply group policy</w:t>
      </w:r>
      <w:r>
        <w:t xml:space="preserve"> as shown in the figure.</w:t>
      </w:r>
    </w:p>
    <w:p w14:paraId="5159C6D5" w14:textId="5B2F2EA4" w:rsidR="00431D65" w:rsidRDefault="00431D65" w:rsidP="00EA35A2">
      <w:pPr>
        <w:numPr>
          <w:ilvl w:val="0"/>
          <w:numId w:val="10"/>
        </w:numPr>
      </w:pPr>
      <w:r w:rsidRPr="00457541">
        <w:rPr>
          <w:bCs/>
          <w:noProof/>
        </w:rPr>
        <w:t>Close</w:t>
      </w:r>
      <w:r>
        <w:rPr>
          <w:noProof/>
        </w:rPr>
        <w:t xml:space="preserve"> the dialog box and </w:t>
      </w:r>
      <w:r w:rsidRPr="00457541">
        <w:rPr>
          <w:bCs/>
          <w:noProof/>
        </w:rPr>
        <w:t>verify</w:t>
      </w:r>
      <w:r>
        <w:rPr>
          <w:noProof/>
        </w:rPr>
        <w:t xml:space="preserve"> that the </w:t>
      </w:r>
      <w:r w:rsidRPr="00431D65">
        <w:rPr>
          <w:b/>
          <w:noProof/>
        </w:rPr>
        <w:t xml:space="preserve">No Application </w:t>
      </w:r>
      <w:r w:rsidR="008C64E2">
        <w:rPr>
          <w:b/>
          <w:noProof/>
        </w:rPr>
        <w:t>Deny List</w:t>
      </w:r>
      <w:r>
        <w:rPr>
          <w:noProof/>
        </w:rPr>
        <w:t xml:space="preserve"> entry is shown in the </w:t>
      </w:r>
      <w:r w:rsidRPr="000500C9">
        <w:rPr>
          <w:b/>
          <w:bCs/>
          <w:noProof/>
        </w:rPr>
        <w:t>Delegation</w:t>
      </w:r>
      <w:r>
        <w:rPr>
          <w:noProof/>
        </w:rPr>
        <w:t xml:space="preserve"> window and it has </w:t>
      </w:r>
      <w:r w:rsidRPr="000500C9">
        <w:rPr>
          <w:b/>
          <w:bCs/>
          <w:noProof/>
        </w:rPr>
        <w:t>Custom</w:t>
      </w:r>
      <w:r>
        <w:rPr>
          <w:noProof/>
        </w:rPr>
        <w:t xml:space="preserve"> in the </w:t>
      </w:r>
      <w:r w:rsidRPr="008F1FB5">
        <w:rPr>
          <w:b/>
          <w:bCs/>
          <w:noProof/>
        </w:rPr>
        <w:t>Allowed Permissions</w:t>
      </w:r>
      <w:r>
        <w:rPr>
          <w:noProof/>
        </w:rPr>
        <w:t xml:space="preserve"> colum</w:t>
      </w:r>
      <w:r w:rsidR="00F11267">
        <w:rPr>
          <w:noProof/>
        </w:rPr>
        <w:t>n.</w:t>
      </w:r>
    </w:p>
    <w:p w14:paraId="7C2DBB4F" w14:textId="5B204407" w:rsidR="00EA35A2" w:rsidRPr="00457541" w:rsidRDefault="00EA35A2" w:rsidP="00EA35A2">
      <w:pPr>
        <w:numPr>
          <w:ilvl w:val="0"/>
          <w:numId w:val="10"/>
        </w:numPr>
      </w:pPr>
      <w:r w:rsidRPr="00EA35A2">
        <w:rPr>
          <w:noProof/>
        </w:rPr>
        <w:t xml:space="preserve"> </w:t>
      </w:r>
      <w:r w:rsidR="00431D65" w:rsidRPr="00457541">
        <w:rPr>
          <w:bCs/>
          <w:noProof/>
        </w:rPr>
        <w:t>Verify</w:t>
      </w:r>
      <w:r w:rsidR="00431D65">
        <w:rPr>
          <w:noProof/>
        </w:rPr>
        <w:t xml:space="preserve"> that the </w:t>
      </w:r>
      <w:r w:rsidR="00431D65" w:rsidRPr="00457541">
        <w:rPr>
          <w:bCs/>
          <w:noProof/>
        </w:rPr>
        <w:t>policy</w:t>
      </w:r>
      <w:r w:rsidR="00431D65">
        <w:rPr>
          <w:noProof/>
        </w:rPr>
        <w:t xml:space="preserve"> </w:t>
      </w:r>
      <w:r w:rsidR="00431D65" w:rsidRPr="00457541">
        <w:rPr>
          <w:bCs/>
          <w:noProof/>
        </w:rPr>
        <w:t>no</w:t>
      </w:r>
      <w:r w:rsidR="00431D65" w:rsidRPr="005D574F">
        <w:rPr>
          <w:b/>
          <w:noProof/>
        </w:rPr>
        <w:t xml:space="preserve"> </w:t>
      </w:r>
      <w:r w:rsidR="00431D65" w:rsidRPr="00457541">
        <w:rPr>
          <w:bCs/>
          <w:noProof/>
        </w:rPr>
        <w:t>longer</w:t>
      </w:r>
      <w:r w:rsidR="00431D65">
        <w:rPr>
          <w:noProof/>
        </w:rPr>
        <w:t xml:space="preserve"> is being </w:t>
      </w:r>
      <w:r w:rsidR="00431D65" w:rsidRPr="00457541">
        <w:rPr>
          <w:bCs/>
          <w:noProof/>
        </w:rPr>
        <w:t>applied</w:t>
      </w:r>
      <w:r w:rsidR="00431D65">
        <w:rPr>
          <w:noProof/>
        </w:rPr>
        <w:t xml:space="preserve"> to </w:t>
      </w:r>
      <w:r w:rsidR="00984384">
        <w:rPr>
          <w:b/>
          <w:noProof/>
        </w:rPr>
        <w:t>Joe</w:t>
      </w:r>
      <w:r w:rsidR="00431D65" w:rsidRPr="005D574F">
        <w:rPr>
          <w:b/>
          <w:noProof/>
        </w:rPr>
        <w:t xml:space="preserve"> </w:t>
      </w:r>
      <w:r w:rsidR="00984384">
        <w:rPr>
          <w:b/>
          <w:noProof/>
        </w:rPr>
        <w:t>Taylor</w:t>
      </w:r>
      <w:r w:rsidR="00431D65">
        <w:rPr>
          <w:noProof/>
        </w:rPr>
        <w:t xml:space="preserve"> by logging in and out of the </w:t>
      </w:r>
      <w:r w:rsidR="00431D65" w:rsidRPr="00984384">
        <w:rPr>
          <w:b/>
          <w:bCs/>
          <w:noProof/>
        </w:rPr>
        <w:t>Client</w:t>
      </w:r>
      <w:r w:rsidR="00984384" w:rsidRPr="00984384">
        <w:rPr>
          <w:b/>
          <w:bCs/>
          <w:noProof/>
        </w:rPr>
        <w:t>-0</w:t>
      </w:r>
      <w:r w:rsidR="00431D65" w:rsidRPr="00984384">
        <w:rPr>
          <w:b/>
          <w:bCs/>
          <w:noProof/>
        </w:rPr>
        <w:t>1</w:t>
      </w:r>
      <w:r w:rsidR="00431D65">
        <w:rPr>
          <w:noProof/>
        </w:rPr>
        <w:t xml:space="preserve"> machine and verifying that he can now open </w:t>
      </w:r>
      <w:r w:rsidR="00431D65" w:rsidRPr="00457541">
        <w:rPr>
          <w:b/>
          <w:bCs/>
          <w:noProof/>
        </w:rPr>
        <w:t>Notepad</w:t>
      </w:r>
      <w:r w:rsidR="00457541" w:rsidRPr="00457541">
        <w:rPr>
          <w:noProof/>
        </w:rPr>
        <w:t>.</w:t>
      </w:r>
    </w:p>
    <w:p w14:paraId="74E8A5BB" w14:textId="6867DAD8" w:rsidR="00934F45" w:rsidRDefault="00934F45" w:rsidP="00934F45">
      <w:r w:rsidRPr="00457541">
        <w:rPr>
          <w:b/>
          <w:bCs/>
        </w:rPr>
        <w:t>Note</w:t>
      </w:r>
      <w:r>
        <w:t xml:space="preserve">: </w:t>
      </w:r>
      <w:r w:rsidR="00F11267">
        <w:t>Y</w:t>
      </w:r>
      <w:r>
        <w:t>ou ma</w:t>
      </w:r>
      <w:r w:rsidR="00864C72">
        <w:t xml:space="preserve">y have to log out and back </w:t>
      </w:r>
      <w:r w:rsidR="00736C78">
        <w:t xml:space="preserve">an additional </w:t>
      </w:r>
      <w:r w:rsidR="00864C72">
        <w:t>time to upda</w:t>
      </w:r>
      <w:r w:rsidR="007D79CA">
        <w:t xml:space="preserve">te your access token to reflect that you are a member of the </w:t>
      </w:r>
      <w:r w:rsidR="007D79CA" w:rsidRPr="00457541">
        <w:rPr>
          <w:b/>
          <w:bCs/>
        </w:rPr>
        <w:t xml:space="preserve">No Application </w:t>
      </w:r>
      <w:r w:rsidR="008C64E2" w:rsidRPr="00457541">
        <w:rPr>
          <w:b/>
          <w:bCs/>
        </w:rPr>
        <w:t>Deny List</w:t>
      </w:r>
      <w:r w:rsidR="007D79CA">
        <w:t xml:space="preserve"> group.</w:t>
      </w:r>
    </w:p>
    <w:p w14:paraId="2ECDC470" w14:textId="537E0D0F" w:rsidR="00AA5501" w:rsidRDefault="00AA5501" w:rsidP="00934F45"/>
    <w:p w14:paraId="0177AF0D" w14:textId="5C3B12EF" w:rsidR="002879F7" w:rsidRDefault="00431D65" w:rsidP="002879F7">
      <w:pPr>
        <w:pStyle w:val="Heading2"/>
      </w:pPr>
      <w:r>
        <w:t>Submission requirements</w:t>
      </w:r>
    </w:p>
    <w:p w14:paraId="0D2CD763" w14:textId="77777777" w:rsidR="004B620A" w:rsidRDefault="004B620A" w:rsidP="004B620A">
      <w:pPr>
        <w:pStyle w:val="ListParagraph"/>
        <w:numPr>
          <w:ilvl w:val="0"/>
          <w:numId w:val="15"/>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C4FB6A7" w14:textId="77777777" w:rsidR="004B620A" w:rsidRDefault="004B620A" w:rsidP="004B620A">
      <w:pPr>
        <w:pStyle w:val="ListParagraph"/>
        <w:numPr>
          <w:ilvl w:val="0"/>
          <w:numId w:val="15"/>
        </w:numPr>
      </w:pPr>
      <w:r>
        <w:t>Check your lab by running the following command:</w:t>
      </w:r>
    </w:p>
    <w:p w14:paraId="691ED54B" w14:textId="42C44FB0" w:rsidR="004B620A" w:rsidRPr="00816BC0" w:rsidRDefault="004B620A" w:rsidP="004B620A">
      <w:pPr>
        <w:pStyle w:val="CommandLine"/>
      </w:pPr>
      <w:r>
        <w:t>Invoke-Pester -Path C:\Scripts\</w:t>
      </w:r>
      <w:r w:rsidRPr="00243099">
        <w:t>GP</w:t>
      </w:r>
      <w:r>
        <w:t>1</w:t>
      </w:r>
      <w:r>
        <w:t>8-Modifying_Group_Policy</w:t>
      </w:r>
      <w:r w:rsidR="00BD3D97">
        <w:t xml:space="preserve"> </w:t>
      </w:r>
      <w:r>
        <w:t>_Processing</w:t>
      </w:r>
      <w:r w:rsidRPr="00243099">
        <w:t>.test.ps1</w:t>
      </w:r>
    </w:p>
    <w:p w14:paraId="5EE99A07" w14:textId="77777777" w:rsidR="004B620A" w:rsidRDefault="004B620A" w:rsidP="004B620A">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42C6DB14" w14:textId="77777777" w:rsidR="004B620A" w:rsidRDefault="004B620A" w:rsidP="004B620A">
      <w:pPr>
        <w:spacing w:before="0" w:after="0"/>
      </w:pPr>
      <w:r>
        <w:t xml:space="preserve">If you want to see more detail, add </w:t>
      </w:r>
      <w:r w:rsidRPr="00F30019">
        <w:rPr>
          <w:b/>
          <w:bCs/>
        </w:rPr>
        <w:t>-Output Detailed</w:t>
      </w:r>
      <w:r>
        <w:t xml:space="preserve"> to the command.  This may assist you with troubleshooting</w:t>
      </w:r>
    </w:p>
    <w:p w14:paraId="61CF749E" w14:textId="32120C8E" w:rsidR="004B620A" w:rsidRPr="005949A7" w:rsidRDefault="00BD3D97" w:rsidP="00BD3D97">
      <w:pPr>
        <w:pStyle w:val="CommandLine"/>
      </w:pPr>
      <w:r>
        <w:t>Invoke-Pester -Path C:\Scripts\</w:t>
      </w:r>
      <w:r w:rsidRPr="00243099">
        <w:t>GP</w:t>
      </w:r>
      <w:r>
        <w:t>18-Modifying_Group_Policy _Processing</w:t>
      </w:r>
      <w:r w:rsidRPr="00243099">
        <w:t>.test.ps1</w:t>
      </w:r>
      <w:r w:rsidR="004B620A">
        <w:t xml:space="preserve"> -Output Detailed</w:t>
      </w:r>
    </w:p>
    <w:p w14:paraId="6EB9AFE1" w14:textId="77777777" w:rsidR="004B620A" w:rsidRPr="00A522CD" w:rsidRDefault="004B620A" w:rsidP="004B620A">
      <w:pPr>
        <w:pStyle w:val="ListParagraph"/>
        <w:numPr>
          <w:ilvl w:val="0"/>
          <w:numId w:val="15"/>
        </w:numPr>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19BB2594" w14:textId="13577490" w:rsidR="00882569" w:rsidRDefault="00882569" w:rsidP="00882569">
      <w:r w:rsidRPr="00882569">
        <w:lastRenderedPageBreak/>
        <w:drawing>
          <wp:inline distT="0" distB="0" distL="0" distR="0" wp14:anchorId="1D1F620D" wp14:editId="7BEC36A4">
            <wp:extent cx="5943600" cy="40563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943600" cy="4056380"/>
                    </a:xfrm>
                    <a:prstGeom prst="rect">
                      <a:avLst/>
                    </a:prstGeom>
                  </pic:spPr>
                </pic:pic>
              </a:graphicData>
            </a:graphic>
          </wp:inline>
        </w:drawing>
      </w:r>
    </w:p>
    <w:p w14:paraId="4D221E03" w14:textId="77777777" w:rsidR="00C82D63" w:rsidRPr="00C82D63" w:rsidRDefault="00FA37B5" w:rsidP="00FA37B5">
      <w:pPr>
        <w:pStyle w:val="ListParagraph"/>
        <w:numPr>
          <w:ilvl w:val="0"/>
          <w:numId w:val="15"/>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C82D63">
        <w:rPr>
          <w:b/>
          <w:bCs/>
        </w:rPr>
        <w:t>one line of overlap</w:t>
      </w:r>
      <w:r>
        <w:t xml:space="preserve"> in the snippets.  The text in the snippets </w:t>
      </w:r>
      <w:r w:rsidRPr="00C82D63">
        <w:rPr>
          <w:b/>
          <w:bCs/>
        </w:rPr>
        <w:t>must be legible</w:t>
      </w:r>
      <w:r>
        <w:t xml:space="preserve"> when pasted into the Word document. Paste the snippet(s) into a </w:t>
      </w:r>
      <w:r w:rsidRPr="00C82D63">
        <w:rPr>
          <w:b/>
          <w:bCs/>
        </w:rPr>
        <w:t>new</w:t>
      </w:r>
      <w:r>
        <w:t xml:space="preserve"> </w:t>
      </w:r>
      <w:r w:rsidRPr="00C82D63">
        <w:rPr>
          <w:b/>
          <w:bCs/>
        </w:rPr>
        <w:t>Word</w:t>
      </w:r>
      <w:r>
        <w:t xml:space="preserve"> </w:t>
      </w:r>
      <w:r w:rsidRPr="00C82D63">
        <w:rPr>
          <w:b/>
          <w:bCs/>
        </w:rPr>
        <w:t>document</w:t>
      </w:r>
    </w:p>
    <w:p w14:paraId="7ECCA65C" w14:textId="473EBE94" w:rsidR="00066E47" w:rsidRDefault="00C82D63" w:rsidP="00FA37B5">
      <w:pPr>
        <w:pStyle w:val="ListParagraph"/>
        <w:numPr>
          <w:ilvl w:val="0"/>
          <w:numId w:val="15"/>
        </w:numPr>
      </w:pPr>
      <w:r w:rsidRPr="00C82D63">
        <w:rPr>
          <w:b/>
          <w:bCs/>
        </w:rPr>
        <w:t>Upload</w:t>
      </w:r>
      <w:r w:rsidRPr="00664BC7">
        <w:t xml:space="preserve"> the </w:t>
      </w:r>
      <w:r w:rsidRPr="00C82D63">
        <w:rPr>
          <w:b/>
          <w:bCs/>
        </w:rPr>
        <w:t>document</w:t>
      </w:r>
      <w:r w:rsidRPr="00664BC7">
        <w:t xml:space="preserve"> in the submission area of the assignment</w:t>
      </w:r>
    </w:p>
    <w:sectPr w:rsidR="00066E47" w:rsidSect="0083623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EC0D7" w14:textId="77777777" w:rsidR="00AB6F43" w:rsidRDefault="00AB6F43" w:rsidP="002879F7">
      <w:pPr>
        <w:spacing w:before="0" w:after="0" w:line="240" w:lineRule="auto"/>
      </w:pPr>
      <w:r>
        <w:separator/>
      </w:r>
    </w:p>
  </w:endnote>
  <w:endnote w:type="continuationSeparator" w:id="0">
    <w:p w14:paraId="1D37864B" w14:textId="77777777" w:rsidR="00AB6F43" w:rsidRDefault="00AB6F43"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533E" w14:textId="77777777" w:rsidR="00AB6F43" w:rsidRDefault="00AB6F43" w:rsidP="002879F7">
      <w:pPr>
        <w:spacing w:before="0" w:after="0" w:line="240" w:lineRule="auto"/>
      </w:pPr>
      <w:r>
        <w:separator/>
      </w:r>
    </w:p>
  </w:footnote>
  <w:footnote w:type="continuationSeparator" w:id="0">
    <w:p w14:paraId="293C120C" w14:textId="77777777" w:rsidR="00AB6F43" w:rsidRDefault="00AB6F43"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C9B8" w14:textId="5A0DD8EF" w:rsidR="002879F7" w:rsidRPr="002879F7" w:rsidRDefault="0060293C" w:rsidP="002879F7">
    <w:pPr>
      <w:pStyle w:val="Title"/>
      <w:rPr>
        <w:sz w:val="36"/>
        <w:szCs w:val="36"/>
      </w:rPr>
    </w:pPr>
    <w:r>
      <w:rPr>
        <w:sz w:val="36"/>
        <w:szCs w:val="36"/>
      </w:rPr>
      <w:t>GUided Practice</w:t>
    </w:r>
    <w:r w:rsidR="002879F7" w:rsidRPr="002879F7">
      <w:rPr>
        <w:sz w:val="36"/>
        <w:szCs w:val="36"/>
      </w:rPr>
      <w:t xml:space="preserve"> </w:t>
    </w:r>
    <w:r>
      <w:rPr>
        <w:sz w:val="36"/>
        <w:szCs w:val="36"/>
      </w:rPr>
      <w:t>-</w:t>
    </w:r>
    <w:r w:rsidR="0057259E">
      <w:rPr>
        <w:sz w:val="36"/>
        <w:szCs w:val="36"/>
      </w:rPr>
      <w:t xml:space="preserve"> Modifying Group POlicy processing</w:t>
    </w:r>
    <w:r w:rsidR="002879F7" w:rsidRPr="002879F7">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BA3"/>
    <w:multiLevelType w:val="hybridMultilevel"/>
    <w:tmpl w:val="9A74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0F543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06FA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5340CC"/>
    <w:multiLevelType w:val="hybridMultilevel"/>
    <w:tmpl w:val="ED68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23A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6F78D1"/>
    <w:multiLevelType w:val="hybridMultilevel"/>
    <w:tmpl w:val="925A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50520"/>
    <w:multiLevelType w:val="hybridMultilevel"/>
    <w:tmpl w:val="792E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4BDE"/>
    <w:multiLevelType w:val="hybridMultilevel"/>
    <w:tmpl w:val="AFD8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B4676"/>
    <w:multiLevelType w:val="hybridMultilevel"/>
    <w:tmpl w:val="8AF45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6673B"/>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D10603B"/>
    <w:multiLevelType w:val="hybridMultilevel"/>
    <w:tmpl w:val="111C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25DBD"/>
    <w:multiLevelType w:val="hybridMultilevel"/>
    <w:tmpl w:val="F044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4172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E34770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9"/>
  </w:num>
  <w:num w:numId="3">
    <w:abstractNumId w:val="6"/>
  </w:num>
  <w:num w:numId="4">
    <w:abstractNumId w:val="11"/>
  </w:num>
  <w:num w:numId="5">
    <w:abstractNumId w:val="4"/>
  </w:num>
  <w:num w:numId="6">
    <w:abstractNumId w:val="7"/>
  </w:num>
  <w:num w:numId="7">
    <w:abstractNumId w:val="3"/>
  </w:num>
  <w:num w:numId="8">
    <w:abstractNumId w:val="14"/>
  </w:num>
  <w:num w:numId="9">
    <w:abstractNumId w:val="5"/>
  </w:num>
  <w:num w:numId="10">
    <w:abstractNumId w:val="13"/>
  </w:num>
  <w:num w:numId="11">
    <w:abstractNumId w:val="10"/>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9E"/>
    <w:rsid w:val="000043C1"/>
    <w:rsid w:val="000500C9"/>
    <w:rsid w:val="0005727C"/>
    <w:rsid w:val="00066E47"/>
    <w:rsid w:val="00074EA8"/>
    <w:rsid w:val="0008552D"/>
    <w:rsid w:val="000901BD"/>
    <w:rsid w:val="00096109"/>
    <w:rsid w:val="000C7D28"/>
    <w:rsid w:val="000D3A27"/>
    <w:rsid w:val="00121069"/>
    <w:rsid w:val="00155A63"/>
    <w:rsid w:val="00157E9D"/>
    <w:rsid w:val="00175A87"/>
    <w:rsid w:val="00176D4F"/>
    <w:rsid w:val="00187E52"/>
    <w:rsid w:val="0019341C"/>
    <w:rsid w:val="001A0996"/>
    <w:rsid w:val="001A2CAF"/>
    <w:rsid w:val="001A642B"/>
    <w:rsid w:val="001C2C36"/>
    <w:rsid w:val="001C6DED"/>
    <w:rsid w:val="001D66D1"/>
    <w:rsid w:val="001D733A"/>
    <w:rsid w:val="001E1C7D"/>
    <w:rsid w:val="00202429"/>
    <w:rsid w:val="002031A1"/>
    <w:rsid w:val="00223B53"/>
    <w:rsid w:val="00226371"/>
    <w:rsid w:val="00260858"/>
    <w:rsid w:val="00272564"/>
    <w:rsid w:val="002879F7"/>
    <w:rsid w:val="0029333D"/>
    <w:rsid w:val="002B4D51"/>
    <w:rsid w:val="002C3A41"/>
    <w:rsid w:val="002D1E0A"/>
    <w:rsid w:val="002D52B1"/>
    <w:rsid w:val="002F4A39"/>
    <w:rsid w:val="00332690"/>
    <w:rsid w:val="003326BE"/>
    <w:rsid w:val="003410BF"/>
    <w:rsid w:val="0034194F"/>
    <w:rsid w:val="0035062C"/>
    <w:rsid w:val="00353178"/>
    <w:rsid w:val="003860CA"/>
    <w:rsid w:val="003D22B7"/>
    <w:rsid w:val="003D3CB4"/>
    <w:rsid w:val="003E6769"/>
    <w:rsid w:val="003F31BD"/>
    <w:rsid w:val="00407A7A"/>
    <w:rsid w:val="00431D65"/>
    <w:rsid w:val="00442869"/>
    <w:rsid w:val="00443E08"/>
    <w:rsid w:val="0045155A"/>
    <w:rsid w:val="0045350E"/>
    <w:rsid w:val="00457541"/>
    <w:rsid w:val="00477BB8"/>
    <w:rsid w:val="00481136"/>
    <w:rsid w:val="004B5F25"/>
    <w:rsid w:val="004B620A"/>
    <w:rsid w:val="004C711F"/>
    <w:rsid w:val="004E1EF2"/>
    <w:rsid w:val="004F3BD3"/>
    <w:rsid w:val="00517418"/>
    <w:rsid w:val="00533106"/>
    <w:rsid w:val="005509AD"/>
    <w:rsid w:val="00564160"/>
    <w:rsid w:val="00570D01"/>
    <w:rsid w:val="0057259E"/>
    <w:rsid w:val="00581FDF"/>
    <w:rsid w:val="00594BE7"/>
    <w:rsid w:val="00595B6F"/>
    <w:rsid w:val="005A33BE"/>
    <w:rsid w:val="005B36C9"/>
    <w:rsid w:val="005B7897"/>
    <w:rsid w:val="005C3AE5"/>
    <w:rsid w:val="005D574F"/>
    <w:rsid w:val="005E1E11"/>
    <w:rsid w:val="005E5FEE"/>
    <w:rsid w:val="005F647A"/>
    <w:rsid w:val="005F7091"/>
    <w:rsid w:val="0060293C"/>
    <w:rsid w:val="00603307"/>
    <w:rsid w:val="00621D25"/>
    <w:rsid w:val="0062794B"/>
    <w:rsid w:val="0063072B"/>
    <w:rsid w:val="00650D36"/>
    <w:rsid w:val="00673042"/>
    <w:rsid w:val="00673D2A"/>
    <w:rsid w:val="006C123A"/>
    <w:rsid w:val="006D0198"/>
    <w:rsid w:val="007063E9"/>
    <w:rsid w:val="00720D2E"/>
    <w:rsid w:val="007246CD"/>
    <w:rsid w:val="0072515E"/>
    <w:rsid w:val="007269C8"/>
    <w:rsid w:val="00736C78"/>
    <w:rsid w:val="00737604"/>
    <w:rsid w:val="0074066C"/>
    <w:rsid w:val="00753EBD"/>
    <w:rsid w:val="00764DBC"/>
    <w:rsid w:val="007760D5"/>
    <w:rsid w:val="007846F7"/>
    <w:rsid w:val="007A12EE"/>
    <w:rsid w:val="007A4DE4"/>
    <w:rsid w:val="007C709F"/>
    <w:rsid w:val="007D4BC2"/>
    <w:rsid w:val="007D79CA"/>
    <w:rsid w:val="007E2EAA"/>
    <w:rsid w:val="007E579D"/>
    <w:rsid w:val="00836230"/>
    <w:rsid w:val="008418D6"/>
    <w:rsid w:val="008510D6"/>
    <w:rsid w:val="0086175E"/>
    <w:rsid w:val="008643D5"/>
    <w:rsid w:val="00864C72"/>
    <w:rsid w:val="0086607D"/>
    <w:rsid w:val="00882569"/>
    <w:rsid w:val="008C64E2"/>
    <w:rsid w:val="008F1FB5"/>
    <w:rsid w:val="009032D4"/>
    <w:rsid w:val="00934F45"/>
    <w:rsid w:val="00953F73"/>
    <w:rsid w:val="00984384"/>
    <w:rsid w:val="00992A7B"/>
    <w:rsid w:val="009A0187"/>
    <w:rsid w:val="009A79FC"/>
    <w:rsid w:val="009E0475"/>
    <w:rsid w:val="009E1F97"/>
    <w:rsid w:val="009F633E"/>
    <w:rsid w:val="00A30C1F"/>
    <w:rsid w:val="00A33846"/>
    <w:rsid w:val="00A359C7"/>
    <w:rsid w:val="00AA5501"/>
    <w:rsid w:val="00AB6F43"/>
    <w:rsid w:val="00AC7F70"/>
    <w:rsid w:val="00AD3018"/>
    <w:rsid w:val="00B12A4B"/>
    <w:rsid w:val="00B352B8"/>
    <w:rsid w:val="00B663A2"/>
    <w:rsid w:val="00B74B65"/>
    <w:rsid w:val="00B86F20"/>
    <w:rsid w:val="00B9518A"/>
    <w:rsid w:val="00B9575F"/>
    <w:rsid w:val="00BC38EF"/>
    <w:rsid w:val="00BD0ABE"/>
    <w:rsid w:val="00BD3D97"/>
    <w:rsid w:val="00BF42EC"/>
    <w:rsid w:val="00C47752"/>
    <w:rsid w:val="00C5020B"/>
    <w:rsid w:val="00C737F9"/>
    <w:rsid w:val="00C766E6"/>
    <w:rsid w:val="00C82D63"/>
    <w:rsid w:val="00C844DA"/>
    <w:rsid w:val="00CA6586"/>
    <w:rsid w:val="00CA69EE"/>
    <w:rsid w:val="00D11CC6"/>
    <w:rsid w:val="00D2251B"/>
    <w:rsid w:val="00D2446F"/>
    <w:rsid w:val="00D46186"/>
    <w:rsid w:val="00D53D6B"/>
    <w:rsid w:val="00D56A38"/>
    <w:rsid w:val="00DB4154"/>
    <w:rsid w:val="00DE09CA"/>
    <w:rsid w:val="00DF6175"/>
    <w:rsid w:val="00E21C84"/>
    <w:rsid w:val="00E27199"/>
    <w:rsid w:val="00E421E2"/>
    <w:rsid w:val="00E75982"/>
    <w:rsid w:val="00E95C3F"/>
    <w:rsid w:val="00E974FB"/>
    <w:rsid w:val="00EA35A2"/>
    <w:rsid w:val="00ED79F8"/>
    <w:rsid w:val="00EE10CE"/>
    <w:rsid w:val="00EE5C85"/>
    <w:rsid w:val="00F036C7"/>
    <w:rsid w:val="00F052C0"/>
    <w:rsid w:val="00F11267"/>
    <w:rsid w:val="00F16CB2"/>
    <w:rsid w:val="00F67496"/>
    <w:rsid w:val="00F766A1"/>
    <w:rsid w:val="00F8456E"/>
    <w:rsid w:val="00FA227F"/>
    <w:rsid w:val="00FA37B5"/>
    <w:rsid w:val="00FD680A"/>
    <w:rsid w:val="00FE4FC4"/>
    <w:rsid w:val="00FF0599"/>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D1B89"/>
  <w15:chartTrackingRefBased/>
  <w15:docId w15:val="{92BCA341-632E-47A8-8004-49E39415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66E47"/>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066E47"/>
    <w:rPr>
      <w:rFonts w:ascii="Courier New" w:hAnsi="Courier New"/>
      <w:b/>
      <w:i/>
      <w:sz w:val="24"/>
      <w:shd w:val="clear" w:color="auto" w:fill="002060"/>
    </w:rPr>
  </w:style>
  <w:style w:type="paragraph" w:styleId="ListParagraph">
    <w:name w:val="List Paragraph"/>
    <w:basedOn w:val="Normal"/>
    <w:uiPriority w:val="34"/>
    <w:qFormat/>
    <w:rsid w:val="0060293C"/>
    <w:pPr>
      <w:ind w:left="720"/>
      <w:contextualSpacing/>
    </w:pPr>
  </w:style>
  <w:style w:type="character" w:styleId="Hyperlink">
    <w:name w:val="Hyperlink"/>
    <w:basedOn w:val="DefaultParagraphFont"/>
    <w:uiPriority w:val="99"/>
    <w:unhideWhenUsed/>
    <w:rsid w:val="00B86F20"/>
    <w:rPr>
      <w:color w:val="0563C1" w:themeColor="hyperlink"/>
      <w:u w:val="single"/>
    </w:rPr>
  </w:style>
  <w:style w:type="character" w:customStyle="1" w:styleId="UnresolvedMention1">
    <w:name w:val="Unresolved Mention1"/>
    <w:basedOn w:val="DefaultParagraphFont"/>
    <w:uiPriority w:val="99"/>
    <w:semiHidden/>
    <w:unhideWhenUsed/>
    <w:rsid w:val="00B86F20"/>
    <w:rPr>
      <w:color w:val="605E5C"/>
      <w:shd w:val="clear" w:color="auto" w:fill="E1DFDD"/>
    </w:rPr>
  </w:style>
  <w:style w:type="paragraph" w:styleId="BalloonText">
    <w:name w:val="Balloon Text"/>
    <w:basedOn w:val="Normal"/>
    <w:link w:val="BalloonTextChar"/>
    <w:uiPriority w:val="99"/>
    <w:semiHidden/>
    <w:unhideWhenUsed/>
    <w:rsid w:val="0008552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52D"/>
    <w:rPr>
      <w:rFonts w:ascii="Segoe UI" w:hAnsi="Segoe UI" w:cs="Segoe UI"/>
      <w:sz w:val="18"/>
      <w:szCs w:val="18"/>
    </w:rPr>
  </w:style>
  <w:style w:type="character" w:styleId="FollowedHyperlink">
    <w:name w:val="FollowedHyperlink"/>
    <w:basedOn w:val="DefaultParagraphFont"/>
    <w:uiPriority w:val="99"/>
    <w:semiHidden/>
    <w:unhideWhenUsed/>
    <w:rsid w:val="001C2C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Props1.xml><?xml version="1.0" encoding="utf-8"?>
<ds:datastoreItem xmlns:ds="http://schemas.openxmlformats.org/officeDocument/2006/customXml" ds:itemID="{4A3382B8-603C-4A86-9E33-CA1A44930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68121-0913-4D4A-A63A-4055580E5652}">
  <ds:schemaRefs>
    <ds:schemaRef ds:uri="http://schemas.microsoft.com/sharepoint/v3/contenttype/forms"/>
  </ds:schemaRefs>
</ds:datastoreItem>
</file>

<file path=customXml/itemProps3.xml><?xml version="1.0" encoding="utf-8"?>
<ds:datastoreItem xmlns:ds="http://schemas.openxmlformats.org/officeDocument/2006/customXml" ds:itemID="{6511C50F-E728-4455-8B05-E3F1C25EA3EF}">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Lab Instructions</Template>
  <TotalTime>16</TotalTime>
  <Pages>9</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8</cp:revision>
  <dcterms:created xsi:type="dcterms:W3CDTF">2021-10-20T17:19:00Z</dcterms:created>
  <dcterms:modified xsi:type="dcterms:W3CDTF">2021-10-20T17:35:00Z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1e5cca20-7efc-4c63-8d52-4fed0f664542</vt:lpwstr>
  </property>
  <property fmtid="{D5CDD505-2E9C-101B-9397-08002B2CF9AE}" pid="4" name="Order">
    <vt:r8>3800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XKW5YJXNVX3E-389820555-38</vt:lpwstr>
  </property>
  <property fmtid="{D5CDD505-2E9C-101B-9397-08002B2CF9AE}" pid="8" name="_dlc_DocIdUrl">
    <vt:lpwstr>https://studentsecpi.sharepoint.com/sites/CurriculumDevelopment-Azevedo/cis/CIS256/_layouts/15/DocIdRedir.aspx?ID=XKW5YJXNVX3E-389820555-38, XKW5YJXNVX3E-389820555-38</vt:lpwstr>
  </property>
  <property fmtid="{D5CDD505-2E9C-101B-9397-08002B2CF9AE}" pid="9" name="ComplianceAssetId">
    <vt:lpwstr/>
  </property>
  <property fmtid="{D5CDD505-2E9C-101B-9397-08002B2CF9AE}" pid="10" name="TemplateUrl">
    <vt:lpwstr/>
  </property>
</Properties>
</file>