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1CD0F749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 w:rsidR="008A13E8"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 w:rsidR="008A13E8"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BDAD77F" w14:textId="47E05AAC" w:rsidR="00A77651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Please provide CCTV footage</w:t>
            </w:r>
          </w:p>
          <w:p w14:paraId="050342BE" w14:textId="77777777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37680BF1" w14:textId="77777777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401728C2" w14:textId="7337CE6F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3EF76D83" w14:textId="77777777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5DABC73F" w14:textId="5E38DB2C" w:rsidR="00A77651" w:rsidRPr="00A77651" w:rsidRDefault="00A77651" w:rsidP="003C1079">
            <w:pPr>
              <w:rPr>
                <w:rFonts w:ascii="Arial" w:hAnsi="Arial"/>
                <w:b/>
                <w:color w:val="0000ED"/>
                <w:sz w:val="28"/>
                <w:szCs w:val="24"/>
                <w:u w:val="single"/>
              </w:rPr>
            </w:pPr>
            <w:r w:rsidRPr="00A77651">
              <w:rPr>
                <w:rFonts w:ascii="Arial" w:hAnsi="Arial"/>
                <w:b/>
                <w:color w:val="0000ED"/>
                <w:sz w:val="28"/>
                <w:szCs w:val="24"/>
                <w:u w:val="single"/>
              </w:rPr>
              <w:t>Important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 xml:space="preserve">Please Note, only provide footage for the specific </w:t>
            </w:r>
            <w:r w:rsidR="00962079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i</w:t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ncident/specific timeframe requested.</w:t>
            </w:r>
            <w:r w:rsidRPr="00A77651">
              <w:rPr>
                <w:rFonts w:ascii="Arial" w:hAnsi="Arial" w:cs="Arial"/>
                <w:color w:val="0000ED"/>
                <w:spacing w:val="-1"/>
                <w:sz w:val="28"/>
                <w:szCs w:val="28"/>
              </w:rPr>
              <w:br/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Also, please confirm the identity of the individual and the timeframe of when they appear on the footage.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3B8BD120" w14:textId="77777777" w:rsidR="00730342" w:rsidRPr="00730342" w:rsidRDefault="00730342" w:rsidP="00F20027">
      <w:pPr>
        <w:pStyle w:val="Heading1"/>
        <w:jc w:val="both"/>
      </w:pPr>
      <w:r w:rsidRPr="00730342">
        <w:t xml:space="preserve">The DPA requires organisations to provide all releasable information to requestors within one calendar month of a subject access request (SAR) being received. This statutory timeframe starts </w:t>
      </w:r>
      <w:r w:rsidRPr="00730342">
        <w:lastRenderedPageBreak/>
        <w:t>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A9129A1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AB4AF2">
        <w:rPr>
          <w:rFonts w:ascii="Arial" w:hAnsi="Arial" w:cs="Arial"/>
          <w:sz w:val="72"/>
          <w:szCs w:val="72"/>
        </w:rPr>
        <w:t>As detailed above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38E4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62079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651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72B4"/>
    <w:rsid w:val="00B2018E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customStyle="1" w:styleId="fabric-text-color-mark">
    <w:name w:val="fabric-text-color-mark"/>
    <w:basedOn w:val="DefaultParagraphFont"/>
    <w:rsid w:val="00A7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9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5425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Perry, Alan</cp:lastModifiedBy>
  <cp:revision>8</cp:revision>
  <cp:lastPrinted>2015-10-09T09:41:00Z</cp:lastPrinted>
  <dcterms:created xsi:type="dcterms:W3CDTF">2022-10-21T12:35:00Z</dcterms:created>
  <dcterms:modified xsi:type="dcterms:W3CDTF">2023-03-28T10:11:00Z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