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머리말입니다.</w:t>
      </w:r>
    </w:p>
    <w:p>
      <w:pPr>
        <w:pStyle w:val="Heading1"/>
      </w:pPr>
      <w:r>
        <w:t>질량 스케일링</w:t>
      </w:r>
    </w:p>
    <w:p>
      <w:r>
        <w:t>*CONTROL_TIMESTEP 의 DT2MS 로 질량 스케일링을 설정합니다.</w:t>
      </w:r>
    </w:p>
    <w:p>
      <w:pPr>
        <w:pStyle w:val="Heading2"/>
      </w:pPr>
      <w:r>
        <w:t>접촉 설정</w:t>
      </w:r>
    </w:p>
    <w:p>
      <w:r>
        <w:t>접촉 두께는 SST 로 조정합니다.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옵션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SOFT=2</w:t>
            </w:r>
          </w:p>
        </w:tc>
        <w:tc>
          <w:tcPr>
            <w:tcW w:type="dxa" w:w="4320"/>
          </w:tcPr>
          <w:p>
            <w:r>
              <w:t>세그먼트 기반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