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40"/>
        <w:jc w:val="center"/>
      </w:pPr>
      <w:r>
        <w:rPr>
          <w:rFonts w:ascii="맑은 고딕" w:hAnsi="맑은 고딕" w:eastAsia="맑은 고딕"/>
          <w:b/>
          <w:i w:val="0"/>
          <w:color w:val="1A202E"/>
          <w:sz w:val="60"/>
        </w:rPr>
        <w:t>미리룩 (Miri Look)</w:t>
      </w:r>
    </w:p>
    <w:p>
      <w:pPr>
        <w:spacing w:before="0" w:after="200"/>
        <w:jc w:val="center"/>
      </w:pPr>
      <w:r>
        <w:rPr>
          <w:rFonts w:ascii="맑은 고딕" w:hAnsi="맑은 고딕" w:eastAsia="맑은 고딕"/>
          <w:b/>
          <w:i w:val="0"/>
          <w:color w:val="B08A3A"/>
          <w:sz w:val="40"/>
        </w:rPr>
        <w:t>지식재산권 보호 자문 의뢰서</w:t>
      </w:r>
    </w:p>
    <w:p>
      <w:pPr>
        <w:spacing w:before="0" w:after="480"/>
        <w:jc w:val="center"/>
      </w:pPr>
      <w:r>
        <w:rPr>
          <w:rFonts w:ascii="맑은 고딕" w:hAnsi="맑은 고딕" w:eastAsia="맑은 고딕"/>
          <w:b w:val="0"/>
          <w:i w:val="0"/>
          <w:color w:val="5A6270"/>
          <w:sz w:val="24"/>
        </w:rPr>
        <w:t>AI 헤어 시뮬레이션 서비스 — 특허 · 디자인권 · 상표권 보호 전략</w:t>
      </w:r>
    </w:p>
    <w:p>
      <w:pPr>
        <w:spacing w:before="120" w:after="40"/>
        <w:jc w:val="center"/>
      </w:pPr>
      <w:r>
        <w:drawing>
          <wp:inline xmlns:a="http://schemas.openxmlformats.org/drawingml/2006/main" xmlns:pic="http://schemas.openxmlformats.org/drawingml/2006/picture">
            <wp:extent cx="6035040" cy="1645920"/>
            <wp:docPr id="1" name="Picture 1"/>
            <wp:cNvGraphicFramePr>
              <a:graphicFrameLocks noChangeAspect="1"/>
            </wp:cNvGraphicFramePr>
            <a:graphic>
              <a:graphicData uri="http://schemas.openxmlformats.org/drawingml/2006/picture">
                <pic:pic>
                  <pic:nvPicPr>
                    <pic:cNvPr id="0" name="d1.png"/>
                    <pic:cNvPicPr/>
                  </pic:nvPicPr>
                  <pic:blipFill>
                    <a:blip r:embed="rId9"/>
                    <a:stretch>
                      <a:fillRect/>
                    </a:stretch>
                  </pic:blipFill>
                  <pic:spPr>
                    <a:xfrm>
                      <a:off x="0" y="0"/>
                      <a:ext cx="6035040" cy="1645920"/>
                    </a:xfrm>
                    <a:prstGeom prst="rect"/>
                  </pic:spPr>
                </pic:pic>
              </a:graphicData>
            </a:graphic>
          </wp:inline>
        </w:drawing>
      </w:r>
    </w:p>
    <w:p/>
    <w:tbl>
      <w:tblPr>
        <w:tblStyle w:val="TableGrid"/>
        <w:tblW w:type="auto" w:w="0"/>
        <w:jc w:val="center"/>
        <w:tblLook w:firstColumn="1" w:firstRow="1" w:lastColumn="0" w:lastRow="0" w:noHBand="0" w:noVBand="1" w:val="04A0"/>
      </w:tblPr>
      <w:tblGrid>
        <w:gridCol w:w="4896"/>
        <w:gridCol w:w="4896"/>
      </w:tblGrid>
      <w:tr>
        <w:tc>
          <w:tcPr>
            <w:tcW w:type="dxa" w:w="2304"/>
            <w:shd w:val="clear" w:fill="1A202E"/>
          </w:tcPr>
          <w:p>
            <w:pPr>
              <w:spacing w:after="20" w:before="20"/>
              <w:jc w:val="center"/>
            </w:pPr>
            <w:r/>
            <w:r>
              <w:rPr>
                <w:rFonts w:ascii="맑은 고딕" w:hAnsi="맑은 고딕" w:eastAsia="맑은 고딕"/>
                <w:b/>
                <w:color w:val="FFFFFF"/>
                <w:sz w:val="19"/>
              </w:rPr>
              <w:t>항목</w:t>
            </w:r>
          </w:p>
        </w:tc>
        <w:tc>
          <w:tcPr>
            <w:tcW w:type="dxa" w:w="7200"/>
            <w:shd w:val="clear" w:fill="1A202E"/>
          </w:tcPr>
          <w:p>
            <w:pPr>
              <w:spacing w:after="20" w:before="20"/>
              <w:jc w:val="center"/>
            </w:pPr>
            <w:r/>
            <w:r>
              <w:rPr>
                <w:rFonts w:ascii="맑은 고딕" w:hAnsi="맑은 고딕" w:eastAsia="맑은 고딕"/>
                <w:b/>
                <w:color w:val="FFFFFF"/>
                <w:sz w:val="19"/>
              </w:rPr>
              <w:t>내용</w:t>
            </w:r>
          </w:p>
        </w:tc>
      </w:tr>
      <w:tr>
        <w:tc>
          <w:tcPr>
            <w:tcW w:type="dxa" w:w="2304"/>
          </w:tcPr>
          <w:p>
            <w:pPr>
              <w:spacing w:after="20" w:before="20"/>
            </w:pPr>
            <w:r/>
            <w:r>
              <w:rPr>
                <w:rFonts w:ascii="맑은 고딕" w:hAnsi="맑은 고딕" w:eastAsia="맑은 고딕"/>
                <w:b w:val="0"/>
                <w:sz w:val="19"/>
              </w:rPr>
              <w:t>의뢰 회사</w:t>
            </w:r>
          </w:p>
        </w:tc>
        <w:tc>
          <w:tcPr>
            <w:tcW w:type="dxa" w:w="7200"/>
          </w:tcPr>
          <w:p>
            <w:pPr>
              <w:spacing w:after="20" w:before="20"/>
            </w:pPr>
            <w:r/>
            <w:r>
              <w:rPr>
                <w:rFonts w:ascii="맑은 고딕" w:hAnsi="맑은 고딕" w:eastAsia="맑은 고딕"/>
                <w:b w:val="0"/>
                <w:sz w:val="19"/>
              </w:rPr>
              <w:t>엠제이인사이트 주식회사 (대표 이민재)</w:t>
            </w:r>
          </w:p>
        </w:tc>
      </w:tr>
      <w:tr>
        <w:tc>
          <w:tcPr>
            <w:tcW w:type="dxa" w:w="2304"/>
          </w:tcPr>
          <w:p>
            <w:pPr>
              <w:spacing w:after="20" w:before="20"/>
            </w:pPr>
            <w:r/>
            <w:r>
              <w:rPr>
                <w:rFonts w:ascii="맑은 고딕" w:hAnsi="맑은 고딕" w:eastAsia="맑은 고딕"/>
                <w:b w:val="0"/>
                <w:sz w:val="19"/>
              </w:rPr>
              <w:t>서비스 / 도메인</w:t>
            </w:r>
          </w:p>
        </w:tc>
        <w:tc>
          <w:tcPr>
            <w:tcW w:type="dxa" w:w="7200"/>
          </w:tcPr>
          <w:p>
            <w:pPr>
              <w:spacing w:after="20" w:before="20"/>
            </w:pPr>
            <w:r/>
            <w:r>
              <w:rPr>
                <w:rFonts w:ascii="맑은 고딕" w:hAnsi="맑은 고딕" w:eastAsia="맑은 고딕"/>
                <w:b w:val="0"/>
                <w:sz w:val="19"/>
              </w:rPr>
              <w:t>미리룩(Miri Look) · https://mirilook.com</w:t>
            </w:r>
          </w:p>
        </w:tc>
      </w:tr>
      <w:tr>
        <w:tc>
          <w:tcPr>
            <w:tcW w:type="dxa" w:w="2304"/>
          </w:tcPr>
          <w:p>
            <w:pPr>
              <w:spacing w:after="20" w:before="20"/>
            </w:pPr>
            <w:r/>
            <w:r>
              <w:rPr>
                <w:rFonts w:ascii="맑은 고딕" w:hAnsi="맑은 고딕" w:eastAsia="맑은 고딕"/>
                <w:b w:val="0"/>
                <w:sz w:val="19"/>
              </w:rPr>
              <w:t>출원인</w:t>
            </w:r>
          </w:p>
        </w:tc>
        <w:tc>
          <w:tcPr>
            <w:tcW w:type="dxa" w:w="7200"/>
          </w:tcPr>
          <w:p>
            <w:pPr>
              <w:spacing w:after="20" w:before="20"/>
            </w:pPr>
            <w:r/>
            <w:r>
              <w:rPr>
                <w:rFonts w:ascii="맑은 고딕" w:hAnsi="맑은 고딕" w:eastAsia="맑은 고딕"/>
                <w:b w:val="0"/>
                <w:sz w:val="19"/>
              </w:rPr>
              <w:t>엠제이인사이트 주식회사</w:t>
            </w:r>
          </w:p>
        </w:tc>
      </w:tr>
      <w:tr>
        <w:tc>
          <w:tcPr>
            <w:tcW w:type="dxa" w:w="2304"/>
          </w:tcPr>
          <w:p>
            <w:pPr>
              <w:spacing w:after="20" w:before="20"/>
            </w:pPr>
            <w:r/>
            <w:r>
              <w:rPr>
                <w:rFonts w:ascii="맑은 고딕" w:hAnsi="맑은 고딕" w:eastAsia="맑은 고딕"/>
                <w:b w:val="0"/>
                <w:sz w:val="19"/>
              </w:rPr>
              <w:t>출원 범위</w:t>
            </w:r>
          </w:p>
        </w:tc>
        <w:tc>
          <w:tcPr>
            <w:tcW w:type="dxa" w:w="7200"/>
          </w:tcPr>
          <w:p>
            <w:pPr>
              <w:spacing w:after="20" w:before="20"/>
            </w:pPr>
            <w:r/>
            <w:r>
              <w:rPr>
                <w:rFonts w:ascii="맑은 고딕" w:hAnsi="맑은 고딕" w:eastAsia="맑은 고딕"/>
                <w:b w:val="0"/>
                <w:sz w:val="19"/>
              </w:rPr>
              <w:t>국내 우선 출원 + 해외 포함(PCT / 마드리드 의정서 검토)</w:t>
            </w:r>
          </w:p>
        </w:tc>
      </w:tr>
      <w:tr>
        <w:tc>
          <w:tcPr>
            <w:tcW w:type="dxa" w:w="2304"/>
          </w:tcPr>
          <w:p>
            <w:pPr>
              <w:spacing w:after="20" w:before="20"/>
            </w:pPr>
            <w:r/>
            <w:r>
              <w:rPr>
                <w:rFonts w:ascii="맑은 고딕" w:hAnsi="맑은 고딕" w:eastAsia="맑은 고딕"/>
                <w:b w:val="0"/>
                <w:sz w:val="19"/>
              </w:rPr>
              <w:t>출원 우선순위</w:t>
            </w:r>
          </w:p>
        </w:tc>
        <w:tc>
          <w:tcPr>
            <w:tcW w:type="dxa" w:w="7200"/>
          </w:tcPr>
          <w:p>
            <w:pPr>
              <w:spacing w:after="20" w:before="20"/>
            </w:pPr>
            <w:r/>
            <w:r>
              <w:rPr>
                <w:rFonts w:ascii="맑은 고딕" w:hAnsi="맑은 고딕" w:eastAsia="맑은 고딕"/>
                <w:b w:val="0"/>
                <w:sz w:val="19"/>
              </w:rPr>
              <w:t>① 특허  →  ② 디자인권  →  ③ 상표권</w:t>
            </w:r>
          </w:p>
        </w:tc>
      </w:tr>
      <w:tr>
        <w:tc>
          <w:tcPr>
            <w:tcW w:type="dxa" w:w="2304"/>
          </w:tcPr>
          <w:p>
            <w:pPr>
              <w:spacing w:after="20" w:before="20"/>
            </w:pPr>
            <w:r/>
            <w:r>
              <w:rPr>
                <w:rFonts w:ascii="맑은 고딕" w:hAnsi="맑은 고딕" w:eastAsia="맑은 고딕"/>
                <w:b w:val="0"/>
                <w:sz w:val="19"/>
              </w:rPr>
              <w:t>문서 작성일</w:t>
            </w:r>
          </w:p>
        </w:tc>
        <w:tc>
          <w:tcPr>
            <w:tcW w:type="dxa" w:w="7200"/>
          </w:tcPr>
          <w:p>
            <w:pPr>
              <w:spacing w:after="20" w:before="20"/>
            </w:pPr>
            <w:r/>
            <w:r>
              <w:rPr>
                <w:rFonts w:ascii="맑은 고딕" w:hAnsi="맑은 고딕" w:eastAsia="맑은 고딕"/>
                <w:b w:val="0"/>
                <w:sz w:val="19"/>
              </w:rPr>
              <w:t>2026년 6월 30일</w:t>
            </w:r>
          </w:p>
        </w:tc>
      </w:tr>
      <w:tr>
        <w:tc>
          <w:tcPr>
            <w:tcW w:type="dxa" w:w="2304"/>
          </w:tcPr>
          <w:p>
            <w:pPr>
              <w:spacing w:after="20" w:before="20"/>
            </w:pPr>
            <w:r/>
            <w:r>
              <w:rPr>
                <w:rFonts w:ascii="맑은 고딕" w:hAnsi="맑은 고딕" w:eastAsia="맑은 고딕"/>
                <w:b w:val="0"/>
                <w:sz w:val="19"/>
              </w:rPr>
              <w:t>문서 성격</w:t>
            </w:r>
          </w:p>
        </w:tc>
        <w:tc>
          <w:tcPr>
            <w:tcW w:type="dxa" w:w="7200"/>
          </w:tcPr>
          <w:p>
            <w:pPr>
              <w:spacing w:after="20" w:before="20"/>
            </w:pPr>
            <w:r/>
            <w:r>
              <w:rPr>
                <w:rFonts w:ascii="맑은 고딕" w:hAnsi="맑은 고딕" w:eastAsia="맑은 고딕"/>
                <w:b w:val="0"/>
                <w:sz w:val="19"/>
              </w:rPr>
              <w:t>전략적 공개 — 발명의 개념·구조·차별점 중심 (정확한 프롬프트·수치·내부데이터 등 영업비밀 제외)</w:t>
            </w:r>
          </w:p>
        </w:tc>
      </w:tr>
    </w:tbl>
    <w:p>
      <w:pPr>
        <w:spacing w:after="40"/>
      </w:pPr>
    </w:p>
    <w:p>
      <w:pPr>
        <w:spacing w:before="440" w:after="80"/>
        <w:jc w:val="center"/>
      </w:pPr>
      <w:r>
        <w:rPr>
          <w:rFonts w:ascii="맑은 고딕" w:hAnsi="맑은 고딕" w:eastAsia="맑은 고딕"/>
          <w:b/>
          <w:i w:val="0"/>
          <w:color w:val="B03A3A"/>
          <w:sz w:val="22"/>
        </w:rPr>
        <w:t>「 대 외 비 」 변리사 비밀유지 대상 · 무단 배포·전송 금지</w:t>
      </w:r>
    </w:p>
    <w:p>
      <w:r>
        <w:br w:type="page"/>
      </w:r>
    </w:p>
    <w:p>
      <w:pPr>
        <w:spacing w:before="320" w:after="120"/>
        <w:pBdr>
          <w:bottom w:val="single" w:sz="6" w:space="4" w:color="B08A3A"/>
        </w:pBdr>
      </w:pPr>
      <w:r>
        <w:rPr>
          <w:rFonts w:ascii="맑은 고딕" w:hAnsi="맑은 고딕" w:eastAsia="맑은 고딕"/>
          <w:b/>
          <w:color w:val="1A202E"/>
          <w:sz w:val="29"/>
        </w:rPr>
        <w:t>1. 의뢰 개요</w:t>
      </w:r>
    </w:p>
    <w:p>
      <w:pPr>
        <w:spacing w:before="0" w:after="120"/>
      </w:pPr>
      <w:r>
        <w:rPr>
          <w:rFonts w:ascii="맑은 고딕" w:hAnsi="맑은 고딕" w:eastAsia="맑은 고딕"/>
          <w:b w:val="0"/>
          <w:i w:val="0"/>
          <w:sz w:val="21"/>
        </w:rPr>
        <w:t>이 문서는 AI 헤어 서비스 ‘미리룩’이 가진 기술·디자인·브랜드를 특허·디자인권·상표권으로 보호받기 위해, 자문과 출원을 의뢰드리려고 만든 자료입니다.</w:t>
      </w:r>
    </w:p>
    <w:p>
      <w:pPr>
        <w:spacing w:before="180" w:after="60"/>
      </w:pPr>
      <w:r>
        <w:rPr>
          <w:rFonts w:ascii="맑은 고딕" w:hAnsi="맑은 고딕" w:eastAsia="맑은 고딕"/>
          <w:b/>
          <w:color w:val="B08A3A"/>
          <w:sz w:val="23"/>
        </w:rPr>
        <w:t>무엇을 부탁드리나요</w:t>
      </w:r>
    </w:p>
    <w:p>
      <w:pPr>
        <w:pStyle w:val="ListBullet"/>
        <w:spacing w:after="40"/>
      </w:pPr>
      <w:r>
        <w:rPr>
          <w:rFonts w:ascii="맑은 고딕" w:hAnsi="맑은 고딕" w:eastAsia="맑은 고딕"/>
          <w:sz w:val="21"/>
        </w:rPr>
        <w:t>특허: 우리 서비스의 핵심 기술을 찾아, 한국에 먼저 출원하고 이어서 해외까지 보호.</w:t>
      </w:r>
    </w:p>
    <w:p>
      <w:pPr>
        <w:pStyle w:val="ListBullet"/>
        <w:spacing w:after="40"/>
      </w:pPr>
      <w:r>
        <w:rPr>
          <w:rFonts w:ascii="맑은 고딕" w:hAnsi="맑은 고딕" w:eastAsia="맑은 고딕"/>
          <w:sz w:val="21"/>
        </w:rPr>
        <w:t>디자인권: 우리만의 특징적인 화면 디자인 등록.</w:t>
      </w:r>
    </w:p>
    <w:p>
      <w:pPr>
        <w:pStyle w:val="ListBullet"/>
        <w:spacing w:after="40"/>
      </w:pPr>
      <w:r>
        <w:rPr>
          <w:rFonts w:ascii="맑은 고딕" w:hAnsi="맑은 고딕" w:eastAsia="맑은 고딕"/>
          <w:sz w:val="21"/>
        </w:rPr>
        <w:t>상표권: 이름(미리룩 / Miri Look), 로고, 우리가 만든 용어를 상표로 등록.</w:t>
      </w:r>
    </w:p>
    <w:p>
      <w:pPr>
        <w:spacing w:before="180" w:after="60"/>
      </w:pPr>
      <w:r>
        <w:rPr>
          <w:rFonts w:ascii="맑은 고딕" w:hAnsi="맑은 고딕" w:eastAsia="맑은 고딕"/>
          <w:b/>
          <w:color w:val="B08A3A"/>
          <w:sz w:val="23"/>
        </w:rPr>
        <w:t>⚠ 시급한 점 — 서비스가 이미 공개되어 있습니다</w:t>
      </w:r>
    </w:p>
    <w:p>
      <w:pPr>
        <w:spacing w:before="0" w:after="120"/>
      </w:pPr>
      <w:r>
        <w:rPr>
          <w:rFonts w:ascii="맑은 고딕" w:hAnsi="맑은 고딕" w:eastAsia="맑은 고딕"/>
          <w:b w:val="0"/>
          <w:i w:val="0"/>
          <w:sz w:val="21"/>
        </w:rPr>
        <w:t>미리룩은 이미 mirilook.com에서 서비스 중입니다. 특허는 보통 ‘세상에 알려지기 전에’ 내야 인정받는데, 이미 공개됐기 때문에 ‘새로움(신규성)’이 문제가 될 수 있습니다. 다행히 한국에는 ‘공개한 날로부터 12개월 안에 내면 봐주는 제도(공지예외)’가 있어, 시간이 촉박합니다. 특히 해외(미국·유럽·일본·중국)는 기준이 더 까다로워, 해외까지 노린다면 지금 서두르는 것이 중요합니다. 정확한 최초 공개일은 미팅 때(또는 요청 시) 알려드리겠습니다.</w:t>
      </w:r>
    </w:p>
    <w:p>
      <w:pPr>
        <w:spacing w:before="180" w:after="60"/>
      </w:pPr>
      <w:r>
        <w:rPr>
          <w:rFonts w:ascii="맑은 고딕" w:hAnsi="맑은 고딕" w:eastAsia="맑은 고딕"/>
          <w:b/>
          <w:color w:val="B08A3A"/>
          <w:sz w:val="23"/>
        </w:rPr>
        <w:t>이 문서는 어디까지 공개하나요</w:t>
      </w:r>
    </w:p>
    <w:p>
      <w:pPr>
        <w:spacing w:before="0" w:after="80"/>
      </w:pPr>
      <w:r>
        <w:rPr>
          <w:rFonts w:ascii="맑은 고딕" w:hAnsi="맑은 고딕" w:eastAsia="맑은 고딕"/>
          <w:b w:val="0"/>
          <w:i w:val="0"/>
          <w:sz w:val="21"/>
        </w:rPr>
        <w:t>변리사님이 특허 범위를 판단하실 수 있을 만큼, ‘무엇을 · 어떻게 · 기존과 무엇이 다른지’만 설명합니다. 그 안의 진짜 핵심 비밀(정확한 명령문 · 세부 수치 · 가중치 · 데이터 · 실제 가격)은 일부러 넣지 않았고, 필요하시면 따로 안전하게 전달드리겠습니다. (이유는 7장에서)</w:t>
      </w:r>
    </w:p>
    <w:p>
      <w:pPr>
        <w:spacing w:before="320" w:after="120"/>
        <w:pBdr>
          <w:bottom w:val="single" w:sz="6" w:space="4" w:color="B08A3A"/>
        </w:pBdr>
      </w:pPr>
      <w:r>
        <w:rPr>
          <w:rFonts w:ascii="맑은 고딕" w:hAnsi="맑은 고딕" w:eastAsia="맑은 고딕"/>
          <w:b/>
          <w:color w:val="1A202E"/>
          <w:sz w:val="29"/>
        </w:rPr>
        <w:t>2. 서비스 소개</w:t>
      </w:r>
    </w:p>
    <w:p>
      <w:pPr>
        <w:spacing w:before="0" w:after="120"/>
      </w:pPr>
      <w:r>
        <w:rPr>
          <w:rFonts w:ascii="맑은 고딕" w:hAnsi="맑은 고딕" w:eastAsia="맑은 고딕"/>
          <w:b w:val="0"/>
          <w:i w:val="0"/>
          <w:sz w:val="21"/>
        </w:rPr>
        <w:t>미리룩은 고객이 사진 몇 장만 올리면, ① AI가 얼굴에 어울리는 헤어스타일 9개를 추천하고, ② 그중 고른 스타일을 9개 방향(앞·옆·뒤·위 등)에서 본 사실적인 사진으로 만들어 주며, ③ 그 사진을 미용사에게 보여 주고 ‘이렇게 해 주세요’라고 합의할 수 있게 돕는 서비스입니다.</w:t>
      </w:r>
    </w:p>
    <w:p>
      <w:pPr>
        <w:spacing w:before="180" w:after="60"/>
      </w:pPr>
      <w:r>
        <w:rPr>
          <w:rFonts w:ascii="맑은 고딕" w:hAnsi="맑은 고딕" w:eastAsia="맑은 고딕"/>
          <w:b/>
          <w:color w:val="B08A3A"/>
          <w:sz w:val="23"/>
        </w:rPr>
        <w:t>이용 과정</w:t>
      </w:r>
    </w:p>
    <w:p>
      <w:pPr>
        <w:spacing w:before="0" w:after="80"/>
      </w:pPr>
      <w:r>
        <w:rPr>
          <w:rFonts w:ascii="맑은 고딕" w:hAnsi="맑은 고딕" w:eastAsia="맑은 고딕"/>
          <w:b w:val="0"/>
          <w:i w:val="0"/>
          <w:sz w:val="21"/>
        </w:rPr>
        <w:t>표지 그림처럼 ‘사진 올리기 → 얼굴 적합도 자동 확인 → AI 헤어 추천 9개 → 9방향 사진 생성 → 공유·코디’의 한 흐름으로 이어집니다.</w:t>
      </w:r>
    </w:p>
    <w:p>
      <w:pPr>
        <w:spacing w:before="180" w:after="60"/>
      </w:pPr>
      <w:r>
        <w:rPr>
          <w:rFonts w:ascii="맑은 고딕" w:hAnsi="맑은 고딕" w:eastAsia="맑은 고딕"/>
          <w:b/>
          <w:color w:val="B08A3A"/>
          <w:sz w:val="23"/>
        </w:rPr>
        <w:t>수익 모델</w:t>
      </w:r>
    </w:p>
    <w:p>
      <w:pPr>
        <w:pStyle w:val="ListBullet"/>
        <w:spacing w:after="40"/>
      </w:pPr>
      <w:r>
        <w:rPr>
          <w:rFonts w:ascii="맑은 고딕" w:hAnsi="맑은 고딕" w:eastAsia="맑은 고딕"/>
          <w:sz w:val="21"/>
        </w:rPr>
        <w:t>크레딧(Hair Money) 기반 차등 과금: 추천 1회 차감, 첫 상담 세트는 사이클에 포함, 추가 상담 세트는 별도 소액 차감. (정확한 단가는 영업비밀)</w:t>
      </w:r>
    </w:p>
    <w:p>
      <w:pPr>
        <w:pStyle w:val="ListBullet"/>
        <w:spacing w:after="40"/>
      </w:pPr>
      <w:r>
        <w:rPr>
          <w:rFonts w:ascii="맑은 고딕" w:hAnsi="맑은 고딕" w:eastAsia="맑은 고딕"/>
          <w:sz w:val="21"/>
        </w:rPr>
        <w:t>프리미엄 확장 상담(코디 추천 등) 및 미용실 대상 B2B 상담 도구로 확장.</w:t>
      </w:r>
    </w:p>
    <w:p>
      <w:pPr>
        <w:spacing w:before="180" w:after="60"/>
      </w:pPr>
      <w:r>
        <w:rPr>
          <w:rFonts w:ascii="맑은 고딕" w:hAnsi="맑은 고딕" w:eastAsia="맑은 고딕"/>
          <w:b/>
          <w:color w:val="B08A3A"/>
          <w:sz w:val="23"/>
        </w:rPr>
        <w:t>대상 고객</w:t>
      </w:r>
    </w:p>
    <w:p>
      <w:pPr>
        <w:pStyle w:val="ListBullet"/>
        <w:spacing w:after="40"/>
      </w:pPr>
      <w:r>
        <w:rPr>
          <w:rFonts w:ascii="맑은 고딕" w:hAnsi="맑은 고딕" w:eastAsia="맑은 고딕"/>
          <w:sz w:val="21"/>
        </w:rPr>
        <w:t>개인 고객(시술 전 미리보기) 및 미용실·디자이너(고객 커뮤니케이션 도구).</w:t>
      </w:r>
    </w:p>
    <w:p>
      <w:pPr>
        <w:spacing w:before="320" w:after="120"/>
        <w:pBdr>
          <w:bottom w:val="single" w:sz="6" w:space="4" w:color="B08A3A"/>
        </w:pBdr>
      </w:pPr>
      <w:r>
        <w:rPr>
          <w:rFonts w:ascii="맑은 고딕" w:hAnsi="맑은 고딕" w:eastAsia="맑은 고딕"/>
          <w:b/>
          <w:color w:val="1A202E"/>
          <w:sz w:val="29"/>
        </w:rPr>
        <w:t>3. 보호 자산 요약</w:t>
      </w:r>
    </w:p>
    <w:p>
      <w:pPr>
        <w:spacing w:before="0" w:after="80"/>
      </w:pPr>
      <w:r>
        <w:rPr>
          <w:rFonts w:ascii="맑은 고딕" w:hAnsi="맑은 고딕" w:eastAsia="맑은 고딕"/>
          <w:b w:val="0"/>
          <w:i w:val="0"/>
          <w:sz w:val="21"/>
        </w:rPr>
        <w:t>아래는 보호 대상 후보 자산의 한눈 요약입니다. 상세는 4~6장에서 다룹니다.</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880"/>
            <w:shd w:val="clear" w:fill="1A202E"/>
          </w:tcPr>
          <w:p>
            <w:pPr>
              <w:spacing w:after="20" w:before="20"/>
              <w:jc w:val="center"/>
            </w:pPr>
            <w:r/>
            <w:r>
              <w:rPr>
                <w:rFonts w:ascii="맑은 고딕" w:hAnsi="맑은 고딕" w:eastAsia="맑은 고딕"/>
                <w:b/>
                <w:color w:val="FFFFFF"/>
                <w:sz w:val="19"/>
              </w:rPr>
              <w:t>자산</w:t>
            </w:r>
          </w:p>
        </w:tc>
        <w:tc>
          <w:tcPr>
            <w:tcW w:type="dxa" w:w="1584"/>
            <w:shd w:val="clear" w:fill="1A202E"/>
          </w:tcPr>
          <w:p>
            <w:pPr>
              <w:spacing w:after="20" w:before="20"/>
              <w:jc w:val="center"/>
            </w:pPr>
            <w:r/>
            <w:r>
              <w:rPr>
                <w:rFonts w:ascii="맑은 고딕" w:hAnsi="맑은 고딕" w:eastAsia="맑은 고딕"/>
                <w:b/>
                <w:color w:val="FFFFFF"/>
                <w:sz w:val="19"/>
              </w:rPr>
              <w:t>보호 유형</w:t>
            </w:r>
          </w:p>
        </w:tc>
        <w:tc>
          <w:tcPr>
            <w:tcW w:type="dxa" w:w="1152"/>
            <w:shd w:val="clear" w:fill="1A202E"/>
          </w:tcPr>
          <w:p>
            <w:pPr>
              <w:spacing w:after="20" w:before="20"/>
              <w:jc w:val="center"/>
            </w:pPr>
            <w:r/>
            <w:r>
              <w:rPr>
                <w:rFonts w:ascii="맑은 고딕" w:hAnsi="맑은 고딕" w:eastAsia="맑은 고딕"/>
                <w:b/>
                <w:color w:val="FFFFFF"/>
                <w:sz w:val="19"/>
              </w:rPr>
              <w:t>우선순위</w:t>
            </w:r>
          </w:p>
        </w:tc>
        <w:tc>
          <w:tcPr>
            <w:tcW w:type="dxa" w:w="3888"/>
            <w:shd w:val="clear" w:fill="1A202E"/>
          </w:tcPr>
          <w:p>
            <w:pPr>
              <w:spacing w:after="20" w:before="20"/>
              <w:jc w:val="center"/>
            </w:pPr>
            <w:r/>
            <w:r>
              <w:rPr>
                <w:rFonts w:ascii="맑은 고딕" w:hAnsi="맑은 고딕" w:eastAsia="맑은 고딕"/>
                <w:b/>
                <w:color w:val="FFFFFF"/>
                <w:sz w:val="19"/>
              </w:rPr>
              <w:t>요지</w:t>
            </w:r>
          </w:p>
        </w:tc>
      </w:tr>
      <w:tr>
        <w:tc>
          <w:tcPr>
            <w:tcW w:type="dxa" w:w="2880"/>
          </w:tcPr>
          <w:p>
            <w:pPr>
              <w:spacing w:after="20" w:before="20"/>
            </w:pPr>
            <w:r/>
            <w:r>
              <w:rPr>
                <w:rFonts w:ascii="맑은 고딕" w:hAnsi="맑은 고딕" w:eastAsia="맑은 고딕"/>
                <w:b w:val="0"/>
                <w:sz w:val="19"/>
              </w:rPr>
              <w:t>9방향 동일성유지 생성법(단계적 참조)</w:t>
            </w:r>
          </w:p>
        </w:tc>
        <w:tc>
          <w:tcPr>
            <w:tcW w:type="dxa" w:w="1584"/>
          </w:tcPr>
          <w:p>
            <w:pPr>
              <w:spacing w:after="20" w:before="20"/>
            </w:pPr>
            <w:r/>
            <w:r>
              <w:rPr>
                <w:rFonts w:ascii="맑은 고딕" w:hAnsi="맑은 고딕" w:eastAsia="맑은 고딕"/>
                <w:b w:val="0"/>
                <w:sz w:val="19"/>
              </w:rPr>
              <w:t>특허(방법)</w:t>
            </w:r>
          </w:p>
        </w:tc>
        <w:tc>
          <w:tcPr>
            <w:tcW w:type="dxa" w:w="1152"/>
          </w:tcPr>
          <w:p>
            <w:pPr>
              <w:spacing w:after="20" w:before="20"/>
            </w:pPr>
            <w:r/>
            <w:r>
              <w:rPr>
                <w:rFonts w:ascii="맑은 고딕" w:hAnsi="맑은 고딕" w:eastAsia="맑은 고딕"/>
                <w:b w:val="0"/>
                <w:sz w:val="19"/>
              </w:rPr>
              <w:t>★★★</w:t>
            </w:r>
          </w:p>
        </w:tc>
        <w:tc>
          <w:tcPr>
            <w:tcW w:type="dxa" w:w="3888"/>
          </w:tcPr>
          <w:p>
            <w:pPr>
              <w:spacing w:after="20" w:before="20"/>
            </w:pPr>
            <w:r/>
            <w:r>
              <w:rPr>
                <w:rFonts w:ascii="맑은 고딕" w:hAnsi="맑은 고딕" w:eastAsia="맑은 고딕"/>
                <w:b w:val="0"/>
                <w:sz w:val="19"/>
              </w:rPr>
              <w:t>9개 방향이 같은 사람·같은 머리로 보이게 이어서 생성</w:t>
            </w:r>
          </w:p>
        </w:tc>
      </w:tr>
      <w:tr>
        <w:tc>
          <w:tcPr>
            <w:tcW w:type="dxa" w:w="2880"/>
          </w:tcPr>
          <w:p>
            <w:pPr>
              <w:spacing w:after="20" w:before="20"/>
            </w:pPr>
            <w:r/>
            <w:r>
              <w:rPr>
                <w:rFonts w:ascii="맑은 고딕" w:hAnsi="맑은 고딕" w:eastAsia="맑은 고딕"/>
                <w:b w:val="0"/>
                <w:sz w:val="19"/>
              </w:rPr>
              <w:t>지역·연령·유행 맞춤 추천 방식</w:t>
            </w:r>
          </w:p>
        </w:tc>
        <w:tc>
          <w:tcPr>
            <w:tcW w:type="dxa" w:w="1584"/>
          </w:tcPr>
          <w:p>
            <w:pPr>
              <w:spacing w:after="20" w:before="20"/>
            </w:pPr>
            <w:r/>
            <w:r>
              <w:rPr>
                <w:rFonts w:ascii="맑은 고딕" w:hAnsi="맑은 고딕" w:eastAsia="맑은 고딕"/>
                <w:b w:val="0"/>
                <w:sz w:val="19"/>
              </w:rPr>
              <w:t>특허(방법)</w:t>
            </w:r>
          </w:p>
        </w:tc>
        <w:tc>
          <w:tcPr>
            <w:tcW w:type="dxa" w:w="1152"/>
          </w:tcPr>
          <w:p>
            <w:pPr>
              <w:spacing w:after="20" w:before="20"/>
            </w:pPr>
            <w:r/>
            <w:r>
              <w:rPr>
                <w:rFonts w:ascii="맑은 고딕" w:hAnsi="맑은 고딕" w:eastAsia="맑은 고딕"/>
                <w:b w:val="0"/>
                <w:sz w:val="19"/>
              </w:rPr>
              <w:t>★★</w:t>
            </w:r>
          </w:p>
        </w:tc>
        <w:tc>
          <w:tcPr>
            <w:tcW w:type="dxa" w:w="3888"/>
          </w:tcPr>
          <w:p>
            <w:pPr>
              <w:spacing w:after="20" w:before="20"/>
            </w:pPr>
            <w:r/>
            <w:r>
              <w:rPr>
                <w:rFonts w:ascii="맑은 고딕" w:hAnsi="맑은 고딕" w:eastAsia="맑은 고딕"/>
                <w:b w:val="0"/>
                <w:sz w:val="19"/>
              </w:rPr>
              <w:t>고른 지역+사진의 대략적 참고+매달 유행을 합쳐 추천</w:t>
            </w:r>
          </w:p>
        </w:tc>
      </w:tr>
      <w:tr>
        <w:tc>
          <w:tcPr>
            <w:tcW w:type="dxa" w:w="2880"/>
          </w:tcPr>
          <w:p>
            <w:pPr>
              <w:spacing w:after="20" w:before="20"/>
            </w:pPr>
            <w:r/>
            <w:r>
              <w:rPr>
                <w:rFonts w:ascii="맑은 고딕" w:hAnsi="맑은 고딕" w:eastAsia="맑은 고딕"/>
                <w:b w:val="0"/>
                <w:sz w:val="19"/>
              </w:rPr>
              <w:t>길이·표현 자동 점검</w:t>
            </w:r>
          </w:p>
        </w:tc>
        <w:tc>
          <w:tcPr>
            <w:tcW w:type="dxa" w:w="1584"/>
          </w:tcPr>
          <w:p>
            <w:pPr>
              <w:spacing w:after="20" w:before="20"/>
            </w:pPr>
            <w:r/>
            <w:r>
              <w:rPr>
                <w:rFonts w:ascii="맑은 고딕" w:hAnsi="맑은 고딕" w:eastAsia="맑은 고딕"/>
                <w:b w:val="0"/>
                <w:sz w:val="19"/>
              </w:rPr>
              <w:t>특허(방법)</w:t>
            </w:r>
          </w:p>
        </w:tc>
        <w:tc>
          <w:tcPr>
            <w:tcW w:type="dxa" w:w="1152"/>
          </w:tcPr>
          <w:p>
            <w:pPr>
              <w:spacing w:after="20" w:before="20"/>
            </w:pPr>
            <w:r/>
            <w:r>
              <w:rPr>
                <w:rFonts w:ascii="맑은 고딕" w:hAnsi="맑은 고딕" w:eastAsia="맑은 고딕"/>
                <w:b w:val="0"/>
                <w:sz w:val="19"/>
              </w:rPr>
              <w:t>★★</w:t>
            </w:r>
          </w:p>
        </w:tc>
        <w:tc>
          <w:tcPr>
            <w:tcW w:type="dxa" w:w="3888"/>
          </w:tcPr>
          <w:p>
            <w:pPr>
              <w:spacing w:after="20" w:before="20"/>
            </w:pPr>
            <w:r/>
            <w:r>
              <w:rPr>
                <w:rFonts w:ascii="맑은 고딕" w:hAnsi="맑은 고딕" w:eastAsia="맑은 고딕"/>
                <w:b w:val="0"/>
                <w:sz w:val="19"/>
              </w:rPr>
              <w:t>지금 길이로 가능한 스타일만 + 외모 왜곡 표현 차단</w:t>
            </w:r>
          </w:p>
        </w:tc>
      </w:tr>
      <w:tr>
        <w:tc>
          <w:tcPr>
            <w:tcW w:type="dxa" w:w="2880"/>
          </w:tcPr>
          <w:p>
            <w:pPr>
              <w:spacing w:after="20" w:before="20"/>
            </w:pPr>
            <w:r/>
            <w:r>
              <w:rPr>
                <w:rFonts w:ascii="맑은 고딕" w:hAnsi="맑은 고딕" w:eastAsia="맑은 고딕"/>
                <w:b w:val="0"/>
                <w:sz w:val="19"/>
              </w:rPr>
              <w:t>크레딧 차등 과금 방식</w:t>
            </w:r>
          </w:p>
        </w:tc>
        <w:tc>
          <w:tcPr>
            <w:tcW w:type="dxa" w:w="1584"/>
          </w:tcPr>
          <w:p>
            <w:pPr>
              <w:spacing w:after="20" w:before="20"/>
            </w:pPr>
            <w:r/>
            <w:r>
              <w:rPr>
                <w:rFonts w:ascii="맑은 고딕" w:hAnsi="맑은 고딕" w:eastAsia="맑은 고딕"/>
                <w:b w:val="0"/>
                <w:sz w:val="19"/>
              </w:rPr>
              <w:t>특허(영업방식)</w:t>
            </w:r>
          </w:p>
        </w:tc>
        <w:tc>
          <w:tcPr>
            <w:tcW w:type="dxa" w:w="1152"/>
          </w:tcPr>
          <w:p>
            <w:pPr>
              <w:spacing w:after="20" w:before="20"/>
            </w:pPr>
            <w:r/>
            <w:r>
              <w:rPr>
                <w:rFonts w:ascii="맑은 고딕" w:hAnsi="맑은 고딕" w:eastAsia="맑은 고딕"/>
                <w:b w:val="0"/>
                <w:sz w:val="19"/>
              </w:rPr>
              <w:t>★</w:t>
            </w:r>
          </w:p>
        </w:tc>
        <w:tc>
          <w:tcPr>
            <w:tcW w:type="dxa" w:w="3888"/>
          </w:tcPr>
          <w:p>
            <w:pPr>
              <w:spacing w:after="20" w:before="20"/>
            </w:pPr>
            <w:r/>
            <w:r>
              <w:rPr>
                <w:rFonts w:ascii="맑은 고딕" w:hAnsi="맑은 고딕" w:eastAsia="맑은 고딕"/>
                <w:b w:val="0"/>
                <w:sz w:val="19"/>
              </w:rPr>
              <w:t>하는 일에 따라 다른 양 차감 + 장부 정산</w:t>
            </w:r>
          </w:p>
        </w:tc>
      </w:tr>
      <w:tr>
        <w:tc>
          <w:tcPr>
            <w:tcW w:type="dxa" w:w="2880"/>
          </w:tcPr>
          <w:p>
            <w:pPr>
              <w:spacing w:after="20" w:before="20"/>
            </w:pPr>
            <w:r/>
            <w:r>
              <w:rPr>
                <w:rFonts w:ascii="맑은 고딕" w:hAnsi="맑은 고딕" w:eastAsia="맑은 고딕"/>
                <w:b w:val="0"/>
                <w:sz w:val="19"/>
              </w:rPr>
              <w:t>9방향 상담 보드(3×3)</w:t>
            </w:r>
          </w:p>
        </w:tc>
        <w:tc>
          <w:tcPr>
            <w:tcW w:type="dxa" w:w="1584"/>
          </w:tcPr>
          <w:p>
            <w:pPr>
              <w:spacing w:after="20" w:before="20"/>
            </w:pPr>
            <w:r/>
            <w:r>
              <w:rPr>
                <w:rFonts w:ascii="맑은 고딕" w:hAnsi="맑은 고딕" w:eastAsia="맑은 고딕"/>
                <w:b w:val="0"/>
                <w:sz w:val="19"/>
              </w:rPr>
              <w:t>디자인권</w:t>
            </w:r>
          </w:p>
        </w:tc>
        <w:tc>
          <w:tcPr>
            <w:tcW w:type="dxa" w:w="1152"/>
          </w:tcPr>
          <w:p>
            <w:pPr>
              <w:spacing w:after="20" w:before="20"/>
            </w:pPr>
            <w:r/>
            <w:r>
              <w:rPr>
                <w:rFonts w:ascii="맑은 고딕" w:hAnsi="맑은 고딕" w:eastAsia="맑은 고딕"/>
                <w:b w:val="0"/>
                <w:sz w:val="19"/>
              </w:rPr>
              <w:t>★★</w:t>
            </w:r>
          </w:p>
        </w:tc>
        <w:tc>
          <w:tcPr>
            <w:tcW w:type="dxa" w:w="3888"/>
          </w:tcPr>
          <w:p>
            <w:pPr>
              <w:spacing w:after="20" w:before="20"/>
            </w:pPr>
            <w:r/>
            <w:r>
              <w:rPr>
                <w:rFonts w:ascii="맑은 고딕" w:hAnsi="맑은 고딕" w:eastAsia="맑은 고딕"/>
                <w:b w:val="0"/>
                <w:sz w:val="19"/>
              </w:rPr>
              <w:t>각 칸이 정해진 방향을 뜻하는 화면 디자인</w:t>
            </w:r>
          </w:p>
        </w:tc>
      </w:tr>
      <w:tr>
        <w:tc>
          <w:tcPr>
            <w:tcW w:type="dxa" w:w="2880"/>
          </w:tcPr>
          <w:p>
            <w:pPr>
              <w:spacing w:after="20" w:before="20"/>
            </w:pPr>
            <w:r/>
            <w:r>
              <w:rPr>
                <w:rFonts w:ascii="맑은 고딕" w:hAnsi="맑은 고딕" w:eastAsia="맑은 고딕"/>
                <w:b w:val="0"/>
                <w:sz w:val="19"/>
              </w:rPr>
              <w:t>스튜디오 화면</w:t>
            </w:r>
          </w:p>
        </w:tc>
        <w:tc>
          <w:tcPr>
            <w:tcW w:type="dxa" w:w="1584"/>
          </w:tcPr>
          <w:p>
            <w:pPr>
              <w:spacing w:after="20" w:before="20"/>
            </w:pPr>
            <w:r/>
            <w:r>
              <w:rPr>
                <w:rFonts w:ascii="맑은 고딕" w:hAnsi="맑은 고딕" w:eastAsia="맑은 고딕"/>
                <w:b w:val="0"/>
                <w:sz w:val="19"/>
              </w:rPr>
              <w:t>디자인권</w:t>
            </w:r>
          </w:p>
        </w:tc>
        <w:tc>
          <w:tcPr>
            <w:tcW w:type="dxa" w:w="1152"/>
          </w:tcPr>
          <w:p>
            <w:pPr>
              <w:spacing w:after="20" w:before="20"/>
            </w:pPr>
            <w:r/>
            <w:r>
              <w:rPr>
                <w:rFonts w:ascii="맑은 고딕" w:hAnsi="맑은 고딕" w:eastAsia="맑은 고딕"/>
                <w:b w:val="0"/>
                <w:sz w:val="19"/>
              </w:rPr>
              <w:t>★</w:t>
            </w:r>
          </w:p>
        </w:tc>
        <w:tc>
          <w:tcPr>
            <w:tcW w:type="dxa" w:w="3888"/>
          </w:tcPr>
          <w:p>
            <w:pPr>
              <w:spacing w:after="20" w:before="20"/>
            </w:pPr>
            <w:r/>
            <w:r>
              <w:rPr>
                <w:rFonts w:ascii="맑은 고딕" w:hAnsi="맑은 고딕" w:eastAsia="맑은 고딕"/>
                <w:b w:val="0"/>
                <w:sz w:val="19"/>
              </w:rPr>
              <w:t>업로드→추천→보드로 이어지는 한 화면 구성</w:t>
            </w:r>
          </w:p>
        </w:tc>
      </w:tr>
      <w:tr>
        <w:tc>
          <w:tcPr>
            <w:tcW w:type="dxa" w:w="2880"/>
          </w:tcPr>
          <w:p>
            <w:pPr>
              <w:spacing w:after="20" w:before="20"/>
            </w:pPr>
            <w:r/>
            <w:r>
              <w:rPr>
                <w:rFonts w:ascii="맑은 고딕" w:hAnsi="맑은 고딕" w:eastAsia="맑은 고딕"/>
                <w:b w:val="0"/>
                <w:sz w:val="19"/>
              </w:rPr>
              <w:t>미리룩 / Miri Look</w:t>
            </w:r>
          </w:p>
        </w:tc>
        <w:tc>
          <w:tcPr>
            <w:tcW w:type="dxa" w:w="1584"/>
          </w:tcPr>
          <w:p>
            <w:pPr>
              <w:spacing w:after="20" w:before="20"/>
            </w:pPr>
            <w:r/>
            <w:r>
              <w:rPr>
                <w:rFonts w:ascii="맑은 고딕" w:hAnsi="맑은 고딕" w:eastAsia="맑은 고딕"/>
                <w:b w:val="0"/>
                <w:sz w:val="19"/>
              </w:rPr>
              <w:t>상표(이름)</w:t>
            </w:r>
          </w:p>
        </w:tc>
        <w:tc>
          <w:tcPr>
            <w:tcW w:type="dxa" w:w="1152"/>
          </w:tcPr>
          <w:p>
            <w:pPr>
              <w:spacing w:after="20" w:before="20"/>
            </w:pPr>
            <w:r/>
            <w:r>
              <w:rPr>
                <w:rFonts w:ascii="맑은 고딕" w:hAnsi="맑은 고딕" w:eastAsia="맑은 고딕"/>
                <w:b w:val="0"/>
                <w:sz w:val="19"/>
              </w:rPr>
              <w:t>★★</w:t>
            </w:r>
          </w:p>
        </w:tc>
        <w:tc>
          <w:tcPr>
            <w:tcW w:type="dxa" w:w="3888"/>
          </w:tcPr>
          <w:p>
            <w:pPr>
              <w:spacing w:after="20" w:before="20"/>
            </w:pPr>
            <w:r/>
            <w:r>
              <w:rPr>
                <w:rFonts w:ascii="맑은 고딕" w:hAnsi="맑은 고딕" w:eastAsia="맑은 고딕"/>
                <w:b w:val="0"/>
                <w:sz w:val="19"/>
              </w:rPr>
              <w:t>국문·영문 이름</w:t>
            </w:r>
          </w:p>
        </w:tc>
      </w:tr>
      <w:tr>
        <w:tc>
          <w:tcPr>
            <w:tcW w:type="dxa" w:w="2880"/>
          </w:tcPr>
          <w:p>
            <w:pPr>
              <w:spacing w:after="20" w:before="20"/>
            </w:pPr>
            <w:r/>
            <w:r>
              <w:rPr>
                <w:rFonts w:ascii="맑은 고딕" w:hAnsi="맑은 고딕" w:eastAsia="맑은 고딕"/>
                <w:b w:val="0"/>
                <w:sz w:val="19"/>
              </w:rPr>
              <w:t>로고(도형)</w:t>
            </w:r>
          </w:p>
        </w:tc>
        <w:tc>
          <w:tcPr>
            <w:tcW w:type="dxa" w:w="1584"/>
          </w:tcPr>
          <w:p>
            <w:pPr>
              <w:spacing w:after="20" w:before="20"/>
            </w:pPr>
            <w:r/>
            <w:r>
              <w:rPr>
                <w:rFonts w:ascii="맑은 고딕" w:hAnsi="맑은 고딕" w:eastAsia="맑은 고딕"/>
                <w:b w:val="0"/>
                <w:sz w:val="19"/>
              </w:rPr>
              <w:t>상표(도형)</w:t>
            </w:r>
          </w:p>
        </w:tc>
        <w:tc>
          <w:tcPr>
            <w:tcW w:type="dxa" w:w="1152"/>
          </w:tcPr>
          <w:p>
            <w:pPr>
              <w:spacing w:after="20" w:before="20"/>
            </w:pPr>
            <w:r/>
            <w:r>
              <w:rPr>
                <w:rFonts w:ascii="맑은 고딕" w:hAnsi="맑은 고딕" w:eastAsia="맑은 고딕"/>
                <w:b w:val="0"/>
                <w:sz w:val="19"/>
              </w:rPr>
              <w:t>★★</w:t>
            </w:r>
          </w:p>
        </w:tc>
        <w:tc>
          <w:tcPr>
            <w:tcW w:type="dxa" w:w="3888"/>
          </w:tcPr>
          <w:p>
            <w:pPr>
              <w:spacing w:after="20" w:before="20"/>
            </w:pPr>
            <w:r/>
            <w:r>
              <w:rPr>
                <w:rFonts w:ascii="맑은 고딕" w:hAnsi="맑은 고딕" w:eastAsia="맑은 고딕"/>
                <w:b w:val="0"/>
                <w:sz w:val="19"/>
              </w:rPr>
              <w:t>로고 마크</w:t>
            </w:r>
          </w:p>
        </w:tc>
      </w:tr>
      <w:tr>
        <w:tc>
          <w:tcPr>
            <w:tcW w:type="dxa" w:w="2880"/>
          </w:tcPr>
          <w:p>
            <w:pPr>
              <w:spacing w:after="20" w:before="20"/>
            </w:pPr>
            <w:r/>
            <w:r>
              <w:rPr>
                <w:rFonts w:ascii="맑은 고딕" w:hAnsi="맑은 고딕" w:eastAsia="맑은 고딕"/>
                <w:b w:val="0"/>
                <w:sz w:val="19"/>
              </w:rPr>
              <w:t>Hair Money</w:t>
            </w:r>
          </w:p>
        </w:tc>
        <w:tc>
          <w:tcPr>
            <w:tcW w:type="dxa" w:w="1584"/>
          </w:tcPr>
          <w:p>
            <w:pPr>
              <w:spacing w:after="20" w:before="20"/>
            </w:pPr>
            <w:r/>
            <w:r>
              <w:rPr>
                <w:rFonts w:ascii="맑은 고딕" w:hAnsi="맑은 고딕" w:eastAsia="맑은 고딕"/>
                <w:b w:val="0"/>
                <w:sz w:val="19"/>
              </w:rPr>
              <w:t>상표(이름)</w:t>
            </w:r>
          </w:p>
        </w:tc>
        <w:tc>
          <w:tcPr>
            <w:tcW w:type="dxa" w:w="1152"/>
          </w:tcPr>
          <w:p>
            <w:pPr>
              <w:spacing w:after="20" w:before="20"/>
            </w:pPr>
            <w:r/>
            <w:r>
              <w:rPr>
                <w:rFonts w:ascii="맑은 고딕" w:hAnsi="맑은 고딕" w:eastAsia="맑은 고딕"/>
                <w:b w:val="0"/>
                <w:sz w:val="19"/>
              </w:rPr>
              <w:t>★</w:t>
            </w:r>
          </w:p>
        </w:tc>
        <w:tc>
          <w:tcPr>
            <w:tcW w:type="dxa" w:w="3888"/>
          </w:tcPr>
          <w:p>
            <w:pPr>
              <w:spacing w:after="20" w:before="20"/>
            </w:pPr>
            <w:r/>
            <w:r>
              <w:rPr>
                <w:rFonts w:ascii="맑은 고딕" w:hAnsi="맑은 고딕" w:eastAsia="맑은 고딕"/>
                <w:b w:val="0"/>
                <w:sz w:val="19"/>
              </w:rPr>
              <w:t>우리가 만든 용어(크레딧 이름)</w:t>
            </w:r>
          </w:p>
        </w:tc>
      </w:tr>
    </w:tbl>
    <w:p>
      <w:pPr>
        <w:spacing w:after="40"/>
      </w:pPr>
    </w:p>
    <w:p>
      <w:pPr>
        <w:spacing w:before="320" w:after="120"/>
        <w:pBdr>
          <w:bottom w:val="single" w:sz="6" w:space="4" w:color="B08A3A"/>
        </w:pBdr>
      </w:pPr>
      <w:r>
        <w:rPr>
          <w:rFonts w:ascii="맑은 고딕" w:hAnsi="맑은 고딕" w:eastAsia="맑은 고딕"/>
          <w:b/>
          <w:color w:val="1A202E"/>
          <w:sz w:val="29"/>
        </w:rPr>
        <w:t>4. 특허 후보 (핵심 기술)</w:t>
      </w:r>
    </w:p>
    <w:p>
      <w:pPr>
        <w:spacing w:before="180" w:after="60"/>
      </w:pPr>
      <w:r>
        <w:rPr>
          <w:rFonts w:ascii="맑은 고딕" w:hAnsi="맑은 고딕" w:eastAsia="맑은 고딕"/>
          <w:b/>
          <w:color w:val="B08A3A"/>
          <w:sz w:val="23"/>
        </w:rPr>
        <w:t>4.1  핵심 발명 ① — 9방향을 ‘같은 사람·같은 머리’로 만드는 생성법  ★★★</w:t>
      </w:r>
    </w:p>
    <w:p>
      <w:pPr>
        <w:spacing w:before="120" w:after="40"/>
        <w:jc w:val="center"/>
      </w:pPr>
      <w:r>
        <w:drawing>
          <wp:inline xmlns:a="http://schemas.openxmlformats.org/drawingml/2006/main" xmlns:pic="http://schemas.openxmlformats.org/drawingml/2006/picture">
            <wp:extent cx="6126480" cy="3564497"/>
            <wp:docPr id="2" name="Picture 2"/>
            <wp:cNvGraphicFramePr>
              <a:graphicFrameLocks noChangeAspect="1"/>
            </wp:cNvGraphicFramePr>
            <a:graphic>
              <a:graphicData uri="http://schemas.openxmlformats.org/drawingml/2006/picture">
                <pic:pic>
                  <pic:nvPicPr>
                    <pic:cNvPr id="0" name="d2.png"/>
                    <pic:cNvPicPr/>
                  </pic:nvPicPr>
                  <pic:blipFill>
                    <a:blip r:embed="rId10"/>
                    <a:stretch>
                      <a:fillRect/>
                    </a:stretch>
                  </pic:blipFill>
                  <pic:spPr>
                    <a:xfrm>
                      <a:off x="0" y="0"/>
                      <a:ext cx="6126480" cy="3564497"/>
                    </a:xfrm>
                    <a:prstGeom prst="rect"/>
                  </pic:spPr>
                </pic:pic>
              </a:graphicData>
            </a:graphic>
          </wp:inline>
        </w:drawing>
      </w:r>
    </w:p>
    <w:p>
      <w:pPr>
        <w:spacing w:after="160"/>
        <w:jc w:val="center"/>
      </w:pPr>
      <w:r>
        <w:rPr>
          <w:rFonts w:ascii="맑은 고딕" w:hAnsi="맑은 고딕" w:eastAsia="맑은 고딕"/>
          <w:i/>
          <w:color w:val="5A6270"/>
          <w:sz w:val="18"/>
        </w:rPr>
        <w:t>[그림 2] 정면을 먼저 만들고, 다음 방향들이 앞서 만든 사진을 참고해 같은 머리를 이어받음</w:t>
      </w:r>
    </w:p>
    <w:p>
      <w:pPr>
        <w:spacing w:before="0" w:after="40"/>
      </w:pPr>
      <w:r>
        <w:rPr>
          <w:rFonts w:ascii="맑은 고딕" w:hAnsi="맑은 고딕" w:eastAsia="맑은 고딕"/>
          <w:b w:val="0"/>
          <w:i w:val="0"/>
          <w:sz w:val="21"/>
        </w:rPr>
        <w:t>• 무슨 문제를 풀었나: AI로 각 방향 사진을 따로따로 만들면, 방향마다 얼굴이나 머리 모양이 조금씩 달라져 ‘같은 사람·같은 머리’로 보이지 않는 문제가 있습니다.</w:t>
      </w:r>
    </w:p>
    <w:p>
      <w:pPr>
        <w:spacing w:before="0" w:after="40"/>
      </w:pPr>
      <w:r>
        <w:rPr>
          <w:rFonts w:ascii="맑은 고딕" w:hAnsi="맑은 고딕" w:eastAsia="맑은 고딕"/>
          <w:b w:val="0"/>
          <w:i w:val="0"/>
          <w:sz w:val="21"/>
        </w:rPr>
        <w:t>• 어떻게 해결했나: 먼저 ‘정면’ 사진을 만들고, 그다음 방향을 만들 때 이미 만든 옆 방향 사진들을 같이 참고하게 합니다. 이렇게 옆으로 옮겨 가며 같은 머리·같은 얼굴을 이어받게 합니다. 또한 ‘얼굴’은 오직 고객 원본 사진만 기준으로 삼고, 참고용 연예인 사진은 ‘머리 모양’에만 쓰고 얼굴에는 절대 쓰지 않도록 분리합니다.</w:t>
      </w:r>
    </w:p>
    <w:p>
      <w:pPr>
        <w:spacing w:before="0" w:after="120"/>
      </w:pPr>
      <w:r>
        <w:rPr>
          <w:rFonts w:ascii="맑은 고딕" w:hAnsi="맑은 고딕" w:eastAsia="맑은 고딕"/>
          <w:b w:val="0"/>
          <w:i w:val="0"/>
          <w:sz w:val="21"/>
        </w:rPr>
        <w:t>• 기존과 다른 점: AI 모델을 따로 추가 학습(튜닝)시키지 않고도 여러 방향의 일관성을 맞춘다는 점입니다. ‘만든 사진을 다음 사진의 참고로 이어 쓰는 순서’와 ‘얼굴/머리 기준을 분리하는 방식’이 쉽게 떠올리기 어려운 핵심입니다.</w:t>
      </w:r>
    </w:p>
    <w:p>
      <w:pPr>
        <w:spacing w:before="180" w:after="60"/>
      </w:pPr>
      <w:r>
        <w:rPr>
          <w:rFonts w:ascii="맑은 고딕" w:hAnsi="맑은 고딕" w:eastAsia="맑은 고딕"/>
          <w:b/>
          <w:color w:val="B08A3A"/>
          <w:sz w:val="23"/>
        </w:rPr>
        <w:t>4.2  발명 ② — 지역·연령·유행을 합친 맞춤 추천 방식  ★★</w:t>
      </w:r>
    </w:p>
    <w:p>
      <w:pPr>
        <w:spacing w:before="0" w:after="40"/>
      </w:pPr>
      <w:r>
        <w:rPr>
          <w:rFonts w:ascii="맑은 고딕" w:hAnsi="맑은 고딕" w:eastAsia="맑은 고딕"/>
          <w:b w:val="0"/>
          <w:i w:val="0"/>
          <w:sz w:val="21"/>
        </w:rPr>
        <w:t>• 어떻게 동작하나: ① 고객이 고른 나라·연령대, ② 사진에서 (개인을 알아보지 않고) 짐작한 대략의 연령대, ③ 나라·성별·연령대별로 매달 갱신하는 ‘요즘 유행’ 정보를 함께 봅니다. 여기에 ‘지금 머리 길이로 실제 가능한 스타일’을 우선해 9개(무난한 7 + 도전 2)를 골라 줍니다.</w:t>
      </w:r>
    </w:p>
    <w:p>
      <w:pPr>
        <w:spacing w:before="0" w:after="120"/>
      </w:pPr>
      <w:r>
        <w:rPr>
          <w:rFonts w:ascii="맑은 고딕" w:hAnsi="맑은 고딕" w:eastAsia="맑은 고딕"/>
          <w:b w:val="0"/>
          <w:i w:val="0"/>
          <w:sz w:val="21"/>
        </w:rPr>
        <w:t>• 기존과 다른 점: 단순히 ‘남들이 많이 본 걸’ 추천하는 보통 방식과 달리, 고객이 고른 지역 + 사진 기반의 대략적 참고 + 매달 바뀌는 유행을 합치고, 데이터가 없으면 기본값으로 자동 대체하는 구조가 새롭습니다.</w:t>
      </w:r>
    </w:p>
    <w:p>
      <w:pPr>
        <w:spacing w:before="180" w:after="60"/>
      </w:pPr>
      <w:r>
        <w:rPr>
          <w:rFonts w:ascii="맑은 고딕" w:hAnsi="맑은 고딕" w:eastAsia="맑은 고딕"/>
          <w:b/>
          <w:color w:val="B08A3A"/>
          <w:sz w:val="23"/>
        </w:rPr>
        <w:t>4.3  발명 ③ — ‘지금 가능한 길이’ + ‘외모 왜곡 표현 차단’  ★★</w:t>
      </w:r>
    </w:p>
    <w:p>
      <w:pPr>
        <w:spacing w:before="0" w:after="40"/>
      </w:pPr>
      <w:r>
        <w:rPr>
          <w:rFonts w:ascii="맑은 고딕" w:hAnsi="맑은 고딕" w:eastAsia="맑은 고딕"/>
          <w:b w:val="0"/>
          <w:i w:val="0"/>
          <w:sz w:val="21"/>
        </w:rPr>
        <w:t>• 어떻게 동작하나: 사진으로 지금 머리 길이를 판단해, 미용실에서 바로 가능한(지금 길이로 할 수 있는) 스타일을 우선 추천합니다. 또 AI가 쓴 추천 이유 중 ‘얼굴이 작아 보인다 / 어려 보인다’처럼 외모를 왜곡하는 표현은 자동으로 걸러 중립적으로 바꿉니다.</w:t>
      </w:r>
    </w:p>
    <w:p>
      <w:pPr>
        <w:spacing w:before="0" w:after="120"/>
      </w:pPr>
      <w:r>
        <w:rPr>
          <w:rFonts w:ascii="맑은 고딕" w:hAnsi="맑은 고딕" w:eastAsia="맑은 고딕"/>
          <w:b w:val="0"/>
          <w:i w:val="0"/>
          <w:sz w:val="21"/>
        </w:rPr>
        <w:t>• 기존과 다른 점: AI가 쓴 문장을 한 번 더 점검해 부적절한 표현을 막고, ‘지금 당장 가능한지’까지 함께 거른다는 점이 특징입니다.</w:t>
      </w:r>
    </w:p>
    <w:p>
      <w:pPr>
        <w:spacing w:before="180" w:after="60"/>
      </w:pPr>
      <w:r>
        <w:rPr>
          <w:rFonts w:ascii="맑은 고딕" w:hAnsi="맑은 고딕" w:eastAsia="맑은 고딕"/>
          <w:b/>
          <w:color w:val="B08A3A"/>
          <w:sz w:val="23"/>
        </w:rPr>
        <w:t>4.4  발명 ④ (보조) — 크레딧 차등 과금 방식  ★</w:t>
      </w:r>
    </w:p>
    <w:p>
      <w:pPr>
        <w:spacing w:before="0" w:after="40"/>
      </w:pPr>
      <w:r>
        <w:rPr>
          <w:rFonts w:ascii="맑은 고딕" w:hAnsi="맑은 고딕" w:eastAsia="맑은 고딕"/>
          <w:b w:val="0"/>
          <w:i w:val="0"/>
          <w:sz w:val="21"/>
        </w:rPr>
        <w:t>• 어떻게 동작하나: 미리 충전한 크레딧을 ‘무엇을 하느냐(추천 / 추가 상담)’에 따라 다른 양으로 차감하고, 모든 사용 내역을 장부에 남겨 환불·정산·원가 분석에 씁니다.</w:t>
      </w:r>
    </w:p>
    <w:p>
      <w:pPr>
        <w:spacing w:before="0" w:after="80"/>
      </w:pPr>
      <w:r>
        <w:rPr>
          <w:rFonts w:ascii="맑은 고딕" w:hAnsi="맑은 고딕" w:eastAsia="맑은 고딕"/>
          <w:b w:val="0"/>
          <w:i w:val="0"/>
          <w:sz w:val="21"/>
        </w:rPr>
        <w:t>• 참고: 이건 ‘기술’보다 ‘영업 방식’에 가까워서, 특허로 등록될 수 있을지는 기술 요소와 얼마나 잘 엮느냐에 달려 있어 변리사님 판단이 필요합니다.</w:t>
      </w:r>
    </w:p>
    <w:tbl>
      <w:tblPr>
        <w:tblStyle w:val="TableGrid"/>
        <w:tblW w:type="auto" w:w="0"/>
        <w:jc w:val="center"/>
        <w:tblLook w:firstColumn="1" w:firstRow="1" w:lastColumn="0" w:lastRow="0" w:noHBand="0" w:noVBand="1" w:val="04A0"/>
      </w:tblPr>
      <w:tblGrid>
        <w:gridCol w:w="4896"/>
        <w:gridCol w:w="4896"/>
      </w:tblGrid>
      <w:tr>
        <w:tc>
          <w:tcPr>
            <w:tcW w:type="dxa" w:w="2304"/>
            <w:shd w:val="clear" w:fill="1A202E"/>
          </w:tcPr>
          <w:p>
            <w:pPr>
              <w:spacing w:after="20" w:before="20"/>
              <w:jc w:val="center"/>
            </w:pPr>
            <w:r/>
            <w:r>
              <w:rPr>
                <w:rFonts w:ascii="맑은 고딕" w:hAnsi="맑은 고딕" w:eastAsia="맑은 고딕"/>
                <w:b/>
                <w:color w:val="FFFFFF"/>
                <w:sz w:val="19"/>
              </w:rPr>
              <w:t>발명</w:t>
            </w:r>
          </w:p>
        </w:tc>
        <w:tc>
          <w:tcPr>
            <w:tcW w:type="dxa" w:w="7344"/>
            <w:shd w:val="clear" w:fill="1A202E"/>
          </w:tcPr>
          <w:p>
            <w:pPr>
              <w:spacing w:after="20" w:before="20"/>
              <w:jc w:val="center"/>
            </w:pPr>
            <w:r/>
            <w:r>
              <w:rPr>
                <w:rFonts w:ascii="맑은 고딕" w:hAnsi="맑은 고딕" w:eastAsia="맑은 고딕"/>
                <w:b/>
                <w:color w:val="FFFFFF"/>
                <w:sz w:val="19"/>
              </w:rPr>
              <w:t>새로운 점(핵심)</w:t>
            </w:r>
          </w:p>
        </w:tc>
      </w:tr>
      <w:tr>
        <w:tc>
          <w:tcPr>
            <w:tcW w:type="dxa" w:w="2304"/>
          </w:tcPr>
          <w:p>
            <w:pPr>
              <w:spacing w:after="20" w:before="20"/>
            </w:pPr>
            <w:r/>
            <w:r>
              <w:rPr>
                <w:rFonts w:ascii="맑은 고딕" w:hAnsi="맑은 고딕" w:eastAsia="맑은 고딕"/>
                <w:b w:val="0"/>
                <w:sz w:val="19"/>
              </w:rPr>
              <w:t>① 9방향 생성</w:t>
            </w:r>
          </w:p>
        </w:tc>
        <w:tc>
          <w:tcPr>
            <w:tcW w:type="dxa" w:w="7344"/>
          </w:tcPr>
          <w:p>
            <w:pPr>
              <w:spacing w:after="20" w:before="20"/>
            </w:pPr>
            <w:r/>
            <w:r>
              <w:rPr>
                <w:rFonts w:ascii="맑은 고딕" w:hAnsi="맑은 고딕" w:eastAsia="맑은 고딕"/>
                <w:b w:val="0"/>
                <w:sz w:val="19"/>
              </w:rPr>
              <w:t>추가 학습 없이도 여러 방향이 같은 사람·같은 머리 — 만든 사진을 이어서 참고 + 얼굴/머리 기준 분리</w:t>
            </w:r>
          </w:p>
        </w:tc>
      </w:tr>
      <w:tr>
        <w:tc>
          <w:tcPr>
            <w:tcW w:type="dxa" w:w="2304"/>
          </w:tcPr>
          <w:p>
            <w:pPr>
              <w:spacing w:after="20" w:before="20"/>
            </w:pPr>
            <w:r/>
            <w:r>
              <w:rPr>
                <w:rFonts w:ascii="맑은 고딕" w:hAnsi="맑은 고딕" w:eastAsia="맑은 고딕"/>
                <w:b w:val="0"/>
                <w:sz w:val="19"/>
              </w:rPr>
              <w:t>② 맞춤 추천</w:t>
            </w:r>
          </w:p>
        </w:tc>
        <w:tc>
          <w:tcPr>
            <w:tcW w:type="dxa" w:w="7344"/>
          </w:tcPr>
          <w:p>
            <w:pPr>
              <w:spacing w:after="20" w:before="20"/>
            </w:pPr>
            <w:r/>
            <w:r>
              <w:rPr>
                <w:rFonts w:ascii="맑은 고딕" w:hAnsi="맑은 고딕" w:eastAsia="맑은 고딕"/>
                <w:b w:val="0"/>
                <w:sz w:val="19"/>
              </w:rPr>
              <w:t>고른 지역 + 사진의 대략적 참고 + 매달 갱신되는 유행을 결합, 데이터 없으면 기본값 대체</w:t>
            </w:r>
          </w:p>
        </w:tc>
      </w:tr>
      <w:tr>
        <w:tc>
          <w:tcPr>
            <w:tcW w:type="dxa" w:w="2304"/>
          </w:tcPr>
          <w:p>
            <w:pPr>
              <w:spacing w:after="20" w:before="20"/>
            </w:pPr>
            <w:r/>
            <w:r>
              <w:rPr>
                <w:rFonts w:ascii="맑은 고딕" w:hAnsi="맑은 고딕" w:eastAsia="맑은 고딕"/>
                <w:b w:val="0"/>
                <w:sz w:val="19"/>
              </w:rPr>
              <w:t>③ 길이·표현 점검</w:t>
            </w:r>
          </w:p>
        </w:tc>
        <w:tc>
          <w:tcPr>
            <w:tcW w:type="dxa" w:w="7344"/>
          </w:tcPr>
          <w:p>
            <w:pPr>
              <w:spacing w:after="20" w:before="20"/>
            </w:pPr>
            <w:r/>
            <w:r>
              <w:rPr>
                <w:rFonts w:ascii="맑은 고딕" w:hAnsi="맑은 고딕" w:eastAsia="맑은 고딕"/>
                <w:b w:val="0"/>
                <w:sz w:val="19"/>
              </w:rPr>
              <w:t>지금 길이로 가능한 스타일만 우선 + 외모 왜곡 표현 자동 차단</w:t>
            </w:r>
          </w:p>
        </w:tc>
      </w:tr>
      <w:tr>
        <w:tc>
          <w:tcPr>
            <w:tcW w:type="dxa" w:w="2304"/>
          </w:tcPr>
          <w:p>
            <w:pPr>
              <w:spacing w:after="20" w:before="20"/>
            </w:pPr>
            <w:r/>
            <w:r>
              <w:rPr>
                <w:rFonts w:ascii="맑은 고딕" w:hAnsi="맑은 고딕" w:eastAsia="맑은 고딕"/>
                <w:b w:val="0"/>
                <w:sz w:val="19"/>
              </w:rPr>
              <w:t>④ 크레딧 과금</w:t>
            </w:r>
          </w:p>
        </w:tc>
        <w:tc>
          <w:tcPr>
            <w:tcW w:type="dxa" w:w="7344"/>
          </w:tcPr>
          <w:p>
            <w:pPr>
              <w:spacing w:after="20" w:before="20"/>
            </w:pPr>
            <w:r/>
            <w:r>
              <w:rPr>
                <w:rFonts w:ascii="맑은 고딕" w:hAnsi="맑은 고딕" w:eastAsia="맑은 고딕"/>
                <w:b w:val="0"/>
                <w:sz w:val="19"/>
              </w:rPr>
              <w:t>하는 일에 따라 다른 양 차감 + 장부 기반 정산(영업방식 성격, 판단 필요)</w:t>
            </w:r>
          </w:p>
        </w:tc>
      </w:tr>
    </w:tbl>
    <w:p>
      <w:pPr>
        <w:spacing w:after="40"/>
      </w:pPr>
    </w:p>
    <w:p>
      <w:pPr>
        <w:spacing w:before="320" w:after="120"/>
        <w:pBdr>
          <w:bottom w:val="single" w:sz="6" w:space="4" w:color="B08A3A"/>
        </w:pBdr>
      </w:pPr>
      <w:r>
        <w:rPr>
          <w:rFonts w:ascii="맑은 고딕" w:hAnsi="맑은 고딕" w:eastAsia="맑은 고딕"/>
          <w:b/>
          <w:color w:val="1A202E"/>
          <w:sz w:val="29"/>
        </w:rPr>
        <w:t>5. 디자인권 후보 (화면 디자인)</w:t>
      </w:r>
    </w:p>
    <w:p>
      <w:pPr>
        <w:spacing w:before="0" w:after="120"/>
      </w:pPr>
      <w:r>
        <w:rPr>
          <w:rFonts w:ascii="맑은 고딕" w:hAnsi="맑은 고딕" w:eastAsia="맑은 고딕"/>
          <w:b w:val="0"/>
          <w:i w:val="0"/>
          <w:sz w:val="21"/>
        </w:rPr>
        <w:t>아래 화면은 흔한 디자인과 구별되는 우리만의 구성이라, ‘화면 디자인(화상디자인)’으로 등록을 검토할 만합니다. PC·모바일 화면을 따로(또는 부분디자인으로) 낼지는 변리사님과 상의하겠습니다.</w:t>
      </w:r>
    </w:p>
    <w:p>
      <w:pPr>
        <w:spacing w:before="180" w:after="60"/>
      </w:pPr>
      <w:r>
        <w:rPr>
          <w:rFonts w:ascii="맑은 고딕" w:hAnsi="맑은 고딕" w:eastAsia="맑은 고딕"/>
          <w:b/>
          <w:color w:val="B08A3A"/>
          <w:sz w:val="23"/>
        </w:rPr>
        <w:t>5.1  9방향 상담 보드 (3 × 3)</w:t>
      </w:r>
    </w:p>
    <w:p>
      <w:pPr>
        <w:spacing w:before="120" w:after="40"/>
        <w:jc w:val="center"/>
      </w:pPr>
      <w:r>
        <w:drawing>
          <wp:inline xmlns:a="http://schemas.openxmlformats.org/drawingml/2006/main" xmlns:pic="http://schemas.openxmlformats.org/drawingml/2006/picture">
            <wp:extent cx="3931920" cy="4054792"/>
            <wp:docPr id="3" name="Picture 3"/>
            <wp:cNvGraphicFramePr>
              <a:graphicFrameLocks noChangeAspect="1"/>
            </wp:cNvGraphicFramePr>
            <a:graphic>
              <a:graphicData uri="http://schemas.openxmlformats.org/drawingml/2006/picture">
                <pic:pic>
                  <pic:nvPicPr>
                    <pic:cNvPr id="0" name="d3.png"/>
                    <pic:cNvPicPr/>
                  </pic:nvPicPr>
                  <pic:blipFill>
                    <a:blip r:embed="rId11"/>
                    <a:stretch>
                      <a:fillRect/>
                    </a:stretch>
                  </pic:blipFill>
                  <pic:spPr>
                    <a:xfrm>
                      <a:off x="0" y="0"/>
                      <a:ext cx="3931920" cy="4054792"/>
                    </a:xfrm>
                    <a:prstGeom prst="rect"/>
                  </pic:spPr>
                </pic:pic>
              </a:graphicData>
            </a:graphic>
          </wp:inline>
        </w:drawing>
      </w:r>
    </w:p>
    <w:p>
      <w:pPr>
        <w:spacing w:after="160"/>
        <w:jc w:val="center"/>
      </w:pPr>
      <w:r>
        <w:rPr>
          <w:rFonts w:ascii="맑은 고딕" w:hAnsi="맑은 고딕" w:eastAsia="맑은 고딕"/>
          <w:i/>
          <w:color w:val="5A6270"/>
          <w:sz w:val="18"/>
        </w:rPr>
        <w:t>[그림 3] 각 칸이 정해진 방향을 뜻하는 3×3 상담 보드</w:t>
      </w:r>
    </w:p>
    <w:p>
      <w:pPr>
        <w:spacing w:before="0" w:after="120"/>
      </w:pPr>
      <w:r>
        <w:rPr>
          <w:rFonts w:ascii="맑은 고딕" w:hAnsi="맑은 고딕" w:eastAsia="맑은 고딕"/>
          <w:b w:val="0"/>
          <w:i w:val="0"/>
          <w:sz w:val="21"/>
        </w:rPr>
        <w:t>• 9개 칸이 각각 정해진 방향(앞·옆·뒤·위)을 뜻하고, 위=정수리/이마, 가운데=앞·옆(얼굴), 아래=뒤·뒷목(시술에 중요)으로 짜인 점이 독특합니다.</w:t>
      </w:r>
    </w:p>
    <w:p>
      <w:pPr>
        <w:spacing w:before="180" w:after="60"/>
      </w:pPr>
      <w:r>
        <w:rPr>
          <w:rFonts w:ascii="맑은 고딕" w:hAnsi="맑은 고딕" w:eastAsia="맑은 고딕"/>
          <w:b/>
          <w:color w:val="B08A3A"/>
          <w:sz w:val="23"/>
        </w:rPr>
        <w:t>5.2  스튜디오 화면 (전체 흐름)</w:t>
      </w:r>
    </w:p>
    <w:p>
      <w:pPr>
        <w:spacing w:before="0" w:after="80"/>
      </w:pPr>
      <w:r>
        <w:rPr>
          <w:rFonts w:ascii="맑은 고딕" w:hAnsi="맑은 고딕" w:eastAsia="맑은 고딕"/>
          <w:b w:val="0"/>
          <w:i w:val="0"/>
          <w:sz w:val="21"/>
        </w:rPr>
        <w:t>• 사진 업로드(적합도 표시) → 옵션 선택 → 추천 카드(무난 7 + 도전 2) → 9방향 보드까지 한 화면에서 이어지는 어두운 톤의 전문가형 레이아웃입니다.</w:t>
      </w:r>
    </w:p>
    <w:p>
      <w:pPr>
        <w:spacing w:before="0" w:after="80"/>
      </w:pPr>
      <w:r>
        <w:rPr>
          <w:rFonts w:ascii="맑은 고딕" w:hAnsi="맑은 고딕" w:eastAsia="맑은 고딕"/>
          <w:b w:val="0"/>
          <w:i w:val="0"/>
          <w:color w:val="5A6270"/>
          <w:sz w:val="20"/>
        </w:rPr>
        <w:t>※ 참고: ‘헤어컬러 선택표(밝기 × 색 계열)’ 화면도 있으나, 이런 2차원 색 선택표는 비교적 흔한 형태라 디자인권으로는 보호가 약할 수 있어 후보에서 제외했습니다. (변리사님 의견에 따라 재검토 가능)</w:t>
      </w:r>
    </w:p>
    <w:p>
      <w:pPr>
        <w:spacing w:before="320" w:after="120"/>
        <w:pBdr>
          <w:bottom w:val="single" w:sz="6" w:space="4" w:color="B08A3A"/>
        </w:pBdr>
      </w:pPr>
      <w:r>
        <w:rPr>
          <w:rFonts w:ascii="맑은 고딕" w:hAnsi="맑은 고딕" w:eastAsia="맑은 고딕"/>
          <w:b/>
          <w:color w:val="1A202E"/>
          <w:sz w:val="29"/>
        </w:rPr>
        <w:t>6. 상표 후보</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304"/>
            <w:shd w:val="clear" w:fill="1A202E"/>
          </w:tcPr>
          <w:p>
            <w:pPr>
              <w:spacing w:after="20" w:before="20"/>
              <w:jc w:val="center"/>
            </w:pPr>
            <w:r/>
            <w:r>
              <w:rPr>
                <w:rFonts w:ascii="맑은 고딕" w:hAnsi="맑은 고딕" w:eastAsia="맑은 고딕"/>
                <w:b/>
                <w:color w:val="FFFFFF"/>
                <w:sz w:val="19"/>
              </w:rPr>
              <w:t>마크</w:t>
            </w:r>
          </w:p>
        </w:tc>
        <w:tc>
          <w:tcPr>
            <w:tcW w:type="dxa" w:w="1728"/>
            <w:shd w:val="clear" w:fill="1A202E"/>
          </w:tcPr>
          <w:p>
            <w:pPr>
              <w:spacing w:after="20" w:before="20"/>
              <w:jc w:val="center"/>
            </w:pPr>
            <w:r/>
            <w:r>
              <w:rPr>
                <w:rFonts w:ascii="맑은 고딕" w:hAnsi="맑은 고딕" w:eastAsia="맑은 고딕"/>
                <w:b/>
                <w:color w:val="FFFFFF"/>
                <w:sz w:val="19"/>
              </w:rPr>
              <w:t>유형</w:t>
            </w:r>
          </w:p>
        </w:tc>
        <w:tc>
          <w:tcPr>
            <w:tcW w:type="dxa" w:w="2304"/>
            <w:shd w:val="clear" w:fill="1A202E"/>
          </w:tcPr>
          <w:p>
            <w:pPr>
              <w:spacing w:after="20" w:before="20"/>
              <w:jc w:val="center"/>
            </w:pPr>
            <w:r/>
            <w:r>
              <w:rPr>
                <w:rFonts w:ascii="맑은 고딕" w:hAnsi="맑은 고딕" w:eastAsia="맑은 고딕"/>
                <w:b/>
                <w:color w:val="FFFFFF"/>
                <w:sz w:val="19"/>
              </w:rPr>
              <w:t>지정류(안)</w:t>
            </w:r>
          </w:p>
        </w:tc>
        <w:tc>
          <w:tcPr>
            <w:tcW w:type="dxa" w:w="3312"/>
            <w:shd w:val="clear" w:fill="1A202E"/>
          </w:tcPr>
          <w:p>
            <w:pPr>
              <w:spacing w:after="20" w:before="20"/>
              <w:jc w:val="center"/>
            </w:pPr>
            <w:r/>
            <w:r>
              <w:rPr>
                <w:rFonts w:ascii="맑은 고딕" w:hAnsi="맑은 고딕" w:eastAsia="맑은 고딕"/>
                <w:b/>
                <w:color w:val="FFFFFF"/>
                <w:sz w:val="19"/>
              </w:rPr>
              <w:t>비고</w:t>
            </w:r>
          </w:p>
        </w:tc>
      </w:tr>
      <w:tr>
        <w:tc>
          <w:tcPr>
            <w:tcW w:type="dxa" w:w="2304"/>
          </w:tcPr>
          <w:p>
            <w:pPr>
              <w:spacing w:after="20" w:before="20"/>
            </w:pPr>
            <w:r/>
            <w:r>
              <w:rPr>
                <w:rFonts w:ascii="맑은 고딕" w:hAnsi="맑은 고딕" w:eastAsia="맑은 고딕"/>
                <w:b w:val="0"/>
                <w:sz w:val="19"/>
              </w:rPr>
              <w:t>미리룩</w:t>
            </w:r>
          </w:p>
        </w:tc>
        <w:tc>
          <w:tcPr>
            <w:tcW w:type="dxa" w:w="1728"/>
          </w:tcPr>
          <w:p>
            <w:pPr>
              <w:spacing w:after="20" w:before="20"/>
            </w:pPr>
            <w:r/>
            <w:r>
              <w:rPr>
                <w:rFonts w:ascii="맑은 고딕" w:hAnsi="맑은 고딕" w:eastAsia="맑은 고딕"/>
                <w:b w:val="0"/>
                <w:sz w:val="19"/>
              </w:rPr>
              <w:t>문자(국문)</w:t>
            </w:r>
          </w:p>
        </w:tc>
        <w:tc>
          <w:tcPr>
            <w:tcW w:type="dxa" w:w="2304"/>
          </w:tcPr>
          <w:p>
            <w:pPr>
              <w:spacing w:after="20" w:before="20"/>
            </w:pPr>
            <w:r/>
            <w:r>
              <w:rPr>
                <w:rFonts w:ascii="맑은 고딕" w:hAnsi="맑은 고딕" w:eastAsia="맑은 고딕"/>
                <w:b w:val="0"/>
                <w:sz w:val="19"/>
              </w:rPr>
              <w:t>9, 42, 44, 35</w:t>
            </w:r>
          </w:p>
        </w:tc>
        <w:tc>
          <w:tcPr>
            <w:tcW w:type="dxa" w:w="3312"/>
          </w:tcPr>
          <w:p>
            <w:pPr>
              <w:spacing w:after="20" w:before="20"/>
            </w:pPr>
            <w:r/>
            <w:r>
              <w:rPr>
                <w:rFonts w:ascii="맑은 고딕" w:hAnsi="맑은 고딕" w:eastAsia="맑은 고딕"/>
                <w:b w:val="0"/>
                <w:sz w:val="19"/>
              </w:rPr>
              <w:t>주력 명칭 (‘미리’+‘Look’ 조어)</w:t>
            </w:r>
          </w:p>
        </w:tc>
      </w:tr>
      <w:tr>
        <w:tc>
          <w:tcPr>
            <w:tcW w:type="dxa" w:w="2304"/>
          </w:tcPr>
          <w:p>
            <w:pPr>
              <w:spacing w:after="20" w:before="20"/>
            </w:pPr>
            <w:r/>
            <w:r>
              <w:rPr>
                <w:rFonts w:ascii="맑은 고딕" w:hAnsi="맑은 고딕" w:eastAsia="맑은 고딕"/>
                <w:b w:val="0"/>
                <w:sz w:val="19"/>
              </w:rPr>
              <w:t>Miri Look</w:t>
            </w:r>
          </w:p>
        </w:tc>
        <w:tc>
          <w:tcPr>
            <w:tcW w:type="dxa" w:w="1728"/>
          </w:tcPr>
          <w:p>
            <w:pPr>
              <w:spacing w:after="20" w:before="20"/>
            </w:pPr>
            <w:r/>
            <w:r>
              <w:rPr>
                <w:rFonts w:ascii="맑은 고딕" w:hAnsi="맑은 고딕" w:eastAsia="맑은 고딕"/>
                <w:b w:val="0"/>
                <w:sz w:val="19"/>
              </w:rPr>
              <w:t>문자(영문)</w:t>
            </w:r>
          </w:p>
        </w:tc>
        <w:tc>
          <w:tcPr>
            <w:tcW w:type="dxa" w:w="2304"/>
          </w:tcPr>
          <w:p>
            <w:pPr>
              <w:spacing w:after="20" w:before="20"/>
            </w:pPr>
            <w:r/>
            <w:r>
              <w:rPr>
                <w:rFonts w:ascii="맑은 고딕" w:hAnsi="맑은 고딕" w:eastAsia="맑은 고딕"/>
                <w:b w:val="0"/>
                <w:sz w:val="19"/>
              </w:rPr>
              <w:t>9, 42, 44, 35</w:t>
            </w:r>
          </w:p>
        </w:tc>
        <w:tc>
          <w:tcPr>
            <w:tcW w:type="dxa" w:w="3312"/>
          </w:tcPr>
          <w:p>
            <w:pPr>
              <w:spacing w:after="20" w:before="20"/>
            </w:pPr>
            <w:r/>
            <w:r>
              <w:rPr>
                <w:rFonts w:ascii="맑은 고딕" w:hAnsi="맑은 고딕" w:eastAsia="맑은 고딕"/>
                <w:b w:val="0"/>
                <w:sz w:val="19"/>
              </w:rPr>
              <w:t>해외 확장용</w:t>
            </w:r>
          </w:p>
        </w:tc>
      </w:tr>
      <w:tr>
        <w:tc>
          <w:tcPr>
            <w:tcW w:type="dxa" w:w="2304"/>
          </w:tcPr>
          <w:p>
            <w:pPr>
              <w:spacing w:after="20" w:before="20"/>
            </w:pPr>
            <w:r/>
            <w:r>
              <w:rPr>
                <w:rFonts w:ascii="맑은 고딕" w:hAnsi="맑은 고딕" w:eastAsia="맑은 고딕"/>
                <w:b w:val="0"/>
                <w:sz w:val="19"/>
              </w:rPr>
              <w:t>로고(워드마크)</w:t>
            </w:r>
          </w:p>
        </w:tc>
        <w:tc>
          <w:tcPr>
            <w:tcW w:type="dxa" w:w="1728"/>
          </w:tcPr>
          <w:p>
            <w:pPr>
              <w:spacing w:after="20" w:before="20"/>
            </w:pPr>
            <w:r/>
            <w:r>
              <w:rPr>
                <w:rFonts w:ascii="맑은 고딕" w:hAnsi="맑은 고딕" w:eastAsia="맑은 고딕"/>
                <w:b w:val="0"/>
                <w:sz w:val="19"/>
              </w:rPr>
              <w:t>도형</w:t>
            </w:r>
          </w:p>
        </w:tc>
        <w:tc>
          <w:tcPr>
            <w:tcW w:type="dxa" w:w="2304"/>
          </w:tcPr>
          <w:p>
            <w:pPr>
              <w:spacing w:after="20" w:before="20"/>
            </w:pPr>
            <w:r/>
            <w:r>
              <w:rPr>
                <w:rFonts w:ascii="맑은 고딕" w:hAnsi="맑은 고딕" w:eastAsia="맑은 고딕"/>
                <w:b w:val="0"/>
                <w:sz w:val="19"/>
              </w:rPr>
              <w:t>9, 42, 44, 35</w:t>
            </w:r>
          </w:p>
        </w:tc>
        <w:tc>
          <w:tcPr>
            <w:tcW w:type="dxa" w:w="3312"/>
          </w:tcPr>
          <w:p>
            <w:pPr>
              <w:spacing w:after="20" w:before="20"/>
            </w:pPr>
            <w:r/>
            <w:r>
              <w:rPr>
                <w:rFonts w:ascii="맑은 고딕" w:hAnsi="맑은 고딕" w:eastAsia="맑은 고딕"/>
                <w:b w:val="0"/>
                <w:sz w:val="19"/>
              </w:rPr>
              <w:t>보유 로고/아이콘 자산 첨부 가능</w:t>
            </w:r>
          </w:p>
        </w:tc>
      </w:tr>
      <w:tr>
        <w:tc>
          <w:tcPr>
            <w:tcW w:type="dxa" w:w="2304"/>
          </w:tcPr>
          <w:p>
            <w:pPr>
              <w:spacing w:after="20" w:before="20"/>
            </w:pPr>
            <w:r/>
            <w:r>
              <w:rPr>
                <w:rFonts w:ascii="맑은 고딕" w:hAnsi="맑은 고딕" w:eastAsia="맑은 고딕"/>
                <w:b w:val="0"/>
                <w:sz w:val="19"/>
              </w:rPr>
              <w:t>Hair Money</w:t>
            </w:r>
          </w:p>
        </w:tc>
        <w:tc>
          <w:tcPr>
            <w:tcW w:type="dxa" w:w="1728"/>
          </w:tcPr>
          <w:p>
            <w:pPr>
              <w:spacing w:after="20" w:before="20"/>
            </w:pPr>
            <w:r/>
            <w:r>
              <w:rPr>
                <w:rFonts w:ascii="맑은 고딕" w:hAnsi="맑은 고딕" w:eastAsia="맑은 고딕"/>
                <w:b w:val="0"/>
                <w:sz w:val="19"/>
              </w:rPr>
              <w:t>문자</w:t>
            </w:r>
          </w:p>
        </w:tc>
        <w:tc>
          <w:tcPr>
            <w:tcW w:type="dxa" w:w="2304"/>
          </w:tcPr>
          <w:p>
            <w:pPr>
              <w:spacing w:after="20" w:before="20"/>
            </w:pPr>
            <w:r/>
            <w:r>
              <w:rPr>
                <w:rFonts w:ascii="맑은 고딕" w:hAnsi="맑은 고딕" w:eastAsia="맑은 고딕"/>
                <w:b w:val="0"/>
                <w:sz w:val="19"/>
              </w:rPr>
              <w:t>42, 36</w:t>
            </w:r>
          </w:p>
        </w:tc>
        <w:tc>
          <w:tcPr>
            <w:tcW w:type="dxa" w:w="3312"/>
          </w:tcPr>
          <w:p>
            <w:pPr>
              <w:spacing w:after="20" w:before="20"/>
            </w:pPr>
            <w:r/>
            <w:r>
              <w:rPr>
                <w:rFonts w:ascii="맑은 고딕" w:hAnsi="맑은 고딕" w:eastAsia="맑은 고딕"/>
                <w:b w:val="0"/>
                <w:sz w:val="19"/>
              </w:rPr>
              <w:t>코인드 텀(크레딧 명칭)</w:t>
            </w:r>
          </w:p>
        </w:tc>
      </w:tr>
      <w:tr>
        <w:tc>
          <w:tcPr>
            <w:tcW w:type="dxa" w:w="2304"/>
          </w:tcPr>
          <w:p>
            <w:pPr>
              <w:spacing w:after="20" w:before="20"/>
            </w:pPr>
            <w:r/>
            <w:r>
              <w:rPr>
                <w:rFonts w:ascii="맑은 고딕" w:hAnsi="맑은 고딕" w:eastAsia="맑은 고딕"/>
                <w:b w:val="0"/>
                <w:sz w:val="19"/>
              </w:rPr>
              <w:t>상담용 9장 (선택)</w:t>
            </w:r>
          </w:p>
        </w:tc>
        <w:tc>
          <w:tcPr>
            <w:tcW w:type="dxa" w:w="1728"/>
          </w:tcPr>
          <w:p>
            <w:pPr>
              <w:spacing w:after="20" w:before="20"/>
            </w:pPr>
            <w:r/>
            <w:r>
              <w:rPr>
                <w:rFonts w:ascii="맑은 고딕" w:hAnsi="맑은 고딕" w:eastAsia="맑은 고딕"/>
                <w:b w:val="0"/>
                <w:sz w:val="19"/>
              </w:rPr>
              <w:t>문자/슬로건</w:t>
            </w:r>
          </w:p>
        </w:tc>
        <w:tc>
          <w:tcPr>
            <w:tcW w:type="dxa" w:w="2304"/>
          </w:tcPr>
          <w:p>
            <w:pPr>
              <w:spacing w:after="20" w:before="20"/>
            </w:pPr>
            <w:r/>
            <w:r>
              <w:rPr>
                <w:rFonts w:ascii="맑은 고딕" w:hAnsi="맑은 고딕" w:eastAsia="맑은 고딕"/>
                <w:b w:val="0"/>
                <w:sz w:val="19"/>
              </w:rPr>
              <w:t>42</w:t>
            </w:r>
          </w:p>
        </w:tc>
        <w:tc>
          <w:tcPr>
            <w:tcW w:type="dxa" w:w="3312"/>
          </w:tcPr>
          <w:p>
            <w:pPr>
              <w:spacing w:after="20" w:before="20"/>
            </w:pPr>
            <w:r/>
            <w:r>
              <w:rPr>
                <w:rFonts w:ascii="맑은 고딕" w:hAnsi="맑은 고딕" w:eastAsia="맑은 고딕"/>
                <w:b w:val="0"/>
                <w:sz w:val="19"/>
              </w:rPr>
              <w:t>마케팅 식별 표지</w:t>
            </w:r>
          </w:p>
        </w:tc>
      </w:tr>
    </w:tbl>
    <w:p>
      <w:pPr>
        <w:spacing w:after="40"/>
      </w:pPr>
    </w:p>
    <w:p>
      <w:pPr>
        <w:spacing w:before="0" w:after="80"/>
      </w:pPr>
      <w:r>
        <w:rPr>
          <w:rFonts w:ascii="맑은 고딕" w:hAnsi="맑은 고딕" w:eastAsia="맑은 고딕"/>
          <w:b w:val="0"/>
          <w:i w:val="0"/>
          <w:sz w:val="20"/>
        </w:rPr>
        <w:t>• 분류(류) 안: 9류(소프트웨어), 42류(소프트웨어·기술 서비스), 44류(미용/헤어), 35류(쇼핑 연계·광고). 정확한 지정상품·서비스는 변리사님이 확정합니다.</w:t>
      </w:r>
    </w:p>
    <w:p>
      <w:pPr>
        <w:spacing w:before="0" w:after="80"/>
      </w:pPr>
      <w:r>
        <w:rPr>
          <w:rFonts w:ascii="맑은 고딕" w:hAnsi="맑은 고딕" w:eastAsia="맑은 고딕"/>
          <w:b w:val="0"/>
          <w:i w:val="0"/>
          <w:sz w:val="20"/>
        </w:rPr>
        <w:t>• 해외: 마드리드 의정서를 통한 여러 나라 동시 출원을 검토(미국·유럽·일본·중국·대만 등).</w:t>
      </w:r>
    </w:p>
    <w:p>
      <w:pPr>
        <w:spacing w:before="320" w:after="120"/>
        <w:pBdr>
          <w:bottom w:val="single" w:sz="6" w:space="4" w:color="B08A3A"/>
        </w:pBdr>
      </w:pPr>
      <w:r>
        <w:rPr>
          <w:rFonts w:ascii="맑은 고딕" w:hAnsi="맑은 고딕" w:eastAsia="맑은 고딕"/>
          <w:b/>
          <w:color w:val="1A202E"/>
          <w:sz w:val="29"/>
        </w:rPr>
        <w:t>7. 공개 vs 영업비밀 전략</w:t>
      </w:r>
    </w:p>
    <w:p>
      <w:pPr>
        <w:spacing w:before="120" w:after="40"/>
        <w:jc w:val="center"/>
      </w:pPr>
      <w:r>
        <w:drawing>
          <wp:inline xmlns:a="http://schemas.openxmlformats.org/drawingml/2006/main" xmlns:pic="http://schemas.openxmlformats.org/drawingml/2006/picture">
            <wp:extent cx="6126480" cy="2729068"/>
            <wp:docPr id="4" name="Picture 4"/>
            <wp:cNvGraphicFramePr>
              <a:graphicFrameLocks noChangeAspect="1"/>
            </wp:cNvGraphicFramePr>
            <a:graphic>
              <a:graphicData uri="http://schemas.openxmlformats.org/drawingml/2006/picture">
                <pic:pic>
                  <pic:nvPicPr>
                    <pic:cNvPr id="0" name="d5.png"/>
                    <pic:cNvPicPr/>
                  </pic:nvPicPr>
                  <pic:blipFill>
                    <a:blip r:embed="rId12"/>
                    <a:stretch>
                      <a:fillRect/>
                    </a:stretch>
                  </pic:blipFill>
                  <pic:spPr>
                    <a:xfrm>
                      <a:off x="0" y="0"/>
                      <a:ext cx="6126480" cy="2729068"/>
                    </a:xfrm>
                    <a:prstGeom prst="rect"/>
                  </pic:spPr>
                </pic:pic>
              </a:graphicData>
            </a:graphic>
          </wp:inline>
        </w:drawing>
      </w:r>
    </w:p>
    <w:p>
      <w:pPr>
        <w:spacing w:after="160"/>
        <w:jc w:val="center"/>
      </w:pPr>
      <w:r>
        <w:rPr>
          <w:rFonts w:ascii="맑은 고딕" w:hAnsi="맑은 고딕" w:eastAsia="맑은 고딕"/>
          <w:i/>
          <w:color w:val="5A6270"/>
          <w:sz w:val="18"/>
        </w:rPr>
        <w:t>[그림 5] 특허(공개)와 영업비밀(비공개)의 이중 보호</w:t>
      </w:r>
    </w:p>
    <w:p>
      <w:pPr>
        <w:spacing w:before="0" w:after="80"/>
      </w:pPr>
      <w:r>
        <w:rPr>
          <w:rFonts w:ascii="맑은 고딕" w:hAnsi="맑은 고딕" w:eastAsia="맑은 고딕"/>
          <w:b w:val="0"/>
          <w:i w:val="0"/>
          <w:sz w:val="21"/>
        </w:rPr>
        <w:t>AI 서비스에서 흔히 쓰는 방법입니다. ‘어떻게 만드는지(방법·구조)’는 특허로 공개해 독점하고, 그 안의 ‘정확한 명령문·세부 수치·가중치·데이터·가격’은 영업비밀로 끝까지 공개하지 않습니다. 이 문서도 그렇게 작성했습니다.</w:t>
      </w:r>
    </w:p>
    <w:p>
      <w:pPr>
        <w:spacing w:before="0" w:after="80"/>
      </w:pPr>
      <w:r>
        <w:rPr>
          <w:rFonts w:ascii="맑은 고딕" w:hAnsi="맑은 고딕" w:eastAsia="맑은 고딕"/>
          <w:b w:val="0"/>
          <w:i w:val="0"/>
          <w:sz w:val="20"/>
        </w:rPr>
        <w:t>• 권고: 특허는 ‘남이 살짝 바꿔 피해 가기 어려운 큰 개념’ 위주로 쓰고, 세부 구현(명령문·수치)은 출원서에 적지 않도록 변리사님과 상의하겠습니다.</w:t>
      </w:r>
    </w:p>
    <w:p>
      <w:pPr>
        <w:spacing w:before="320" w:after="120"/>
        <w:pBdr>
          <w:bottom w:val="single" w:sz="6" w:space="4" w:color="B08A3A"/>
        </w:pBdr>
      </w:pPr>
      <w:r>
        <w:rPr>
          <w:rFonts w:ascii="맑은 고딕" w:hAnsi="맑은 고딕" w:eastAsia="맑은 고딕"/>
          <w:b/>
          <w:color w:val="1A202E"/>
          <w:sz w:val="29"/>
        </w:rPr>
        <w:t>8. 변리사께 드리는 질문</w:t>
      </w:r>
    </w:p>
    <w:p>
      <w:pPr>
        <w:pStyle w:val="ListBullet"/>
        <w:spacing w:after="40"/>
      </w:pPr>
      <w:r>
        <w:rPr>
          <w:rFonts w:ascii="맑은 고딕" w:hAnsi="맑은 고딕" w:eastAsia="맑은 고딕"/>
          <w:sz w:val="21"/>
        </w:rPr>
        <w:t>이미 공개된 서비스라 ‘공개 후 12개월 봐주는 제도(공지예외)’를 써야 하는데, 절차와 기한은 어떻게 되나요? 한국에 먼저 내고 해외(PCT)로 가는 시점·전략은요?</w:t>
      </w:r>
    </w:p>
    <w:p>
      <w:pPr>
        <w:pStyle w:val="ListBullet"/>
        <w:spacing w:after="40"/>
      </w:pPr>
      <w:r>
        <w:rPr>
          <w:rFonts w:ascii="맑은 고딕" w:hAnsi="맑은 고딕" w:eastAsia="맑은 고딕"/>
          <w:sz w:val="21"/>
        </w:rPr>
        <w:t>‘9방향을 같은 머리로 이어서 만드는 방식’과 비슷한 기존 특허·기술이 있나요?</w:t>
      </w:r>
    </w:p>
    <w:p>
      <w:pPr>
        <w:pStyle w:val="ListBullet"/>
        <w:spacing w:after="40"/>
      </w:pPr>
      <w:r>
        <w:rPr>
          <w:rFonts w:ascii="맑은 고딕" w:hAnsi="맑은 고딕" w:eastAsia="맑은 고딕"/>
          <w:sz w:val="21"/>
        </w:rPr>
        <w:t>‘크레딧 차등 과금’ 같은 영업 방식도 특허로 등록 가능할까요? 가능하게 하려면 어떻게 해야 하나요?</w:t>
      </w:r>
    </w:p>
    <w:p>
      <w:pPr>
        <w:pStyle w:val="ListBullet"/>
        <w:spacing w:after="40"/>
      </w:pPr>
      <w:r>
        <w:rPr>
          <w:rFonts w:ascii="맑은 고딕" w:hAnsi="맑은 고딕" w:eastAsia="맑은 고딕"/>
          <w:sz w:val="21"/>
        </w:rPr>
        <w:t>화면 디자인은 PC용·모바일용을 따로(또는 부분디자인으로) 내는 게 유리한가요?</w:t>
      </w:r>
    </w:p>
    <w:p>
      <w:pPr>
        <w:pStyle w:val="ListBullet"/>
        <w:spacing w:after="40"/>
      </w:pPr>
      <w:r>
        <w:rPr>
          <w:rFonts w:ascii="맑은 고딕" w:hAnsi="맑은 고딕" w:eastAsia="맑은 고딕"/>
          <w:sz w:val="21"/>
        </w:rPr>
        <w:t>특허 → 디자인 → 상표 순서로 진행할 때, 단계별 일정과 대략 걸리는 기간은요?</w:t>
      </w:r>
    </w:p>
    <w:p>
      <w:pPr>
        <w:pStyle w:val="ListBullet"/>
        <w:spacing w:after="40"/>
      </w:pPr>
      <w:r>
        <w:rPr>
          <w:rFonts w:ascii="맑은 고딕" w:hAnsi="맑은 고딕" w:eastAsia="맑은 고딕"/>
          <w:sz w:val="21"/>
        </w:rPr>
        <w:t>‘미리룩 / Miri Look / Hair Money’가 이미 등록됐거나 비슷한 상표가 있는지 미리 확인해 주실 수 있나요?</w:t>
      </w:r>
    </w:p>
    <w:p>
      <w:pPr>
        <w:spacing w:before="320" w:after="120"/>
        <w:pBdr>
          <w:bottom w:val="single" w:sz="6" w:space="4" w:color="B08A3A"/>
        </w:pBdr>
      </w:pPr>
      <w:r>
        <w:rPr>
          <w:rFonts w:ascii="맑은 고딕" w:hAnsi="맑은 고딕" w:eastAsia="맑은 고딕"/>
          <w:b/>
          <w:color w:val="1A202E"/>
          <w:sz w:val="29"/>
        </w:rPr>
        <w:t>9. 부록</w:t>
      </w:r>
    </w:p>
    <w:p>
      <w:pPr>
        <w:spacing w:before="180" w:after="60"/>
      </w:pPr>
      <w:r>
        <w:rPr>
          <w:rFonts w:ascii="맑은 고딕" w:hAnsi="맑은 고딕" w:eastAsia="맑은 고딕"/>
          <w:b/>
          <w:color w:val="B08A3A"/>
          <w:sz w:val="23"/>
        </w:rPr>
        <w:t>9.1  출원 우선순위 및 범위</w:t>
      </w:r>
    </w:p>
    <w:p>
      <w:pPr>
        <w:spacing w:before="120" w:after="40"/>
        <w:jc w:val="center"/>
      </w:pPr>
      <w:r>
        <w:drawing>
          <wp:inline xmlns:a="http://schemas.openxmlformats.org/drawingml/2006/main" xmlns:pic="http://schemas.openxmlformats.org/drawingml/2006/picture">
            <wp:extent cx="6126480" cy="1893639"/>
            <wp:docPr id="5" name="Picture 5"/>
            <wp:cNvGraphicFramePr>
              <a:graphicFrameLocks noChangeAspect="1"/>
            </wp:cNvGraphicFramePr>
            <a:graphic>
              <a:graphicData uri="http://schemas.openxmlformats.org/drawingml/2006/picture">
                <pic:pic>
                  <pic:nvPicPr>
                    <pic:cNvPr id="0" name="d6.png"/>
                    <pic:cNvPicPr/>
                  </pic:nvPicPr>
                  <pic:blipFill>
                    <a:blip r:embed="rId13"/>
                    <a:stretch>
                      <a:fillRect/>
                    </a:stretch>
                  </pic:blipFill>
                  <pic:spPr>
                    <a:xfrm>
                      <a:off x="0" y="0"/>
                      <a:ext cx="6126480" cy="1893639"/>
                    </a:xfrm>
                    <a:prstGeom prst="rect"/>
                  </pic:spPr>
                </pic:pic>
              </a:graphicData>
            </a:graphic>
          </wp:inline>
        </w:drawing>
      </w:r>
    </w:p>
    <w:p>
      <w:pPr>
        <w:spacing w:after="160"/>
        <w:jc w:val="center"/>
      </w:pPr>
      <w:r>
        <w:rPr>
          <w:rFonts w:ascii="맑은 고딕" w:hAnsi="맑은 고딕" w:eastAsia="맑은 고딕"/>
          <w:i/>
          <w:color w:val="5A6270"/>
          <w:sz w:val="18"/>
        </w:rPr>
        <w:t>[그림 6] 출원 우선순위(특허→디자인→상표) 및 해외 병행</w:t>
      </w:r>
    </w:p>
    <w:p>
      <w:pPr>
        <w:spacing w:before="180" w:after="60"/>
      </w:pPr>
      <w:r>
        <w:rPr>
          <w:rFonts w:ascii="맑은 고딕" w:hAnsi="맑은 고딕" w:eastAsia="맑은 고딕"/>
          <w:b/>
          <w:color w:val="B08A3A"/>
          <w:sz w:val="23"/>
        </w:rPr>
        <w:t>9.2  기술 스택 요약 (참고용)</w:t>
      </w:r>
    </w:p>
    <w:tbl>
      <w:tblPr>
        <w:tblStyle w:val="TableGrid"/>
        <w:tblW w:type="auto" w:w="0"/>
        <w:jc w:val="center"/>
        <w:tblLook w:firstColumn="1" w:firstRow="1" w:lastColumn="0" w:lastRow="0" w:noHBand="0" w:noVBand="1" w:val="04A0"/>
      </w:tblPr>
      <w:tblGrid>
        <w:gridCol w:w="4896"/>
        <w:gridCol w:w="4896"/>
      </w:tblGrid>
      <w:tr>
        <w:tc>
          <w:tcPr>
            <w:tcW w:type="dxa" w:w="2304"/>
            <w:shd w:val="clear" w:fill="1A202E"/>
          </w:tcPr>
          <w:p>
            <w:pPr>
              <w:spacing w:after="20" w:before="20"/>
              <w:jc w:val="center"/>
            </w:pPr>
            <w:r/>
            <w:r>
              <w:rPr>
                <w:rFonts w:ascii="맑은 고딕" w:hAnsi="맑은 고딕" w:eastAsia="맑은 고딕"/>
                <w:b/>
                <w:color w:val="FFFFFF"/>
                <w:sz w:val="19"/>
              </w:rPr>
              <w:t>구분</w:t>
            </w:r>
          </w:p>
        </w:tc>
        <w:tc>
          <w:tcPr>
            <w:tcW w:type="dxa" w:w="7344"/>
            <w:shd w:val="clear" w:fill="1A202E"/>
          </w:tcPr>
          <w:p>
            <w:pPr>
              <w:spacing w:after="20" w:before="20"/>
              <w:jc w:val="center"/>
            </w:pPr>
            <w:r/>
            <w:r>
              <w:rPr>
                <w:rFonts w:ascii="맑은 고딕" w:hAnsi="맑은 고딕" w:eastAsia="맑은 고딕"/>
                <w:b/>
                <w:color w:val="FFFFFF"/>
                <w:sz w:val="19"/>
              </w:rPr>
              <w:t>내용</w:t>
            </w:r>
          </w:p>
        </w:tc>
      </w:tr>
      <w:tr>
        <w:tc>
          <w:tcPr>
            <w:tcW w:type="dxa" w:w="2304"/>
          </w:tcPr>
          <w:p>
            <w:pPr>
              <w:spacing w:after="20" w:before="20"/>
            </w:pPr>
            <w:r/>
            <w:r>
              <w:rPr>
                <w:rFonts w:ascii="맑은 고딕" w:hAnsi="맑은 고딕" w:eastAsia="맑은 고딕"/>
                <w:b w:val="0"/>
                <w:sz w:val="19"/>
              </w:rPr>
              <w:t>화면(프론트엔드)</w:t>
            </w:r>
          </w:p>
        </w:tc>
        <w:tc>
          <w:tcPr>
            <w:tcW w:type="dxa" w:w="7344"/>
          </w:tcPr>
          <w:p>
            <w:pPr>
              <w:spacing w:after="20" w:before="20"/>
            </w:pPr>
            <w:r/>
            <w:r>
              <w:rPr>
                <w:rFonts w:ascii="맑은 고딕" w:hAnsi="맑은 고딕" w:eastAsia="맑은 고딕"/>
                <w:b w:val="0"/>
                <w:sz w:val="19"/>
              </w:rPr>
              <w:t>Next.js · React · TypeScript · Tailwind</w:t>
            </w:r>
          </w:p>
        </w:tc>
      </w:tr>
      <w:tr>
        <w:tc>
          <w:tcPr>
            <w:tcW w:type="dxa" w:w="2304"/>
          </w:tcPr>
          <w:p>
            <w:pPr>
              <w:spacing w:after="20" w:before="20"/>
            </w:pPr>
            <w:r/>
            <w:r>
              <w:rPr>
                <w:rFonts w:ascii="맑은 고딕" w:hAnsi="맑은 고딕" w:eastAsia="맑은 고딕"/>
                <w:b w:val="0"/>
                <w:sz w:val="19"/>
              </w:rPr>
              <w:t>AI — 글</w:t>
            </w:r>
          </w:p>
        </w:tc>
        <w:tc>
          <w:tcPr>
            <w:tcW w:type="dxa" w:w="7344"/>
          </w:tcPr>
          <w:p>
            <w:pPr>
              <w:spacing w:after="20" w:before="20"/>
            </w:pPr>
            <w:r/>
            <w:r>
              <w:rPr>
                <w:rFonts w:ascii="맑은 고딕" w:hAnsi="맑은 고딕" w:eastAsia="맑은 고딕"/>
                <w:b w:val="0"/>
                <w:sz w:val="19"/>
              </w:rPr>
              <w:t>추천·분석용 경량 AI(언어모델)</w:t>
            </w:r>
          </w:p>
        </w:tc>
      </w:tr>
      <w:tr>
        <w:tc>
          <w:tcPr>
            <w:tcW w:type="dxa" w:w="2304"/>
          </w:tcPr>
          <w:p>
            <w:pPr>
              <w:spacing w:after="20" w:before="20"/>
            </w:pPr>
            <w:r/>
            <w:r>
              <w:rPr>
                <w:rFonts w:ascii="맑은 고딕" w:hAnsi="맑은 고딕" w:eastAsia="맑은 고딕"/>
                <w:b w:val="0"/>
                <w:sz w:val="19"/>
              </w:rPr>
              <w:t>AI — 이미지</w:t>
            </w:r>
          </w:p>
        </w:tc>
        <w:tc>
          <w:tcPr>
            <w:tcW w:type="dxa" w:w="7344"/>
          </w:tcPr>
          <w:p>
            <w:pPr>
              <w:spacing w:after="20" w:before="20"/>
            </w:pPr>
            <w:r/>
            <w:r>
              <w:rPr>
                <w:rFonts w:ascii="맑은 고딕" w:hAnsi="맑은 고딕" w:eastAsia="맑은 고딕"/>
                <w:b w:val="0"/>
                <w:sz w:val="19"/>
              </w:rPr>
              <w:t>프리뷰·9방향 생성용 이미지 AI(여러 제공사 병행)</w:t>
            </w:r>
          </w:p>
        </w:tc>
      </w:tr>
      <w:tr>
        <w:tc>
          <w:tcPr>
            <w:tcW w:type="dxa" w:w="2304"/>
          </w:tcPr>
          <w:p>
            <w:pPr>
              <w:spacing w:after="20" w:before="20"/>
            </w:pPr>
            <w:r/>
            <w:r>
              <w:rPr>
                <w:rFonts w:ascii="맑은 고딕" w:hAnsi="맑은 고딕" w:eastAsia="맑은 고딕"/>
                <w:b w:val="0"/>
                <w:sz w:val="19"/>
              </w:rPr>
              <w:t>얼굴 적합도</w:t>
            </w:r>
          </w:p>
        </w:tc>
        <w:tc>
          <w:tcPr>
            <w:tcW w:type="dxa" w:w="7344"/>
          </w:tcPr>
          <w:p>
            <w:pPr>
              <w:spacing w:after="20" w:before="20"/>
            </w:pPr>
            <w:r/>
            <w:r>
              <w:rPr>
                <w:rFonts w:ascii="맑은 고딕" w:hAnsi="맑은 고딕" w:eastAsia="맑은 고딕"/>
                <w:b w:val="0"/>
                <w:sz w:val="19"/>
              </w:rPr>
              <w:t>고객 기기(브라우저)에서 바로 얼굴 감지 — 서버·비용 0</w:t>
            </w:r>
          </w:p>
        </w:tc>
      </w:tr>
      <w:tr>
        <w:tc>
          <w:tcPr>
            <w:tcW w:type="dxa" w:w="2304"/>
          </w:tcPr>
          <w:p>
            <w:pPr>
              <w:spacing w:after="20" w:before="20"/>
            </w:pPr>
            <w:r/>
            <w:r>
              <w:rPr>
                <w:rFonts w:ascii="맑은 고딕" w:hAnsi="맑은 고딕" w:eastAsia="맑은 고딕"/>
                <w:b w:val="0"/>
                <w:sz w:val="19"/>
              </w:rPr>
              <w:t>서버·인프라</w:t>
            </w:r>
          </w:p>
        </w:tc>
        <w:tc>
          <w:tcPr>
            <w:tcW w:type="dxa" w:w="7344"/>
          </w:tcPr>
          <w:p>
            <w:pPr>
              <w:spacing w:after="20" w:before="20"/>
            </w:pPr>
            <w:r/>
            <w:r>
              <w:rPr>
                <w:rFonts w:ascii="맑은 고딕" w:hAnsi="맑은 고딕" w:eastAsia="맑은 고딕"/>
                <w:b w:val="0"/>
                <w:sz w:val="19"/>
              </w:rPr>
              <w:t>서버리스 API · 관리형 DB·저장소 · 백그라운드 작업</w:t>
            </w:r>
          </w:p>
        </w:tc>
      </w:tr>
      <w:tr>
        <w:tc>
          <w:tcPr>
            <w:tcW w:type="dxa" w:w="2304"/>
          </w:tcPr>
          <w:p>
            <w:pPr>
              <w:spacing w:after="20" w:before="20"/>
            </w:pPr>
            <w:r/>
            <w:r>
              <w:rPr>
                <w:rFonts w:ascii="맑은 고딕" w:hAnsi="맑은 고딕" w:eastAsia="맑은 고딕"/>
                <w:b w:val="0"/>
                <w:sz w:val="19"/>
              </w:rPr>
              <w:t>결제</w:t>
            </w:r>
          </w:p>
        </w:tc>
        <w:tc>
          <w:tcPr>
            <w:tcW w:type="dxa" w:w="7344"/>
          </w:tcPr>
          <w:p>
            <w:pPr>
              <w:spacing w:after="20" w:before="20"/>
            </w:pPr>
            <w:r/>
            <w:r>
              <w:rPr>
                <w:rFonts w:ascii="맑은 고딕" w:hAnsi="맑은 고딕" w:eastAsia="맑은 고딕"/>
                <w:b w:val="0"/>
                <w:sz w:val="19"/>
              </w:rPr>
              <w:t>국내 결제(PortOne) 연동 · 크레딧 장부</w:t>
            </w:r>
          </w:p>
        </w:tc>
      </w:tr>
    </w:tbl>
    <w:p>
      <w:pPr>
        <w:spacing w:after="40"/>
      </w:pPr>
    </w:p>
    <w:p>
      <w:pPr>
        <w:spacing w:before="180" w:after="60"/>
      </w:pPr>
      <w:r>
        <w:rPr>
          <w:rFonts w:ascii="맑은 고딕" w:hAnsi="맑은 고딕" w:eastAsia="맑은 고딕"/>
          <w:b/>
          <w:color w:val="B08A3A"/>
          <w:sz w:val="23"/>
        </w:rPr>
        <w:t>9.3  브랜드 자산 (보유)</w:t>
      </w:r>
    </w:p>
    <w:p>
      <w:pPr>
        <w:pStyle w:val="ListBullet"/>
        <w:spacing w:after="40"/>
      </w:pPr>
      <w:r>
        <w:rPr>
          <w:rFonts w:ascii="맑은 고딕" w:hAnsi="맑은 고딕" w:eastAsia="맑은 고딕"/>
          <w:sz w:val="21"/>
        </w:rPr>
        <w:t>워드마크 로고(SVG), 앱 아이콘(192/512/1024), OG 이미지, 메신저 썸네일 등 — 상표·디자인 입증자료로 제출 가능.</w:t>
      </w:r>
    </w:p>
    <w:p>
      <w:pPr>
        <w:spacing w:before="180" w:after="60"/>
      </w:pPr>
      <w:r>
        <w:rPr>
          <w:rFonts w:ascii="맑은 고딕" w:hAnsi="맑은 고딕" w:eastAsia="맑은 고딕"/>
          <w:b/>
          <w:color w:val="B08A3A"/>
          <w:sz w:val="23"/>
        </w:rPr>
        <w:t>9.4  참고 URL</w:t>
      </w:r>
    </w:p>
    <w:p>
      <w:pPr>
        <w:pStyle w:val="ListBullet"/>
        <w:spacing w:after="40"/>
      </w:pPr>
      <w:r>
        <w:rPr>
          <w:rFonts w:ascii="맑은 고딕" w:hAnsi="맑은 고딕" w:eastAsia="맑은 고딕"/>
          <w:sz w:val="21"/>
        </w:rPr>
        <w:t>서비스: https://mirilook.com</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Font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