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용인 데이터센터 조류해석 면접자료</w:t>
      </w:r>
    </w:p>
    <w:p>
      <w:pPr>
        <w:spacing w:after="120"/>
      </w:pPr>
      <w:r>
        <w:rPr>
          <w:color w:val="808080"/>
          <w:sz w:val="18"/>
          <w:szCs w:val="18"/>
        </w:rPr>
        <w:t xml:space="preserve">2026년 10월 1일</w:t>
      </w:r>
    </w:p>
    <w:p>
      <w:pPr>
        <w:spacing w:after="120"/>
      </w:pPr>
      <w:r>
        <w:t xml:space="preserve">194모선 계통에 용인 데이터센터 4 GW를 넣자 과부하 선로가 4개에서 7개로 늘었고, 증설만 하면 13회선이 필요했지만 동해안–용인 4 GW HVDC를 병행하면 4회선으로 줄었습니다. 아래 수치는 모두 저장소 코드(jasoseo_yongin_dc.m)로 재현을 확인했습니다.</w:t>
      </w:r>
    </w:p>
    <w:p>
      <w:pPr>
        <w:pStyle w:val="Heading2"/>
      </w:pPr>
      <w:r>
        <w:t xml:space="preserve">1분 답변</w:t>
      </w:r>
    </w:p>
    <w:p>
      <w:pPr>
        <w:spacing w:after="120"/>
      </w:pPr>
      <w:r>
        <w:t xml:space="preserve">자소서 문장 (확정본, '직류'를 '교류'로 고침):</w:t>
      </w:r>
    </w:p>
    <w:p>
      <w:pPr>
        <w:pBdr>
          <w:left w:val="single" w:color="4472C4" w:sz="18" w:space="10"/>
        </w:pBdr>
        <w:shd w:fill="F2F5FB" w:color="auto" w:val="clear"/>
        <w:spacing w:after="160" w:before="60"/>
        <w:ind w:left="360" w:right="240"/>
      </w:pPr>
      <w:r>
        <w:rPr>
          <w:i w:val="false"/>
          <w:iCs w:val="false"/>
        </w:rPr>
        <w:t xml:space="preserve">차세대전력망연구실에서 교류 조류해석 프로그램을 MATLAB으로 구현하고, 194모선 모의계통에 용인 데이터센터 수요 4GW를 적용했습니다. 그 결과 과부하 선로가 4개에서 7개로 늘었고, 서울 서남부 154kV 구로금천–관악동작 선로의 부하율은 146%였습니다. 증설만 할 때 필요한 추가 회선은 13회선이었지만, 동해안–용인 4GW HVDC를 병행하면 4회선으로 줄일 수 있었습니다.</w:t>
      </w:r>
    </w:p>
    <w:p>
      <w:pPr>
        <w:spacing w:after="120"/>
      </w:pPr>
      <w:r>
        <w:t xml:space="preserve">말로 풀어낼 때 (약 50초):</w:t>
      </w:r>
    </w:p>
    <w:p>
      <w:pPr>
        <w:pStyle w:val="ListParagraph"/>
        <w:numPr>
          <w:ilvl w:val="0"/>
          <w:numId w:val="2"/>
        </w:numPr>
        <w:spacing w:after="80"/>
      </w:pPr>
      <w:r>
        <w:rPr>
          <w:b/>
          <w:bCs/>
        </w:rPr>
        <w:t xml:space="preserve">무엇을</w:t>
      </w:r>
      <w:r>
        <w:t xml:space="preserve"> — 연구실에서 MATLAB으로 교류 뉴턴-랩슨 조류해석 프로그램을 직접 만들었습니다. Y-bus를 만들고 자코비안으로 전압 크기와 위상각을 반복해서 풉니다. PYPOWER로 같은 조건을 풀어 전압 차이가 10⁻¹⁴ 이하인 것을 확인했습니다.</w:t>
      </w:r>
    </w:p>
    <w:p>
      <w:pPr>
        <w:pStyle w:val="ListParagraph"/>
        <w:numPr>
          <w:ilvl w:val="0"/>
          <w:numId w:val="2"/>
        </w:numPr>
        <w:spacing w:after="80"/>
      </w:pPr>
      <w:r>
        <w:rPr>
          <w:b/>
          <w:bCs/>
        </w:rPr>
        <w:t xml:space="preserve">왜</w:t>
      </w:r>
      <w:r>
        <w:t xml:space="preserve"> — 데이터센터처럼 한 지점에 수 GW가 들어오는 부하가 계통 전체에 어떤 영향을 주는지 보고 싶었습니다.</w:t>
      </w:r>
    </w:p>
    <w:p>
      <w:pPr>
        <w:pStyle w:val="ListParagraph"/>
        <w:numPr>
          <w:ilvl w:val="0"/>
          <w:numId w:val="2"/>
        </w:numPr>
        <w:spacing w:after="80"/>
      </w:pPr>
      <w:r>
        <w:rPr>
          <w:b/>
          <w:bCs/>
        </w:rPr>
        <w:t xml:space="preserve">결과</w:t>
      </w:r>
      <w:r>
        <w:t xml:space="preserve"> — 용인에 4 GW를 넣자 과부하가 4개에서 7개로 늘었습니다. 용인에서 수십 km 떨어진 서울 서남부 154 kV 선로가 146%까지 올라갔습니다.</w:t>
      </w:r>
    </w:p>
    <w:p>
      <w:pPr>
        <w:pStyle w:val="ListParagraph"/>
        <w:numPr>
          <w:ilvl w:val="0"/>
          <w:numId w:val="2"/>
        </w:numPr>
        <w:spacing w:after="80"/>
      </w:pPr>
      <w:r>
        <w:rPr>
          <w:b/>
          <w:bCs/>
        </w:rPr>
        <w:t xml:space="preserve">대안 비교</w:t>
      </w:r>
      <w:r>
        <w:t xml:space="preserve"> — 선로 증설만으로는 13회선이 필요했습니다. 동해안 전력을 HVDC로 용인에 직접 보내면 4회선이면 됐습니다. 남은 4회선은 원래부터 있던 병목 보강입니다.</w:t>
      </w:r>
    </w:p>
    <w:p>
      <w:pPr>
        <w:pStyle w:val="ListParagraph"/>
        <w:numPr>
          <w:ilvl w:val="0"/>
          <w:numId w:val="2"/>
        </w:numPr>
        <w:spacing w:after="80"/>
      </w:pPr>
      <w:r>
        <w:rPr>
          <w:b/>
          <w:bCs/>
        </w:rPr>
        <w:t xml:space="preserve">배운 점</w:t>
      </w:r>
      <w:r>
        <w:t xml:space="preserve"> — 대용량 부하 하나가 먼 곳의 선로까지 바꿉니다. 그래서 설계 단계에서 부하와 설비 용량을 함께 봐야 한다는 것을 배웠습니다.</w:t>
      </w:r>
    </w:p>
    <w:p>
      <w:pPr>
        <w:pStyle w:val="Heading2"/>
      </w:pPr>
      <w:r>
        <w:t xml:space="preserve">핵심 수치</w:t>
      </w:r>
    </w:p>
    <w:p>
      <w:pPr>
        <w:spacing w:after="120"/>
      </w:pPr>
      <w:r>
        <w:t xml:space="preserve">데이터센터 4 GW는 과부하를 3개 늘렸고, HVDC 병행은 필요한 증설을 13회선에서 4회선으로 줄였습니다.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993"/>
        <w:gridCol w:w="2708"/>
        <w:gridCol w:w="1444"/>
        <w:gridCol w:w="1895"/>
      </w:tblGrid>
      <w:tr>
        <w:trPr>
          <w:tblHeader/>
        </w:trPr>
        <w:tc>
          <w:tcPr>
            <w:tcW w:type="dxa" w:w="198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시나리오</w:t>
            </w:r>
          </w:p>
        </w:tc>
        <w:tc>
          <w:tcPr>
            <w:tcW w:type="dxa" w:w="99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과부하 선로</w:t>
            </w:r>
          </w:p>
        </w:tc>
        <w:tc>
          <w:tcPr>
            <w:tcW w:type="dxa" w:w="27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최대 부하율 (선로)</w:t>
            </w:r>
          </w:p>
        </w:tc>
        <w:tc>
          <w:tcPr>
            <w:tcW w:type="dxa" w:w="14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계통 손실 [MW]</w:t>
            </w:r>
          </w:p>
        </w:tc>
        <w:tc>
          <w:tcPr>
            <w:tcW w:type="dxa" w:w="18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필요 증설</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기본 부하</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4개</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108.6 % (고양–강서양천 154 kV)</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640</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용인 데이터센터 4 GW</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7개</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145.9 % (구로금천–관악동작 154 kV)</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776</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13회선 (증설만)</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데이터센터 + HVDC 병행</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3개</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102.4 % (고양–강서양천 154 kV)</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621 (+변환손실 120)</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4회선</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경부하 (부하·발전 ×0.6)</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0개</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1.052 pu 과전압 (74번 청송)</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STATCOM 1기, 약 −119 Mvar 흡수</w:t>
            </w:r>
          </w:p>
        </w:tc>
      </w:tr>
    </w:tbl>
    <w:p>
      <w:pPr>
        <w:spacing w:after="80"/>
      </w:pPr>
    </w:p>
    <w:p>
      <w:pPr>
        <w:pStyle w:val="ListParagraph"/>
        <w:numPr>
          <w:ilvl w:val="0"/>
          <w:numId w:val="3"/>
        </w:numPr>
        <w:spacing w:after="60"/>
      </w:pPr>
      <w:r>
        <w:t xml:space="preserve">증설만 할 때 13회선: 구로금천–관악동작 +3, 광명–구로금천 +2, 고양–파주 +2, 고양–강서양천 +2, 서평택–화성 +1, 성남–강동송파 +1, 강서양천–부천 +1, 남인천–영종 +1</w:t>
      </w:r>
    </w:p>
    <w:p>
      <w:pPr>
        <w:pStyle w:val="ListParagraph"/>
        <w:numPr>
          <w:ilvl w:val="0"/>
          <w:numId w:val="3"/>
        </w:numPr>
        <w:spacing w:after="60"/>
      </w:pPr>
      <w:r>
        <w:t xml:space="preserve">HVDC 병행 4회선: 고양–파주, 고양–강서양천, 구로금천–관악동작, 남인천–영종 각 +1</w:t>
      </w:r>
    </w:p>
    <w:p>
      <w:pPr>
        <w:pStyle w:val="ListParagraph"/>
        <w:numPr>
          <w:ilvl w:val="0"/>
          <w:numId w:val="3"/>
        </w:numPr>
        <w:spacing w:after="60"/>
      </w:pPr>
      <w:r>
        <w:t xml:space="preserve">손실은 주장하지 않습니다. AC 손실은 776 → 621 MW로 줄지만, 변환손실 120 MW를 더하면 741 MW로 감소폭이 4.5 %에 그칩니다.</w:t>
      </w:r>
    </w:p>
    <w:p>
      <w:pPr>
        <w:pStyle w:val="Heading2"/>
      </w:pPr>
      <w:r>
        <w:t xml:space="preserve">과부하 선로 7개</w:t>
      </w:r>
    </w:p>
    <w:p>
      <w:pPr>
        <w:spacing w:after="120"/>
      </w:pPr>
      <w:r>
        <w:t xml:space="preserve">데이터센터 때문에 새로 생긴 과부하는 3개이고, HVDC를 병행하면 이 3개가 모두 사라집니다. 남는 3개는 기본 부하 때부터 있던 선로입니다.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003"/>
        <w:gridCol w:w="1103"/>
        <w:gridCol w:w="1304"/>
        <w:gridCol w:w="1203"/>
        <w:gridCol w:w="2407"/>
      </w:tblGrid>
      <w:tr>
        <w:trPr>
          <w:tblHeader/>
        </w:trPr>
        <w:tc>
          <w:tcPr>
            <w:tcW w:type="dxa" w:w="200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선로</w:t>
            </w:r>
          </w:p>
        </w:tc>
        <w:tc>
          <w:tcPr>
            <w:tcW w:type="dxa" w:w="100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전압</w:t>
            </w:r>
          </w:p>
        </w:tc>
        <w:tc>
          <w:tcPr>
            <w:tcW w:type="dxa" w:w="110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기본 부하</w:t>
            </w:r>
          </w:p>
        </w:tc>
        <w:tc>
          <w:tcPr>
            <w:tcW w:type="dxa" w:w="130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+데이터센터</w:t>
            </w:r>
          </w:p>
        </w:tc>
        <w:tc>
          <w:tcPr>
            <w:tcW w:type="dxa" w:w="120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+HVDC 병행</w:t>
            </w:r>
          </w:p>
        </w:tc>
        <w:tc>
          <w:tcPr>
            <w:tcW w:type="dxa" w:w="240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구분</w:t>
            </w:r>
          </w:p>
        </w:tc>
      </w:tr>
      <w:t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구로금천–관악동작</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154 kV</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101.4 %</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145.9 %</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100.6 %</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원래 있던 과부하 (악화)</w:t>
            </w:r>
          </w:p>
        </w:tc>
      </w:tr>
      <w:t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강동송파–성남</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154 kV</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 100 %</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123.5 %</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해소</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새로 생김</w:t>
            </w:r>
          </w:p>
        </w:tc>
      </w:tr>
      <w:t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고양–강서양천</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154 kV</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108.6 %</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120.9 %</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102.4 %</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원래 있던 과부하</w:t>
            </w:r>
          </w:p>
        </w:tc>
      </w:tr>
      <w:t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파주–고양</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345 kV</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100.3 %</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110.8 %</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해소</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원래 있던 과부하</w:t>
            </w:r>
          </w:p>
        </w:tc>
      </w:tr>
      <w:t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광명–구로금천</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345 kV</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 100 %</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106.6 %</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해소</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새로 생김</w:t>
            </w:r>
          </w:p>
        </w:tc>
      </w:tr>
      <w:t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서평택–화성</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154 kV</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 100 %</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101.0 %</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해소</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새로 생김</w:t>
            </w:r>
          </w:p>
        </w:tc>
      </w:tr>
      <w:t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영종–남인천</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345 kV</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100.3 %</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100.3 %</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100.3 %</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원래 있던 과부하 (영향 없음)</w:t>
            </w:r>
          </w:p>
        </w:tc>
      </w:tr>
    </w:tbl>
    <w:p>
      <w:pPr>
        <w:spacing w:after="80"/>
      </w:pPr>
    </w:p>
    <w:p>
      <w:pPr>
        <w:spacing w:after="120"/>
      </w:pPr>
      <w:r>
        <w:t xml:space="preserve">면접 포인트: 용인에서 먼 서울 서남부(구로·관악)가 가장 크게 악화됐습니다. 증가분을 기준 모선인 남쪽 사천이 공급해서(출력 3.1 → 7.2 GW), 남→북 765·345 kV 조류가 늘고 그중 일부가 수도권 서남부로 돌아 들어오기 때문입니다. 구로금천→관악동작 조류는 1,424 MW에서 2,015 MW로 늘었습니다.</w:t>
      </w:r>
    </w:p>
    <w:p>
      <w:pPr>
        <w:pStyle w:val="Heading2"/>
      </w:pPr>
      <w:r>
        <w:t xml:space="preserve">해석 방법</w:t>
      </w:r>
    </w:p>
    <w:p>
      <w:pPr>
        <w:spacing w:after="120"/>
      </w:pPr>
      <w:r>
        <w:t xml:space="preserve">교류 뉴턴-랩슨 조류해석으로 풀었고, 결과는 MATPOWER 파이썬판(PYPOWER)과 모선 전압 10⁻¹⁴ 이하로 일치합니다.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항목</w:t>
            </w:r>
          </w:p>
        </w:tc>
        <w:tc>
          <w:tcPr>
            <w:tcW w:type="dxa" w:w="7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설정</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계통 모델</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KPG193_test.m: 194모선, 기준 용량 100 MVA, 기준 모선 52번 사천</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해석 방법</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Y-bus 구성 → 자코비안으로 전압 크기·위상각 반복 계산 (보통 5회 수렴)</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발전기 전압</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발전기·기준 모선 1.04 pu</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무효전력 한계</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기본 결과에는 미적용, 민감도에서 적용</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133번 세종</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운전 발전기는 없지만 연구실 자료처럼 PV(P = 0, 1.00 pu) 유지</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데이터센터</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21번 동용인, 23번 서용인에 각 2,000 MW·400 Mvar, 증가분은 기준 모선이 공급</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HVDC</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1번 강릉에서 4,000 MW를 빼서 23번 서용인에 3,880 MW 주입 (변환손실 3 %), 부하로 단순화</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부하율</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선로 양 끝 피상전력 중 큰 값 ÷ 정격(rateA), 100 % 초과 = 과부하</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1회선 증설</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데이터의 선로 한 행 = 2~9회선 묶음. n회선이면 r·x × n/(n+1), b·정격 × (n+1)/n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증설 순서</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부하율이 가장 높은 선로부터 1회선씩, 과부하가 없어질 때까지 반복 (그리디)</w:t>
            </w:r>
          </w:p>
        </w:tc>
      </w:tr>
    </w:tbl>
    <w:p>
      <w:pPr>
        <w:spacing w:after="80"/>
      </w:pPr>
    </w:p>
    <w:p>
      <w:pPr>
        <w:spacing w:after="120"/>
      </w:pPr>
      <w:r>
        <w:t xml:space="preserve">뉴턴-랩슨 갱신식 (각도는 라디안):</w:t>
      </w:r>
    </w:p>
    <w:p>
      <w:pPr>
        <w:spacing w:after="120"/>
        <w:jc w:val="center"/>
      </w:pPr>
      <w:r>
        <w:rPr>
          <w:rFonts w:ascii="Cambria Math" w:cs="Cambria Math" w:eastAsia="Cambria Math" w:hAnsi="Cambria Math"/>
        </w:rPr>
        <w:t xml:space="preserve">[Δθ ; Δ|V|] = [∂P/∂θ  ∂P/∂|V| ; ∂Q/∂θ  ∂Q/∂|V|]⁻¹ · [ΔP ; ΔQ]</w:t>
      </w:r>
    </w:p>
    <w:p>
      <w:pPr>
        <w:pStyle w:val="Heading2"/>
      </w:pPr>
      <w:r>
        <w:t xml:space="preserve">민감도</w:t>
      </w:r>
    </w:p>
    <w:p>
      <w:pPr>
        <w:spacing w:after="120"/>
      </w:pPr>
      <w:r>
        <w:t xml:space="preserve">어느 가정을 써도 HVDC를 병행하면 필요한 증설이 약 3분의 1 이하로 줄었습니다.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38"/>
        <w:gridCol w:w="1544"/>
        <w:gridCol w:w="1544"/>
      </w:tblGrid>
      <w:tr>
        <w:trPr>
          <w:tblHeader/>
        </w:trPr>
        <w:tc>
          <w:tcPr>
            <w:tcW w:type="dxa" w:w="5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가정</w:t>
            </w:r>
          </w:p>
        </w:tc>
        <w:tc>
          <w:tcPr>
            <w:tcW w:type="dxa" w:w="15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증설만</w:t>
            </w:r>
          </w:p>
        </w:tc>
        <w:tc>
          <w:tcPr>
            <w:tcW w:type="dxa" w:w="15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HVDC 병행</w:t>
            </w:r>
          </w:p>
        </w:tc>
      </w:tr>
      <w:tr>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기준 (증가분을 기준 모선이 공급, 무효전력 한계 없음)</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13회선</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4회선</w:t>
            </w:r>
          </w:p>
        </w:tc>
      </w:tr>
      <w:tr>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증가분을 모든 운전 발전기가 출력 비례로 분담</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16회선</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5회선</w:t>
            </w:r>
          </w:p>
        </w:tc>
      </w:tr>
      <w:tr>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발전기 무효전력 한계 적용</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9회선</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2회선</w:t>
            </w:r>
          </w:p>
        </w:tc>
      </w:tr>
    </w:tbl>
    <w:p>
      <w:pPr>
        <w:spacing w:after="80"/>
      </w:pPr>
    </w:p>
    <w:p>
      <w:pPr>
        <w:pStyle w:val="ListParagraph"/>
        <w:numPr>
          <w:ilvl w:val="0"/>
          <w:numId w:val="3"/>
        </w:numPr>
        <w:spacing w:after="60"/>
      </w:pPr>
      <w:r>
        <w:t xml:space="preserve">기존 정리본에는 '모든 발전기 분담'이 17 → 6회선으로 적혀 있습니다. 분담 방식에 따라 16~22 → 4~5회선으로 달라져서, 어느 방식을 썼는지 말할 수 있게 재현 파일을 확인해 두세요. 이 문서의 16·5는 운전 발전기 출력 비례 분담 결과입니다.</w:t>
      </w:r>
    </w:p>
    <w:p>
      <w:pPr>
        <w:pStyle w:val="ListParagraph"/>
        <w:numPr>
          <w:ilvl w:val="0"/>
          <w:numId w:val="3"/>
        </w:numPr>
        <w:spacing w:after="60"/>
      </w:pPr>
      <w:r>
        <w:t xml:space="preserve">무효전력 한계를 적용하면 오히려 회선 수가 줄어듭니다. 한계에 걸린 발전기가 무효전력을 덜 내보내 선로의 피상전력(무효 성분)이 작아지기 때문으로 보입니다. 결론(HVDC 병행 시 크게 감소)은 그대로입니다.</w:t>
      </w:r>
    </w:p>
    <w:p>
      <w:pPr>
        <w:pStyle w:val="Heading2"/>
      </w:pPr>
      <w:r>
        <w:t xml:space="preserve">예상 질문과 답변</w:t>
      </w:r>
    </w:p>
    <w:p>
      <w:pPr>
        <w:spacing w:after="120"/>
      </w:pPr>
      <w:r>
        <w:t xml:space="preserve">답은 결론 한 문장 → 근거 수치 → 한계 순서로 하면 짧고 단단하게 들립니다.</w:t>
      </w:r>
    </w:p>
    <w:p>
      <w:pPr>
        <w:keepNext/>
        <w:spacing w:after="60" w:before="200"/>
      </w:pPr>
      <w:r>
        <w:rPr>
          <w:b/>
          <w:bCs/>
          <w:color w:val="1F3864"/>
        </w:rPr>
        <w:t xml:space="preserve">Q1. 왜 뉴턴-랩슨을 썼나요?</w:t>
      </w:r>
    </w:p>
    <w:p>
      <w:pPr>
        <w:spacing w:after="120"/>
      </w:pPr>
      <w:r>
        <w:t xml:space="preserve">수렴이 빠르기 때문입니다. 해 근처에서 오차가 제곱으로 줄어들어 194모선도 5회 만에 수렴했습니다. 9모선에서 비교했을 때 가우스-자이델은 241회(가속 시 79회), 뉴턴-랩슨은 5회였습니다.</w:t>
      </w:r>
    </w:p>
    <w:p>
      <w:pPr>
        <w:keepNext/>
        <w:spacing w:after="60" w:before="200"/>
      </w:pPr>
      <w:r>
        <w:rPr>
          <w:b/>
          <w:bCs/>
          <w:color w:val="1F3864"/>
        </w:rPr>
        <w:t xml:space="preserve">Q2. 자코비안에서 PV 모선과 PQ 모선은 어떻게 다르게 다뤘나요?</w:t>
      </w:r>
    </w:p>
    <w:p>
      <w:pPr>
        <w:spacing w:after="120"/>
      </w:pPr>
      <w:r>
        <w:t xml:space="preserve">PV 모선은 전압 크기가 정해져 있어 ΔQ 식과 Δ|V| 미지수를 뺍니다. Slack은 전압 크기와 각도가 모두 정해져 있어 통째로 빠집니다. 그래서 미지수는 PV·PQ의 각도와 PQ의 전압 크기입니다.</w:t>
      </w:r>
    </w:p>
    <w:p>
      <w:pPr>
        <w:keepNext/>
        <w:spacing w:after="60" w:before="200"/>
      </w:pPr>
      <w:r>
        <w:rPr>
          <w:b/>
          <w:bCs/>
          <w:color w:val="1F3864"/>
        </w:rPr>
        <w:t xml:space="preserve">Q3. 결과가 맞는지 어떻게 확인했나요?</w:t>
      </w:r>
    </w:p>
    <w:p>
      <w:pPr>
        <w:spacing w:after="120"/>
      </w:pPr>
      <w:r>
        <w:t xml:space="preserve">같은 조건을 MATPOWER 파이썬판(PYPOWER)으로 풀어 모선 전압 차이가 10⁻¹⁴ 이하인 것을 확인했습니다. 또 9모선에서는 연구실이 준 Y-bus·전압 정답과 10⁻⁷ 이내로 일치했습니다.</w:t>
      </w:r>
    </w:p>
    <w:p>
      <w:pPr>
        <w:keepNext/>
        <w:spacing w:after="60" w:before="200"/>
      </w:pPr>
      <w:r>
        <w:rPr>
          <w:b/>
          <w:bCs/>
          <w:color w:val="1F3864"/>
        </w:rPr>
        <w:t xml:space="preserve">Q4. 직류(DC) 조류해석으로는 안 되나요?</w:t>
      </w:r>
    </w:p>
    <w:p>
      <w:pPr>
        <w:spacing w:after="120"/>
      </w:pPr>
      <w:r>
        <w:t xml:space="preserve">DC 조류해석은 전압을 1 pu로 두고 손실과 무효전력을 무시하는 선형 근사입니다. 빠르지만 전압 문제를 볼 수 없어서, 경부하 과전압(1.052 pu)이나 무효전력 한계 영향은 교류 해석에서만 나옵니다.</w:t>
      </w:r>
    </w:p>
    <w:p>
      <w:pPr>
        <w:keepNext/>
        <w:spacing w:after="60" w:before="200"/>
      </w:pPr>
      <w:r>
        <w:rPr>
          <w:b/>
          <w:bCs/>
          <w:color w:val="1F3864"/>
        </w:rPr>
        <w:t xml:space="preserve">Q5. 부하율을 왜 피상전력으로 계산했나요?</w:t>
      </w:r>
    </w:p>
    <w:p>
      <w:pPr>
        <w:spacing w:after="120"/>
      </w:pPr>
      <w:r>
        <w:t xml:space="preserve">선로 용량의 실제 제약은 열(전류)이고, 전류는 유효와 무효 성분을 모두 포함합니다. 그래서 양 끝 피상전력 중 큰 값을 정격(rateA)으로 나눴습니다.</w:t>
      </w:r>
    </w:p>
    <w:p>
      <w:pPr>
        <w:keepNext/>
        <w:spacing w:after="60" w:before="200"/>
      </w:pPr>
      <w:r>
        <w:rPr>
          <w:b/>
          <w:bCs/>
          <w:color w:val="1F3864"/>
        </w:rPr>
        <w:t xml:space="preserve">Q6. '1회선 증설'은 어떻게 계산했나요?</w:t>
      </w:r>
    </w:p>
    <w:p>
      <w:pPr>
        <w:spacing w:after="120"/>
      </w:pPr>
      <w:r>
        <w:t xml:space="preserve">데이터의 선로 한 행은 같은 회선 n개가 병렬로 묶인 등가 선로입니다. 하나를 더하면 임피던스는 n/(n+1)배, 충전 성분과 정격은 (n+1)/n배가 됩니다. 행 전체를 복제하면 n회선을 한꺼번에 더하는 것이라 회선 수를 과소평가하게 됩니다.</w:t>
      </w:r>
    </w:p>
    <w:p>
      <w:pPr>
        <w:keepNext/>
        <w:spacing w:after="60" w:before="200"/>
      </w:pPr>
      <w:r>
        <w:rPr>
          <w:b/>
          <w:bCs/>
          <w:color w:val="1F3864"/>
        </w:rPr>
        <w:t xml:space="preserve">Q7. 용인에 부하를 넣었는데 왜 서울 구로·관악 선로가 가장 나빠졌나요?</w:t>
      </w:r>
    </w:p>
    <w:p>
      <w:pPr>
        <w:spacing w:after="120"/>
      </w:pPr>
      <w:r>
        <w:t xml:space="preserve">증가분을 남쪽 사천(기준 모선)이 공급해서 출력이 3.1 GW에서 7.2 GW로 늘었습니다. 남→북 조류가 늘면서 일부가 수도권 서남부를 돌아 들어와, 구로금천→관악동작 조류가 1,424 MW에서 2,015 MW로 늘었습니다. 전력은 임피던스가 낮은 경로로 나눠 흐르기 때문에 먼 선로도 영향을 받습니다.</w:t>
      </w:r>
    </w:p>
    <w:p>
      <w:pPr>
        <w:keepNext/>
        <w:spacing w:after="60" w:before="200"/>
      </w:pPr>
      <w:r>
        <w:rPr>
          <w:b/>
          <w:bCs/>
          <w:color w:val="1F3864"/>
        </w:rPr>
        <w:t xml:space="preserve">Q8. 증가분을 기준 모선 한 곳이 공급한다는 가정이 현실적인가요?</w:t>
      </w:r>
    </w:p>
    <w:p>
      <w:pPr>
        <w:spacing w:after="120"/>
      </w:pPr>
      <w:r>
        <w:t xml:space="preserve">단순화된 가정이라 민감도를 따로 봤습니다. 모든 발전기가 나눠 맡아도 16 → 5회선, 무효전력 한계를 적용해도 9 → 2회선으로, HVDC 병행 효과는 유지됐습니다.</w:t>
      </w:r>
    </w:p>
    <w:p>
      <w:pPr>
        <w:keepNext/>
        <w:spacing w:after="60" w:before="200"/>
      </w:pPr>
      <w:r>
        <w:rPr>
          <w:b/>
          <w:bCs/>
          <w:color w:val="1F3864"/>
        </w:rPr>
        <w:t xml:space="preserve">Q9. HVDC를 부하로 단순화해도 되나요?</w:t>
      </w:r>
    </w:p>
    <w:p>
      <w:pPr>
        <w:spacing w:after="120"/>
      </w:pPr>
      <w:r>
        <w:t xml:space="preserve">정상상태 조류해석에서 HVDC의 핵심은 유효전력을 AC망을 거치지 않고 옮기는 것이라, 송전단 부하 증가·수전단 부하 감소로 표현했습니다. VSC 변환소의 전압·무효전력 지원은 빼서, HVDC 효과를 작게(보수적으로) 본 결과입니다.</w:t>
      </w:r>
    </w:p>
    <w:p>
      <w:pPr>
        <w:keepNext/>
        <w:spacing w:after="60" w:before="200"/>
      </w:pPr>
      <w:r>
        <w:rPr>
          <w:b/>
          <w:bCs/>
          <w:color w:val="1F3864"/>
        </w:rPr>
        <w:t xml:space="preserve">Q10. 왜 동해안→용인 HVDC를 골랐나요?</w:t>
      </w:r>
    </w:p>
    <w:p>
      <w:pPr>
        <w:spacing w:after="120"/>
      </w:pPr>
      <w:r>
        <w:t xml:space="preserve">동해안은 원전·석탄이 모여 발전이 남는 지역이고, 용인은 부하가 새로 생기는 곳입니다. 부하 바로 옆에 전력을 넣어 AC망을 거쳐 돌아오는 조류를 없애는 것이 목적이었습니다. 실제로 정부도 용인 산단 2단계(2035)에 동해안 전력을 용인으로 잇는 송전선로를 계획하고 있습니다.</w:t>
      </w:r>
    </w:p>
    <w:p>
      <w:pPr>
        <w:keepNext/>
        <w:spacing w:after="60" w:before="200"/>
      </w:pPr>
      <w:r>
        <w:rPr>
          <w:b/>
          <w:bCs/>
          <w:color w:val="1F3864"/>
        </w:rPr>
        <w:t xml:space="preserve">Q11. 13회선, 4회선이 최소값인가요?</w:t>
      </w:r>
    </w:p>
    <w:p>
      <w:pPr>
        <w:spacing w:after="120"/>
      </w:pPr>
      <w:r>
        <w:t xml:space="preserve">아닙니다. 부하율이 가장 높은 선로부터 하나씩 늘린 그리디 결과라 최소 개수를 보장하진 않습니다. 최적해를 구하려면 송전망 확충계획(TEP) 최적화가 필요하고, 두 대안을 같은 방식으로 비교했다는 점에 의미가 있습니다.</w:t>
      </w:r>
    </w:p>
    <w:p>
      <w:pPr>
        <w:keepNext/>
        <w:spacing w:after="60" w:before="200"/>
      </w:pPr>
      <w:r>
        <w:rPr>
          <w:b/>
          <w:bCs/>
          <w:color w:val="1F3864"/>
        </w:rPr>
        <w:t xml:space="preserve">Q12. 손실도 줄었나요?</w:t>
      </w:r>
    </w:p>
    <w:p>
      <w:pPr>
        <w:spacing w:after="120"/>
      </w:pPr>
      <w:r>
        <w:t xml:space="preserve">AC 손실은 776 MW에서 621 MW로 줄었지만, 변환손실 약 3 %(120 MW)를 더하면 감소폭이 4.5 %에 그칩니다. 그래서 손실 감소는 주장하지 않았습니다.</w:t>
      </w:r>
    </w:p>
    <w:p>
      <w:pPr>
        <w:keepNext/>
        <w:spacing w:after="60" w:before="200"/>
      </w:pPr>
      <w:r>
        <w:rPr>
          <w:b/>
          <w:bCs/>
          <w:color w:val="1F3864"/>
        </w:rPr>
        <w:t xml:space="preserve">Q13. 경부하에서 왜 과전압이 생기나요?</w:t>
      </w:r>
    </w:p>
    <w:p>
      <w:pPr>
        <w:spacing w:after="120"/>
      </w:pPr>
      <w:r>
        <w:t xml:space="preserve">부하가 줄면 선로가 만드는 충전 무효전력을 사용할 곳이 없어 전압이 올라갑니다. 74번 청송(345 kV)이 1.052 pu였고, STATCOM으로 1.03 pu를 유지하려면 약 119 Mvar를 흡수해야 했습니다. 허용범위는 「전력계통 신뢰도 및 전기품질 유지기준」상 345·765 kV ±5 %, 154 kV ±10 %라서, 청송은 상한 1.05 pu를 넘은 것입니다.</w:t>
      </w:r>
    </w:p>
    <w:p>
      <w:pPr>
        <w:keepNext/>
        <w:spacing w:after="60" w:before="200"/>
      </w:pPr>
      <w:r>
        <w:rPr>
          <w:b/>
          <w:bCs/>
          <w:color w:val="1F3864"/>
        </w:rPr>
        <w:t xml:space="preserve">Q14. 선로 하나가 고장 나는 경우(N-1)도 봤나요?</w:t>
      </w:r>
    </w:p>
    <w:p>
      <w:pPr>
        <w:spacing w:after="120"/>
      </w:pPr>
      <w:r>
        <w:t xml:space="preserve">보지 않았습니다. 실제 계통계획은 N-1 기준이라, 반영하면 필요한 증설은 더 늘어납니다. 다음 단계로 해보고 싶은 부분입니다.</w:t>
      </w:r>
    </w:p>
    <w:p>
      <w:pPr>
        <w:pStyle w:val="Heading2"/>
      </w:pPr>
      <w:r>
        <w:t xml:space="preserve">한계</w:t>
      </w:r>
    </w:p>
    <w:p>
      <w:pPr>
        <w:spacing w:after="120"/>
      </w:pPr>
      <w:r>
        <w:t xml:space="preserve">약점은 먼저 말하고, 그래도 결론이 왜 유효한지를 바로 붙이는 것이 좋습니다.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4"/>
        <w:gridCol w:w="3656"/>
        <w:gridCol w:w="3656"/>
      </w:tblGrid>
      <w:tr>
        <w:trPr>
          <w:tblHeader/>
        </w:trPr>
        <w:tc>
          <w:tcPr>
            <w:tcW w:type="dxa" w:w="17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한계</w:t>
            </w:r>
          </w:p>
        </w:tc>
        <w:tc>
          <w:tcPr>
            <w:tcW w:type="dxa" w:w="365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인정하는 말</w:t>
            </w:r>
          </w:p>
        </w:tc>
        <w:tc>
          <w:tcPr>
            <w:tcW w:type="dxa" w:w="365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그래도 유효한 이유</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정적 해석</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과도안정도·고장 해석은 하지 않았습니다</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설비 용량 검토의 첫 단계는 정상상태 조류입니다</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HVDC 부하 모델</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변환소의 무효전력 지원을 빼고 유효전력 이동만 봤습니다</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효과를 작게 본 보수적 결과입니다</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그리디 증설</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최소 개수를 보장하지 않습니다</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두 대안을 같은 규칙으로 비교했습니다</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급전 가정</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증가분을 기준 모선이 공급하는 단순화입니다</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모든 발전기 분담·무효전력 한계에서도 결론이 유지됐습니다</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 미검토</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선로 고장 상황은 보지 않았습니다</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다음 단계로 제시합니다</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용인 자체 발전</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산단 내 LNG(실제 계획 3 GW)를 넣지 않았습니다</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아래 '현실 조건' 섹션에서 따로 확인했습니다</w:t>
            </w:r>
          </w:p>
        </w:tc>
      </w:tr>
    </w:tbl>
    <w:p>
      <w:pPr>
        <w:pStyle w:val="Heading2"/>
      </w:pPr>
      <w:r>
        <w:t xml:space="preserve">현실 조건(2032 공식 계획)으로 다시 돌린 결과</w:t>
      </w:r>
    </w:p>
    <w:p>
      <w:pPr>
        <w:spacing w:after="120"/>
      </w:pPr>
      <w:r>
        <w:t xml:space="preserve">공식 계획 조건에서는 HVDC의 증설 감소 효과가 재현되지 않았고, 핵심 과제는 봄철 경부하의 무효전력 부족이었습니다. "현실에서도 그런가요?"라는 꼬리질문에 쓸 수 있는 내용입니다.</w:t>
      </w:r>
    </w:p>
    <w:p>
      <w:pPr>
        <w:spacing w:after="120"/>
      </w:pPr>
      <w:r>
        <w:t xml:space="preserve">반영한 조건 (11차 전력수급기본계획 등):</w:t>
      </w:r>
    </w:p>
    <w:p>
      <w:pPr>
        <w:pStyle w:val="ListParagraph"/>
        <w:numPr>
          <w:ilvl w:val="0"/>
          <w:numId w:val="3"/>
        </w:numPr>
        <w:spacing w:after="60"/>
      </w:pPr>
      <w:r>
        <w:t xml:space="preserve">수요 연 1.8 % 증가 (2024 → 2032, ×1.153), 봄 낮 경부하 = 최대의 40 %</w:t>
      </w:r>
    </w:p>
    <w:p>
      <w:pPr>
        <w:pStyle w:val="ListParagraph"/>
        <w:numPr>
          <w:ilvl w:val="0"/>
          <w:numId w:val="3"/>
        </w:numPr>
        <w:spacing w:after="60"/>
      </w:pPr>
      <w:r>
        <w:t xml:space="preserve">용인 산단 1단계 3 GW + </w:t>
      </w:r>
      <w:r>
        <w:rPr>
          <w:b/>
          <w:bCs/>
        </w:rPr>
        <w:t xml:space="preserve">산단 내 LNG 1 GW × 3기</w:t>
      </w:r>
      <w:r>
        <w:t xml:space="preserve">, 데이터센터 2.5 GW (수도권 68 %)</w:t>
      </w:r>
    </w:p>
    <w:p>
      <w:pPr>
        <w:pStyle w:val="ListParagraph"/>
        <w:numPr>
          <w:ilvl w:val="0"/>
          <w:numId w:val="3"/>
        </w:numPr>
        <w:spacing w:after="60"/>
      </w:pPr>
      <w:r>
        <w:t xml:space="preserve">태양광 61 GW, 풍력 24 GW, 석탄 18기 LNG 전환</w:t>
      </w:r>
    </w:p>
    <w:p>
      <w:pPr>
        <w:pStyle w:val="ListParagraph"/>
        <w:numPr>
          <w:ilvl w:val="0"/>
          <w:numId w:val="3"/>
        </w:numPr>
        <w:spacing w:after="60"/>
      </w:pPr>
      <w:r>
        <w:t xml:space="preserve">HVDC: 동해안→신가평·동서울 각 4 GW, 새만금→서화성 2 GW</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결과</w:t>
            </w:r>
          </w:p>
        </w:tc>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수치</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봄 낮 재생에너지 출력제어</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 GW (증가분의 34 %)</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봄 낮, 보상 설비 없음</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해 없음 (전압붕괴) — 화력이 다 꺼져 무효전력 부족</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STATCOM 1개소 + 증설 (여름·봄 모두 만족)</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24회선</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계획 HVDC + 증설 (여름·봄 모두 만족)</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27회선</w:t>
            </w:r>
          </w:p>
        </w:tc>
      </w:tr>
    </w:tbl>
    <w:p>
      <w:pPr>
        <w:spacing w:after="80"/>
      </w:pPr>
    </w:p>
    <w:p>
      <w:pPr>
        <w:spacing w:after="120"/>
      </w:pPr>
      <w:r>
        <w:t xml:space="preserve">면접에서 말하는 법:</w:t>
      </w:r>
    </w:p>
    <w:p>
      <w:pPr>
        <w:pBdr>
          <w:left w:val="single" w:color="4472C4" w:sz="18" w:space="10"/>
        </w:pBdr>
        <w:shd w:fill="F2F5FB" w:color="auto" w:val="clear"/>
        <w:spacing w:after="160" w:before="60"/>
        <w:ind w:left="360" w:right="240"/>
      </w:pPr>
      <w:r>
        <w:rPr>
          <w:i w:val="false"/>
          <w:iCs w:val="false"/>
        </w:rPr>
        <w:t xml:space="preserve">"자소서 해석은 용인 부하를 먼 발전소가 공급하는 단순한 조건이었습니다. 그래서 공식 계획 수치로 다시 해봤는데, 산단에 LNG 3 GW가 들어가면 장거리 유입이 줄어 HVDC의 증설 감소 효과는 거의 사라졌습니다. 대신 봄철 낮에 화력이 꺼지면서 전압을 잡을 설비가 없어지는 것이 더 큰 문제였습니다. 이 전압 문제는 STATCOM 1기로 풀렸고, 필요한 선로 증설은 두 대안 모두 24~27회선으로 비슷했습니다. 가정에 따라 결론이 바뀐다는 것을 확인한 것도 배운 점입니다."</w:t>
      </w:r>
    </w:p>
    <w:p>
      <w:pPr>
        <w:spacing w:after="120"/>
      </w:pPr>
      <w:r>
        <w:t xml:space="preserve">이유 (물어보면): ① 산단 LNG가 용인 부하를 자체 공급, ② 이 모델의 급전은 송전 제약을 안 보여서 동해안 발전제약 해소라는 HVDC의 본래 목적이 안 드러남, ③ HVDC 수전단 주변 서울 345 kV 선로가 새 병목이 됨.</w:t>
      </w:r>
    </w:p>
    <w:p>
      <w:pPr>
        <w:pStyle w:val="Heading2"/>
      </w:pPr>
      <w:r>
        <w:t xml:space="preserve">선박 직무와 연결</w:t>
      </w:r>
    </w:p>
    <w:p>
      <w:pPr>
        <w:spacing w:after="120"/>
      </w:pPr>
      <w:r>
        <w:t xml:space="preserve">선박 전력계통도 작은 독립 계통이라, 큰 부하 하나가 계통 전체를 바꾼다는 교훈이 그대로 적용됩니다.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이번 해석에서 배운 것</w:t>
            </w:r>
          </w:p>
        </w:tc>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선박에서의 대응</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대용량 부하 4 GW가 먼 선로까지 과부하로 만듦</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추진 전동기·스러스터·냉동 컨테이너 같은 큰 부하가 배전반·케이블 용량에 주는 영향</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부하율 = 피상전력 ÷ 정격, 어느 가정에서도 100 % 이하 확인</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전력부하분석(Electric Load Analysis)으로 항해·입출항·비상 등 운항 조건별 발전기 용량 검토</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경부하 과전압, 무효전력 부족</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발전기 대수가 줄었을 때 전압·무효전력 여유 확인</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가정에 따라 결론이 달라짐 (민감도)</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설계 단계에서 여러 운전 시나리오를 돌려 보는 습관</w:t>
            </w:r>
          </w:p>
        </w:tc>
      </w:tr>
    </w:tbl>
    <w:p>
      <w:pPr>
        <w:spacing w:after="80"/>
      </w:pPr>
    </w:p>
    <w:p>
      <w:pPr>
        <w:spacing w:after="120"/>
      </w:pPr>
      <w:r>
        <w:t xml:space="preserve">마무리 한 문장: "계통 해석에서 배운 것처럼, 선박에서도 설계 단계부터 부하와 설비 용량을 여러 운전 조건으로 검토하겠습니다."</w:t>
      </w:r>
    </w:p>
    <w:p>
      <w:pPr>
        <w:pStyle w:val="Heading2"/>
      </w:pPr>
      <w:r>
        <w:t xml:space="preserve">근거 파일과 출처</w:t>
      </w:r>
    </w:p>
    <w:p>
      <w:pPr>
        <w:spacing w:after="120"/>
      </w:pPr>
      <w:r>
        <w:t xml:space="preserve">수치는 모두 아래 코드를 다시 실행해 재현할 수 있습니다.</w:t>
      </w:r>
    </w:p>
    <w:p>
      <w:pPr>
        <w:pStyle w:val="ListParagraph"/>
        <w:numPr>
          <w:ilvl w:val="0"/>
          <w:numId w:val="3"/>
        </w:numPr>
        <w:spacing w:after="60"/>
      </w:pPr>
      <w:hyperlink w:history="1" r:id="rId0rwqsuk9gl-ng97ldf5z8">
        <w:r>
          <w:rPr>
            <w:rStyle w:val="Hyperlink"/>
          </w:rPr>
          <w:t xml:space="preserve">jasoseo_yongin_dc.m</w:t>
        </w:r>
      </w:hyperlink>
      <w:r>
        <w:t xml:space="preserve"> — 자소서 해석 (용인 데이터센터 4 GW, 민감도 포함)</w:t>
      </w:r>
    </w:p>
    <w:p>
      <w:pPr>
        <w:pStyle w:val="ListParagraph"/>
        <w:numPr>
          <w:ilvl w:val="0"/>
          <w:numId w:val="3"/>
        </w:numPr>
        <w:spacing w:after="60"/>
      </w:pPr>
      <w:hyperlink w:history="1" r:id="rIdymxgnbdhzxrlfwdvb5qfl">
        <w:r>
          <w:rPr>
            <w:rStyle w:val="Hyperlink"/>
          </w:rPr>
          <w:t xml:space="preserve">task1_7_realistic_2032.m</w:t>
        </w:r>
      </w:hyperlink>
      <w:r>
        <w:t xml:space="preserve"> — 공식 계획 기반 2032 해석</w:t>
      </w:r>
    </w:p>
    <w:p>
      <w:pPr>
        <w:pStyle w:val="ListParagraph"/>
        <w:numPr>
          <w:ilvl w:val="0"/>
          <w:numId w:val="3"/>
        </w:numPr>
        <w:spacing w:after="60"/>
      </w:pPr>
      <w:hyperlink w:history="1" r:id="rIdpe0sfylywvfhys6qanybh">
        <w:r>
          <w:rPr>
            <w:rStyle w:val="Hyperlink"/>
          </w:rPr>
          <w:t xml:space="preserve">REPORT.md</w:t>
        </w:r>
      </w:hyperlink>
      <w:r>
        <w:t xml:space="preserve"> — 과제 전체 보고서와 공식 자료 출처</w:t>
      </w:r>
    </w:p>
    <w:p>
      <w:pPr>
        <w:pStyle w:val="ListParagraph"/>
        <w:numPr>
          <w:ilvl w:val="0"/>
          <w:numId w:val="3"/>
        </w:numPr>
        <w:spacing w:after="60"/>
      </w:pPr>
      <w:r>
        <w:t xml:space="preserve">공식 자료: </w:t>
      </w:r>
      <w:hyperlink w:history="1" r:id="rIdzipypsrrvnmz_onlnvmzb">
        <w:r>
          <w:rPr>
            <w:rStyle w:val="Hyperlink"/>
          </w:rPr>
          <w:t xml:space="preserve">11차 전력수급기본계획 주요 내용 (KESIS)</w:t>
        </w:r>
      </w:hyperlink>
      <w:r>
        <w:t xml:space="preserve">, </w:t>
      </w:r>
      <w:hyperlink w:history="1" r:id="rIdgklh9oj9naj_rcxhhdq9z">
        <w:r>
          <w:rPr>
            <w:rStyle w:val="Hyperlink"/>
          </w:rPr>
          <w:t xml:space="preserve">용인 산단 전력공급 계획 (아주경제)</w:t>
        </w:r>
      </w:hyperlink>
      <w:r>
        <w:t xml:space="preserve">, </w:t>
      </w:r>
      <w:hyperlink w:history="1" r:id="rIdebffj1mop83ybi-vxpqwb">
        <w:r>
          <w:rPr>
            <w:rStyle w:val="Hyperlink"/>
          </w:rPr>
          <w:t xml:space="preserve">서해안 HVDC 11차 계획 (이투뉴스)</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맑은 고딕" w:cs="맑은 고딕" w:eastAsia="맑은 고딕" w:hAnsi="맑은 고딕"/>
      <w:b/>
      <w:bCs/>
      <w:color w:val="1F3864"/>
      <w:sz w:val="36"/>
      <w:szCs w:val="36"/>
    </w:rPr>
  </w:style>
  <w:style w:type="paragraph" w:styleId="Heading2">
    <w:name w:val="Heading 2"/>
    <w:basedOn w:val="Normal"/>
    <w:next w:val="Normal"/>
    <w:qFormat/>
    <w:pPr>
      <w:keepNext/>
      <w:pBdr>
        <w:bottom w:val="single" w:color="2F5496" w:sz="6" w:space="4"/>
      </w:pBdr>
      <w:spacing w:after="120" w:before="360"/>
      <w:outlineLvl w:val="1"/>
    </w:pPr>
    <w:rPr>
      <w:rFonts w:ascii="맑은 고딕" w:cs="맑은 고딕" w:eastAsia="맑은 고딕" w:hAnsi="맑은 고딕"/>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rwqsuk9gl-ng97ldf5z8" Type="http://schemas.openxmlformats.org/officeDocument/2006/relationships/hyperlink" Target="https://github.com/minjun-cau/git-practice/blob/claude/sharp-curie-8kk1bu/task4/jasoseo_yongin_dc.m" TargetMode="External"/><Relationship Id="rIdymxgnbdhzxrlfwdvb5qfl" Type="http://schemas.openxmlformats.org/officeDocument/2006/relationships/hyperlink" Target="https://github.com/minjun-cau/git-practice/blob/claude/sharp-curie-8kk1bu/task4/task1_7_realistic_2032.m" TargetMode="External"/><Relationship Id="rIdpe0sfylywvfhys6qanybh" Type="http://schemas.openxmlformats.org/officeDocument/2006/relationships/hyperlink" Target="https://github.com/minjun-cau/git-practice/blob/claude/sharp-curie-8kk1bu/task4/REPORT.md" TargetMode="External"/><Relationship Id="rIdzipypsrrvnmz_onlnvmzb" Type="http://schemas.openxmlformats.org/officeDocument/2006/relationships/hyperlink" Target="https://kesis.keei.re.kr/board.es?mid=a10306000000&amp;bid=0060&amp;list_no=2125&amp;act=view" TargetMode="External"/><Relationship Id="rIdgklh9oj9naj_rcxhhdq9z" Type="http://schemas.openxmlformats.org/officeDocument/2006/relationships/hyperlink" Target="https://www.ajunews.com/view/20260812090250069" TargetMode="External"/><Relationship Id="rIdebffj1mop83ybi-vxpqwb" Type="http://schemas.openxmlformats.org/officeDocument/2006/relationships/hyperlink" Target="http://www.e2news.com/news/articleView.html?idxno=320187"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용인 데이터센터 조류해석 면접자료</dc:title>
  <dc:creator>mjk511874</dc:creator>
  <cp:lastModifiedBy>Un-named</cp:lastModifiedBy>
  <cp:revision>1</cp:revision>
  <dcterms:created xsi:type="dcterms:W3CDTF">2026-10-01T10:29:36.670Z</dcterms:created>
  <dcterms:modified xsi:type="dcterms:W3CDTF">2026-10-01T10:29:36.677Z</dcterms:modified>
</cp:coreProperties>
</file>

<file path=docProps/custom.xml><?xml version="1.0" encoding="utf-8"?>
<Properties xmlns="http://schemas.openxmlformats.org/officeDocument/2006/custom-properties" xmlns:vt="http://schemas.openxmlformats.org/officeDocument/2006/docPropsVTypes"/>
</file>