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t xml:space="preserve">This document defines the quantitative methodology governing the calculation,</w:t>
      </w:r>
      <w:r>
        <w:t xml:space="preserve"> </w:t>
      </w:r>
      <w:r>
        <w:t xml:space="preserve">monitoring, and enforcement of Loan-to-Value (LTV) ratios within the margin</w:t>
      </w:r>
      <w:r>
        <w:t xml:space="preserve"> </w:t>
      </w:r>
      <w:r>
        <w:t xml:space="preserve">trading product. It serves as the contractual and operational reference between</w:t>
      </w:r>
      <w:r>
        <w:t xml:space="preserve"> </w:t>
      </w:r>
      <w:r>
        <w:t xml:space="preserve">the Platform and the external Lender, covering collateral eligibility, haircut</w:t>
      </w:r>
      <w:r>
        <w:t xml:space="preserve"> </w:t>
      </w:r>
      <w:r>
        <w:t xml:space="preserve">derivation, LTV computation, threshold calibration, dynamic regime adjustment,</w:t>
      </w:r>
      <w:r>
        <w:t xml:space="preserve"> </w:t>
      </w:r>
      <w:r>
        <w:t xml:space="preserve">margin call procedures, forced liquidation logic, stress testing, and governance.</w:t>
      </w:r>
      <w:r>
        <w:t xml:space="preserve"> </w:t>
      </w:r>
      <w:r>
        <w:t xml:space="preserve">The framework is designed to be mathematically rigorous, operationally</w:t>
      </w:r>
      <w:r>
        <w:t xml:space="preserve"> </w:t>
      </w:r>
      <w:r>
        <w:t xml:space="preserve">transparent, and aligned with applicable regulatory standards (MiFID II,</w:t>
      </w:r>
      <w:r>
        <w:t xml:space="preserve"> </w:t>
      </w:r>
      <w:r>
        <w:t xml:space="preserve">CRR II, ESMA leverage guidelines).</w:t>
      </w:r>
    </w:p>
    <w:p>
      <w:r>
        <w:pict>
          <v:rect style="width:0;height:1.5pt" o:hralign="center" o:hrstd="t" o:hr="t"/>
        </w:pict>
      </w:r>
    </w:p>
    <w:p>
      <w:pPr>
        <w:pStyle w:val="FirstParagraph"/>
      </w:pPr>
      <w:r>
        <w:br/>
      </w:r>
      <w:r>
        <w:t xml:space="preserve"> </w:t>
      </w:r>
      <w:r>
        <w:rPr>
          <w:b/>
          <w:bCs/>
        </w:rPr>
        <w:t xml:space="preserve">Loan-to-Value Methodology</w:t>
      </w:r>
      <w:r>
        <w:br/>
      </w:r>
      <w:r>
        <w:rPr>
          <w:b/>
          <w:bCs/>
        </w:rPr>
        <w:t xml:space="preserve">for Margin Trading</w:t>
      </w:r>
      <w:r>
        <w:br/>
      </w:r>
    </w:p>
    <w:p>
      <w:r>
        <w:pict>
          <v:rect style="width:0;height:1.5pt" o:hralign="center" o:hrstd="t" o:hr="t"/>
        </w:pict>
      </w:r>
    </w:p>
    <w:p>
      <w:pPr>
        <w:pStyle w:val="FirstParagraph"/>
      </w:pPr>
      <w:r>
        <w:br/>
      </w:r>
      <w:r>
        <w:rPr>
          <w:b/>
          <w:bCs/>
        </w:rPr>
        <w:t xml:space="preserve">Version:</w:t>
      </w:r>
      <w:r>
        <w:t xml:space="preserve"> </w:t>
      </w:r>
      <w:r>
        <w:t xml:space="preserve">1.0</w:t>
      </w:r>
      <w:r>
        <w:br/>
      </w:r>
      <w:r>
        <w:rPr>
          <w:b/>
          <w:bCs/>
        </w:rPr>
        <w:t xml:space="preserve">Classification:</w:t>
      </w:r>
      <w:r>
        <w:t xml:space="preserve"> </w:t>
      </w:r>
      <w:r>
        <w:t xml:space="preserve">Confidential</w:t>
      </w:r>
      <w:r>
        <w:br/>
      </w:r>
      <w:r>
        <w:rPr>
          <w:b/>
          <w:bCs/>
        </w:rPr>
        <w:t xml:space="preserve">Owner:</w:t>
      </w:r>
      <w:r>
        <w:t xml:space="preserve"> </w:t>
      </w:r>
      <w:r>
        <w:t xml:space="preserve">Risk Management / Quantitative Risk</w:t>
      </w:r>
      <w:r>
        <w:br/>
      </w:r>
      <w:r>
        <w:rPr>
          <w:b/>
          <w:bCs/>
        </w:rPr>
        <w:t xml:space="preserve">Date:</w:t>
      </w:r>
      <w:r>
        <w:t xml:space="preserve"> </w:t>
      </w:r>
      <w:r>
        <w:t xml:space="preserve">2026-03-20</w:t>
      </w:r>
      <w:r>
        <w:br/>
      </w:r>
    </w:p>
    <w:p>
      <w:pPr>
        <w:pStyle w:val="BodyText"/>
      </w:pPr>
      <w:r>
        <w:t xml:space="preserve"> </w:t>
      </w:r>
      <w:r>
        <w:t xml:space="preserve">This document is confidential and intended solely for use</w:t>
      </w:r>
      <w:r>
        <w:t xml:space="preserve"> </w:t>
      </w:r>
      <w:r>
        <w:t xml:space="preserve">by authorised personnel of the Platform and the Lender. Reproduction or</w:t>
      </w:r>
      <w:r>
        <w:t xml:space="preserve"> </w:t>
      </w:r>
      <w:r>
        <w:t xml:space="preserve">distribution without written consent is prohibited.</w:t>
      </w:r>
    </w:p>
    <w:bookmarkStart w:id="12" w:name="sec:scope"/>
    <w:p>
      <w:pPr>
        <w:pStyle w:val="Heading1"/>
      </w:pPr>
      <w:r>
        <w:t xml:space="preserve">Purpose and Scope</w:t>
      </w:r>
    </w:p>
    <w:bookmarkStart w:id="9" w:name="purpose"/>
    <w:p>
      <w:pPr>
        <w:pStyle w:val="Heading2"/>
      </w:pPr>
      <w:r>
        <w:t xml:space="preserve">Purpose</w:t>
      </w:r>
    </w:p>
    <w:p>
      <w:pPr>
        <w:pStyle w:val="FirstParagraph"/>
      </w:pPr>
      <w:r>
        <w:t xml:space="preserve">This methodology document establishes the quantitative framework governing</w:t>
      </w:r>
      <w:r>
        <w:t xml:space="preserve"> </w:t>
      </w:r>
      <w:r>
        <w:t xml:space="preserve">Loan-to-Value (LTV) ratios for the margin trading product offered by the Platform.</w:t>
      </w:r>
      <w:r>
        <w:t xml:space="preserve"> </w:t>
      </w:r>
      <w:r>
        <w:t xml:space="preserve">It provides a single authoritative reference for:</w:t>
      </w:r>
    </w:p>
    <w:p>
      <w:pPr>
        <w:numPr>
          <w:ilvl w:val="0"/>
          <w:numId w:val="1001"/>
        </w:numPr>
      </w:pPr>
      <w:r>
        <w:t xml:space="preserve">the mathematical definition and computation of LTV;</w:t>
      </w:r>
    </w:p>
    <w:p>
      <w:pPr>
        <w:numPr>
          <w:ilvl w:val="0"/>
          <w:numId w:val="1001"/>
        </w:numPr>
      </w:pPr>
      <w:r>
        <w:t xml:space="preserve">the derivation of collateral haircuts using risk-based methods;</w:t>
      </w:r>
    </w:p>
    <w:p>
      <w:pPr>
        <w:numPr>
          <w:ilvl w:val="0"/>
          <w:numId w:val="1001"/>
        </w:numPr>
      </w:pPr>
      <w:r>
        <w:t xml:space="preserve">dynamic threshold adjustment under changing market regimes;</w:t>
      </w:r>
    </w:p>
    <w:p>
      <w:pPr>
        <w:numPr>
          <w:ilvl w:val="0"/>
          <w:numId w:val="1001"/>
        </w:numPr>
      </w:pPr>
      <w:r>
        <w:t xml:space="preserve">margin call and forced liquidation procedures;</w:t>
      </w:r>
    </w:p>
    <w:p>
      <w:pPr>
        <w:numPr>
          <w:ilvl w:val="0"/>
          <w:numId w:val="1001"/>
        </w:numPr>
      </w:pPr>
      <w:r>
        <w:t xml:space="preserve">stress testing and scenario analysis of the collateral portfolio;</w:t>
      </w:r>
    </w:p>
    <w:p>
      <w:pPr>
        <w:numPr>
          <w:ilvl w:val="0"/>
          <w:numId w:val="1001"/>
        </w:numPr>
      </w:pPr>
      <w:r>
        <w:t xml:space="preserve">governance, backtesting, and model validation requirements.</w:t>
      </w:r>
    </w:p>
    <w:bookmarkEnd w:id="9"/>
    <w:bookmarkStart w:id="10" w:name="scope"/>
    <w:p>
      <w:pPr>
        <w:pStyle w:val="Heading2"/>
      </w:pPr>
      <w:r>
        <w:t xml:space="preserve">Scope</w:t>
      </w:r>
    </w:p>
    <w:p>
      <w:pPr>
        <w:pStyle w:val="FirstParagraph"/>
      </w:pPr>
      <w:r>
        <w:t xml:space="preserve">This methodology applies to all margin loans extended to retail and professional</w:t>
      </w:r>
      <w:r>
        <w:t xml:space="preserve"> </w:t>
      </w:r>
      <w:r>
        <w:t xml:space="preserve">clients, all collateral held in segregated custody accounts, and all lifecycle</w:t>
      </w:r>
      <w:r>
        <w:t xml:space="preserve"> </w:t>
      </w:r>
      <w:r>
        <w:t xml:space="preserve">events affecting the loan balance or collateral portfolio. It does</w:t>
      </w:r>
      <w:r>
        <w:t xml:space="preserve"> </w:t>
      </w:r>
      <w:r>
        <w:rPr>
          <w:i/>
          <w:iCs/>
        </w:rPr>
        <w:t xml:space="preserve">not</w:t>
      </w:r>
      <w:r>
        <w:t xml:space="preserve"> </w:t>
      </w:r>
      <w:r>
        <w:t xml:space="preserve">cover</w:t>
      </w:r>
      <w:r>
        <w:t xml:space="preserve"> </w:t>
      </w:r>
      <w:r>
        <w:t xml:space="preserve">unsecured lending, short-selling margin requirements, or derivatives margining.</w:t>
      </w:r>
    </w:p>
    <w:bookmarkEnd w:id="10"/>
    <w:bookmarkStart w:id="11" w:name="regulatory-context"/>
    <w:p>
      <w:pPr>
        <w:pStyle w:val="Heading2"/>
      </w:pPr>
      <w:r>
        <w:t xml:space="preserve">Regulatory Context</w:t>
      </w:r>
    </w:p>
    <w:p>
      <w:pPr>
        <w:pStyle w:val="FirstParagraph"/>
      </w:pPr>
      <w:r>
        <w:t xml:space="preserve">The framework is aligned with:</w:t>
      </w:r>
    </w:p>
    <w:p>
      <w:pPr>
        <w:numPr>
          <w:ilvl w:val="0"/>
          <w:numId w:val="1002"/>
        </w:numPr>
      </w:pPr>
      <w:r>
        <w:rPr>
          <w:b/>
          <w:bCs/>
        </w:rPr>
        <w:t xml:space="preserve">MiFID II / MiFIR</w:t>
      </w:r>
      <w:r>
        <w:t xml:space="preserve"> </w:t>
      </w:r>
      <w:r>
        <w:t xml:space="preserve">– suitability and leverage requirements;</w:t>
      </w:r>
    </w:p>
    <w:p>
      <w:pPr>
        <w:numPr>
          <w:ilvl w:val="0"/>
          <w:numId w:val="1002"/>
        </w:numPr>
      </w:pPr>
      <w:r>
        <w:rPr>
          <w:b/>
          <w:bCs/>
        </w:rPr>
        <w:t xml:space="preserve">CRR II / Basel III</w:t>
      </w:r>
      <w:r>
        <w:t xml:space="preserve"> </w:t>
      </w:r>
      <w:r>
        <w:t xml:space="preserve">– Financial Collateral Comprehensive Method (FCCM) for haircut recognition;</w:t>
      </w:r>
    </w:p>
    <w:p>
      <w:pPr>
        <w:numPr>
          <w:ilvl w:val="0"/>
          <w:numId w:val="1002"/>
        </w:numPr>
      </w:pPr>
      <w:r>
        <w:rPr>
          <w:b/>
          <w:bCs/>
        </w:rPr>
        <w:t xml:space="preserve">ESMA Guidelines on Leverage</w:t>
      </w:r>
      <w:r>
        <w:t xml:space="preserve"> </w:t>
      </w:r>
      <w:r>
        <w:t xml:space="preserve">– retail client leverage caps by asset class;</w:t>
      </w:r>
    </w:p>
    <w:p>
      <w:pPr>
        <w:numPr>
          <w:ilvl w:val="0"/>
          <w:numId w:val="1002"/>
        </w:numPr>
      </w:pPr>
      <w:r>
        <w:rPr>
          <w:b/>
          <w:bCs/>
        </w:rPr>
        <w:t xml:space="preserve">EMIR</w:t>
      </w:r>
      <w:r>
        <w:t xml:space="preserve"> </w:t>
      </w:r>
      <w:r>
        <w:t xml:space="preserve">– where collateral overlaps with derivative positions.</w:t>
      </w:r>
    </w:p>
    <w:bookmarkEnd w:id="11"/>
    <w:bookmarkEnd w:id="12"/>
    <w:bookmarkStart w:id="13" w:name="sec:definitions"/>
    <w:p>
      <w:pPr>
        <w:pStyle w:val="Heading1"/>
      </w:pPr>
      <w:r>
        <w:t xml:space="preserve">Definitions</w:t>
      </w:r>
    </w:p>
    <w:p>
      <w:pPr>
        <w:pStyle w:val="FirstParagraph"/>
      </w:pPr>
      <w:r>
        <w:rPr>
          <w:b/>
          <w:bCs/>
        </w:rPr>
        <w:t xml:space="preserve">Definition 1</w:t>
      </w:r>
      <w:r>
        <w:t xml:space="preserve"> </w:t>
      </w:r>
      <w:r>
        <w:t xml:space="preserve">(Loan Amount).</w:t>
      </w:r>
      <w:r>
        <w:t xml:space="preserve"> </w:t>
      </w:r>
      <w:r>
        <w:t xml:space="preserve"> </w:t>
      </w:r>
      <w:r>
        <w:rPr>
          <w:i/>
          <w:iCs/>
        </w:rPr>
        <w:t xml:space="preserve">The loan amount at time</w:t>
      </w:r>
      <w:r>
        <w:rPr>
          <w:i/>
          <w:iCs/>
        </w:rPr>
        <w:t xml:space="preserve"> </w:t>
      </w:r>
      <m:oMath>
        <m:r>
          <m:t>t</m:t>
        </m:r>
      </m:oMath>
      <w:r>
        <w:rPr>
          <w:i/>
          <w:iCs/>
        </w:rPr>
        <w:t xml:space="preserve"> </w:t>
      </w:r>
      <w:r>
        <w:rPr>
          <w:i/>
          <w:iCs/>
        </w:rPr>
        <w:t xml:space="preserve">is denoted</w:t>
      </w:r>
      <w:r>
        <w:rPr>
          <w:i/>
          <w:iCs/>
        </w:rPr>
        <w:t xml:space="preserve"> </w:t>
      </w:r>
      <m:oMath>
        <m:sSub>
          <m:e>
            <m:r>
              <m:t>L</m:t>
            </m:r>
          </m:e>
          <m:sub>
            <m:r>
              <m:t>t</m:t>
            </m:r>
          </m:sub>
        </m:sSub>
      </m:oMath>
      <w:r>
        <w:rPr>
          <w:i/>
          <w:iCs/>
        </w:rPr>
        <w:t xml:space="preserve"> </w:t>
      </w:r>
      <w:r>
        <w:rPr>
          <w:i/>
          <w:iCs/>
        </w:rPr>
        <w:t xml:space="preserve">and comprises outstanding principal</w:t>
      </w:r>
      <w:r>
        <w:rPr>
          <w:i/>
          <w:iCs/>
        </w:rPr>
        <w:t xml:space="preserve"> </w:t>
      </w:r>
      <w:r>
        <w:rPr>
          <w:i/>
          <w:iCs/>
        </w:rPr>
        <w:t xml:space="preserve">plus accrued interest.</w:t>
      </w:r>
    </w:p>
    <w:p>
      <w:pPr>
        <w:pStyle w:val="BodyText"/>
      </w:pPr>
      <w:r>
        <w:rPr>
          <w:b/>
          <w:bCs/>
        </w:rPr>
        <w:t xml:space="preserve">Definition 2</w:t>
      </w:r>
      <w:r>
        <w:t xml:space="preserve"> </w:t>
      </w:r>
      <w:r>
        <w:t xml:space="preserve">(Gross Market Value).</w:t>
      </w:r>
      <w:r>
        <w:t xml:space="preserve"> </w:t>
      </w:r>
      <w:r>
        <w:t xml:space="preserve"> </w:t>
      </w:r>
      <w:r>
        <w:rPr>
          <w:i/>
          <w:iCs/>
        </w:rPr>
        <w:t xml:space="preserve">The gross market value of the collateral portfolio at time</w:t>
      </w:r>
      <w:r>
        <w:rPr>
          <w:i/>
          <w:iCs/>
        </w:rPr>
        <w:t xml:space="preserve"> </w:t>
      </w:r>
      <m:oMath>
        <m:r>
          <m:t>t</m:t>
        </m:r>
      </m:oMath>
      <w:r>
        <w:rPr>
          <w:i/>
          <w:iCs/>
        </w:rPr>
        <w:t xml:space="preserve"> </w:t>
      </w:r>
      <w:r>
        <w:rPr>
          <w:i/>
          <w:iCs/>
        </w:rPr>
        <w:t xml:space="preserve">is</w:t>
      </w:r>
      <w:r>
        <w:rPr>
          <w:i/>
          <w:iCs/>
        </w:rPr>
        <w:t xml:space="preserve"> </w:t>
      </w:r>
      <m:oMathPara>
        <m:oMathParaPr>
          <m:jc m:val="center"/>
        </m:oMathParaPr>
        <m:oMath>
          <m:sSubSup>
            <m:e>
              <m:r>
                <m:t>V</m:t>
              </m:r>
            </m:e>
            <m:sub>
              <m:r>
                <m:t>t</m:t>
              </m:r>
            </m:sub>
            <m:sup>
              <m:r>
                <m:rPr>
                  <m:sty m:val="p"/>
                </m:rPr>
                <m:t>g</m:t>
              </m:r>
              <m:r>
                <m:rPr>
                  <m:sty m:val="p"/>
                </m:rPr>
                <m:t>r</m:t>
              </m:r>
              <m:r>
                <m:rPr>
                  <m:sty m:val="p"/>
                </m:rPr>
                <m:t>o</m:t>
              </m:r>
              <m:r>
                <m:rPr>
                  <m:sty m:val="p"/>
                </m:rPr>
                <m:t>s</m:t>
              </m:r>
              <m:r>
                <m:rPr>
                  <m:sty m:val="p"/>
                </m:rPr>
                <m:t>s</m:t>
              </m:r>
            </m:sup>
          </m:sSubSup>
          <m:r>
            <m:rPr>
              <m:sty m:val="p"/>
            </m:rPr>
            <m:t>=</m:t>
          </m:r>
          <m:nary>
            <m:naryPr>
              <m:chr m:val="∑"/>
              <m:limLoc m:val="undOvr"/>
              <m:subHide m:val="off"/>
              <m:supHide m:val="off"/>
            </m:naryPr>
            <m:sub>
              <m:r>
                <m:t>i</m:t>
              </m:r>
              <m:r>
                <m:rPr>
                  <m:sty m:val="p"/>
                </m:rPr>
                <m:t>=</m:t>
              </m:r>
              <m:r>
                <m:t>1</m:t>
              </m:r>
            </m:sub>
            <m:sup>
              <m:r>
                <m:t>N</m:t>
              </m:r>
            </m:sup>
            <m:e>
              <m:sSub>
                <m:e>
                  <m:r>
                    <m:t>P</m:t>
                  </m:r>
                </m:e>
                <m:sub>
                  <m:r>
                    <m:t>i</m:t>
                  </m:r>
                  <m:r>
                    <m:rPr>
                      <m:sty m:val="p"/>
                    </m:rPr>
                    <m:t>,</m:t>
                  </m:r>
                  <m:r>
                    <m:t>t</m:t>
                  </m:r>
                </m:sub>
              </m:sSub>
            </m:e>
          </m:nary>
          <m:r>
            <m:t> </m:t>
          </m:r>
          <m:sSub>
            <m:e>
              <m:r>
                <m:t>Q</m:t>
              </m:r>
            </m:e>
            <m:sub>
              <m:r>
                <m:t>i</m:t>
              </m:r>
            </m:sub>
          </m:sSub>
          <m:r>
            <m:rPr>
              <m:sty m:val="p"/>
            </m:rPr>
            <m:t>,</m:t>
          </m:r>
        </m:oMath>
      </m:oMathPara>
      <w:r>
        <w:rPr>
          <w:i/>
          <w:iCs/>
        </w:rPr>
        <w:t xml:space="preserve"> </w:t>
      </w:r>
      <w:r>
        <w:rPr>
          <w:i/>
          <w:iCs/>
        </w:rPr>
        <w:t xml:space="preserve">where</w:t>
      </w:r>
      <w:r>
        <w:rPr>
          <w:i/>
          <w:iCs/>
        </w:rPr>
        <w:t xml:space="preserve"> </w:t>
      </w:r>
      <m:oMath>
        <m:sSub>
          <m:e>
            <m:r>
              <m:t>P</m:t>
            </m:r>
          </m:e>
          <m:sub>
            <m:r>
              <m:t>i</m:t>
            </m:r>
            <m:r>
              <m:rPr>
                <m:sty m:val="p"/>
              </m:rPr>
              <m:t>,</m:t>
            </m:r>
            <m:r>
              <m:t>t</m:t>
            </m:r>
          </m:sub>
        </m:sSub>
      </m:oMath>
      <w:r>
        <w:rPr>
          <w:i/>
          <w:iCs/>
        </w:rPr>
        <w:t xml:space="preserve"> </w:t>
      </w:r>
      <w:r>
        <w:rPr>
          <w:i/>
          <w:iCs/>
        </w:rPr>
        <w:t xml:space="preserve">is the last traded price of asset</w:t>
      </w:r>
      <w:r>
        <w:rPr>
          <w:i/>
          <w:iCs/>
        </w:rPr>
        <w:t xml:space="preserve"> </w:t>
      </w:r>
      <m:oMath>
        <m:r>
          <m:t>i</m:t>
        </m:r>
      </m:oMath>
      <w:r>
        <w:rPr>
          <w:i/>
          <w:iCs/>
        </w:rPr>
        <w:t xml:space="preserve"> </w:t>
      </w:r>
      <w:r>
        <w:rPr>
          <w:i/>
          <w:iCs/>
        </w:rPr>
        <w:t xml:space="preserve">and</w:t>
      </w:r>
      <w:r>
        <w:rPr>
          <w:i/>
          <w:iCs/>
        </w:rPr>
        <w:t xml:space="preserve"> </w:t>
      </w:r>
      <m:oMath>
        <m:sSub>
          <m:e>
            <m:r>
              <m:t>Q</m:t>
            </m:r>
          </m:e>
          <m:sub>
            <m:r>
              <m:t>i</m:t>
            </m:r>
          </m:sub>
        </m:sSub>
      </m:oMath>
      <w:r>
        <w:rPr>
          <w:i/>
          <w:iCs/>
        </w:rPr>
        <w:t xml:space="preserve"> </w:t>
      </w:r>
      <w:r>
        <w:rPr>
          <w:i/>
          <w:iCs/>
        </w:rPr>
        <w:t xml:space="preserve">is the quantity held.</w:t>
      </w:r>
    </w:p>
    <w:p>
      <w:pPr>
        <w:pStyle w:val="FirstParagraph"/>
      </w:pPr>
      <w:r>
        <w:rPr>
          <w:b/>
          <w:bCs/>
        </w:rPr>
        <w:t xml:space="preserve">Definition 3</w:t>
      </w:r>
      <w:r>
        <w:t xml:space="preserve"> </w:t>
      </w:r>
      <w:r>
        <w:t xml:space="preserve">(Adjusted Collateral Value).</w:t>
      </w:r>
      <w:r>
        <w:t xml:space="preserve"> </w:t>
      </w:r>
      <w:r>
        <w:t xml:space="preserve"> </w:t>
      </w:r>
      <w:r>
        <w:rPr>
          <w:i/>
          <w:iCs/>
        </w:rPr>
        <w:t xml:space="preserve">The adjusted collateral value</w:t>
      </w:r>
      <w:r>
        <w:rPr>
          <w:i/>
          <w:iCs/>
        </w:rPr>
        <w:t xml:space="preserve"> </w:t>
      </w:r>
      <m:oMath>
        <m:sSubSup>
          <m:e>
            <m:r>
              <m:t>V</m:t>
            </m:r>
          </m:e>
          <m:sub>
            <m:r>
              <m:t>t</m:t>
            </m:r>
          </m:sub>
          <m:sup>
            <m:r>
              <m:rPr>
                <m:sty m:val="p"/>
              </m:rPr>
              <m:t>a</m:t>
            </m:r>
            <m:r>
              <m:rPr>
                <m:sty m:val="p"/>
              </m:rPr>
              <m:t>d</m:t>
            </m:r>
            <m:r>
              <m:rPr>
                <m:sty m:val="p"/>
              </m:rPr>
              <m:t>j</m:t>
            </m:r>
          </m:sup>
        </m:sSubSup>
      </m:oMath>
      <w:r>
        <w:rPr>
          <w:i/>
          <w:iCs/>
        </w:rPr>
        <w:t xml:space="preserve"> </w:t>
      </w:r>
      <w:r>
        <w:rPr>
          <w:i/>
          <w:iCs/>
        </w:rPr>
        <w:t xml:space="preserve">is the gross market value</w:t>
      </w:r>
      <w:r>
        <w:rPr>
          <w:i/>
          <w:iCs/>
        </w:rPr>
        <w:t xml:space="preserve"> </w:t>
      </w:r>
      <w:r>
        <w:rPr>
          <w:i/>
          <w:iCs/>
        </w:rPr>
        <w:t xml:space="preserve">after application of per-asset haircuts, concentration caps, and a</w:t>
      </w:r>
      <w:r>
        <w:rPr>
          <w:i/>
          <w:iCs/>
        </w:rPr>
        <w:t xml:space="preserve"> </w:t>
      </w:r>
      <w:r>
        <w:rPr>
          <w:i/>
          <w:iCs/>
        </w:rPr>
        <w:t xml:space="preserve">portfolio-level correlation adjustment (defined in Section </w:t>
      </w:r>
      <w:hyperlink w:anchor="sec:collateral">
        <w:r>
          <w:rPr>
            <w:rStyle w:val="Hyperlink"/>
            <w:i/>
            <w:iCs/>
          </w:rPr>
          <w:t xml:space="preserve">3</w:t>
        </w:r>
      </w:hyperlink>
      <w:r>
        <w:rPr>
          <w:i/>
          <w:iCs/>
        </w:rPr>
        <w:t xml:space="preserve">).</w:t>
      </w:r>
    </w:p>
    <w:p>
      <w:pPr>
        <w:pStyle w:val="BodyText"/>
      </w:pPr>
      <w:r>
        <w:rPr>
          <w:b/>
          <w:bCs/>
        </w:rPr>
        <w:t xml:space="preserve">Definition 4</w:t>
      </w:r>
      <w:r>
        <w:t xml:space="preserve"> </w:t>
      </w:r>
      <w:r>
        <w:t xml:space="preserve">(Loan-to-Value Ratio).</w:t>
      </w:r>
      <w:r>
        <w:t xml:space="preserve"> </w:t>
      </w:r>
      <w:r>
        <w:t xml:space="preserve"> </w:t>
      </w:r>
      <m:oMathPara>
        <m:oMathParaPr>
          <m:jc m:val="center"/>
        </m:oMathParaPr>
        <m:oMath>
          <m:sSub>
            <m:e>
              <m:r>
                <m:rPr>
                  <m:sty m:val="p"/>
                </m:rPr>
                <m:t>L</m:t>
              </m:r>
              <m:r>
                <m:rPr>
                  <m:sty m:val="p"/>
                </m:rPr>
                <m:t>T</m:t>
              </m:r>
              <m:r>
                <m:rPr>
                  <m:sty m:val="p"/>
                </m:rPr>
                <m:t>V</m:t>
              </m:r>
            </m:e>
            <m:sub>
              <m:r>
                <m:t>t</m:t>
              </m:r>
            </m:sub>
          </m:sSub>
          <m:r>
            <m:t> </m:t>
          </m:r>
          <m:r>
            <m:rPr>
              <m:sty m:val="p"/>
            </m:rPr>
            <m:t>=</m:t>
          </m:r>
          <m:r>
            <m:t> </m:t>
          </m:r>
          <m:f>
            <m:fPr>
              <m:type m:val="bar"/>
            </m:fPr>
            <m:num>
              <m:sSub>
                <m:e>
                  <m:r>
                    <m:t>L</m:t>
                  </m:r>
                </m:e>
                <m:sub>
                  <m:r>
                    <m:t>t</m:t>
                  </m:r>
                </m:sub>
              </m:sSub>
            </m:num>
            <m:den>
              <m:sSubSup>
                <m:e>
                  <m:r>
                    <m:t>V</m:t>
                  </m:r>
                </m:e>
                <m:sub>
                  <m:r>
                    <m:t>t</m:t>
                  </m:r>
                </m:sub>
                <m:sup>
                  <m:r>
                    <m:rPr>
                      <m:sty m:val="p"/>
                    </m:rPr>
                    <m:t>a</m:t>
                  </m:r>
                  <m:r>
                    <m:rPr>
                      <m:sty m:val="p"/>
                    </m:rPr>
                    <m:t>d</m:t>
                  </m:r>
                  <m:r>
                    <m:rPr>
                      <m:sty m:val="p"/>
                    </m:rPr>
                    <m:t>j</m:t>
                  </m:r>
                </m:sup>
              </m:sSubSup>
            </m:den>
          </m:f>
        </m:oMath>
      </m:oMathPara>
    </w:p>
    <w:p>
      <w:pPr>
        <w:pStyle w:val="FirstParagraph"/>
      </w:pPr>
      <w:r>
        <w:rPr>
          <w:b/>
          <w:bCs/>
        </w:rPr>
        <w:t xml:space="preserve">Definition 5</w:t>
      </w:r>
      <w:r>
        <w:t xml:space="preserve"> </w:t>
      </w:r>
      <w:r>
        <w:t xml:space="preserve">(Haircut).</w:t>
      </w:r>
      <w:r>
        <w:t xml:space="preserve"> </w:t>
      </w:r>
      <w:r>
        <w:t xml:space="preserve"> </w:t>
      </w:r>
      <w:r>
        <w:rPr>
          <w:i/>
          <w:iCs/>
        </w:rPr>
        <w:t xml:space="preserve">The haircut</w:t>
      </w:r>
      <w:r>
        <w:rPr>
          <w:i/>
          <w:iCs/>
        </w:rPr>
        <w:t xml:space="preserve"> </w:t>
      </w:r>
      <m:oMath>
        <m:sSub>
          <m:e>
            <m:r>
              <m:t>h</m:t>
            </m:r>
          </m:e>
          <m:sub>
            <m:r>
              <m:t>i</m:t>
            </m:r>
          </m:sub>
        </m:sSub>
        <m:r>
          <m:rPr>
            <m:sty m:val="p"/>
          </m:rPr>
          <m:t>∈</m:t>
        </m:r>
        <m:r>
          <m:rPr>
            <m:sty m:val="p"/>
          </m:rPr>
          <m:t>[</m:t>
        </m:r>
        <m:r>
          <m:t>0</m:t>
        </m:r>
        <m:r>
          <m:rPr>
            <m:sty m:val="p"/>
          </m:rPr>
          <m:t>,</m:t>
        </m:r>
        <m:r>
          <m:t>1</m:t>
        </m:r>
        <m:r>
          <m:rPr>
            <m:sty m:val="p"/>
          </m:rPr>
          <m:t>)</m:t>
        </m:r>
      </m:oMath>
      <w:r>
        <w:rPr>
          <w:i/>
          <w:iCs/>
        </w:rPr>
        <w:t xml:space="preserve"> </w:t>
      </w:r>
      <w:r>
        <w:rPr>
          <w:i/>
          <w:iCs/>
        </w:rPr>
        <w:t xml:space="preserve">for asset</w:t>
      </w:r>
      <w:r>
        <w:rPr>
          <w:i/>
          <w:iCs/>
        </w:rPr>
        <w:t xml:space="preserve"> </w:t>
      </w:r>
      <m:oMath>
        <m:r>
          <m:t>i</m:t>
        </m:r>
      </m:oMath>
      <w:r>
        <w:rPr>
          <w:i/>
          <w:iCs/>
        </w:rPr>
        <w:t xml:space="preserve"> </w:t>
      </w:r>
      <w:r>
        <w:rPr>
          <w:i/>
          <w:iCs/>
        </w:rPr>
        <w:t xml:space="preserve">is the proportional reduction applied to</w:t>
      </w:r>
      <w:r>
        <w:rPr>
          <w:i/>
          <w:iCs/>
        </w:rPr>
        <w:t xml:space="preserve"> </w:t>
      </w:r>
      <w:r>
        <w:rPr>
          <w:i/>
          <w:iCs/>
        </w:rPr>
        <w:t xml:space="preserve">its market value to derive its eligible collateral contribution, reflecting</w:t>
      </w:r>
      <w:r>
        <w:rPr>
          <w:i/>
          <w:iCs/>
        </w:rPr>
        <w:t xml:space="preserve"> </w:t>
      </w:r>
      <w:r>
        <w:rPr>
          <w:i/>
          <w:iCs/>
        </w:rPr>
        <w:t xml:space="preserve">liquidation risk.</w:t>
      </w:r>
    </w:p>
    <w:p>
      <w:pPr>
        <w:pStyle w:val="BodyText"/>
      </w:pPr>
      <w:r>
        <w:rPr>
          <w:b/>
          <w:bCs/>
        </w:rPr>
        <w:t xml:space="preserve">Definition 6</w:t>
      </w:r>
      <w:r>
        <w:t xml:space="preserve"> </w:t>
      </w:r>
      <w:r>
        <w:t xml:space="preserve">(Concentration Adjustment).</w:t>
      </w:r>
      <w:r>
        <w:t xml:space="preserve"> </w:t>
      </w:r>
      <w:r>
        <w:t xml:space="preserve"> </w:t>
      </w:r>
      <w:r>
        <w:rPr>
          <w:i/>
          <w:iCs/>
        </w:rPr>
        <w:t xml:space="preserve">A portfolio-level multiplicative factor</w:t>
      </w:r>
      <w:r>
        <w:rPr>
          <w:i/>
          <w:iCs/>
        </w:rPr>
        <w:t xml:space="preserve"> </w:t>
      </w:r>
      <m:oMath>
        <m:sSub>
          <m:e>
            <m:r>
              <m:t>κ</m:t>
            </m:r>
          </m:e>
          <m:sub>
            <m:r>
              <m:t>t</m:t>
            </m:r>
          </m:sub>
        </m:sSub>
        <m:r>
          <m:rPr>
            <m:sty m:val="p"/>
          </m:rPr>
          <m:t>∈</m:t>
        </m:r>
        <m:r>
          <m:rPr>
            <m:sty m:val="p"/>
          </m:rPr>
          <m:t>[</m:t>
        </m:r>
        <m:r>
          <m:t>0</m:t>
        </m:r>
        <m:r>
          <m:rPr>
            <m:sty m:val="p"/>
          </m:rPr>
          <m:t>,</m:t>
        </m:r>
        <m:r>
          <m:t>1</m:t>
        </m:r>
        <m:r>
          <m:rPr>
            <m:sty m:val="p"/>
          </m:rPr>
          <m:t>)</m:t>
        </m:r>
      </m:oMath>
      <w:r>
        <w:rPr>
          <w:i/>
          <w:iCs/>
        </w:rPr>
        <w:t xml:space="preserve"> </w:t>
      </w:r>
      <w:r>
        <w:rPr>
          <w:i/>
          <w:iCs/>
        </w:rPr>
        <w:t xml:space="preserve">applied to</w:t>
      </w:r>
      <w:r>
        <w:rPr>
          <w:i/>
          <w:iCs/>
        </w:rPr>
        <w:t xml:space="preserve"> </w:t>
      </w:r>
      <m:oMath>
        <m:sSubSup>
          <m:e>
            <m:r>
              <m:t>V</m:t>
            </m:r>
          </m:e>
          <m:sub>
            <m:r>
              <m:t>t</m:t>
            </m:r>
          </m:sub>
          <m:sup>
            <m:r>
              <m:rPr>
                <m:sty m:val="p"/>
              </m:rPr>
              <m:t>a</m:t>
            </m:r>
            <m:r>
              <m:rPr>
                <m:sty m:val="p"/>
              </m:rPr>
              <m:t>d</m:t>
            </m:r>
            <m:r>
              <m:rPr>
                <m:sty m:val="p"/>
              </m:rPr>
              <m:t>j</m:t>
            </m:r>
          </m:sup>
        </m:sSubSup>
      </m:oMath>
      <w:r>
        <w:rPr>
          <w:i/>
          <w:iCs/>
        </w:rPr>
        <w:t xml:space="preserve"> </w:t>
      </w:r>
      <w:r>
        <w:rPr>
          <w:i/>
          <w:iCs/>
        </w:rPr>
        <w:t xml:space="preserve">to penalise undiversified or highly correlated collateral</w:t>
      </w:r>
      <w:r>
        <w:rPr>
          <w:i/>
          <w:iCs/>
        </w:rPr>
        <w:t xml:space="preserve"> </w:t>
      </w:r>
      <w:r>
        <w:rPr>
          <w:i/>
          <w:iCs/>
        </w:rPr>
        <w:t xml:space="preserve">portfolios.</w:t>
      </w:r>
    </w:p>
    <w:bookmarkEnd w:id="13"/>
    <w:bookmarkStart w:id="22" w:name="sec:collateral"/>
    <w:p>
      <w:pPr>
        <w:pStyle w:val="Heading1"/>
      </w:pPr>
      <w:r>
        <w:t xml:space="preserve">Collateral Eligibility and Haircut Framework</w:t>
      </w:r>
    </w:p>
    <w:bookmarkStart w:id="14" w:name="eligibility-criteria"/>
    <w:p>
      <w:pPr>
        <w:pStyle w:val="Heading2"/>
      </w:pPr>
      <w:r>
        <w:t xml:space="preserve">Eligibility Criteria</w:t>
      </w:r>
    </w:p>
    <w:p>
      <w:pPr>
        <w:pStyle w:val="FirstParagraph"/>
      </w:pPr>
      <w:r>
        <w:t xml:space="preserve">An asset qualifies as eligible collateral if and only if it satisfies</w:t>
      </w:r>
      <w:r>
        <w:t xml:space="preserve"> </w:t>
      </w:r>
      <w:r>
        <w:rPr>
          <w:i/>
          <w:iCs/>
        </w:rPr>
        <w:t xml:space="preserve">all</w:t>
      </w:r>
      <w:r>
        <w:t xml:space="preserve"> </w:t>
      </w:r>
      <w:r>
        <w:t xml:space="preserve">of the following criteria simultaneously:</w:t>
      </w:r>
    </w:p>
    <w:p>
      <w:pPr>
        <w:numPr>
          <w:ilvl w:val="0"/>
          <w:numId w:val="1003"/>
        </w:numPr>
      </w:pPr>
      <w:r>
        <w:rPr>
          <w:b/>
          <w:bCs/>
        </w:rPr>
        <w:t xml:space="preserve">Listing:</w:t>
      </w:r>
      <w:r>
        <w:t xml:space="preserve"> </w:t>
      </w:r>
      <w:r>
        <w:t xml:space="preserve">Traded on a recognised exchange (EU regulated market</w:t>
      </w:r>
      <w:r>
        <w:t xml:space="preserve"> </w:t>
      </w:r>
      <w:r>
        <w:t xml:space="preserve">or equivalent third-country venue).</w:t>
      </w:r>
    </w:p>
    <w:p>
      <w:pPr>
        <w:numPr>
          <w:ilvl w:val="0"/>
          <w:numId w:val="1003"/>
        </w:numPr>
      </w:pPr>
      <w:r>
        <w:rPr>
          <w:b/>
          <w:bCs/>
        </w:rPr>
        <w:t xml:space="preserve">Liquidity:</w:t>
      </w:r>
      <w:r>
        <w:t xml:space="preserve"> </w:t>
      </w:r>
      <w:r>
        <w:t xml:space="preserve">30-day average daily traded value (ADTV)</w:t>
      </w:r>
      <w:r>
        <w:t xml:space="preserve"> </w:t>
      </w:r>
      <w:r>
        <w:t xml:space="preserve">$\geq \EUR{500{,}000}$</w:t>
      </w:r>
      <w:r>
        <w:t xml:space="preserve">.</w:t>
      </w:r>
    </w:p>
    <w:p>
      <w:pPr>
        <w:numPr>
          <w:ilvl w:val="0"/>
          <w:numId w:val="1003"/>
        </w:numPr>
      </w:pPr>
      <w:r>
        <w:rPr>
          <w:b/>
          <w:bCs/>
        </w:rPr>
        <w:t xml:space="preserve">Price Availability:</w:t>
      </w:r>
      <w:r>
        <w:t xml:space="preserve"> </w:t>
      </w:r>
      <w:r>
        <w:t xml:space="preserve">End-of-day and intraday prices available</w:t>
      </w:r>
      <w:r>
        <w:t xml:space="preserve"> </w:t>
      </w:r>
      <w:r>
        <w:t xml:space="preserve">from a primary source and at least one independent fallback.</w:t>
      </w:r>
    </w:p>
    <w:p>
      <w:pPr>
        <w:numPr>
          <w:ilvl w:val="0"/>
          <w:numId w:val="1003"/>
        </w:numPr>
      </w:pPr>
      <w:r>
        <w:rPr>
          <w:b/>
          <w:bCs/>
        </w:rPr>
        <w:t xml:space="preserve">Instrument Type:</w:t>
      </w:r>
      <w:r>
        <w:t xml:space="preserve"> </w:t>
      </w:r>
      <w:r>
        <w:t xml:space="preserve">Equities, broad-market ETFs, government bonds,</w:t>
      </w:r>
      <w:r>
        <w:t xml:space="preserve"> </w:t>
      </w:r>
      <w:r>
        <w:t xml:space="preserve">investment-grade corporate bonds. Explicitly excluded: structured products,</w:t>
      </w:r>
      <w:r>
        <w:t xml:space="preserve"> </w:t>
      </w:r>
      <w:r>
        <w:t xml:space="preserve">leveraged/inverse ETFs, unlisted securities, crypto-assets.</w:t>
      </w:r>
    </w:p>
    <w:p>
      <w:pPr>
        <w:numPr>
          <w:ilvl w:val="0"/>
          <w:numId w:val="1003"/>
        </w:numPr>
      </w:pPr>
      <w:r>
        <w:rPr>
          <w:b/>
          <w:bCs/>
        </w:rPr>
        <w:t xml:space="preserve">Jurisdiction:</w:t>
      </w:r>
      <w:r>
        <w:t xml:space="preserve"> </w:t>
      </w:r>
      <w:r>
        <w:t xml:space="preserve">Issuer domiciled or listed in EEA, US, UK,</w:t>
      </w:r>
      <w:r>
        <w:t xml:space="preserve"> </w:t>
      </w:r>
      <w:r>
        <w:t xml:space="preserve">Switzerland, Japan, Australia, or Canada.</w:t>
      </w:r>
    </w:p>
    <w:bookmarkEnd w:id="14"/>
    <w:bookmarkStart w:id="18" w:name="subsec:haircut"/>
    <w:p>
      <w:pPr>
        <w:pStyle w:val="Heading2"/>
      </w:pPr>
      <w:r>
        <w:t xml:space="preserve">Risk-Based Haircut Derivation</w:t>
      </w:r>
    </w:p>
    <w:p>
      <w:pPr>
        <w:pStyle w:val="FirstParagraph"/>
      </w:pPr>
      <w:r>
        <w:t xml:space="preserve">Haircuts are designed to absorb the potential mark-to-market loss over the</w:t>
      </w:r>
      <w:r>
        <w:t xml:space="preserve"> </w:t>
      </w:r>
      <w:r>
        <w:t xml:space="preserve">liquidation horizon with high probability. The base haircut for asset</w:t>
      </w:r>
      <w:r>
        <w:t xml:space="preserve"> </w:t>
      </w:r>
      <m:oMath>
        <m:r>
          <m:t>i</m:t>
        </m:r>
      </m:oMath>
      <w:r>
        <w:t xml:space="preserve"> </w:t>
      </w:r>
      <w:r>
        <w:t xml:space="preserve">is</w:t>
      </w:r>
      <w:r>
        <w:t xml:space="preserve"> </w:t>
      </w:r>
      <w:r>
        <w:t xml:space="preserve">derived as the Value-at-Risk of a long position over a holding period</w:t>
      </w:r>
      <w:r>
        <w:t xml:space="preserve"> </w:t>
      </w:r>
      <m:oMath>
        <m:r>
          <m:rPr>
            <m:sty m:val="p"/>
          </m:rPr>
          <m:t>Δ</m:t>
        </m:r>
        <m:r>
          <m:t>t</m:t>
        </m:r>
      </m:oMath>
      <w:r>
        <w:t xml:space="preserve">:</w:t>
      </w:r>
    </w:p>
    <w:p>
      <w:pPr>
        <w:pStyle w:val="BodyText"/>
      </w:pPr>
      <m:oMathPara>
        <m:oMathParaPr>
          <m:jc m:val="center"/>
        </m:oMathParaPr>
        <m:oMath>
          <m:sSub>
            <m:e>
              <m:r>
                <m:t>h</m:t>
              </m:r>
            </m:e>
            <m:sub>
              <m:r>
                <m:t>i</m:t>
              </m:r>
            </m:sub>
          </m:sSub>
          <m:r>
            <m:t> </m:t>
          </m:r>
          <m:r>
            <m:rPr>
              <m:sty m:val="p"/>
            </m:rPr>
            <m:t>=</m:t>
          </m:r>
          <m:r>
            <m:t> </m:t>
          </m:r>
          <m:r>
            <m:t>1</m:t>
          </m:r>
          <m:r>
            <m:rPr>
              <m:sty m:val="p"/>
            </m:rPr>
            <m:t>−</m:t>
          </m:r>
          <m:f>
            <m:fPr>
              <m:type m:val="bar"/>
            </m:fPr>
            <m:num>
              <m:r>
                <m:t>1</m:t>
              </m:r>
            </m:num>
            <m:den>
              <m:r>
                <m:t>1</m:t>
              </m:r>
              <m:r>
                <m:rPr>
                  <m:sty m:val="p"/>
                </m:rPr>
                <m:t>+</m:t>
              </m:r>
              <m:sSub>
                <m:e>
                  <m:r>
                    <m:t>r</m:t>
                  </m:r>
                </m:e>
                <m:sub>
                  <m:r>
                    <m:t>f</m:t>
                  </m:r>
                </m:sub>
              </m:sSub>
              <m:r>
                <m:t> </m:t>
              </m:r>
              <m:r>
                <m:rPr>
                  <m:sty m:val="p"/>
                </m:rPr>
                <m:t>Δ</m:t>
              </m:r>
              <m:r>
                <m:t>t</m:t>
              </m:r>
            </m:den>
          </m:f>
          <m:r>
            <m:t> </m:t>
          </m:r>
          <m:r>
            <m:rPr>
              <m:sty m:val="p"/>
            </m:rPr>
            <m:t>exp</m:t>
          </m:r>
          <m:r>
            <m:t>​</m:t>
          </m:r>
          <m:d>
            <m:dPr>
              <m:begChr m:val="("/>
              <m:sepChr m:val=""/>
              <m:endChr m:val=")"/>
              <m:grow/>
            </m:dPr>
            <m:e>
              <m:r>
                <m:rPr>
                  <m:sty m:val="p"/>
                </m:rPr>
                <m:t>−</m:t>
              </m:r>
              <m:r>
                <m:t> </m:t>
              </m:r>
              <m:sSub>
                <m:e>
                  <m:r>
                    <m:t>z</m:t>
                  </m:r>
                </m:e>
                <m:sub>
                  <m:r>
                    <m:t>α</m:t>
                  </m:r>
                </m:sub>
              </m:sSub>
              <m:r>
                <m:t> </m:t>
              </m:r>
              <m:sSub>
                <m:e>
                  <m:acc>
                    <m:accPr>
                      <m:chr m:val="̂"/>
                    </m:accPr>
                    <m:e>
                      <m:r>
                        <m:t>σ</m:t>
                      </m:r>
                    </m:e>
                  </m:acc>
                </m:e>
                <m:sub>
                  <m:r>
                    <m:t>i</m:t>
                  </m:r>
                </m:sub>
              </m:sSub>
              <m:r>
                <m:t> </m:t>
              </m:r>
              <m:rad>
                <m:radPr>
                  <m:degHide m:val="on"/>
                </m:radPr>
                <m:deg/>
                <m:e>
                  <m:r>
                    <m:rPr>
                      <m:sty m:val="p"/>
                    </m:rPr>
                    <m:t>Δ</m:t>
                  </m:r>
                  <m:r>
                    <m:t>t</m:t>
                  </m:r>
                </m:e>
              </m:rad>
            </m:e>
          </m:d>
          <m:r>
            <m:rPr>
              <m:sty m:val="p"/>
            </m:rPr>
            <m:t>,</m:t>
          </m:r>
        </m:oMath>
      </m:oMathPara>
    </w:p>
    <w:p>
      <w:pPr>
        <w:pStyle w:val="FirstParagraph"/>
      </w:pPr>
      <w:r>
        <w:t xml:space="preserve">where:</w:t>
      </w:r>
    </w:p>
    <w:p>
      <w:pPr>
        <w:numPr>
          <w:ilvl w:val="0"/>
          <w:numId w:val="1004"/>
        </w:numPr>
      </w:pPr>
      <m:oMath>
        <m:sSub>
          <m:e>
            <m:acc>
              <m:accPr>
                <m:chr m:val="̂"/>
              </m:accPr>
              <m:e>
                <m:r>
                  <m:t>σ</m:t>
                </m:r>
              </m:e>
            </m:acc>
          </m:e>
          <m:sub>
            <m:r>
              <m:t>i</m:t>
            </m:r>
          </m:sub>
        </m:sSub>
      </m:oMath>
      <w:r>
        <w:t xml:space="preserve"> </w:t>
      </w:r>
      <w:r>
        <w:t xml:space="preserve">– annualised return volatility of asset</w:t>
      </w:r>
      <w:r>
        <w:t xml:space="preserve"> </w:t>
      </w:r>
      <m:oMath>
        <m:r>
          <m:t>i</m:t>
        </m:r>
      </m:oMath>
      <w:r>
        <w:t xml:space="preserve">, estimated</w:t>
      </w:r>
      <w:r>
        <w:t xml:space="preserve"> </w:t>
      </w:r>
      <w:r>
        <w:t xml:space="preserve">via an EWMA model with decay factor</w:t>
      </w:r>
      <w:r>
        <w:t xml:space="preserve"> </w:t>
      </w:r>
      <m:oMath>
        <m:r>
          <m:t>λ</m:t>
        </m:r>
        <m:r>
          <m:rPr>
            <m:sty m:val="p"/>
          </m:rPr>
          <m:t>=</m:t>
        </m:r>
        <m:r>
          <m:t>0.94</m:t>
        </m:r>
      </m:oMath>
      <w:r>
        <w:t xml:space="preserve"> </w:t>
      </w:r>
      <w:r>
        <w:t xml:space="preserve">over a 252-day window:</w:t>
      </w:r>
    </w:p>
    <w:p>
      <w:pPr>
        <w:pStyle w:val="BodyText"/>
      </w:pPr>
      <m:oMathPara>
        <m:oMathParaPr>
          <m:jc m:val="center"/>
        </m:oMathParaPr>
        <m:oMath>
          <m:sSubSup>
            <m:e>
              <m:acc>
                <m:accPr>
                  <m:chr m:val="̂"/>
                </m:accPr>
                <m:e>
                  <m:r>
                    <m:t>σ</m:t>
                  </m:r>
                </m:e>
              </m:acc>
            </m:e>
            <m:sub>
              <m:r>
                <m:t>i</m:t>
              </m:r>
            </m:sub>
            <m:sup>
              <m:r>
                <m:t>2</m:t>
              </m:r>
            </m:sup>
          </m:sSubSup>
          <m:r>
            <m:rPr>
              <m:sty m:val="p"/>
            </m:rPr>
            <m:t>=</m:t>
          </m:r>
          <m:r>
            <m:rPr>
              <m:sty m:val="p"/>
            </m:rPr>
            <m:t>(</m:t>
          </m:r>
          <m:r>
            <m:t>1</m:t>
          </m:r>
          <m:r>
            <m:rPr>
              <m:sty m:val="p"/>
            </m:rPr>
            <m:t>−</m:t>
          </m:r>
          <m:r>
            <m:t>λ</m:t>
          </m:r>
          <m:r>
            <m:rPr>
              <m:sty m:val="p"/>
            </m:rPr>
            <m:t>)</m:t>
          </m:r>
          <m:nary>
            <m:naryPr>
              <m:chr m:val="∑"/>
              <m:limLoc m:val="undOvr"/>
              <m:subHide m:val="off"/>
              <m:supHide m:val="off"/>
            </m:naryPr>
            <m:sub>
              <m:r>
                <m:t>k</m:t>
              </m:r>
              <m:r>
                <m:rPr>
                  <m:sty m:val="p"/>
                </m:rPr>
                <m:t>=</m:t>
              </m:r>
              <m:r>
                <m:t>0</m:t>
              </m:r>
            </m:sub>
            <m:sup>
              <m:r>
                <m:t>T</m:t>
              </m:r>
              <m:r>
                <m:rPr>
                  <m:sty m:val="p"/>
                </m:rPr>
                <m:t>−</m:t>
              </m:r>
              <m:r>
                <m:t>1</m:t>
              </m:r>
            </m:sup>
            <m:e>
              <m:sSup>
                <m:e>
                  <m:r>
                    <m:t>λ</m:t>
                  </m:r>
                </m:e>
                <m:sup>
                  <m:r>
                    <m:t>k</m:t>
                  </m:r>
                </m:sup>
              </m:sSup>
            </m:e>
          </m:nary>
          <m:sSubSup>
            <m:e>
              <m:r>
                <m:t>r</m:t>
              </m:r>
            </m:e>
            <m:sub>
              <m:r>
                <m:t>i</m:t>
              </m:r>
              <m:r>
                <m:rPr>
                  <m:sty m:val="p"/>
                </m:rPr>
                <m:t>,</m:t>
              </m:r>
              <m:r>
                <m:t>t</m:t>
              </m:r>
              <m:r>
                <m:rPr>
                  <m:sty m:val="p"/>
                </m:rPr>
                <m:t>−</m:t>
              </m:r>
              <m:r>
                <m:t>k</m:t>
              </m:r>
            </m:sub>
            <m:sup>
              <m:r>
                <m:t>2</m:t>
              </m:r>
            </m:sup>
          </m:sSubSup>
          <m:r>
            <m:rPr>
              <m:sty m:val="p"/>
            </m:rPr>
            <m:t>,</m:t>
          </m:r>
        </m:oMath>
      </m:oMathPara>
    </w:p>
    <w:p>
      <w:pPr>
        <w:numPr>
          <w:ilvl w:val="0"/>
          <w:numId w:val="1000"/>
        </w:numPr>
      </w:pPr>
      <w:r>
        <w:t xml:space="preserve">with daily log-returns</w:t>
      </w:r>
      <w:r>
        <w:t xml:space="preserve"> </w:t>
      </w:r>
      <m:oMath>
        <m:sSub>
          <m:e>
            <m:r>
              <m:t>r</m:t>
            </m:r>
          </m:e>
          <m:sub>
            <m:r>
              <m:t>i</m:t>
            </m:r>
            <m:r>
              <m:rPr>
                <m:sty m:val="p"/>
              </m:rPr>
              <m:t>,</m:t>
            </m:r>
            <m:r>
              <m:t>t</m:t>
            </m:r>
          </m:sub>
        </m:sSub>
        <m:r>
          <m:rPr>
            <m:sty m:val="p"/>
          </m:rPr>
          <m:t>=</m:t>
        </m:r>
        <m:r>
          <m:rPr>
            <m:sty m:val="p"/>
          </m:rPr>
          <m:t>ln</m:t>
        </m:r>
        <m:r>
          <m:rPr>
            <m:sty m:val="p"/>
          </m:rPr>
          <m:t>(</m:t>
        </m:r>
        <m:sSub>
          <m:e>
            <m:r>
              <m:t>P</m:t>
            </m:r>
          </m:e>
          <m:sub>
            <m:r>
              <m:t>i</m:t>
            </m:r>
            <m:r>
              <m:rPr>
                <m:sty m:val="p"/>
              </m:rPr>
              <m:t>,</m:t>
            </m:r>
            <m:r>
              <m:t>t</m:t>
            </m:r>
          </m:sub>
        </m:sSub>
        <m:r>
          <m:rPr>
            <m:sty m:val="p"/>
          </m:rPr>
          <m:t>/</m:t>
        </m:r>
        <m:sSub>
          <m:e>
            <m:r>
              <m:t>P</m:t>
            </m:r>
          </m:e>
          <m:sub>
            <m:r>
              <m:t>i</m:t>
            </m:r>
            <m:r>
              <m:rPr>
                <m:sty m:val="p"/>
              </m:rPr>
              <m:t>,</m:t>
            </m:r>
            <m:r>
              <m:t>t</m:t>
            </m:r>
            <m:r>
              <m:rPr>
                <m:sty m:val="p"/>
              </m:rPr>
              <m:t>−</m:t>
            </m:r>
            <m:r>
              <m:t>1</m:t>
            </m:r>
          </m:sub>
        </m:sSub>
        <m:r>
          <m:rPr>
            <m:sty m:val="p"/>
          </m:rPr>
          <m:t>)</m:t>
        </m:r>
      </m:oMath>
      <w:r>
        <w:t xml:space="preserve">;</w:t>
      </w:r>
    </w:p>
    <w:p>
      <w:pPr>
        <w:numPr>
          <w:ilvl w:val="0"/>
          <w:numId w:val="1004"/>
        </w:numPr>
      </w:pPr>
      <m:oMath>
        <m:r>
          <m:rPr>
            <m:sty m:val="p"/>
          </m:rPr>
          <m:t>Δ</m:t>
        </m:r>
        <m:r>
          <m:t>t</m:t>
        </m:r>
        <m:r>
          <m:rPr>
            <m:sty m:val="p"/>
          </m:rPr>
          <m:t>=</m:t>
        </m:r>
        <m:r>
          <m:t>5</m:t>
        </m:r>
        <m:r>
          <m:rPr>
            <m:sty m:val="p"/>
          </m:rPr>
          <m:t>/</m:t>
        </m:r>
        <m:r>
          <m:t>252</m:t>
        </m:r>
      </m:oMath>
      <w:r>
        <w:t xml:space="preserve"> </w:t>
      </w:r>
      <w:r>
        <w:t xml:space="preserve">– assumed liquidation horizon of five trading days;</w:t>
      </w:r>
    </w:p>
    <w:p>
      <w:pPr>
        <w:numPr>
          <w:ilvl w:val="0"/>
          <w:numId w:val="1004"/>
        </w:numPr>
      </w:pPr>
      <m:oMath>
        <m:sSub>
          <m:e>
            <m:r>
              <m:t>z</m:t>
            </m:r>
          </m:e>
          <m:sub>
            <m:r>
              <m:t>α</m:t>
            </m:r>
          </m:sub>
        </m:sSub>
        <m:r>
          <m:rPr>
            <m:sty m:val="p"/>
          </m:rPr>
          <m:t>=</m:t>
        </m:r>
        <m:sSup>
          <m:e>
            <m:r>
              <m:rPr>
                <m:sty m:val="p"/>
              </m:rPr>
              <m:t>Φ</m:t>
            </m:r>
          </m:e>
          <m:sup>
            <m:r>
              <m:rPr>
                <m:sty m:val="p"/>
              </m:rPr>
              <m:t>−</m:t>
            </m:r>
            <m:r>
              <m:t>1</m:t>
            </m:r>
          </m:sup>
        </m:sSup>
        <m:r>
          <m:rPr>
            <m:sty m:val="p"/>
          </m:rPr>
          <m:t>(</m:t>
        </m:r>
        <m:r>
          <m:t>α</m:t>
        </m:r>
        <m:r>
          <m:rPr>
            <m:sty m:val="p"/>
          </m:rPr>
          <m:t>)</m:t>
        </m:r>
      </m:oMath>
      <w:r>
        <w:t xml:space="preserve"> </w:t>
      </w:r>
      <w:r>
        <w:t xml:space="preserve">– standard normal quantile at confidence</w:t>
      </w:r>
      <w:r>
        <w:t xml:space="preserve"> </w:t>
      </w:r>
      <w:r>
        <w:t xml:space="preserve">level</w:t>
      </w:r>
      <w:r>
        <w:t xml:space="preserve"> </w:t>
      </w:r>
      <m:oMath>
        <m:r>
          <m:t>α</m:t>
        </m:r>
        <m:r>
          <m:rPr>
            <m:sty m:val="p"/>
          </m:rPr>
          <m:t>=</m:t>
        </m:r>
        <m:r>
          <m:t>99</m:t>
        </m:r>
        <m:r>
          <m:rPr>
            <m:sty m:val="p"/>
          </m:rPr>
          <m:t>%</m:t>
        </m:r>
      </m:oMath>
      <w:r>
        <w:t xml:space="preserve">, i.e. </w:t>
      </w:r>
      <m:oMath>
        <m:sSub>
          <m:e>
            <m:r>
              <m:t>z</m:t>
            </m:r>
          </m:e>
          <m:sub>
            <m:r>
              <m:t>0.99</m:t>
            </m:r>
          </m:sub>
        </m:sSub>
        <m:r>
          <m:rPr>
            <m:sty m:val="p"/>
          </m:rPr>
          <m:t>=</m:t>
        </m:r>
        <m:r>
          <m:t>2.326</m:t>
        </m:r>
      </m:oMath>
      <w:r>
        <w:t xml:space="preserve">;</w:t>
      </w:r>
    </w:p>
    <w:p>
      <w:pPr>
        <w:numPr>
          <w:ilvl w:val="0"/>
          <w:numId w:val="1004"/>
        </w:numPr>
      </w:pPr>
      <m:oMath>
        <m:sSub>
          <m:e>
            <m:r>
              <m:t>r</m:t>
            </m:r>
          </m:e>
          <m:sub>
            <m:r>
              <m:t>f</m:t>
            </m:r>
          </m:sub>
        </m:sSub>
      </m:oMath>
      <w:r>
        <w:t xml:space="preserve"> </w:t>
      </w:r>
      <w:r>
        <w:t xml:space="preserve">– ECB deposit facility rate (annualised).</w:t>
      </w:r>
    </w:p>
    <w:p>
      <w:pPr>
        <w:pStyle w:val="FirstParagraph"/>
      </w:pPr>
      <w:r>
        <w:rPr>
          <w:b/>
          <w:bCs/>
        </w:rPr>
        <w:t xml:space="preserve">Remark 1</w:t>
      </w:r>
      <w:r>
        <w:t xml:space="preserve">.</w:t>
      </w:r>
      <w:r>
        <w:t xml:space="preserve"> </w:t>
      </w:r>
      <w:r>
        <w:t xml:space="preserve"> </w:t>
      </w:r>
      <w:r>
        <w:rPr>
          <w:i/>
          <w:iCs/>
        </w:rPr>
        <w:t xml:space="preserve">For assets with fat-tailed return distributions, the Normal quantile may</w:t>
      </w:r>
      <w:r>
        <w:rPr>
          <w:i/>
          <w:iCs/>
        </w:rPr>
        <w:t xml:space="preserve"> </w:t>
      </w:r>
      <w:r>
        <w:rPr>
          <w:i/>
          <w:iCs/>
        </w:rPr>
        <w:t xml:space="preserve">underestimate tail risk. A Cornish–Fisher expansion can be applied:</w:t>
      </w:r>
      <w:r>
        <w:rPr>
          <w:i/>
          <w:iCs/>
        </w:rPr>
        <w:t xml:space="preserve"> </w:t>
      </w:r>
      <m:oMathPara>
        <m:oMathParaPr>
          <m:jc m:val="center"/>
        </m:oMathParaPr>
        <m:oMath>
          <m:sSubSup>
            <m:e>
              <m:r>
                <m:t>z</m:t>
              </m:r>
            </m:e>
            <m:sub>
              <m:r>
                <m:t>α</m:t>
              </m:r>
            </m:sub>
            <m:sup>
              <m:r>
                <m:t>C</m:t>
              </m:r>
              <m:r>
                <m:t>F</m:t>
              </m:r>
            </m:sup>
          </m:sSubSup>
          <m:r>
            <m:rPr>
              <m:sty m:val="p"/>
            </m:rPr>
            <m:t>=</m:t>
          </m:r>
          <m:sSub>
            <m:e>
              <m:r>
                <m:t>z</m:t>
              </m:r>
            </m:e>
            <m:sub>
              <m:r>
                <m:t>α</m:t>
              </m:r>
            </m:sub>
          </m:sSub>
          <m:r>
            <m:rPr>
              <m:sty m:val="p"/>
            </m:rPr>
            <m:t>+</m:t>
          </m:r>
          <m:f>
            <m:fPr>
              <m:type m:val="bar"/>
            </m:fPr>
            <m:num>
              <m:sSubSup>
                <m:e>
                  <m:r>
                    <m:t>z</m:t>
                  </m:r>
                </m:e>
                <m:sub>
                  <m:r>
                    <m:t>α</m:t>
                  </m:r>
                </m:sub>
                <m:sup>
                  <m:r>
                    <m:t>2</m:t>
                  </m:r>
                </m:sup>
              </m:sSubSup>
              <m:r>
                <m:rPr>
                  <m:sty m:val="p"/>
                </m:rPr>
                <m:t>−</m:t>
              </m:r>
              <m:r>
                <m:t>1</m:t>
              </m:r>
            </m:num>
            <m:den>
              <m:r>
                <m:t>6</m:t>
              </m:r>
            </m:den>
          </m:f>
          <m:r>
            <m:t> </m:t>
          </m:r>
          <m:sSub>
            <m:e>
              <m:acc>
                <m:accPr>
                  <m:chr m:val="̂"/>
                </m:accPr>
                <m:e>
                  <m:r>
                    <m:t>γ</m:t>
                  </m:r>
                </m:e>
              </m:acc>
            </m:e>
            <m:sub>
              <m:r>
                <m:t>1</m:t>
              </m:r>
            </m:sub>
          </m:sSub>
          <m:r>
            <m:rPr>
              <m:sty m:val="p"/>
            </m:rPr>
            <m:t>+</m:t>
          </m:r>
          <m:f>
            <m:fPr>
              <m:type m:val="bar"/>
            </m:fPr>
            <m:num>
              <m:sSubSup>
                <m:e>
                  <m:r>
                    <m:t>z</m:t>
                  </m:r>
                </m:e>
                <m:sub>
                  <m:r>
                    <m:t>α</m:t>
                  </m:r>
                </m:sub>
                <m:sup>
                  <m:r>
                    <m:t>3</m:t>
                  </m:r>
                </m:sup>
              </m:sSubSup>
              <m:r>
                <m:rPr>
                  <m:sty m:val="p"/>
                </m:rPr>
                <m:t>−</m:t>
              </m:r>
              <m:r>
                <m:t>3</m:t>
              </m:r>
              <m:sSub>
                <m:e>
                  <m:r>
                    <m:t>z</m:t>
                  </m:r>
                </m:e>
                <m:sub>
                  <m:r>
                    <m:t>α</m:t>
                  </m:r>
                </m:sub>
              </m:sSub>
            </m:num>
            <m:den>
              <m:r>
                <m:t>24</m:t>
              </m:r>
            </m:den>
          </m:f>
          <m:r>
            <m:t> </m:t>
          </m:r>
          <m:sSub>
            <m:e>
              <m:acc>
                <m:accPr>
                  <m:chr m:val="̂"/>
                </m:accPr>
                <m:e>
                  <m:r>
                    <m:t>γ</m:t>
                  </m:r>
                </m:e>
              </m:acc>
            </m:e>
            <m:sub>
              <m:r>
                <m:t>2</m:t>
              </m:r>
            </m:sub>
          </m:sSub>
          <m:r>
            <m:rPr>
              <m:sty m:val="p"/>
            </m:rPr>
            <m:t>−</m:t>
          </m:r>
          <m:f>
            <m:fPr>
              <m:type m:val="bar"/>
            </m:fPr>
            <m:num>
              <m:r>
                <m:t>2</m:t>
              </m:r>
              <m:sSubSup>
                <m:e>
                  <m:r>
                    <m:t>z</m:t>
                  </m:r>
                </m:e>
                <m:sub>
                  <m:r>
                    <m:t>α</m:t>
                  </m:r>
                </m:sub>
                <m:sup>
                  <m:r>
                    <m:t>3</m:t>
                  </m:r>
                </m:sup>
              </m:sSubSup>
              <m:r>
                <m:rPr>
                  <m:sty m:val="p"/>
                </m:rPr>
                <m:t>−</m:t>
              </m:r>
              <m:r>
                <m:t>5</m:t>
              </m:r>
              <m:sSub>
                <m:e>
                  <m:r>
                    <m:t>z</m:t>
                  </m:r>
                </m:e>
                <m:sub>
                  <m:r>
                    <m:t>α</m:t>
                  </m:r>
                </m:sub>
              </m:sSub>
            </m:num>
            <m:den>
              <m:r>
                <m:t>36</m:t>
              </m:r>
            </m:den>
          </m:f>
          <m:r>
            <m:t> </m:t>
          </m:r>
          <m:sSubSup>
            <m:e>
              <m:acc>
                <m:accPr>
                  <m:chr m:val="̂"/>
                </m:accPr>
                <m:e>
                  <m:r>
                    <m:t>γ</m:t>
                  </m:r>
                </m:e>
              </m:acc>
            </m:e>
            <m:sub>
              <m:r>
                <m:t>1</m:t>
              </m:r>
            </m:sub>
            <m:sup>
              <m:r>
                <m:t>2</m:t>
              </m:r>
            </m:sup>
          </m:sSubSup>
          <m:r>
            <m:rPr>
              <m:sty m:val="p"/>
            </m:rPr>
            <m:t>,</m:t>
          </m:r>
        </m:oMath>
      </m:oMathPara>
      <w:r>
        <w:rPr>
          <w:i/>
          <w:iCs/>
        </w:rPr>
        <w:t xml:space="preserve"> </w:t>
      </w:r>
      <w:r>
        <w:rPr>
          <w:i/>
          <w:iCs/>
        </w:rPr>
        <w:t xml:space="preserve">where</w:t>
      </w:r>
      <w:r>
        <w:rPr>
          <w:i/>
          <w:iCs/>
        </w:rPr>
        <w:t xml:space="preserve"> </w:t>
      </w:r>
      <m:oMath>
        <m:sSub>
          <m:e>
            <m:acc>
              <m:accPr>
                <m:chr m:val="̂"/>
              </m:accPr>
              <m:e>
                <m:r>
                  <m:t>γ</m:t>
                </m:r>
              </m:e>
            </m:acc>
          </m:e>
          <m:sub>
            <m:r>
              <m:t>1</m:t>
            </m:r>
          </m:sub>
        </m:sSub>
      </m:oMath>
      <w:r>
        <w:rPr>
          <w:i/>
          <w:iCs/>
        </w:rPr>
        <w:t xml:space="preserve"> </w:t>
      </w:r>
      <w:r>
        <w:rPr>
          <w:i/>
          <w:iCs/>
        </w:rPr>
        <w:t xml:space="preserve">and</w:t>
      </w:r>
      <w:r>
        <w:rPr>
          <w:i/>
          <w:iCs/>
        </w:rPr>
        <w:t xml:space="preserve"> </w:t>
      </w:r>
      <m:oMath>
        <m:sSub>
          <m:e>
            <m:acc>
              <m:accPr>
                <m:chr m:val="̂"/>
              </m:accPr>
              <m:e>
                <m:r>
                  <m:t>γ</m:t>
                </m:r>
              </m:e>
            </m:acc>
          </m:e>
          <m:sub>
            <m:r>
              <m:t>2</m:t>
            </m:r>
          </m:sub>
        </m:sSub>
      </m:oMath>
      <w:r>
        <w:rPr>
          <w:i/>
          <w:iCs/>
        </w:rPr>
        <w:t xml:space="preserve"> </w:t>
      </w:r>
      <w:r>
        <w:rPr>
          <w:i/>
          <w:iCs/>
        </w:rPr>
        <w:t xml:space="preserve">are the estimated skewness and</w:t>
      </w:r>
      <w:r>
        <w:rPr>
          <w:i/>
          <w:iCs/>
        </w:rPr>
        <w:t xml:space="preserve"> </w:t>
      </w:r>
      <w:r>
        <w:rPr>
          <w:i/>
          <w:iCs/>
        </w:rPr>
        <w:t xml:space="preserve">excess kurtosis of the return series.</w:t>
      </w:r>
    </w:p>
    <w:bookmarkStart w:id="15" w:name="liquidity-adjusted-haircut"/>
    <w:p>
      <w:pPr>
        <w:pStyle w:val="Heading3"/>
      </w:pPr>
      <w:r>
        <w:t xml:space="preserve">Liquidity-Adjusted Haircut</w:t>
      </w:r>
    </w:p>
    <w:p>
      <w:pPr>
        <w:pStyle w:val="FirstParagraph"/>
      </w:pPr>
      <w:r>
        <w:t xml:space="preserve">An additional bid-ask spread adjustment is applied for assets with elevated</w:t>
      </w:r>
      <w:r>
        <w:t xml:space="preserve"> </w:t>
      </w:r>
      <w:r>
        <w:t xml:space="preserve">transaction costs:</w:t>
      </w:r>
    </w:p>
    <w:p>
      <w:pPr>
        <w:pStyle w:val="BodyText"/>
      </w:pPr>
      <m:oMathPara>
        <m:oMathParaPr>
          <m:jc m:val="center"/>
        </m:oMathParaPr>
        <m:oMath>
          <m:sSubSup>
            <m:e>
              <m:r>
                <m:t>h</m:t>
              </m:r>
            </m:e>
            <m:sub>
              <m:r>
                <m:t>i</m:t>
              </m:r>
            </m:sub>
            <m:sup>
              <m:r>
                <m:rPr>
                  <m:sty m:val="p"/>
                </m:rPr>
                <m:t>l</m:t>
              </m:r>
              <m:r>
                <m:rPr>
                  <m:sty m:val="p"/>
                </m:rPr>
                <m:t>i</m:t>
              </m:r>
              <m:r>
                <m:rPr>
                  <m:sty m:val="p"/>
                </m:rPr>
                <m:t>q</m:t>
              </m:r>
            </m:sup>
          </m:sSubSup>
          <m:r>
            <m:rPr>
              <m:sty m:val="p"/>
            </m:rPr>
            <m:t>=</m:t>
          </m:r>
          <m:sSub>
            <m:e>
              <m:r>
                <m:t>h</m:t>
              </m:r>
            </m:e>
            <m:sub>
              <m:r>
                <m:t>i</m:t>
              </m:r>
            </m:sub>
          </m:sSub>
          <m:r>
            <m:rPr>
              <m:sty m:val="p"/>
            </m:rPr>
            <m:t>+</m:t>
          </m:r>
          <m:r>
            <m:rPr>
              <m:sty m:val="p"/>
            </m:rPr>
            <m:t>max</m:t>
          </m:r>
          <m:r>
            <m:t>​</m:t>
          </m:r>
          <m:d>
            <m:dPr>
              <m:begChr m:val="("/>
              <m:sepChr m:val=""/>
              <m:endChr m:val=")"/>
              <m:grow/>
            </m:dPr>
            <m:e>
              <m:r>
                <m:t>0</m:t>
              </m:r>
              <m:r>
                <m:rPr>
                  <m:sty m:val="p"/>
                </m:rPr>
                <m:t>,</m:t>
              </m:r>
              <m:r>
                <m:t> </m:t>
              </m:r>
              <m:f>
                <m:fPr>
                  <m:type m:val="bar"/>
                </m:fPr>
                <m:num>
                  <m:sSub>
                    <m:e>
                      <m:r>
                        <m:t>s</m:t>
                      </m:r>
                    </m:e>
                    <m:sub>
                      <m:r>
                        <m:t>i</m:t>
                      </m:r>
                    </m:sub>
                  </m:sSub>
                  <m:r>
                    <m:rPr>
                      <m:sty m:val="p"/>
                    </m:rPr>
                    <m:t>−</m:t>
                  </m:r>
                  <m:sSup>
                    <m:e>
                      <m:r>
                        <m:t>s</m:t>
                      </m:r>
                    </m:e>
                    <m:sup>
                      <m:r>
                        <m:rPr>
                          <m:sty m:val="p"/>
                        </m:rPr>
                        <m:t>*</m:t>
                      </m:r>
                    </m:sup>
                  </m:sSup>
                </m:num>
                <m:den>
                  <m:r>
                    <m:t>2</m:t>
                  </m:r>
                </m:den>
              </m:f>
            </m:e>
          </m:d>
          <m:r>
            <m:rPr>
              <m:sty m:val="p"/>
            </m:rPr>
            <m:t>,</m:t>
          </m:r>
        </m:oMath>
      </m:oMathPara>
    </w:p>
    <w:p>
      <w:pPr>
        <w:pStyle w:val="FirstParagraph"/>
      </w:pPr>
      <w:r>
        <w:t xml:space="preserve">where</w:t>
      </w:r>
      <w:r>
        <w:t xml:space="preserve"> </w:t>
      </w:r>
      <m:oMath>
        <m:sSub>
          <m:e>
            <m:r>
              <m:t>s</m:t>
            </m:r>
          </m:e>
          <m:sub>
            <m:r>
              <m:t>i</m:t>
            </m:r>
          </m:sub>
        </m:sSub>
      </m:oMath>
      <w:r>
        <w:t xml:space="preserve"> </w:t>
      </w:r>
      <w:r>
        <w:t xml:space="preserve">is the observed time-weighted average bid-ask spread and</w:t>
      </w:r>
      <w:r>
        <w:t xml:space="preserve"> </w:t>
      </w:r>
      <m:oMath>
        <m:sSup>
          <m:e>
            <m:r>
              <m:t>s</m:t>
            </m:r>
          </m:e>
          <m:sup>
            <m:r>
              <m:rPr>
                <m:sty m:val="p"/>
              </m:rPr>
              <m:t>*</m:t>
            </m:r>
          </m:sup>
        </m:sSup>
        <m:r>
          <m:rPr>
            <m:sty m:val="p"/>
          </m:rPr>
          <m:t>=</m:t>
        </m:r>
        <m:r>
          <m:t>0.10</m:t>
        </m:r>
        <m:r>
          <m:rPr>
            <m:sty m:val="p"/>
          </m:rPr>
          <m:t>%</m:t>
        </m:r>
      </m:oMath>
      <w:r>
        <w:t xml:space="preserve"> </w:t>
      </w:r>
      <w:r>
        <w:t xml:space="preserve">is the reference spread for liquid large-cap equities.</w:t>
      </w:r>
    </w:p>
    <w:bookmarkEnd w:id="15"/>
    <w:bookmarkStart w:id="17" w:name="indicative-haircut-table"/>
    <w:p>
      <w:pPr>
        <w:pStyle w:val="Heading3"/>
      </w:pPr>
      <w:r>
        <w:t xml:space="preserve">Indicative Haircut Table</w:t>
      </w:r>
    </w:p>
    <w:p>
      <w:pPr>
        <w:pStyle w:val="FirstParagraph"/>
      </w:pPr>
      <w:r>
        <w:t xml:space="preserve">Table </w:t>
      </w:r>
      <w:hyperlink w:anchor="tab:haircuts">
        <w:r>
          <w:rPr>
            <w:rStyle w:val="Hyperlink"/>
          </w:rPr>
          <w:t xml:space="preserve">1</w:t>
        </w:r>
      </w:hyperlink>
      <w:r>
        <w:t xml:space="preserve"> </w:t>
      </w:r>
      <w:r>
        <w:t xml:space="preserve">presents the operationally applied haircut schedule,</w:t>
      </w:r>
      <w:r>
        <w:t xml:space="preserve"> </w:t>
      </w:r>
      <w:r>
        <w:t xml:space="preserve">derived from equation </w:t>
      </w:r>
      <w:hyperlink w:anchor="eq:haircut">
        <w:r>
          <w:rPr>
            <w:rStyle w:val="Hyperlink"/>
          </w:rPr>
          <w:t xml:space="preserve">[eq:haircut]</w:t>
        </w:r>
      </w:hyperlink>
      <w:r>
        <w:t xml:space="preserve"> </w:t>
      </w:r>
      <w:r>
        <w:t xml:space="preserve">and reviewed quarterly.</w:t>
      </w:r>
    </w:p>
    <w:bookmarkStart w:id="16" w:name="tab:haircuts"/>
    <w:p>
      <w:pPr>
        <w:pStyle w:val="TableCaption"/>
      </w:pPr>
      <w:r>
        <w:t xml:space="preserve">Indicative Haircut Schedule by Asset Class</w:t>
      </w:r>
    </w:p>
    <w:tbl>
      <w:tblPr>
        <w:tblStyle w:val="Table"/>
        <w:tblW w:type="auto" w:w="0"/>
        <w:tblLook w:firstRow="1" w:lastRow="0" w:firstColumn="0" w:lastColumn="0" w:noHBand="0" w:noVBand="0" w:val="0020"/>
        <w:tblCaption w:val="Indicative Haircut Schedule by Asset Class"/>
      </w:tblPr>
      <w:tblGrid>
        <w:gridCol w:w="2640"/>
        <w:gridCol w:w="2640"/>
        <w:gridCol w:w="2640"/>
      </w:tblGrid>
      <w:tr>
        <w:trPr>
          <w:tblHeader w:val="on"/>
        </w:trPr>
        <w:tc>
          <w:tcPr/>
          <w:p>
            <w:pPr>
              <w:pStyle w:val="Compact"/>
              <w:jc w:val="left"/>
            </w:pPr>
            <w:r>
              <w:rPr>
                <w:b/>
                <w:bCs/>
              </w:rPr>
              <w:t xml:space="preserve">Asset Class</w:t>
            </w:r>
          </w:p>
        </w:tc>
        <w:tc>
          <w:tcPr/>
          <w:p>
            <w:pPr>
              <w:pStyle w:val="Compact"/>
              <w:jc w:val="left"/>
            </w:pPr>
            <w:r>
              <w:rPr>
                <w:b/>
                <w:bCs/>
              </w:rPr>
              <w:t xml:space="preserve">Subcategory</w:t>
            </w:r>
          </w:p>
        </w:tc>
        <w:tc>
          <w:tcPr/>
          <w:p>
            <w:pPr>
              <w:pStyle w:val="Compact"/>
              <w:jc w:val="right"/>
            </w:pPr>
            <w:r>
              <w:rPr>
                <w:b/>
                <w:bCs/>
              </w:rPr>
              <w:t xml:space="preserve">Base Haircut</w:t>
            </w:r>
            <w:r>
              <w:rPr>
                <w:b/>
                <w:bCs/>
              </w:rPr>
              <w:t xml:space="preserve"> </w:t>
            </w:r>
            <m:oMath>
              <m:sSub>
                <m:e>
                  <m:r>
                    <m:t>h</m:t>
                  </m:r>
                </m:e>
                <m:sub>
                  <m:r>
                    <m:t>i</m:t>
                  </m:r>
                </m:sub>
              </m:sSub>
            </m:oMath>
          </w:p>
        </w:tc>
      </w:tr>
      <w:tr>
        <w:tc>
          <w:tcPr/>
          <w:p>
            <w:pPr>
              <w:pStyle w:val="Compact"/>
              <w:jc w:val="left"/>
            </w:pPr>
            <w:r>
              <w:t xml:space="preserve">Government Bonds</w:t>
            </w:r>
          </w:p>
        </w:tc>
        <w:tc>
          <w:tcPr/>
          <w:p>
            <w:pPr>
              <w:pStyle w:val="Compact"/>
              <w:jc w:val="left"/>
            </w:pPr>
            <w:r>
              <w:t xml:space="preserve">AAA–AA, maturity</w:t>
            </w:r>
            <w:r>
              <w:t xml:space="preserve"> </w:t>
            </w:r>
            <m:oMath>
              <m:r>
                <m:rPr>
                  <m:sty m:val="p"/>
                </m:rPr>
                <m:t>&lt;</m:t>
              </m:r>
              <m:r>
                <m:t>1</m:t>
              </m:r>
            </m:oMath>
            <w:r>
              <w:t xml:space="preserve">Y</w:t>
            </w:r>
          </w:p>
        </w:tc>
        <w:tc>
          <w:tcPr/>
          <w:p>
            <w:pPr>
              <w:pStyle w:val="Compact"/>
              <w:jc w:val="right"/>
            </w:pPr>
            <w:r>
              <w:t xml:space="preserve">0.5%</w:t>
            </w:r>
          </w:p>
        </w:tc>
      </w:tr>
      <w:tr>
        <w:tc>
          <w:tcPr/>
          <w:p>
            <w:pPr>
              <w:pStyle w:val="Compact"/>
            </w:pPr>
          </w:p>
        </w:tc>
        <w:tc>
          <w:tcPr/>
          <w:p>
            <w:pPr>
              <w:pStyle w:val="Compact"/>
              <w:jc w:val="left"/>
            </w:pPr>
            <w:r>
              <w:t xml:space="preserve">AAA–AA, 1–5Y</w:t>
            </w:r>
          </w:p>
        </w:tc>
        <w:tc>
          <w:tcPr/>
          <w:p>
            <w:pPr>
              <w:pStyle w:val="Compact"/>
              <w:jc w:val="right"/>
            </w:pPr>
            <w:r>
              <w:t xml:space="preserve">2.0%</w:t>
            </w:r>
          </w:p>
        </w:tc>
      </w:tr>
      <w:tr>
        <w:tc>
          <w:tcPr/>
          <w:p>
            <w:pPr>
              <w:pStyle w:val="Compact"/>
            </w:pPr>
          </w:p>
        </w:tc>
        <w:tc>
          <w:tcPr/>
          <w:p>
            <w:pPr>
              <w:pStyle w:val="Compact"/>
              <w:jc w:val="left"/>
            </w:pPr>
            <w:r>
              <w:t xml:space="preserve">AAA–AA, 5–10Y</w:t>
            </w:r>
          </w:p>
        </w:tc>
        <w:tc>
          <w:tcPr/>
          <w:p>
            <w:pPr>
              <w:pStyle w:val="Compact"/>
              <w:jc w:val="right"/>
            </w:pPr>
            <w:r>
              <w:t xml:space="preserve">4.0%</w:t>
            </w:r>
          </w:p>
        </w:tc>
      </w:tr>
      <w:tr>
        <w:tc>
          <w:tcPr/>
          <w:p>
            <w:pPr>
              <w:pStyle w:val="Compact"/>
            </w:pPr>
          </w:p>
        </w:tc>
        <w:tc>
          <w:tcPr/>
          <w:p>
            <w:pPr>
              <w:pStyle w:val="Compact"/>
              <w:jc w:val="left"/>
            </w:pPr>
            <w:r>
              <w:t xml:space="preserve">A–BBB, any maturity</w:t>
            </w:r>
          </w:p>
        </w:tc>
        <w:tc>
          <w:tcPr/>
          <w:p>
            <w:pPr>
              <w:pStyle w:val="Compact"/>
              <w:jc w:val="right"/>
            </w:pPr>
            <w:r>
              <w:t xml:space="preserve">6–12%</w:t>
            </w:r>
          </w:p>
        </w:tc>
      </w:tr>
      <w:tr>
        <w:tc>
          <w:tcPr/>
          <w:p>
            <w:pPr>
              <w:pStyle w:val="Compact"/>
              <w:jc w:val="left"/>
            </w:pPr>
            <w:r>
              <w:t xml:space="preserve">IG Corporate Bonds</w:t>
            </w:r>
          </w:p>
        </w:tc>
        <w:tc>
          <w:tcPr/>
          <w:p>
            <w:pPr>
              <w:pStyle w:val="Compact"/>
              <w:jc w:val="left"/>
            </w:pPr>
            <w:r>
              <w:t xml:space="preserve">0–5Y</w:t>
            </w:r>
          </w:p>
        </w:tc>
        <w:tc>
          <w:tcPr/>
          <w:p>
            <w:pPr>
              <w:pStyle w:val="Compact"/>
              <w:jc w:val="right"/>
            </w:pPr>
            <w:r>
              <w:t xml:space="preserve">8.0%</w:t>
            </w:r>
          </w:p>
        </w:tc>
      </w:tr>
      <w:tr>
        <w:tc>
          <w:tcPr/>
          <w:p>
            <w:pPr>
              <w:pStyle w:val="Compact"/>
            </w:pPr>
          </w:p>
        </w:tc>
        <w:tc>
          <w:tcPr/>
          <w:p>
            <w:pPr>
              <w:pStyle w:val="Compact"/>
              <w:jc w:val="left"/>
            </w:pPr>
            <w:r>
              <w:t xml:space="preserve">5Y+</w:t>
            </w:r>
          </w:p>
        </w:tc>
        <w:tc>
          <w:tcPr/>
          <w:p>
            <w:pPr>
              <w:pStyle w:val="Compact"/>
              <w:jc w:val="right"/>
            </w:pPr>
            <w:r>
              <w:t xml:space="preserve">12.0%</w:t>
            </w:r>
          </w:p>
        </w:tc>
      </w:tr>
      <w:tr>
        <w:tc>
          <w:tcPr/>
          <w:p>
            <w:pPr>
              <w:pStyle w:val="Compact"/>
              <w:jc w:val="left"/>
            </w:pPr>
            <w:r>
              <w:t xml:space="preserve">Large-Cap Equities</w:t>
            </w:r>
          </w:p>
        </w:tc>
        <w:tc>
          <w:tcPr/>
          <w:p>
            <w:pPr>
              <w:pStyle w:val="Compact"/>
              <w:jc w:val="left"/>
            </w:pPr>
            <w:r>
              <w:t xml:space="preserve">MSCI World, ADTV</w:t>
            </w:r>
            <w:r>
              <w:t xml:space="preserve"> </w:t>
            </w:r>
            <w:r>
              <w:t xml:space="preserve">$&gt; \EUR{5M}$</w:t>
            </w:r>
          </w:p>
        </w:tc>
        <w:tc>
          <w:tcPr/>
          <w:p>
            <w:pPr>
              <w:pStyle w:val="Compact"/>
              <w:jc w:val="right"/>
            </w:pPr>
            <w:r>
              <w:t xml:space="preserve">20.0%</w:t>
            </w:r>
          </w:p>
        </w:tc>
      </w:tr>
      <w:tr>
        <w:tc>
          <w:tcPr/>
          <w:p>
            <w:pPr>
              <w:pStyle w:val="Compact"/>
              <w:jc w:val="left"/>
            </w:pPr>
            <w:r>
              <w:t xml:space="preserve">Mid-Cap Equities</w:t>
            </w:r>
          </w:p>
        </w:tc>
        <w:tc>
          <w:tcPr/>
          <w:p>
            <w:pPr>
              <w:pStyle w:val="Compact"/>
              <w:jc w:val="left"/>
            </w:pPr>
            <w:r>
              <w:t xml:space="preserve">ADTV</w:t>
            </w:r>
            <w:r>
              <w:t xml:space="preserve"> </w:t>
            </w:r>
            <w:r>
              <w:t xml:space="preserve">$\EUR{500K}$</w:t>
            </w:r>
            <w:r>
              <w:t xml:space="preserve">–</w:t>
            </w:r>
            <w:r>
              <w:t xml:space="preserve">$\EUR{5M}$</w:t>
            </w:r>
          </w:p>
        </w:tc>
        <w:tc>
          <w:tcPr/>
          <w:p>
            <w:pPr>
              <w:pStyle w:val="Compact"/>
              <w:jc w:val="right"/>
            </w:pPr>
            <w:r>
              <w:t xml:space="preserve">30.0%</w:t>
            </w:r>
          </w:p>
        </w:tc>
      </w:tr>
      <w:tr>
        <w:tc>
          <w:tcPr/>
          <w:p>
            <w:pPr>
              <w:pStyle w:val="Compact"/>
              <w:jc w:val="left"/>
            </w:pPr>
            <w:r>
              <w:t xml:space="preserve">Small-Cap Equities</w:t>
            </w:r>
          </w:p>
        </w:tc>
        <w:tc>
          <w:tcPr/>
          <w:p>
            <w:pPr>
              <w:pStyle w:val="Compact"/>
              <w:jc w:val="left"/>
            </w:pPr>
            <w:r>
              <w:t xml:space="preserve">ADTV</w:t>
            </w:r>
            <w:r>
              <w:t xml:space="preserve"> </w:t>
            </w:r>
            <w:r>
              <w:t xml:space="preserve">$&lt; \EUR{500K}$</w:t>
            </w:r>
            <w:r>
              <w:t xml:space="preserve"> </w:t>
            </w:r>
            <w:r>
              <w:t xml:space="preserve">(min)</w:t>
            </w:r>
          </w:p>
        </w:tc>
        <w:tc>
          <w:tcPr/>
          <w:p>
            <w:pPr>
              <w:pStyle w:val="Compact"/>
              <w:jc w:val="right"/>
            </w:pPr>
            <w:r>
              <w:t xml:space="preserve">40.0%</w:t>
            </w:r>
          </w:p>
        </w:tc>
      </w:tr>
      <w:tr>
        <w:tc>
          <w:tcPr/>
          <w:p>
            <w:pPr>
              <w:pStyle w:val="Compact"/>
              <w:jc w:val="left"/>
            </w:pPr>
            <w:r>
              <w:t xml:space="preserve">ETFs (broad)</w:t>
            </w:r>
          </w:p>
        </w:tc>
        <w:tc>
          <w:tcPr/>
          <w:p>
            <w:pPr>
              <w:pStyle w:val="Compact"/>
              <w:jc w:val="left"/>
            </w:pPr>
            <w:r>
              <w:t xml:space="preserve">Major index replication</w:t>
            </w:r>
          </w:p>
        </w:tc>
        <w:tc>
          <w:tcPr/>
          <w:p>
            <w:pPr>
              <w:pStyle w:val="Compact"/>
              <w:jc w:val="right"/>
            </w:pPr>
            <w:r>
              <w:t xml:space="preserve">20.0%</w:t>
            </w:r>
          </w:p>
        </w:tc>
      </w:tr>
      <w:tr>
        <w:tc>
          <w:tcPr/>
          <w:p>
            <w:pPr>
              <w:pStyle w:val="Compact"/>
              <w:jc w:val="left"/>
            </w:pPr>
            <w:r>
              <w:t xml:space="preserve">ETFs (thematic)</w:t>
            </w:r>
          </w:p>
        </w:tc>
        <w:tc>
          <w:tcPr/>
          <w:p>
            <w:pPr>
              <w:pStyle w:val="Compact"/>
              <w:jc w:val="left"/>
            </w:pPr>
            <w:r>
              <w:t xml:space="preserve">Sector/factor exposure</w:t>
            </w:r>
          </w:p>
        </w:tc>
        <w:tc>
          <w:tcPr/>
          <w:p>
            <w:pPr>
              <w:pStyle w:val="Compact"/>
              <w:jc w:val="right"/>
            </w:pPr>
            <w:r>
              <w:t xml:space="preserve">30.0%</w:t>
            </w:r>
          </w:p>
        </w:tc>
      </w:tr>
    </w:tbl>
    <w:bookmarkEnd w:id="16"/>
    <w:bookmarkEnd w:id="17"/>
    <w:bookmarkEnd w:id="18"/>
    <w:bookmarkStart w:id="21" w:name="X60af04a26480c6ec152b2356da23b5df1c91af4"/>
    <w:p>
      <w:pPr>
        <w:pStyle w:val="Heading2"/>
      </w:pPr>
      <w:r>
        <w:t xml:space="preserve">Concentration Limits and Portfolio Adjustment</w:t>
      </w:r>
    </w:p>
    <w:bookmarkStart w:id="19" w:name="single-name-cap"/>
    <w:p>
      <w:pPr>
        <w:pStyle w:val="Heading3"/>
      </w:pPr>
      <w:r>
        <w:t xml:space="preserve">Single-Name Cap</w:t>
      </w:r>
    </w:p>
    <w:p>
      <w:pPr>
        <w:pStyle w:val="FirstParagraph"/>
      </w:pPr>
      <w:r>
        <w:t xml:space="preserve">The eligible collateral value attributed to any single issuer is capped at 20%</w:t>
      </w:r>
      <w:r>
        <w:t xml:space="preserve"> </w:t>
      </w:r>
      <w:r>
        <w:t xml:space="preserve">of the unadjusted collateral value. Let</w:t>
      </w:r>
      <w:r>
        <w:t xml:space="preserve"> </w:t>
      </w:r>
      <m:oMath>
        <m:sSub>
          <m:e>
            <m:r>
              <m:t>w</m:t>
            </m:r>
          </m:e>
          <m:sub>
            <m:r>
              <m:t>i</m:t>
            </m:r>
          </m:sub>
        </m:sSub>
        <m:r>
          <m:rPr>
            <m:sty m:val="p"/>
          </m:rPr>
          <m:t>=</m:t>
        </m:r>
        <m:sSub>
          <m:e>
            <m:r>
              <m:t>P</m:t>
            </m:r>
          </m:e>
          <m:sub>
            <m:r>
              <m:t>i</m:t>
            </m:r>
            <m:r>
              <m:rPr>
                <m:sty m:val="p"/>
              </m:rPr>
              <m:t>,</m:t>
            </m:r>
            <m:r>
              <m:t>t</m:t>
            </m:r>
          </m:sub>
        </m:sSub>
        <m:sSub>
          <m:e>
            <m:r>
              <m:t>Q</m:t>
            </m:r>
          </m:e>
          <m:sub>
            <m:r>
              <m:t>i</m:t>
            </m:r>
          </m:sub>
        </m:sSub>
        <m:r>
          <m:rPr>
            <m:sty m:val="p"/>
          </m:rPr>
          <m:t>(</m:t>
        </m:r>
        <m:r>
          <m:t>1</m:t>
        </m:r>
        <m:r>
          <m:rPr>
            <m:sty m:val="p"/>
          </m:rPr>
          <m:t>−</m:t>
        </m:r>
        <m:sSub>
          <m:e>
            <m:r>
              <m:t>h</m:t>
            </m:r>
          </m:e>
          <m:sub>
            <m:r>
              <m:t>i</m:t>
            </m:r>
          </m:sub>
        </m:sSub>
        <m:r>
          <m:rPr>
            <m:sty m:val="p"/>
          </m:rPr>
          <m:t>)</m:t>
        </m:r>
        <m:r>
          <m:rPr>
            <m:sty m:val="p"/>
          </m:rPr>
          <m:t>/</m:t>
        </m:r>
        <m:nary>
          <m:naryPr>
            <m:chr m:val="∑"/>
            <m:limLoc m:val="undOvr"/>
            <m:subHide m:val="off"/>
            <m:supHide m:val="on"/>
          </m:naryPr>
          <m:sub>
            <m:r>
              <m:t>j</m:t>
            </m:r>
          </m:sub>
          <m:sup>
            <m:r>
              <m:t>​</m:t>
            </m:r>
          </m:sup>
          <m:e>
            <m:sSub>
              <m:e>
                <m:r>
                  <m:t>P</m:t>
                </m:r>
              </m:e>
              <m:sub>
                <m:r>
                  <m:t>j</m:t>
                </m:r>
                <m:r>
                  <m:rPr>
                    <m:sty m:val="p"/>
                  </m:rPr>
                  <m:t>,</m:t>
                </m:r>
                <m:r>
                  <m:t>t</m:t>
                </m:r>
              </m:sub>
            </m:sSub>
          </m:e>
        </m:nary>
        <m:sSub>
          <m:e>
            <m:r>
              <m:t>Q</m:t>
            </m:r>
          </m:e>
          <m:sub>
            <m:r>
              <m:t>j</m:t>
            </m:r>
          </m:sub>
        </m:sSub>
        <m:r>
          <m:rPr>
            <m:sty m:val="p"/>
          </m:rPr>
          <m:t>(</m:t>
        </m:r>
        <m:r>
          <m:t>1</m:t>
        </m:r>
        <m:r>
          <m:rPr>
            <m:sty m:val="p"/>
          </m:rPr>
          <m:t>−</m:t>
        </m:r>
        <m:sSub>
          <m:e>
            <m:r>
              <m:t>h</m:t>
            </m:r>
          </m:e>
          <m:sub>
            <m:r>
              <m:t>j</m:t>
            </m:r>
          </m:sub>
        </m:sSub>
        <m:r>
          <m:rPr>
            <m:sty m:val="p"/>
          </m:rPr>
          <m:t>)</m:t>
        </m:r>
      </m:oMath>
      <w:r>
        <w:t xml:space="preserve"> </w:t>
      </w:r>
      <w:r>
        <w:t xml:space="preserve">be the weight of issuer</w:t>
      </w:r>
      <w:r>
        <w:t xml:space="preserve"> </w:t>
      </w:r>
      <m:oMath>
        <m:r>
          <m:t>i</m:t>
        </m:r>
      </m:oMath>
      <w:r>
        <w:t xml:space="preserve">. The concentration-adjusted</w:t>
      </w:r>
      <w:r>
        <w:t xml:space="preserve"> </w:t>
      </w:r>
      <w:r>
        <w:t xml:space="preserve">contribution is:</w:t>
      </w:r>
    </w:p>
    <w:p>
      <w:pPr>
        <w:pStyle w:val="BodyText"/>
      </w:pPr>
      <m:oMathPara>
        <m:oMathParaPr>
          <m:jc m:val="center"/>
        </m:oMathParaPr>
        <m:oMath>
          <m:sSub>
            <m:e>
              <m:r>
                <m:t>C</m:t>
              </m:r>
            </m:e>
            <m:sub>
              <m:r>
                <m:t>i</m:t>
              </m:r>
            </m:sub>
          </m:sSub>
          <m:r>
            <m:rPr>
              <m:sty m:val="p"/>
            </m:rPr>
            <m:t>=</m:t>
          </m:r>
          <m:sSub>
            <m:e>
              <m:r>
                <m:t>P</m:t>
              </m:r>
            </m:e>
            <m:sub>
              <m:r>
                <m:t>i</m:t>
              </m:r>
              <m:r>
                <m:rPr>
                  <m:sty m:val="p"/>
                </m:rPr>
                <m:t>,</m:t>
              </m:r>
              <m:r>
                <m:t>t</m:t>
              </m:r>
            </m:sub>
          </m:sSub>
          <m:r>
            <m:t> </m:t>
          </m:r>
          <m:sSub>
            <m:e>
              <m:r>
                <m:t>Q</m:t>
              </m:r>
            </m:e>
            <m:sub>
              <m:r>
                <m:t>i</m:t>
              </m:r>
            </m:sub>
          </m:sSub>
          <m:r>
            <m:t> </m:t>
          </m:r>
          <m:r>
            <m:rPr>
              <m:sty m:val="p"/>
            </m:rPr>
            <m:t>(</m:t>
          </m:r>
          <m:r>
            <m:t>1</m:t>
          </m:r>
          <m:r>
            <m:rPr>
              <m:sty m:val="p"/>
            </m:rPr>
            <m:t>−</m:t>
          </m:r>
          <m:sSub>
            <m:e>
              <m:r>
                <m:t>h</m:t>
              </m:r>
            </m:e>
            <m:sub>
              <m:r>
                <m:t>i</m:t>
              </m:r>
            </m:sub>
          </m:sSub>
          <m:r>
            <m:rPr>
              <m:sty m:val="p"/>
            </m:rPr>
            <m:t>)</m:t>
          </m:r>
          <m:r>
            <m:rPr>
              <m:sty m:val="p"/>
            </m:rPr>
            <m:t>⋅</m:t>
          </m:r>
          <m:r>
            <m:rPr>
              <m:sty m:val="p"/>
            </m:rPr>
            <m:t>min</m:t>
          </m:r>
          <m:r>
            <m:t>​</m:t>
          </m:r>
          <m:d>
            <m:dPr>
              <m:begChr m:val="("/>
              <m:sepChr m:val=""/>
              <m:endChr m:val=")"/>
              <m:grow/>
            </m:dPr>
            <m:e>
              <m:r>
                <m:t>1</m:t>
              </m:r>
              <m:r>
                <m:rPr>
                  <m:sty m:val="p"/>
                </m:rPr>
                <m:t>,</m:t>
              </m:r>
              <m:r>
                <m:t> </m:t>
              </m:r>
              <m:f>
                <m:fPr>
                  <m:type m:val="bar"/>
                </m:fPr>
                <m:num>
                  <m:r>
                    <m:t>0.20</m:t>
                  </m:r>
                </m:num>
                <m:den>
                  <m:sSub>
                    <m:e>
                      <m:r>
                        <m:t>w</m:t>
                      </m:r>
                    </m:e>
                    <m:sub>
                      <m:r>
                        <m:t>i</m:t>
                      </m:r>
                    </m:sub>
                  </m:sSub>
                </m:den>
              </m:f>
            </m:e>
          </m:d>
          <m:r>
            <m:rPr>
              <m:sty m:val="p"/>
            </m:rPr>
            <m:t>.</m:t>
          </m:r>
        </m:oMath>
      </m:oMathPara>
    </w:p>
    <w:bookmarkEnd w:id="19"/>
    <w:bookmarkStart w:id="20" w:name="portfolio-correlation-adjustment"/>
    <w:p>
      <w:pPr>
        <w:pStyle w:val="Heading3"/>
      </w:pPr>
      <w:r>
        <w:t xml:space="preserve">Portfolio Correlation Adjustment</w:t>
      </w:r>
    </w:p>
    <w:p>
      <w:pPr>
        <w:pStyle w:val="FirstParagraph"/>
      </w:pPr>
      <w:r>
        <w:t xml:space="preserve">Let</w:t>
      </w:r>
      <w:r>
        <w:t xml:space="preserve"> </w:t>
      </w:r>
      <m:oMath>
        <m:sSub>
          <m:e>
            <m:acc>
              <m:accPr>
                <m:chr m:val="‾"/>
              </m:accPr>
              <m:e>
                <m:r>
                  <m:t>ρ</m:t>
                </m:r>
              </m:e>
            </m:acc>
          </m:e>
          <m:sub>
            <m:r>
              <m:t>t</m:t>
            </m:r>
          </m:sub>
        </m:sSub>
      </m:oMath>
      <w:r>
        <w:t xml:space="preserve"> </w:t>
      </w:r>
      <w:r>
        <w:t xml:space="preserve">denote the average pairwise Pearson correlation of daily</w:t>
      </w:r>
      <w:r>
        <w:t xml:space="preserve"> </w:t>
      </w:r>
      <w:r>
        <w:t xml:space="preserve">log-returns across all collateral positions, estimated over a 60-day rolling window.</w:t>
      </w:r>
      <w:r>
        <w:t xml:space="preserve"> </w:t>
      </w:r>
      <w:r>
        <w:t xml:space="preserve">The correlation adjustment is:</w:t>
      </w:r>
    </w:p>
    <w:p>
      <w:pPr>
        <w:pStyle w:val="BodyText"/>
      </w:pPr>
      <m:oMathPara>
        <m:oMathParaPr>
          <m:jc m:val="center"/>
        </m:oMathParaPr>
        <m:oMath>
          <m:r>
            <m:t>κ</m:t>
          </m:r>
          <m:r>
            <m:rPr>
              <m:sty m:val="p"/>
            </m:rPr>
            <m:t>(</m:t>
          </m:r>
          <m:sSub>
            <m:e>
              <m:acc>
                <m:accPr>
                  <m:chr m:val="‾"/>
                </m:accPr>
                <m:e>
                  <m:r>
                    <m:t>ρ</m:t>
                  </m:r>
                </m:e>
              </m:acc>
            </m:e>
            <m:sub>
              <m:r>
                <m:t>t</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sSub>
                      <m:e>
                        <m:acc>
                          <m:accPr>
                            <m:chr m:val="‾"/>
                          </m:accPr>
                          <m:e>
                            <m:r>
                              <m:t>ρ</m:t>
                            </m:r>
                          </m:e>
                        </m:acc>
                      </m:e>
                      <m:sub>
                        <m:r>
                          <m:t>t</m:t>
                        </m:r>
                      </m:sub>
                    </m:sSub>
                    <m:r>
                      <m:rPr>
                        <m:sty m:val="p"/>
                      </m:rPr>
                      <m:t>≤</m:t>
                    </m:r>
                    <m:r>
                      <m:t>0.4</m:t>
                    </m:r>
                  </m:e>
                </m:mr>
                <m:mr>
                  <m:e>
                    <m:r>
                      <m:t>0.05</m:t>
                    </m:r>
                    <m:r>
                      <m:rPr>
                        <m:sty m:val="p"/>
                      </m:rPr>
                      <m:t>⋅</m:t>
                    </m:r>
                    <m:f>
                      <m:fPr>
                        <m:type m:val="bar"/>
                      </m:fPr>
                      <m:num>
                        <m:sSub>
                          <m:e>
                            <m:acc>
                              <m:accPr>
                                <m:chr m:val="‾"/>
                              </m:accPr>
                              <m:e>
                                <m:r>
                                  <m:t>ρ</m:t>
                                </m:r>
                              </m:e>
                            </m:acc>
                          </m:e>
                          <m:sub>
                            <m:r>
                              <m:t>t</m:t>
                            </m:r>
                          </m:sub>
                        </m:sSub>
                        <m:r>
                          <m:rPr>
                            <m:sty m:val="p"/>
                          </m:rPr>
                          <m:t>−</m:t>
                        </m:r>
                        <m:r>
                          <m:t>0.4</m:t>
                        </m:r>
                      </m:num>
                      <m:den>
                        <m:r>
                          <m:t>0.6</m:t>
                        </m:r>
                      </m:den>
                    </m:f>
                  </m:e>
                  <m:e>
                    <m:r>
                      <m:t>0.4</m:t>
                    </m:r>
                    <m:r>
                      <m:rPr>
                        <m:sty m:val="p"/>
                      </m:rPr>
                      <m:t>&lt;</m:t>
                    </m:r>
                    <m:sSub>
                      <m:e>
                        <m:acc>
                          <m:accPr>
                            <m:chr m:val="‾"/>
                          </m:accPr>
                          <m:e>
                            <m:r>
                              <m:t>ρ</m:t>
                            </m:r>
                          </m:e>
                        </m:acc>
                      </m:e>
                      <m:sub>
                        <m:r>
                          <m:t>t</m:t>
                        </m:r>
                      </m:sub>
                    </m:sSub>
                    <m:r>
                      <m:rPr>
                        <m:sty m:val="p"/>
                      </m:rPr>
                      <m:t>≤</m:t>
                    </m:r>
                    <m:r>
                      <m:t>1</m:t>
                    </m:r>
                  </m:e>
                </m:mr>
              </m:m>
            </m:e>
          </m:d>
        </m:oMath>
      </m:oMathPara>
    </w:p>
    <w:p>
      <w:pPr>
        <w:pStyle w:val="FirstParagraph"/>
      </w:pPr>
      <w:r>
        <w:t xml:space="preserve">This adjustment linearly ramps from 0% to 5% as average pairwise correlation</w:t>
      </w:r>
      <w:r>
        <w:t xml:space="preserve"> </w:t>
      </w:r>
      <w:r>
        <w:t xml:space="preserve">rises from 0.4 to 1.0, reflecting the reduced diversification benefit in stress.</w:t>
      </w:r>
    </w:p>
    <w:bookmarkEnd w:id="20"/>
    <w:bookmarkEnd w:id="21"/>
    <w:bookmarkEnd w:id="22"/>
    <w:bookmarkStart w:id="26" w:name="sec:ltv_calc"/>
    <w:p>
      <w:pPr>
        <w:pStyle w:val="Heading1"/>
      </w:pPr>
      <w:r>
        <w:t xml:space="preserve">LTV Calculation Methodology</w:t>
      </w:r>
    </w:p>
    <w:bookmarkStart w:id="23" w:name="core-ltv-formula"/>
    <w:p>
      <w:pPr>
        <w:pStyle w:val="Heading2"/>
      </w:pPr>
      <w:r>
        <w:t xml:space="preserve">Core LTV Formula</w:t>
      </w:r>
    </w:p>
    <w:p>
      <w:pPr>
        <w:pStyle w:val="FirstParagraph"/>
      </w:pPr>
      <w:r>
        <w:t xml:space="preserve">The adjusted collateral value incorporating all adjustments is:</w:t>
      </w:r>
    </w:p>
    <w:p>
      <w:pPr>
        <w:pStyle w:val="BodyText"/>
      </w:pPr>
      <m:oMathPara>
        <m:oMathParaPr>
          <m:jc m:val="center"/>
        </m:oMathParaPr>
        <m:oMath>
          <m:sSubSup>
            <m:e>
              <m:r>
                <m:t>V</m:t>
              </m:r>
            </m:e>
            <m:sub>
              <m:r>
                <m:t>t</m:t>
              </m:r>
            </m:sub>
            <m:sup>
              <m:r>
                <m:rPr>
                  <m:sty m:val="p"/>
                </m:rPr>
                <m:t>a</m:t>
              </m:r>
              <m:r>
                <m:rPr>
                  <m:sty m:val="p"/>
                </m:rPr>
                <m:t>d</m:t>
              </m:r>
              <m:r>
                <m:rPr>
                  <m:sty m:val="p"/>
                </m:rPr>
                <m:t>j</m:t>
              </m:r>
            </m:sup>
          </m:sSubSup>
          <m:r>
            <m:rPr>
              <m:sty m:val="p"/>
            </m:rPr>
            <m:t>=</m:t>
          </m:r>
          <m:d>
            <m:dPr>
              <m:begChr m:val="("/>
              <m:sepChr m:val=""/>
              <m:endChr m:val=")"/>
              <m:grow/>
            </m:dPr>
            <m:e>
              <m:r>
                <m:t>1</m:t>
              </m:r>
              <m:r>
                <m:rPr>
                  <m:sty m:val="p"/>
                </m:rPr>
                <m:t>−</m:t>
              </m:r>
              <m:r>
                <m:t>κ</m:t>
              </m:r>
              <m:r>
                <m:rPr>
                  <m:sty m:val="p"/>
                </m:rPr>
                <m:t>(</m:t>
              </m:r>
              <m:sSub>
                <m:e>
                  <m:acc>
                    <m:accPr>
                      <m:chr m:val="‾"/>
                    </m:accPr>
                    <m:e>
                      <m:r>
                        <m:t>ρ</m:t>
                      </m:r>
                    </m:e>
                  </m:acc>
                </m:e>
                <m:sub>
                  <m:r>
                    <m:t>t</m:t>
                  </m:r>
                </m:sub>
              </m:sSub>
              <m:r>
                <m:rPr>
                  <m:sty m:val="p"/>
                </m:rPr>
                <m:t>)</m:t>
              </m:r>
            </m:e>
          </m:d>
          <m:nary>
            <m:naryPr>
              <m:chr m:val="∑"/>
              <m:limLoc m:val="undOvr"/>
              <m:subHide m:val="off"/>
              <m:supHide m:val="off"/>
            </m:naryPr>
            <m:sub>
              <m:r>
                <m:t>i</m:t>
              </m:r>
              <m:r>
                <m:rPr>
                  <m:sty m:val="p"/>
                </m:rPr>
                <m:t>=</m:t>
              </m:r>
              <m:r>
                <m:t>1</m:t>
              </m:r>
            </m:sub>
            <m:sup>
              <m:r>
                <m:t>N</m:t>
              </m:r>
            </m:sup>
            <m:e>
              <m:sSub>
                <m:e>
                  <m:r>
                    <m:t>C</m:t>
                  </m:r>
                </m:e>
                <m:sub>
                  <m:r>
                    <m:t>i</m:t>
                  </m:r>
                </m:sub>
              </m:sSub>
            </m:e>
          </m:nary>
          <m:r>
            <m:rPr>
              <m:sty m:val="p"/>
            </m:rPr>
            <m:t>(</m:t>
          </m:r>
          <m:r>
            <m:t>t</m:t>
          </m:r>
          <m:r>
            <m:rPr>
              <m:sty m:val="p"/>
            </m:rPr>
            <m:t>)</m:t>
          </m:r>
          <m:r>
            <m:rPr>
              <m:sty m:val="p"/>
            </m:rPr>
            <m:t>,</m:t>
          </m:r>
        </m:oMath>
      </m:oMathPara>
    </w:p>
    <w:p>
      <w:pPr>
        <w:pStyle w:val="FirstParagraph"/>
      </w:pPr>
      <w:r>
        <w:t xml:space="preserve">and the LTV is:</w:t>
      </w:r>
    </w:p>
    <w:p>
      <w:pPr>
        <w:pStyle w:val="BodyText"/>
      </w:pPr>
      <m:oMathPara>
        <m:oMathParaPr>
          <m:jc m:val="center"/>
        </m:oMathParaPr>
        <m:oMath>
          <m:sSub>
            <m:e>
              <m:r>
                <m:rPr>
                  <m:sty m:val="p"/>
                </m:rPr>
                <m:t>L</m:t>
              </m:r>
              <m:r>
                <m:rPr>
                  <m:sty m:val="p"/>
                </m:rPr>
                <m:t>T</m:t>
              </m:r>
              <m:r>
                <m:rPr>
                  <m:sty m:val="p"/>
                </m:rPr>
                <m:t>V</m:t>
              </m:r>
            </m:e>
            <m:sub>
              <m:r>
                <m:t>t</m:t>
              </m:r>
            </m:sub>
          </m:sSub>
          <m:r>
            <m:rPr>
              <m:sty m:val="p"/>
            </m:rPr>
            <m:t>=</m:t>
          </m:r>
          <m:f>
            <m:fPr>
              <m:type m:val="bar"/>
            </m:fPr>
            <m:num>
              <m:sSub>
                <m:e>
                  <m:r>
                    <m:t>L</m:t>
                  </m:r>
                </m:e>
                <m:sub>
                  <m:r>
                    <m:t>t</m:t>
                  </m:r>
                </m:sub>
              </m:sSub>
            </m:num>
            <m:den>
              <m:sSubSup>
                <m:e>
                  <m:r>
                    <m:t>V</m:t>
                  </m:r>
                </m:e>
                <m:sub>
                  <m:r>
                    <m:t>t</m:t>
                  </m:r>
                </m:sub>
                <m:sup>
                  <m:r>
                    <m:rPr>
                      <m:sty m:val="p"/>
                    </m:rPr>
                    <m:t>a</m:t>
                  </m:r>
                  <m:r>
                    <m:rPr>
                      <m:sty m:val="p"/>
                    </m:rPr>
                    <m:t>d</m:t>
                  </m:r>
                  <m:r>
                    <m:rPr>
                      <m:sty m:val="p"/>
                    </m:rPr>
                    <m:t>j</m:t>
                  </m:r>
                </m:sup>
              </m:sSubSup>
            </m:den>
          </m:f>
          <m:r>
            <m:rPr>
              <m:sty m:val="p"/>
            </m:rPr>
            <m:t>.</m:t>
          </m:r>
        </m:oMath>
      </m:oMathPara>
    </w:p>
    <w:bookmarkEnd w:id="23"/>
    <w:bookmarkStart w:id="24" w:name="loan-balance-dynamics"/>
    <w:p>
      <w:pPr>
        <w:pStyle w:val="Heading2"/>
      </w:pPr>
      <w:r>
        <w:t xml:space="preserve">Loan Balance Dynamics</w:t>
      </w:r>
    </w:p>
    <w:p>
      <w:pPr>
        <w:pStyle w:val="FirstParagraph"/>
      </w:pPr>
      <w:r>
        <w:t xml:space="preserve">The loan balance accrues continuously at the margin lending rate</w:t>
      </w:r>
      <w:r>
        <w:t xml:space="preserve"> </w:t>
      </w:r>
      <m:oMath>
        <m:sSub>
          <m:e>
            <m:r>
              <m:t>r</m:t>
            </m:r>
          </m:e>
          <m:sub>
            <m:r>
              <m:t>m</m:t>
            </m:r>
          </m:sub>
        </m:sSub>
      </m:oMath>
      <w:r>
        <w:t xml:space="preserve"> </w:t>
      </w:r>
      <w:r>
        <w:t xml:space="preserve">(floating: EURIBOR 3M + contractual spread), reduced by any client repayments:</w:t>
      </w:r>
    </w:p>
    <w:p>
      <w:pPr>
        <w:pStyle w:val="BodyText"/>
      </w:pPr>
      <m:oMathPara>
        <m:oMathParaPr>
          <m:jc m:val="center"/>
        </m:oMathParaPr>
        <m:oMath>
          <m:sSub>
            <m:e>
              <m:r>
                <m:t>L</m:t>
              </m:r>
            </m:e>
            <m:sub>
              <m:r>
                <m:t>t</m:t>
              </m:r>
            </m:sub>
          </m:sSub>
          <m:r>
            <m:rPr>
              <m:sty m:val="p"/>
            </m:rPr>
            <m:t>=</m:t>
          </m:r>
          <m:sSub>
            <m:e>
              <m:r>
                <m:t>L</m:t>
              </m:r>
            </m:e>
            <m:sub>
              <m:r>
                <m:t>0</m:t>
              </m:r>
            </m:sub>
          </m:sSub>
          <m:r>
            <m:t> </m:t>
          </m:r>
          <m:sSup>
            <m:e>
              <m:r>
                <m:t>e</m:t>
              </m:r>
            </m:e>
            <m:sup>
              <m:sSub>
                <m:e>
                  <m:r>
                    <m:t>r</m:t>
                  </m:r>
                </m:e>
                <m:sub>
                  <m:r>
                    <m:t>m</m:t>
                  </m:r>
                </m:sub>
              </m:sSub>
              <m:r>
                <m:t>t</m:t>
              </m:r>
            </m:sup>
          </m:sSup>
          <m:r>
            <m:rPr>
              <m:sty m:val="p"/>
            </m:rPr>
            <m:t>−</m:t>
          </m:r>
          <m:nary>
            <m:naryPr>
              <m:chr m:val="∑"/>
              <m:limLoc m:val="undOvr"/>
              <m:subHide m:val="off"/>
              <m:supHide m:val="on"/>
            </m:naryPr>
            <m:sub>
              <m:r>
                <m:t>k</m:t>
              </m:r>
              <m:r>
                <m:rPr>
                  <m:sty m:val="p"/>
                </m:rPr>
                <m:t>:</m:t>
              </m:r>
              <m:r>
                <m:t> </m:t>
              </m:r>
              <m:sSub>
                <m:e>
                  <m:r>
                    <m:t>t</m:t>
                  </m:r>
                </m:e>
                <m:sub>
                  <m:r>
                    <m:t>k</m:t>
                  </m:r>
                </m:sub>
              </m:sSub>
              <m:r>
                <m:rPr>
                  <m:sty m:val="p"/>
                </m:rPr>
                <m:t>≤</m:t>
              </m:r>
              <m:r>
                <m:t>t</m:t>
              </m:r>
            </m:sub>
            <m:sup>
              <m:r>
                <m:t>​</m:t>
              </m:r>
            </m:sup>
            <m:e>
              <m:sSub>
                <m:e>
                  <m:r>
                    <m:t>R</m:t>
                  </m:r>
                </m:e>
                <m:sub>
                  <m:r>
                    <m:t>k</m:t>
                  </m:r>
                </m:sub>
              </m:sSub>
            </m:e>
          </m:nary>
          <m:r>
            <m:t> </m:t>
          </m:r>
          <m:sSup>
            <m:e>
              <m:r>
                <m:t>e</m:t>
              </m:r>
            </m:e>
            <m:sup>
              <m:sSub>
                <m:e>
                  <m:r>
                    <m:t>r</m:t>
                  </m:r>
                </m:e>
                <m:sub>
                  <m:r>
                    <m:t>m</m:t>
                  </m:r>
                </m:sub>
              </m:sSub>
              <m:r>
                <m:rPr>
                  <m:sty m:val="p"/>
                </m:rPr>
                <m:t>(</m:t>
              </m:r>
              <m:r>
                <m:t>t</m:t>
              </m:r>
              <m:r>
                <m:rPr>
                  <m:sty m:val="p"/>
                </m:rPr>
                <m:t>−</m:t>
              </m:r>
              <m:sSub>
                <m:e>
                  <m:r>
                    <m:t>t</m:t>
                  </m:r>
                </m:e>
                <m:sub>
                  <m:r>
                    <m:t>k</m:t>
                  </m:r>
                </m:sub>
              </m:sSub>
              <m:r>
                <m:rPr>
                  <m:sty m:val="p"/>
                </m:rPr>
                <m:t>)</m:t>
              </m:r>
            </m:sup>
          </m:sSup>
          <m:r>
            <m:rPr>
              <m:sty m:val="p"/>
            </m:rPr>
            <m:t>,</m:t>
          </m:r>
        </m:oMath>
      </m:oMathPara>
    </w:p>
    <w:p>
      <w:pPr>
        <w:pStyle w:val="FirstParagraph"/>
      </w:pPr>
      <w:r>
        <w:t xml:space="preserve">where</w:t>
      </w:r>
      <w:r>
        <w:t xml:space="preserve"> </w:t>
      </w:r>
      <m:oMath>
        <m:sSub>
          <m:e>
            <m:r>
              <m:t>R</m:t>
            </m:r>
          </m:e>
          <m:sub>
            <m:r>
              <m:t>k</m:t>
            </m:r>
          </m:sub>
        </m:sSub>
      </m:oMath>
      <w:r>
        <w:t xml:space="preserve"> </w:t>
      </w:r>
      <w:r>
        <w:t xml:space="preserve">is the repayment made at time</w:t>
      </w:r>
      <w:r>
        <w:t xml:space="preserve"> </w:t>
      </w:r>
      <m:oMath>
        <m:sSub>
          <m:e>
            <m:r>
              <m:t>t</m:t>
            </m:r>
          </m:e>
          <m:sub>
            <m:r>
              <m:t>k</m:t>
            </m:r>
          </m:sub>
        </m:sSub>
      </m:oMath>
      <w:r>
        <w:t xml:space="preserve">.</w:t>
      </w:r>
    </w:p>
    <w:bookmarkEnd w:id="24"/>
    <w:bookmarkStart w:id="25" w:name="calculation-frequency-and-price-sources"/>
    <w:p>
      <w:pPr>
        <w:pStyle w:val="Heading2"/>
      </w:pPr>
      <w:r>
        <w:t xml:space="preserve">Calculation Frequency and Price Sources</w:t>
      </w:r>
    </w:p>
    <w:p>
      <w:pPr>
        <w:pStyle w:val="TableCaption"/>
      </w:pPr>
      <w:r>
        <w:t xml:space="preserve">LTV Calculation Schedule</w:t>
      </w:r>
    </w:p>
    <w:tbl>
      <w:tblPr>
        <w:tblStyle w:val="Table"/>
        <w:tblW w:type="auto" w:w="0"/>
        <w:tblLook w:firstRow="1" w:lastRow="0" w:firstColumn="0" w:lastColumn="0" w:noHBand="0" w:noVBand="0" w:val="0020"/>
        <w:tblCaption w:val="LTV Calculation Schedule"/>
      </w:tblPr>
      <w:tblGrid>
        <w:gridCol w:w="2640"/>
        <w:gridCol w:w="2640"/>
        <w:gridCol w:w="2640"/>
      </w:tblGrid>
      <w:tr>
        <w:trPr>
          <w:tblHeader w:val="on"/>
        </w:trPr>
        <w:tc>
          <w:tcPr/>
          <w:p>
            <w:pPr>
              <w:pStyle w:val="Compact"/>
              <w:jc w:val="left"/>
            </w:pPr>
            <w:r>
              <w:rPr>
                <w:b/>
                <w:bCs/>
              </w:rPr>
              <w:t xml:space="preserve">Calculation</w:t>
            </w:r>
          </w:p>
        </w:tc>
        <w:tc>
          <w:tcPr/>
          <w:p>
            <w:pPr>
              <w:pStyle w:val="Compact"/>
              <w:jc w:val="left"/>
            </w:pPr>
            <w:r>
              <w:rPr>
                <w:b/>
                <w:bCs/>
              </w:rPr>
              <w:t xml:space="preserve">Frequency</w:t>
            </w:r>
          </w:p>
        </w:tc>
        <w:tc>
          <w:tcPr/>
          <w:p>
            <w:pPr>
              <w:pStyle w:val="Compact"/>
              <w:jc w:val="left"/>
            </w:pPr>
            <w:r>
              <w:rPr>
                <w:b/>
                <w:bCs/>
              </w:rPr>
              <w:t xml:space="preserve">Trigger</w:t>
            </w:r>
          </w:p>
        </w:tc>
      </w:tr>
      <w:tr>
        <w:tc>
          <w:tcPr/>
          <w:p>
            <w:pPr>
              <w:pStyle w:val="Compact"/>
              <w:jc w:val="left"/>
            </w:pPr>
            <w:r>
              <w:t xml:space="preserve">Real-time LTV</w:t>
            </w:r>
          </w:p>
        </w:tc>
        <w:tc>
          <w:tcPr/>
          <w:p>
            <w:pPr>
              <w:pStyle w:val="Compact"/>
              <w:jc w:val="left"/>
            </w:pPr>
            <w:r>
              <w:t xml:space="preserve">Continuous (tick)</w:t>
            </w:r>
          </w:p>
        </w:tc>
        <w:tc>
          <w:tcPr/>
          <w:p>
            <w:pPr>
              <w:pStyle w:val="Compact"/>
              <w:jc w:val="left"/>
            </w:pPr>
            <w:r>
              <w:t xml:space="preserve">Any price update</w:t>
            </w:r>
          </w:p>
        </w:tc>
      </w:tr>
      <w:tr>
        <w:tc>
          <w:tcPr/>
          <w:p>
            <w:pPr>
              <w:pStyle w:val="Compact"/>
              <w:jc w:val="left"/>
            </w:pPr>
            <w:r>
              <w:t xml:space="preserve">Intraday Snap</w:t>
            </w:r>
          </w:p>
        </w:tc>
        <w:tc>
          <w:tcPr/>
          <w:p>
            <w:pPr>
              <w:pStyle w:val="Compact"/>
              <w:jc w:val="left"/>
            </w:pPr>
            <w:r>
              <w:t xml:space="preserve">Every 15 min (market hrs)</w:t>
            </w:r>
          </w:p>
        </w:tc>
        <w:tc>
          <w:tcPr/>
          <w:p>
            <w:pPr>
              <w:pStyle w:val="Compact"/>
              <w:jc w:val="left"/>
            </w:pPr>
            <w:r>
              <w:t xml:space="preserve">Scheduled</w:t>
            </w:r>
          </w:p>
        </w:tc>
      </w:tr>
      <w:tr>
        <w:tc>
          <w:tcPr/>
          <w:p>
            <w:pPr>
              <w:pStyle w:val="Compact"/>
              <w:jc w:val="left"/>
            </w:pPr>
            <w:r>
              <w:t xml:space="preserve">End-of-Day LTV</w:t>
            </w:r>
          </w:p>
        </w:tc>
        <w:tc>
          <w:tcPr/>
          <w:p>
            <w:pPr>
              <w:pStyle w:val="Compact"/>
              <w:jc w:val="left"/>
            </w:pPr>
            <w:r>
              <w:t xml:space="preserve">Once, post close</w:t>
            </w:r>
          </w:p>
        </w:tc>
        <w:tc>
          <w:tcPr/>
          <w:p>
            <w:pPr>
              <w:pStyle w:val="Compact"/>
              <w:jc w:val="left"/>
            </w:pPr>
            <w:r>
              <w:t xml:space="preserve">Official close prices</w:t>
            </w:r>
          </w:p>
        </w:tc>
      </w:tr>
      <w:tr>
        <w:tc>
          <w:tcPr/>
          <w:p>
            <w:pPr>
              <w:pStyle w:val="Compact"/>
              <w:jc w:val="left"/>
            </w:pPr>
            <w:r>
              <w:t xml:space="preserve">Stress LTV</w:t>
            </w:r>
          </w:p>
        </w:tc>
        <w:tc>
          <w:tcPr/>
          <w:p>
            <w:pPr>
              <w:pStyle w:val="Compact"/>
              <w:jc w:val="left"/>
            </w:pPr>
            <w:r>
              <w:t xml:space="preserve">Daily, post close</w:t>
            </w:r>
          </w:p>
        </w:tc>
        <w:tc>
          <w:tcPr/>
          <w:p>
            <w:pPr>
              <w:pStyle w:val="Compact"/>
              <w:jc w:val="left"/>
            </w:pPr>
            <w:r>
              <w:t xml:space="preserve">Scheduled</w:t>
            </w:r>
          </w:p>
        </w:tc>
      </w:tr>
      <w:tr>
        <w:tc>
          <w:tcPr/>
          <w:p>
            <w:pPr>
              <w:pStyle w:val="Compact"/>
              <w:jc w:val="left"/>
            </w:pPr>
            <w:r>
              <w:t xml:space="preserve">Regime LTV</w:t>
            </w:r>
          </w:p>
        </w:tc>
        <w:tc>
          <w:tcPr/>
          <w:p>
            <w:pPr>
              <w:pStyle w:val="Compact"/>
              <w:jc w:val="left"/>
            </w:pPr>
            <w:r>
              <w:t xml:space="preserve">Daily, pre-open</w:t>
            </w:r>
          </w:p>
        </w:tc>
        <w:tc>
          <w:tcPr/>
          <w:p>
            <w:pPr>
              <w:pStyle w:val="Compact"/>
              <w:jc w:val="left"/>
            </w:pPr>
            <w:r>
              <w:t xml:space="preserve">Regime classification</w:t>
            </w:r>
          </w:p>
        </w:tc>
      </w:tr>
    </w:tbl>
    <w:p>
      <w:pPr>
        <w:pStyle w:val="BodyText"/>
      </w:pPr>
      <w:r>
        <w:rPr>
          <w:b/>
          <w:bCs/>
        </w:rPr>
        <w:t xml:space="preserve">Price source hierarchy:</w:t>
      </w:r>
    </w:p>
    <w:p>
      <w:pPr>
        <w:numPr>
          <w:ilvl w:val="0"/>
          <w:numId w:val="1005"/>
        </w:numPr>
      </w:pPr>
      <w:r>
        <w:t xml:space="preserve">Primary: Exchange last-traded price (real-time feed).</w:t>
      </w:r>
    </w:p>
    <w:p>
      <w:pPr>
        <w:numPr>
          <w:ilvl w:val="0"/>
          <w:numId w:val="1005"/>
        </w:numPr>
      </w:pPr>
      <w:r>
        <w:t xml:space="preserve">Fallback 1: Bloomberg/Refinitiv composite.</w:t>
      </w:r>
    </w:p>
    <w:p>
      <w:pPr>
        <w:numPr>
          <w:ilvl w:val="0"/>
          <w:numId w:val="1005"/>
        </w:numPr>
      </w:pPr>
      <w:r>
        <w:t xml:space="preserve">Fallback 2: Prior closing price with an additional 5% liquidity haircut.</w:t>
      </w:r>
    </w:p>
    <w:p>
      <w:pPr>
        <w:numPr>
          <w:ilvl w:val="0"/>
          <w:numId w:val="1005"/>
        </w:numPr>
      </w:pPr>
      <w:r>
        <w:t xml:space="preserve">If no valid price for</w:t>
      </w:r>
      <w:r>
        <w:t xml:space="preserve"> </w:t>
      </w:r>
      <m:oMath>
        <m:r>
          <m:rPr>
            <m:sty m:val="p"/>
          </m:rPr>
          <m:t>&gt;</m:t>
        </m:r>
        <m:r>
          <m:t>2</m:t>
        </m:r>
      </m:oMath>
      <w:r>
        <w:t xml:space="preserve"> </w:t>
      </w:r>
      <w:r>
        <w:t xml:space="preserve">consecutive trading days: zero collateral value.</w:t>
      </w:r>
    </w:p>
    <w:bookmarkEnd w:id="25"/>
    <w:bookmarkEnd w:id="26"/>
    <w:bookmarkStart w:id="34" w:name="sec:dynamic"/>
    <w:p>
      <w:pPr>
        <w:pStyle w:val="Heading1"/>
      </w:pPr>
      <w:r>
        <w:t xml:space="preserve">Dynamic Threshold Adjustment</w:t>
      </w:r>
    </w:p>
    <w:bookmarkStart w:id="27" w:name="motivation"/>
    <w:p>
      <w:pPr>
        <w:pStyle w:val="Heading2"/>
      </w:pPr>
      <w:r>
        <w:t xml:space="preserve">Motivation</w:t>
      </w:r>
    </w:p>
    <w:p>
      <w:pPr>
        <w:pStyle w:val="FirstParagraph"/>
      </w:pPr>
      <w:r>
        <w:t xml:space="preserve">Static LTV thresholds calibrated under average market conditions may be</w:t>
      </w:r>
      <w:r>
        <w:t xml:space="preserve"> </w:t>
      </w:r>
      <w:r>
        <w:t xml:space="preserve">insufficient during periods of elevated volatility or structural regime change.</w:t>
      </w:r>
      <w:r>
        <w:t xml:space="preserve"> </w:t>
      </w:r>
      <w:r>
        <w:t xml:space="preserve">A dynamic threshold framework adjusts the warning and liquidation LTVs in</w:t>
      </w:r>
      <w:r>
        <w:t xml:space="preserve"> </w:t>
      </w:r>
      <w:r>
        <w:t xml:space="preserve">real time, ensuring that the probability of the loan becoming uncovered remains</w:t>
      </w:r>
      <w:r>
        <w:t xml:space="preserve"> </w:t>
      </w:r>
      <w:r>
        <w:t xml:space="preserve">below the target tolerance</w:t>
      </w:r>
      <w:r>
        <w:t xml:space="preserve"> </w:t>
      </w:r>
      <m:oMath>
        <m:sSup>
          <m:e>
            <m:r>
              <m:t>p</m:t>
            </m:r>
          </m:e>
          <m:sup>
            <m:r>
              <m:rPr>
                <m:sty m:val="p"/>
              </m:rPr>
              <m:t>*</m:t>
            </m:r>
          </m:sup>
        </m:sSup>
      </m:oMath>
      <w:r>
        <w:t xml:space="preserve"> </w:t>
      </w:r>
      <w:r>
        <w:t xml:space="preserve">under all market regimes.</w:t>
      </w:r>
    </w:p>
    <w:bookmarkEnd w:id="27"/>
    <w:bookmarkStart w:id="29" w:name="subsec:regime"/>
    <w:p>
      <w:pPr>
        <w:pStyle w:val="Heading2"/>
      </w:pPr>
      <w:r>
        <w:t xml:space="preserve">Volatility Regime Classification</w:t>
      </w:r>
    </w:p>
    <w:p>
      <w:pPr>
        <w:pStyle w:val="FirstParagraph"/>
      </w:pPr>
      <w:r>
        <w:t xml:space="preserve">Market regime is classified daily using a two-state Hidden Markov Model (HMM)</w:t>
      </w:r>
      <w:r>
        <w:t xml:space="preserve"> </w:t>
      </w:r>
      <w:r>
        <w:t xml:space="preserve">estimated on the VSTOXX index (or CBOE VIX for US-dominated portfolios).</w:t>
      </w:r>
      <w:r>
        <w:t xml:space="preserve"> </w:t>
      </w:r>
      <w:r>
        <w:t xml:space="preserve">Let the latent state</w:t>
      </w:r>
      <w:r>
        <w:t xml:space="preserve"> </w:t>
      </w:r>
      <m:oMath>
        <m:sSub>
          <m:e>
            <m:r>
              <m:t>S</m:t>
            </m:r>
          </m:e>
          <m:sub>
            <m:r>
              <m:t>t</m:t>
            </m:r>
          </m:sub>
        </m:sSub>
        <m:r>
          <m:rPr>
            <m:sty m:val="p"/>
          </m:rPr>
          <m:t>∈</m:t>
        </m:r>
        <m:r>
          <m:rPr>
            <m:sty m:val="p"/>
          </m:rPr>
          <m:t>{</m:t>
        </m:r>
        <m:r>
          <m:t>0</m:t>
        </m:r>
        <m:r>
          <m:rPr>
            <m:sty m:val="p"/>
          </m:rPr>
          <m:t>,</m:t>
        </m:r>
        <m:r>
          <m:t>1</m:t>
        </m:r>
        <m:r>
          <m:rPr>
            <m:sty m:val="p"/>
          </m:rPr>
          <m:t>}</m:t>
        </m:r>
      </m:oMath>
      <w:r>
        <w:t xml:space="preserve"> </w:t>
      </w:r>
      <w:r>
        <w:t xml:space="preserve">denote</w:t>
      </w:r>
      <w:r>
        <w:t xml:space="preserve"> </w:t>
      </w:r>
      <w:r>
        <w:rPr>
          <w:i/>
          <w:iCs/>
        </w:rPr>
        <w:t xml:space="preserve">normal</w:t>
      </w:r>
      <w:r>
        <w:t xml:space="preserve"> </w:t>
      </w:r>
      <w:r>
        <w:t xml:space="preserve">and</w:t>
      </w:r>
      <w:r>
        <w:t xml:space="preserve"> </w:t>
      </w:r>
      <w:r>
        <w:rPr>
          <w:i/>
          <w:iCs/>
        </w:rPr>
        <w:t xml:space="preserve">stress</w:t>
      </w:r>
      <w:r>
        <w:t xml:space="preserve"> </w:t>
      </w:r>
      <w:r>
        <w:t xml:space="preserve">regimes respectively. The observation equation is:</w:t>
      </w:r>
    </w:p>
    <w:p>
      <w:pPr>
        <w:pStyle w:val="BodyText"/>
      </w:pPr>
      <m:oMathPara>
        <m:oMathParaPr>
          <m:jc m:val="center"/>
        </m:oMathParaPr>
        <m:oMath>
          <m:sSub>
            <m:e>
              <m:r>
                <m:t>x</m:t>
              </m:r>
            </m:e>
            <m:sub>
              <m:r>
                <m:t>t</m:t>
              </m:r>
            </m:sub>
          </m:sSub>
          <m:r>
            <m:rPr>
              <m:sty m:val="p"/>
            </m:rPr>
            <m:t>=</m:t>
          </m:r>
          <m:sSub>
            <m:e>
              <m:r>
                <m:t>μ</m:t>
              </m:r>
            </m:e>
            <m:sub>
              <m:sSub>
                <m:e>
                  <m:r>
                    <m:t>S</m:t>
                  </m:r>
                </m:e>
                <m:sub>
                  <m:r>
                    <m:t>t</m:t>
                  </m:r>
                </m:sub>
              </m:sSub>
            </m:sub>
          </m:sSub>
          <m:r>
            <m:rPr>
              <m:sty m:val="p"/>
            </m:rPr>
            <m:t>+</m:t>
          </m:r>
          <m:sSub>
            <m:e>
              <m:r>
                <m:t>σ</m:t>
              </m:r>
            </m:e>
            <m:sub>
              <m:sSub>
                <m:e>
                  <m:r>
                    <m:t>S</m:t>
                  </m:r>
                </m:e>
                <m:sub>
                  <m:r>
                    <m:t>t</m:t>
                  </m:r>
                </m:sub>
              </m:sSub>
            </m:sub>
          </m:sSub>
          <m:r>
            <m:t> </m:t>
          </m:r>
          <m:sSub>
            <m:e>
              <m:r>
                <m:t>ε</m:t>
              </m:r>
            </m:e>
            <m:sub>
              <m:r>
                <m:t>t</m:t>
              </m:r>
            </m:sub>
          </m:sSub>
          <m:r>
            <m:rPr>
              <m:sty m:val="p"/>
            </m:rPr>
            <m:t>,</m:t>
          </m:r>
          <m:r>
            <m:t>  </m:t>
          </m:r>
          <m:sSub>
            <m:e>
              <m:r>
                <m:t>ε</m:t>
              </m:r>
            </m:e>
            <m:sub>
              <m:r>
                <m:t>t</m:t>
              </m:r>
            </m:sub>
          </m:sSub>
          <m:r>
            <m:rPr>
              <m:sty m:val="p"/>
            </m:rPr>
            <m:t>∼</m:t>
          </m:r>
          <m:r>
            <m:rPr>
              <m:scr m:val="script"/>
              <m:sty m:val="p"/>
            </m:rPr>
            <m:t>N</m:t>
          </m:r>
          <m:r>
            <m:rPr>
              <m:sty m:val="p"/>
            </m:rPr>
            <m:t>(</m:t>
          </m:r>
          <m:r>
            <m:t>0</m:t>
          </m:r>
          <m:r>
            <m:rPr>
              <m:sty m:val="p"/>
            </m:rPr>
            <m:t>,</m:t>
          </m:r>
          <m:r>
            <m:t>1</m:t>
          </m:r>
          <m:r>
            <m:rPr>
              <m:sty m:val="p"/>
            </m:rPr>
            <m:t>)</m:t>
          </m:r>
          <m:r>
            <m:rPr>
              <m:sty m:val="p"/>
            </m:rPr>
            <m:t>,</m:t>
          </m:r>
        </m:oMath>
      </m:oMathPara>
    </w:p>
    <w:p>
      <w:pPr>
        <w:pStyle w:val="FirstParagraph"/>
      </w:pPr>
      <w:r>
        <w:t xml:space="preserve">where</w:t>
      </w:r>
      <w:r>
        <w:t xml:space="preserve"> </w:t>
      </w:r>
      <m:oMath>
        <m:sSub>
          <m:e>
            <m:r>
              <m:t>x</m:t>
            </m:r>
          </m:e>
          <m:sub>
            <m:r>
              <m:t>t</m:t>
            </m:r>
          </m:sub>
        </m:sSub>
        <m:r>
          <m:rPr>
            <m:sty m:val="p"/>
          </m:rPr>
          <m:t>=</m:t>
        </m:r>
        <m:r>
          <m:rPr>
            <m:sty m:val="p"/>
          </m:rPr>
          <m:t>ln</m:t>
        </m:r>
        <m:r>
          <m:rPr>
            <m:sty m:val="p"/>
          </m:rPr>
          <m:t>(</m:t>
        </m:r>
        <m:sSub>
          <m:e>
            <m:r>
              <m:rPr>
                <m:nor/>
                <m:sty m:val="p"/>
              </m:rPr>
              <m:t>VSTOXX</m:t>
            </m:r>
          </m:e>
          <m:sub>
            <m:r>
              <m:t>t</m:t>
            </m:r>
          </m:sub>
        </m:sSub>
        <m:r>
          <m:rPr>
            <m:sty m:val="p"/>
          </m:rPr>
          <m:t>)</m:t>
        </m:r>
      </m:oMath>
      <w:r>
        <w:t xml:space="preserve"> </w:t>
      </w:r>
      <w:r>
        <w:t xml:space="preserve">and the parameters</w:t>
      </w:r>
      <w:r>
        <w:t xml:space="preserve"> </w:t>
      </w:r>
      <m:oMath>
        <m:r>
          <m:rPr>
            <m:sty m:val="p"/>
          </m:rPr>
          <m:t>Θ</m:t>
        </m:r>
        <m:r>
          <m:rPr>
            <m:sty m:val="p"/>
          </m:rPr>
          <m:t>=</m:t>
        </m:r>
        <m:r>
          <m:rPr>
            <m:sty m:val="p"/>
          </m:rPr>
          <m:t>{</m:t>
        </m:r>
        <m:sSub>
          <m:e>
            <m:r>
              <m:t>μ</m:t>
            </m:r>
          </m:e>
          <m:sub>
            <m:r>
              <m:t>0</m:t>
            </m:r>
          </m:sub>
        </m:sSub>
        <m:r>
          <m:rPr>
            <m:sty m:val="p"/>
          </m:rPr>
          <m:t>,</m:t>
        </m:r>
        <m:sSub>
          <m:e>
            <m:r>
              <m:t>σ</m:t>
            </m:r>
          </m:e>
          <m:sub>
            <m:r>
              <m:t>0</m:t>
            </m:r>
          </m:sub>
        </m:sSub>
        <m:r>
          <m:rPr>
            <m:sty m:val="p"/>
          </m:rPr>
          <m:t>,</m:t>
        </m:r>
        <m:sSub>
          <m:e>
            <m:r>
              <m:t>μ</m:t>
            </m:r>
          </m:e>
          <m:sub>
            <m:r>
              <m:t>1</m:t>
            </m:r>
          </m:sub>
        </m:sSub>
        <m:r>
          <m:rPr>
            <m:sty m:val="p"/>
          </m:rPr>
          <m:t>,</m:t>
        </m:r>
        <m:sSub>
          <m:e>
            <m:r>
              <m:t>σ</m:t>
            </m:r>
          </m:e>
          <m:sub>
            <m:r>
              <m:t>1</m:t>
            </m:r>
          </m:sub>
        </m:sSub>
        <m:r>
          <m:rPr>
            <m:sty m:val="p"/>
          </m:rPr>
          <m:t>,</m:t>
        </m:r>
        <m:sSub>
          <m:e>
            <m:r>
              <m:t>p</m:t>
            </m:r>
          </m:e>
          <m:sub>
            <m:r>
              <m:t>00</m:t>
            </m:r>
          </m:sub>
        </m:sSub>
        <m:r>
          <m:rPr>
            <m:sty m:val="p"/>
          </m:rPr>
          <m:t>,</m:t>
        </m:r>
        <m:sSub>
          <m:e>
            <m:r>
              <m:t>p</m:t>
            </m:r>
          </m:e>
          <m:sub>
            <m:r>
              <m:t>11</m:t>
            </m:r>
          </m:sub>
        </m:sSub>
        <m:r>
          <m:rPr>
            <m:sty m:val="p"/>
          </m:rPr>
          <m:t>}</m:t>
        </m:r>
      </m:oMath>
      <w:r>
        <w:t xml:space="preserve"> </w:t>
      </w:r>
      <w:r>
        <w:t xml:space="preserve">are estimated</w:t>
      </w:r>
      <w:r>
        <w:t xml:space="preserve"> </w:t>
      </w:r>
      <w:r>
        <w:t xml:space="preserve">via the Baum–Welch (EM) algorithm.</w:t>
      </w:r>
    </w:p>
    <w:p>
      <w:pPr>
        <w:pStyle w:val="BodyText"/>
      </w:pPr>
      <w:r>
        <w:t xml:space="preserve">The smoothed state probability is:</w:t>
      </w:r>
    </w:p>
    <w:p>
      <w:pPr>
        <w:pStyle w:val="BodyText"/>
      </w:pPr>
      <m:oMathPara>
        <m:oMathParaPr>
          <m:jc m:val="center"/>
        </m:oMathParaPr>
        <m:oMath>
          <m:sSubSup>
            <m:e>
              <m:r>
                <m:t>π</m:t>
              </m:r>
            </m:e>
            <m:sub>
              <m:r>
                <m:t>t</m:t>
              </m:r>
            </m:sub>
            <m:sup>
              <m:r>
                <m:rPr>
                  <m:sty m:val="p"/>
                </m:rPr>
                <m:t>(</m:t>
              </m:r>
              <m:r>
                <m:t>1</m:t>
              </m:r>
              <m:r>
                <m:rPr>
                  <m:sty m:val="p"/>
                </m:rPr>
                <m:t>)</m:t>
              </m:r>
            </m:sup>
          </m:sSubSup>
          <m:r>
            <m:rPr>
              <m:sty m:val="p"/>
            </m:rPr>
            <m:t>=</m:t>
          </m:r>
          <m:r>
            <m:rPr>
              <m:scr m:val="double-struck"/>
              <m:sty m:val="p"/>
            </m:rPr>
            <m:t>P</m:t>
          </m:r>
          <m:r>
            <m:rPr>
              <m:sty m:val="p"/>
            </m:rPr>
            <m:t>(</m:t>
          </m:r>
          <m:sSub>
            <m:e>
              <m:r>
                <m:t>S</m:t>
              </m:r>
            </m:e>
            <m:sub>
              <m:r>
                <m:t>t</m:t>
              </m:r>
            </m:sub>
          </m:sSub>
          <m:r>
            <m:rPr>
              <m:sty m:val="p"/>
            </m:rPr>
            <m:t>=</m:t>
          </m:r>
          <m:r>
            <m:t>1</m:t>
          </m:r>
          <m:r>
            <m:rPr>
              <m:sty m:val="p"/>
            </m:rPr>
            <m:t>∣</m:t>
          </m:r>
          <m:sSub>
            <m:e>
              <m:r>
                <m:t>x</m:t>
              </m:r>
            </m:e>
            <m:sub>
              <m:r>
                <m:t>1</m:t>
              </m:r>
              <m:r>
                <m:rPr>
                  <m:sty m:val="p"/>
                </m:rPr>
                <m:t>:</m:t>
              </m:r>
              <m:r>
                <m:t>t</m:t>
              </m:r>
            </m:sub>
          </m:sSub>
          <m:r>
            <m:rPr>
              <m:sty m:val="p"/>
            </m:rPr>
            <m:t>;</m:t>
          </m:r>
          <m:r>
            <m:t> </m:t>
          </m:r>
          <m:acc>
            <m:accPr>
              <m:chr m:val="̂"/>
            </m:accPr>
            <m:e>
              <m:r>
                <m:rPr>
                  <m:sty m:val="p"/>
                </m:rPr>
                <m:t>Θ</m:t>
              </m:r>
            </m:e>
          </m:acc>
          <m:r>
            <m:rPr>
              <m:sty m:val="p"/>
            </m:rPr>
            <m:t>)</m:t>
          </m:r>
          <m:r>
            <m:rPr>
              <m:sty m:val="p"/>
            </m:rPr>
            <m:t>,</m:t>
          </m:r>
        </m:oMath>
      </m:oMathPara>
    </w:p>
    <w:p>
      <w:pPr>
        <w:pStyle w:val="FirstParagraph"/>
      </w:pPr>
      <w:r>
        <w:t xml:space="preserve">computed via the forward–backward algorithm.</w:t>
      </w:r>
    </w:p>
    <w:p>
      <w:pPr>
        <w:pStyle w:val="BodyText"/>
      </w:pPr>
      <w:r>
        <w:t xml:space="preserve">In practice, a simpler but robust</w:t>
      </w:r>
      <w:r>
        <w:t xml:space="preserve"> </w:t>
      </w:r>
      <w:r>
        <w:rPr>
          <w:b/>
          <w:bCs/>
        </w:rPr>
        <w:t xml:space="preserve">three-regime classification</w:t>
      </w:r>
      <w:r>
        <w:t xml:space="preserve"> </w:t>
      </w:r>
      <w:r>
        <w:t xml:space="preserve">based on</w:t>
      </w:r>
      <w:r>
        <w:t xml:space="preserve"> </w:t>
      </w:r>
      <w:r>
        <w:t xml:space="preserve">realised volatility percentiles is operationally preferred:</w:t>
      </w:r>
    </w:p>
    <w:bookmarkStart w:id="28" w:name="tab:regime"/>
    <w:p>
      <w:pPr>
        <w:pStyle w:val="TableCaption"/>
      </w:pPr>
      <w:r>
        <w:t xml:space="preserve">Volatility Regime Classification</w:t>
      </w:r>
    </w:p>
    <w:tbl>
      <w:tblPr>
        <w:tblStyle w:val="Table"/>
        <w:tblW w:type="auto" w:w="0"/>
        <w:tblLook w:firstRow="1" w:lastRow="0" w:firstColumn="0" w:lastColumn="0" w:noHBand="0" w:noVBand="0" w:val="0020"/>
        <w:tblCaption w:val="Volatility Regime Classification"/>
      </w:tblPr>
      <w:tblGrid>
        <w:gridCol w:w="1980"/>
        <w:gridCol w:w="1980"/>
        <w:gridCol w:w="1980"/>
        <w:gridCol w:w="1980"/>
      </w:tblGrid>
      <w:tr>
        <w:trPr>
          <w:tblHeader w:val="on"/>
        </w:trPr>
        <w:tc>
          <w:tcPr/>
          <w:p>
            <w:pPr>
              <w:pStyle w:val="Compact"/>
              <w:jc w:val="left"/>
            </w:pPr>
            <w:r>
              <w:rPr>
                <w:b/>
                <w:bCs/>
              </w:rPr>
              <w:t xml:space="preserve">Regime</w:t>
            </w:r>
          </w:p>
        </w:tc>
        <w:tc>
          <w:tcPr/>
          <w:p>
            <w:pPr>
              <w:pStyle w:val="Compact"/>
              <w:jc w:val="left"/>
            </w:pPr>
            <w:r>
              <w:rPr>
                <w:b/>
                <w:bCs/>
              </w:rPr>
              <w:t xml:space="preserve">Condition</w:t>
            </w:r>
          </w:p>
        </w:tc>
        <w:tc>
          <w:tcPr/>
          <w:p>
            <w:pPr>
              <w:pStyle w:val="Compact"/>
              <w:jc w:val="left"/>
            </w:pPr>
            <w:r>
              <w:rPr>
                <w:b/>
                <w:bCs/>
              </w:rPr>
              <w:t xml:space="preserve">VSTOXX Level</w:t>
            </w:r>
          </w:p>
        </w:tc>
        <w:tc>
          <w:tcPr/>
          <w:p>
            <w:pPr>
              <w:pStyle w:val="Compact"/>
              <w:jc w:val="left"/>
            </w:pPr>
            <w:r>
              <w:rPr>
                <w:b/>
                <w:bCs/>
              </w:rPr>
              <w:t xml:space="preserve">Label</w:t>
            </w:r>
          </w:p>
        </w:tc>
      </w:tr>
      <w:tr>
        <w:tc>
          <w:tcPr/>
          <w:p>
            <w:pPr>
              <w:pStyle w:val="Compact"/>
              <w:jc w:val="left"/>
            </w:pPr>
            <w:r>
              <w:t xml:space="preserve">Normal</w:t>
            </w:r>
          </w:p>
        </w:tc>
        <w:tc>
          <w:tcPr/>
          <w:p>
            <w:pPr>
              <w:pStyle w:val="Compact"/>
              <w:jc w:val="left"/>
            </w:pPr>
            <m:oMath>
              <m:sSub>
                <m:e>
                  <m:r>
                    <m:t>σ</m:t>
                  </m:r>
                </m:e>
                <m:sub>
                  <m:r>
                    <m:t>p</m:t>
                  </m:r>
                  <m:r>
                    <m:rPr>
                      <m:sty m:val="p"/>
                    </m:rPr>
                    <m:t>,</m:t>
                  </m:r>
                  <m:r>
                    <m:t>5</m:t>
                  </m:r>
                  <m:r>
                    <m:t>d</m:t>
                  </m:r>
                </m:sub>
              </m:sSub>
              <m:r>
                <m:rPr>
                  <m:sty m:val="p"/>
                </m:rPr>
                <m:t>≤</m:t>
              </m:r>
              <m:sSub>
                <m:e>
                  <m:acc>
                    <m:accPr>
                      <m:chr m:val="‾"/>
                    </m:accPr>
                    <m:e>
                      <m:r>
                        <m:t>σ</m:t>
                      </m:r>
                    </m:e>
                  </m:acc>
                </m:e>
                <m:sub>
                  <m:r>
                    <m:t>p</m:t>
                  </m:r>
                </m:sub>
              </m:sSub>
              <m:r>
                <m:rPr>
                  <m:sty m:val="p"/>
                </m:rPr>
                <m:t>+</m:t>
              </m:r>
              <m:r>
                <m:t>1</m:t>
              </m:r>
              <m:acc>
                <m:accPr>
                  <m:chr m:val="̂"/>
                </m:accPr>
                <m:e>
                  <m:r>
                    <m:t>s</m:t>
                  </m:r>
                </m:e>
              </m:acc>
            </m:oMath>
          </w:p>
        </w:tc>
        <w:tc>
          <w:tcPr/>
          <w:p>
            <w:pPr>
              <w:pStyle w:val="Compact"/>
              <w:jc w:val="left"/>
            </w:pPr>
            <m:oMath>
              <m:r>
                <m:rPr>
                  <m:sty m:val="p"/>
                </m:rPr>
                <m:t>&lt;</m:t>
              </m:r>
            </m:oMath>
            <w:r>
              <w:t xml:space="preserve"> </w:t>
            </w:r>
            <w:r>
              <w:t xml:space="preserve">20</w:t>
            </w:r>
          </w:p>
        </w:tc>
        <w:tc>
          <w:tcPr/>
          <w:p>
            <w:pPr>
              <w:pStyle w:val="Compact"/>
              <w:jc w:val="left"/>
            </w:pPr>
            <w:r>
              <w:rPr>
                <w:smallCaps/>
              </w:rPr>
              <w:t xml:space="preserve">Normal</w:t>
            </w:r>
          </w:p>
        </w:tc>
      </w:tr>
      <w:tr>
        <w:tc>
          <w:tcPr/>
          <w:p>
            <w:pPr>
              <w:pStyle w:val="Compact"/>
              <w:jc w:val="left"/>
            </w:pPr>
            <w:r>
              <w:t xml:space="preserve">Elevated</w:t>
            </w:r>
          </w:p>
        </w:tc>
        <w:tc>
          <w:tcPr/>
          <w:p>
            <w:pPr>
              <w:pStyle w:val="Compact"/>
              <w:jc w:val="left"/>
            </w:pPr>
            <m:oMath>
              <m:sSub>
                <m:e>
                  <m:acc>
                    <m:accPr>
                      <m:chr m:val="‾"/>
                    </m:accPr>
                    <m:e>
                      <m:r>
                        <m:t>σ</m:t>
                      </m:r>
                    </m:e>
                  </m:acc>
                </m:e>
                <m:sub>
                  <m:r>
                    <m:t>p</m:t>
                  </m:r>
                </m:sub>
              </m:sSub>
              <m:r>
                <m:rPr>
                  <m:sty m:val="p"/>
                </m:rPr>
                <m:t>+</m:t>
              </m:r>
              <m:r>
                <m:t>1</m:t>
              </m:r>
              <m:acc>
                <m:accPr>
                  <m:chr m:val="̂"/>
                </m:accPr>
                <m:e>
                  <m:r>
                    <m:t>s</m:t>
                  </m:r>
                </m:e>
              </m:acc>
              <m:r>
                <m:rPr>
                  <m:sty m:val="p"/>
                </m:rPr>
                <m:t>&lt;</m:t>
              </m:r>
              <m:sSub>
                <m:e>
                  <m:r>
                    <m:t>σ</m:t>
                  </m:r>
                </m:e>
                <m:sub>
                  <m:r>
                    <m:t>p</m:t>
                  </m:r>
                  <m:r>
                    <m:rPr>
                      <m:sty m:val="p"/>
                    </m:rPr>
                    <m:t>,</m:t>
                  </m:r>
                  <m:r>
                    <m:t>5</m:t>
                  </m:r>
                  <m:r>
                    <m:t>d</m:t>
                  </m:r>
                </m:sub>
              </m:sSub>
              <m:r>
                <m:rPr>
                  <m:sty m:val="p"/>
                </m:rPr>
                <m:t>≤</m:t>
              </m:r>
              <m:sSub>
                <m:e>
                  <m:acc>
                    <m:accPr>
                      <m:chr m:val="‾"/>
                    </m:accPr>
                    <m:e>
                      <m:r>
                        <m:t>σ</m:t>
                      </m:r>
                    </m:e>
                  </m:acc>
                </m:e>
                <m:sub>
                  <m:r>
                    <m:t>p</m:t>
                  </m:r>
                </m:sub>
              </m:sSub>
              <m:r>
                <m:rPr>
                  <m:sty m:val="p"/>
                </m:rPr>
                <m:t>+</m:t>
              </m:r>
              <m:r>
                <m:t>2</m:t>
              </m:r>
              <m:acc>
                <m:accPr>
                  <m:chr m:val="̂"/>
                </m:accPr>
                <m:e>
                  <m:r>
                    <m:t>s</m:t>
                  </m:r>
                </m:e>
              </m:acc>
            </m:oMath>
          </w:p>
        </w:tc>
        <w:tc>
          <w:tcPr/>
          <w:p>
            <w:pPr>
              <w:pStyle w:val="Compact"/>
              <w:jc w:val="left"/>
            </w:pPr>
            <w:r>
              <w:t xml:space="preserve">20–30</w:t>
            </w:r>
          </w:p>
        </w:tc>
        <w:tc>
          <w:tcPr/>
          <w:p>
            <w:pPr>
              <w:pStyle w:val="Compact"/>
              <w:jc w:val="left"/>
            </w:pPr>
            <w:r>
              <w:rPr>
                <w:smallCaps/>
              </w:rPr>
              <w:t xml:space="preserve">Elevated</w:t>
            </w:r>
          </w:p>
        </w:tc>
      </w:tr>
      <w:tr>
        <w:tc>
          <w:tcPr/>
          <w:p>
            <w:pPr>
              <w:pStyle w:val="Compact"/>
              <w:jc w:val="left"/>
            </w:pPr>
            <w:r>
              <w:t xml:space="preserve">Stress</w:t>
            </w:r>
          </w:p>
        </w:tc>
        <w:tc>
          <w:tcPr/>
          <w:p>
            <w:pPr>
              <w:pStyle w:val="Compact"/>
              <w:jc w:val="left"/>
            </w:pPr>
            <m:oMath>
              <m:sSub>
                <m:e>
                  <m:r>
                    <m:t>σ</m:t>
                  </m:r>
                </m:e>
                <m:sub>
                  <m:r>
                    <m:t>p</m:t>
                  </m:r>
                  <m:r>
                    <m:rPr>
                      <m:sty m:val="p"/>
                    </m:rPr>
                    <m:t>,</m:t>
                  </m:r>
                  <m:r>
                    <m:t>5</m:t>
                  </m:r>
                  <m:r>
                    <m:t>d</m:t>
                  </m:r>
                </m:sub>
              </m:sSub>
              <m:r>
                <m:rPr>
                  <m:sty m:val="p"/>
                </m:rPr>
                <m:t>&gt;</m:t>
              </m:r>
              <m:sSub>
                <m:e>
                  <m:acc>
                    <m:accPr>
                      <m:chr m:val="‾"/>
                    </m:accPr>
                    <m:e>
                      <m:r>
                        <m:t>σ</m:t>
                      </m:r>
                    </m:e>
                  </m:acc>
                </m:e>
                <m:sub>
                  <m:r>
                    <m:t>p</m:t>
                  </m:r>
                </m:sub>
              </m:sSub>
              <m:r>
                <m:rPr>
                  <m:sty m:val="p"/>
                </m:rPr>
                <m:t>+</m:t>
              </m:r>
              <m:r>
                <m:t>2</m:t>
              </m:r>
              <m:acc>
                <m:accPr>
                  <m:chr m:val="̂"/>
                </m:accPr>
                <m:e>
                  <m:r>
                    <m:t>s</m:t>
                  </m:r>
                </m:e>
              </m:acc>
            </m:oMath>
          </w:p>
        </w:tc>
        <w:tc>
          <w:tcPr/>
          <w:p>
            <w:pPr>
              <w:pStyle w:val="Compact"/>
              <w:jc w:val="left"/>
            </w:pPr>
            <m:oMath>
              <m:r>
                <m:rPr>
                  <m:sty m:val="p"/>
                </m:rPr>
                <m:t>&gt;</m:t>
              </m:r>
            </m:oMath>
            <w:r>
              <w:t xml:space="preserve"> </w:t>
            </w:r>
            <w:r>
              <w:t xml:space="preserve">30</w:t>
            </w:r>
          </w:p>
        </w:tc>
        <w:tc>
          <w:tcPr/>
          <w:p>
            <w:pPr>
              <w:pStyle w:val="Compact"/>
              <w:jc w:val="left"/>
            </w:pPr>
            <w:r>
              <w:rPr>
                <w:smallCaps/>
              </w:rPr>
              <w:t xml:space="preserve">Stress</w:t>
            </w:r>
          </w:p>
        </w:tc>
      </w:tr>
    </w:tbl>
    <w:bookmarkEnd w:id="28"/>
    <w:p>
      <w:pPr>
        <w:pStyle w:val="BodyText"/>
      </w:pPr>
      <w:r>
        <w:t xml:space="preserve">where</w:t>
      </w:r>
      <w:r>
        <w:t xml:space="preserve"> </w:t>
      </w:r>
      <m:oMath>
        <m:sSub>
          <m:e>
            <m:r>
              <m:t>σ</m:t>
            </m:r>
          </m:e>
          <m:sub>
            <m:r>
              <m:t>p</m:t>
            </m:r>
            <m:r>
              <m:rPr>
                <m:sty m:val="p"/>
              </m:rPr>
              <m:t>,</m:t>
            </m:r>
            <m:r>
              <m:t>5</m:t>
            </m:r>
            <m:r>
              <m:t>d</m:t>
            </m:r>
          </m:sub>
        </m:sSub>
      </m:oMath>
      <w:r>
        <w:t xml:space="preserve"> </w:t>
      </w:r>
      <w:r>
        <w:t xml:space="preserve">is the 5-day realised portfolio volatility,</w:t>
      </w:r>
      <w:r>
        <w:t xml:space="preserve"> </w:t>
      </w:r>
      <m:oMath>
        <m:sSub>
          <m:e>
            <m:acc>
              <m:accPr>
                <m:chr m:val="‾"/>
              </m:accPr>
              <m:e>
                <m:r>
                  <m:t>σ</m:t>
                </m:r>
              </m:e>
            </m:acc>
          </m:e>
          <m:sub>
            <m:r>
              <m:t>p</m:t>
            </m:r>
          </m:sub>
        </m:sSub>
      </m:oMath>
      <w:r>
        <w:t xml:space="preserve"> </w:t>
      </w:r>
      <w:r>
        <w:t xml:space="preserve">is the long-run mean, and</w:t>
      </w:r>
      <w:r>
        <w:t xml:space="preserve"> </w:t>
      </w:r>
      <m:oMath>
        <m:acc>
          <m:accPr>
            <m:chr m:val="̂"/>
          </m:accPr>
          <m:e>
            <m:r>
              <m:t>s</m:t>
            </m:r>
          </m:e>
        </m:acc>
      </m:oMath>
      <w:r>
        <w:t xml:space="preserve"> </w:t>
      </w:r>
      <w:r>
        <w:t xml:space="preserve">is the long-run standard</w:t>
      </w:r>
      <w:r>
        <w:t xml:space="preserve"> </w:t>
      </w:r>
      <w:r>
        <w:t xml:space="preserve">deviation of 5-day realised volatility, both estimated over a 2-year rolling window.</w:t>
      </w:r>
    </w:p>
    <w:bookmarkEnd w:id="29"/>
    <w:bookmarkStart w:id="30" w:name="dynamic-threshold-formula"/>
    <w:p>
      <w:pPr>
        <w:pStyle w:val="Heading2"/>
      </w:pPr>
      <w:r>
        <w:t xml:space="preserve">Dynamic Threshold Formula</w:t>
      </w:r>
    </w:p>
    <w:p>
      <w:pPr>
        <w:pStyle w:val="FirstParagraph"/>
      </w:pPr>
      <w:r>
        <w:t xml:space="preserve">The regime-adjusted liquidation threshold is defined such that:</w:t>
      </w:r>
    </w:p>
    <w:p>
      <w:pPr>
        <w:pStyle w:val="BodyText"/>
      </w:pPr>
      <m:oMathPara>
        <m:oMathParaPr>
          <m:jc m:val="center"/>
        </m:oMathParaPr>
        <m:oMath>
          <m:r>
            <m:rPr>
              <m:scr m:val="double-struck"/>
              <m:sty m:val="p"/>
            </m:rPr>
            <m:t>P</m:t>
          </m:r>
          <m:r>
            <m:t>​</m:t>
          </m:r>
          <m:d>
            <m:dPr>
              <m:begChr m:val="("/>
              <m:sepChr m:val=""/>
              <m:endChr m:val=")"/>
              <m:grow/>
            </m:dPr>
            <m:e>
              <m:r>
                <m:rPr>
                  <m:sty m:val="p"/>
                </m:rPr>
                <m:t>Δ</m:t>
              </m:r>
              <m:sSub>
                <m:e>
                  <m:r>
                    <m:t>V</m:t>
                  </m:r>
                </m:e>
                <m:sub>
                  <m:r>
                    <m:t>t</m:t>
                  </m:r>
                </m:sub>
              </m:sSub>
              <m:r>
                <m:rPr>
                  <m:sty m:val="p"/>
                </m:rPr>
                <m:t>&gt;</m:t>
              </m:r>
              <m:sSubSup>
                <m:e>
                  <m:r>
                    <m:t>V</m:t>
                  </m:r>
                </m:e>
                <m:sub>
                  <m:r>
                    <m:t>t</m:t>
                  </m:r>
                </m:sub>
                <m:sup>
                  <m:r>
                    <m:rPr>
                      <m:sty m:val="p"/>
                    </m:rPr>
                    <m:t>a</m:t>
                  </m:r>
                  <m:r>
                    <m:rPr>
                      <m:sty m:val="p"/>
                    </m:rPr>
                    <m:t>d</m:t>
                  </m:r>
                  <m:r>
                    <m:rPr>
                      <m:sty m:val="p"/>
                    </m:rPr>
                    <m:t>j</m:t>
                  </m:r>
                </m:sup>
              </m:sSubSup>
              <m:r>
                <m:rPr>
                  <m:sty m:val="p"/>
                </m:rPr>
                <m:t>(</m:t>
              </m:r>
              <m:r>
                <m:t>1</m:t>
              </m:r>
              <m:r>
                <m:rPr>
                  <m:sty m:val="p"/>
                </m:rPr>
                <m:t>−</m:t>
              </m:r>
              <m:sSubSup>
                <m:e>
                  <m:r>
                    <m:rPr>
                      <m:sty m:val="p"/>
                    </m:rPr>
                    <m:t>L</m:t>
                  </m:r>
                  <m:r>
                    <m:rPr>
                      <m:sty m:val="p"/>
                    </m:rPr>
                    <m:t>T</m:t>
                  </m:r>
                  <m:r>
                    <m:rPr>
                      <m:sty m:val="p"/>
                    </m:rPr>
                    <m:t>V</m:t>
                  </m:r>
                </m:e>
                <m:sub>
                  <m:r>
                    <m:t>t</m:t>
                  </m:r>
                </m:sub>
                <m:sup>
                  <m:r>
                    <m:rPr>
                      <m:sty m:val="p"/>
                    </m:rPr>
                    <m:t>l</m:t>
                  </m:r>
                  <m:r>
                    <m:rPr>
                      <m:sty m:val="p"/>
                    </m:rPr>
                    <m:t>i</m:t>
                  </m:r>
                  <m:r>
                    <m:rPr>
                      <m:sty m:val="p"/>
                    </m:rPr>
                    <m:t>q</m:t>
                  </m:r>
                </m:sup>
              </m:sSubSup>
              <m:r>
                <m:rPr>
                  <m:sty m:val="p"/>
                </m:rPr>
                <m:t>)</m:t>
              </m:r>
            </m:e>
          </m:d>
          <m:r>
            <m:rPr>
              <m:sty m:val="p"/>
            </m:rPr>
            <m:t>≤</m:t>
          </m:r>
          <m:sSup>
            <m:e>
              <m:r>
                <m:t>p</m:t>
              </m:r>
            </m:e>
            <m:sup>
              <m:r>
                <m:rPr>
                  <m:sty m:val="p"/>
                </m:rPr>
                <m:t>*</m:t>
              </m:r>
            </m:sup>
          </m:sSup>
          <m:r>
            <m:rPr>
              <m:sty m:val="p"/>
            </m:rPr>
            <m:t>,</m:t>
          </m:r>
        </m:oMath>
      </m:oMathPara>
    </w:p>
    <w:p>
      <w:pPr>
        <w:pStyle w:val="FirstParagraph"/>
      </w:pPr>
      <w:r>
        <w:t xml:space="preserve">which, under a Normal approximation with portfolio volatility</w:t>
      </w:r>
      <w:r>
        <w:t xml:space="preserve"> </w:t>
      </w:r>
      <m:oMath>
        <m:sSub>
          <m:e>
            <m:acc>
              <m:accPr>
                <m:chr m:val="̂"/>
              </m:accPr>
              <m:e>
                <m:r>
                  <m:t>σ</m:t>
                </m:r>
              </m:e>
            </m:acc>
          </m:e>
          <m:sub>
            <m:r>
              <m:t>p</m:t>
            </m:r>
            <m:r>
              <m:rPr>
                <m:sty m:val="p"/>
              </m:rPr>
              <m:t>,</m:t>
            </m:r>
            <m:r>
              <m:t>t</m:t>
            </m:r>
          </m:sub>
        </m:sSub>
      </m:oMath>
      <w:r>
        <w:t xml:space="preserve"> </w:t>
      </w:r>
      <w:r>
        <w:t xml:space="preserve">and liquidation horizon</w:t>
      </w:r>
      <w:r>
        <w:t xml:space="preserve"> </w:t>
      </w:r>
      <m:oMath>
        <m:r>
          <m:rPr>
            <m:sty m:val="p"/>
          </m:rPr>
          <m:t>Δ</m:t>
        </m:r>
        <m:r>
          <m:t>t</m:t>
        </m:r>
      </m:oMath>
      <w:r>
        <w:t xml:space="preserve">, yields:</w:t>
      </w:r>
    </w:p>
    <w:p>
      <w:pPr>
        <w:pStyle w:val="BodyText"/>
      </w:pPr>
      <m:oMathPara>
        <m:oMathParaPr>
          <m:jc m:val="center"/>
        </m:oMathParaPr>
        <m:oMath>
          <m:sSubSup>
            <m:e>
              <m:r>
                <m:rPr>
                  <m:sty m:val="p"/>
                </m:rPr>
                <m:t>L</m:t>
              </m:r>
              <m:r>
                <m:rPr>
                  <m:sty m:val="p"/>
                </m:rPr>
                <m:t>T</m:t>
              </m:r>
              <m:r>
                <m:rPr>
                  <m:sty m:val="p"/>
                </m:rPr>
                <m:t>V</m:t>
              </m:r>
            </m:e>
            <m:sub>
              <m:r>
                <m:t>t</m:t>
              </m:r>
            </m:sub>
            <m:sup>
              <m:r>
                <m:rPr>
                  <m:sty m:val="p"/>
                </m:rPr>
                <m:t>l</m:t>
              </m:r>
              <m:r>
                <m:rPr>
                  <m:sty m:val="p"/>
                </m:rPr>
                <m:t>i</m:t>
              </m:r>
              <m:r>
                <m:rPr>
                  <m:sty m:val="p"/>
                </m:rPr>
                <m:t>q</m:t>
              </m:r>
            </m:sup>
          </m:sSubSup>
          <m:r>
            <m:rPr>
              <m:sty m:val="p"/>
            </m:rPr>
            <m:t>=</m:t>
          </m:r>
          <m:r>
            <m:t>1</m:t>
          </m:r>
          <m:r>
            <m:rPr>
              <m:sty m:val="p"/>
            </m:rPr>
            <m:t>−</m:t>
          </m:r>
          <m:sSub>
            <m:e>
              <m:r>
                <m:t>z</m:t>
              </m:r>
            </m:e>
            <m:sub>
              <m:r>
                <m:t>1</m:t>
              </m:r>
              <m:r>
                <m:rPr>
                  <m:sty m:val="p"/>
                </m:rPr>
                <m:t>−</m:t>
              </m:r>
              <m:sSup>
                <m:e>
                  <m:r>
                    <m:t>p</m:t>
                  </m:r>
                </m:e>
                <m:sup>
                  <m:r>
                    <m:rPr>
                      <m:sty m:val="p"/>
                    </m:rPr>
                    <m:t>*</m:t>
                  </m:r>
                </m:sup>
              </m:sSup>
            </m:sub>
          </m:sSub>
          <m:r>
            <m:t> </m:t>
          </m:r>
          <m:sSub>
            <m:e>
              <m:acc>
                <m:accPr>
                  <m:chr m:val="̂"/>
                </m:accPr>
                <m:e>
                  <m:r>
                    <m:t>σ</m:t>
                  </m:r>
                </m:e>
              </m:acc>
            </m:e>
            <m:sub>
              <m:r>
                <m:t>p</m:t>
              </m:r>
              <m:r>
                <m:rPr>
                  <m:sty m:val="p"/>
                </m:rPr>
                <m:t>,</m:t>
              </m:r>
              <m:r>
                <m:t>t</m:t>
              </m:r>
            </m:sub>
          </m:sSub>
          <m:r>
            <m:t> </m:t>
          </m:r>
          <m:rad>
            <m:radPr>
              <m:degHide m:val="on"/>
            </m:radPr>
            <m:deg/>
            <m:e>
              <m:r>
                <m:rPr>
                  <m:sty m:val="p"/>
                </m:rPr>
                <m:t>Δ</m:t>
              </m:r>
              <m:r>
                <m:t>t</m:t>
              </m:r>
            </m:e>
          </m:rad>
          <m:r>
            <m:rPr>
              <m:sty m:val="p"/>
            </m:rPr>
            <m:t>,</m:t>
          </m:r>
        </m:oMath>
      </m:oMathPara>
    </w:p>
    <w:p>
      <w:pPr>
        <w:pStyle w:val="FirstParagraph"/>
      </w:pPr>
      <w:r>
        <w:t xml:space="preserve">where</w:t>
      </w:r>
      <w:r>
        <w:t xml:space="preserve"> </w:t>
      </w:r>
      <m:oMath>
        <m:sSub>
          <m:e>
            <m:acc>
              <m:accPr>
                <m:chr m:val="̂"/>
              </m:accPr>
              <m:e>
                <m:r>
                  <m:t>σ</m:t>
                </m:r>
              </m:e>
            </m:acc>
          </m:e>
          <m:sub>
            <m:r>
              <m:t>p</m:t>
            </m:r>
            <m:r>
              <m:rPr>
                <m:sty m:val="p"/>
              </m:rPr>
              <m:t>,</m:t>
            </m:r>
            <m:r>
              <m:t>t</m:t>
            </m:r>
          </m:sub>
        </m:sSub>
      </m:oMath>
      <w:r>
        <w:t xml:space="preserve"> </w:t>
      </w:r>
      <w:r>
        <w:t xml:space="preserve">is updated daily. To avoid excessive threshold</w:t>
      </w:r>
      <w:r>
        <w:t xml:space="preserve"> </w:t>
      </w:r>
      <w:r>
        <w:t xml:space="preserve">oscillation, the dynamic threshold is smoothed via an exponential moving average</w:t>
      </w:r>
      <w:r>
        <w:t xml:space="preserve"> </w:t>
      </w:r>
      <w:r>
        <w:t xml:space="preserve">with half-life</w:t>
      </w:r>
      <w:r>
        <w:t xml:space="preserve"> </w:t>
      </w:r>
      <m:oMath>
        <m:r>
          <m:t>τ</m:t>
        </m:r>
        <m:r>
          <m:rPr>
            <m:sty m:val="p"/>
          </m:rPr>
          <m:t>=</m:t>
        </m:r>
        <m:r>
          <m:t>5</m:t>
        </m:r>
      </m:oMath>
      <w:r>
        <w:t xml:space="preserve"> </w:t>
      </w:r>
      <w:r>
        <w:t xml:space="preserve">trading days:</w:t>
      </w:r>
    </w:p>
    <w:p>
      <w:pPr>
        <w:pStyle w:val="BodyText"/>
      </w:pPr>
      <m:oMathPara>
        <m:oMathParaPr>
          <m:jc m:val="center"/>
        </m:oMathParaPr>
        <m:oMath>
          <m:sSubSup>
            <m:e>
              <m:acc>
                <m:accPr>
                  <m:chr m:val="̃"/>
                </m:accPr>
                <m:e>
                  <m:r>
                    <m:rPr>
                      <m:sty m:val="p"/>
                    </m:rPr>
                    <m:t>L</m:t>
                  </m:r>
                  <m:r>
                    <m:rPr>
                      <m:sty m:val="p"/>
                    </m:rPr>
                    <m:t>T</m:t>
                  </m:r>
                  <m:r>
                    <m:rPr>
                      <m:sty m:val="p"/>
                    </m:rPr>
                    <m:t>V</m:t>
                  </m:r>
                </m:e>
              </m:acc>
            </m:e>
            <m:sub>
              <m:r>
                <m:t>t</m:t>
              </m:r>
            </m:sub>
            <m:sup>
              <m:r>
                <m:rPr>
                  <m:sty m:val="p"/>
                </m:rPr>
                <m:t>l</m:t>
              </m:r>
              <m:r>
                <m:rPr>
                  <m:sty m:val="p"/>
                </m:rPr>
                <m:t>i</m:t>
              </m:r>
              <m:r>
                <m:rPr>
                  <m:sty m:val="p"/>
                </m:rPr>
                <m:t>q</m:t>
              </m:r>
            </m:sup>
          </m:sSubSup>
          <m:r>
            <m:rPr>
              <m:sty m:val="p"/>
            </m:rPr>
            <m:t>=</m:t>
          </m:r>
          <m:r>
            <m:t>β</m:t>
          </m:r>
          <m:r>
            <m:t> </m:t>
          </m:r>
          <m:sSubSup>
            <m:e>
              <m:r>
                <m:rPr>
                  <m:sty m:val="p"/>
                </m:rPr>
                <m:t>L</m:t>
              </m:r>
              <m:r>
                <m:rPr>
                  <m:sty m:val="p"/>
                </m:rPr>
                <m:t>T</m:t>
              </m:r>
              <m:r>
                <m:rPr>
                  <m:sty m:val="p"/>
                </m:rPr>
                <m:t>V</m:t>
              </m:r>
            </m:e>
            <m:sub>
              <m:r>
                <m:t>t</m:t>
              </m:r>
            </m:sub>
            <m:sup>
              <m:r>
                <m:rPr>
                  <m:sty m:val="p"/>
                </m:rPr>
                <m:t>l</m:t>
              </m:r>
              <m:r>
                <m:rPr>
                  <m:sty m:val="p"/>
                </m:rPr>
                <m:t>i</m:t>
              </m:r>
              <m:r>
                <m:rPr>
                  <m:sty m:val="p"/>
                </m:rPr>
                <m:t>q</m:t>
              </m:r>
            </m:sup>
          </m:sSubSup>
          <m:r>
            <m:rPr>
              <m:sty m:val="p"/>
            </m:rPr>
            <m:t>+</m:t>
          </m:r>
          <m:r>
            <m:rPr>
              <m:sty m:val="p"/>
            </m:rPr>
            <m:t>(</m:t>
          </m:r>
          <m:r>
            <m:t>1</m:t>
          </m:r>
          <m:r>
            <m:rPr>
              <m:sty m:val="p"/>
            </m:rPr>
            <m:t>−</m:t>
          </m:r>
          <m:r>
            <m:t>β</m:t>
          </m:r>
          <m:r>
            <m:rPr>
              <m:sty m:val="p"/>
            </m:rPr>
            <m:t>)</m:t>
          </m:r>
          <m:r>
            <m:t> </m:t>
          </m:r>
          <m:sSubSup>
            <m:e>
              <m:acc>
                <m:accPr>
                  <m:chr m:val="̃"/>
                </m:accPr>
                <m:e>
                  <m:r>
                    <m:rPr>
                      <m:sty m:val="p"/>
                    </m:rPr>
                    <m:t>L</m:t>
                  </m:r>
                  <m:r>
                    <m:rPr>
                      <m:sty m:val="p"/>
                    </m:rPr>
                    <m:t>T</m:t>
                  </m:r>
                  <m:r>
                    <m:rPr>
                      <m:sty m:val="p"/>
                    </m:rPr>
                    <m:t>V</m:t>
                  </m:r>
                </m:e>
              </m:acc>
            </m:e>
            <m:sub>
              <m:r>
                <m:t>t</m:t>
              </m:r>
              <m:r>
                <m:rPr>
                  <m:sty m:val="p"/>
                </m:rPr>
                <m:t>−</m:t>
              </m:r>
              <m:r>
                <m:t>1</m:t>
              </m:r>
            </m:sub>
            <m:sup>
              <m:r>
                <m:rPr>
                  <m:sty m:val="p"/>
                </m:rPr>
                <m:t>l</m:t>
              </m:r>
              <m:r>
                <m:rPr>
                  <m:sty m:val="p"/>
                </m:rPr>
                <m:t>i</m:t>
              </m:r>
              <m:r>
                <m:rPr>
                  <m:sty m:val="p"/>
                </m:rPr>
                <m:t>q</m:t>
              </m:r>
            </m:sup>
          </m:sSubSup>
          <m:r>
            <m:rPr>
              <m:sty m:val="p"/>
            </m:rPr>
            <m:t>,</m:t>
          </m:r>
          <m:r>
            <m:t>  </m:t>
          </m:r>
          <m:r>
            <m:t>β</m:t>
          </m:r>
          <m:r>
            <m:rPr>
              <m:sty m:val="p"/>
            </m:rPr>
            <m:t>=</m:t>
          </m:r>
          <m:r>
            <m:t>1</m:t>
          </m:r>
          <m:r>
            <m:rPr>
              <m:sty m:val="p"/>
            </m:rPr>
            <m:t>−</m:t>
          </m:r>
          <m:sSup>
            <m:e>
              <m:r>
                <m:t>e</m:t>
              </m:r>
            </m:e>
            <m:sup>
              <m:r>
                <m:rPr>
                  <m:sty m:val="p"/>
                </m:rPr>
                <m:t>−</m:t>
              </m:r>
              <m:r>
                <m:rPr>
                  <m:sty m:val="p"/>
                </m:rPr>
                <m:t>ln</m:t>
              </m:r>
              <m:r>
                <m:t>2</m:t>
              </m:r>
              <m:r>
                <m:rPr>
                  <m:sty m:val="p"/>
                </m:rPr>
                <m:t>/</m:t>
              </m:r>
              <m:r>
                <m:t>τ</m:t>
              </m:r>
            </m:sup>
          </m:sSup>
          <m:r>
            <m:rPr>
              <m:sty m:val="p"/>
            </m:rPr>
            <m:t>.</m:t>
          </m:r>
        </m:oMath>
      </m:oMathPara>
    </w:p>
    <w:p>
      <w:pPr>
        <w:pStyle w:val="FirstParagraph"/>
      </w:pPr>
      <w:r>
        <w:t xml:space="preserve">Hard floors and ceilings are applied to ensure operational bounds:</w:t>
      </w:r>
    </w:p>
    <w:p>
      <w:pPr>
        <w:pStyle w:val="BodyText"/>
      </w:pPr>
      <m:oMathPara>
        <m:oMathParaPr>
          <m:jc m:val="center"/>
        </m:oMathParaPr>
        <m:oMath>
          <m:sSubSup>
            <m:e>
              <m:r>
                <m:rPr>
                  <m:sty m:val="p"/>
                </m:rPr>
                <m:t>L</m:t>
              </m:r>
              <m:r>
                <m:rPr>
                  <m:sty m:val="p"/>
                </m:rPr>
                <m:t>T</m:t>
              </m:r>
              <m:r>
                <m:rPr>
                  <m:sty m:val="p"/>
                </m:rPr>
                <m:t>V</m:t>
              </m:r>
            </m:e>
            <m:sub>
              <m:r>
                <m:t>t</m:t>
              </m:r>
            </m:sub>
            <m:sup>
              <m:r>
                <m:rPr>
                  <m:sty m:val="p"/>
                </m:rPr>
                <m:t>l</m:t>
              </m:r>
              <m:r>
                <m:rPr>
                  <m:sty m:val="p"/>
                </m:rPr>
                <m:t>i</m:t>
              </m:r>
              <m:r>
                <m:rPr>
                  <m:sty m:val="p"/>
                </m:rPr>
                <m:t>q</m:t>
              </m:r>
              <m:r>
                <m:rPr>
                  <m:sty m:val="p"/>
                </m:rPr>
                <m:t>,</m:t>
              </m:r>
              <m:r>
                <m:rPr>
                  <m:sty m:val="p"/>
                </m:rPr>
                <m:t>⋆</m:t>
              </m:r>
            </m:sup>
          </m:sSubSup>
          <m:r>
            <m:rPr>
              <m:sty m:val="p"/>
            </m:rPr>
            <m:t>=</m:t>
          </m:r>
          <m:r>
            <m:rPr>
              <m:sty m:val="p"/>
            </m:rPr>
            <m:t>min</m:t>
          </m:r>
          <m:r>
            <m:t>​</m:t>
          </m:r>
          <m:d>
            <m:dPr>
              <m:begChr m:val="("/>
              <m:sepChr m:val=""/>
              <m:endChr m:val=")"/>
              <m:grow/>
            </m:dPr>
            <m:e>
              <m:sSup>
                <m:e>
                  <m:r>
                    <m:rPr>
                      <m:sty m:val="p"/>
                    </m:rPr>
                    <m:t>L</m:t>
                  </m:r>
                  <m:r>
                    <m:rPr>
                      <m:sty m:val="p"/>
                    </m:rPr>
                    <m:t>T</m:t>
                  </m:r>
                  <m:r>
                    <m:rPr>
                      <m:sty m:val="p"/>
                    </m:rPr>
                    <m:t>V</m:t>
                  </m:r>
                </m:e>
                <m:sup>
                  <m:r>
                    <m:rPr>
                      <m:sty m:val="p"/>
                    </m:rPr>
                    <m:t>l</m:t>
                  </m:r>
                  <m:r>
                    <m:rPr>
                      <m:sty m:val="p"/>
                    </m:rPr>
                    <m:t>i</m:t>
                  </m:r>
                  <m:r>
                    <m:rPr>
                      <m:sty m:val="p"/>
                    </m:rPr>
                    <m:t>q</m:t>
                  </m:r>
                  <m:r>
                    <m:rPr>
                      <m:sty m:val="p"/>
                    </m:rPr>
                    <m:t>,</m:t>
                  </m:r>
                  <m:r>
                    <m:rPr>
                      <m:sty m:val="p"/>
                    </m:rPr>
                    <m:t>max</m:t>
                  </m:r>
                </m:sup>
              </m:sSup>
              <m:r>
                <m:rPr>
                  <m:sty m:val="p"/>
                </m:rPr>
                <m:t>,</m:t>
              </m:r>
              <m:r>
                <m:t> </m:t>
              </m:r>
              <m:r>
                <m:rPr>
                  <m:sty m:val="p"/>
                </m:rPr>
                <m:t>max</m:t>
              </m:r>
              <m:r>
                <m:t>​</m:t>
              </m:r>
              <m:d>
                <m:dPr>
                  <m:begChr m:val="("/>
                  <m:sepChr m:val=""/>
                  <m:endChr m:val=")"/>
                  <m:grow/>
                </m:dPr>
                <m:e>
                  <m:sSup>
                    <m:e>
                      <m:r>
                        <m:rPr>
                          <m:sty m:val="p"/>
                        </m:rPr>
                        <m:t>L</m:t>
                      </m:r>
                      <m:r>
                        <m:rPr>
                          <m:sty m:val="p"/>
                        </m:rPr>
                        <m:t>T</m:t>
                      </m:r>
                      <m:r>
                        <m:rPr>
                          <m:sty m:val="p"/>
                        </m:rPr>
                        <m:t>V</m:t>
                      </m:r>
                    </m:e>
                    <m:sup>
                      <m:r>
                        <m:rPr>
                          <m:sty m:val="p"/>
                        </m:rPr>
                        <m:t>l</m:t>
                      </m:r>
                      <m:r>
                        <m:rPr>
                          <m:sty m:val="p"/>
                        </m:rPr>
                        <m:t>i</m:t>
                      </m:r>
                      <m:r>
                        <m:rPr>
                          <m:sty m:val="p"/>
                        </m:rPr>
                        <m:t>q</m:t>
                      </m:r>
                      <m:r>
                        <m:rPr>
                          <m:sty m:val="p"/>
                        </m:rPr>
                        <m:t>,</m:t>
                      </m:r>
                      <m:r>
                        <m:rPr>
                          <m:sty m:val="p"/>
                        </m:rPr>
                        <m:t>min</m:t>
                      </m:r>
                    </m:sup>
                  </m:sSup>
                  <m:r>
                    <m:rPr>
                      <m:sty m:val="p"/>
                    </m:rPr>
                    <m:t>,</m:t>
                  </m:r>
                  <m:r>
                    <m:t> </m:t>
                  </m:r>
                  <m:sSubSup>
                    <m:e>
                      <m:acc>
                        <m:accPr>
                          <m:chr m:val="̃"/>
                        </m:accPr>
                        <m:e>
                          <m:r>
                            <m:rPr>
                              <m:sty m:val="p"/>
                            </m:rPr>
                            <m:t>L</m:t>
                          </m:r>
                          <m:r>
                            <m:rPr>
                              <m:sty m:val="p"/>
                            </m:rPr>
                            <m:t>T</m:t>
                          </m:r>
                          <m:r>
                            <m:rPr>
                              <m:sty m:val="p"/>
                            </m:rPr>
                            <m:t>V</m:t>
                          </m:r>
                        </m:e>
                      </m:acc>
                    </m:e>
                    <m:sub>
                      <m:r>
                        <m:t>t</m:t>
                      </m:r>
                    </m:sub>
                    <m:sup>
                      <m:r>
                        <m:rPr>
                          <m:sty m:val="p"/>
                        </m:rPr>
                        <m:t>l</m:t>
                      </m:r>
                      <m:r>
                        <m:rPr>
                          <m:sty m:val="p"/>
                        </m:rPr>
                        <m:t>i</m:t>
                      </m:r>
                      <m:r>
                        <m:rPr>
                          <m:sty m:val="p"/>
                        </m:rPr>
                        <m:t>q</m:t>
                      </m:r>
                    </m:sup>
                  </m:sSubSup>
                </m:e>
              </m:d>
            </m:e>
          </m:d>
          <m:r>
            <m:rPr>
              <m:sty m:val="p"/>
            </m:rPr>
            <m:t>.</m:t>
          </m:r>
        </m:oMath>
      </m:oMathPara>
    </w:p>
    <w:bookmarkEnd w:id="30"/>
    <w:bookmarkStart w:id="32" w:name="regime-dependent-threshold-schedule"/>
    <w:p>
      <w:pPr>
        <w:pStyle w:val="Heading2"/>
      </w:pPr>
      <w:r>
        <w:t xml:space="preserve">Regime-Dependent Threshold Schedule</w:t>
      </w:r>
    </w:p>
    <w:p>
      <w:pPr>
        <w:pStyle w:val="FirstParagraph"/>
      </w:pPr>
      <w:r>
        <w:t xml:space="preserve">Table </w:t>
      </w:r>
      <w:hyperlink w:anchor="tab:thresholds">
        <w:r>
          <w:rPr>
            <w:rStyle w:val="Hyperlink"/>
          </w:rPr>
          <w:t xml:space="preserve">3</w:t>
        </w:r>
      </w:hyperlink>
      <w:r>
        <w:t xml:space="preserve"> </w:t>
      </w:r>
      <w:r>
        <w:t xml:space="preserve">summarises the operationally applied thresholds across</w:t>
      </w:r>
      <w:r>
        <w:t xml:space="preserve"> </w:t>
      </w:r>
      <w:r>
        <w:t xml:space="preserve">regimes, derived from equation </w:t>
      </w:r>
      <w:hyperlink w:anchor="eq:dynamic_liq">
        <w:r>
          <w:rPr>
            <w:rStyle w:val="Hyperlink"/>
          </w:rPr>
          <w:t xml:space="preserve">[eq:dynamic_liq]</w:t>
        </w:r>
      </w:hyperlink>
      <w:r>
        <w:t xml:space="preserve"> </w:t>
      </w:r>
      <w:r>
        <w:t xml:space="preserve">for a representative</w:t>
      </w:r>
      <w:r>
        <w:t xml:space="preserve"> </w:t>
      </w:r>
      <w:r>
        <w:t xml:space="preserve">diversified equity portfolio (</w:t>
      </w:r>
      <m:oMath>
        <m:sSup>
          <m:e>
            <m:r>
              <m:t>p</m:t>
            </m:r>
          </m:e>
          <m:sup>
            <m:r>
              <m:rPr>
                <m:sty m:val="p"/>
              </m:rPr>
              <m:t>*</m:t>
            </m:r>
          </m:sup>
        </m:sSup>
        <m:r>
          <m:rPr>
            <m:sty m:val="p"/>
          </m:rPr>
          <m:t>=</m:t>
        </m:r>
        <m:r>
          <m:t>0.1</m:t>
        </m:r>
        <m:r>
          <m:rPr>
            <m:sty m:val="p"/>
          </m:rPr>
          <m:t>%</m:t>
        </m:r>
      </m:oMath>
      <w:r>
        <w:t xml:space="preserve">):</w:t>
      </w:r>
    </w:p>
    <w:bookmarkStart w:id="31" w:name="tab:thresholds"/>
    <w:p>
      <w:pPr>
        <w:pStyle w:val="TableCaption"/>
      </w:pPr>
      <w:r>
        <w:t xml:space="preserve">Regime-Dependent LTV Threshold Schedule</w:t>
      </w:r>
    </w:p>
    <w:tbl>
      <w:tblPr>
        <w:tblStyle w:val="Table"/>
        <w:tblW w:type="auto" w:w="0"/>
        <w:tblLook w:firstRow="1" w:lastRow="0" w:firstColumn="0" w:lastColumn="0" w:noHBand="0" w:noVBand="0" w:val="0020"/>
        <w:tblCaption w:val="Regime-Dependent LTV Threshold Schedule"/>
      </w:tblPr>
      <w:tblGrid>
        <w:gridCol w:w="1584"/>
        <w:gridCol w:w="1584"/>
        <w:gridCol w:w="1584"/>
        <w:gridCol w:w="1584"/>
        <w:gridCol w:w="1584"/>
      </w:tblGrid>
      <w:tr>
        <w:trPr>
          <w:tblHeader w:val="on"/>
        </w:trPr>
        <w:tc>
          <w:tcPr/>
          <w:p>
            <w:pPr>
              <w:pStyle w:val="Compact"/>
              <w:jc w:val="left"/>
            </w:pPr>
            <w:r>
              <w:rPr>
                <w:b/>
                <w:bCs/>
              </w:rPr>
              <w:t xml:space="preserve">Regime</w:t>
            </w:r>
          </w:p>
        </w:tc>
        <w:tc>
          <w:tcPr/>
          <w:p>
            <w:pPr>
              <w:pStyle w:val="Compact"/>
              <w:jc w:val="center"/>
            </w:pPr>
            <m:oMath>
              <m:sSub>
                <m:e>
                  <m:acc>
                    <m:accPr>
                      <m:chr m:val="̂"/>
                    </m:accPr>
                    <m:e>
                      <m:r>
                        <m:t>σ</m:t>
                      </m:r>
                    </m:e>
                  </m:acc>
                </m:e>
                <m:sub>
                  <m:r>
                    <m:t>p</m:t>
                  </m:r>
                  <m:r>
                    <m:rPr>
                      <m:sty m:val="p"/>
                    </m:rPr>
                    <m:t>,</m:t>
                  </m:r>
                  <m:r>
                    <m:t>t</m:t>
                  </m:r>
                </m:sub>
              </m:sSub>
            </m:oMath>
            <w:r>
              <w:t xml:space="preserve"> </w:t>
            </w:r>
            <w:r>
              <w:t xml:space="preserve">(ann.)</w:t>
            </w:r>
          </w:p>
        </w:tc>
        <w:tc>
          <w:tcPr/>
          <w:p>
            <w:pPr>
              <w:pStyle w:val="Compact"/>
              <w:jc w:val="center"/>
            </w:pPr>
            <w:r>
              <w:rPr>
                <w:b/>
                <w:bCs/>
              </w:rPr>
              <w:t xml:space="preserve">Initial LTV</w:t>
            </w:r>
          </w:p>
        </w:tc>
        <w:tc>
          <w:tcPr/>
          <w:p>
            <w:pPr>
              <w:pStyle w:val="Compact"/>
              <w:jc w:val="center"/>
            </w:pPr>
            <w:r>
              <w:rPr>
                <w:b/>
                <w:bCs/>
              </w:rPr>
              <w:t xml:space="preserve">Warning LTV</w:t>
            </w:r>
          </w:p>
        </w:tc>
        <w:tc>
          <w:tcPr/>
          <w:p>
            <w:pPr>
              <w:pStyle w:val="Compact"/>
              <w:jc w:val="center"/>
            </w:pPr>
            <w:r>
              <w:rPr>
                <w:b/>
                <w:bCs/>
              </w:rPr>
              <w:t xml:space="preserve">Liquidation LTV</w:t>
            </w:r>
          </w:p>
        </w:tc>
      </w:tr>
      <w:tr>
        <w:tc>
          <w:tcPr/>
          <w:p>
            <w:pPr>
              <w:pStyle w:val="Compact"/>
              <w:jc w:val="left"/>
            </w:pPr>
            <w:r>
              <w:t xml:space="preserve">Normal</w:t>
            </w:r>
          </w:p>
        </w:tc>
        <w:tc>
          <w:tcPr/>
          <w:p>
            <w:pPr>
              <w:pStyle w:val="Compact"/>
              <w:jc w:val="center"/>
            </w:pPr>
            <m:oMath>
              <m:r>
                <m:rPr>
                  <m:sty m:val="p"/>
                </m:rPr>
                <m:t>≈</m:t>
              </m:r>
              <m:r>
                <m:t>15</m:t>
              </m:r>
              <m:r>
                <m:rPr>
                  <m:sty m:val="p"/>
                </m:rPr>
                <m:t>%</m:t>
              </m:r>
            </m:oMath>
          </w:p>
        </w:tc>
        <w:tc>
          <w:tcPr/>
          <w:p>
            <w:pPr>
              <w:pStyle w:val="Compact"/>
              <w:jc w:val="center"/>
            </w:pPr>
            <w:r>
              <w:t xml:space="preserve">60%</w:t>
            </w:r>
          </w:p>
        </w:tc>
        <w:tc>
          <w:tcPr/>
          <w:p>
            <w:pPr>
              <w:pStyle w:val="Compact"/>
              <w:jc w:val="center"/>
            </w:pPr>
            <w:r>
              <w:t xml:space="preserve">70%</w:t>
            </w:r>
          </w:p>
        </w:tc>
        <w:tc>
          <w:tcPr/>
          <w:p>
            <w:pPr>
              <w:pStyle w:val="Compact"/>
              <w:jc w:val="center"/>
            </w:pPr>
            <w:r>
              <w:t xml:space="preserve">80%</w:t>
            </w:r>
          </w:p>
        </w:tc>
      </w:tr>
      <w:tr>
        <w:tc>
          <w:tcPr/>
          <w:p>
            <w:pPr>
              <w:pStyle w:val="Compact"/>
              <w:jc w:val="left"/>
            </w:pPr>
            <w:r>
              <w:t xml:space="preserve">Elevated</w:t>
            </w:r>
          </w:p>
        </w:tc>
        <w:tc>
          <w:tcPr/>
          <w:p>
            <w:pPr>
              <w:pStyle w:val="Compact"/>
              <w:jc w:val="center"/>
            </w:pPr>
            <m:oMath>
              <m:r>
                <m:rPr>
                  <m:sty m:val="p"/>
                </m:rPr>
                <m:t>≈</m:t>
              </m:r>
              <m:r>
                <m:t>25</m:t>
              </m:r>
              <m:r>
                <m:rPr>
                  <m:sty m:val="p"/>
                </m:rPr>
                <m:t>%</m:t>
              </m:r>
            </m:oMath>
          </w:p>
        </w:tc>
        <w:tc>
          <w:tcPr/>
          <w:p>
            <w:pPr>
              <w:pStyle w:val="Compact"/>
              <w:jc w:val="center"/>
            </w:pPr>
            <w:r>
              <w:t xml:space="preserve">55%</w:t>
            </w:r>
          </w:p>
        </w:tc>
        <w:tc>
          <w:tcPr/>
          <w:p>
            <w:pPr>
              <w:pStyle w:val="Compact"/>
              <w:jc w:val="center"/>
            </w:pPr>
            <w:r>
              <w:t xml:space="preserve">65%</w:t>
            </w:r>
          </w:p>
        </w:tc>
        <w:tc>
          <w:tcPr/>
          <w:p>
            <w:pPr>
              <w:pStyle w:val="Compact"/>
              <w:jc w:val="center"/>
            </w:pPr>
            <w:r>
              <w:t xml:space="preserve">75%</w:t>
            </w:r>
          </w:p>
        </w:tc>
      </w:tr>
      <w:tr>
        <w:tc>
          <w:tcPr/>
          <w:p>
            <w:pPr>
              <w:pStyle w:val="Compact"/>
              <w:jc w:val="left"/>
            </w:pPr>
            <w:r>
              <w:t xml:space="preserve">Stress</w:t>
            </w:r>
          </w:p>
        </w:tc>
        <w:tc>
          <w:tcPr/>
          <w:p>
            <w:pPr>
              <w:pStyle w:val="Compact"/>
              <w:jc w:val="center"/>
            </w:pPr>
            <m:oMath>
              <m:r>
                <m:rPr>
                  <m:sty m:val="p"/>
                </m:rPr>
                <m:t>≈</m:t>
              </m:r>
              <m:r>
                <m:t>40</m:t>
              </m:r>
              <m:r>
                <m:rPr>
                  <m:sty m:val="p"/>
                </m:rPr>
                <m:t>%</m:t>
              </m:r>
            </m:oMath>
          </w:p>
        </w:tc>
        <w:tc>
          <w:tcPr/>
          <w:p>
            <w:pPr>
              <w:pStyle w:val="Compact"/>
              <w:jc w:val="center"/>
            </w:pPr>
            <w:r>
              <w:t xml:space="preserve">45%</w:t>
            </w:r>
          </w:p>
        </w:tc>
        <w:tc>
          <w:tcPr/>
          <w:p>
            <w:pPr>
              <w:pStyle w:val="Compact"/>
              <w:jc w:val="center"/>
            </w:pPr>
            <w:r>
              <w:t xml:space="preserve">55%</w:t>
            </w:r>
          </w:p>
        </w:tc>
        <w:tc>
          <w:tcPr/>
          <w:p>
            <w:pPr>
              <w:pStyle w:val="Compact"/>
              <w:jc w:val="center"/>
            </w:pPr>
            <w:r>
              <w:t xml:space="preserve">65%</w:t>
            </w:r>
          </w:p>
        </w:tc>
      </w:tr>
    </w:tbl>
    <w:bookmarkEnd w:id="31"/>
    <w:p>
      <w:pPr>
        <w:pStyle w:val="BodyText"/>
      </w:pPr>
      <w:r>
        <w:t xml:space="preserve">In the Stress regime, newly originated loans must satisfy the lower</w:t>
      </w:r>
      <w:r>
        <w:t xml:space="preserve"> </w:t>
      </w:r>
      <w:r>
        <w:t xml:space="preserve">Initial LTV. Existing loans are not force-cured solely due to a regime transition,</w:t>
      </w:r>
      <w:r>
        <w:t xml:space="preserve"> </w:t>
      </w:r>
      <w:r>
        <w:t xml:space="preserve">but receive an accelerated margin call cure deadline.</w:t>
      </w:r>
    </w:p>
    <w:bookmarkEnd w:id="32"/>
    <w:bookmarkStart w:id="33" w:name="asymmetric-regime-transitions"/>
    <w:p>
      <w:pPr>
        <w:pStyle w:val="Heading2"/>
      </w:pPr>
      <w:r>
        <w:t xml:space="preserve">Asymmetric Regime Transitions</w:t>
      </w:r>
    </w:p>
    <w:p>
      <w:pPr>
        <w:pStyle w:val="FirstParagraph"/>
      </w:pPr>
      <w:r>
        <w:t xml:space="preserve">To avoid threshold whipsawing around regime boundaries, asymmetric persistence</w:t>
      </w:r>
      <w:r>
        <w:t xml:space="preserve"> </w:t>
      </w:r>
      <w:r>
        <w:t xml:space="preserve">rules are applied:</w:t>
      </w:r>
    </w:p>
    <w:p>
      <w:pPr>
        <w:numPr>
          <w:ilvl w:val="0"/>
          <w:numId w:val="1006"/>
        </w:numPr>
      </w:pPr>
      <w:r>
        <w:rPr>
          <w:b/>
          <w:bCs/>
        </w:rPr>
        <w:t xml:space="preserve">Upgrade</w:t>
      </w:r>
      <w:r>
        <w:t xml:space="preserve"> </w:t>
      </w:r>
      <w:r>
        <w:t xml:space="preserve">(Stress</w:t>
      </w:r>
      <w:r>
        <w:t xml:space="preserve"> </w:t>
      </w:r>
      <m:oMath>
        <m:r>
          <m:rPr>
            <m:sty m:val="p"/>
          </m:rPr>
          <m:t>→</m:t>
        </m:r>
      </m:oMath>
      <w:r>
        <w:t xml:space="preserve"> </w:t>
      </w:r>
      <w:r>
        <w:t xml:space="preserve">Elevated or Normal): requires 5 consecutive</w:t>
      </w:r>
      <w:r>
        <w:t xml:space="preserve"> </w:t>
      </w:r>
      <w:r>
        <w:t xml:space="preserve">trading days in the lower-volatility regime before thresholds are relaxed.</w:t>
      </w:r>
    </w:p>
    <w:p>
      <w:pPr>
        <w:numPr>
          <w:ilvl w:val="0"/>
          <w:numId w:val="1006"/>
        </w:numPr>
      </w:pPr>
      <w:r>
        <w:rPr>
          <w:b/>
          <w:bCs/>
        </w:rPr>
        <w:t xml:space="preserve">Downgrade</w:t>
      </w:r>
      <w:r>
        <w:t xml:space="preserve"> </w:t>
      </w:r>
      <w:r>
        <w:t xml:space="preserve">(Normal/Elevated</w:t>
      </w:r>
      <w:r>
        <w:t xml:space="preserve"> </w:t>
      </w:r>
      <m:oMath>
        <m:r>
          <m:rPr>
            <m:sty m:val="p"/>
          </m:rPr>
          <m:t>→</m:t>
        </m:r>
      </m:oMath>
      <w:r>
        <w:t xml:space="preserve"> </w:t>
      </w:r>
      <w:r>
        <w:t xml:space="preserve">Stress): immediate threshold</w:t>
      </w:r>
      <w:r>
        <w:t xml:space="preserve"> </w:t>
      </w:r>
      <w:r>
        <w:t xml:space="preserve">tightening on the day of classification.</w:t>
      </w:r>
    </w:p>
    <w:bookmarkEnd w:id="33"/>
    <w:bookmarkEnd w:id="34"/>
    <w:bookmarkStart w:id="41" w:name="sec:margin_call"/>
    <w:p>
      <w:pPr>
        <w:pStyle w:val="Heading1"/>
      </w:pPr>
      <w:r>
        <w:t xml:space="preserve">Margin Call Process</w:t>
      </w:r>
    </w:p>
    <w:bookmarkStart w:id="35" w:name="trigger-and-notification"/>
    <w:p>
      <w:pPr>
        <w:pStyle w:val="Heading2"/>
      </w:pPr>
      <w:r>
        <w:t xml:space="preserve">Trigger and Notification</w:t>
      </w:r>
    </w:p>
    <w:p>
      <w:pPr>
        <w:pStyle w:val="FirstParagraph"/>
      </w:pPr>
      <w:r>
        <w:t xml:space="preserve">A margin call is triggered when:</w:t>
      </w:r>
    </w:p>
    <w:p>
      <w:pPr>
        <w:pStyle w:val="BodyText"/>
      </w:pPr>
      <m:oMathPara>
        <m:oMathParaPr>
          <m:jc m:val="center"/>
        </m:oMathParaPr>
        <m:oMath>
          <m:sSub>
            <m:e>
              <m:r>
                <m:rPr>
                  <m:sty m:val="p"/>
                </m:rPr>
                <m:t>L</m:t>
              </m:r>
              <m:r>
                <m:rPr>
                  <m:sty m:val="p"/>
                </m:rPr>
                <m:t>T</m:t>
              </m:r>
              <m:r>
                <m:rPr>
                  <m:sty m:val="p"/>
                </m:rPr>
                <m:t>V</m:t>
              </m:r>
            </m:e>
            <m:sub>
              <m:r>
                <m:t>t</m:t>
              </m:r>
            </m:sub>
          </m:sSub>
          <m:r>
            <m:rPr>
              <m:sty m:val="p"/>
            </m:rPr>
            <m:t>≥</m:t>
          </m:r>
          <m:sSubSup>
            <m:e>
              <m:r>
                <m:rPr>
                  <m:sty m:val="p"/>
                </m:rPr>
                <m:t>L</m:t>
              </m:r>
              <m:r>
                <m:rPr>
                  <m:sty m:val="p"/>
                </m:rPr>
                <m:t>T</m:t>
              </m:r>
              <m:r>
                <m:rPr>
                  <m:sty m:val="p"/>
                </m:rPr>
                <m:t>V</m:t>
              </m:r>
            </m:e>
            <m:sub>
              <m:r>
                <m:t>t</m:t>
              </m:r>
            </m:sub>
            <m:sup>
              <m:r>
                <m:rPr>
                  <m:sty m:val="p"/>
                </m:rPr>
                <m:t>w</m:t>
              </m:r>
              <m:r>
                <m:rPr>
                  <m:sty m:val="p"/>
                </m:rPr>
                <m:t>a</m:t>
              </m:r>
              <m:r>
                <m:rPr>
                  <m:sty m:val="p"/>
                </m:rPr>
                <m:t>r</m:t>
              </m:r>
              <m:r>
                <m:rPr>
                  <m:sty m:val="p"/>
                </m:rPr>
                <m:t>n</m:t>
              </m:r>
              <m:r>
                <m:rPr>
                  <m:sty m:val="p"/>
                </m:rPr>
                <m:t>,</m:t>
              </m:r>
              <m:r>
                <m:rPr>
                  <m:sty m:val="p"/>
                </m:rPr>
                <m:t>⋆</m:t>
              </m:r>
            </m:sup>
          </m:sSubSup>
          <m:r>
            <m:rPr>
              <m:sty m:val="p"/>
            </m:rPr>
            <m:t>.</m:t>
          </m:r>
        </m:oMath>
      </m:oMathPara>
    </w:p>
    <w:p>
      <w:pPr>
        <w:pStyle w:val="FirstParagraph"/>
      </w:pPr>
      <w:r>
        <w:t xml:space="preserve">The notification is issued within 15 minutes of trigger detection and specifies</w:t>
      </w:r>
      <w:r>
        <w:t xml:space="preserve"> </w:t>
      </w:r>
      <w:r>
        <w:t xml:space="preserve">the current LTV, the warning threshold, the required cure amount</w:t>
      </w:r>
      <w:r>
        <w:t xml:space="preserve"> </w:t>
      </w:r>
      <m:oMath>
        <m:r>
          <m:rPr>
            <m:sty m:val="p"/>
          </m:rPr>
          <m:t>Δ</m:t>
        </m:r>
      </m:oMath>
      <w:r>
        <w:t xml:space="preserve">, and the</w:t>
      </w:r>
      <w:r>
        <w:t xml:space="preserve"> </w:t>
      </w:r>
      <w:r>
        <w:t xml:space="preserve">cure deadline.</w:t>
      </w:r>
    </w:p>
    <w:bookmarkEnd w:id="35"/>
    <w:bookmarkStart w:id="39" w:name="cure-amount-calculation"/>
    <w:p>
      <w:pPr>
        <w:pStyle w:val="Heading2"/>
      </w:pPr>
      <w:r>
        <w:t xml:space="preserve">Cure Amount Calculation</w:t>
      </w:r>
    </w:p>
    <w:p>
      <w:pPr>
        <w:pStyle w:val="FirstParagraph"/>
      </w:pPr>
      <w:r>
        <w:t xml:space="preserve">The cure target is restoration to the regime-adjusted initial LTV,</w:t>
      </w:r>
      <w:r>
        <w:t xml:space="preserve"> </w:t>
      </w:r>
      <m:oMath>
        <m:sSup>
          <m:e>
            <m:r>
              <m:rPr>
                <m:sty m:val="p"/>
              </m:rPr>
              <m:t>L</m:t>
            </m:r>
            <m:r>
              <m:rPr>
                <m:sty m:val="p"/>
              </m:rPr>
              <m:t>T</m:t>
            </m:r>
            <m:r>
              <m:rPr>
                <m:sty m:val="p"/>
              </m:rPr>
              <m:t>V</m:t>
            </m:r>
          </m:e>
          <m:sup>
            <m:r>
              <m:rPr>
                <m:sty m:val="p"/>
              </m:rPr>
              <m:t>t</m:t>
            </m:r>
            <m:r>
              <m:rPr>
                <m:sty m:val="p"/>
              </m:rPr>
              <m:t>a</m:t>
            </m:r>
            <m:r>
              <m:rPr>
                <m:sty m:val="p"/>
              </m:rPr>
              <m:t>r</m:t>
            </m:r>
            <m:r>
              <m:rPr>
                <m:sty m:val="p"/>
              </m:rPr>
              <m:t>g</m:t>
            </m:r>
            <m:r>
              <m:rPr>
                <m:sty m:val="p"/>
              </m:rPr>
              <m:t>e</m:t>
            </m:r>
            <m:r>
              <m:rPr>
                <m:sty m:val="p"/>
              </m:rPr>
              <m:t>t</m:t>
            </m:r>
          </m:sup>
        </m:sSup>
        <m:r>
          <m:rPr>
            <m:sty m:val="p"/>
          </m:rPr>
          <m:t>=</m:t>
        </m:r>
        <m:sSubSup>
          <m:e>
            <m:r>
              <m:rPr>
                <m:sty m:val="p"/>
              </m:rPr>
              <m:t>L</m:t>
            </m:r>
            <m:r>
              <m:rPr>
                <m:sty m:val="p"/>
              </m:rPr>
              <m:t>T</m:t>
            </m:r>
            <m:r>
              <m:rPr>
                <m:sty m:val="p"/>
              </m:rPr>
              <m:t>V</m:t>
            </m:r>
          </m:e>
          <m:sub>
            <m:r>
              <m:t>t</m:t>
            </m:r>
          </m:sub>
          <m:sup>
            <m:r>
              <m:rPr>
                <m:sty m:val="p"/>
              </m:rPr>
              <m:t>i</m:t>
            </m:r>
            <m:r>
              <m:rPr>
                <m:sty m:val="p"/>
              </m:rPr>
              <m:t>n</m:t>
            </m:r>
            <m:r>
              <m:rPr>
                <m:sty m:val="p"/>
              </m:rPr>
              <m:t>i</m:t>
            </m:r>
            <m:r>
              <m:rPr>
                <m:sty m:val="p"/>
              </m:rPr>
              <m:t>t</m:t>
            </m:r>
            <m:r>
              <m:rPr>
                <m:sty m:val="p"/>
              </m:rPr>
              <m:t>,</m:t>
            </m:r>
            <m:r>
              <m:rPr>
                <m:sty m:val="p"/>
              </m:rPr>
              <m:t>⋆</m:t>
            </m:r>
          </m:sup>
        </m:sSubSup>
      </m:oMath>
      <w:r>
        <w:t xml:space="preserve">. Three cure mechanisms</w:t>
      </w:r>
      <w:r>
        <w:t xml:space="preserve"> </w:t>
      </w:r>
      <w:r>
        <w:t xml:space="preserve">are available:</w:t>
      </w:r>
    </w:p>
    <w:bookmarkStart w:id="36" w:name="option-a-cash-deposit-partial-repayment"/>
    <w:p>
      <w:pPr>
        <w:pStyle w:val="Heading3"/>
      </w:pPr>
      <w:r>
        <w:t xml:space="preserve">Option A – Cash Deposit / Partial Repayment</w:t>
      </w:r>
    </w:p>
    <w:p>
      <w:pPr>
        <w:pStyle w:val="FirstParagraph"/>
      </w:pPr>
      <m:oMathPara>
        <m:oMathParaPr>
          <m:jc m:val="center"/>
        </m:oMathParaPr>
        <m:oMath>
          <m:sSup>
            <m:e>
              <m:r>
                <m:rPr>
                  <m:sty m:val="p"/>
                </m:rPr>
                <m:t>Δ</m:t>
              </m:r>
            </m:e>
            <m:sup>
              <m:r>
                <m:rPr>
                  <m:sty m:val="p"/>
                </m:rPr>
                <m:t>c</m:t>
              </m:r>
              <m:r>
                <m:rPr>
                  <m:sty m:val="p"/>
                </m:rPr>
                <m:t>a</m:t>
              </m:r>
              <m:r>
                <m:rPr>
                  <m:sty m:val="p"/>
                </m:rPr>
                <m:t>s</m:t>
              </m:r>
              <m:r>
                <m:rPr>
                  <m:sty m:val="p"/>
                </m:rPr>
                <m:t>h</m:t>
              </m:r>
            </m:sup>
          </m:sSup>
          <m:r>
            <m:rPr>
              <m:sty m:val="p"/>
            </m:rPr>
            <m:t>=</m:t>
          </m:r>
          <m:sSub>
            <m:e>
              <m:r>
                <m:t>L</m:t>
              </m:r>
            </m:e>
            <m:sub>
              <m:r>
                <m:t>t</m:t>
              </m:r>
            </m:sub>
          </m:sSub>
          <m:r>
            <m:rPr>
              <m:sty m:val="p"/>
            </m:rPr>
            <m:t>−</m:t>
          </m:r>
          <m:sSup>
            <m:e>
              <m:r>
                <m:rPr>
                  <m:sty m:val="p"/>
                </m:rPr>
                <m:t>L</m:t>
              </m:r>
              <m:r>
                <m:rPr>
                  <m:sty m:val="p"/>
                </m:rPr>
                <m:t>T</m:t>
              </m:r>
              <m:r>
                <m:rPr>
                  <m:sty m:val="p"/>
                </m:rPr>
                <m:t>V</m:t>
              </m:r>
            </m:e>
            <m:sup>
              <m:r>
                <m:rPr>
                  <m:sty m:val="p"/>
                </m:rPr>
                <m:t>t</m:t>
              </m:r>
              <m:r>
                <m:rPr>
                  <m:sty m:val="p"/>
                </m:rPr>
                <m:t>a</m:t>
              </m:r>
              <m:r>
                <m:rPr>
                  <m:sty m:val="p"/>
                </m:rPr>
                <m:t>r</m:t>
              </m:r>
              <m:r>
                <m:rPr>
                  <m:sty m:val="p"/>
                </m:rPr>
                <m:t>g</m:t>
              </m:r>
              <m:r>
                <m:rPr>
                  <m:sty m:val="p"/>
                </m:rPr>
                <m:t>e</m:t>
              </m:r>
              <m:r>
                <m:rPr>
                  <m:sty m:val="p"/>
                </m:rPr>
                <m:t>t</m:t>
              </m:r>
            </m:sup>
          </m:sSup>
          <m:r>
            <m:rPr>
              <m:sty m:val="p"/>
            </m:rPr>
            <m:t>⋅</m:t>
          </m:r>
          <m:sSubSup>
            <m:e>
              <m:r>
                <m:t>V</m:t>
              </m:r>
            </m:e>
            <m:sub>
              <m:r>
                <m:t>t</m:t>
              </m:r>
            </m:sub>
            <m:sup>
              <m:r>
                <m:rPr>
                  <m:sty m:val="p"/>
                </m:rPr>
                <m:t>a</m:t>
              </m:r>
              <m:r>
                <m:rPr>
                  <m:sty m:val="p"/>
                </m:rPr>
                <m:t>d</m:t>
              </m:r>
              <m:r>
                <m:rPr>
                  <m:sty m:val="p"/>
                </m:rPr>
                <m:t>j</m:t>
              </m:r>
            </m:sup>
          </m:sSubSup>
          <m:r>
            <m:rPr>
              <m:sty m:val="p"/>
            </m:rPr>
            <m:t>.</m:t>
          </m:r>
        </m:oMath>
      </m:oMathPara>
    </w:p>
    <w:bookmarkEnd w:id="36"/>
    <w:bookmarkStart w:id="37" w:name="option-b-additional-collateral"/>
    <w:p>
      <w:pPr>
        <w:pStyle w:val="Heading3"/>
      </w:pPr>
      <w:r>
        <w:t xml:space="preserve">Option B – Additional Collateral</w:t>
      </w:r>
    </w:p>
    <w:p>
      <w:pPr>
        <w:pStyle w:val="FirstParagraph"/>
      </w:pPr>
      <m:oMathPara>
        <m:oMathParaPr>
          <m:jc m:val="center"/>
        </m:oMathParaPr>
        <m:oMath>
          <m:sSup>
            <m:e>
              <m:r>
                <m:rPr>
                  <m:sty m:val="p"/>
                </m:rPr>
                <m:t>Δ</m:t>
              </m:r>
            </m:e>
            <m:sup>
              <m:r>
                <m:rPr>
                  <m:sty m:val="p"/>
                </m:rPr>
                <m:t>c</m:t>
              </m:r>
              <m:r>
                <m:rPr>
                  <m:sty m:val="p"/>
                </m:rPr>
                <m:t>o</m:t>
              </m:r>
              <m:r>
                <m:rPr>
                  <m:sty m:val="p"/>
                </m:rPr>
                <m:t>l</m:t>
              </m:r>
              <m:r>
                <m:rPr>
                  <m:sty m:val="p"/>
                </m:rPr>
                <m:t>l</m:t>
              </m:r>
              <m:r>
                <m:rPr>
                  <m:sty m:val="p"/>
                </m:rPr>
                <m:t>a</m:t>
              </m:r>
              <m:r>
                <m:rPr>
                  <m:sty m:val="p"/>
                </m:rPr>
                <m:t>t</m:t>
              </m:r>
              <m:r>
                <m:rPr>
                  <m:sty m:val="p"/>
                </m:rPr>
                <m:t>e</m:t>
              </m:r>
              <m:r>
                <m:rPr>
                  <m:sty m:val="p"/>
                </m:rPr>
                <m:t>r</m:t>
              </m:r>
              <m:r>
                <m:rPr>
                  <m:sty m:val="p"/>
                </m:rPr>
                <m:t>a</m:t>
              </m:r>
              <m:r>
                <m:rPr>
                  <m:sty m:val="p"/>
                </m:rPr>
                <m:t>l</m:t>
              </m:r>
            </m:sup>
          </m:sSup>
          <m:r>
            <m:rPr>
              <m:sty m:val="p"/>
            </m:rPr>
            <m:t>=</m:t>
          </m:r>
          <m:f>
            <m:fPr>
              <m:type m:val="bar"/>
            </m:fPr>
            <m:num>
              <m:sSub>
                <m:e>
                  <m:r>
                    <m:t>L</m:t>
                  </m:r>
                </m:e>
                <m:sub>
                  <m:r>
                    <m:t>t</m:t>
                  </m:r>
                </m:sub>
              </m:sSub>
              <m:r>
                <m:rPr>
                  <m:sty m:val="p"/>
                </m:rPr>
                <m:t>−</m:t>
              </m:r>
              <m:sSup>
                <m:e>
                  <m:r>
                    <m:rPr>
                      <m:sty m:val="p"/>
                    </m:rPr>
                    <m:t>L</m:t>
                  </m:r>
                  <m:r>
                    <m:rPr>
                      <m:sty m:val="p"/>
                    </m:rPr>
                    <m:t>T</m:t>
                  </m:r>
                  <m:r>
                    <m:rPr>
                      <m:sty m:val="p"/>
                    </m:rPr>
                    <m:t>V</m:t>
                  </m:r>
                </m:e>
                <m:sup>
                  <m:r>
                    <m:rPr>
                      <m:sty m:val="p"/>
                    </m:rPr>
                    <m:t>t</m:t>
                  </m:r>
                  <m:r>
                    <m:rPr>
                      <m:sty m:val="p"/>
                    </m:rPr>
                    <m:t>a</m:t>
                  </m:r>
                  <m:r>
                    <m:rPr>
                      <m:sty m:val="p"/>
                    </m:rPr>
                    <m:t>r</m:t>
                  </m:r>
                  <m:r>
                    <m:rPr>
                      <m:sty m:val="p"/>
                    </m:rPr>
                    <m:t>g</m:t>
                  </m:r>
                  <m:r>
                    <m:rPr>
                      <m:sty m:val="p"/>
                    </m:rPr>
                    <m:t>e</m:t>
                  </m:r>
                  <m:r>
                    <m:rPr>
                      <m:sty m:val="p"/>
                    </m:rPr>
                    <m:t>t</m:t>
                  </m:r>
                </m:sup>
              </m:sSup>
              <m:r>
                <m:rPr>
                  <m:sty m:val="p"/>
                </m:rPr>
                <m:t>⋅</m:t>
              </m:r>
              <m:sSubSup>
                <m:e>
                  <m:r>
                    <m:t>V</m:t>
                  </m:r>
                </m:e>
                <m:sub>
                  <m:r>
                    <m:t>t</m:t>
                  </m:r>
                </m:sub>
                <m:sup>
                  <m:r>
                    <m:rPr>
                      <m:sty m:val="p"/>
                    </m:rPr>
                    <m:t>a</m:t>
                  </m:r>
                  <m:r>
                    <m:rPr>
                      <m:sty m:val="p"/>
                    </m:rPr>
                    <m:t>d</m:t>
                  </m:r>
                  <m:r>
                    <m:rPr>
                      <m:sty m:val="p"/>
                    </m:rPr>
                    <m:t>j</m:t>
                  </m:r>
                </m:sup>
              </m:sSubSup>
            </m:num>
            <m:den>
              <m:sSup>
                <m:e>
                  <m:r>
                    <m:rPr>
                      <m:sty m:val="p"/>
                    </m:rPr>
                    <m:t>L</m:t>
                  </m:r>
                  <m:r>
                    <m:rPr>
                      <m:sty m:val="p"/>
                    </m:rPr>
                    <m:t>T</m:t>
                  </m:r>
                  <m:r>
                    <m:rPr>
                      <m:sty m:val="p"/>
                    </m:rPr>
                    <m:t>V</m:t>
                  </m:r>
                </m:e>
                <m:sup>
                  <m:r>
                    <m:rPr>
                      <m:sty m:val="p"/>
                    </m:rPr>
                    <m:t>t</m:t>
                  </m:r>
                  <m:r>
                    <m:rPr>
                      <m:sty m:val="p"/>
                    </m:rPr>
                    <m:t>a</m:t>
                  </m:r>
                  <m:r>
                    <m:rPr>
                      <m:sty m:val="p"/>
                    </m:rPr>
                    <m:t>r</m:t>
                  </m:r>
                  <m:r>
                    <m:rPr>
                      <m:sty m:val="p"/>
                    </m:rPr>
                    <m:t>g</m:t>
                  </m:r>
                  <m:r>
                    <m:rPr>
                      <m:sty m:val="p"/>
                    </m:rPr>
                    <m:t>e</m:t>
                  </m:r>
                  <m:r>
                    <m:rPr>
                      <m:sty m:val="p"/>
                    </m:rPr>
                    <m:t>t</m:t>
                  </m:r>
                </m:sup>
              </m:sSup>
              <m:r>
                <m:rPr>
                  <m:sty m:val="p"/>
                </m:rPr>
                <m:t>⋅</m:t>
              </m:r>
              <m:r>
                <m:rPr>
                  <m:sty m:val="p"/>
                </m:rPr>
                <m:t>(</m:t>
              </m:r>
              <m:r>
                <m:t>1</m:t>
              </m:r>
              <m:r>
                <m:rPr>
                  <m:sty m:val="p"/>
                </m:rPr>
                <m:t>−</m:t>
              </m:r>
              <m:sSub>
                <m:e>
                  <m:r>
                    <m:t>h</m:t>
                  </m:r>
                </m:e>
                <m:sub>
                  <m:r>
                    <m:rPr>
                      <m:sty m:val="p"/>
                    </m:rPr>
                    <m:t>n</m:t>
                  </m:r>
                  <m:r>
                    <m:rPr>
                      <m:sty m:val="p"/>
                    </m:rPr>
                    <m:t>e</m:t>
                  </m:r>
                  <m:r>
                    <m:rPr>
                      <m:sty m:val="p"/>
                    </m:rPr>
                    <m:t>w</m:t>
                  </m:r>
                </m:sub>
              </m:sSub>
              <m:r>
                <m:rPr>
                  <m:sty m:val="p"/>
                </m:rPr>
                <m:t>)</m:t>
              </m:r>
            </m:den>
          </m:f>
          <m:r>
            <m:rPr>
              <m:sty m:val="p"/>
            </m:rPr>
            <m:t>,</m:t>
          </m:r>
        </m:oMath>
      </m:oMathPara>
    </w:p>
    <w:p>
      <w:pPr>
        <w:pStyle w:val="FirstParagraph"/>
      </w:pPr>
      <w:r>
        <w:t xml:space="preserve">where</w:t>
      </w:r>
      <w:r>
        <w:t xml:space="preserve"> </w:t>
      </w:r>
      <m:oMath>
        <m:sSub>
          <m:e>
            <m:r>
              <m:t>h</m:t>
            </m:r>
          </m:e>
          <m:sub>
            <m:r>
              <m:rPr>
                <m:sty m:val="p"/>
              </m:rPr>
              <m:t>n</m:t>
            </m:r>
            <m:r>
              <m:rPr>
                <m:sty m:val="p"/>
              </m:rPr>
              <m:t>e</m:t>
            </m:r>
            <m:r>
              <m:rPr>
                <m:sty m:val="p"/>
              </m:rPr>
              <m:t>w</m:t>
            </m:r>
          </m:sub>
        </m:sSub>
      </m:oMath>
      <w:r>
        <w:t xml:space="preserve"> </w:t>
      </w:r>
      <w:r>
        <w:t xml:space="preserve">is the haircut of the newly deposited collateral.</w:t>
      </w:r>
    </w:p>
    <w:bookmarkEnd w:id="37"/>
    <w:bookmarkStart w:id="38" w:name="option-c-partial-position-reduction"/>
    <w:p>
      <w:pPr>
        <w:pStyle w:val="Heading3"/>
      </w:pPr>
      <w:r>
        <w:t xml:space="preserve">Option C – Partial Position Reduction</w:t>
      </w:r>
    </w:p>
    <w:p>
      <w:pPr>
        <w:pStyle w:val="FirstParagraph"/>
      </w:pPr>
      <m:oMathPara>
        <m:oMathParaPr>
          <m:jc m:val="center"/>
        </m:oMathParaPr>
        <m:oMath>
          <m:sSup>
            <m:e>
              <m:r>
                <m:rPr>
                  <m:sty m:val="p"/>
                </m:rPr>
                <m:t>Δ</m:t>
              </m:r>
            </m:e>
            <m:sup>
              <m:r>
                <m:rPr>
                  <m:sty m:val="p"/>
                </m:rPr>
                <m:t>r</m:t>
              </m:r>
              <m:r>
                <m:rPr>
                  <m:sty m:val="p"/>
                </m:rPr>
                <m:t>e</m:t>
              </m:r>
              <m:r>
                <m:rPr>
                  <m:sty m:val="p"/>
                </m:rPr>
                <m:t>d</m:t>
              </m:r>
              <m:r>
                <m:rPr>
                  <m:sty m:val="p"/>
                </m:rPr>
                <m:t>u</m:t>
              </m:r>
              <m:r>
                <m:rPr>
                  <m:sty m:val="p"/>
                </m:rPr>
                <m:t>c</m:t>
              </m:r>
              <m:r>
                <m:rPr>
                  <m:sty m:val="p"/>
                </m:rPr>
                <m:t>e</m:t>
              </m:r>
            </m:sup>
          </m:sSup>
          <m:r>
            <m:rPr>
              <m:sty m:val="p"/>
            </m:rPr>
            <m:t>=</m:t>
          </m:r>
          <m:f>
            <m:fPr>
              <m:type m:val="bar"/>
            </m:fPr>
            <m:num>
              <m:sSub>
                <m:e>
                  <m:r>
                    <m:t>L</m:t>
                  </m:r>
                </m:e>
                <m:sub>
                  <m:r>
                    <m:t>t</m:t>
                  </m:r>
                </m:sub>
              </m:sSub>
              <m:r>
                <m:rPr>
                  <m:sty m:val="p"/>
                </m:rPr>
                <m:t>−</m:t>
              </m:r>
              <m:sSup>
                <m:e>
                  <m:r>
                    <m:rPr>
                      <m:sty m:val="p"/>
                    </m:rPr>
                    <m:t>L</m:t>
                  </m:r>
                  <m:r>
                    <m:rPr>
                      <m:sty m:val="p"/>
                    </m:rPr>
                    <m:t>T</m:t>
                  </m:r>
                  <m:r>
                    <m:rPr>
                      <m:sty m:val="p"/>
                    </m:rPr>
                    <m:t>V</m:t>
                  </m:r>
                </m:e>
                <m:sup>
                  <m:r>
                    <m:rPr>
                      <m:sty m:val="p"/>
                    </m:rPr>
                    <m:t>t</m:t>
                  </m:r>
                  <m:r>
                    <m:rPr>
                      <m:sty m:val="p"/>
                    </m:rPr>
                    <m:t>a</m:t>
                  </m:r>
                  <m:r>
                    <m:rPr>
                      <m:sty m:val="p"/>
                    </m:rPr>
                    <m:t>r</m:t>
                  </m:r>
                  <m:r>
                    <m:rPr>
                      <m:sty m:val="p"/>
                    </m:rPr>
                    <m:t>g</m:t>
                  </m:r>
                  <m:r>
                    <m:rPr>
                      <m:sty m:val="p"/>
                    </m:rPr>
                    <m:t>e</m:t>
                  </m:r>
                  <m:r>
                    <m:rPr>
                      <m:sty m:val="p"/>
                    </m:rPr>
                    <m:t>t</m:t>
                  </m:r>
                </m:sup>
              </m:sSup>
              <m:r>
                <m:rPr>
                  <m:sty m:val="p"/>
                </m:rPr>
                <m:t>⋅</m:t>
              </m:r>
              <m:sSubSup>
                <m:e>
                  <m:r>
                    <m:t>V</m:t>
                  </m:r>
                </m:e>
                <m:sub>
                  <m:r>
                    <m:t>t</m:t>
                  </m:r>
                </m:sub>
                <m:sup>
                  <m:r>
                    <m:rPr>
                      <m:sty m:val="p"/>
                    </m:rPr>
                    <m:t>a</m:t>
                  </m:r>
                  <m:r>
                    <m:rPr>
                      <m:sty m:val="p"/>
                    </m:rPr>
                    <m:t>d</m:t>
                  </m:r>
                  <m:r>
                    <m:rPr>
                      <m:sty m:val="p"/>
                    </m:rPr>
                    <m:t>j</m:t>
                  </m:r>
                </m:sup>
              </m:sSubSup>
            </m:num>
            <m:den>
              <m:r>
                <m:t>1</m:t>
              </m:r>
              <m:r>
                <m:rPr>
                  <m:sty m:val="p"/>
                </m:rPr>
                <m:t>−</m:t>
              </m:r>
              <m:sSup>
                <m:e>
                  <m:r>
                    <m:rPr>
                      <m:sty m:val="p"/>
                    </m:rPr>
                    <m:t>L</m:t>
                  </m:r>
                  <m:r>
                    <m:rPr>
                      <m:sty m:val="p"/>
                    </m:rPr>
                    <m:t>T</m:t>
                  </m:r>
                  <m:r>
                    <m:rPr>
                      <m:sty m:val="p"/>
                    </m:rPr>
                    <m:t>V</m:t>
                  </m:r>
                </m:e>
                <m:sup>
                  <m:r>
                    <m:rPr>
                      <m:sty m:val="p"/>
                    </m:rPr>
                    <m:t>t</m:t>
                  </m:r>
                  <m:r>
                    <m:rPr>
                      <m:sty m:val="p"/>
                    </m:rPr>
                    <m:t>a</m:t>
                  </m:r>
                  <m:r>
                    <m:rPr>
                      <m:sty m:val="p"/>
                    </m:rPr>
                    <m:t>r</m:t>
                  </m:r>
                  <m:r>
                    <m:rPr>
                      <m:sty m:val="p"/>
                    </m:rPr>
                    <m:t>g</m:t>
                  </m:r>
                  <m:r>
                    <m:rPr>
                      <m:sty m:val="p"/>
                    </m:rPr>
                    <m:t>e</m:t>
                  </m:r>
                  <m:r>
                    <m:rPr>
                      <m:sty m:val="p"/>
                    </m:rPr>
                    <m:t>t</m:t>
                  </m:r>
                </m:sup>
              </m:sSup>
              <m:r>
                <m:rPr>
                  <m:sty m:val="p"/>
                </m:rPr>
                <m:t>⋅</m:t>
              </m:r>
              <m:r>
                <m:rPr>
                  <m:sty m:val="p"/>
                </m:rPr>
                <m:t>(</m:t>
              </m:r>
              <m:r>
                <m:t>1</m:t>
              </m:r>
              <m:r>
                <m:rPr>
                  <m:sty m:val="p"/>
                </m:rPr>
                <m:t>−</m:t>
              </m:r>
              <m:sSub>
                <m:e>
                  <m:r>
                    <m:t>h</m:t>
                  </m:r>
                </m:e>
                <m:sub>
                  <m:r>
                    <m:rPr>
                      <m:sty m:val="p"/>
                    </m:rPr>
                    <m:t>s</m:t>
                  </m:r>
                  <m:r>
                    <m:rPr>
                      <m:sty m:val="p"/>
                    </m:rPr>
                    <m:t>o</m:t>
                  </m:r>
                  <m:r>
                    <m:rPr>
                      <m:sty m:val="p"/>
                    </m:rPr>
                    <m:t>l</m:t>
                  </m:r>
                  <m:r>
                    <m:rPr>
                      <m:sty m:val="p"/>
                    </m:rPr>
                    <m:t>d</m:t>
                  </m:r>
                </m:sub>
              </m:sSub>
              <m:r>
                <m:rPr>
                  <m:sty m:val="p"/>
                </m:rPr>
                <m:t>)</m:t>
              </m:r>
            </m:den>
          </m:f>
          <m:r>
            <m:rPr>
              <m:sty m:val="p"/>
            </m:rPr>
            <m:t>,</m:t>
          </m:r>
        </m:oMath>
      </m:oMathPara>
    </w:p>
    <w:p>
      <w:pPr>
        <w:pStyle w:val="FirstParagraph"/>
      </w:pPr>
      <w:r>
        <w:t xml:space="preserve">where</w:t>
      </w:r>
      <w:r>
        <w:t xml:space="preserve"> </w:t>
      </w:r>
      <m:oMath>
        <m:sSub>
          <m:e>
            <m:r>
              <m:t>h</m:t>
            </m:r>
          </m:e>
          <m:sub>
            <m:r>
              <m:rPr>
                <m:sty m:val="p"/>
              </m:rPr>
              <m:t>s</m:t>
            </m:r>
            <m:r>
              <m:rPr>
                <m:sty m:val="p"/>
              </m:rPr>
              <m:t>o</m:t>
            </m:r>
            <m:r>
              <m:rPr>
                <m:sty m:val="p"/>
              </m:rPr>
              <m:t>l</m:t>
            </m:r>
            <m:r>
              <m:rPr>
                <m:sty m:val="p"/>
              </m:rPr>
              <m:t>d</m:t>
            </m:r>
          </m:sub>
        </m:sSub>
      </m:oMath>
      <w:r>
        <w:t xml:space="preserve"> </w:t>
      </w:r>
      <w:r>
        <w:t xml:space="preserve">is the haircut of the sold collateral.</w:t>
      </w:r>
    </w:p>
    <w:bookmarkEnd w:id="38"/>
    <w:bookmarkEnd w:id="39"/>
    <w:bookmarkStart w:id="40" w:name="cure-period"/>
    <w:p>
      <w:pPr>
        <w:pStyle w:val="Heading2"/>
      </w:pPr>
      <w:r>
        <w:t xml:space="preserve">Cure Period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Client Type</w:t>
            </w:r>
          </w:p>
        </w:tc>
        <w:tc>
          <w:tcPr/>
          <w:p>
            <w:pPr>
              <w:pStyle w:val="Compact"/>
              <w:jc w:val="left"/>
            </w:pPr>
            <w:r>
              <w:rPr>
                <w:b/>
                <w:bCs/>
              </w:rPr>
              <w:t xml:space="preserve">Normal Regime</w:t>
            </w:r>
          </w:p>
        </w:tc>
        <w:tc>
          <w:tcPr/>
          <w:p>
            <w:pPr>
              <w:pStyle w:val="Compact"/>
              <w:jc w:val="left"/>
            </w:pPr>
            <w:r>
              <w:rPr>
                <w:b/>
                <w:bCs/>
              </w:rPr>
              <w:t xml:space="preserve">Stress Regime</w:t>
            </w:r>
          </w:p>
        </w:tc>
      </w:tr>
      <w:tr>
        <w:tc>
          <w:tcPr/>
          <w:p>
            <w:pPr>
              <w:pStyle w:val="Compact"/>
              <w:jc w:val="left"/>
            </w:pPr>
            <w:r>
              <w:t xml:space="preserve">Retail</w:t>
            </w:r>
          </w:p>
        </w:tc>
        <w:tc>
          <w:tcPr/>
          <w:p>
            <w:pPr>
              <w:pStyle w:val="Compact"/>
              <w:jc w:val="left"/>
            </w:pPr>
            <w:r>
              <w:t xml:space="preserve">T+1, 12:00 CET</w:t>
            </w:r>
          </w:p>
        </w:tc>
        <w:tc>
          <w:tcPr/>
          <w:p>
            <w:pPr>
              <w:pStyle w:val="Compact"/>
              <w:jc w:val="left"/>
            </w:pPr>
            <w:r>
              <w:t xml:space="preserve">Same-day, 4 hours</w:t>
            </w:r>
          </w:p>
        </w:tc>
      </w:tr>
      <w:tr>
        <w:tc>
          <w:tcPr/>
          <w:p>
            <w:pPr>
              <w:pStyle w:val="Compact"/>
              <w:jc w:val="left"/>
            </w:pPr>
            <w:r>
              <w:t xml:space="preserve">Professional</w:t>
            </w:r>
          </w:p>
        </w:tc>
        <w:tc>
          <w:tcPr/>
          <w:p>
            <w:pPr>
              <w:pStyle w:val="Compact"/>
              <w:jc w:val="left"/>
            </w:pPr>
            <w:r>
              <w:t xml:space="preserve">T+0, 4 hours</w:t>
            </w:r>
          </w:p>
        </w:tc>
        <w:tc>
          <w:tcPr/>
          <w:p>
            <w:pPr>
              <w:pStyle w:val="Compact"/>
              <w:jc w:val="left"/>
            </w:pPr>
            <w:r>
              <w:t xml:space="preserve">T+0, 2 hours</w:t>
            </w:r>
          </w:p>
        </w:tc>
      </w:tr>
    </w:tbl>
    <w:bookmarkEnd w:id="40"/>
    <w:bookmarkEnd w:id="41"/>
    <w:bookmarkStart w:id="46" w:name="sec:liquidation"/>
    <w:p>
      <w:pPr>
        <w:pStyle w:val="Heading1"/>
      </w:pPr>
      <w:r>
        <w:t xml:space="preserve">Forced Liquidation Process</w:t>
      </w:r>
    </w:p>
    <w:bookmarkStart w:id="42" w:name="trigger-conditions"/>
    <w:p>
      <w:pPr>
        <w:pStyle w:val="Heading2"/>
      </w:pPr>
      <w:r>
        <w:t xml:space="preserve">Trigger Conditions</w:t>
      </w:r>
    </w:p>
    <w:p>
      <w:pPr>
        <w:pStyle w:val="FirstParagraph"/>
      </w:pPr>
      <w:r>
        <w:t xml:space="preserve">Forced liquidation is initiated when</w:t>
      </w:r>
      <w:r>
        <w:t xml:space="preserve"> </w:t>
      </w:r>
      <w:r>
        <w:rPr>
          <w:i/>
          <w:iCs/>
        </w:rPr>
        <w:t xml:space="preserve">any</w:t>
      </w:r>
      <w:r>
        <w:t xml:space="preserve"> </w:t>
      </w:r>
      <w:r>
        <w:t xml:space="preserve">of the following conditions hold:</w:t>
      </w:r>
    </w:p>
    <w:p>
      <w:pPr>
        <w:numPr>
          <w:ilvl w:val="0"/>
          <w:numId w:val="1007"/>
        </w:numPr>
      </w:pPr>
      <m:oMath>
        <m:sSub>
          <m:e>
            <m:r>
              <m:rPr>
                <m:sty m:val="p"/>
              </m:rPr>
              <m:t>L</m:t>
            </m:r>
            <m:r>
              <m:rPr>
                <m:sty m:val="p"/>
              </m:rPr>
              <m:t>T</m:t>
            </m:r>
            <m:r>
              <m:rPr>
                <m:sty m:val="p"/>
              </m:rPr>
              <m:t>V</m:t>
            </m:r>
          </m:e>
          <m:sub>
            <m:r>
              <m:t>t</m:t>
            </m:r>
          </m:sub>
        </m:sSub>
        <m:r>
          <m:rPr>
            <m:sty m:val="p"/>
          </m:rPr>
          <m:t>≥</m:t>
        </m:r>
        <m:sSubSup>
          <m:e>
            <m:r>
              <m:rPr>
                <m:sty m:val="p"/>
              </m:rPr>
              <m:t>L</m:t>
            </m:r>
            <m:r>
              <m:rPr>
                <m:sty m:val="p"/>
              </m:rPr>
              <m:t>T</m:t>
            </m:r>
            <m:r>
              <m:rPr>
                <m:sty m:val="p"/>
              </m:rPr>
              <m:t>V</m:t>
            </m:r>
          </m:e>
          <m:sub>
            <m:r>
              <m:t>t</m:t>
            </m:r>
          </m:sub>
          <m:sup>
            <m:r>
              <m:rPr>
                <m:sty m:val="p"/>
              </m:rPr>
              <m:t>l</m:t>
            </m:r>
            <m:r>
              <m:rPr>
                <m:sty m:val="p"/>
              </m:rPr>
              <m:t>i</m:t>
            </m:r>
            <m:r>
              <m:rPr>
                <m:sty m:val="p"/>
              </m:rPr>
              <m:t>q</m:t>
            </m:r>
            <m:r>
              <m:rPr>
                <m:sty m:val="p"/>
              </m:rPr>
              <m:t>,</m:t>
            </m:r>
            <m:r>
              <m:rPr>
                <m:sty m:val="p"/>
              </m:rPr>
              <m:t>⋆</m:t>
            </m:r>
          </m:sup>
        </m:sSubSup>
      </m:oMath>
      <w:r>
        <w:t xml:space="preserve"> </w:t>
      </w:r>
      <w:r>
        <w:t xml:space="preserve">at any intraday snapshot;</w:t>
      </w:r>
    </w:p>
    <w:p>
      <w:pPr>
        <w:numPr>
          <w:ilvl w:val="0"/>
          <w:numId w:val="1007"/>
        </w:numPr>
      </w:pPr>
      <w:r>
        <w:t xml:space="preserve">Cure period expires without sufficient cure action;</w:t>
      </w:r>
    </w:p>
    <w:p>
      <w:pPr>
        <w:numPr>
          <w:ilvl w:val="0"/>
          <w:numId w:val="1007"/>
        </w:numPr>
      </w:pPr>
      <m:oMath>
        <m:sSubSup>
          <m:e>
            <m:r>
              <m:rPr>
                <m:sty m:val="p"/>
              </m:rPr>
              <m:t>L</m:t>
            </m:r>
            <m:r>
              <m:rPr>
                <m:sty m:val="p"/>
              </m:rPr>
              <m:t>T</m:t>
            </m:r>
            <m:r>
              <m:rPr>
                <m:sty m:val="p"/>
              </m:rPr>
              <m:t>V</m:t>
            </m:r>
          </m:e>
          <m:sub>
            <m:r>
              <m:t>t</m:t>
            </m:r>
          </m:sub>
          <m:sup>
            <m:r>
              <m:rPr>
                <m:sty m:val="p"/>
              </m:rPr>
              <m:t>s</m:t>
            </m:r>
            <m:r>
              <m:rPr>
                <m:sty m:val="p"/>
              </m:rPr>
              <m:t>t</m:t>
            </m:r>
            <m:r>
              <m:rPr>
                <m:sty m:val="p"/>
              </m:rPr>
              <m:t>r</m:t>
            </m:r>
            <m:r>
              <m:rPr>
                <m:sty m:val="p"/>
              </m:rPr>
              <m:t>e</m:t>
            </m:r>
            <m:r>
              <m:rPr>
                <m:sty m:val="p"/>
              </m:rPr>
              <m:t>s</m:t>
            </m:r>
            <m:r>
              <m:rPr>
                <m:sty m:val="p"/>
              </m:rPr>
              <m:t>s</m:t>
            </m:r>
          </m:sup>
        </m:sSubSup>
        <m:r>
          <m:rPr>
            <m:sty m:val="p"/>
          </m:rPr>
          <m:t>≥</m:t>
        </m:r>
        <m:sSubSup>
          <m:e>
            <m:r>
              <m:rPr>
                <m:sty m:val="p"/>
              </m:rPr>
              <m:t>L</m:t>
            </m:r>
            <m:r>
              <m:rPr>
                <m:sty m:val="p"/>
              </m:rPr>
              <m:t>T</m:t>
            </m:r>
            <m:r>
              <m:rPr>
                <m:sty m:val="p"/>
              </m:rPr>
              <m:t>V</m:t>
            </m:r>
          </m:e>
          <m:sub>
            <m:r>
              <m:t>t</m:t>
            </m:r>
          </m:sub>
          <m:sup>
            <m:r>
              <m:rPr>
                <m:sty m:val="p"/>
              </m:rPr>
              <m:t>l</m:t>
            </m:r>
            <m:r>
              <m:rPr>
                <m:sty m:val="p"/>
              </m:rPr>
              <m:t>i</m:t>
            </m:r>
            <m:r>
              <m:rPr>
                <m:sty m:val="p"/>
              </m:rPr>
              <m:t>q</m:t>
            </m:r>
            <m:r>
              <m:rPr>
                <m:sty m:val="p"/>
              </m:rPr>
              <m:t>,</m:t>
            </m:r>
            <m:r>
              <m:rPr>
                <m:sty m:val="p"/>
              </m:rPr>
              <m:t>⋆</m:t>
            </m:r>
          </m:sup>
        </m:sSubSup>
      </m:oMath>
      <w:r>
        <w:t xml:space="preserve"> </w:t>
      </w:r>
      <w:r>
        <w:t xml:space="preserve">on two</w:t>
      </w:r>
      <w:r>
        <w:t xml:space="preserve"> </w:t>
      </w:r>
      <w:r>
        <w:t xml:space="preserve">consecutive business days (pre-emptive trigger).</w:t>
      </w:r>
    </w:p>
    <w:bookmarkEnd w:id="42"/>
    <w:bookmarkStart w:id="43" w:name="liquidation-sequencing"/>
    <w:p>
      <w:pPr>
        <w:pStyle w:val="Heading2"/>
      </w:pPr>
      <w:r>
        <w:t xml:space="preserve">Liquidation Sequencing</w:t>
      </w:r>
    </w:p>
    <w:p>
      <w:pPr>
        <w:pStyle w:val="FirstParagraph"/>
      </w:pPr>
      <w:r>
        <w:t xml:space="preserve">Positions are ranked by liquidity score:</w:t>
      </w:r>
    </w:p>
    <w:p>
      <w:pPr>
        <w:pStyle w:val="BodyText"/>
      </w:pPr>
      <m:oMathPara>
        <m:oMathParaPr>
          <m:jc m:val="center"/>
        </m:oMathParaPr>
        <m:oMath>
          <m:sSub>
            <m:e>
              <m:r>
                <m:t>ℓ</m:t>
              </m:r>
            </m:e>
            <m:sub>
              <m:r>
                <m:t>i</m:t>
              </m:r>
            </m:sub>
          </m:sSub>
          <m:r>
            <m:rPr>
              <m:sty m:val="p"/>
            </m:rPr>
            <m:t>=</m:t>
          </m:r>
          <m:f>
            <m:fPr>
              <m:type m:val="bar"/>
            </m:fPr>
            <m:num>
              <m:sSub>
                <m:e>
                  <m:r>
                    <m:rPr>
                      <m:sty m:val="p"/>
                    </m:rPr>
                    <m:t>A</m:t>
                  </m:r>
                  <m:r>
                    <m:rPr>
                      <m:sty m:val="p"/>
                    </m:rPr>
                    <m:t>D</m:t>
                  </m:r>
                  <m:r>
                    <m:rPr>
                      <m:sty m:val="p"/>
                    </m:rPr>
                    <m:t>T</m:t>
                  </m:r>
                  <m:r>
                    <m:rPr>
                      <m:sty m:val="p"/>
                    </m:rPr>
                    <m:t>V</m:t>
                  </m:r>
                </m:e>
                <m:sub>
                  <m:r>
                    <m:t>i</m:t>
                  </m:r>
                </m:sub>
              </m:sSub>
            </m:num>
            <m:den>
              <m:sSub>
                <m:e>
                  <m:r>
                    <m:t>P</m:t>
                  </m:r>
                </m:e>
                <m:sub>
                  <m:r>
                    <m:t>i</m:t>
                  </m:r>
                  <m:r>
                    <m:rPr>
                      <m:sty m:val="p"/>
                    </m:rPr>
                    <m:t>,</m:t>
                  </m:r>
                  <m:r>
                    <m:t>t</m:t>
                  </m:r>
                </m:sub>
              </m:sSub>
              <m:r>
                <m:t> </m:t>
              </m:r>
              <m:sSub>
                <m:e>
                  <m:r>
                    <m:t>Q</m:t>
                  </m:r>
                </m:e>
                <m:sub>
                  <m:r>
                    <m:t>i</m:t>
                  </m:r>
                </m:sub>
              </m:sSub>
            </m:den>
          </m:f>
          <m:r>
            <m:rPr>
              <m:sty m:val="p"/>
            </m:rPr>
            <m:t>,</m:t>
          </m:r>
        </m:oMath>
      </m:oMathPara>
    </w:p>
    <w:p>
      <w:pPr>
        <w:pStyle w:val="FirstParagraph"/>
      </w:pPr>
      <w:r>
        <w:t xml:space="preserve">and liquidated in descending order of</w:t>
      </w:r>
      <w:r>
        <w:t xml:space="preserve"> </w:t>
      </w:r>
      <m:oMath>
        <m:sSub>
          <m:e>
            <m:r>
              <m:t>ℓ</m:t>
            </m:r>
          </m:e>
          <m:sub>
            <m:r>
              <m:t>i</m:t>
            </m:r>
          </m:sub>
        </m:sSub>
      </m:oMath>
      <w:r>
        <w:t xml:space="preserve">. The quantity of asset</w:t>
      </w:r>
      <w:r>
        <w:t xml:space="preserve"> </w:t>
      </w:r>
      <m:oMath>
        <m:r>
          <m:t>i</m:t>
        </m:r>
      </m:oMath>
      <w:r>
        <w:t xml:space="preserve"> </w:t>
      </w:r>
      <w:r>
        <w:t xml:space="preserve">to sell is:</w:t>
      </w:r>
    </w:p>
    <w:p>
      <w:pPr>
        <w:pStyle w:val="BodyText"/>
      </w:pPr>
      <m:oMathPara>
        <m:oMathParaPr>
          <m:jc m:val="center"/>
        </m:oMathParaPr>
        <m:oMath>
          <m:sSubSup>
            <m:e>
              <m:r>
                <m:t>Q</m:t>
              </m:r>
            </m:e>
            <m:sub>
              <m:r>
                <m:t>i</m:t>
              </m:r>
            </m:sub>
            <m:sup>
              <m:r>
                <m:rPr>
                  <m:sty m:val="p"/>
                </m:rPr>
                <m:t>s</m:t>
              </m:r>
              <m:r>
                <m:rPr>
                  <m:sty m:val="p"/>
                </m:rPr>
                <m:t>e</m:t>
              </m:r>
              <m:r>
                <m:rPr>
                  <m:sty m:val="p"/>
                </m:rPr>
                <m:t>l</m:t>
              </m:r>
              <m:r>
                <m:rPr>
                  <m:sty m:val="p"/>
                </m:rPr>
                <m:t>l</m:t>
              </m:r>
            </m:sup>
          </m:sSubSup>
          <m:r>
            <m:rPr>
              <m:sty m:val="p"/>
            </m:rPr>
            <m:t>=</m:t>
          </m:r>
          <m:r>
            <m:rPr>
              <m:sty m:val="p"/>
            </m:rPr>
            <m:t>min</m:t>
          </m:r>
          <m:r>
            <m:t>​</m:t>
          </m:r>
          <m:d>
            <m:dPr>
              <m:begChr m:val="("/>
              <m:sepChr m:val=""/>
              <m:endChr m:val=")"/>
              <m:grow/>
            </m:dPr>
            <m:e>
              <m:sSub>
                <m:e>
                  <m:r>
                    <m:t>Q</m:t>
                  </m:r>
                </m:e>
                <m:sub>
                  <m:r>
                    <m:t>i</m:t>
                  </m:r>
                </m:sub>
              </m:sSub>
              <m:r>
                <m:rPr>
                  <m:sty m:val="p"/>
                </m:rPr>
                <m:t>,</m:t>
              </m:r>
              <m:r>
                <m:t> </m:t>
              </m:r>
              <m:f>
                <m:fPr>
                  <m:type m:val="bar"/>
                </m:fPr>
                <m:num>
                  <m:sSup>
                    <m:e>
                      <m:r>
                        <m:rPr>
                          <m:sty m:val="p"/>
                        </m:rPr>
                        <m:t>Δ</m:t>
                      </m:r>
                    </m:e>
                    <m:sup>
                      <m:r>
                        <m:rPr>
                          <m:sty m:val="p"/>
                        </m:rPr>
                        <m:t>r</m:t>
                      </m:r>
                      <m:r>
                        <m:rPr>
                          <m:sty m:val="p"/>
                        </m:rPr>
                        <m:t>e</m:t>
                      </m:r>
                      <m:r>
                        <m:rPr>
                          <m:sty m:val="p"/>
                        </m:rPr>
                        <m:t>d</m:t>
                      </m:r>
                      <m:r>
                        <m:rPr>
                          <m:sty m:val="p"/>
                        </m:rPr>
                        <m:t>u</m:t>
                      </m:r>
                      <m:r>
                        <m:rPr>
                          <m:sty m:val="p"/>
                        </m:rPr>
                        <m:t>c</m:t>
                      </m:r>
                      <m:r>
                        <m:rPr>
                          <m:sty m:val="p"/>
                        </m:rPr>
                        <m:t>e</m:t>
                      </m:r>
                    </m:sup>
                  </m:sSup>
                </m:num>
                <m:den>
                  <m:sSub>
                    <m:e>
                      <m:r>
                        <m:t>P</m:t>
                      </m:r>
                    </m:e>
                    <m:sub>
                      <m:r>
                        <m:t>i</m:t>
                      </m:r>
                      <m:r>
                        <m:rPr>
                          <m:sty m:val="p"/>
                        </m:rPr>
                        <m:t>,</m:t>
                      </m:r>
                      <m:r>
                        <m:t>t</m:t>
                      </m:r>
                    </m:sub>
                  </m:sSub>
                  <m:r>
                    <m:rPr>
                      <m:sty m:val="p"/>
                    </m:rPr>
                    <m:t>(</m:t>
                  </m:r>
                  <m:r>
                    <m:t>1</m:t>
                  </m:r>
                  <m:r>
                    <m:rPr>
                      <m:sty m:val="p"/>
                    </m:rPr>
                    <m:t>−</m:t>
                  </m:r>
                  <m:sSub>
                    <m:e>
                      <m:r>
                        <m:t>s</m:t>
                      </m:r>
                    </m:e>
                    <m:sub>
                      <m:r>
                        <m:t>i</m:t>
                      </m:r>
                    </m:sub>
                  </m:sSub>
                  <m:r>
                    <m:rPr>
                      <m:sty m:val="p"/>
                    </m:rPr>
                    <m:t>/</m:t>
                  </m:r>
                  <m:r>
                    <m:t>2</m:t>
                  </m:r>
                  <m:r>
                    <m:rPr>
                      <m:sty m:val="p"/>
                    </m:rPr>
                    <m:t>)</m:t>
                  </m:r>
                </m:den>
              </m:f>
            </m:e>
          </m:d>
          <m:r>
            <m:rPr>
              <m:sty m:val="p"/>
            </m:rPr>
            <m:t>,</m:t>
          </m:r>
        </m:oMath>
      </m:oMathPara>
    </w:p>
    <w:p>
      <w:pPr>
        <w:pStyle w:val="FirstParagraph"/>
      </w:pPr>
      <w:r>
        <w:t xml:space="preserve">where</w:t>
      </w:r>
      <w:r>
        <w:t xml:space="preserve"> </w:t>
      </w:r>
      <m:oMath>
        <m:sSub>
          <m:e>
            <m:r>
              <m:t>s</m:t>
            </m:r>
          </m:e>
          <m:sub>
            <m:r>
              <m:t>i</m:t>
            </m:r>
          </m:sub>
        </m:sSub>
        <m:r>
          <m:rPr>
            <m:sty m:val="p"/>
          </m:rPr>
          <m:t>/</m:t>
        </m:r>
        <m:r>
          <m:t>2</m:t>
        </m:r>
      </m:oMath>
      <w:r>
        <w:t xml:space="preserve"> </w:t>
      </w:r>
      <w:r>
        <w:t xml:space="preserve">is the estimated half-spread. The algorithm iterates until</w:t>
      </w:r>
      <w:r>
        <w:t xml:space="preserve"> </w:t>
      </w:r>
      <m:oMath>
        <m:sSub>
          <m:e>
            <m:r>
              <m:rPr>
                <m:sty m:val="p"/>
              </m:rPr>
              <m:t>L</m:t>
            </m:r>
            <m:r>
              <m:rPr>
                <m:sty m:val="p"/>
              </m:rPr>
              <m:t>T</m:t>
            </m:r>
            <m:r>
              <m:rPr>
                <m:sty m:val="p"/>
              </m:rPr>
              <m:t>V</m:t>
            </m:r>
          </m:e>
          <m:sub>
            <m:r>
              <m:t>t</m:t>
            </m:r>
          </m:sub>
        </m:sSub>
        <m:r>
          <m:rPr>
            <m:sty m:val="p"/>
          </m:rPr>
          <m:t>≤</m:t>
        </m:r>
        <m:sSup>
          <m:e>
            <m:r>
              <m:rPr>
                <m:sty m:val="p"/>
              </m:rPr>
              <m:t>L</m:t>
            </m:r>
            <m:r>
              <m:rPr>
                <m:sty m:val="p"/>
              </m:rPr>
              <m:t>T</m:t>
            </m:r>
            <m:r>
              <m:rPr>
                <m:sty m:val="p"/>
              </m:rPr>
              <m:t>V</m:t>
            </m:r>
          </m:e>
          <m:sup>
            <m:r>
              <m:rPr>
                <m:sty m:val="p"/>
              </m:rPr>
              <m:t>t</m:t>
            </m:r>
            <m:r>
              <m:rPr>
                <m:sty m:val="p"/>
              </m:rPr>
              <m:t>a</m:t>
            </m:r>
            <m:r>
              <m:rPr>
                <m:sty m:val="p"/>
              </m:rPr>
              <m:t>r</m:t>
            </m:r>
            <m:r>
              <m:rPr>
                <m:sty m:val="p"/>
              </m:rPr>
              <m:t>g</m:t>
            </m:r>
            <m:r>
              <m:rPr>
                <m:sty m:val="p"/>
              </m:rPr>
              <m:t>e</m:t>
            </m:r>
            <m:r>
              <m:rPr>
                <m:sty m:val="p"/>
              </m:rPr>
              <m:t>t</m:t>
            </m:r>
          </m:sup>
        </m:sSup>
      </m:oMath>
      <w:r>
        <w:t xml:space="preserve">.</w:t>
      </w:r>
    </w:p>
    <w:bookmarkEnd w:id="43"/>
    <w:bookmarkStart w:id="44" w:name="market-impact-estimation"/>
    <w:p>
      <w:pPr>
        <w:pStyle w:val="Heading2"/>
      </w:pPr>
      <w:r>
        <w:t xml:space="preserve">Market Impact Estimation</w:t>
      </w:r>
    </w:p>
    <w:p>
      <w:pPr>
        <w:pStyle w:val="FirstParagraph"/>
      </w:pPr>
      <w:r>
        <w:t xml:space="preserve">For positions where</w:t>
      </w:r>
      <w:r>
        <w:t xml:space="preserve"> </w:t>
      </w:r>
      <m:oMath>
        <m:sSubSup>
          <m:e>
            <m:r>
              <m:t>Q</m:t>
            </m:r>
          </m:e>
          <m:sub>
            <m:r>
              <m:t>i</m:t>
            </m:r>
          </m:sub>
          <m:sup>
            <m:r>
              <m:rPr>
                <m:sty m:val="p"/>
              </m:rPr>
              <m:t>s</m:t>
            </m:r>
            <m:r>
              <m:rPr>
                <m:sty m:val="p"/>
              </m:rPr>
              <m:t>e</m:t>
            </m:r>
            <m:r>
              <m:rPr>
                <m:sty m:val="p"/>
              </m:rPr>
              <m:t>l</m:t>
            </m:r>
            <m:r>
              <m:rPr>
                <m:sty m:val="p"/>
              </m:rPr>
              <m:t>l</m:t>
            </m:r>
          </m:sup>
        </m:sSubSup>
        <m:r>
          <m:rPr>
            <m:sty m:val="p"/>
          </m:rPr>
          <m:t>/</m:t>
        </m:r>
        <m:sSub>
          <m:e>
            <m:r>
              <m:rPr>
                <m:sty m:val="p"/>
              </m:rPr>
              <m:t>A</m:t>
            </m:r>
            <m:r>
              <m:rPr>
                <m:sty m:val="p"/>
              </m:rPr>
              <m:t>D</m:t>
            </m:r>
            <m:r>
              <m:rPr>
                <m:sty m:val="p"/>
              </m:rPr>
              <m:t>T</m:t>
            </m:r>
            <m:r>
              <m:rPr>
                <m:sty m:val="p"/>
              </m:rPr>
              <m:t>V</m:t>
            </m:r>
          </m:e>
          <m:sub>
            <m:r>
              <m:t>i</m:t>
            </m:r>
          </m:sub>
        </m:sSub>
        <m:r>
          <m:rPr>
            <m:sty m:val="p"/>
          </m:rPr>
          <m:t>&gt;</m:t>
        </m:r>
        <m:r>
          <m:t>10</m:t>
        </m:r>
        <m:r>
          <m:rPr>
            <m:sty m:val="p"/>
          </m:rPr>
          <m:t>%</m:t>
        </m:r>
      </m:oMath>
      <w:r>
        <w:t xml:space="preserve">, market impact</w:t>
      </w:r>
      <w:r>
        <w:t xml:space="preserve"> </w:t>
      </w:r>
      <w:r>
        <w:t xml:space="preserve">is estimated using the Almgren–Chriss permanent impact model:</w:t>
      </w:r>
    </w:p>
    <w:p>
      <w:pPr>
        <w:pStyle w:val="BodyText"/>
      </w:pPr>
      <m:oMathPara>
        <m:oMathParaPr>
          <m:jc m:val="center"/>
        </m:oMathParaPr>
        <m:oMath>
          <m:r>
            <m:t>M</m:t>
          </m:r>
          <m:sSub>
            <m:e>
              <m:r>
                <m:t>I</m:t>
              </m:r>
            </m:e>
            <m:sub>
              <m:r>
                <m:t>i</m:t>
              </m:r>
            </m:sub>
          </m:sSub>
          <m:r>
            <m:rPr>
              <m:sty m:val="p"/>
            </m:rPr>
            <m:t>=</m:t>
          </m:r>
          <m:r>
            <m:t>η</m:t>
          </m:r>
          <m:r>
            <m:t> </m:t>
          </m:r>
          <m:sSub>
            <m:e>
              <m:r>
                <m:t>σ</m:t>
              </m:r>
            </m:e>
            <m:sub>
              <m:r>
                <m:t>i</m:t>
              </m:r>
            </m:sub>
          </m:sSub>
          <m:r>
            <m:t> </m:t>
          </m:r>
          <m:f>
            <m:fPr>
              <m:type m:val="bar"/>
            </m:fPr>
            <m:num>
              <m:sSubSup>
                <m:e>
                  <m:r>
                    <m:t>Q</m:t>
                  </m:r>
                </m:e>
                <m:sub>
                  <m:r>
                    <m:t>i</m:t>
                  </m:r>
                </m:sub>
                <m:sup>
                  <m:r>
                    <m:rPr>
                      <m:sty m:val="p"/>
                    </m:rPr>
                    <m:t>s</m:t>
                  </m:r>
                  <m:r>
                    <m:rPr>
                      <m:sty m:val="p"/>
                    </m:rPr>
                    <m:t>e</m:t>
                  </m:r>
                  <m:r>
                    <m:rPr>
                      <m:sty m:val="p"/>
                    </m:rPr>
                    <m:t>l</m:t>
                  </m:r>
                  <m:r>
                    <m:rPr>
                      <m:sty m:val="p"/>
                    </m:rPr>
                    <m:t>l</m:t>
                  </m:r>
                </m:sup>
              </m:sSubSup>
            </m:num>
            <m:den>
              <m:sSub>
                <m:e>
                  <m:r>
                    <m:rPr>
                      <m:sty m:val="p"/>
                    </m:rPr>
                    <m:t>A</m:t>
                  </m:r>
                  <m:r>
                    <m:rPr>
                      <m:sty m:val="p"/>
                    </m:rPr>
                    <m:t>D</m:t>
                  </m:r>
                  <m:r>
                    <m:rPr>
                      <m:sty m:val="p"/>
                    </m:rPr>
                    <m:t>T</m:t>
                  </m:r>
                  <m:r>
                    <m:rPr>
                      <m:sty m:val="p"/>
                    </m:rPr>
                    <m:t>V</m:t>
                  </m:r>
                </m:e>
                <m:sub>
                  <m:r>
                    <m:t>i</m:t>
                  </m:r>
                </m:sub>
              </m:sSub>
            </m:den>
          </m:f>
          <m:r>
            <m:t> </m:t>
          </m:r>
          <m:sSub>
            <m:e>
              <m:r>
                <m:t>P</m:t>
              </m:r>
            </m:e>
            <m:sub>
              <m:r>
                <m:t>i</m:t>
              </m:r>
              <m:r>
                <m:rPr>
                  <m:sty m:val="p"/>
                </m:rPr>
                <m:t>,</m:t>
              </m:r>
              <m:r>
                <m:t>t</m:t>
              </m:r>
            </m:sub>
          </m:sSub>
          <m:r>
            <m:rPr>
              <m:sty m:val="p"/>
            </m:rPr>
            <m:t>,</m:t>
          </m:r>
        </m:oMath>
      </m:oMathPara>
    </w:p>
    <w:p>
      <w:pPr>
        <w:pStyle w:val="FirstParagraph"/>
      </w:pPr>
      <w:r>
        <w:t xml:space="preserve">where</w:t>
      </w:r>
      <w:r>
        <w:t xml:space="preserve"> </w:t>
      </w:r>
      <m:oMath>
        <m:r>
          <m:t>η</m:t>
        </m:r>
        <m:r>
          <m:rPr>
            <m:sty m:val="p"/>
          </m:rPr>
          <m:t>∈</m:t>
        </m:r>
        <m:r>
          <m:rPr>
            <m:sty m:val="p"/>
          </m:rPr>
          <m:t>[</m:t>
        </m:r>
        <m:r>
          <m:t>0.1</m:t>
        </m:r>
        <m:r>
          <m:rPr>
            <m:sty m:val="p"/>
          </m:rPr>
          <m:t>,</m:t>
        </m:r>
        <m:r>
          <m:t>0.3</m:t>
        </m:r>
        <m:r>
          <m:rPr>
            <m:sty m:val="p"/>
          </m:rPr>
          <m:t>]</m:t>
        </m:r>
      </m:oMath>
      <w:r>
        <w:t xml:space="preserve"> </w:t>
      </w:r>
      <w:r>
        <w:t xml:space="preserve">is the market impact coefficient, estimated empirically.</w:t>
      </w:r>
      <w:r>
        <w:t xml:space="preserve"> </w:t>
      </w:r>
      <w:r>
        <w:t xml:space="preserve">The total liquidation shortfall estimate is:</w:t>
      </w:r>
    </w:p>
    <w:p>
      <w:pPr>
        <w:pStyle w:val="BodyText"/>
      </w:pPr>
      <m:oMathPara>
        <m:oMathParaPr>
          <m:jc m:val="center"/>
        </m:oMathParaPr>
        <m:oMath>
          <m:r>
            <m:rPr>
              <m:sty m:val="p"/>
            </m:rPr>
            <m:t>T</m:t>
          </m:r>
          <m:r>
            <m:rPr>
              <m:sty m:val="p"/>
            </m:rPr>
            <m:t>I</m:t>
          </m:r>
          <m:r>
            <m:rPr>
              <m:sty m:val="p"/>
            </m:rPr>
            <m:t>S</m:t>
          </m:r>
          <m:r>
            <m:rPr>
              <m:sty m:val="p"/>
            </m:rPr>
            <m:t>=</m:t>
          </m:r>
          <m:nary>
            <m:naryPr>
              <m:chr m:val="∑"/>
              <m:limLoc m:val="undOvr"/>
              <m:subHide m:val="off"/>
              <m:supHide m:val="on"/>
            </m:naryPr>
            <m:sub>
              <m:r>
                <m:t>i</m:t>
              </m:r>
            </m:sub>
            <m:sup>
              <m:r>
                <m:t>​</m:t>
              </m:r>
            </m:sup>
            <m:e>
              <m:r>
                <m:t>M</m:t>
              </m:r>
            </m:e>
          </m:nary>
          <m:sSub>
            <m:e>
              <m:r>
                <m:t>I</m:t>
              </m:r>
            </m:e>
            <m:sub>
              <m:r>
                <m:t>i</m:t>
              </m:r>
            </m:sub>
          </m:sSub>
          <m:r>
            <m:rPr>
              <m:sty m:val="p"/>
            </m:rPr>
            <m:t>+</m:t>
          </m:r>
          <m:nary>
            <m:naryPr>
              <m:chr m:val="∑"/>
              <m:limLoc m:val="undOvr"/>
              <m:subHide m:val="off"/>
              <m:supHide m:val="on"/>
            </m:naryPr>
            <m:sub>
              <m:r>
                <m:t>i</m:t>
              </m:r>
            </m:sub>
            <m:sup>
              <m:r>
                <m:t>​</m:t>
              </m:r>
            </m:sup>
            <m:e>
              <m:sSub>
                <m:e>
                  <m:r>
                    <m:t>P</m:t>
                  </m:r>
                </m:e>
                <m:sub>
                  <m:r>
                    <m:t>i</m:t>
                  </m:r>
                  <m:r>
                    <m:rPr>
                      <m:sty m:val="p"/>
                    </m:rPr>
                    <m:t>,</m:t>
                  </m:r>
                  <m:r>
                    <m:t>t</m:t>
                  </m:r>
                </m:sub>
              </m:sSub>
            </m:e>
          </m:nary>
          <m:r>
            <m:t> </m:t>
          </m:r>
          <m:sSubSup>
            <m:e>
              <m:r>
                <m:t>Q</m:t>
              </m:r>
            </m:e>
            <m:sub>
              <m:r>
                <m:t>i</m:t>
              </m:r>
            </m:sub>
            <m:sup>
              <m:r>
                <m:rPr>
                  <m:sty m:val="p"/>
                </m:rPr>
                <m:t>s</m:t>
              </m:r>
              <m:r>
                <m:rPr>
                  <m:sty m:val="p"/>
                </m:rPr>
                <m:t>e</m:t>
              </m:r>
              <m:r>
                <m:rPr>
                  <m:sty m:val="p"/>
                </m:rPr>
                <m:t>l</m:t>
              </m:r>
              <m:r>
                <m:rPr>
                  <m:sty m:val="p"/>
                </m:rPr>
                <m:t>l</m:t>
              </m:r>
            </m:sup>
          </m:sSubSup>
          <m:r>
            <m:t> </m:t>
          </m:r>
          <m:f>
            <m:fPr>
              <m:type m:val="bar"/>
            </m:fPr>
            <m:num>
              <m:sSub>
                <m:e>
                  <m:r>
                    <m:t>s</m:t>
                  </m:r>
                </m:e>
                <m:sub>
                  <m:r>
                    <m:t>i</m:t>
                  </m:r>
                </m:sub>
              </m:sSub>
            </m:num>
            <m:den>
              <m:r>
                <m:t>2</m:t>
              </m:r>
            </m:den>
          </m:f>
          <m:r>
            <m:rPr>
              <m:sty m:val="p"/>
            </m:rPr>
            <m:t>.</m:t>
          </m:r>
        </m:oMath>
      </m:oMathPara>
    </w:p>
    <w:p>
      <w:pPr>
        <w:pStyle w:val="FirstParagraph"/>
      </w:pPr>
      <w:r>
        <w:t xml:space="preserve">This shortfall is factored into the target cure amount.</w:t>
      </w:r>
    </w:p>
    <w:bookmarkEnd w:id="44"/>
    <w:bookmarkStart w:id="45" w:name="proceeds-waterfall"/>
    <w:p>
      <w:pPr>
        <w:pStyle w:val="Heading2"/>
      </w:pPr>
      <w:r>
        <w:t xml:space="preserve">Proceeds Waterfall</w:t>
      </w:r>
    </w:p>
    <w:p>
      <w:pPr>
        <w:pStyle w:val="FirstParagraph"/>
      </w:pPr>
      <w:r>
        <w:t xml:space="preserve">Liquidation proceeds are applied in strict priority:</w:t>
      </w:r>
    </w:p>
    <w:p>
      <w:pPr>
        <w:numPr>
          <w:ilvl w:val="0"/>
          <w:numId w:val="1008"/>
        </w:numPr>
      </w:pPr>
      <w:r>
        <w:t xml:space="preserve">Outstanding loan principal</w:t>
      </w:r>
      <w:r>
        <w:t xml:space="preserve"> </w:t>
      </w:r>
      <m:oMath>
        <m:sSub>
          <m:e>
            <m:r>
              <m:t>L</m:t>
            </m:r>
          </m:e>
          <m:sub>
            <m:r>
              <m:t>t</m:t>
            </m:r>
          </m:sub>
        </m:sSub>
      </m:oMath>
      <w:r>
        <w:t xml:space="preserve">;</w:t>
      </w:r>
    </w:p>
    <w:p>
      <w:pPr>
        <w:numPr>
          <w:ilvl w:val="0"/>
          <w:numId w:val="1008"/>
        </w:numPr>
      </w:pPr>
      <w:r>
        <w:t xml:space="preserve">Accrued interest;</w:t>
      </w:r>
    </w:p>
    <w:p>
      <w:pPr>
        <w:numPr>
          <w:ilvl w:val="0"/>
          <w:numId w:val="1008"/>
        </w:numPr>
      </w:pPr>
      <w:r>
        <w:t xml:space="preserve">Platform liquidation fee;</w:t>
      </w:r>
    </w:p>
    <w:p>
      <w:pPr>
        <w:numPr>
          <w:ilvl w:val="0"/>
          <w:numId w:val="1008"/>
        </w:numPr>
      </w:pPr>
      <w:r>
        <w:t xml:space="preserve">Residual returned to client.</w:t>
      </w:r>
    </w:p>
    <w:bookmarkEnd w:id="45"/>
    <w:bookmarkEnd w:id="46"/>
    <w:bookmarkStart w:id="54" w:name="sec:stress"/>
    <w:p>
      <w:pPr>
        <w:pStyle w:val="Heading1"/>
      </w:pPr>
      <w:r>
        <w:t xml:space="preserve">Stress Testing Framework</w:t>
      </w:r>
    </w:p>
    <w:bookmarkStart w:id="47" w:name="overview"/>
    <w:p>
      <w:pPr>
        <w:pStyle w:val="Heading2"/>
      </w:pPr>
      <w:r>
        <w:t xml:space="preserve">Overview</w:t>
      </w:r>
    </w:p>
    <w:p>
      <w:pPr>
        <w:pStyle w:val="FirstParagraph"/>
      </w:pPr>
      <w:r>
        <w:t xml:space="preserve">The stress testing framework serves three distinct purposes:</w:t>
      </w:r>
    </w:p>
    <w:p>
      <w:pPr>
        <w:numPr>
          <w:ilvl w:val="0"/>
          <w:numId w:val="1009"/>
        </w:numPr>
      </w:pPr>
      <w:r>
        <w:rPr>
          <w:b/>
          <w:bCs/>
        </w:rPr>
        <w:t xml:space="preserve">Pre-emptive monitoring:</w:t>
      </w:r>
      <w:r>
        <w:t xml:space="preserve"> </w:t>
      </w:r>
      <w:r>
        <w:t xml:space="preserve">Daily computation of Stress LTV to</w:t>
      </w:r>
      <w:r>
        <w:t xml:space="preserve"> </w:t>
      </w:r>
      <w:r>
        <w:t xml:space="preserve">detect latent vulnerabilities before mark-to-market LTV breaches thresholds.</w:t>
      </w:r>
    </w:p>
    <w:p>
      <w:pPr>
        <w:numPr>
          <w:ilvl w:val="0"/>
          <w:numId w:val="1009"/>
        </w:numPr>
      </w:pPr>
      <w:r>
        <w:rPr>
          <w:b/>
          <w:bCs/>
        </w:rPr>
        <w:t xml:space="preserve">Threshold calibration:</w:t>
      </w:r>
      <w:r>
        <w:t xml:space="preserve"> </w:t>
      </w:r>
      <w:r>
        <w:t xml:space="preserve">Stress scenarios inform the setting of</w:t>
      </w:r>
      <w:r>
        <w:t xml:space="preserve"> </w:t>
      </w:r>
      <w:r>
        <w:t xml:space="preserve">regime-adjusted thresholds (Section </w:t>
      </w:r>
      <w:hyperlink w:anchor="sec:dynamic">
        <w:r>
          <w:rPr>
            <w:rStyle w:val="Hyperlink"/>
          </w:rPr>
          <w:t xml:space="preserve">5</w:t>
        </w:r>
      </w:hyperlink>
      <w:r>
        <w:t xml:space="preserve">).</w:t>
      </w:r>
    </w:p>
    <w:p>
      <w:pPr>
        <w:numPr>
          <w:ilvl w:val="0"/>
          <w:numId w:val="1009"/>
        </w:numPr>
      </w:pPr>
      <w:r>
        <w:rPr>
          <w:b/>
          <w:bCs/>
        </w:rPr>
        <w:t xml:space="preserve">Lender capital planning:</w:t>
      </w:r>
      <w:r>
        <w:t xml:space="preserve"> </w:t>
      </w:r>
      <w:r>
        <w:t xml:space="preserve">Portfolio-level stress results are</w:t>
      </w:r>
      <w:r>
        <w:t xml:space="preserve"> </w:t>
      </w:r>
      <w:r>
        <w:t xml:space="preserve">reported to the Lender for concentration risk and capital adequacy assessment.</w:t>
      </w:r>
    </w:p>
    <w:bookmarkEnd w:id="47"/>
    <w:bookmarkStart w:id="48" w:name="single-asset-stress-ltv"/>
    <w:p>
      <w:pPr>
        <w:pStyle w:val="Heading2"/>
      </w:pPr>
      <w:r>
        <w:t xml:space="preserve">Single-Asset Stress LTV</w:t>
      </w:r>
    </w:p>
    <w:p>
      <w:pPr>
        <w:pStyle w:val="FirstParagraph"/>
      </w:pPr>
      <w:r>
        <w:t xml:space="preserve">For each client portfolio, a Stress LTV is computed by applying instantaneous</w:t>
      </w:r>
      <w:r>
        <w:t xml:space="preserve"> </w:t>
      </w:r>
      <w:r>
        <w:t xml:space="preserve">shocks</w:t>
      </w:r>
      <w:r>
        <w:t xml:space="preserve"> </w:t>
      </w:r>
      <m:oMath>
        <m:sSub>
          <m:e>
            <m:r>
              <m:t>δ</m:t>
            </m:r>
          </m:e>
          <m:sub>
            <m:r>
              <m:t>i</m:t>
            </m:r>
          </m:sub>
        </m:sSub>
      </m:oMath>
      <w:r>
        <w:t xml:space="preserve"> </w:t>
      </w:r>
      <w:r>
        <w:t xml:space="preserve">to all collateral positions:</w:t>
      </w:r>
    </w:p>
    <w:p>
      <w:pPr>
        <w:pStyle w:val="BodyText"/>
      </w:pPr>
      <m:oMathPara>
        <m:oMathParaPr>
          <m:jc m:val="center"/>
        </m:oMathParaPr>
        <m:oMath>
          <m:sSubSup>
            <m:e>
              <m:r>
                <m:t>V</m:t>
              </m:r>
            </m:e>
            <m:sub>
              <m:r>
                <m:t>t</m:t>
              </m:r>
            </m:sub>
            <m:sup>
              <m:r>
                <m:rPr>
                  <m:sty m:val="p"/>
                </m:rPr>
                <m:t>s</m:t>
              </m:r>
              <m:r>
                <m:rPr>
                  <m:sty m:val="p"/>
                </m:rPr>
                <m:t>t</m:t>
              </m:r>
              <m:r>
                <m:rPr>
                  <m:sty m:val="p"/>
                </m:rPr>
                <m:t>r</m:t>
              </m:r>
              <m:r>
                <m:rPr>
                  <m:sty m:val="p"/>
                </m:rPr>
                <m:t>e</m:t>
              </m:r>
              <m:r>
                <m:rPr>
                  <m:sty m:val="p"/>
                </m:rPr>
                <m:t>s</m:t>
              </m:r>
              <m:r>
                <m:rPr>
                  <m:sty m:val="p"/>
                </m:rPr>
                <m:t>s</m:t>
              </m:r>
            </m:sup>
          </m:sSubSup>
          <m:r>
            <m:rPr>
              <m:sty m:val="p"/>
            </m:rPr>
            <m:t>=</m:t>
          </m:r>
          <m:nary>
            <m:naryPr>
              <m:chr m:val="∑"/>
              <m:limLoc m:val="undOvr"/>
              <m:subHide m:val="off"/>
              <m:supHide m:val="off"/>
            </m:naryPr>
            <m:sub>
              <m:r>
                <m:t>i</m:t>
              </m:r>
              <m:r>
                <m:rPr>
                  <m:sty m:val="p"/>
                </m:rPr>
                <m:t>=</m:t>
              </m:r>
              <m:r>
                <m:t>1</m:t>
              </m:r>
            </m:sub>
            <m:sup>
              <m:r>
                <m:t>N</m:t>
              </m:r>
            </m:sup>
            <m:e>
              <m:sSub>
                <m:e>
                  <m:r>
                    <m:t>P</m:t>
                  </m:r>
                </m:e>
                <m:sub>
                  <m:r>
                    <m:t>i</m:t>
                  </m:r>
                  <m:r>
                    <m:rPr>
                      <m:sty m:val="p"/>
                    </m:rPr>
                    <m:t>,</m:t>
                  </m:r>
                  <m:r>
                    <m:t>t</m:t>
                  </m:r>
                </m:sub>
              </m:sSub>
            </m:e>
          </m:nary>
          <m:r>
            <m:t> </m:t>
          </m:r>
          <m:sSub>
            <m:e>
              <m:r>
                <m:t>Q</m:t>
              </m:r>
            </m:e>
            <m:sub>
              <m:r>
                <m:t>i</m:t>
              </m:r>
            </m:sub>
          </m:sSub>
          <m:r>
            <m:t> </m:t>
          </m:r>
          <m:r>
            <m:rPr>
              <m:sty m:val="p"/>
            </m:rPr>
            <m:t>(</m:t>
          </m:r>
          <m:r>
            <m:t>1</m:t>
          </m:r>
          <m:r>
            <m:rPr>
              <m:sty m:val="p"/>
            </m:rPr>
            <m:t>−</m:t>
          </m:r>
          <m:sSub>
            <m:e>
              <m:r>
                <m:t>h</m:t>
              </m:r>
            </m:e>
            <m:sub>
              <m:r>
                <m:t>i</m:t>
              </m:r>
            </m:sub>
          </m:sSub>
          <m:r>
            <m:rPr>
              <m:sty m:val="p"/>
            </m:rPr>
            <m:t>)</m:t>
          </m:r>
          <m:r>
            <m:t> </m:t>
          </m:r>
          <m:r>
            <m:rPr>
              <m:sty m:val="p"/>
            </m:rPr>
            <m:t>(</m:t>
          </m:r>
          <m:r>
            <m:t>1</m:t>
          </m:r>
          <m:r>
            <m:rPr>
              <m:sty m:val="p"/>
            </m:rPr>
            <m:t>−</m:t>
          </m:r>
          <m:sSub>
            <m:e>
              <m:r>
                <m:t>δ</m:t>
              </m:r>
            </m:e>
            <m:sub>
              <m:r>
                <m:t>i</m:t>
              </m:r>
            </m:sub>
          </m:sSub>
          <m:r>
            <m:rPr>
              <m:sty m:val="p"/>
            </m:rPr>
            <m:t>)</m:t>
          </m:r>
          <m:r>
            <m:rPr>
              <m:sty m:val="p"/>
            </m:rPr>
            <m:t>,</m:t>
          </m:r>
          <m:r>
            <m:t>  </m:t>
          </m:r>
          <m:sSubSup>
            <m:e>
              <m:r>
                <m:rPr>
                  <m:sty m:val="p"/>
                </m:rPr>
                <m:t>L</m:t>
              </m:r>
              <m:r>
                <m:rPr>
                  <m:sty m:val="p"/>
                </m:rPr>
                <m:t>T</m:t>
              </m:r>
              <m:r>
                <m:rPr>
                  <m:sty m:val="p"/>
                </m:rPr>
                <m:t>V</m:t>
              </m:r>
            </m:e>
            <m:sub>
              <m:r>
                <m:t>t</m:t>
              </m:r>
            </m:sub>
            <m:sup>
              <m:r>
                <m:rPr>
                  <m:sty m:val="p"/>
                </m:rPr>
                <m:t>s</m:t>
              </m:r>
              <m:r>
                <m:rPr>
                  <m:sty m:val="p"/>
                </m:rPr>
                <m:t>t</m:t>
              </m:r>
              <m:r>
                <m:rPr>
                  <m:sty m:val="p"/>
                </m:rPr>
                <m:t>r</m:t>
              </m:r>
              <m:r>
                <m:rPr>
                  <m:sty m:val="p"/>
                </m:rPr>
                <m:t>e</m:t>
              </m:r>
              <m:r>
                <m:rPr>
                  <m:sty m:val="p"/>
                </m:rPr>
                <m:t>s</m:t>
              </m:r>
              <m:r>
                <m:rPr>
                  <m:sty m:val="p"/>
                </m:rPr>
                <m:t>s</m:t>
              </m:r>
            </m:sup>
          </m:sSubSup>
          <m:r>
            <m:rPr>
              <m:sty m:val="p"/>
            </m:rPr>
            <m:t>=</m:t>
          </m:r>
          <m:f>
            <m:fPr>
              <m:type m:val="bar"/>
            </m:fPr>
            <m:num>
              <m:sSub>
                <m:e>
                  <m:r>
                    <m:t>L</m:t>
                  </m:r>
                </m:e>
                <m:sub>
                  <m:r>
                    <m:t>t</m:t>
                  </m:r>
                </m:sub>
              </m:sSub>
            </m:num>
            <m:den>
              <m:sSubSup>
                <m:e>
                  <m:r>
                    <m:t>V</m:t>
                  </m:r>
                </m:e>
                <m:sub>
                  <m:r>
                    <m:t>t</m:t>
                  </m:r>
                </m:sub>
                <m:sup>
                  <m:r>
                    <m:rPr>
                      <m:sty m:val="p"/>
                    </m:rPr>
                    <m:t>s</m:t>
                  </m:r>
                  <m:r>
                    <m:rPr>
                      <m:sty m:val="p"/>
                    </m:rPr>
                    <m:t>t</m:t>
                  </m:r>
                  <m:r>
                    <m:rPr>
                      <m:sty m:val="p"/>
                    </m:rPr>
                    <m:t>r</m:t>
                  </m:r>
                  <m:r>
                    <m:rPr>
                      <m:sty m:val="p"/>
                    </m:rPr>
                    <m:t>e</m:t>
                  </m:r>
                  <m:r>
                    <m:rPr>
                      <m:sty m:val="p"/>
                    </m:rPr>
                    <m:t>s</m:t>
                  </m:r>
                  <m:r>
                    <m:rPr>
                      <m:sty m:val="p"/>
                    </m:rPr>
                    <m:t>s</m:t>
                  </m:r>
                </m:sup>
              </m:sSubSup>
            </m:den>
          </m:f>
          <m:r>
            <m:rPr>
              <m:sty m:val="p"/>
            </m:rPr>
            <m:t>.</m:t>
          </m:r>
        </m:oMath>
      </m:oMathPara>
    </w:p>
    <w:p>
      <w:pPr>
        <w:pStyle w:val="FirstParagraph"/>
      </w:pPr>
      <w:r>
        <w:t xml:space="preserve">The stress shock</w:t>
      </w:r>
      <w:r>
        <w:t xml:space="preserve"> </w:t>
      </w:r>
      <m:oMath>
        <m:sSub>
          <m:e>
            <m:r>
              <m:t>δ</m:t>
            </m:r>
          </m:e>
          <m:sub>
            <m:r>
              <m:t>i</m:t>
            </m:r>
          </m:sub>
        </m:sSub>
      </m:oMath>
      <w:r>
        <w:t xml:space="preserve"> </w:t>
      </w:r>
      <w:r>
        <w:t xml:space="preserve">is defined as:</w:t>
      </w:r>
    </w:p>
    <w:p>
      <w:pPr>
        <w:pStyle w:val="BodyText"/>
      </w:pPr>
      <m:oMathPara>
        <m:oMathParaPr>
          <m:jc m:val="center"/>
        </m:oMathParaPr>
        <m:oMath>
          <m:sSub>
            <m:e>
              <m:r>
                <m:t>δ</m:t>
              </m:r>
            </m:e>
            <m:sub>
              <m:r>
                <m:t>i</m:t>
              </m:r>
            </m:sub>
          </m:sSub>
          <m:r>
            <m:rPr>
              <m:sty m:val="p"/>
            </m:rPr>
            <m:t>=</m:t>
          </m:r>
          <m:r>
            <m:rPr>
              <m:sty m:val="p"/>
            </m:rPr>
            <m:t>max</m:t>
          </m:r>
          <m:r>
            <m:t>​</m:t>
          </m:r>
          <m:d>
            <m:dPr>
              <m:begChr m:val="("/>
              <m:sepChr m:val=""/>
              <m:endChr m:val=")"/>
              <m:grow/>
            </m:dPr>
            <m:e>
              <m:sSubSup>
                <m:e>
                  <m:r>
                    <m:t>δ</m:t>
                  </m:r>
                </m:e>
                <m:sub>
                  <m:r>
                    <m:t>i</m:t>
                  </m:r>
                </m:sub>
                <m:sup>
                  <m:r>
                    <m:rPr>
                      <m:sty m:val="p"/>
                    </m:rPr>
                    <m:t>h</m:t>
                  </m:r>
                  <m:r>
                    <m:rPr>
                      <m:sty m:val="p"/>
                    </m:rPr>
                    <m:t>i</m:t>
                  </m:r>
                  <m:r>
                    <m:rPr>
                      <m:sty m:val="p"/>
                    </m:rPr>
                    <m:t>s</m:t>
                  </m:r>
                  <m:r>
                    <m:rPr>
                      <m:sty m:val="p"/>
                    </m:rPr>
                    <m:t>t</m:t>
                  </m:r>
                </m:sup>
              </m:sSubSup>
              <m:r>
                <m:rPr>
                  <m:sty m:val="p"/>
                </m:rPr>
                <m:t>,</m:t>
              </m:r>
              <m:r>
                <m:t> </m:t>
              </m:r>
              <m:sSubSup>
                <m:e>
                  <m:r>
                    <m:t>δ</m:t>
                  </m:r>
                </m:e>
                <m:sub>
                  <m:r>
                    <m:t>i</m:t>
                  </m:r>
                </m:sub>
                <m:sup>
                  <m:r>
                    <m:rPr>
                      <m:sty m:val="p"/>
                    </m:rPr>
                    <m:t>f</m:t>
                  </m:r>
                  <m:r>
                    <m:rPr>
                      <m:sty m:val="p"/>
                    </m:rPr>
                    <m:t>l</m:t>
                  </m:r>
                  <m:r>
                    <m:rPr>
                      <m:sty m:val="p"/>
                    </m:rPr>
                    <m:t>o</m:t>
                  </m:r>
                  <m:r>
                    <m:rPr>
                      <m:sty m:val="p"/>
                    </m:rPr>
                    <m:t>o</m:t>
                  </m:r>
                  <m:r>
                    <m:rPr>
                      <m:sty m:val="p"/>
                    </m:rPr>
                    <m:t>r</m:t>
                  </m:r>
                </m:sup>
              </m:sSubSup>
            </m:e>
          </m:d>
          <m:r>
            <m:rPr>
              <m:sty m:val="p"/>
            </m:rPr>
            <m:t>,</m:t>
          </m:r>
        </m:oMath>
      </m:oMathPara>
    </w:p>
    <w:p>
      <w:pPr>
        <w:pStyle w:val="FirstParagraph"/>
      </w:pPr>
      <w:r>
        <w:t xml:space="preserve">where:</w:t>
      </w:r>
    </w:p>
    <w:p>
      <w:pPr>
        <w:numPr>
          <w:ilvl w:val="0"/>
          <w:numId w:val="1010"/>
        </w:numPr>
      </w:pPr>
      <m:oMath>
        <m:sSubSup>
          <m:e>
            <m:r>
              <m:t>δ</m:t>
            </m:r>
          </m:e>
          <m:sub>
            <m:r>
              <m:t>i</m:t>
            </m:r>
          </m:sub>
          <m:sup>
            <m:r>
              <m:rPr>
                <m:sty m:val="p"/>
              </m:rPr>
              <m:t>h</m:t>
            </m:r>
            <m:r>
              <m:rPr>
                <m:sty m:val="p"/>
              </m:rPr>
              <m:t>i</m:t>
            </m:r>
            <m:r>
              <m:rPr>
                <m:sty m:val="p"/>
              </m:rPr>
              <m:t>s</m:t>
            </m:r>
            <m:r>
              <m:rPr>
                <m:sty m:val="p"/>
              </m:rPr>
              <m:t>t</m:t>
            </m:r>
          </m:sup>
        </m:sSubSup>
      </m:oMath>
      <w:r>
        <w:t xml:space="preserve"> </w:t>
      </w:r>
      <w:r>
        <w:t xml:space="preserve">is the 99th percentile of the empirical</w:t>
      </w:r>
      <w:r>
        <w:t xml:space="preserve"> </w:t>
      </w:r>
      <w:r>
        <w:t xml:space="preserve">distribution of 5-day absolute log-returns of asset</w:t>
      </w:r>
      <w:r>
        <w:t xml:space="preserve"> </w:t>
      </w:r>
      <m:oMath>
        <m:r>
          <m:t>i</m:t>
        </m:r>
      </m:oMath>
      <w:r>
        <w:t xml:space="preserve"> </w:t>
      </w:r>
      <w:r>
        <w:t xml:space="preserve">over a 5-year lookback:</w:t>
      </w:r>
    </w:p>
    <w:p>
      <w:pPr>
        <w:pStyle w:val="BodyText"/>
      </w:pPr>
      <m:oMathPara>
        <m:oMathParaPr>
          <m:jc m:val="center"/>
        </m:oMathParaPr>
        <m:oMath>
          <m:sSubSup>
            <m:e>
              <m:r>
                <m:t>δ</m:t>
              </m:r>
            </m:e>
            <m:sub>
              <m:r>
                <m:t>i</m:t>
              </m:r>
            </m:sub>
            <m:sup>
              <m:r>
                <m:rPr>
                  <m:sty m:val="p"/>
                </m:rPr>
                <m:t>h</m:t>
              </m:r>
              <m:r>
                <m:rPr>
                  <m:sty m:val="p"/>
                </m:rPr>
                <m:t>i</m:t>
              </m:r>
              <m:r>
                <m:rPr>
                  <m:sty m:val="p"/>
                </m:rPr>
                <m:t>s</m:t>
              </m:r>
              <m:r>
                <m:rPr>
                  <m:sty m:val="p"/>
                </m:rPr>
                <m:t>t</m:t>
              </m:r>
            </m:sup>
          </m:sSubSup>
          <m:r>
            <m:rPr>
              <m:sty m:val="p"/>
            </m:rPr>
            <m:t>=</m:t>
          </m:r>
          <m:sSubSup>
            <m:e>
              <m:acc>
                <m:accPr>
                  <m:chr m:val="̂"/>
                </m:accPr>
                <m:e>
                  <m:r>
                    <m:t>F</m:t>
                  </m:r>
                </m:e>
              </m:acc>
            </m:e>
            <m:sub>
              <m:r>
                <m:t>i</m:t>
              </m:r>
            </m:sub>
            <m:sup>
              <m:r>
                <m:rPr>
                  <m:sty m:val="p"/>
                </m:rPr>
                <m:t>−</m:t>
              </m:r>
              <m:r>
                <m:t>1</m:t>
              </m:r>
            </m:sup>
          </m:sSubSup>
          <m:r>
            <m:rPr>
              <m:sty m:val="p"/>
            </m:rPr>
            <m:t>(</m:t>
          </m:r>
          <m:r>
            <m:t>0.99</m:t>
          </m:r>
          <m:r>
            <m:rPr>
              <m:sty m:val="p"/>
            </m:rPr>
            <m:t>)</m:t>
          </m:r>
          <m:r>
            <m:rPr>
              <m:sty m:val="p"/>
            </m:rPr>
            <m:t>,</m:t>
          </m:r>
          <m:r>
            <m:t>  </m:t>
          </m:r>
          <m:sSub>
            <m:e>
              <m:acc>
                <m:accPr>
                  <m:chr m:val="̂"/>
                </m:accPr>
                <m:e>
                  <m:r>
                    <m:t>F</m:t>
                  </m:r>
                </m:e>
              </m:acc>
            </m:e>
            <m:sub>
              <m:r>
                <m:t>i</m:t>
              </m:r>
            </m:sub>
          </m:sSub>
          <m:r>
            <m:rPr>
              <m:sty m:val="p"/>
            </m:rPr>
            <m:t>=</m:t>
          </m:r>
          <m:r>
            <m:rPr>
              <m:nor/>
              <m:sty m:val="p"/>
            </m:rPr>
            <m:t>empirical CDF of </m:t>
          </m:r>
          <m:r>
            <m:rPr>
              <m:sty m:val="p"/>
            </m:rPr>
            <m:t>|</m:t>
          </m:r>
          <m:sSub>
            <m:e>
              <m:r>
                <m:t>r</m:t>
              </m:r>
            </m:e>
            <m:sub>
              <m:r>
                <m:t>i</m:t>
              </m:r>
              <m:r>
                <m:rPr>
                  <m:sty m:val="p"/>
                </m:rPr>
                <m:t>,</m:t>
              </m:r>
              <m:r>
                <m:t>t</m:t>
              </m:r>
              <m:r>
                <m:rPr>
                  <m:sty m:val="p"/>
                </m:rPr>
                <m:t>:</m:t>
              </m:r>
              <m:r>
                <m:t>t</m:t>
              </m:r>
              <m:r>
                <m:rPr>
                  <m:sty m:val="p"/>
                </m:rPr>
                <m:t>+</m:t>
              </m:r>
              <m:r>
                <m:t>5</m:t>
              </m:r>
              <m:r>
                <m:rPr>
                  <m:sty m:val="p"/>
                </m:rPr>
                <m:t>Δ</m:t>
              </m:r>
            </m:sub>
          </m:sSub>
          <m:r>
            <m:rPr>
              <m:sty m:val="p"/>
            </m:rPr>
            <m:t>|</m:t>
          </m:r>
          <m:r>
            <m:rPr>
              <m:sty m:val="p"/>
            </m:rPr>
            <m:t>;</m:t>
          </m:r>
        </m:oMath>
      </m:oMathPara>
    </w:p>
    <w:p>
      <w:pPr>
        <w:numPr>
          <w:ilvl w:val="0"/>
          <w:numId w:val="1010"/>
        </w:numPr>
      </w:pPr>
      <m:oMath>
        <m:sSubSup>
          <m:e>
            <m:r>
              <m:t>δ</m:t>
            </m:r>
          </m:e>
          <m:sub>
            <m:r>
              <m:t>i</m:t>
            </m:r>
          </m:sub>
          <m:sup>
            <m:r>
              <m:rPr>
                <m:sty m:val="p"/>
              </m:rPr>
              <m:t>f</m:t>
            </m:r>
            <m:r>
              <m:rPr>
                <m:sty m:val="p"/>
              </m:rPr>
              <m:t>l</m:t>
            </m:r>
            <m:r>
              <m:rPr>
                <m:sty m:val="p"/>
              </m:rPr>
              <m:t>o</m:t>
            </m:r>
            <m:r>
              <m:rPr>
                <m:sty m:val="p"/>
              </m:rPr>
              <m:t>o</m:t>
            </m:r>
            <m:r>
              <m:rPr>
                <m:sty m:val="p"/>
              </m:rPr>
              <m:t>r</m:t>
            </m:r>
          </m:sup>
        </m:sSubSup>
        <m:r>
          <m:rPr>
            <m:sty m:val="p"/>
          </m:rPr>
          <m:t>=</m:t>
        </m:r>
        <m:r>
          <m:t>15</m:t>
        </m:r>
        <m:r>
          <m:rPr>
            <m:sty m:val="p"/>
          </m:rPr>
          <m:t>%</m:t>
        </m:r>
      </m:oMath>
      <w:r>
        <w:t xml:space="preserve"> </w:t>
      </w:r>
      <w:r>
        <w:t xml:space="preserve">for equities,</w:t>
      </w:r>
      <w:r>
        <w:t xml:space="preserve"> </w:t>
      </w:r>
      <m:oMath>
        <m:r>
          <m:t>5</m:t>
        </m:r>
        <m:r>
          <m:rPr>
            <m:sty m:val="p"/>
          </m:rPr>
          <m:t>%</m:t>
        </m:r>
      </m:oMath>
      <w:r>
        <w:t xml:space="preserve"> </w:t>
      </w:r>
      <w:r>
        <w:t xml:space="preserve">for investment-grade</w:t>
      </w:r>
      <w:r>
        <w:t xml:space="preserve"> </w:t>
      </w:r>
      <w:r>
        <w:t xml:space="preserve">bonds (regulatory floor).</w:t>
      </w:r>
    </w:p>
    <w:bookmarkEnd w:id="48"/>
    <w:bookmarkStart w:id="50" w:name="historical-scenario-analysis"/>
    <w:p>
      <w:pPr>
        <w:pStyle w:val="Heading2"/>
      </w:pPr>
      <w:r>
        <w:t xml:space="preserve">Historical Scenario Analysis</w:t>
      </w:r>
    </w:p>
    <w:p>
      <w:pPr>
        <w:pStyle w:val="FirstParagraph"/>
      </w:pPr>
      <w:r>
        <w:t xml:space="preserve">The collateral portfolio is revalued under the following named historical</w:t>
      </w:r>
      <w:r>
        <w:t xml:space="preserve"> </w:t>
      </w:r>
      <w:r>
        <w:t xml:space="preserve">stress scenarios, replaying actual observed returns:</w:t>
      </w:r>
    </w:p>
    <w:bookmarkStart w:id="49" w:name="tab:scenarios"/>
    <w:p>
      <w:pPr>
        <w:pStyle w:val="TableCaption"/>
      </w:pPr>
      <w:r>
        <w:t xml:space="preserve">Named Historical Stress Scenarios</w:t>
      </w:r>
    </w:p>
    <w:tbl>
      <w:tblPr>
        <w:tblStyle w:val="Table"/>
        <w:tblW w:type="auto" w:w="0"/>
        <w:tblLook w:firstRow="1" w:lastRow="0" w:firstColumn="0" w:lastColumn="0" w:noHBand="0" w:noVBand="0" w:val="0020"/>
        <w:tblCaption w:val="Named Historical Stress Scenarios"/>
      </w:tblPr>
      <w:tblGrid>
        <w:gridCol w:w="2640"/>
        <w:gridCol w:w="2640"/>
        <w:gridCol w:w="2640"/>
      </w:tblGrid>
      <w:tr>
        <w:trPr>
          <w:tblHeader w:val="on"/>
        </w:trPr>
        <w:tc>
          <w:tcPr/>
          <w:p>
            <w:pPr>
              <w:pStyle w:val="Compact"/>
              <w:jc w:val="left"/>
            </w:pPr>
            <w:r>
              <w:rPr>
                <w:b/>
                <w:bCs/>
              </w:rPr>
              <w:t xml:space="preserve">Scenario</w:t>
            </w:r>
          </w:p>
        </w:tc>
        <w:tc>
          <w:tcPr/>
          <w:p>
            <w:pPr>
              <w:pStyle w:val="Compact"/>
              <w:jc w:val="left"/>
            </w:pPr>
            <w:r>
              <w:rPr>
                <w:b/>
                <w:bCs/>
              </w:rPr>
              <w:t xml:space="preserve">Period</w:t>
            </w:r>
          </w:p>
        </w:tc>
        <w:tc>
          <w:tcPr/>
          <w:p>
            <w:pPr>
              <w:pStyle w:val="Compact"/>
              <w:jc w:val="right"/>
            </w:pPr>
            <w:r>
              <w:rPr>
                <w:b/>
                <w:bCs/>
              </w:rPr>
              <w:t xml:space="preserve">Approx. Peak Equity Drawdown</w:t>
            </w:r>
          </w:p>
        </w:tc>
      </w:tr>
      <w:tr>
        <w:tc>
          <w:tcPr/>
          <w:p>
            <w:pPr>
              <w:pStyle w:val="Compact"/>
              <w:jc w:val="left"/>
            </w:pPr>
            <w:r>
              <w:t xml:space="preserve">Global Financial Crisis</w:t>
            </w:r>
          </w:p>
        </w:tc>
        <w:tc>
          <w:tcPr/>
          <w:p>
            <w:pPr>
              <w:pStyle w:val="Compact"/>
              <w:jc w:val="left"/>
            </w:pPr>
            <w:r>
              <w:t xml:space="preserve">Oct 2008 – Mar 2009</w:t>
            </w:r>
          </w:p>
        </w:tc>
        <w:tc>
          <w:tcPr/>
          <w:p>
            <w:pPr>
              <w:pStyle w:val="Compact"/>
              <w:jc w:val="right"/>
            </w:pPr>
            <m:oMath>
              <m:r>
                <m:rPr>
                  <m:sty m:val="p"/>
                </m:rPr>
                <m:t>−</m:t>
              </m:r>
              <m:r>
                <m:t>50</m:t>
              </m:r>
              <m:r>
                <m:rPr>
                  <m:sty m:val="p"/>
                </m:rPr>
                <m:t>%</m:t>
              </m:r>
            </m:oMath>
          </w:p>
        </w:tc>
      </w:tr>
      <w:tr>
        <w:tc>
          <w:tcPr/>
          <w:p>
            <w:pPr>
              <w:pStyle w:val="Compact"/>
              <w:jc w:val="left"/>
            </w:pPr>
            <w:r>
              <w:t xml:space="preserve">European Sovereign Crisis</w:t>
            </w:r>
          </w:p>
        </w:tc>
        <w:tc>
          <w:tcPr/>
          <w:p>
            <w:pPr>
              <w:pStyle w:val="Compact"/>
              <w:jc w:val="left"/>
            </w:pPr>
            <w:r>
              <w:t xml:space="preserve">Aug 2011 – Sep 2011</w:t>
            </w:r>
          </w:p>
        </w:tc>
        <w:tc>
          <w:tcPr/>
          <w:p>
            <w:pPr>
              <w:pStyle w:val="Compact"/>
              <w:jc w:val="right"/>
            </w:pPr>
            <m:oMath>
              <m:r>
                <m:rPr>
                  <m:sty m:val="p"/>
                </m:rPr>
                <m:t>−</m:t>
              </m:r>
              <m:r>
                <m:t>22</m:t>
              </m:r>
              <m:r>
                <m:rPr>
                  <m:sty m:val="p"/>
                </m:rPr>
                <m:t>%</m:t>
              </m:r>
            </m:oMath>
          </w:p>
        </w:tc>
      </w:tr>
      <w:tr>
        <w:tc>
          <w:tcPr/>
          <w:p>
            <w:pPr>
              <w:pStyle w:val="Compact"/>
              <w:jc w:val="left"/>
            </w:pPr>
            <w:r>
              <w:t xml:space="preserve">COVID-19 Shock</w:t>
            </w:r>
          </w:p>
        </w:tc>
        <w:tc>
          <w:tcPr/>
          <w:p>
            <w:pPr>
              <w:pStyle w:val="Compact"/>
              <w:jc w:val="left"/>
            </w:pPr>
            <w:r>
              <w:t xml:space="preserve">Feb 2020 – Mar 2020</w:t>
            </w:r>
          </w:p>
        </w:tc>
        <w:tc>
          <w:tcPr/>
          <w:p>
            <w:pPr>
              <w:pStyle w:val="Compact"/>
              <w:jc w:val="right"/>
            </w:pPr>
            <m:oMath>
              <m:r>
                <m:rPr>
                  <m:sty m:val="p"/>
                </m:rPr>
                <m:t>−</m:t>
              </m:r>
              <m:r>
                <m:t>35</m:t>
              </m:r>
              <m:r>
                <m:rPr>
                  <m:sty m:val="p"/>
                </m:rPr>
                <m:t>%</m:t>
              </m:r>
            </m:oMath>
          </w:p>
        </w:tc>
      </w:tr>
      <w:tr>
        <w:tc>
          <w:tcPr/>
          <w:p>
            <w:pPr>
              <w:pStyle w:val="Compact"/>
              <w:jc w:val="left"/>
            </w:pPr>
            <w:r>
              <w:t xml:space="preserve">Rate Shock 2022</w:t>
            </w:r>
          </w:p>
        </w:tc>
        <w:tc>
          <w:tcPr/>
          <w:p>
            <w:pPr>
              <w:pStyle w:val="Compact"/>
              <w:jc w:val="left"/>
            </w:pPr>
            <w:r>
              <w:t xml:space="preserve">Jan 2022 – Oct 2022</w:t>
            </w:r>
          </w:p>
        </w:tc>
        <w:tc>
          <w:tcPr/>
          <w:p>
            <w:pPr>
              <w:pStyle w:val="Compact"/>
              <w:jc w:val="right"/>
            </w:pPr>
            <m:oMath>
              <m:r>
                <m:rPr>
                  <m:sty m:val="p"/>
                </m:rPr>
                <m:t>−</m:t>
              </m:r>
              <m:r>
                <m:t>25</m:t>
              </m:r>
              <m:r>
                <m:rPr>
                  <m:sty m:val="p"/>
                </m:rPr>
                <m:t>%</m:t>
              </m:r>
            </m:oMath>
            <w:r>
              <w:t xml:space="preserve"> </w:t>
            </w:r>
            <w:r>
              <w:t xml:space="preserve">(equities),</w:t>
            </w:r>
            <w:r>
              <w:t xml:space="preserve"> </w:t>
            </w:r>
            <m:oMath>
              <m:r>
                <m:rPr>
                  <m:sty m:val="p"/>
                </m:rPr>
                <m:t>−</m:t>
              </m:r>
              <m:r>
                <m:t>20</m:t>
              </m:r>
              <m:r>
                <m:rPr>
                  <m:sty m:val="p"/>
                </m:rPr>
                <m:t>%</m:t>
              </m:r>
            </m:oMath>
            <w:r>
              <w:t xml:space="preserve"> </w:t>
            </w:r>
            <w:r>
              <w:t xml:space="preserve">(bonds)</w:t>
            </w:r>
          </w:p>
        </w:tc>
      </w:tr>
      <w:tr>
        <w:tc>
          <w:tcPr/>
          <w:p>
            <w:pPr>
              <w:pStyle w:val="Compact"/>
              <w:jc w:val="left"/>
            </w:pPr>
            <w:r>
              <w:t xml:space="preserve">Flash Crash</w:t>
            </w:r>
          </w:p>
        </w:tc>
        <w:tc>
          <w:tcPr/>
          <w:p>
            <w:pPr>
              <w:pStyle w:val="Compact"/>
              <w:jc w:val="left"/>
            </w:pPr>
            <w:r>
              <w:t xml:space="preserve">Aug 24, 2015</w:t>
            </w:r>
          </w:p>
        </w:tc>
        <w:tc>
          <w:tcPr/>
          <w:p>
            <w:pPr>
              <w:pStyle w:val="Compact"/>
              <w:jc w:val="right"/>
            </w:pPr>
            <m:oMath>
              <m:r>
                <m:rPr>
                  <m:sty m:val="p"/>
                </m:rPr>
                <m:t>−</m:t>
              </m:r>
              <m:r>
                <m:t>11</m:t>
              </m:r>
              <m:r>
                <m:rPr>
                  <m:sty m:val="p"/>
                </m:rPr>
                <m:t>%</m:t>
              </m:r>
            </m:oMath>
            <w:r>
              <w:t xml:space="preserve"> </w:t>
            </w:r>
            <w:r>
              <w:t xml:space="preserve">intraday</w:t>
            </w:r>
          </w:p>
        </w:tc>
      </w:tr>
    </w:tbl>
    <w:bookmarkEnd w:id="49"/>
    <w:p>
      <w:pPr>
        <w:pStyle w:val="BodyText"/>
      </w:pPr>
      <w:r>
        <w:t xml:space="preserve">For each scenario</w:t>
      </w:r>
      <w:r>
        <w:t xml:space="preserve"> </w:t>
      </w:r>
      <m:oMath>
        <m:r>
          <m:t>s</m:t>
        </m:r>
      </m:oMath>
      <w:r>
        <w:t xml:space="preserve"> </w:t>
      </w:r>
      <w:r>
        <w:t xml:space="preserve">with path</w:t>
      </w:r>
      <w:r>
        <w:t xml:space="preserve"> </w:t>
      </w:r>
      <m:oMath>
        <m:r>
          <m:rPr>
            <m:sty m:val="p"/>
          </m:rPr>
          <m:t>{</m:t>
        </m:r>
        <m:sSubSup>
          <m:e>
            <m:r>
              <m:t>r</m:t>
            </m:r>
          </m:e>
          <m:sub>
            <m:r>
              <m:t>i</m:t>
            </m:r>
            <m:r>
              <m:rPr>
                <m:sty m:val="p"/>
              </m:rPr>
              <m:t>,</m:t>
            </m:r>
            <m:r>
              <m:t>t</m:t>
            </m:r>
          </m:sub>
          <m:sup>
            <m:r>
              <m:rPr>
                <m:sty m:val="p"/>
              </m:rPr>
              <m:t>(</m:t>
            </m:r>
            <m:r>
              <m:t>s</m:t>
            </m:r>
            <m:r>
              <m:rPr>
                <m:sty m:val="p"/>
              </m:rPr>
              <m:t>)</m:t>
            </m:r>
          </m:sup>
        </m:sSubSup>
        <m:r>
          <m:rPr>
            <m:sty m:val="p"/>
          </m:rPr>
          <m:t>}</m:t>
        </m:r>
      </m:oMath>
      <w:r>
        <w:t xml:space="preserve">, the portfolio trajectory is:</w:t>
      </w:r>
    </w:p>
    <w:p>
      <w:pPr>
        <w:pStyle w:val="BodyText"/>
      </w:pPr>
      <m:oMathPara>
        <m:oMathParaPr>
          <m:jc m:val="center"/>
        </m:oMathParaPr>
        <m:oMath>
          <m:sSubSup>
            <m:e>
              <m:r>
                <m:t>V</m:t>
              </m:r>
            </m:e>
            <m:sub>
              <m:r>
                <m:t>τ</m:t>
              </m:r>
            </m:sub>
            <m:sup>
              <m:r>
                <m:rPr>
                  <m:sty m:val="p"/>
                </m:rPr>
                <m:t>(</m:t>
              </m:r>
              <m:r>
                <m:t>s</m:t>
              </m:r>
              <m:r>
                <m:rPr>
                  <m:sty m:val="p"/>
                </m:rPr>
                <m:t>)</m:t>
              </m:r>
            </m:sup>
          </m:sSubSup>
          <m:r>
            <m:rPr>
              <m:sty m:val="p"/>
            </m:rPr>
            <m:t>=</m:t>
          </m:r>
          <m:nary>
            <m:naryPr>
              <m:chr m:val="∑"/>
              <m:limLoc m:val="undOvr"/>
              <m:subHide m:val="off"/>
              <m:supHide m:val="off"/>
            </m:naryPr>
            <m:sub>
              <m:r>
                <m:t>i</m:t>
              </m:r>
              <m:r>
                <m:rPr>
                  <m:sty m:val="p"/>
                </m:rPr>
                <m:t>=</m:t>
              </m:r>
              <m:r>
                <m:t>1</m:t>
              </m:r>
            </m:sub>
            <m:sup>
              <m:r>
                <m:t>N</m:t>
              </m:r>
            </m:sup>
            <m:e>
              <m:sSub>
                <m:e>
                  <m:r>
                    <m:t>P</m:t>
                  </m:r>
                </m:e>
                <m:sub>
                  <m:r>
                    <m:t>i</m:t>
                  </m:r>
                  <m:r>
                    <m:rPr>
                      <m:sty m:val="p"/>
                    </m:rPr>
                    <m:t>,</m:t>
                  </m:r>
                  <m:r>
                    <m:t>0</m:t>
                  </m:r>
                </m:sub>
              </m:sSub>
            </m:e>
          </m:nary>
          <m:r>
            <m:t> </m:t>
          </m:r>
          <m:sSub>
            <m:e>
              <m:r>
                <m:t>Q</m:t>
              </m:r>
            </m:e>
            <m:sub>
              <m:r>
                <m:t>i</m:t>
              </m:r>
            </m:sub>
          </m:sSub>
          <m:r>
            <m:t> </m:t>
          </m:r>
          <m:r>
            <m:rPr>
              <m:sty m:val="p"/>
            </m:rPr>
            <m:t>(</m:t>
          </m:r>
          <m:r>
            <m:t>1</m:t>
          </m:r>
          <m:r>
            <m:rPr>
              <m:sty m:val="p"/>
            </m:rPr>
            <m:t>−</m:t>
          </m:r>
          <m:sSub>
            <m:e>
              <m:r>
                <m:t>h</m:t>
              </m:r>
            </m:e>
            <m:sub>
              <m:r>
                <m:t>i</m:t>
              </m:r>
            </m:sub>
          </m:sSub>
          <m:r>
            <m:rPr>
              <m:sty m:val="p"/>
            </m:rPr>
            <m:t>)</m:t>
          </m:r>
          <m:nary>
            <m:naryPr>
              <m:chr m:val="∏"/>
              <m:limLoc m:val="undOvr"/>
              <m:subHide m:val="off"/>
              <m:supHide m:val="off"/>
            </m:naryPr>
            <m:sub>
              <m:r>
                <m:t>t</m:t>
              </m:r>
              <m:r>
                <m:rPr>
                  <m:sty m:val="p"/>
                </m:rPr>
                <m:t>=</m:t>
              </m:r>
              <m:r>
                <m:t>1</m:t>
              </m:r>
            </m:sub>
            <m:sup>
              <m:r>
                <m:t>τ</m:t>
              </m:r>
            </m:sup>
            <m:e>
              <m:d>
                <m:dPr>
                  <m:begChr m:val="("/>
                  <m:sepChr m:val=""/>
                  <m:endChr m:val=")"/>
                  <m:grow/>
                </m:dPr>
                <m:e>
                  <m:r>
                    <m:t>1</m:t>
                  </m:r>
                  <m:r>
                    <m:rPr>
                      <m:sty m:val="p"/>
                    </m:rPr>
                    <m:t>+</m:t>
                  </m:r>
                  <m:sSubSup>
                    <m:e>
                      <m:r>
                        <m:t>r</m:t>
                      </m:r>
                    </m:e>
                    <m:sub>
                      <m:r>
                        <m:t>i</m:t>
                      </m:r>
                      <m:r>
                        <m:rPr>
                          <m:sty m:val="p"/>
                        </m:rPr>
                        <m:t>,</m:t>
                      </m:r>
                      <m:r>
                        <m:t>t</m:t>
                      </m:r>
                    </m:sub>
                    <m:sup>
                      <m:r>
                        <m:rPr>
                          <m:sty m:val="p"/>
                        </m:rPr>
                        <m:t>(</m:t>
                      </m:r>
                      <m:r>
                        <m:t>s</m:t>
                      </m:r>
                      <m:r>
                        <m:rPr>
                          <m:sty m:val="p"/>
                        </m:rPr>
                        <m:t>)</m:t>
                      </m:r>
                    </m:sup>
                  </m:sSubSup>
                </m:e>
              </m:d>
            </m:e>
          </m:nary>
          <m:r>
            <m:rPr>
              <m:sty m:val="p"/>
            </m:rPr>
            <m:t>,</m:t>
          </m:r>
          <m:r>
            <m:t>  </m:t>
          </m:r>
          <m:sSubSup>
            <m:e>
              <m:r>
                <m:rPr>
                  <m:sty m:val="p"/>
                </m:rPr>
                <m:t>L</m:t>
              </m:r>
              <m:r>
                <m:rPr>
                  <m:sty m:val="p"/>
                </m:rPr>
                <m:t>T</m:t>
              </m:r>
              <m:r>
                <m:rPr>
                  <m:sty m:val="p"/>
                </m:rPr>
                <m:t>V</m:t>
              </m:r>
            </m:e>
            <m:sub>
              <m:r>
                <m:t>τ</m:t>
              </m:r>
            </m:sub>
            <m:sup>
              <m:r>
                <m:rPr>
                  <m:sty m:val="p"/>
                </m:rPr>
                <m:t>(</m:t>
              </m:r>
              <m:r>
                <m:t>s</m:t>
              </m:r>
              <m:r>
                <m:rPr>
                  <m:sty m:val="p"/>
                </m:rPr>
                <m:t>)</m:t>
              </m:r>
            </m:sup>
          </m:sSubSup>
          <m:r>
            <m:rPr>
              <m:sty m:val="p"/>
            </m:rPr>
            <m:t>=</m:t>
          </m:r>
          <m:f>
            <m:fPr>
              <m:type m:val="bar"/>
            </m:fPr>
            <m:num>
              <m:sSub>
                <m:e>
                  <m:r>
                    <m:t>L</m:t>
                  </m:r>
                </m:e>
                <m:sub>
                  <m:r>
                    <m:t>τ</m:t>
                  </m:r>
                </m:sub>
              </m:sSub>
            </m:num>
            <m:den>
              <m:sSubSup>
                <m:e>
                  <m:r>
                    <m:t>V</m:t>
                  </m:r>
                </m:e>
                <m:sub>
                  <m:r>
                    <m:t>τ</m:t>
                  </m:r>
                </m:sub>
                <m:sup>
                  <m:r>
                    <m:rPr>
                      <m:sty m:val="p"/>
                    </m:rPr>
                    <m:t>(</m:t>
                  </m:r>
                  <m:r>
                    <m:t>s</m:t>
                  </m:r>
                  <m:r>
                    <m:rPr>
                      <m:sty m:val="p"/>
                    </m:rPr>
                    <m:t>)</m:t>
                  </m:r>
                </m:sup>
              </m:sSubSup>
            </m:den>
          </m:f>
          <m:r>
            <m:rPr>
              <m:sty m:val="p"/>
            </m:rPr>
            <m:t>,</m:t>
          </m:r>
        </m:oMath>
      </m:oMathPara>
    </w:p>
    <w:p>
      <w:pPr>
        <w:pStyle w:val="FirstParagraph"/>
      </w:pPr>
      <w:r>
        <w:t xml:space="preserve">and the scenario breach indicator is:</w:t>
      </w:r>
    </w:p>
    <w:p>
      <w:pPr>
        <w:pStyle w:val="BodyText"/>
      </w:pPr>
      <w:r>
        <w:t xml:space="preserve">$$\mathbbm{1}^{(s)}_{\mathrm{breach}}
    = \max_{\tau}\,\mathbbm{1}\!\left[\mathrm{LTV}_\tau^{(s)} \geq \mathrm{LTV}^{\mathrm{liq},\star}\right].$$</w:t>
      </w:r>
    </w:p>
    <w:bookmarkEnd w:id="50"/>
    <w:bookmarkStart w:id="51" w:name="hypothetical-adverse-scenario-analysis"/>
    <w:p>
      <w:pPr>
        <w:pStyle w:val="Heading2"/>
      </w:pPr>
      <w:r>
        <w:t xml:space="preserve">Hypothetical (Adverse) Scenario Analysis</w:t>
      </w:r>
    </w:p>
    <w:p>
      <w:pPr>
        <w:pStyle w:val="FirstParagraph"/>
      </w:pPr>
      <w:r>
        <w:t xml:space="preserve">In addition to historical replays, the following hypothetical shocks are applied:</w:t>
      </w:r>
    </w:p>
    <w:p>
      <w:pPr>
        <w:numPr>
          <w:ilvl w:val="0"/>
          <w:numId w:val="1011"/>
        </w:numPr>
      </w:pPr>
      <w:r>
        <w:rPr>
          <w:b/>
          <w:bCs/>
        </w:rPr>
        <w:t xml:space="preserve">Parallel equity drawdown:</w:t>
      </w:r>
      <w:r>
        <w:t xml:space="preserve"> </w:t>
      </w:r>
      <w:r>
        <w:t xml:space="preserve">All equity positions simultaneously</w:t>
      </w:r>
      <w:r>
        <w:t xml:space="preserve"> </w:t>
      </w:r>
      <w:r>
        <w:t xml:space="preserve">lose</w:t>
      </w:r>
      <w:r>
        <w:t xml:space="preserve"> </w:t>
      </w:r>
      <m:oMath>
        <m:r>
          <m:t>X</m:t>
        </m:r>
        <m:r>
          <m:rPr>
            <m:sty m:val="p"/>
          </m:rPr>
          <m:t>%</m:t>
        </m:r>
      </m:oMath>
      <w:r>
        <w:t xml:space="preserve"> </w:t>
      </w:r>
      <w:r>
        <w:t xml:space="preserve">over one trading day.</w:t>
      </w:r>
      <w:r>
        <w:t xml:space="preserve"> </w:t>
      </w:r>
      <m:oMath>
        <m:r>
          <m:t>X</m:t>
        </m:r>
      </m:oMath>
      <w:r>
        <w:t xml:space="preserve"> </w:t>
      </w:r>
      <w:r>
        <w:t xml:space="preserve">is swept from 10% to 50%.</w:t>
      </w:r>
    </w:p>
    <w:p>
      <w:pPr>
        <w:numPr>
          <w:ilvl w:val="0"/>
          <w:numId w:val="1011"/>
        </w:numPr>
      </w:pPr>
      <w:r>
        <w:rPr>
          <w:b/>
          <w:bCs/>
        </w:rPr>
        <w:t xml:space="preserve">Rates shock:</w:t>
      </w:r>
      <w:r>
        <w:t xml:space="preserve"> </w:t>
      </w:r>
      <w:r>
        <w:t xml:space="preserve">Instantaneous parallel shift of</w:t>
      </w:r>
      <w:r>
        <w:t xml:space="preserve"> </w:t>
      </w:r>
      <m:oMath>
        <m:r>
          <m:rPr>
            <m:sty m:val="p"/>
          </m:rPr>
          <m:t>+</m:t>
        </m:r>
        <m:r>
          <m:t>200</m:t>
        </m:r>
      </m:oMath>
      <w:r>
        <w:t xml:space="preserve">bps applied</w:t>
      </w:r>
      <w:r>
        <w:t xml:space="preserve"> </w:t>
      </w:r>
      <w:r>
        <w:t xml:space="preserve">to bond positions (duration-adjusted price impact).</w:t>
      </w:r>
    </w:p>
    <w:p>
      <w:pPr>
        <w:numPr>
          <w:ilvl w:val="0"/>
          <w:numId w:val="1011"/>
        </w:numPr>
      </w:pPr>
      <w:r>
        <w:rPr>
          <w:b/>
          <w:bCs/>
        </w:rPr>
        <w:t xml:space="preserve">Correlation breakdown:</w:t>
      </w:r>
      <w:r>
        <w:t xml:space="preserve"> </w:t>
      </w:r>
      <w:r>
        <w:t xml:space="preserve">All pairwise correlations set to 1.0;</w:t>
      </w:r>
      <w:r>
        <w:t xml:space="preserve"> </w:t>
      </w:r>
      <w:r>
        <w:t xml:space="preserve">haircuts are recomputed accordingly and</w:t>
      </w:r>
      <w:r>
        <w:t xml:space="preserve"> </w:t>
      </w:r>
      <m:oMath>
        <m:r>
          <m:t>κ</m:t>
        </m:r>
        <m:r>
          <m:rPr>
            <m:sty m:val="p"/>
          </m:rPr>
          <m:t>=</m:t>
        </m:r>
        <m:r>
          <m:t>5</m:t>
        </m:r>
        <m:r>
          <m:rPr>
            <m:sty m:val="p"/>
          </m:rPr>
          <m:t>%</m:t>
        </m:r>
      </m:oMath>
      <w:r>
        <w:t xml:space="preserve"> </w:t>
      </w:r>
      <w:r>
        <w:t xml:space="preserve">applied.</w:t>
      </w:r>
    </w:p>
    <w:p>
      <w:pPr>
        <w:numPr>
          <w:ilvl w:val="0"/>
          <w:numId w:val="1011"/>
        </w:numPr>
      </w:pPr>
      <w:r>
        <w:rPr>
          <w:b/>
          <w:bCs/>
        </w:rPr>
        <w:t xml:space="preserve">Liquidity seizure:</w:t>
      </w:r>
      <w:r>
        <w:t xml:space="preserve"> </w:t>
      </w:r>
      <w:r>
        <w:t xml:space="preserve">All ADTV values reduced by 80%; haircuts</w:t>
      </w:r>
      <w:r>
        <w:t xml:space="preserve"> </w:t>
      </w:r>
      <w:r>
        <w:t xml:space="preserve">recalculated via equation </w:t>
      </w:r>
      <w:hyperlink w:anchor="eq:liq_haircut">
        <w:r>
          <w:rPr>
            <w:rStyle w:val="Hyperlink"/>
          </w:rPr>
          <w:t xml:space="preserve">[eq:liq_haircut]</w:t>
        </w:r>
      </w:hyperlink>
      <w:r>
        <w:t xml:space="preserve"> </w:t>
      </w:r>
      <w:r>
        <w:t xml:space="preserve">with inflated spreads.</w:t>
      </w:r>
    </w:p>
    <w:p>
      <w:pPr>
        <w:numPr>
          <w:ilvl w:val="0"/>
          <w:numId w:val="1011"/>
        </w:numPr>
      </w:pPr>
      <w:r>
        <w:rPr>
          <w:b/>
          <w:bCs/>
        </w:rPr>
        <w:t xml:space="preserve">FX shock:</w:t>
      </w:r>
      <w:r>
        <w:t xml:space="preserve"> </w:t>
      </w:r>
      <w:r>
        <w:t xml:space="preserve">Non-EUR assets subject to an additional 15% adverse</w:t>
      </w:r>
      <w:r>
        <w:t xml:space="preserve"> </w:t>
      </w:r>
      <w:r>
        <w:t xml:space="preserve">currency move.</w:t>
      </w:r>
    </w:p>
    <w:bookmarkEnd w:id="51"/>
    <w:bookmarkStart w:id="52" w:name="subsec:reverse_stress"/>
    <w:p>
      <w:pPr>
        <w:pStyle w:val="Heading2"/>
      </w:pPr>
      <w:r>
        <w:t xml:space="preserve">Reverse Stress Testing</w:t>
      </w:r>
    </w:p>
    <w:p>
      <w:pPr>
        <w:pStyle w:val="FirstParagraph"/>
      </w:pPr>
      <w:r>
        <w:t xml:space="preserve">Reverse stress testing identifies the minimum market shock</w:t>
      </w:r>
      <w:r>
        <w:t xml:space="preserve"> </w:t>
      </w:r>
      <m:oMath>
        <m:sSup>
          <m:e>
            <m:r>
              <m:t>δ</m:t>
            </m:r>
          </m:e>
          <m:sup>
            <m:r>
              <m:rPr>
                <m:sty m:val="p"/>
              </m:rPr>
              <m:t>*</m:t>
            </m:r>
          </m:sup>
        </m:sSup>
      </m:oMath>
      <w:r>
        <w:t xml:space="preserve"> </w:t>
      </w:r>
      <w:r>
        <w:t xml:space="preserve">required</w:t>
      </w:r>
      <w:r>
        <w:t xml:space="preserve"> </w:t>
      </w:r>
      <w:r>
        <w:t xml:space="preserve">to breach the liquidation threshold, i.e. to make the loan uncovered. This is</w:t>
      </w:r>
      <w:r>
        <w:t xml:space="preserve"> </w:t>
      </w:r>
      <w:r>
        <w:t xml:space="preserve">formulated as a constrained optimisation:</w:t>
      </w:r>
    </w:p>
    <w:p>
      <w:pPr>
        <w:pStyle w:val="BodyText"/>
      </w:pPr>
      <m:oMathPara>
        <m:oMathParaPr>
          <m:jc m:val="center"/>
        </m:oMathParaPr>
        <m:oMath>
          <m:sSup>
            <m:e>
              <m:r>
                <m:t>δ</m:t>
              </m:r>
            </m:e>
            <m:sup>
              <m:r>
                <m:rPr>
                  <m:sty m:val="p"/>
                </m:rPr>
                <m:t>*</m:t>
              </m:r>
            </m:sup>
          </m:sSup>
          <m:r>
            <m:rPr>
              <m:sty m:val="p"/>
            </m:rPr>
            <m:t>=</m:t>
          </m:r>
          <m:sSub>
            <m:e>
              <m:r>
                <m:rPr>
                  <m:sty m:val="p"/>
                </m:rPr>
                <m:t>arg min</m:t>
              </m:r>
            </m:e>
            <m:sub>
              <m:r>
                <m:rPr>
                  <m:sty m:val="bi"/>
                </m:rPr>
                <m:t>δ</m:t>
              </m:r>
              <m:r>
                <m:t> </m:t>
              </m:r>
              <m:r>
                <m:rPr>
                  <m:sty m:val="p"/>
                </m:rPr>
                <m:t>≥</m:t>
              </m:r>
              <m:r>
                <m:t> </m:t>
              </m:r>
              <m:r>
                <m:t>0</m:t>
              </m:r>
            </m:sub>
          </m:sSub>
          <m:r>
            <m:t> </m:t>
          </m:r>
          <m:r>
            <m:rPr>
              <m:sty m:val="p"/>
            </m:rPr>
            <m:t>∥</m:t>
          </m:r>
          <m:r>
            <m:rPr>
              <m:sty m:val="bi"/>
            </m:rPr>
            <m:t>δ</m:t>
          </m:r>
          <m:sSub>
            <m:e>
              <m:r>
                <m:rPr>
                  <m:sty m:val="p"/>
                </m:rPr>
                <m:t>∥</m:t>
              </m:r>
            </m:e>
            <m:sub>
              <m:r>
                <m:t>2</m:t>
              </m:r>
            </m:sub>
          </m:sSub>
          <m:r>
            <m:t> </m:t>
          </m:r>
          <m:r>
            <m:rPr>
              <m:nor/>
              <m:sty m:val="p"/>
            </m:rPr>
            <m:t>s.t.</m:t>
          </m:r>
          <m:r>
            <m:t> </m:t>
          </m:r>
          <m:sSub>
            <m:e>
              <m:r>
                <m:t>L</m:t>
              </m:r>
            </m:e>
            <m:sub>
              <m:r>
                <m:t>t</m:t>
              </m:r>
            </m:sub>
          </m:sSub>
          <m:r>
            <m:t> </m:t>
          </m:r>
          <m:r>
            <m:rPr>
              <m:sty m:val="p"/>
            </m:rPr>
            <m:t>≥</m:t>
          </m:r>
          <m:r>
            <m:t> </m:t>
          </m:r>
          <m:sSubSup>
            <m:e>
              <m:r>
                <m:t>V</m:t>
              </m:r>
            </m:e>
            <m:sub>
              <m:r>
                <m:t>t</m:t>
              </m:r>
            </m:sub>
            <m:sup>
              <m:r>
                <m:rPr>
                  <m:sty m:val="p"/>
                </m:rPr>
                <m:t>a</m:t>
              </m:r>
              <m:r>
                <m:rPr>
                  <m:sty m:val="p"/>
                </m:rPr>
                <m:t>d</m:t>
              </m:r>
              <m:r>
                <m:rPr>
                  <m:sty m:val="p"/>
                </m:rPr>
                <m:t>j</m:t>
              </m:r>
            </m:sup>
          </m:sSubSup>
          <m:d>
            <m:dPr>
              <m:begChr m:val="("/>
              <m:sepChr m:val=""/>
              <m:endChr m:val=")"/>
              <m:grow/>
            </m:dPr>
            <m:e>
              <m:r>
                <m:rPr>
                  <m:sty m:val="bi"/>
                </m:rPr>
                <m:t>δ</m:t>
              </m:r>
            </m:e>
          </m:d>
          <m:r>
            <m:rPr>
              <m:sty m:val="p"/>
            </m:rPr>
            <m:t>,</m:t>
          </m:r>
        </m:oMath>
      </m:oMathPara>
    </w:p>
    <w:p>
      <w:pPr>
        <w:pStyle w:val="FirstParagraph"/>
      </w:pPr>
      <w:r>
        <w:t xml:space="preserve">where</w:t>
      </w:r>
      <w:r>
        <w:t xml:space="preserve"> </w:t>
      </w:r>
      <m:oMath>
        <m:r>
          <m:rPr>
            <m:sty m:val="p"/>
          </m:rPr>
          <m:t>∥</m:t>
        </m:r>
        <m:r>
          <m:rPr>
            <m:sty m:val="bi"/>
          </m:rPr>
          <m:t>δ</m:t>
        </m:r>
        <m:sSub>
          <m:e>
            <m:r>
              <m:rPr>
                <m:sty m:val="p"/>
              </m:rPr>
              <m:t>∥</m:t>
            </m:r>
          </m:e>
          <m:sub>
            <m:r>
              <m:t>2</m:t>
            </m:r>
          </m:sub>
        </m:sSub>
        <m:r>
          <m:rPr>
            <m:sty m:val="p"/>
          </m:rPr>
          <m:t>=</m:t>
        </m:r>
        <m:rad>
          <m:radPr>
            <m:degHide m:val="on"/>
          </m:radPr>
          <m:deg/>
          <m:e>
            <m:nary>
              <m:naryPr>
                <m:chr m:val="∑"/>
                <m:limLoc m:val="undOvr"/>
                <m:subHide m:val="off"/>
                <m:supHide m:val="on"/>
              </m:naryPr>
              <m:sub>
                <m:r>
                  <m:t>i</m:t>
                </m:r>
              </m:sub>
              <m:sup>
                <m:r>
                  <m:t>​</m:t>
                </m:r>
              </m:sup>
              <m:e>
                <m:sSubSup>
                  <m:e>
                    <m:r>
                      <m:t>δ</m:t>
                    </m:r>
                  </m:e>
                  <m:sub>
                    <m:r>
                      <m:t>i</m:t>
                    </m:r>
                  </m:sub>
                  <m:sup>
                    <m:r>
                      <m:t>2</m:t>
                    </m:r>
                  </m:sup>
                </m:sSubSup>
              </m:e>
            </m:nary>
          </m:e>
        </m:rad>
      </m:oMath>
      <w:r>
        <w:t xml:space="preserve"> </w:t>
      </w:r>
      <w:r>
        <w:t xml:space="preserve">is the Euclidean</w:t>
      </w:r>
      <w:r>
        <w:t xml:space="preserve"> </w:t>
      </w:r>
      <w:r>
        <w:t xml:space="preserve">norm of the shock vector and:</w:t>
      </w:r>
    </w:p>
    <w:p>
      <w:pPr>
        <w:pStyle w:val="BodyText"/>
      </w:pPr>
      <m:oMathPara>
        <m:oMathParaPr>
          <m:jc m:val="center"/>
        </m:oMathParaPr>
        <m:oMath>
          <m:sSubSup>
            <m:e>
              <m:r>
                <m:t>V</m:t>
              </m:r>
            </m:e>
            <m:sub>
              <m:r>
                <m:t>t</m:t>
              </m:r>
            </m:sub>
            <m:sup>
              <m:r>
                <m:rPr>
                  <m:sty m:val="p"/>
                </m:rPr>
                <m:t>a</m:t>
              </m:r>
              <m:r>
                <m:rPr>
                  <m:sty m:val="p"/>
                </m:rPr>
                <m:t>d</m:t>
              </m:r>
              <m:r>
                <m:rPr>
                  <m:sty m:val="p"/>
                </m:rPr>
                <m:t>j</m:t>
              </m:r>
            </m:sup>
          </m:sSubSup>
          <m:r>
            <m:rPr>
              <m:sty m:val="p"/>
            </m:rPr>
            <m:t>(</m:t>
          </m:r>
          <m:r>
            <m:rPr>
              <m:sty m:val="bi"/>
            </m:rPr>
            <m:t>δ</m:t>
          </m:r>
          <m:r>
            <m:rPr>
              <m:sty m:val="p"/>
            </m:rPr>
            <m:t>)</m:t>
          </m:r>
          <m:r>
            <m:rPr>
              <m:sty m:val="p"/>
            </m:rPr>
            <m:t>=</m:t>
          </m:r>
          <m:d>
            <m:dPr>
              <m:begChr m:val="("/>
              <m:sepChr m:val=""/>
              <m:endChr m:val=")"/>
              <m:grow/>
            </m:dPr>
            <m:e>
              <m:r>
                <m:t>1</m:t>
              </m:r>
              <m:r>
                <m:rPr>
                  <m:sty m:val="p"/>
                </m:rPr>
                <m:t>−</m:t>
              </m:r>
              <m:r>
                <m:t>κ</m:t>
              </m:r>
            </m:e>
          </m:d>
          <m:nary>
            <m:naryPr>
              <m:chr m:val="∑"/>
              <m:limLoc m:val="undOvr"/>
              <m:subHide m:val="off"/>
              <m:supHide m:val="off"/>
            </m:naryPr>
            <m:sub>
              <m:r>
                <m:t>i</m:t>
              </m:r>
              <m:r>
                <m:rPr>
                  <m:sty m:val="p"/>
                </m:rPr>
                <m:t>=</m:t>
              </m:r>
              <m:r>
                <m:t>1</m:t>
              </m:r>
            </m:sub>
            <m:sup>
              <m:r>
                <m:t>N</m:t>
              </m:r>
            </m:sup>
            <m:e>
              <m:sSub>
                <m:e>
                  <m:r>
                    <m:t>P</m:t>
                  </m:r>
                </m:e>
                <m:sub>
                  <m:r>
                    <m:t>i</m:t>
                  </m:r>
                  <m:r>
                    <m:rPr>
                      <m:sty m:val="p"/>
                    </m:rPr>
                    <m:t>,</m:t>
                  </m:r>
                  <m:r>
                    <m:t>t</m:t>
                  </m:r>
                </m:sub>
              </m:sSub>
            </m:e>
          </m:nary>
          <m:r>
            <m:t> </m:t>
          </m:r>
          <m:sSub>
            <m:e>
              <m:r>
                <m:t>Q</m:t>
              </m:r>
            </m:e>
            <m:sub>
              <m:r>
                <m:t>i</m:t>
              </m:r>
            </m:sub>
          </m:sSub>
          <m:r>
            <m:t> </m:t>
          </m:r>
          <m:r>
            <m:rPr>
              <m:sty m:val="p"/>
            </m:rPr>
            <m:t>(</m:t>
          </m:r>
          <m:r>
            <m:t>1</m:t>
          </m:r>
          <m:r>
            <m:rPr>
              <m:sty m:val="p"/>
            </m:rPr>
            <m:t>−</m:t>
          </m:r>
          <m:sSub>
            <m:e>
              <m:r>
                <m:t>h</m:t>
              </m:r>
            </m:e>
            <m:sub>
              <m:r>
                <m:t>i</m:t>
              </m:r>
            </m:sub>
          </m:sSub>
          <m:r>
            <m:rPr>
              <m:sty m:val="p"/>
            </m:rPr>
            <m:t>)</m:t>
          </m:r>
          <m:r>
            <m:t> </m:t>
          </m:r>
          <m:r>
            <m:rPr>
              <m:sty m:val="p"/>
            </m:rPr>
            <m:t>(</m:t>
          </m:r>
          <m:r>
            <m:t>1</m:t>
          </m:r>
          <m:r>
            <m:rPr>
              <m:sty m:val="p"/>
            </m:rPr>
            <m:t>−</m:t>
          </m:r>
          <m:sSub>
            <m:e>
              <m:r>
                <m:t>δ</m:t>
              </m:r>
            </m:e>
            <m:sub>
              <m:r>
                <m:t>i</m:t>
              </m:r>
            </m:sub>
          </m:sSub>
          <m:r>
            <m:rPr>
              <m:sty m:val="p"/>
            </m:rPr>
            <m:t>)</m:t>
          </m:r>
          <m:r>
            <m:rPr>
              <m:sty m:val="p"/>
            </m:rPr>
            <m:t>.</m:t>
          </m:r>
        </m:oMath>
      </m:oMathPara>
    </w:p>
    <w:p>
      <w:pPr>
        <w:pStyle w:val="FirstParagraph"/>
      </w:pPr>
      <w:r>
        <w:t xml:space="preserve">The closed-form solution, assuming no binding concentration constraints, is:</w:t>
      </w:r>
    </w:p>
    <w:p>
      <w:pPr>
        <w:pStyle w:val="BodyText"/>
      </w:pPr>
      <m:oMathPara>
        <m:oMathParaPr>
          <m:jc m:val="center"/>
        </m:oMathParaPr>
        <m:oMath>
          <m:sSubSup>
            <m:e>
              <m:r>
                <m:t>δ</m:t>
              </m:r>
            </m:e>
            <m:sub>
              <m:r>
                <m:t>i</m:t>
              </m:r>
            </m:sub>
            <m:sup>
              <m:r>
                <m:rPr>
                  <m:sty m:val="p"/>
                </m:rPr>
                <m:t>*</m:t>
              </m:r>
            </m:sup>
          </m:sSubSup>
          <m:r>
            <m:rPr>
              <m:sty m:val="p"/>
            </m:rPr>
            <m:t>=</m:t>
          </m:r>
          <m:sSubSup>
            <m:e>
              <m:r>
                <m:t>δ</m:t>
              </m:r>
            </m:e>
            <m:sub>
              <m:r>
                <m:rPr>
                  <m:sty m:val="p"/>
                </m:rPr>
                <m:t>u</m:t>
              </m:r>
              <m:r>
                <m:rPr>
                  <m:sty m:val="p"/>
                </m:rPr>
                <m:t>n</m:t>
              </m:r>
              <m:r>
                <m:rPr>
                  <m:sty m:val="p"/>
                </m:rPr>
                <m:t>i</m:t>
              </m:r>
              <m:r>
                <m:rPr>
                  <m:sty m:val="p"/>
                </m:rPr>
                <m:t>f</m:t>
              </m:r>
              <m:r>
                <m:rPr>
                  <m:sty m:val="p"/>
                </m:rPr>
                <m:t>o</m:t>
              </m:r>
              <m:r>
                <m:rPr>
                  <m:sty m:val="p"/>
                </m:rPr>
                <m:t>r</m:t>
              </m:r>
              <m:r>
                <m:rPr>
                  <m:sty m:val="p"/>
                </m:rPr>
                <m:t>m</m:t>
              </m:r>
            </m:sub>
            <m:sup>
              <m:r>
                <m:rPr>
                  <m:sty m:val="p"/>
                </m:rPr>
                <m:t>*</m:t>
              </m:r>
            </m:sup>
          </m:sSubSup>
          <m:r>
            <m:rPr>
              <m:sty m:val="p"/>
            </m:rPr>
            <m:t>=</m:t>
          </m:r>
          <m:r>
            <m:t>1</m:t>
          </m:r>
          <m:r>
            <m:rPr>
              <m:sty m:val="p"/>
            </m:rPr>
            <m:t>−</m:t>
          </m:r>
          <m:f>
            <m:fPr>
              <m:type m:val="bar"/>
            </m:fPr>
            <m:num>
              <m:sSubSup>
                <m:e>
                  <m:r>
                    <m:t>V</m:t>
                  </m:r>
                </m:e>
                <m:sub>
                  <m:r>
                    <m:t>t</m:t>
                  </m:r>
                </m:sub>
                <m:sup>
                  <m:r>
                    <m:rPr>
                      <m:sty m:val="p"/>
                    </m:rPr>
                    <m:t>a</m:t>
                  </m:r>
                  <m:r>
                    <m:rPr>
                      <m:sty m:val="p"/>
                    </m:rPr>
                    <m:t>d</m:t>
                  </m:r>
                  <m:r>
                    <m:rPr>
                      <m:sty m:val="p"/>
                    </m:rPr>
                    <m:t>j</m:t>
                  </m:r>
                </m:sup>
              </m:sSubSup>
              <m:r>
                <m:rPr>
                  <m:sty m:val="p"/>
                </m:rPr>
                <m:t>(</m:t>
              </m:r>
              <m:r>
                <m:t>0</m:t>
              </m:r>
              <m:r>
                <m:rPr>
                  <m:sty m:val="p"/>
                </m:rPr>
                <m:t>)</m:t>
              </m:r>
            </m:num>
            <m:den>
              <m:sSub>
                <m:e>
                  <m:r>
                    <m:t>L</m:t>
                  </m:r>
                </m:e>
                <m:sub>
                  <m:r>
                    <m:t>t</m:t>
                  </m:r>
                </m:sub>
              </m:sSub>
              <m:r>
                <m:rPr>
                  <m:sty m:val="p"/>
                </m:rPr>
                <m:t>/</m:t>
              </m:r>
              <m:r>
                <m:rPr>
                  <m:sty m:val="p"/>
                </m:rPr>
                <m:t>(</m:t>
              </m:r>
              <m:r>
                <m:t>1</m:t>
              </m:r>
              <m:r>
                <m:rPr>
                  <m:sty m:val="p"/>
                </m:rPr>
                <m:t>−</m:t>
              </m:r>
              <m:r>
                <m:t>κ</m:t>
              </m:r>
              <m:r>
                <m:rPr>
                  <m:sty m:val="p"/>
                </m:rPr>
                <m:t>)</m:t>
              </m:r>
            </m:den>
          </m:f>
          <m:r>
            <m:rPr>
              <m:sty m:val="p"/>
            </m:rPr>
            <m:t>⋅</m:t>
          </m:r>
          <m:f>
            <m:fPr>
              <m:type m:val="bar"/>
            </m:fPr>
            <m:num>
              <m:r>
                <m:t>1</m:t>
              </m:r>
            </m:num>
            <m:den>
              <m:r>
                <m:t>N</m:t>
              </m:r>
            </m:den>
          </m:f>
          <m:r>
            <m:rPr>
              <m:sty m:val="p"/>
            </m:rPr>
            <m:t>,</m:t>
          </m:r>
        </m:oMath>
      </m:oMathPara>
    </w:p>
    <w:p>
      <w:pPr>
        <w:pStyle w:val="FirstParagraph"/>
      </w:pPr>
      <w:r>
        <w:t xml:space="preserve">for a uniform shock. For a risk-weighted shock (proportional to volatility):</w:t>
      </w:r>
    </w:p>
    <w:p>
      <w:pPr>
        <w:pStyle w:val="BodyText"/>
      </w:pPr>
      <m:oMathPara>
        <m:oMathParaPr>
          <m:jc m:val="center"/>
        </m:oMathParaPr>
        <m:oMath>
          <m:sSubSup>
            <m:e>
              <m:r>
                <m:t>δ</m:t>
              </m:r>
            </m:e>
            <m:sub>
              <m:r>
                <m:t>i</m:t>
              </m:r>
            </m:sub>
            <m:sup>
              <m:r>
                <m:rPr>
                  <m:sty m:val="p"/>
                </m:rPr>
                <m:t>*</m:t>
              </m:r>
            </m:sup>
          </m:sSubSup>
          <m:r>
            <m:rPr>
              <m:sty m:val="p"/>
            </m:rPr>
            <m:t>=</m:t>
          </m:r>
          <m:sSup>
            <m:e>
              <m:r>
                <m:t>λ</m:t>
              </m:r>
            </m:e>
            <m:sup>
              <m:r>
                <m:rPr>
                  <m:sty m:val="p"/>
                </m:rPr>
                <m:t>*</m:t>
              </m:r>
            </m:sup>
          </m:sSup>
          <m:r>
            <m:t> </m:t>
          </m:r>
          <m:sSub>
            <m:e>
              <m:r>
                <m:t>σ</m:t>
              </m:r>
            </m:e>
            <m:sub>
              <m:r>
                <m:t>i</m:t>
              </m:r>
            </m:sub>
          </m:sSub>
          <m:r>
            <m:rPr>
              <m:sty m:val="p"/>
            </m:rPr>
            <m:t>,</m:t>
          </m:r>
          <m:r>
            <m:t>  </m:t>
          </m:r>
          <m:sSup>
            <m:e>
              <m:r>
                <m:t>λ</m:t>
              </m:r>
            </m:e>
            <m:sup>
              <m:r>
                <m:rPr>
                  <m:sty m:val="p"/>
                </m:rPr>
                <m:t>*</m:t>
              </m:r>
            </m:sup>
          </m:sSup>
          <m:r>
            <m:rPr>
              <m:sty m:val="p"/>
            </m:rPr>
            <m:t>=</m:t>
          </m:r>
          <m:f>
            <m:fPr>
              <m:type m:val="bar"/>
            </m:fPr>
            <m:num>
              <m:sSubSup>
                <m:e>
                  <m:r>
                    <m:t>V</m:t>
                  </m:r>
                </m:e>
                <m:sub>
                  <m:r>
                    <m:t>t</m:t>
                  </m:r>
                </m:sub>
                <m:sup>
                  <m:r>
                    <m:rPr>
                      <m:sty m:val="p"/>
                    </m:rPr>
                    <m:t>a</m:t>
                  </m:r>
                  <m:r>
                    <m:rPr>
                      <m:sty m:val="p"/>
                    </m:rPr>
                    <m:t>d</m:t>
                  </m:r>
                  <m:r>
                    <m:rPr>
                      <m:sty m:val="p"/>
                    </m:rPr>
                    <m:t>j</m:t>
                  </m:r>
                </m:sup>
              </m:sSubSup>
              <m:r>
                <m:rPr>
                  <m:sty m:val="p"/>
                </m:rPr>
                <m:t>(</m:t>
              </m:r>
              <m:r>
                <m:t>0</m:t>
              </m:r>
              <m:r>
                <m:rPr>
                  <m:sty m:val="p"/>
                </m:rPr>
                <m:t>)</m:t>
              </m:r>
              <m:r>
                <m:rPr>
                  <m:sty m:val="p"/>
                </m:rPr>
                <m:t>−</m:t>
              </m:r>
              <m:sSub>
                <m:e>
                  <m:r>
                    <m:t>L</m:t>
                  </m:r>
                </m:e>
                <m:sub>
                  <m:r>
                    <m:t>t</m:t>
                  </m:r>
                </m:sub>
              </m:sSub>
              <m:r>
                <m:rPr>
                  <m:sty m:val="p"/>
                </m:rPr>
                <m:t>/</m:t>
              </m:r>
              <m:r>
                <m:rPr>
                  <m:sty m:val="p"/>
                </m:rPr>
                <m:t>(</m:t>
              </m:r>
              <m:r>
                <m:t>1</m:t>
              </m:r>
              <m:r>
                <m:rPr>
                  <m:sty m:val="p"/>
                </m:rPr>
                <m:t>−</m:t>
              </m:r>
              <m:r>
                <m:t>κ</m:t>
              </m:r>
              <m:r>
                <m:rPr>
                  <m:sty m:val="p"/>
                </m:rPr>
                <m:t>)</m:t>
              </m:r>
            </m:num>
            <m:den>
              <m:nary>
                <m:naryPr>
                  <m:chr m:val="∑"/>
                  <m:limLoc m:val="undOvr"/>
                  <m:subHide m:val="off"/>
                  <m:supHide m:val="on"/>
                </m:naryPr>
                <m:sub>
                  <m:r>
                    <m:t>j</m:t>
                  </m:r>
                </m:sub>
                <m:sup>
                  <m:r>
                    <m:t>​</m:t>
                  </m:r>
                </m:sup>
                <m:e>
                  <m:sSub>
                    <m:e>
                      <m:r>
                        <m:t>P</m:t>
                      </m:r>
                    </m:e>
                    <m:sub>
                      <m:r>
                        <m:t>j</m:t>
                      </m:r>
                      <m:r>
                        <m:rPr>
                          <m:sty m:val="p"/>
                        </m:rPr>
                        <m:t>,</m:t>
                      </m:r>
                      <m:r>
                        <m:t>t</m:t>
                      </m:r>
                    </m:sub>
                  </m:sSub>
                </m:e>
              </m:nary>
              <m:r>
                <m:t> </m:t>
              </m:r>
              <m:sSub>
                <m:e>
                  <m:r>
                    <m:t>Q</m:t>
                  </m:r>
                </m:e>
                <m:sub>
                  <m:r>
                    <m:t>j</m:t>
                  </m:r>
                </m:sub>
              </m:sSub>
              <m:r>
                <m:t> </m:t>
              </m:r>
              <m:r>
                <m:rPr>
                  <m:sty m:val="p"/>
                </m:rPr>
                <m:t>(</m:t>
              </m:r>
              <m:r>
                <m:t>1</m:t>
              </m:r>
              <m:r>
                <m:rPr>
                  <m:sty m:val="p"/>
                </m:rPr>
                <m:t>−</m:t>
              </m:r>
              <m:sSub>
                <m:e>
                  <m:r>
                    <m:t>h</m:t>
                  </m:r>
                </m:e>
                <m:sub>
                  <m:r>
                    <m:t>j</m:t>
                  </m:r>
                </m:sub>
              </m:sSub>
              <m:r>
                <m:rPr>
                  <m:sty m:val="p"/>
                </m:rPr>
                <m:t>)</m:t>
              </m:r>
              <m:r>
                <m:t> </m:t>
              </m:r>
              <m:sSub>
                <m:e>
                  <m:r>
                    <m:t>σ</m:t>
                  </m:r>
                </m:e>
                <m:sub>
                  <m:r>
                    <m:t>j</m:t>
                  </m:r>
                </m:sub>
              </m:sSub>
            </m:den>
          </m:f>
          <m:r>
            <m:rPr>
              <m:sty m:val="p"/>
            </m:rPr>
            <m:t>.</m:t>
          </m:r>
        </m:oMath>
      </m:oMathPara>
    </w:p>
    <w:p>
      <w:pPr>
        <w:pStyle w:val="FirstParagraph"/>
      </w:pPr>
      <w:r>
        <w:t xml:space="preserve">The reverse stress result</w:t>
      </w:r>
      <w:r>
        <w:t xml:space="preserve"> </w:t>
      </w:r>
      <m:oMath>
        <m:sSup>
          <m:e>
            <m:r>
              <m:t>δ</m:t>
            </m:r>
          </m:e>
          <m:sup>
            <m:r>
              <m:rPr>
                <m:sty m:val="p"/>
              </m:rPr>
              <m:t>*</m:t>
            </m:r>
          </m:sup>
        </m:sSup>
      </m:oMath>
      <w:r>
        <w:t xml:space="preserve"> </w:t>
      </w:r>
      <w:r>
        <w:t xml:space="preserve">is reported alongside each daily</w:t>
      </w:r>
      <w:r>
        <w:t xml:space="preserve"> </w:t>
      </w:r>
      <w:r>
        <w:t xml:space="preserve">Stress LTV as a margin of safety metric.</w:t>
      </w:r>
    </w:p>
    <w:bookmarkEnd w:id="52"/>
    <w:bookmarkStart w:id="53" w:name="portfolio-level-var-and-cvar-of-ltv"/>
    <w:p>
      <w:pPr>
        <w:pStyle w:val="Heading2"/>
      </w:pPr>
      <w:r>
        <w:t xml:space="preserve">Portfolio-Level VaR and CVaR of LTV</w:t>
      </w:r>
    </w:p>
    <w:p>
      <w:pPr>
        <w:pStyle w:val="FirstParagraph"/>
      </w:pPr>
      <w:r>
        <w:t xml:space="preserve">For the purpose of Lender reporting, a distribution of</w:t>
      </w:r>
      <w:r>
        <w:t xml:space="preserve"> </w:t>
      </w:r>
      <m:oMath>
        <m:sSub>
          <m:e>
            <m:r>
              <m:rPr>
                <m:sty m:val="p"/>
              </m:rPr>
              <m:t>L</m:t>
            </m:r>
            <m:r>
              <m:rPr>
                <m:sty m:val="p"/>
              </m:rPr>
              <m:t>T</m:t>
            </m:r>
            <m:r>
              <m:rPr>
                <m:sty m:val="p"/>
              </m:rPr>
              <m:t>V</m:t>
            </m:r>
          </m:e>
          <m:sub>
            <m:r>
              <m:t>t</m:t>
            </m:r>
            <m:r>
              <m:rPr>
                <m:sty m:val="p"/>
              </m:rPr>
              <m:t>+</m:t>
            </m:r>
            <m:r>
              <m:rPr>
                <m:sty m:val="p"/>
              </m:rPr>
              <m:t>Δ</m:t>
            </m:r>
            <m:r>
              <m:t>t</m:t>
            </m:r>
          </m:sub>
        </m:sSub>
      </m:oMath>
      <w:r>
        <w:t xml:space="preserve"> </w:t>
      </w:r>
      <w:r>
        <w:t xml:space="preserve">is</w:t>
      </w:r>
      <w:r>
        <w:t xml:space="preserve"> </w:t>
      </w:r>
      <w:r>
        <w:t xml:space="preserve">estimated via Monte Carlo simulation:</w:t>
      </w:r>
    </w:p>
    <w:p>
      <w:pPr>
        <w:numPr>
          <w:ilvl w:val="0"/>
          <w:numId w:val="1012"/>
        </w:numPr>
      </w:pPr>
      <w:r>
        <w:t xml:space="preserve">Draw</w:t>
      </w:r>
      <w:r>
        <w:t xml:space="preserve"> </w:t>
      </w:r>
      <m:oMath>
        <m:r>
          <m:t>M</m:t>
        </m:r>
        <m:r>
          <m:rPr>
            <m:sty m:val="p"/>
          </m:rPr>
          <m:t>=</m:t>
        </m:r>
        <m:r>
          <m:t>10</m:t>
        </m:r>
        <m:r>
          <m:rPr>
            <m:sty m:val="p"/>
          </m:rPr>
          <m:t>,</m:t>
        </m:r>
        <m:r>
          <m:t>000</m:t>
        </m:r>
      </m:oMath>
      <w:r>
        <w:t xml:space="preserve"> </w:t>
      </w:r>
      <w:r>
        <w:t xml:space="preserve">correlated return scenarios from a multivariate</w:t>
      </w:r>
      <w:r>
        <w:t xml:space="preserve"> </w:t>
      </w:r>
      <m:oMath>
        <m:r>
          <m:t>t</m:t>
        </m:r>
      </m:oMath>
      <w:r>
        <w:t xml:space="preserve">-distribution with estimated covariance</w:t>
      </w:r>
      <w:r>
        <w:t xml:space="preserve"> </w:t>
      </w:r>
      <m:oMath>
        <m:acc>
          <m:accPr>
            <m:chr m:val="̂"/>
          </m:accPr>
          <m:e>
            <m:r>
              <m:rPr>
                <m:sty m:val="p"/>
              </m:rPr>
              <m:t>Σ</m:t>
            </m:r>
          </m:e>
        </m:acc>
      </m:oMath>
      <w:r>
        <w:t xml:space="preserve"> </w:t>
      </w:r>
      <w:r>
        <w:t xml:space="preserve">and degrees of</w:t>
      </w:r>
      <w:r>
        <w:t xml:space="preserve"> </w:t>
      </w:r>
      <w:r>
        <w:t xml:space="preserve">freedom</w:t>
      </w:r>
      <w:r>
        <w:t xml:space="preserve"> </w:t>
      </w:r>
      <m:oMath>
        <m:r>
          <m:t>ν</m:t>
        </m:r>
      </m:oMath>
      <w:r>
        <w:t xml:space="preserve"> </w:t>
      </w:r>
      <w:r>
        <w:t xml:space="preserve">(fitted via maximum likelihood):</w:t>
      </w:r>
    </w:p>
    <w:p>
      <w:pPr>
        <w:pStyle w:val="BodyText"/>
      </w:pPr>
      <m:oMathPara>
        <m:oMathParaPr>
          <m:jc m:val="center"/>
        </m:oMathParaPr>
        <m:oMath>
          <m:sSubSup>
            <m:e>
              <m:r>
                <m:rPr>
                  <m:sty m:val="bi"/>
                </m:rPr>
                <m:t>r</m:t>
              </m:r>
            </m:e>
            <m:sub>
              <m:r>
                <m:t>t</m:t>
              </m:r>
              <m:r>
                <m:rPr>
                  <m:sty m:val="p"/>
                </m:rPr>
                <m:t>+</m:t>
              </m:r>
              <m:r>
                <m:rPr>
                  <m:sty m:val="p"/>
                </m:rPr>
                <m:t>Δ</m:t>
              </m:r>
              <m:r>
                <m:t>t</m:t>
              </m:r>
            </m:sub>
            <m:sup>
              <m:r>
                <m:rPr>
                  <m:sty m:val="p"/>
                </m:rPr>
                <m:t>(</m:t>
              </m:r>
              <m:r>
                <m:t>m</m:t>
              </m:r>
              <m:r>
                <m:rPr>
                  <m:sty m:val="p"/>
                </m:rPr>
                <m:t>)</m:t>
              </m:r>
            </m:sup>
          </m:sSubSup>
          <m:r>
            <m:rPr>
              <m:sty m:val="p"/>
            </m:rPr>
            <m:t>∼</m:t>
          </m:r>
          <m:sSub>
            <m:e>
              <m:r>
                <m:t>t</m:t>
              </m:r>
            </m:e>
            <m:sub>
              <m:r>
                <m:t>ν</m:t>
              </m:r>
            </m:sub>
          </m:sSub>
          <m:r>
            <m:rPr>
              <m:sty m:val="p"/>
            </m:rPr>
            <m:t>(</m:t>
          </m:r>
          <m:r>
            <m:rPr>
              <m:sty m:val="b"/>
            </m:rPr>
            <m:t>0</m:t>
          </m:r>
          <m:r>
            <m:rPr>
              <m:sty m:val="p"/>
            </m:rPr>
            <m:t>,</m:t>
          </m:r>
          <m:r>
            <m:t> </m:t>
          </m:r>
          <m:acc>
            <m:accPr>
              <m:chr m:val="̂"/>
            </m:accPr>
            <m:e>
              <m:r>
                <m:rPr>
                  <m:sty m:val="p"/>
                </m:rPr>
                <m:t>Σ</m:t>
              </m:r>
            </m:e>
          </m:acc>
          <m:r>
            <m:t> </m:t>
          </m:r>
          <m:r>
            <m:rPr>
              <m:sty m:val="p"/>
            </m:rPr>
            <m:t>Δ</m:t>
          </m:r>
          <m:r>
            <m:t>t</m:t>
          </m:r>
          <m:r>
            <m:rPr>
              <m:sty m:val="p"/>
            </m:rPr>
            <m:t>)</m:t>
          </m:r>
          <m:r>
            <m:rPr>
              <m:sty m:val="p"/>
            </m:rPr>
            <m:t>,</m:t>
          </m:r>
          <m:r>
            <m:t>  </m:t>
          </m:r>
          <m:r>
            <m:t>m</m:t>
          </m:r>
          <m:r>
            <m:rPr>
              <m:sty m:val="p"/>
            </m:rPr>
            <m:t>=</m:t>
          </m:r>
          <m:r>
            <m:t>1</m:t>
          </m:r>
          <m:r>
            <m:rPr>
              <m:sty m:val="p"/>
            </m:rPr>
            <m:t>,</m:t>
          </m:r>
          <m:r>
            <m:rPr>
              <m:sty m:val="p"/>
            </m:rPr>
            <m:t>…</m:t>
          </m:r>
          <m:r>
            <m:rPr>
              <m:sty m:val="p"/>
            </m:rPr>
            <m:t>,</m:t>
          </m:r>
          <m:r>
            <m:t>M</m:t>
          </m:r>
          <m:r>
            <m:rPr>
              <m:sty m:val="p"/>
            </m:rPr>
            <m:t>.</m:t>
          </m:r>
        </m:oMath>
      </m:oMathPara>
    </w:p>
    <w:p>
      <w:pPr>
        <w:numPr>
          <w:ilvl w:val="0"/>
          <w:numId w:val="1012"/>
        </w:numPr>
      </w:pPr>
      <w:r>
        <w:t xml:space="preserve">Revalue the portfolio under each scenario:</w:t>
      </w:r>
    </w:p>
    <w:p>
      <w:pPr>
        <w:pStyle w:val="BodyText"/>
      </w:pPr>
      <m:oMathPara>
        <m:oMathParaPr>
          <m:jc m:val="center"/>
        </m:oMathParaPr>
        <m:oMath>
          <m:sSubSup>
            <m:e>
              <m:r>
                <m:t>V</m:t>
              </m:r>
            </m:e>
            <m:sub>
              <m:r>
                <m:t>t</m:t>
              </m:r>
              <m:r>
                <m:rPr>
                  <m:sty m:val="p"/>
                </m:rPr>
                <m:t>+</m:t>
              </m:r>
              <m:r>
                <m:rPr>
                  <m:sty m:val="p"/>
                </m:rPr>
                <m:t>Δ</m:t>
              </m:r>
              <m:r>
                <m:t>t</m:t>
              </m:r>
            </m:sub>
            <m:sup>
              <m:r>
                <m:rPr>
                  <m:sty m:val="p"/>
                </m:rPr>
                <m:t>(</m:t>
              </m:r>
              <m:r>
                <m:t>m</m:t>
              </m:r>
              <m:r>
                <m:rPr>
                  <m:sty m:val="p"/>
                </m:rPr>
                <m:t>)</m:t>
              </m:r>
            </m:sup>
          </m:sSubSup>
          <m:r>
            <m:rPr>
              <m:sty m:val="p"/>
            </m:rPr>
            <m:t>=</m:t>
          </m:r>
          <m:nary>
            <m:naryPr>
              <m:chr m:val="∑"/>
              <m:limLoc m:val="undOvr"/>
              <m:subHide m:val="off"/>
              <m:supHide m:val="off"/>
            </m:naryPr>
            <m:sub>
              <m:r>
                <m:t>i</m:t>
              </m:r>
              <m:r>
                <m:rPr>
                  <m:sty m:val="p"/>
                </m:rPr>
                <m:t>=</m:t>
              </m:r>
              <m:r>
                <m:t>1</m:t>
              </m:r>
            </m:sub>
            <m:sup>
              <m:r>
                <m:t>N</m:t>
              </m:r>
            </m:sup>
            <m:e>
              <m:sSub>
                <m:e>
                  <m:r>
                    <m:t>P</m:t>
                  </m:r>
                </m:e>
                <m:sub>
                  <m:r>
                    <m:t>i</m:t>
                  </m:r>
                  <m:r>
                    <m:rPr>
                      <m:sty m:val="p"/>
                    </m:rPr>
                    <m:t>,</m:t>
                  </m:r>
                  <m:r>
                    <m:t>t</m:t>
                  </m:r>
                </m:sub>
              </m:sSub>
            </m:e>
          </m:nary>
          <m:r>
            <m:t> </m:t>
          </m:r>
          <m:sSup>
            <m:e>
              <m:r>
                <m:t>e</m:t>
              </m:r>
            </m:e>
            <m:sup>
              <m:sSubSup>
                <m:e>
                  <m:r>
                    <m:t>r</m:t>
                  </m:r>
                </m:e>
                <m:sub>
                  <m:r>
                    <m:t>i</m:t>
                  </m:r>
                  <m:r>
                    <m:rPr>
                      <m:sty m:val="p"/>
                    </m:rPr>
                    <m:t>,</m:t>
                  </m:r>
                  <m:r>
                    <m:t>t</m:t>
                  </m:r>
                  <m:r>
                    <m:rPr>
                      <m:sty m:val="p"/>
                    </m:rPr>
                    <m:t>+</m:t>
                  </m:r>
                  <m:r>
                    <m:rPr>
                      <m:sty m:val="p"/>
                    </m:rPr>
                    <m:t>Δ</m:t>
                  </m:r>
                  <m:r>
                    <m:t>t</m:t>
                  </m:r>
                </m:sub>
                <m:sup>
                  <m:r>
                    <m:rPr>
                      <m:sty m:val="p"/>
                    </m:rPr>
                    <m:t>(</m:t>
                  </m:r>
                  <m:r>
                    <m:t>m</m:t>
                  </m:r>
                  <m:r>
                    <m:rPr>
                      <m:sty m:val="p"/>
                    </m:rPr>
                    <m:t>)</m:t>
                  </m:r>
                </m:sup>
              </m:sSubSup>
            </m:sup>
          </m:sSup>
          <m:r>
            <m:t> </m:t>
          </m:r>
          <m:sSub>
            <m:e>
              <m:r>
                <m:t>Q</m:t>
              </m:r>
            </m:e>
            <m:sub>
              <m:r>
                <m:t>i</m:t>
              </m:r>
            </m:sub>
          </m:sSub>
          <m:r>
            <m:t> </m:t>
          </m:r>
          <m:r>
            <m:rPr>
              <m:sty m:val="p"/>
            </m:rPr>
            <m:t>(</m:t>
          </m:r>
          <m:r>
            <m:t>1</m:t>
          </m:r>
          <m:r>
            <m:rPr>
              <m:sty m:val="p"/>
            </m:rPr>
            <m:t>−</m:t>
          </m:r>
          <m:sSub>
            <m:e>
              <m:r>
                <m:t>h</m:t>
              </m:r>
            </m:e>
            <m:sub>
              <m:r>
                <m:t>i</m:t>
              </m:r>
            </m:sub>
          </m:sSub>
          <m:r>
            <m:rPr>
              <m:sty m:val="p"/>
            </m:rPr>
            <m:t>)</m:t>
          </m:r>
          <m:r>
            <m:rPr>
              <m:sty m:val="p"/>
            </m:rPr>
            <m:t>.</m:t>
          </m:r>
        </m:oMath>
      </m:oMathPara>
    </w:p>
    <w:p>
      <w:pPr>
        <w:numPr>
          <w:ilvl w:val="0"/>
          <w:numId w:val="1012"/>
        </w:numPr>
      </w:pPr>
      <w:r>
        <w:t xml:space="preserve">Compute the simulated LTV:</w:t>
      </w:r>
    </w:p>
    <w:p>
      <w:pPr>
        <w:pStyle w:val="BodyText"/>
      </w:pPr>
      <m:oMathPara>
        <m:oMathParaPr>
          <m:jc m:val="center"/>
        </m:oMathParaPr>
        <m:oMath>
          <m:sSubSup>
            <m:e>
              <m:r>
                <m:rPr>
                  <m:sty m:val="p"/>
                </m:rPr>
                <m:t>L</m:t>
              </m:r>
              <m:r>
                <m:rPr>
                  <m:sty m:val="p"/>
                </m:rPr>
                <m:t>T</m:t>
              </m:r>
              <m:r>
                <m:rPr>
                  <m:sty m:val="p"/>
                </m:rPr>
                <m:t>V</m:t>
              </m:r>
            </m:e>
            <m:sub>
              <m:r>
                <m:t>t</m:t>
              </m:r>
              <m:r>
                <m:rPr>
                  <m:sty m:val="p"/>
                </m:rPr>
                <m:t>+</m:t>
              </m:r>
              <m:r>
                <m:rPr>
                  <m:sty m:val="p"/>
                </m:rPr>
                <m:t>Δ</m:t>
              </m:r>
              <m:r>
                <m:t>t</m:t>
              </m:r>
            </m:sub>
            <m:sup>
              <m:r>
                <m:rPr>
                  <m:sty m:val="p"/>
                </m:rPr>
                <m:t>(</m:t>
              </m:r>
              <m:r>
                <m:t>m</m:t>
              </m:r>
              <m:r>
                <m:rPr>
                  <m:sty m:val="p"/>
                </m:rPr>
                <m:t>)</m:t>
              </m:r>
            </m:sup>
          </m:sSubSup>
          <m:r>
            <m:rPr>
              <m:sty m:val="p"/>
            </m:rPr>
            <m:t>=</m:t>
          </m:r>
          <m:f>
            <m:fPr>
              <m:type m:val="bar"/>
            </m:fPr>
            <m:num>
              <m:sSub>
                <m:e>
                  <m:r>
                    <m:t>L</m:t>
                  </m:r>
                </m:e>
                <m:sub>
                  <m:r>
                    <m:t>t</m:t>
                  </m:r>
                  <m:r>
                    <m:rPr>
                      <m:sty m:val="p"/>
                    </m:rPr>
                    <m:t>+</m:t>
                  </m:r>
                  <m:r>
                    <m:rPr>
                      <m:sty m:val="p"/>
                    </m:rPr>
                    <m:t>Δ</m:t>
                  </m:r>
                  <m:r>
                    <m:t>t</m:t>
                  </m:r>
                </m:sub>
              </m:sSub>
            </m:num>
            <m:den>
              <m:sSubSup>
                <m:e>
                  <m:r>
                    <m:t>V</m:t>
                  </m:r>
                </m:e>
                <m:sub>
                  <m:r>
                    <m:t>t</m:t>
                  </m:r>
                  <m:r>
                    <m:rPr>
                      <m:sty m:val="p"/>
                    </m:rPr>
                    <m:t>+</m:t>
                  </m:r>
                  <m:r>
                    <m:rPr>
                      <m:sty m:val="p"/>
                    </m:rPr>
                    <m:t>Δ</m:t>
                  </m:r>
                  <m:r>
                    <m:t>t</m:t>
                  </m:r>
                </m:sub>
                <m:sup>
                  <m:r>
                    <m:rPr>
                      <m:sty m:val="p"/>
                    </m:rPr>
                    <m:t>(</m:t>
                  </m:r>
                  <m:r>
                    <m:t>m</m:t>
                  </m:r>
                  <m:r>
                    <m:rPr>
                      <m:sty m:val="p"/>
                    </m:rPr>
                    <m:t>)</m:t>
                  </m:r>
                </m:sup>
              </m:sSubSup>
            </m:den>
          </m:f>
          <m:r>
            <m:rPr>
              <m:sty m:val="p"/>
            </m:rPr>
            <m:t>.</m:t>
          </m:r>
        </m:oMath>
      </m:oMathPara>
    </w:p>
    <w:p>
      <w:pPr>
        <w:numPr>
          <w:ilvl w:val="0"/>
          <w:numId w:val="1012"/>
        </w:numPr>
      </w:pPr>
      <w:r>
        <w:t xml:space="preserve">Report:</w:t>
      </w:r>
    </w:p>
    <w:p>
      <w:pPr>
        <w:pStyle w:val="BodyText"/>
      </w:pPr>
      <m:oMathPara>
        <m:oMathParaPr>
          <m:jc m:val="center"/>
        </m:oMathParaPr>
        <m:oMath>
          <m:eqArr>
            <m:e>
              <m:sSub>
                <m:e>
                  <m:r>
                    <m:rPr>
                      <m:sty m:val="p"/>
                    </m:rPr>
                    <m:t>V</m:t>
                  </m:r>
                  <m:r>
                    <m:rPr>
                      <m:sty m:val="p"/>
                    </m:rPr>
                    <m:t>a</m:t>
                  </m:r>
                  <m:r>
                    <m:rPr>
                      <m:sty m:val="p"/>
                    </m:rPr>
                    <m:t>R</m:t>
                  </m:r>
                </m:e>
                <m:sub>
                  <m:r>
                    <m:t>α</m:t>
                  </m:r>
                </m:sub>
              </m:sSub>
              <m:r>
                <m:rPr>
                  <m:sty m:val="p"/>
                </m:rPr>
                <m:t>(</m:t>
              </m:r>
              <m:r>
                <m:rPr>
                  <m:sty m:val="p"/>
                </m:rPr>
                <m:t>L</m:t>
              </m:r>
              <m:r>
                <m:rPr>
                  <m:sty m:val="p"/>
                </m:rPr>
                <m:t>T</m:t>
              </m:r>
              <m:r>
                <m:rPr>
                  <m:sty m:val="p"/>
                </m:rPr>
                <m:t>V</m:t>
              </m:r>
              <m:r>
                <m:rPr>
                  <m:sty m:val="p"/>
                </m:rPr>
                <m:t>)</m:t>
              </m:r>
              <m:r>
                <m:t>&amp;</m:t>
              </m:r>
              <m:r>
                <m:rPr>
                  <m:sty m:val="p"/>
                </m:rPr>
                <m:t>=</m:t>
              </m:r>
              <m:sSubSup>
                <m:e>
                  <m:acc>
                    <m:accPr>
                      <m:chr m:val="̂"/>
                    </m:accPr>
                    <m:e>
                      <m:r>
                        <m:t>F</m:t>
                      </m:r>
                    </m:e>
                  </m:acc>
                </m:e>
                <m:sub>
                  <m:r>
                    <m:rPr>
                      <m:sty m:val="p"/>
                    </m:rPr>
                    <m:t>L</m:t>
                  </m:r>
                  <m:r>
                    <m:rPr>
                      <m:sty m:val="p"/>
                    </m:rPr>
                    <m:t>T</m:t>
                  </m:r>
                  <m:r>
                    <m:rPr>
                      <m:sty m:val="p"/>
                    </m:rPr>
                    <m:t>V</m:t>
                  </m:r>
                </m:sub>
                <m:sup>
                  <m:r>
                    <m:rPr>
                      <m:sty m:val="p"/>
                    </m:rPr>
                    <m:t>−</m:t>
                  </m:r>
                  <m:r>
                    <m:t>1</m:t>
                  </m:r>
                </m:sup>
              </m:sSubSup>
              <m:r>
                <m:rPr>
                  <m:sty m:val="p"/>
                </m:rPr>
                <m:t>(</m:t>
              </m:r>
              <m:r>
                <m:t>α</m:t>
              </m:r>
              <m:r>
                <m:rPr>
                  <m:sty m:val="p"/>
                </m:rPr>
                <m:t>)</m:t>
              </m:r>
              <m:r>
                <m:rPr>
                  <m:sty m:val="p"/>
                </m:rPr>
                <m:t>,</m:t>
              </m:r>
            </m:e>
            <m:e>
              <m:sSub>
                <m:e>
                  <m:r>
                    <m:rPr>
                      <m:sty m:val="p"/>
                    </m:rPr>
                    <m:t>C</m:t>
                  </m:r>
                  <m:r>
                    <m:rPr>
                      <m:sty m:val="p"/>
                    </m:rPr>
                    <m:t>V</m:t>
                  </m:r>
                  <m:r>
                    <m:rPr>
                      <m:sty m:val="p"/>
                    </m:rPr>
                    <m:t>a</m:t>
                  </m:r>
                  <m:r>
                    <m:rPr>
                      <m:sty m:val="p"/>
                    </m:rPr>
                    <m:t>R</m:t>
                  </m:r>
                </m:e>
                <m:sub>
                  <m:r>
                    <m:t>α</m:t>
                  </m:r>
                </m:sub>
              </m:sSub>
              <m:r>
                <m:rPr>
                  <m:sty m:val="p"/>
                </m:rPr>
                <m:t>(</m:t>
              </m:r>
              <m:r>
                <m:rPr>
                  <m:sty m:val="p"/>
                </m:rPr>
                <m:t>L</m:t>
              </m:r>
              <m:r>
                <m:rPr>
                  <m:sty m:val="p"/>
                </m:rPr>
                <m:t>T</m:t>
              </m:r>
              <m:r>
                <m:rPr>
                  <m:sty m:val="p"/>
                </m:rPr>
                <m:t>V</m:t>
              </m:r>
              <m:r>
                <m:rPr>
                  <m:sty m:val="p"/>
                </m:rPr>
                <m:t>)</m:t>
              </m:r>
              <m:r>
                <m:t>&amp;</m:t>
              </m:r>
              <m:r>
                <m:rPr>
                  <m:sty m:val="p"/>
                </m:rPr>
                <m:t>=</m:t>
              </m:r>
              <m:f>
                <m:fPr>
                  <m:type m:val="bar"/>
                </m:fPr>
                <m:num>
                  <m:r>
                    <m:t>1</m:t>
                  </m:r>
                </m:num>
                <m:den>
                  <m:r>
                    <m:t>1</m:t>
                  </m:r>
                  <m:r>
                    <m:rPr>
                      <m:sty m:val="p"/>
                    </m:rPr>
                    <m:t>−</m:t>
                  </m:r>
                  <m:r>
                    <m:t>α</m:t>
                  </m:r>
                </m:den>
              </m:f>
              <m:nary>
                <m:naryPr>
                  <m:chr m:val="∫"/>
                  <m:limLoc m:val="subSup"/>
                  <m:subHide m:val="off"/>
                  <m:supHide m:val="off"/>
                </m:naryPr>
                <m:sub>
                  <m:r>
                    <m:t>α</m:t>
                  </m:r>
                </m:sub>
                <m:sup>
                  <m:r>
                    <m:t>1</m:t>
                  </m:r>
                </m:sup>
                <m:e>
                  <m:sSubSup>
                    <m:e>
                      <m:acc>
                        <m:accPr>
                          <m:chr m:val="̂"/>
                        </m:accPr>
                        <m:e>
                          <m:r>
                            <m:t>F</m:t>
                          </m:r>
                        </m:e>
                      </m:acc>
                    </m:e>
                    <m:sub>
                      <m:r>
                        <m:rPr>
                          <m:sty m:val="p"/>
                        </m:rPr>
                        <m:t>L</m:t>
                      </m:r>
                      <m:r>
                        <m:rPr>
                          <m:sty m:val="p"/>
                        </m:rPr>
                        <m:t>T</m:t>
                      </m:r>
                      <m:r>
                        <m:rPr>
                          <m:sty m:val="p"/>
                        </m:rPr>
                        <m:t>V</m:t>
                      </m:r>
                    </m:sub>
                    <m:sup>
                      <m:r>
                        <m:rPr>
                          <m:sty m:val="p"/>
                        </m:rPr>
                        <m:t>−</m:t>
                      </m:r>
                      <m:r>
                        <m:t>1</m:t>
                      </m:r>
                    </m:sup>
                  </m:sSubSup>
                </m:e>
              </m:nary>
              <m:r>
                <m:rPr>
                  <m:sty m:val="p"/>
                </m:rPr>
                <m:t>(</m:t>
              </m:r>
              <m:r>
                <m:t>u</m:t>
              </m:r>
              <m:r>
                <m:rPr>
                  <m:sty m:val="p"/>
                </m:rPr>
                <m:t>)</m:t>
              </m:r>
              <m:r>
                <m:t> </m:t>
              </m:r>
              <m:r>
                <m:t>d</m:t>
              </m:r>
              <m:r>
                <m:t>u</m:t>
              </m:r>
              <m:r>
                <m:rPr>
                  <m:sty m:val="p"/>
                </m:rPr>
                <m:t>.</m:t>
              </m:r>
            </m:e>
          </m:eqArr>
        </m:oMath>
      </m:oMathPara>
    </w:p>
    <w:bookmarkEnd w:id="53"/>
    <w:bookmarkEnd w:id="54"/>
    <w:bookmarkStart w:id="56" w:name="sec:corp_actions"/>
    <w:p>
      <w:pPr>
        <w:pStyle w:val="Heading1"/>
      </w:pPr>
      <w:r>
        <w:t xml:space="preserve">Collateral Revaluation and Corporate Actions</w:t>
      </w:r>
    </w:p>
    <w:p>
      <w:pPr>
        <w:pStyle w:val="TableCaption"/>
      </w:pPr>
      <w:r>
        <w:t xml:space="preserve">Corporate Action Treatment</w:t>
      </w:r>
    </w:p>
    <w:tbl>
      <w:tblPr>
        <w:tblStyle w:val="Table"/>
        <w:tblW w:type="auto" w:w="0"/>
        <w:tblLook w:firstRow="1" w:lastRow="0" w:firstColumn="0" w:lastColumn="0" w:noHBand="0" w:noVBand="0" w:val="0020"/>
        <w:tblCaption w:val="Corporate Action Treatment"/>
      </w:tblPr>
      <w:tblGrid>
        <w:gridCol w:w="3960"/>
        <w:gridCol w:w="3960"/>
      </w:tblGrid>
      <w:tr>
        <w:trPr>
          <w:tblHeader w:val="on"/>
        </w:trPr>
        <w:tc>
          <w:tcPr/>
          <w:p>
            <w:pPr>
              <w:pStyle w:val="Compact"/>
              <w:jc w:val="left"/>
            </w:pPr>
            <w:r>
              <w:rPr>
                <w:b/>
                <w:bCs/>
              </w:rPr>
              <w:t xml:space="preserve">Event</w:t>
            </w:r>
          </w:p>
        </w:tc>
        <w:tc>
          <w:tcPr/>
          <w:p>
            <w:pPr>
              <w:pStyle w:val="Compact"/>
              <w:jc w:val="left"/>
            </w:pPr>
            <w:r>
              <w:rPr>
                <w:b/>
                <w:bCs/>
              </w:rPr>
              <w:t xml:space="preserve">Treatment</w:t>
            </w:r>
          </w:p>
        </w:tc>
      </w:tr>
      <w:tr>
        <w:tc>
          <w:tcPr/>
          <w:p>
            <w:pPr>
              <w:pStyle w:val="Compact"/>
              <w:jc w:val="left"/>
            </w:pPr>
            <w:r>
              <w:t xml:space="preserve">Cash Dividend</w:t>
            </w:r>
          </w:p>
        </w:tc>
        <w:tc>
          <w:tcPr/>
          <w:p>
            <w:pPr>
              <w:pStyle w:val="Compact"/>
              <w:jc w:val="left"/>
            </w:pPr>
            <w:r>
              <w:t xml:space="preserve">Ex-date price drop reflected via feed; dividend cash credited and may offset loan</w:t>
            </w:r>
          </w:p>
        </w:tc>
      </w:tr>
      <w:tr>
        <w:tc>
          <w:tcPr/>
          <w:p>
            <w:pPr>
              <w:pStyle w:val="Compact"/>
              <w:jc w:val="left"/>
            </w:pPr>
            <w:r>
              <w:t xml:space="preserve">Stock Split</w:t>
            </w:r>
          </w:p>
        </w:tc>
        <w:tc>
          <w:tcPr/>
          <w:p>
            <w:pPr>
              <w:pStyle w:val="Compact"/>
              <w:jc w:val="left"/>
            </w:pPr>
            <m:oMath>
              <m:sSub>
                <m:e>
                  <m:r>
                    <m:t>Q</m:t>
                  </m:r>
                </m:e>
                <m:sub>
                  <m:r>
                    <m:t>i</m:t>
                  </m:r>
                </m:sub>
              </m:sSub>
              <m:r>
                <m:rPr>
                  <m:sty m:val="p"/>
                </m:rPr>
                <m:t>→</m:t>
              </m:r>
              <m:r>
                <m:t>k</m:t>
              </m:r>
              <m:sSub>
                <m:e>
                  <m:r>
                    <m:t>Q</m:t>
                  </m:r>
                </m:e>
                <m:sub>
                  <m:r>
                    <m:t>i</m:t>
                  </m:r>
                </m:sub>
              </m:sSub>
            </m:oMath>
            <w:r>
              <w:t xml:space="preserve">,</w:t>
            </w:r>
            <w:r>
              <w:t xml:space="preserve"> </w:t>
            </w:r>
            <m:oMath>
              <m:sSub>
                <m:e>
                  <m:r>
                    <m:t>P</m:t>
                  </m:r>
                </m:e>
                <m:sub>
                  <m:r>
                    <m:t>i</m:t>
                  </m:r>
                </m:sub>
              </m:sSub>
              <m:r>
                <m:rPr>
                  <m:sty m:val="p"/>
                </m:rPr>
                <m:t>→</m:t>
              </m:r>
              <m:sSub>
                <m:e>
                  <m:r>
                    <m:t>P</m:t>
                  </m:r>
                </m:e>
                <m:sub>
                  <m:r>
                    <m:t>i</m:t>
                  </m:r>
                </m:sub>
              </m:sSub>
              <m:r>
                <m:rPr>
                  <m:sty m:val="p"/>
                </m:rPr>
                <m:t>/</m:t>
              </m:r>
              <m:r>
                <m:t>k</m:t>
              </m:r>
            </m:oMath>
            <w:r>
              <w:t xml:space="preserve">; LTV unchanged if processed correctly</w:t>
            </w:r>
          </w:p>
        </w:tc>
      </w:tr>
      <w:tr>
        <w:tc>
          <w:tcPr/>
          <w:p>
            <w:pPr>
              <w:pStyle w:val="Compact"/>
              <w:jc w:val="left"/>
            </w:pPr>
            <w:r>
              <w:t xml:space="preserve">Spin-off</w:t>
            </w:r>
          </w:p>
        </w:tc>
        <w:tc>
          <w:tcPr/>
          <w:p>
            <w:pPr>
              <w:pStyle w:val="Compact"/>
              <w:jc w:val="left"/>
            </w:pPr>
            <w:r>
              <w:t xml:space="preserve">New entity assessed for eligibility; if ineligible, zero collateral value from ex-date</w:t>
            </w:r>
          </w:p>
        </w:tc>
      </w:tr>
      <w:tr>
        <w:tc>
          <w:tcPr/>
          <w:p>
            <w:pPr>
              <w:pStyle w:val="Compact"/>
              <w:jc w:val="left"/>
            </w:pPr>
            <w:r>
              <w:t xml:space="preserve">M&amp;A (cash)</w:t>
            </w:r>
          </w:p>
        </w:tc>
        <w:tc>
          <w:tcPr/>
          <w:p>
            <w:pPr>
              <w:pStyle w:val="Compact"/>
              <w:jc w:val="left"/>
            </w:pPr>
            <w:r>
              <w:t xml:space="preserve">Position removed on settlement; proceeds applied to loan</w:t>
            </w:r>
          </w:p>
        </w:tc>
      </w:tr>
      <w:tr>
        <w:tc>
          <w:tcPr/>
          <w:p>
            <w:pPr>
              <w:pStyle w:val="Compact"/>
              <w:jc w:val="left"/>
            </w:pPr>
            <w:r>
              <w:t xml:space="preserve">M&amp;A (stock)</w:t>
            </w:r>
          </w:p>
        </w:tc>
        <w:tc>
          <w:tcPr/>
          <w:p>
            <w:pPr>
              <w:pStyle w:val="Compact"/>
              <w:jc w:val="left"/>
            </w:pPr>
            <w:r>
              <w:t xml:space="preserve">New shares reassessed; LTV recalculated</w:t>
            </w:r>
          </w:p>
        </w:tc>
      </w:tr>
      <w:tr>
        <w:tc>
          <w:tcPr/>
          <w:p>
            <w:pPr>
              <w:pStyle w:val="Compact"/>
              <w:jc w:val="left"/>
            </w:pPr>
            <w:r>
              <w:t xml:space="preserve">Delisting</w:t>
            </w:r>
          </w:p>
        </w:tc>
        <w:tc>
          <w:tcPr/>
          <w:p>
            <w:pPr>
              <w:pStyle w:val="Compact"/>
              <w:jc w:val="left"/>
            </w:pPr>
            <w:r>
              <w:t xml:space="preserve">Immediate zero collateral value; margin call if</w:t>
            </w:r>
            <w:r>
              <w:t xml:space="preserve"> </w:t>
            </w:r>
            <m:oMath>
              <m:r>
                <m:rPr>
                  <m:sty m:val="p"/>
                </m:rPr>
                <m:t>L</m:t>
              </m:r>
              <m:r>
                <m:rPr>
                  <m:sty m:val="p"/>
                </m:rPr>
                <m:t>T</m:t>
              </m:r>
              <m:r>
                <m:rPr>
                  <m:sty m:val="p"/>
                </m:rPr>
                <m:t>V</m:t>
              </m:r>
              <m:r>
                <m:rPr>
                  <m:sty m:val="p"/>
                </m:rPr>
                <m:t>≥</m:t>
              </m:r>
              <m:sSup>
                <m:e>
                  <m:r>
                    <m:rPr>
                      <m:sty m:val="p"/>
                    </m:rPr>
                    <m:t>L</m:t>
                  </m:r>
                  <m:r>
                    <m:rPr>
                      <m:sty m:val="p"/>
                    </m:rPr>
                    <m:t>T</m:t>
                  </m:r>
                  <m:r>
                    <m:rPr>
                      <m:sty m:val="p"/>
                    </m:rPr>
                    <m:t>V</m:t>
                  </m:r>
                </m:e>
                <m:sup>
                  <m:r>
                    <m:rPr>
                      <m:sty m:val="p"/>
                    </m:rPr>
                    <m:t>w</m:t>
                  </m:r>
                  <m:r>
                    <m:rPr>
                      <m:sty m:val="p"/>
                    </m:rPr>
                    <m:t>a</m:t>
                  </m:r>
                  <m:r>
                    <m:rPr>
                      <m:sty m:val="p"/>
                    </m:rPr>
                    <m:t>r</m:t>
                  </m:r>
                  <m:r>
                    <m:rPr>
                      <m:sty m:val="p"/>
                    </m:rPr>
                    <m:t>n</m:t>
                  </m:r>
                </m:sup>
              </m:sSup>
            </m:oMath>
          </w:p>
        </w:tc>
      </w:tr>
      <w:tr>
        <w:tc>
          <w:tcPr/>
          <w:p>
            <w:pPr>
              <w:pStyle w:val="Compact"/>
              <w:jc w:val="left"/>
            </w:pPr>
            <w:r>
              <w:t xml:space="preserve">Trading Halt</w:t>
            </w:r>
          </w:p>
        </w:tc>
        <w:tc>
          <w:tcPr/>
          <w:p>
            <w:pPr>
              <w:pStyle w:val="Compact"/>
              <w:jc w:val="left"/>
            </w:pPr>
            <w:r>
              <w:t xml:space="preserve">Fallback price applied; zero value if halt</w:t>
            </w:r>
            <w:r>
              <w:t xml:space="preserve"> </w:t>
            </w:r>
            <m:oMath>
              <m:r>
                <m:rPr>
                  <m:sty m:val="p"/>
                </m:rPr>
                <m:t>&gt;</m:t>
              </m:r>
              <m:r>
                <m:t>2</m:t>
              </m:r>
            </m:oMath>
            <w:r>
              <w:t xml:space="preserve"> </w:t>
            </w:r>
            <w:r>
              <w:t xml:space="preserve">days</w:t>
            </w:r>
          </w:p>
        </w:tc>
      </w:tr>
    </w:tbl>
    <w:bookmarkStart w:id="55" w:name="fx-revaluation"/>
    <w:p>
      <w:pPr>
        <w:pStyle w:val="Heading2"/>
      </w:pPr>
      <w:r>
        <w:t xml:space="preserve">FX Revaluation</w:t>
      </w:r>
    </w:p>
    <w:p>
      <w:pPr>
        <w:pStyle w:val="FirstParagraph"/>
      </w:pPr>
      <w:r>
        <w:t xml:space="preserve">For assets denominated in currency</w:t>
      </w:r>
      <w:r>
        <w:t xml:space="preserve"> </w:t>
      </w:r>
      <m:oMath>
        <m:r>
          <m:t>c</m:t>
        </m:r>
        <m:r>
          <m:rPr>
            <m:sty m:val="p"/>
          </m:rPr>
          <m:t>≠</m:t>
        </m:r>
      </m:oMath>
      <w:r>
        <w:t xml:space="preserve"> </w:t>
      </w:r>
      <w:r>
        <w:t xml:space="preserve">EUR, a combined haircut is applied:</w:t>
      </w:r>
    </w:p>
    <w:p>
      <w:pPr>
        <w:pStyle w:val="BodyText"/>
      </w:pPr>
      <m:oMathPara>
        <m:oMathParaPr>
          <m:jc m:val="center"/>
        </m:oMathParaPr>
        <m:oMath>
          <m:sSubSup>
            <m:e>
              <m:r>
                <m:t>h</m:t>
              </m:r>
            </m:e>
            <m:sub>
              <m:r>
                <m:t>i</m:t>
              </m:r>
            </m:sub>
            <m:sup>
              <m:r>
                <m:rPr>
                  <m:sty m:val="p"/>
                </m:rPr>
                <m:t>t</m:t>
              </m:r>
              <m:r>
                <m:rPr>
                  <m:sty m:val="p"/>
                </m:rPr>
                <m:t>o</m:t>
              </m:r>
              <m:r>
                <m:rPr>
                  <m:sty m:val="p"/>
                </m:rPr>
                <m:t>t</m:t>
              </m:r>
              <m:r>
                <m:rPr>
                  <m:sty m:val="p"/>
                </m:rPr>
                <m:t>a</m:t>
              </m:r>
              <m:r>
                <m:rPr>
                  <m:sty m:val="p"/>
                </m:rPr>
                <m:t>l</m:t>
              </m:r>
            </m:sup>
          </m:sSubSup>
          <m:r>
            <m:rPr>
              <m:sty m:val="p"/>
            </m:rPr>
            <m:t>=</m:t>
          </m:r>
          <m:r>
            <m:t>1</m:t>
          </m:r>
          <m:r>
            <m:rPr>
              <m:sty m:val="p"/>
            </m:rPr>
            <m:t>−</m:t>
          </m:r>
          <m:r>
            <m:rPr>
              <m:sty m:val="p"/>
            </m:rPr>
            <m:t>(</m:t>
          </m:r>
          <m:r>
            <m:t>1</m:t>
          </m:r>
          <m:r>
            <m:rPr>
              <m:sty m:val="p"/>
            </m:rPr>
            <m:t>−</m:t>
          </m:r>
          <m:sSub>
            <m:e>
              <m:r>
                <m:t>h</m:t>
              </m:r>
            </m:e>
            <m:sub>
              <m:r>
                <m:t>i</m:t>
              </m:r>
            </m:sub>
          </m:sSub>
          <m:r>
            <m:rPr>
              <m:sty m:val="p"/>
            </m:rPr>
            <m:t>)</m:t>
          </m:r>
          <m:r>
            <m:rPr>
              <m:sty m:val="p"/>
            </m:rPr>
            <m:t>(</m:t>
          </m:r>
          <m:r>
            <m:t>1</m:t>
          </m:r>
          <m:r>
            <m:rPr>
              <m:sty m:val="p"/>
            </m:rPr>
            <m:t>−</m:t>
          </m:r>
          <m:sSub>
            <m:e>
              <m:r>
                <m:t>h</m:t>
              </m:r>
            </m:e>
            <m:sub>
              <m:r>
                <m:rPr>
                  <m:sty m:val="p"/>
                </m:rPr>
                <m:t>F</m:t>
              </m:r>
              <m:r>
                <m:rPr>
                  <m:sty m:val="p"/>
                </m:rPr>
                <m:t>X</m:t>
              </m:r>
              <m:r>
                <m:rPr>
                  <m:sty m:val="p"/>
                </m:rPr>
                <m:t>(</m:t>
              </m:r>
              <m:r>
                <m:t>c</m:t>
              </m:r>
              <m:r>
                <m:rPr>
                  <m:sty m:val="p"/>
                </m:rPr>
                <m:t>)</m:t>
              </m:r>
            </m:sub>
          </m:sSub>
          <m:r>
            <m:rPr>
              <m:sty m:val="p"/>
            </m:rPr>
            <m:t>)</m:t>
          </m:r>
          <m:r>
            <m:rPr>
              <m:sty m:val="p"/>
            </m:rPr>
            <m:t>,</m:t>
          </m:r>
        </m:oMath>
      </m:oMathPara>
    </w:p>
    <w:p>
      <w:pPr>
        <w:pStyle w:val="FirstParagraph"/>
      </w:pPr>
      <w:r>
        <w:t xml:space="preserve">where</w:t>
      </w:r>
      <w:r>
        <w:t xml:space="preserve"> </w:t>
      </w:r>
      <m:oMath>
        <m:sSub>
          <m:e>
            <m:r>
              <m:t>h</m:t>
            </m:r>
          </m:e>
          <m:sub>
            <m:r>
              <m:rPr>
                <m:sty m:val="p"/>
              </m:rPr>
              <m:t>F</m:t>
            </m:r>
            <m:r>
              <m:rPr>
                <m:sty m:val="p"/>
              </m:rPr>
              <m:t>X</m:t>
            </m:r>
            <m:r>
              <m:rPr>
                <m:sty m:val="p"/>
              </m:rPr>
              <m:t>(</m:t>
            </m:r>
            <m:r>
              <m:t>c</m:t>
            </m:r>
            <m:r>
              <m:rPr>
                <m:sty m:val="p"/>
              </m:rPr>
              <m:t>)</m:t>
            </m:r>
          </m:sub>
        </m:sSub>
      </m:oMath>
      <w:r>
        <w:t xml:space="preserve"> </w:t>
      </w:r>
      <w:r>
        <w:t xml:space="preserve">is derived from equation </w:t>
      </w:r>
      <w:hyperlink w:anchor="eq:haircut">
        <w:r>
          <w:rPr>
            <w:rStyle w:val="Hyperlink"/>
          </w:rPr>
          <w:t xml:space="preserve">[eq:haircut]</w:t>
        </w:r>
      </w:hyperlink>
      <w:r>
        <w:t xml:space="preserve"> </w:t>
      </w:r>
      <w:r>
        <w:t xml:space="preserve">applied</w:t>
      </w:r>
      <w:r>
        <w:t xml:space="preserve"> </w:t>
      </w:r>
      <w:r>
        <w:t xml:space="preserve">to the</w:t>
      </w:r>
      <w:r>
        <w:t xml:space="preserve"> </w:t>
      </w:r>
      <m:oMath>
        <m:r>
          <m:t>c</m:t>
        </m:r>
      </m:oMath>
      <w:r>
        <w:t xml:space="preserve">/EUR exchange rate with a 5-day liquidation horizon.</w:t>
      </w:r>
    </w:p>
    <w:bookmarkEnd w:id="55"/>
    <w:bookmarkEnd w:id="56"/>
    <w:bookmarkStart w:id="59" w:name="sec:governance"/>
    <w:p>
      <w:pPr>
        <w:pStyle w:val="Heading1"/>
      </w:pPr>
      <w:r>
        <w:t xml:space="preserve">Governance and Validation</w:t>
      </w:r>
    </w:p>
    <w:bookmarkStart w:id="57" w:name="backtesting-and-the-kupiec-pof-test"/>
    <w:p>
      <w:pPr>
        <w:pStyle w:val="Heading2"/>
      </w:pPr>
      <w:r>
        <w:t xml:space="preserve">Backtesting and the Kupiec POF Test</w:t>
      </w:r>
    </w:p>
    <w:p>
      <w:pPr>
        <w:pStyle w:val="FirstParagraph"/>
      </w:pPr>
      <w:r>
        <w:t xml:space="preserve">Haircut adequacy is validated quarterly. For each asset class</w:t>
      </w:r>
      <w:r>
        <w:t xml:space="preserve"> </w:t>
      </w:r>
      <m:oMath>
        <m:r>
          <m:t>j</m:t>
        </m:r>
      </m:oMath>
      <w:r>
        <w:t xml:space="preserve">, the test</w:t>
      </w:r>
      <w:r>
        <w:t xml:space="preserve"> </w:t>
      </w:r>
      <w:r>
        <w:t xml:space="preserve">statistic is:</w:t>
      </w:r>
    </w:p>
    <w:p>
      <w:pPr>
        <w:pStyle w:val="BodyText"/>
      </w:pPr>
      <m:oMathPara>
        <m:oMathParaPr>
          <m:jc m:val="center"/>
        </m:oMathParaPr>
        <m:oMath>
          <m:r>
            <m:t>L</m:t>
          </m:r>
          <m:sSubSup>
            <m:e>
              <m:r>
                <m:t>R</m:t>
              </m:r>
            </m:e>
            <m:sub>
              <m:r>
                <m:rPr>
                  <m:sty m:val="p"/>
                </m:rPr>
                <m:t>P</m:t>
              </m:r>
              <m:r>
                <m:rPr>
                  <m:sty m:val="p"/>
                </m:rPr>
                <m:t>O</m:t>
              </m:r>
              <m:r>
                <m:rPr>
                  <m:sty m:val="p"/>
                </m:rPr>
                <m:t>F</m:t>
              </m:r>
            </m:sub>
            <m:sup>
              <m:r>
                <m:rPr>
                  <m:sty m:val="p"/>
                </m:rPr>
                <m:t>(</m:t>
              </m:r>
              <m:r>
                <m:t>j</m:t>
              </m:r>
              <m:r>
                <m:rPr>
                  <m:sty m:val="p"/>
                </m:rPr>
                <m:t>)</m:t>
              </m:r>
            </m:sup>
          </m:sSubSup>
          <m:r>
            <m:rPr>
              <m:sty m:val="p"/>
            </m:rPr>
            <m:t>=</m:t>
          </m:r>
          <m:r>
            <m:rPr>
              <m:sty m:val="p"/>
            </m:rPr>
            <m:t>−</m:t>
          </m:r>
          <m:r>
            <m:t>2</m:t>
          </m:r>
          <m:r>
            <m:rPr>
              <m:sty m:val="p"/>
            </m:rPr>
            <m:t>ln</m:t>
          </m:r>
          <m:r>
            <m:t>​</m:t>
          </m:r>
          <m:d>
            <m:dPr>
              <m:begChr m:val="["/>
              <m:sepChr m:val=""/>
              <m:endChr m:val="]"/>
              <m:grow/>
            </m:dPr>
            <m:e>
              <m:f>
                <m:fPr>
                  <m:type m:val="bar"/>
                </m:fPr>
                <m:num>
                  <m:r>
                    <m:rPr>
                      <m:sty m:val="p"/>
                    </m:rPr>
                    <m:t>(</m:t>
                  </m:r>
                  <m:r>
                    <m:t>1</m:t>
                  </m:r>
                  <m:r>
                    <m:rPr>
                      <m:sty m:val="p"/>
                    </m:rPr>
                    <m:t>−</m:t>
                  </m:r>
                  <m:r>
                    <m:t>p</m:t>
                  </m:r>
                  <m:sSup>
                    <m:e>
                      <m:r>
                        <m:rPr>
                          <m:sty m:val="p"/>
                        </m:rPr>
                        <m:t>)</m:t>
                      </m:r>
                    </m:e>
                    <m:sup>
                      <m:r>
                        <m:t>T</m:t>
                      </m:r>
                      <m:r>
                        <m:rPr>
                          <m:sty m:val="p"/>
                        </m:rPr>
                        <m:t>−</m:t>
                      </m:r>
                      <m:r>
                        <m:t>x</m:t>
                      </m:r>
                    </m:sup>
                  </m:sSup>
                  <m:r>
                    <m:t> </m:t>
                  </m:r>
                  <m:sSup>
                    <m:e>
                      <m:r>
                        <m:t>p</m:t>
                      </m:r>
                    </m:e>
                    <m:sup>
                      <m:r>
                        <m:t>x</m:t>
                      </m:r>
                    </m:sup>
                  </m:sSup>
                </m:num>
                <m:den>
                  <m:r>
                    <m:rPr>
                      <m:sty m:val="p"/>
                    </m:rPr>
                    <m:t>(</m:t>
                  </m:r>
                  <m:r>
                    <m:t>1</m:t>
                  </m:r>
                  <m:r>
                    <m:rPr>
                      <m:sty m:val="p"/>
                    </m:rPr>
                    <m:t>−</m:t>
                  </m:r>
                  <m:acc>
                    <m:accPr>
                      <m:chr m:val="̂"/>
                    </m:accPr>
                    <m:e>
                      <m:r>
                        <m:t>p</m:t>
                      </m:r>
                    </m:e>
                  </m:acc>
                  <m:sSup>
                    <m:e>
                      <m:r>
                        <m:rPr>
                          <m:sty m:val="p"/>
                        </m:rPr>
                        <m:t>)</m:t>
                      </m:r>
                    </m:e>
                    <m:sup>
                      <m:r>
                        <m:t>T</m:t>
                      </m:r>
                      <m:r>
                        <m:rPr>
                          <m:sty m:val="p"/>
                        </m:rPr>
                        <m:t>−</m:t>
                      </m:r>
                      <m:r>
                        <m:t>x</m:t>
                      </m:r>
                    </m:sup>
                  </m:sSup>
                  <m:r>
                    <m:t> </m:t>
                  </m:r>
                  <m:sSup>
                    <m:e>
                      <m:acc>
                        <m:accPr>
                          <m:chr m:val="̂"/>
                        </m:accPr>
                        <m:e>
                          <m:r>
                            <m:t>p</m:t>
                          </m:r>
                        </m:e>
                      </m:acc>
                    </m:e>
                    <m:sup>
                      <m:r>
                        <m:t>x</m:t>
                      </m:r>
                    </m:sup>
                  </m:sSup>
                </m:den>
              </m:f>
            </m:e>
          </m:d>
          <m:r>
            <m:t> </m:t>
          </m:r>
          <m:limUpp>
            <m:e>
              <m:r>
                <m:rPr>
                  <m:sty m:val="p"/>
                </m:rPr>
                <m:t>→</m:t>
              </m:r>
            </m:e>
            <m:lim>
              <m:r>
                <m:t>d</m:t>
              </m:r>
            </m:lim>
          </m:limUpp>
          <m:r>
            <m:t> </m:t>
          </m:r>
          <m:sSup>
            <m:e>
              <m:r>
                <m:t>χ</m:t>
              </m:r>
            </m:e>
            <m:sup>
              <m:r>
                <m:t>2</m:t>
              </m:r>
            </m:sup>
          </m:sSup>
          <m:r>
            <m:rPr>
              <m:sty m:val="p"/>
            </m:rPr>
            <m:t>(</m:t>
          </m:r>
          <m:r>
            <m:t>1</m:t>
          </m:r>
          <m:r>
            <m:rPr>
              <m:sty m:val="p"/>
            </m:rPr>
            <m:t>)</m:t>
          </m:r>
          <m:r>
            <m:rPr>
              <m:sty m:val="p"/>
            </m:rPr>
            <m:t>,</m:t>
          </m:r>
        </m:oMath>
      </m:oMathPara>
    </w:p>
    <w:p>
      <w:pPr>
        <w:pStyle w:val="FirstParagraph"/>
      </w:pPr>
      <w:r>
        <w:t xml:space="preserve">where</w:t>
      </w:r>
      <w:r>
        <w:t xml:space="preserve"> </w:t>
      </w:r>
      <m:oMath>
        <m:r>
          <m:t>p</m:t>
        </m:r>
      </m:oMath>
      <w:r>
        <w:t xml:space="preserve"> </w:t>
      </w:r>
      <w:r>
        <w:t xml:space="preserve">is the target exceedance rate (</w:t>
      </w:r>
      <m:oMath>
        <m:r>
          <m:t>p</m:t>
        </m:r>
        <m:r>
          <m:rPr>
            <m:sty m:val="p"/>
          </m:rPr>
          <m:t>=</m:t>
        </m:r>
        <m:r>
          <m:t>1</m:t>
        </m:r>
        <m:r>
          <m:rPr>
            <m:sty m:val="p"/>
          </m:rPr>
          <m:t>%</m:t>
        </m:r>
      </m:oMath>
      <w:r>
        <w:t xml:space="preserve"> </w:t>
      </w:r>
      <w:r>
        <w:t xml:space="preserve">for</w:t>
      </w:r>
      <w:r>
        <w:t xml:space="preserve"> </w:t>
      </w:r>
      <m:oMath>
        <m:r>
          <m:t>α</m:t>
        </m:r>
        <m:r>
          <m:rPr>
            <m:sty m:val="p"/>
          </m:rPr>
          <m:t>=</m:t>
        </m:r>
        <m:r>
          <m:t>99</m:t>
        </m:r>
        <m:r>
          <m:rPr>
            <m:sty m:val="p"/>
          </m:rPr>
          <m:t>%</m:t>
        </m:r>
      </m:oMath>
      <w:r>
        <w:t xml:space="preserve">),</w:t>
      </w:r>
      <w:r>
        <w:t xml:space="preserve"> </w:t>
      </w:r>
      <m:oMath>
        <m:r>
          <m:t>T</m:t>
        </m:r>
      </m:oMath>
      <w:r>
        <w:t xml:space="preserve"> </w:t>
      </w:r>
      <w:r>
        <w:t xml:space="preserve">is the sample size,</w:t>
      </w:r>
      <w:r>
        <w:t xml:space="preserve"> </w:t>
      </w:r>
      <m:oMath>
        <m:r>
          <m:t>x</m:t>
        </m:r>
      </m:oMath>
      <w:r>
        <w:t xml:space="preserve"> </w:t>
      </w:r>
      <w:r>
        <w:t xml:space="preserve">is the number of observed haircut breaches, and</w:t>
      </w:r>
      <w:r>
        <w:t xml:space="preserve"> </w:t>
      </w:r>
      <m:oMath>
        <m:acc>
          <m:accPr>
            <m:chr m:val="̂"/>
          </m:accPr>
          <m:e>
            <m:r>
              <m:t>p</m:t>
            </m:r>
          </m:e>
        </m:acc>
        <m:r>
          <m:rPr>
            <m:sty m:val="p"/>
          </m:rPr>
          <m:t>=</m:t>
        </m:r>
        <m:r>
          <m:t>x</m:t>
        </m:r>
        <m:r>
          <m:rPr>
            <m:sty m:val="p"/>
          </m:rPr>
          <m:t>/</m:t>
        </m:r>
        <m:r>
          <m:t>T</m:t>
        </m:r>
      </m:oMath>
      <w:r>
        <w:t xml:space="preserve">. Haircuts are flagged for revision if</w:t>
      </w:r>
      <w:r>
        <w:t xml:space="preserve"> </w:t>
      </w:r>
      <m:oMath>
        <m:r>
          <m:t>L</m:t>
        </m:r>
        <m:r>
          <m:t>R</m:t>
        </m:r>
        <m:r>
          <m:rPr>
            <m:sty m:val="p"/>
          </m:rPr>
          <m:t>&gt;</m:t>
        </m:r>
        <m:sSubSup>
          <m:e>
            <m:r>
              <m:t>χ</m:t>
            </m:r>
          </m:e>
          <m:sub>
            <m:r>
              <m:t>0.95</m:t>
            </m:r>
          </m:sub>
          <m:sup>
            <m:r>
              <m:t>2</m:t>
            </m:r>
          </m:sup>
        </m:sSubSup>
        <m:r>
          <m:rPr>
            <m:sty m:val="p"/>
          </m:rPr>
          <m:t>(</m:t>
        </m:r>
        <m:r>
          <m:t>1</m:t>
        </m:r>
        <m:r>
          <m:rPr>
            <m:sty m:val="p"/>
          </m:rPr>
          <m:t>)</m:t>
        </m:r>
        <m:r>
          <m:rPr>
            <m:sty m:val="p"/>
          </m:rPr>
          <m:t>=</m:t>
        </m:r>
        <m:r>
          <m:t>3.84</m:t>
        </m:r>
      </m:oMath>
      <w:r>
        <w:t xml:space="preserve">.</w:t>
      </w:r>
    </w:p>
    <w:p>
      <w:pPr>
        <w:pStyle w:val="BodyText"/>
      </w:pPr>
      <w:r>
        <w:t xml:space="preserve">Additionally, the Christoffersen conditional coverage test is applied to assess</w:t>
      </w:r>
      <w:r>
        <w:t xml:space="preserve"> </w:t>
      </w:r>
      <w:r>
        <w:t xml:space="preserve">independence of exceedances:</w:t>
      </w:r>
    </w:p>
    <w:p>
      <w:pPr>
        <w:pStyle w:val="BodyText"/>
      </w:pPr>
      <m:oMathPara>
        <m:oMathParaPr>
          <m:jc m:val="center"/>
        </m:oMathParaPr>
        <m:oMath>
          <m:r>
            <m:t>L</m:t>
          </m:r>
          <m:sSub>
            <m:e>
              <m:r>
                <m:t>R</m:t>
              </m:r>
            </m:e>
            <m:sub>
              <m:r>
                <m:rPr>
                  <m:sty m:val="p"/>
                </m:rPr>
                <m:t>C</m:t>
              </m:r>
              <m:r>
                <m:rPr>
                  <m:sty m:val="p"/>
                </m:rPr>
                <m:t>C</m:t>
              </m:r>
            </m:sub>
          </m:sSub>
          <m:r>
            <m:rPr>
              <m:sty m:val="p"/>
            </m:rPr>
            <m:t>=</m:t>
          </m:r>
          <m:r>
            <m:t>L</m:t>
          </m:r>
          <m:sSub>
            <m:e>
              <m:r>
                <m:t>R</m:t>
              </m:r>
            </m:e>
            <m:sub>
              <m:r>
                <m:rPr>
                  <m:sty m:val="p"/>
                </m:rPr>
                <m:t>P</m:t>
              </m:r>
              <m:r>
                <m:rPr>
                  <m:sty m:val="p"/>
                </m:rPr>
                <m:t>O</m:t>
              </m:r>
              <m:r>
                <m:rPr>
                  <m:sty m:val="p"/>
                </m:rPr>
                <m:t>F</m:t>
              </m:r>
            </m:sub>
          </m:sSub>
          <m:r>
            <m:rPr>
              <m:sty m:val="p"/>
            </m:rPr>
            <m:t>+</m:t>
          </m:r>
          <m:r>
            <m:t>L</m:t>
          </m:r>
          <m:sSub>
            <m:e>
              <m:r>
                <m:t>R</m:t>
              </m:r>
            </m:e>
            <m:sub>
              <m:r>
                <m:rPr>
                  <m:sty m:val="p"/>
                </m:rPr>
                <m:t>i</m:t>
              </m:r>
              <m:r>
                <m:rPr>
                  <m:sty m:val="p"/>
                </m:rPr>
                <m:t>n</m:t>
              </m:r>
              <m:r>
                <m:rPr>
                  <m:sty m:val="p"/>
                </m:rPr>
                <m:t>d</m:t>
              </m:r>
            </m:sub>
          </m:sSub>
          <m:r>
            <m:t> </m:t>
          </m:r>
          <m:r>
            <m:rPr>
              <m:sty m:val="p"/>
            </m:rPr>
            <m:t>∼</m:t>
          </m:r>
          <m:r>
            <m:t> </m:t>
          </m:r>
          <m:sSup>
            <m:e>
              <m:r>
                <m:t>χ</m:t>
              </m:r>
            </m:e>
            <m:sup>
              <m:r>
                <m:t>2</m:t>
              </m:r>
            </m:sup>
          </m:sSup>
          <m:r>
            <m:rPr>
              <m:sty m:val="p"/>
            </m:rPr>
            <m:t>(</m:t>
          </m:r>
          <m:r>
            <m:t>2</m:t>
          </m:r>
          <m:r>
            <m:rPr>
              <m:sty m:val="p"/>
            </m:rPr>
            <m:t>)</m:t>
          </m:r>
          <m:r>
            <m:rPr>
              <m:sty m:val="p"/>
            </m:rPr>
            <m:t>.</m:t>
          </m:r>
        </m:oMath>
      </m:oMathPara>
    </w:p>
    <w:bookmarkEnd w:id="57"/>
    <w:bookmarkStart w:id="58" w:name="review-schedule"/>
    <w:p>
      <w:pPr>
        <w:pStyle w:val="Heading2"/>
      </w:pPr>
      <w:r>
        <w:t xml:space="preserve">Review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Activity</w:t>
            </w:r>
          </w:p>
        </w:tc>
        <w:tc>
          <w:tcPr/>
          <w:p>
            <w:pPr>
              <w:pStyle w:val="Compact"/>
              <w:jc w:val="left"/>
            </w:pPr>
            <w:r>
              <w:rPr>
                <w:b/>
                <w:bCs/>
              </w:rPr>
              <w:t xml:space="preserve">Frequency</w:t>
            </w:r>
          </w:p>
        </w:tc>
      </w:tr>
      <w:tr>
        <w:tc>
          <w:tcPr/>
          <w:p>
            <w:pPr>
              <w:pStyle w:val="Compact"/>
              <w:jc w:val="left"/>
            </w:pPr>
            <w:r>
              <w:t xml:space="preserve">Haircut backtesting (Kupiec + Christoffersen)</w:t>
            </w:r>
          </w:p>
        </w:tc>
        <w:tc>
          <w:tcPr/>
          <w:p>
            <w:pPr>
              <w:pStyle w:val="Compact"/>
              <w:jc w:val="left"/>
            </w:pPr>
            <w:r>
              <w:t xml:space="preserve">Quarterly</w:t>
            </w:r>
          </w:p>
        </w:tc>
      </w:tr>
      <w:tr>
        <w:tc>
          <w:tcPr/>
          <w:p>
            <w:pPr>
              <w:pStyle w:val="Compact"/>
              <w:jc w:val="left"/>
            </w:pPr>
            <w:r>
              <w:t xml:space="preserve">Regime model recalibration (HMM)</w:t>
            </w:r>
          </w:p>
        </w:tc>
        <w:tc>
          <w:tcPr/>
          <w:p>
            <w:pPr>
              <w:pStyle w:val="Compact"/>
              <w:jc w:val="left"/>
            </w:pPr>
            <w:r>
              <w:t xml:space="preserve">Semi-annual</w:t>
            </w:r>
          </w:p>
        </w:tc>
      </w:tr>
      <w:tr>
        <w:tc>
          <w:tcPr/>
          <w:p>
            <w:pPr>
              <w:pStyle w:val="Compact"/>
              <w:jc w:val="left"/>
            </w:pPr>
            <w:r>
              <w:t xml:space="preserve">Threshold calibration review</w:t>
            </w:r>
          </w:p>
        </w:tc>
        <w:tc>
          <w:tcPr/>
          <w:p>
            <w:pPr>
              <w:pStyle w:val="Compact"/>
              <w:jc w:val="left"/>
            </w:pPr>
            <w:r>
              <w:t xml:space="preserve">Quarterly</w:t>
            </w:r>
          </w:p>
        </w:tc>
      </w:tr>
      <w:tr>
        <w:tc>
          <w:tcPr/>
          <w:p>
            <w:pPr>
              <w:pStyle w:val="Compact"/>
              <w:jc w:val="left"/>
            </w:pPr>
            <w:r>
              <w:t xml:space="preserve">Stress scenario update</w:t>
            </w:r>
          </w:p>
        </w:tc>
        <w:tc>
          <w:tcPr/>
          <w:p>
            <w:pPr>
              <w:pStyle w:val="Compact"/>
              <w:jc w:val="left"/>
            </w:pPr>
            <w:r>
              <w:t xml:space="preserve">Annual (or post-crisis)</w:t>
            </w:r>
          </w:p>
        </w:tc>
      </w:tr>
      <w:tr>
        <w:tc>
          <w:tcPr/>
          <w:p>
            <w:pPr>
              <w:pStyle w:val="Compact"/>
              <w:jc w:val="left"/>
            </w:pPr>
            <w:r>
              <w:t xml:space="preserve">Full methodology review</w:t>
            </w:r>
          </w:p>
        </w:tc>
        <w:tc>
          <w:tcPr/>
          <w:p>
            <w:pPr>
              <w:pStyle w:val="Compact"/>
              <w:jc w:val="left"/>
            </w:pPr>
            <w:r>
              <w:t xml:space="preserve">Annual</w:t>
            </w:r>
          </w:p>
        </w:tc>
      </w:tr>
      <w:tr>
        <w:tc>
          <w:tcPr/>
          <w:p>
            <w:pPr>
              <w:pStyle w:val="Compact"/>
              <w:jc w:val="left"/>
            </w:pPr>
            <w:r>
              <w:t xml:space="preserve">Lender portfolio LTV report</w:t>
            </w:r>
          </w:p>
        </w:tc>
        <w:tc>
          <w:tcPr/>
          <w:p>
            <w:pPr>
              <w:pStyle w:val="Compact"/>
              <w:jc w:val="left"/>
            </w:pPr>
            <w:r>
              <w:t xml:space="preserve">Daily</w:t>
            </w:r>
          </w:p>
        </w:tc>
      </w:tr>
      <w:tr>
        <w:tc>
          <w:tcPr/>
          <w:p>
            <w:pPr>
              <w:pStyle w:val="Compact"/>
              <w:jc w:val="left"/>
            </w:pPr>
            <w:r>
              <w:t xml:space="preserve">Lender stress report</w:t>
            </w:r>
          </w:p>
        </w:tc>
        <w:tc>
          <w:tcPr/>
          <w:p>
            <w:pPr>
              <w:pStyle w:val="Compact"/>
              <w:jc w:val="left"/>
            </w:pPr>
            <w:r>
              <w:t xml:space="preserve">Weekly</w:t>
            </w:r>
          </w:p>
        </w:tc>
      </w:tr>
    </w:tbl>
    <w:bookmarkEnd w:id="58"/>
    <w:bookmarkEnd w:id="59"/>
    <w:bookmarkStart w:id="60" w:name="app:notation"/>
    <w:p>
      <w:pPr>
        <w:pStyle w:val="Heading1"/>
      </w:pPr>
      <w:r>
        <w:t xml:space="preserve">Notation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b/>
                <w:bCs/>
              </w:rPr>
              <w:t xml:space="preserve">Symbol</w:t>
            </w:r>
          </w:p>
        </w:tc>
        <w:tc>
          <w:tcPr/>
          <w:p>
            <w:pPr>
              <w:pStyle w:val="Compact"/>
              <w:jc w:val="left"/>
            </w:pPr>
            <w:r>
              <w:rPr>
                <w:b/>
                <w:bCs/>
              </w:rPr>
              <w:t xml:space="preserve">Description</w:t>
            </w:r>
          </w:p>
        </w:tc>
      </w:tr>
      <w:tr>
        <w:tc>
          <w:tcPr/>
          <w:p>
            <w:pPr>
              <w:pStyle w:val="Compact"/>
              <w:jc w:val="center"/>
            </w:pPr>
            <m:oMath>
              <m:sSub>
                <m:e>
                  <m:r>
                    <m:t>L</m:t>
                  </m:r>
                </m:e>
                <m:sub>
                  <m:r>
                    <m:t>t</m:t>
                  </m:r>
                </m:sub>
              </m:sSub>
            </m:oMath>
          </w:p>
        </w:tc>
        <w:tc>
          <w:tcPr/>
          <w:p>
            <w:pPr>
              <w:pStyle w:val="Compact"/>
              <w:jc w:val="left"/>
            </w:pPr>
            <w:r>
              <w:t xml:space="preserve">Loan amount at time</w:t>
            </w:r>
            <w:r>
              <w:t xml:space="preserve"> </w:t>
            </w:r>
            <m:oMath>
              <m:r>
                <m:t>t</m:t>
              </m:r>
            </m:oMath>
          </w:p>
        </w:tc>
      </w:tr>
      <w:tr>
        <w:tc>
          <w:tcPr/>
          <w:p>
            <w:pPr>
              <w:pStyle w:val="Compact"/>
              <w:jc w:val="center"/>
            </w:pPr>
            <m:oMath>
              <m:sSubSup>
                <m:e>
                  <m:r>
                    <m:t>V</m:t>
                  </m:r>
                </m:e>
                <m:sub>
                  <m:r>
                    <m:t>t</m:t>
                  </m:r>
                </m:sub>
                <m:sup>
                  <m:r>
                    <m:rPr>
                      <m:sty m:val="p"/>
                    </m:rPr>
                    <m:t>g</m:t>
                  </m:r>
                  <m:r>
                    <m:rPr>
                      <m:sty m:val="p"/>
                    </m:rPr>
                    <m:t>r</m:t>
                  </m:r>
                  <m:r>
                    <m:rPr>
                      <m:sty m:val="p"/>
                    </m:rPr>
                    <m:t>o</m:t>
                  </m:r>
                  <m:r>
                    <m:rPr>
                      <m:sty m:val="p"/>
                    </m:rPr>
                    <m:t>s</m:t>
                  </m:r>
                  <m:r>
                    <m:rPr>
                      <m:sty m:val="p"/>
                    </m:rPr>
                    <m:t>s</m:t>
                  </m:r>
                </m:sup>
              </m:sSubSup>
            </m:oMath>
          </w:p>
        </w:tc>
        <w:tc>
          <w:tcPr/>
          <w:p>
            <w:pPr>
              <w:pStyle w:val="Compact"/>
              <w:jc w:val="left"/>
            </w:pPr>
            <w:r>
              <w:t xml:space="preserve">Gross market value of collateral at</w:t>
            </w:r>
            <w:r>
              <w:t xml:space="preserve"> </w:t>
            </w:r>
            <m:oMath>
              <m:r>
                <m:t>t</m:t>
              </m:r>
            </m:oMath>
          </w:p>
        </w:tc>
      </w:tr>
      <w:tr>
        <w:tc>
          <w:tcPr/>
          <w:p>
            <w:pPr>
              <w:pStyle w:val="Compact"/>
              <w:jc w:val="center"/>
            </w:pPr>
            <m:oMath>
              <m:sSubSup>
                <m:e>
                  <m:r>
                    <m:t>V</m:t>
                  </m:r>
                </m:e>
                <m:sub>
                  <m:r>
                    <m:t>t</m:t>
                  </m:r>
                </m:sub>
                <m:sup>
                  <m:r>
                    <m:rPr>
                      <m:sty m:val="p"/>
                    </m:rPr>
                    <m:t>a</m:t>
                  </m:r>
                  <m:r>
                    <m:rPr>
                      <m:sty m:val="p"/>
                    </m:rPr>
                    <m:t>d</m:t>
                  </m:r>
                  <m:r>
                    <m:rPr>
                      <m:sty m:val="p"/>
                    </m:rPr>
                    <m:t>j</m:t>
                  </m:r>
                </m:sup>
              </m:sSubSup>
            </m:oMath>
          </w:p>
        </w:tc>
        <w:tc>
          <w:tcPr/>
          <w:p>
            <w:pPr>
              <w:pStyle w:val="Compact"/>
              <w:jc w:val="left"/>
            </w:pPr>
            <w:r>
              <w:t xml:space="preserve">Adjusted collateral value at</w:t>
            </w:r>
            <w:r>
              <w:t xml:space="preserve"> </w:t>
            </w:r>
            <m:oMath>
              <m:r>
                <m:t>t</m:t>
              </m:r>
            </m:oMath>
          </w:p>
        </w:tc>
      </w:tr>
      <w:tr>
        <w:tc>
          <w:tcPr/>
          <w:p>
            <w:pPr>
              <w:pStyle w:val="Compact"/>
              <w:jc w:val="center"/>
            </w:pPr>
            <m:oMath>
              <m:sSubSup>
                <m:e>
                  <m:r>
                    <m:t>V</m:t>
                  </m:r>
                </m:e>
                <m:sub>
                  <m:r>
                    <m:t>t</m:t>
                  </m:r>
                </m:sub>
                <m:sup>
                  <m:r>
                    <m:rPr>
                      <m:sty m:val="p"/>
                    </m:rPr>
                    <m:t>s</m:t>
                  </m:r>
                  <m:r>
                    <m:rPr>
                      <m:sty m:val="p"/>
                    </m:rPr>
                    <m:t>t</m:t>
                  </m:r>
                  <m:r>
                    <m:rPr>
                      <m:sty m:val="p"/>
                    </m:rPr>
                    <m:t>r</m:t>
                  </m:r>
                  <m:r>
                    <m:rPr>
                      <m:sty m:val="p"/>
                    </m:rPr>
                    <m:t>e</m:t>
                  </m:r>
                  <m:r>
                    <m:rPr>
                      <m:sty m:val="p"/>
                    </m:rPr>
                    <m:t>s</m:t>
                  </m:r>
                  <m:r>
                    <m:rPr>
                      <m:sty m:val="p"/>
                    </m:rPr>
                    <m:t>s</m:t>
                  </m:r>
                </m:sup>
              </m:sSubSup>
            </m:oMath>
          </w:p>
        </w:tc>
        <w:tc>
          <w:tcPr/>
          <w:p>
            <w:pPr>
              <w:pStyle w:val="Compact"/>
              <w:jc w:val="left"/>
            </w:pPr>
            <w:r>
              <w:t xml:space="preserve">Stressed collateral value at</w:t>
            </w:r>
            <w:r>
              <w:t xml:space="preserve"> </w:t>
            </w:r>
            <m:oMath>
              <m:r>
                <m:t>t</m:t>
              </m:r>
            </m:oMath>
          </w:p>
        </w:tc>
      </w:tr>
      <w:tr>
        <w:tc>
          <w:tcPr/>
          <w:p>
            <w:pPr>
              <w:pStyle w:val="Compact"/>
              <w:jc w:val="center"/>
            </w:pPr>
            <m:oMath>
              <m:sSub>
                <m:e>
                  <m:r>
                    <m:t>P</m:t>
                  </m:r>
                </m:e>
                <m:sub>
                  <m:r>
                    <m:t>i</m:t>
                  </m:r>
                  <m:r>
                    <m:rPr>
                      <m:sty m:val="p"/>
                    </m:rPr>
                    <m:t>,</m:t>
                  </m:r>
                  <m:r>
                    <m:t>t</m:t>
                  </m:r>
                </m:sub>
              </m:sSub>
            </m:oMath>
          </w:p>
        </w:tc>
        <w:tc>
          <w:tcPr/>
          <w:p>
            <w:pPr>
              <w:pStyle w:val="Compact"/>
              <w:jc w:val="left"/>
            </w:pPr>
            <w:r>
              <w:t xml:space="preserve">Price of asset</w:t>
            </w:r>
            <w:r>
              <w:t xml:space="preserve"> </w:t>
            </w:r>
            <m:oMath>
              <m:r>
                <m:t>i</m:t>
              </m:r>
            </m:oMath>
            <w:r>
              <w:t xml:space="preserve"> </w:t>
            </w:r>
            <w:r>
              <w:t xml:space="preserve">at</w:t>
            </w:r>
            <w:r>
              <w:t xml:space="preserve"> </w:t>
            </w:r>
            <m:oMath>
              <m:r>
                <m:t>t</m:t>
              </m:r>
            </m:oMath>
          </w:p>
        </w:tc>
      </w:tr>
      <w:tr>
        <w:tc>
          <w:tcPr/>
          <w:p>
            <w:pPr>
              <w:pStyle w:val="Compact"/>
              <w:jc w:val="center"/>
            </w:pPr>
            <m:oMath>
              <m:sSub>
                <m:e>
                  <m:r>
                    <m:t>Q</m:t>
                  </m:r>
                </m:e>
                <m:sub>
                  <m:r>
                    <m:t>i</m:t>
                  </m:r>
                </m:sub>
              </m:sSub>
            </m:oMath>
          </w:p>
        </w:tc>
        <w:tc>
          <w:tcPr/>
          <w:p>
            <w:pPr>
              <w:pStyle w:val="Compact"/>
              <w:jc w:val="left"/>
            </w:pPr>
            <w:r>
              <w:t xml:space="preserve">Quantity held of asset</w:t>
            </w:r>
            <w:r>
              <w:t xml:space="preserve"> </w:t>
            </w:r>
            <m:oMath>
              <m:r>
                <m:t>i</m:t>
              </m:r>
            </m:oMath>
          </w:p>
        </w:tc>
      </w:tr>
      <w:tr>
        <w:tc>
          <w:tcPr/>
          <w:p>
            <w:pPr>
              <w:pStyle w:val="Compact"/>
              <w:jc w:val="center"/>
            </w:pPr>
            <m:oMath>
              <m:sSub>
                <m:e>
                  <m:r>
                    <m:t>h</m:t>
                  </m:r>
                </m:e>
                <m:sub>
                  <m:r>
                    <m:t>i</m:t>
                  </m:r>
                </m:sub>
              </m:sSub>
            </m:oMath>
          </w:p>
        </w:tc>
        <w:tc>
          <w:tcPr/>
          <w:p>
            <w:pPr>
              <w:pStyle w:val="Compact"/>
              <w:jc w:val="left"/>
            </w:pPr>
            <w:r>
              <w:t xml:space="preserve">Haircut for asset</w:t>
            </w:r>
            <w:r>
              <w:t xml:space="preserve"> </w:t>
            </w:r>
            <m:oMath>
              <m:r>
                <m:t>i</m:t>
              </m:r>
            </m:oMath>
          </w:p>
        </w:tc>
      </w:tr>
      <w:tr>
        <w:tc>
          <w:tcPr/>
          <w:p>
            <w:pPr>
              <w:pStyle w:val="Compact"/>
              <w:jc w:val="center"/>
            </w:pPr>
            <m:oMath>
              <m:sSubSup>
                <m:e>
                  <m:r>
                    <m:t>h</m:t>
                  </m:r>
                </m:e>
                <m:sub>
                  <m:r>
                    <m:t>i</m:t>
                  </m:r>
                </m:sub>
                <m:sup>
                  <m:r>
                    <m:rPr>
                      <m:sty m:val="p"/>
                    </m:rPr>
                    <m:t>l</m:t>
                  </m:r>
                  <m:r>
                    <m:rPr>
                      <m:sty m:val="p"/>
                    </m:rPr>
                    <m:t>i</m:t>
                  </m:r>
                  <m:r>
                    <m:rPr>
                      <m:sty m:val="p"/>
                    </m:rPr>
                    <m:t>q</m:t>
                  </m:r>
                </m:sup>
              </m:sSubSup>
            </m:oMath>
          </w:p>
        </w:tc>
        <w:tc>
          <w:tcPr/>
          <w:p>
            <w:pPr>
              <w:pStyle w:val="Compact"/>
              <w:jc w:val="left"/>
            </w:pPr>
            <w:r>
              <w:t xml:space="preserve">Liquidity-adjusted haircut for asset</w:t>
            </w:r>
            <w:r>
              <w:t xml:space="preserve"> </w:t>
            </w:r>
            <m:oMath>
              <m:r>
                <m:t>i</m:t>
              </m:r>
            </m:oMath>
          </w:p>
        </w:tc>
      </w:tr>
      <w:tr>
        <w:tc>
          <w:tcPr/>
          <w:p>
            <w:pPr>
              <w:pStyle w:val="Compact"/>
              <w:jc w:val="center"/>
            </w:pPr>
            <m:oMath>
              <m:sSub>
                <m:e>
                  <m:r>
                    <m:t>h</m:t>
                  </m:r>
                </m:e>
                <m:sub>
                  <m:r>
                    <m:rPr>
                      <m:sty m:val="p"/>
                    </m:rPr>
                    <m:t>F</m:t>
                  </m:r>
                  <m:r>
                    <m:rPr>
                      <m:sty m:val="p"/>
                    </m:rPr>
                    <m:t>X</m:t>
                  </m:r>
                  <m:r>
                    <m:rPr>
                      <m:sty m:val="p"/>
                    </m:rPr>
                    <m:t>(</m:t>
                  </m:r>
                  <m:r>
                    <m:t>c</m:t>
                  </m:r>
                  <m:r>
                    <m:rPr>
                      <m:sty m:val="p"/>
                    </m:rPr>
                    <m:t>)</m:t>
                  </m:r>
                </m:sub>
              </m:sSub>
            </m:oMath>
          </w:p>
        </w:tc>
        <w:tc>
          <w:tcPr/>
          <w:p>
            <w:pPr>
              <w:pStyle w:val="Compact"/>
              <w:jc w:val="left"/>
            </w:pPr>
            <w:r>
              <w:t xml:space="preserve">FX haircut for currency</w:t>
            </w:r>
            <w:r>
              <w:t xml:space="preserve"> </w:t>
            </w:r>
            <m:oMath>
              <m:r>
                <m:t>c</m:t>
              </m:r>
            </m:oMath>
          </w:p>
        </w:tc>
      </w:tr>
      <w:tr>
        <w:tc>
          <w:tcPr/>
          <w:p>
            <w:pPr>
              <w:pStyle w:val="Compact"/>
              <w:jc w:val="center"/>
            </w:pPr>
            <m:oMath>
              <m:sSub>
                <m:e>
                  <m:acc>
                    <m:accPr>
                      <m:chr m:val="̂"/>
                    </m:accPr>
                    <m:e>
                      <m:r>
                        <m:t>σ</m:t>
                      </m:r>
                    </m:e>
                  </m:acc>
                </m:e>
                <m:sub>
                  <m:r>
                    <m:t>i</m:t>
                  </m:r>
                </m:sub>
              </m:sSub>
            </m:oMath>
          </w:p>
        </w:tc>
        <w:tc>
          <w:tcPr/>
          <w:p>
            <w:pPr>
              <w:pStyle w:val="Compact"/>
              <w:jc w:val="left"/>
            </w:pPr>
            <w:r>
              <w:t xml:space="preserve">EWMA annualised volatility of asset</w:t>
            </w:r>
            <w:r>
              <w:t xml:space="preserve"> </w:t>
            </w:r>
            <m:oMath>
              <m:r>
                <m:t>i</m:t>
              </m:r>
            </m:oMath>
          </w:p>
        </w:tc>
      </w:tr>
      <w:tr>
        <w:tc>
          <w:tcPr/>
          <w:p>
            <w:pPr>
              <w:pStyle w:val="Compact"/>
              <w:jc w:val="center"/>
            </w:pPr>
            <m:oMath>
              <m:sSub>
                <m:e>
                  <m:acc>
                    <m:accPr>
                      <m:chr m:val="̂"/>
                    </m:accPr>
                    <m:e>
                      <m:r>
                        <m:t>σ</m:t>
                      </m:r>
                    </m:e>
                  </m:acc>
                </m:e>
                <m:sub>
                  <m:r>
                    <m:t>p</m:t>
                  </m:r>
                  <m:r>
                    <m:rPr>
                      <m:sty m:val="p"/>
                    </m:rPr>
                    <m:t>,</m:t>
                  </m:r>
                  <m:r>
                    <m:t>t</m:t>
                  </m:r>
                </m:sub>
              </m:sSub>
            </m:oMath>
          </w:p>
        </w:tc>
        <w:tc>
          <w:tcPr/>
          <w:p>
            <w:pPr>
              <w:pStyle w:val="Compact"/>
              <w:jc w:val="left"/>
            </w:pPr>
            <w:r>
              <w:t xml:space="preserve">Portfolio volatility at</w:t>
            </w:r>
            <w:r>
              <w:t xml:space="preserve"> </w:t>
            </w:r>
            <m:oMath>
              <m:r>
                <m:t>t</m:t>
              </m:r>
            </m:oMath>
          </w:p>
        </w:tc>
      </w:tr>
      <w:tr>
        <w:tc>
          <w:tcPr/>
          <w:p>
            <w:pPr>
              <w:pStyle w:val="Compact"/>
              <w:jc w:val="center"/>
            </w:pPr>
            <m:oMath>
              <m:sSub>
                <m:e>
                  <m:acc>
                    <m:accPr>
                      <m:chr m:val="‾"/>
                    </m:accPr>
                    <m:e>
                      <m:r>
                        <m:t>ρ</m:t>
                      </m:r>
                    </m:e>
                  </m:acc>
                </m:e>
                <m:sub>
                  <m:r>
                    <m:t>t</m:t>
                  </m:r>
                </m:sub>
              </m:sSub>
            </m:oMath>
          </w:p>
        </w:tc>
        <w:tc>
          <w:tcPr/>
          <w:p>
            <w:pPr>
              <w:pStyle w:val="Compact"/>
              <w:jc w:val="left"/>
            </w:pPr>
            <w:r>
              <w:t xml:space="preserve">Average pairwise correlation at</w:t>
            </w:r>
            <w:r>
              <w:t xml:space="preserve"> </w:t>
            </w:r>
            <m:oMath>
              <m:r>
                <m:t>t</m:t>
              </m:r>
            </m:oMath>
          </w:p>
        </w:tc>
      </w:tr>
      <w:tr>
        <w:tc>
          <w:tcPr/>
          <w:p>
            <w:pPr>
              <w:pStyle w:val="Compact"/>
              <w:jc w:val="center"/>
            </w:pPr>
            <m:oMath>
              <m:r>
                <m:t>κ</m:t>
              </m:r>
              <m:r>
                <m:rPr>
                  <m:sty m:val="p"/>
                </m:rPr>
                <m:t>(</m:t>
              </m:r>
              <m:sSub>
                <m:e>
                  <m:acc>
                    <m:accPr>
                      <m:chr m:val="‾"/>
                    </m:accPr>
                    <m:e>
                      <m:r>
                        <m:t>ρ</m:t>
                      </m:r>
                    </m:e>
                  </m:acc>
                </m:e>
                <m:sub>
                  <m:r>
                    <m:t>t</m:t>
                  </m:r>
                </m:sub>
              </m:sSub>
              <m:r>
                <m:rPr>
                  <m:sty m:val="p"/>
                </m:rPr>
                <m:t>)</m:t>
              </m:r>
            </m:oMath>
          </w:p>
        </w:tc>
        <w:tc>
          <w:tcPr/>
          <w:p>
            <w:pPr>
              <w:pStyle w:val="Compact"/>
              <w:jc w:val="left"/>
            </w:pPr>
            <w:r>
              <w:t xml:space="preserve">Portfolio correlation adjustment</w:t>
            </w:r>
          </w:p>
        </w:tc>
      </w:tr>
      <w:tr>
        <w:tc>
          <w:tcPr/>
          <w:p>
            <w:pPr>
              <w:pStyle w:val="Compact"/>
              <w:jc w:val="center"/>
            </w:pPr>
            <m:oMath>
              <m:sSub>
                <m:e>
                  <m:r>
                    <m:t>S</m:t>
                  </m:r>
                </m:e>
                <m:sub>
                  <m:r>
                    <m:t>t</m:t>
                  </m:r>
                </m:sub>
              </m:sSub>
            </m:oMath>
          </w:p>
        </w:tc>
        <w:tc>
          <w:tcPr/>
          <w:p>
            <w:pPr>
              <w:pStyle w:val="Compact"/>
              <w:jc w:val="left"/>
            </w:pPr>
            <w:r>
              <w:t xml:space="preserve">Volatility regime state at</w:t>
            </w:r>
            <w:r>
              <w:t xml:space="preserve"> </w:t>
            </w:r>
            <m:oMath>
              <m:r>
                <m:t>t</m:t>
              </m:r>
            </m:oMath>
          </w:p>
        </w:tc>
      </w:tr>
      <w:tr>
        <w:tc>
          <w:tcPr/>
          <w:p>
            <w:pPr>
              <w:pStyle w:val="Compact"/>
              <w:jc w:val="center"/>
            </w:pPr>
            <m:oMath>
              <m:sSubSup>
                <m:e>
                  <m:r>
                    <m:t>π</m:t>
                  </m:r>
                </m:e>
                <m:sub>
                  <m:r>
                    <m:t>t</m:t>
                  </m:r>
                </m:sub>
                <m:sup>
                  <m:r>
                    <m:rPr>
                      <m:sty m:val="p"/>
                    </m:rPr>
                    <m:t>(</m:t>
                  </m:r>
                  <m:r>
                    <m:t>1</m:t>
                  </m:r>
                  <m:r>
                    <m:rPr>
                      <m:sty m:val="p"/>
                    </m:rPr>
                    <m:t>)</m:t>
                  </m:r>
                </m:sup>
              </m:sSubSup>
            </m:oMath>
          </w:p>
        </w:tc>
        <w:tc>
          <w:tcPr/>
          <w:p>
            <w:pPr>
              <w:pStyle w:val="Compact"/>
              <w:jc w:val="left"/>
            </w:pPr>
            <w:r>
              <w:t xml:space="preserve">Smoothed stress-regime probability</w:t>
            </w:r>
          </w:p>
        </w:tc>
      </w:tr>
      <w:tr>
        <w:tc>
          <w:tcPr/>
          <w:p>
            <w:pPr>
              <w:pStyle w:val="Compact"/>
              <w:jc w:val="center"/>
            </w:pPr>
            <m:oMath>
              <m:sSub>
                <m:e>
                  <m:r>
                    <m:t>δ</m:t>
                  </m:r>
                </m:e>
                <m:sub>
                  <m:r>
                    <m:t>i</m:t>
                  </m:r>
                </m:sub>
              </m:sSub>
            </m:oMath>
          </w:p>
        </w:tc>
        <w:tc>
          <w:tcPr/>
          <w:p>
            <w:pPr>
              <w:pStyle w:val="Compact"/>
              <w:jc w:val="left"/>
            </w:pPr>
            <w:r>
              <w:t xml:space="preserve">Stress shock for asset</w:t>
            </w:r>
            <w:r>
              <w:t xml:space="preserve"> </w:t>
            </w:r>
            <m:oMath>
              <m:r>
                <m:t>i</m:t>
              </m:r>
            </m:oMath>
          </w:p>
        </w:tc>
      </w:tr>
      <w:tr>
        <w:tc>
          <w:tcPr/>
          <w:p>
            <w:pPr>
              <w:pStyle w:val="Compact"/>
              <w:jc w:val="center"/>
            </w:pPr>
            <m:oMath>
              <m:sSup>
                <m:e>
                  <m:r>
                    <m:t>δ</m:t>
                  </m:r>
                </m:e>
                <m:sup>
                  <m:r>
                    <m:rPr>
                      <m:sty m:val="p"/>
                    </m:rPr>
                    <m:t>*</m:t>
                  </m:r>
                </m:sup>
              </m:sSup>
            </m:oMath>
          </w:p>
        </w:tc>
        <w:tc>
          <w:tcPr/>
          <w:p>
            <w:pPr>
              <w:pStyle w:val="Compact"/>
              <w:jc w:val="left"/>
            </w:pPr>
            <w:r>
              <w:t xml:space="preserve">Reverse stress break-even shock</w:t>
            </w:r>
          </w:p>
        </w:tc>
      </w:tr>
      <w:tr>
        <w:tc>
          <w:tcPr/>
          <w:p>
            <w:pPr>
              <w:pStyle w:val="Compact"/>
              <w:jc w:val="center"/>
            </w:pPr>
            <m:oMath>
              <m:sSub>
                <m:e>
                  <m:r>
                    <m:t>ℓ</m:t>
                  </m:r>
                </m:e>
                <m:sub>
                  <m:r>
                    <m:t>i</m:t>
                  </m:r>
                </m:sub>
              </m:sSub>
            </m:oMath>
          </w:p>
        </w:tc>
        <w:tc>
          <w:tcPr/>
          <w:p>
            <w:pPr>
              <w:pStyle w:val="Compact"/>
              <w:jc w:val="left"/>
            </w:pPr>
            <w:r>
              <w:t xml:space="preserve">Liquidity score of asset</w:t>
            </w:r>
            <w:r>
              <w:t xml:space="preserve"> </w:t>
            </w:r>
            <m:oMath>
              <m:r>
                <m:t>i</m:t>
              </m:r>
            </m:oMath>
          </w:p>
        </w:tc>
      </w:tr>
      <w:tr>
        <w:tc>
          <w:tcPr/>
          <w:p>
            <w:pPr>
              <w:pStyle w:val="Compact"/>
              <w:jc w:val="center"/>
            </w:pPr>
            <m:oMath>
              <m:sSub>
                <m:e>
                  <m:r>
                    <m:t>r</m:t>
                  </m:r>
                </m:e>
                <m:sub>
                  <m:r>
                    <m:t>m</m:t>
                  </m:r>
                </m:sub>
              </m:sSub>
            </m:oMath>
          </w:p>
        </w:tc>
        <w:tc>
          <w:tcPr/>
          <w:p>
            <w:pPr>
              <w:pStyle w:val="Compact"/>
              <w:jc w:val="left"/>
            </w:pPr>
            <w:r>
              <w:t xml:space="preserve">Margin loan rate</w:t>
            </w:r>
          </w:p>
        </w:tc>
      </w:tr>
      <w:tr>
        <w:tc>
          <w:tcPr/>
          <w:p>
            <w:pPr>
              <w:pStyle w:val="Compact"/>
              <w:jc w:val="center"/>
            </w:pPr>
            <m:oMath>
              <m:sSub>
                <m:e>
                  <m:r>
                    <m:t>r</m:t>
                  </m:r>
                </m:e>
                <m:sub>
                  <m:r>
                    <m:t>f</m:t>
                  </m:r>
                </m:sub>
              </m:sSub>
            </m:oMath>
          </w:p>
        </w:tc>
        <w:tc>
          <w:tcPr/>
          <w:p>
            <w:pPr>
              <w:pStyle w:val="Compact"/>
              <w:jc w:val="left"/>
            </w:pPr>
            <w:r>
              <w:t xml:space="preserve">Risk-free rate</w:t>
            </w:r>
          </w:p>
        </w:tc>
      </w:tr>
      <w:tr>
        <w:tc>
          <w:tcPr/>
          <w:p>
            <w:pPr>
              <w:pStyle w:val="Compact"/>
              <w:jc w:val="center"/>
            </w:pPr>
            <m:oMath>
              <m:r>
                <m:rPr>
                  <m:sty m:val="p"/>
                </m:rPr>
                <m:t>Δ</m:t>
              </m:r>
              <m:r>
                <m:t>t</m:t>
              </m:r>
            </m:oMath>
          </w:p>
        </w:tc>
        <w:tc>
          <w:tcPr/>
          <w:p>
            <w:pPr>
              <w:pStyle w:val="Compact"/>
              <w:jc w:val="left"/>
            </w:pPr>
            <w:r>
              <w:t xml:space="preserve">Liquidation horizon (years)</w:t>
            </w:r>
          </w:p>
        </w:tc>
      </w:tr>
      <w:tr>
        <w:tc>
          <w:tcPr/>
          <w:p>
            <w:pPr>
              <w:pStyle w:val="Compact"/>
              <w:jc w:val="center"/>
            </w:pPr>
            <m:oMath>
              <m:sSub>
                <m:e>
                  <m:r>
                    <m:t>z</m:t>
                  </m:r>
                </m:e>
                <m:sub>
                  <m:r>
                    <m:t>α</m:t>
                  </m:r>
                </m:sub>
              </m:sSub>
            </m:oMath>
          </w:p>
        </w:tc>
        <w:tc>
          <w:tcPr/>
          <w:p>
            <w:pPr>
              <w:pStyle w:val="Compact"/>
              <w:jc w:val="left"/>
            </w:pPr>
            <w:r>
              <w:t xml:space="preserve">Standard normal quantile at level</w:t>
            </w:r>
            <w:r>
              <w:t xml:space="preserve"> </w:t>
            </w:r>
            <m:oMath>
              <m:r>
                <m:t>α</m:t>
              </m:r>
            </m:oMath>
          </w:p>
        </w:tc>
      </w:tr>
      <w:tr>
        <w:tc>
          <w:tcPr/>
          <w:p>
            <w:pPr>
              <w:pStyle w:val="Compact"/>
              <w:jc w:val="center"/>
            </w:pPr>
            <m:oMath>
              <m:r>
                <m:t>λ</m:t>
              </m:r>
            </m:oMath>
          </w:p>
        </w:tc>
        <w:tc>
          <w:tcPr/>
          <w:p>
            <w:pPr>
              <w:pStyle w:val="Compact"/>
              <w:jc w:val="left"/>
            </w:pPr>
            <w:r>
              <w:t xml:space="preserve">EWMA decay factor</w:t>
            </w:r>
          </w:p>
        </w:tc>
      </w:tr>
      <w:tr>
        <w:tc>
          <w:tcPr/>
          <w:p>
            <w:pPr>
              <w:pStyle w:val="Compact"/>
              <w:jc w:val="center"/>
            </w:pPr>
            <m:oMath>
              <m:r>
                <m:t>η</m:t>
              </m:r>
            </m:oMath>
          </w:p>
        </w:tc>
        <w:tc>
          <w:tcPr/>
          <w:p>
            <w:pPr>
              <w:pStyle w:val="Compact"/>
              <w:jc w:val="left"/>
            </w:pPr>
            <w:r>
              <w:t xml:space="preserve">Almgren–Chriss impact coefficient</w:t>
            </w:r>
          </w:p>
        </w:tc>
      </w:tr>
      <w:tr>
        <w:tc>
          <w:tcPr/>
          <w:p>
            <w:pPr>
              <w:pStyle w:val="Compact"/>
              <w:jc w:val="center"/>
            </w:pPr>
            <m:oMath>
              <m:sSup>
                <m:e>
                  <m:r>
                    <m:t>p</m:t>
                  </m:r>
                </m:e>
                <m:sup>
                  <m:r>
                    <m:rPr>
                      <m:sty m:val="p"/>
                    </m:rPr>
                    <m:t>*</m:t>
                  </m:r>
                </m:sup>
              </m:sSup>
            </m:oMath>
          </w:p>
        </w:tc>
        <w:tc>
          <w:tcPr/>
          <w:p>
            <w:pPr>
              <w:pStyle w:val="Compact"/>
              <w:jc w:val="left"/>
            </w:pPr>
            <w:r>
              <w:t xml:space="preserve">Target loss probability tolerance</w:t>
            </w:r>
          </w:p>
        </w:tc>
      </w:tr>
      <w:tr>
        <w:tc>
          <w:tcPr/>
          <w:p>
            <w:pPr>
              <w:pStyle w:val="Compact"/>
              <w:jc w:val="center"/>
            </w:pPr>
            <m:oMath>
              <m:sSup>
                <m:e>
                  <m:r>
                    <m:rPr>
                      <m:sty m:val="p"/>
                    </m:rPr>
                    <m:t>L</m:t>
                  </m:r>
                  <m:r>
                    <m:rPr>
                      <m:sty m:val="p"/>
                    </m:rPr>
                    <m:t>T</m:t>
                  </m:r>
                  <m:r>
                    <m:rPr>
                      <m:sty m:val="p"/>
                    </m:rPr>
                    <m:t>V</m:t>
                  </m:r>
                </m:e>
                <m:sup>
                  <m:r>
                    <m:rPr>
                      <m:sty m:val="p"/>
                    </m:rPr>
                    <m:t>i</m:t>
                  </m:r>
                  <m:r>
                    <m:rPr>
                      <m:sty m:val="p"/>
                    </m:rPr>
                    <m:t>n</m:t>
                  </m:r>
                  <m:r>
                    <m:rPr>
                      <m:sty m:val="p"/>
                    </m:rPr>
                    <m:t>i</m:t>
                  </m:r>
                  <m:r>
                    <m:rPr>
                      <m:sty m:val="p"/>
                    </m:rPr>
                    <m:t>t</m:t>
                  </m:r>
                </m:sup>
              </m:sSup>
            </m:oMath>
          </w:p>
        </w:tc>
        <w:tc>
          <w:tcPr/>
          <w:p>
            <w:pPr>
              <w:pStyle w:val="Compact"/>
              <w:jc w:val="left"/>
            </w:pPr>
            <w:r>
              <w:t xml:space="preserve">Maximum initial LTV</w:t>
            </w:r>
          </w:p>
        </w:tc>
      </w:tr>
      <w:tr>
        <w:tc>
          <w:tcPr/>
          <w:p>
            <w:pPr>
              <w:pStyle w:val="Compact"/>
              <w:jc w:val="center"/>
            </w:pPr>
            <m:oMath>
              <m:sSup>
                <m:e>
                  <m:r>
                    <m:rPr>
                      <m:sty m:val="p"/>
                    </m:rPr>
                    <m:t>L</m:t>
                  </m:r>
                  <m:r>
                    <m:rPr>
                      <m:sty m:val="p"/>
                    </m:rPr>
                    <m:t>T</m:t>
                  </m:r>
                  <m:r>
                    <m:rPr>
                      <m:sty m:val="p"/>
                    </m:rPr>
                    <m:t>V</m:t>
                  </m:r>
                </m:e>
                <m:sup>
                  <m:r>
                    <m:rPr>
                      <m:sty m:val="p"/>
                    </m:rPr>
                    <m:t>w</m:t>
                  </m:r>
                  <m:r>
                    <m:rPr>
                      <m:sty m:val="p"/>
                    </m:rPr>
                    <m:t>a</m:t>
                  </m:r>
                  <m:r>
                    <m:rPr>
                      <m:sty m:val="p"/>
                    </m:rPr>
                    <m:t>r</m:t>
                  </m:r>
                  <m:r>
                    <m:rPr>
                      <m:sty m:val="p"/>
                    </m:rPr>
                    <m:t>n</m:t>
                  </m:r>
                </m:sup>
              </m:sSup>
            </m:oMath>
          </w:p>
        </w:tc>
        <w:tc>
          <w:tcPr/>
          <w:p>
            <w:pPr>
              <w:pStyle w:val="Compact"/>
              <w:jc w:val="left"/>
            </w:pPr>
            <w:r>
              <w:t xml:space="preserve">Warning LTV threshold</w:t>
            </w:r>
          </w:p>
        </w:tc>
      </w:tr>
      <w:tr>
        <w:tc>
          <w:tcPr/>
          <w:p>
            <w:pPr>
              <w:pStyle w:val="Compact"/>
              <w:jc w:val="center"/>
            </w:pPr>
            <m:oMath>
              <m:sSup>
                <m:e>
                  <m:r>
                    <m:rPr>
                      <m:sty m:val="p"/>
                    </m:rPr>
                    <m:t>L</m:t>
                  </m:r>
                  <m:r>
                    <m:rPr>
                      <m:sty m:val="p"/>
                    </m:rPr>
                    <m:t>T</m:t>
                  </m:r>
                  <m:r>
                    <m:rPr>
                      <m:sty m:val="p"/>
                    </m:rPr>
                    <m:t>V</m:t>
                  </m:r>
                </m:e>
                <m:sup>
                  <m:r>
                    <m:rPr>
                      <m:sty m:val="p"/>
                    </m:rPr>
                    <m:t>l</m:t>
                  </m:r>
                  <m:r>
                    <m:rPr>
                      <m:sty m:val="p"/>
                    </m:rPr>
                    <m:t>i</m:t>
                  </m:r>
                  <m:r>
                    <m:rPr>
                      <m:sty m:val="p"/>
                    </m:rPr>
                    <m:t>q</m:t>
                  </m:r>
                </m:sup>
              </m:sSup>
            </m:oMath>
          </w:p>
        </w:tc>
        <w:tc>
          <w:tcPr/>
          <w:p>
            <w:pPr>
              <w:pStyle w:val="Compact"/>
              <w:jc w:val="left"/>
            </w:pPr>
            <w:r>
              <w:t xml:space="preserve">Liquidation LTV threshold</w:t>
            </w:r>
          </w:p>
        </w:tc>
      </w:tr>
      <w:tr>
        <w:tc>
          <w:tcPr/>
          <w:p>
            <w:pPr>
              <w:pStyle w:val="Compact"/>
              <w:jc w:val="center"/>
            </w:pPr>
            <m:oMath>
              <m:sSubSup>
                <m:e>
                  <m:r>
                    <m:rPr>
                      <m:sty m:val="p"/>
                    </m:rPr>
                    <m:t>L</m:t>
                  </m:r>
                  <m:r>
                    <m:rPr>
                      <m:sty m:val="p"/>
                    </m:rPr>
                    <m:t>T</m:t>
                  </m:r>
                  <m:r>
                    <m:rPr>
                      <m:sty m:val="p"/>
                    </m:rPr>
                    <m:t>V</m:t>
                  </m:r>
                </m:e>
                <m:sub>
                  <m:r>
                    <m:t>t</m:t>
                  </m:r>
                </m:sub>
                <m:sup>
                  <m:r>
                    <m:rPr>
                      <m:sty m:val="p"/>
                    </m:rPr>
                    <m:t>l</m:t>
                  </m:r>
                  <m:r>
                    <m:rPr>
                      <m:sty m:val="p"/>
                    </m:rPr>
                    <m:t>i</m:t>
                  </m:r>
                  <m:r>
                    <m:rPr>
                      <m:sty m:val="p"/>
                    </m:rPr>
                    <m:t>q</m:t>
                  </m:r>
                  <m:r>
                    <m:rPr>
                      <m:sty m:val="p"/>
                    </m:rPr>
                    <m:t>,</m:t>
                  </m:r>
                  <m:r>
                    <m:rPr>
                      <m:sty m:val="p"/>
                    </m:rPr>
                    <m:t>⋆</m:t>
                  </m:r>
                </m:sup>
              </m:sSubSup>
            </m:oMath>
          </w:p>
        </w:tc>
        <w:tc>
          <w:tcPr/>
          <w:p>
            <w:pPr>
              <w:pStyle w:val="Compact"/>
              <w:jc w:val="left"/>
            </w:pPr>
            <w:r>
              <w:t xml:space="preserve">Dynamic (regime-adjusted) liquidation threshold</w:t>
            </w:r>
          </w:p>
        </w:tc>
      </w:tr>
    </w:tbl>
    <w:bookmarkEnd w:id="60"/>
    <w:bookmarkStart w:id="66" w:name="app:example"/>
    <w:p>
      <w:pPr>
        <w:pStyle w:val="Heading1"/>
      </w:pPr>
      <w:r>
        <w:t xml:space="preserve">Worked Example: Dynamic Threshold and Stress LTV</w:t>
      </w:r>
    </w:p>
    <w:bookmarkStart w:id="61" w:name="portfolio"/>
    <w:p>
      <w:pPr>
        <w:pStyle w:val="Heading2"/>
      </w:pPr>
      <w:r>
        <w:t xml:space="preserve">Portfolio</w:t>
      </w:r>
    </w:p>
    <w:p>
      <w:pPr>
        <w:numPr>
          <w:ilvl w:val="0"/>
          <w:numId w:val="1013"/>
        </w:numPr>
      </w:pPr>
      <w:r>
        <w:t xml:space="preserve">1,000 shares large-cap equity:</w:t>
      </w:r>
      <w:r>
        <w:t xml:space="preserve"> </w:t>
      </w:r>
      <w:r>
        <w:t xml:space="preserve">$P = \EUR{80}$</w:t>
      </w:r>
      <w:r>
        <w:t xml:space="preserve">,</w:t>
      </w:r>
      <w:r>
        <w:t xml:space="preserve"> </w:t>
      </w:r>
      <m:oMath>
        <m:r>
          <m:t>h</m:t>
        </m:r>
        <m:r>
          <m:rPr>
            <m:sty m:val="p"/>
          </m:rPr>
          <m:t>=</m:t>
        </m:r>
        <m:r>
          <m:t>20</m:t>
        </m:r>
        <m:r>
          <m:rPr>
            <m:sty m:val="p"/>
          </m:rPr>
          <m:t>%</m:t>
        </m:r>
      </m:oMath>
      <w:r>
        <w:t xml:space="preserve">,</w:t>
      </w:r>
      <w:r>
        <w:t xml:space="preserve"> </w:t>
      </w:r>
      <m:oMath>
        <m:r>
          <m:t>σ</m:t>
        </m:r>
        <m:r>
          <m:rPr>
            <m:sty m:val="p"/>
          </m:rPr>
          <m:t>=</m:t>
        </m:r>
        <m:r>
          <m:t>18</m:t>
        </m:r>
        <m:r>
          <m:rPr>
            <m:sty m:val="p"/>
          </m:rPr>
          <m:t>%</m:t>
        </m:r>
      </m:oMath>
      <w:r>
        <w:t xml:space="preserve"> </w:t>
      </w:r>
      <w:r>
        <w:t xml:space="preserve">p.a.</w:t>
      </w:r>
    </w:p>
    <w:p>
      <w:pPr>
        <w:numPr>
          <w:ilvl w:val="0"/>
          <w:numId w:val="1013"/>
        </w:numPr>
      </w:pPr>
      <w:r>
        <w:t xml:space="preserve">nominal 3Y AA government bond: price 101%,</w:t>
      </w:r>
      <w:r>
        <w:t xml:space="preserve"> </w:t>
      </w:r>
      <m:oMath>
        <m:r>
          <m:t>h</m:t>
        </m:r>
        <m:r>
          <m:rPr>
            <m:sty m:val="p"/>
          </m:rPr>
          <m:t>=</m:t>
        </m:r>
        <m:r>
          <m:t>2</m:t>
        </m:r>
        <m:r>
          <m:rPr>
            <m:sty m:val="p"/>
          </m:rPr>
          <m:t>%</m:t>
        </m:r>
      </m:oMath>
      <w:r>
        <w:t xml:space="preserve">,</w:t>
      </w:r>
      <w:r>
        <w:t xml:space="preserve"> </w:t>
      </w:r>
      <m:oMath>
        <m:r>
          <m:t>σ</m:t>
        </m:r>
        <m:r>
          <m:rPr>
            <m:sty m:val="p"/>
          </m:rPr>
          <m:t>=</m:t>
        </m:r>
        <m:r>
          <m:t>3</m:t>
        </m:r>
        <m:r>
          <m:rPr>
            <m:sty m:val="p"/>
          </m:rPr>
          <m:t>%</m:t>
        </m:r>
      </m:oMath>
      <w:r>
        <w:t xml:space="preserve"> </w:t>
      </w:r>
      <w:r>
        <w:t xml:space="preserve">p.a.</w:t>
      </w:r>
    </w:p>
    <w:p>
      <w:pPr>
        <w:numPr>
          <w:ilvl w:val="0"/>
          <w:numId w:val="1013"/>
        </w:numPr>
      </w:pPr>
      <w:r>
        <w:t xml:space="preserve">500 shares mid-cap equity:</w:t>
      </w:r>
      <w:r>
        <w:t xml:space="preserve"> </w:t>
      </w:r>
      <w:r>
        <w:t xml:space="preserve">$P = \EUR{40}$</w:t>
      </w:r>
      <w:r>
        <w:t xml:space="preserve">,</w:t>
      </w:r>
      <w:r>
        <w:t xml:space="preserve"> </w:t>
      </w:r>
      <m:oMath>
        <m:r>
          <m:t>h</m:t>
        </m:r>
        <m:r>
          <m:rPr>
            <m:sty m:val="p"/>
          </m:rPr>
          <m:t>=</m:t>
        </m:r>
        <m:r>
          <m:t>30</m:t>
        </m:r>
        <m:r>
          <m:rPr>
            <m:sty m:val="p"/>
          </m:rPr>
          <m:t>%</m:t>
        </m:r>
      </m:oMath>
      <w:r>
        <w:t xml:space="preserve">,</w:t>
      </w:r>
      <w:r>
        <w:t xml:space="preserve"> </w:t>
      </w:r>
      <m:oMath>
        <m:r>
          <m:t>σ</m:t>
        </m:r>
        <m:r>
          <m:rPr>
            <m:sty m:val="p"/>
          </m:rPr>
          <m:t>=</m:t>
        </m:r>
        <m:r>
          <m:t>28</m:t>
        </m:r>
        <m:r>
          <m:rPr>
            <m:sty m:val="p"/>
          </m:rPr>
          <m:t>%</m:t>
        </m:r>
      </m:oMath>
      <w:r>
        <w:t xml:space="preserve"> </w:t>
      </w:r>
      <w:r>
        <w:t xml:space="preserve">p.a.</w:t>
      </w:r>
    </w:p>
    <w:p>
      <w:pPr>
        <w:pStyle w:val="FirstParagraph"/>
      </w:pPr>
      <w:r>
        <w:t xml:space="preserve">$$V^{\mathrm{adj}} = 64{,}000 + 19{,}796 + 14{,}000 = \EUR{97{,}796},
    \qquad L = \EUR{55{,}000},
    \qquad \mathrm{LTV}= 56.2\%.$$</w:t>
      </w:r>
    </w:p>
    <w:bookmarkEnd w:id="61"/>
    <w:bookmarkStart w:id="62" w:name="portfolio-volatility"/>
    <w:p>
      <w:pPr>
        <w:pStyle w:val="Heading2"/>
      </w:pPr>
      <w:r>
        <w:t xml:space="preserve">Portfolio Volatility</w:t>
      </w:r>
    </w:p>
    <w:p>
      <w:pPr>
        <w:pStyle w:val="FirstParagraph"/>
      </w:pPr>
      <w:r>
        <w:t xml:space="preserve">Assuming correlations</w:t>
      </w:r>
      <w:r>
        <w:t xml:space="preserve"> </w:t>
      </w:r>
      <m:oMath>
        <m:sSub>
          <m:e>
            <m:r>
              <m:t>ρ</m:t>
            </m:r>
          </m:e>
          <m:sub>
            <m:r>
              <m:t>12</m:t>
            </m:r>
          </m:sub>
        </m:sSub>
        <m:r>
          <m:rPr>
            <m:sty m:val="p"/>
          </m:rPr>
          <m:t>=</m:t>
        </m:r>
        <m:r>
          <m:t>0.05</m:t>
        </m:r>
      </m:oMath>
      <w:r>
        <w:t xml:space="preserve">,</w:t>
      </w:r>
      <w:r>
        <w:t xml:space="preserve"> </w:t>
      </w:r>
      <m:oMath>
        <m:sSub>
          <m:e>
            <m:r>
              <m:t>ρ</m:t>
            </m:r>
          </m:e>
          <m:sub>
            <m:r>
              <m:t>13</m:t>
            </m:r>
          </m:sub>
        </m:sSub>
        <m:r>
          <m:rPr>
            <m:sty m:val="p"/>
          </m:rPr>
          <m:t>=</m:t>
        </m:r>
        <m:r>
          <m:t>0.60</m:t>
        </m:r>
      </m:oMath>
      <w:r>
        <w:t xml:space="preserve">,</w:t>
      </w:r>
      <w:r>
        <w:t xml:space="preserve"> </w:t>
      </w:r>
      <m:oMath>
        <m:sSub>
          <m:e>
            <m:r>
              <m:t>ρ</m:t>
            </m:r>
          </m:e>
          <m:sub>
            <m:r>
              <m:t>23</m:t>
            </m:r>
          </m:sub>
        </m:sSub>
        <m:r>
          <m:rPr>
            <m:sty m:val="p"/>
          </m:rPr>
          <m:t>=</m:t>
        </m:r>
        <m:r>
          <m:t>0.05</m:t>
        </m:r>
      </m:oMath>
      <w:r>
        <w:t xml:space="preserve">,</w:t>
      </w:r>
      <w:r>
        <w:t xml:space="preserve"> </w:t>
      </w:r>
      <w:r>
        <w:t xml:space="preserve">portfolio weights (by adjusted value)</w:t>
      </w:r>
      <w:r>
        <w:t xml:space="preserve"> </w:t>
      </w:r>
      <m:oMath>
        <m:sSub>
          <m:e>
            <m:r>
              <m:t>w</m:t>
            </m:r>
          </m:e>
          <m:sub>
            <m:r>
              <m:t>1</m:t>
            </m:r>
          </m:sub>
        </m:sSub>
        <m:r>
          <m:rPr>
            <m:sty m:val="p"/>
          </m:rPr>
          <m:t>=</m:t>
        </m:r>
        <m:r>
          <m:t>65.4</m:t>
        </m:r>
        <m:r>
          <m:rPr>
            <m:sty m:val="p"/>
          </m:rPr>
          <m:t>%</m:t>
        </m:r>
      </m:oMath>
      <w:r>
        <w:t xml:space="preserve">,</w:t>
      </w:r>
      <w:r>
        <w:t xml:space="preserve"> </w:t>
      </w:r>
      <m:oMath>
        <m:sSub>
          <m:e>
            <m:r>
              <m:t>w</m:t>
            </m:r>
          </m:e>
          <m:sub>
            <m:r>
              <m:t>2</m:t>
            </m:r>
          </m:sub>
        </m:sSub>
        <m:r>
          <m:rPr>
            <m:sty m:val="p"/>
          </m:rPr>
          <m:t>=</m:t>
        </m:r>
        <m:r>
          <m:t>20.2</m:t>
        </m:r>
        <m:r>
          <m:rPr>
            <m:sty m:val="p"/>
          </m:rPr>
          <m:t>%</m:t>
        </m:r>
      </m:oMath>
      <w:r>
        <w:t xml:space="preserve">,</w:t>
      </w:r>
      <w:r>
        <w:t xml:space="preserve"> </w:t>
      </w:r>
      <m:oMath>
        <m:sSub>
          <m:e>
            <m:r>
              <m:t>w</m:t>
            </m:r>
          </m:e>
          <m:sub>
            <m:r>
              <m:t>3</m:t>
            </m:r>
          </m:sub>
        </m:sSub>
        <m:r>
          <m:rPr>
            <m:sty m:val="p"/>
          </m:rPr>
          <m:t>=</m:t>
        </m:r>
        <m:r>
          <m:t>14.3</m:t>
        </m:r>
        <m:r>
          <m:rPr>
            <m:sty m:val="p"/>
          </m:rPr>
          <m:t>%</m:t>
        </m:r>
      </m:oMath>
      <w:r>
        <w:t xml:space="preserve">:</w:t>
      </w:r>
    </w:p>
    <w:p>
      <w:pPr>
        <w:pStyle w:val="BodyText"/>
      </w:pPr>
      <m:oMathPara>
        <m:oMathParaPr>
          <m:jc m:val="center"/>
        </m:oMathParaPr>
        <m:oMath>
          <m:sSubSup>
            <m:e>
              <m:acc>
                <m:accPr>
                  <m:chr m:val="̂"/>
                </m:accPr>
                <m:e>
                  <m:r>
                    <m:t>σ</m:t>
                  </m:r>
                </m:e>
              </m:acc>
            </m:e>
            <m:sub>
              <m:r>
                <m:t>p</m:t>
              </m:r>
            </m:sub>
            <m:sup>
              <m:r>
                <m:t>2</m:t>
              </m:r>
            </m:sup>
          </m:sSubSup>
          <m:r>
            <m:rPr>
              <m:sty m:val="p"/>
            </m:rPr>
            <m:t>=</m:t>
          </m:r>
          <m:sSup>
            <m:e>
              <m:r>
                <m:rPr>
                  <m:sty m:val="bi"/>
                </m:rPr>
                <m:t>w</m:t>
              </m:r>
            </m:e>
            <m:sup>
              <m:r>
                <m:rPr>
                  <m:sty m:val="p"/>
                </m:rPr>
                <m:t>⊤</m:t>
              </m:r>
            </m:sup>
          </m:sSup>
          <m:r>
            <m:rPr>
              <m:sty m:val="p"/>
            </m:rPr>
            <m:t>Σ</m:t>
          </m:r>
          <m:r>
            <m:rPr>
              <m:sty m:val="bi"/>
            </m:rPr>
            <m:t>w</m:t>
          </m:r>
          <m:r>
            <m:rPr>
              <m:sty m:val="p"/>
            </m:rPr>
            <m:t>≈</m:t>
          </m:r>
          <m:r>
            <m:t>0.0256</m:t>
          </m:r>
          <m:r>
            <m:t> </m:t>
          </m:r>
          <m:r>
            <m:rPr>
              <m:sty m:val="p"/>
            </m:rPr>
            <m:t>⇒</m:t>
          </m:r>
          <m:r>
            <m:t> </m:t>
          </m:r>
          <m:sSub>
            <m:e>
              <m:acc>
                <m:accPr>
                  <m:chr m:val="̂"/>
                </m:accPr>
                <m:e>
                  <m:r>
                    <m:t>σ</m:t>
                  </m:r>
                </m:e>
              </m:acc>
            </m:e>
            <m:sub>
              <m:r>
                <m:t>p</m:t>
              </m:r>
            </m:sub>
          </m:sSub>
          <m:r>
            <m:rPr>
              <m:sty m:val="p"/>
            </m:rPr>
            <m:t>≈</m:t>
          </m:r>
          <m:r>
            <m:t>16.0</m:t>
          </m:r>
          <m:r>
            <m:rPr>
              <m:sty m:val="p"/>
            </m:rPr>
            <m:t>%</m:t>
          </m:r>
          <m:r>
            <m:t> </m:t>
          </m:r>
          <m:r>
            <m:rPr>
              <m:nor/>
              <m:sty m:val="p"/>
            </m:rPr>
            <m:t>p.a.</m:t>
          </m:r>
        </m:oMath>
      </m:oMathPara>
    </w:p>
    <w:bookmarkEnd w:id="62"/>
    <w:bookmarkStart w:id="63" w:name="Xbb1c161a207c7befded7536d587c7f4e2e8733d"/>
    <w:p>
      <w:pPr>
        <w:pStyle w:val="Heading2"/>
      </w:pPr>
      <w:r>
        <w:t xml:space="preserve">Dynamic Liquidation Threshold (Normal Regime)</w:t>
      </w:r>
    </w:p>
    <w:p>
      <w:pPr>
        <w:pStyle w:val="FirstParagraph"/>
      </w:pPr>
      <m:oMathPara>
        <m:oMathParaPr>
          <m:jc m:val="center"/>
        </m:oMathParaPr>
        <m:oMath>
          <m:sSup>
            <m:e>
              <m:r>
                <m:rPr>
                  <m:sty m:val="p"/>
                </m:rPr>
                <m:t>L</m:t>
              </m:r>
              <m:r>
                <m:rPr>
                  <m:sty m:val="p"/>
                </m:rPr>
                <m:t>T</m:t>
              </m:r>
              <m:r>
                <m:rPr>
                  <m:sty m:val="p"/>
                </m:rPr>
                <m:t>V</m:t>
              </m:r>
            </m:e>
            <m:sup>
              <m:r>
                <m:rPr>
                  <m:sty m:val="p"/>
                </m:rPr>
                <m:t>l</m:t>
              </m:r>
              <m:r>
                <m:rPr>
                  <m:sty m:val="p"/>
                </m:rPr>
                <m:t>i</m:t>
              </m:r>
              <m:r>
                <m:rPr>
                  <m:sty m:val="p"/>
                </m:rPr>
                <m:t>q</m:t>
              </m:r>
            </m:sup>
          </m:sSup>
          <m:r>
            <m:rPr>
              <m:sty m:val="p"/>
            </m:rPr>
            <m:t>=</m:t>
          </m:r>
          <m:r>
            <m:t>1</m:t>
          </m:r>
          <m:r>
            <m:rPr>
              <m:sty m:val="p"/>
            </m:rPr>
            <m:t>−</m:t>
          </m:r>
          <m:r>
            <m:t>3.09</m:t>
          </m:r>
          <m:r>
            <m:rPr>
              <m:sty m:val="p"/>
            </m:rPr>
            <m:t>×</m:t>
          </m:r>
          <m:r>
            <m:t>0.160</m:t>
          </m:r>
          <m:r>
            <m:rPr>
              <m:sty m:val="p"/>
            </m:rPr>
            <m:t>×</m:t>
          </m:r>
          <m:rad>
            <m:radPr>
              <m:degHide m:val="on"/>
            </m:radPr>
            <m:deg/>
            <m:e>
              <m:r>
                <m:t>5</m:t>
              </m:r>
              <m:r>
                <m:rPr>
                  <m:sty m:val="p"/>
                </m:rPr>
                <m:t>/</m:t>
              </m:r>
              <m:r>
                <m:t>252</m:t>
              </m:r>
            </m:e>
          </m:rad>
          <m:r>
            <m:rPr>
              <m:sty m:val="p"/>
            </m:rPr>
            <m:t>=</m:t>
          </m:r>
          <m:r>
            <m:t>1</m:t>
          </m:r>
          <m:r>
            <m:rPr>
              <m:sty m:val="p"/>
            </m:rPr>
            <m:t>−</m:t>
          </m:r>
          <m:r>
            <m:t>0.1754</m:t>
          </m:r>
          <m:r>
            <m:rPr>
              <m:sty m:val="p"/>
            </m:rPr>
            <m:t>=</m:t>
          </m:r>
          <m:r>
            <m:t>82.5</m:t>
          </m:r>
          <m:r>
            <m:rPr>
              <m:sty m:val="p"/>
            </m:rPr>
            <m:t>%</m:t>
          </m:r>
          <m:r>
            <m:rPr>
              <m:sty m:val="p"/>
            </m:rPr>
            <m:t>.</m:t>
          </m:r>
        </m:oMath>
      </m:oMathPara>
    </w:p>
    <w:p>
      <w:pPr>
        <w:pStyle w:val="FirstParagraph"/>
      </w:pPr>
      <w:r>
        <w:t xml:space="preserve">After smoothing and applying bounds:</w:t>
      </w:r>
      <w:r>
        <w:t xml:space="preserve"> </w:t>
      </w:r>
      <m:oMath>
        <m:sSup>
          <m:e>
            <m:r>
              <m:rPr>
                <m:sty m:val="p"/>
              </m:rPr>
              <m:t>L</m:t>
            </m:r>
            <m:r>
              <m:rPr>
                <m:sty m:val="p"/>
              </m:rPr>
              <m:t>T</m:t>
            </m:r>
            <m:r>
              <m:rPr>
                <m:sty m:val="p"/>
              </m:rPr>
              <m:t>V</m:t>
            </m:r>
          </m:e>
          <m:sup>
            <m:r>
              <m:rPr>
                <m:sty m:val="p"/>
              </m:rPr>
              <m:t>l</m:t>
            </m:r>
            <m:r>
              <m:rPr>
                <m:sty m:val="p"/>
              </m:rPr>
              <m:t>i</m:t>
            </m:r>
            <m:r>
              <m:rPr>
                <m:sty m:val="p"/>
              </m:rPr>
              <m:t>q</m:t>
            </m:r>
            <m:r>
              <m:rPr>
                <m:sty m:val="p"/>
              </m:rPr>
              <m:t>,</m:t>
            </m:r>
            <m:r>
              <m:rPr>
                <m:sty m:val="p"/>
              </m:rPr>
              <m:t>⋆</m:t>
            </m:r>
          </m:sup>
        </m:sSup>
        <m:r>
          <m:rPr>
            <m:sty m:val="p"/>
          </m:rPr>
          <m:t>=</m:t>
        </m:r>
        <m:r>
          <m:t>80</m:t>
        </m:r>
        <m:r>
          <m:rPr>
            <m:sty m:val="p"/>
          </m:rPr>
          <m:t>%</m:t>
        </m:r>
      </m:oMath>
      <w:r>
        <w:t xml:space="preserve">.</w:t>
      </w:r>
    </w:p>
    <w:bookmarkEnd w:id="63"/>
    <w:bookmarkStart w:id="64" w:name="stress-ltv"/>
    <w:p>
      <w:pPr>
        <w:pStyle w:val="Heading2"/>
      </w:pPr>
      <w:r>
        <w:t xml:space="preserve">Stress LTV</w:t>
      </w:r>
    </w:p>
    <w:p>
      <w:pPr>
        <w:pStyle w:val="FirstParagraph"/>
      </w:pPr>
      <m:oMath>
        <m:sSubSup>
          <m:e>
            <m:r>
              <m:t>δ</m:t>
            </m:r>
          </m:e>
          <m:sub>
            <m:r>
              <m:t>1</m:t>
            </m:r>
          </m:sub>
          <m:sup>
            <m:r>
              <m:rPr>
                <m:sty m:val="p"/>
              </m:rPr>
              <m:t>h</m:t>
            </m:r>
            <m:r>
              <m:rPr>
                <m:sty m:val="p"/>
              </m:rPr>
              <m:t>i</m:t>
            </m:r>
            <m:r>
              <m:rPr>
                <m:sty m:val="p"/>
              </m:rPr>
              <m:t>s</m:t>
            </m:r>
            <m:r>
              <m:rPr>
                <m:sty m:val="p"/>
              </m:rPr>
              <m:t>t</m:t>
            </m:r>
          </m:sup>
        </m:sSubSup>
        <m:r>
          <m:rPr>
            <m:sty m:val="p"/>
          </m:rPr>
          <m:t>=</m:t>
        </m:r>
        <m:r>
          <m:t>22</m:t>
        </m:r>
        <m:r>
          <m:rPr>
            <m:sty m:val="p"/>
          </m:rPr>
          <m:t>%</m:t>
        </m:r>
      </m:oMath>
      <w:r>
        <w:t xml:space="preserve">,</w:t>
      </w:r>
      <w:r>
        <w:t xml:space="preserve"> </w:t>
      </w:r>
      <m:oMath>
        <m:sSubSup>
          <m:e>
            <m:r>
              <m:t>δ</m:t>
            </m:r>
          </m:e>
          <m:sub>
            <m:r>
              <m:t>2</m:t>
            </m:r>
          </m:sub>
          <m:sup>
            <m:r>
              <m:rPr>
                <m:sty m:val="p"/>
              </m:rPr>
              <m:t>h</m:t>
            </m:r>
            <m:r>
              <m:rPr>
                <m:sty m:val="p"/>
              </m:rPr>
              <m:t>i</m:t>
            </m:r>
            <m:r>
              <m:rPr>
                <m:sty m:val="p"/>
              </m:rPr>
              <m:t>s</m:t>
            </m:r>
            <m:r>
              <m:rPr>
                <m:sty m:val="p"/>
              </m:rPr>
              <m:t>t</m:t>
            </m:r>
          </m:sup>
        </m:sSubSup>
        <m:r>
          <m:rPr>
            <m:sty m:val="p"/>
          </m:rPr>
          <m:t>=</m:t>
        </m:r>
        <m:r>
          <m:t>5</m:t>
        </m:r>
        <m:r>
          <m:rPr>
            <m:sty m:val="p"/>
          </m:rPr>
          <m:t>%</m:t>
        </m:r>
      </m:oMath>
      <w:r>
        <w:t xml:space="preserve">,</w:t>
      </w:r>
      <w:r>
        <w:t xml:space="preserve"> </w:t>
      </w:r>
      <m:oMath>
        <m:sSubSup>
          <m:e>
            <m:r>
              <m:t>δ</m:t>
            </m:r>
          </m:e>
          <m:sub>
            <m:r>
              <m:t>3</m:t>
            </m:r>
          </m:sub>
          <m:sup>
            <m:r>
              <m:rPr>
                <m:sty m:val="p"/>
              </m:rPr>
              <m:t>h</m:t>
            </m:r>
            <m:r>
              <m:rPr>
                <m:sty m:val="p"/>
              </m:rPr>
              <m:t>i</m:t>
            </m:r>
            <m:r>
              <m:rPr>
                <m:sty m:val="p"/>
              </m:rPr>
              <m:t>s</m:t>
            </m:r>
            <m:r>
              <m:rPr>
                <m:sty m:val="p"/>
              </m:rPr>
              <m:t>t</m:t>
            </m:r>
          </m:sup>
        </m:sSubSup>
        <m:r>
          <m:rPr>
            <m:sty m:val="p"/>
          </m:rPr>
          <m:t>=</m:t>
        </m:r>
        <m:r>
          <m:t>28</m:t>
        </m:r>
        <m:r>
          <m:rPr>
            <m:sty m:val="p"/>
          </m:rPr>
          <m:t>%</m:t>
        </m:r>
      </m:oMath>
      <w:r>
        <w:t xml:space="preserve">:</w:t>
      </w:r>
    </w:p>
    <w:p>
      <w:pPr>
        <w:pStyle w:val="BodyText"/>
      </w:pPr>
      <w:r>
        <w:t xml:space="preserve">$$V^{\mathrm{stress}}
    = 64{,}000 \times (1-0.22) + 19{,}796 \times (1-0.05) + 14{,}000 \times (1-0.28)
    = 49{,}920 + 18{,}806 + 10{,}080
    = \EUR{78{,}806}.$$</w:t>
      </w:r>
    </w:p>
    <w:p>
      <w:pPr>
        <w:pStyle w:val="FirstParagraph"/>
      </w:pPr>
      <m:oMathPara>
        <m:oMathParaPr>
          <m:jc m:val="center"/>
        </m:oMathParaPr>
        <m:oMath>
          <m:sSup>
            <m:e>
              <m:r>
                <m:rPr>
                  <m:sty m:val="p"/>
                </m:rPr>
                <m:t>L</m:t>
              </m:r>
              <m:r>
                <m:rPr>
                  <m:sty m:val="p"/>
                </m:rPr>
                <m:t>T</m:t>
              </m:r>
              <m:r>
                <m:rPr>
                  <m:sty m:val="p"/>
                </m:rPr>
                <m:t>V</m:t>
              </m:r>
            </m:e>
            <m:sup>
              <m:r>
                <m:rPr>
                  <m:sty m:val="p"/>
                </m:rPr>
                <m:t>s</m:t>
              </m:r>
              <m:r>
                <m:rPr>
                  <m:sty m:val="p"/>
                </m:rPr>
                <m:t>t</m:t>
              </m:r>
              <m:r>
                <m:rPr>
                  <m:sty m:val="p"/>
                </m:rPr>
                <m:t>r</m:t>
              </m:r>
              <m:r>
                <m:rPr>
                  <m:sty m:val="p"/>
                </m:rPr>
                <m:t>e</m:t>
              </m:r>
              <m:r>
                <m:rPr>
                  <m:sty m:val="p"/>
                </m:rPr>
                <m:t>s</m:t>
              </m:r>
              <m:r>
                <m:rPr>
                  <m:sty m:val="p"/>
                </m:rPr>
                <m:t>s</m:t>
              </m:r>
            </m:sup>
          </m:sSup>
          <m:r>
            <m:rPr>
              <m:sty m:val="p"/>
            </m:rPr>
            <m:t>=</m:t>
          </m:r>
          <m:f>
            <m:fPr>
              <m:type m:val="bar"/>
            </m:fPr>
            <m:num>
              <m:r>
                <m:t>55</m:t>
              </m:r>
              <m:r>
                <m:rPr>
                  <m:sty m:val="p"/>
                </m:rPr>
                <m:t>,</m:t>
              </m:r>
              <m:r>
                <m:t>000</m:t>
              </m:r>
            </m:num>
            <m:den>
              <m:r>
                <m:t>78</m:t>
              </m:r>
              <m:r>
                <m:rPr>
                  <m:sty m:val="p"/>
                </m:rPr>
                <m:t>,</m:t>
              </m:r>
              <m:r>
                <m:t>806</m:t>
              </m:r>
            </m:den>
          </m:f>
          <m:r>
            <m:rPr>
              <m:sty m:val="p"/>
            </m:rPr>
            <m:t>=</m:t>
          </m:r>
          <m:r>
            <m:rPr>
              <m:nor/>
              <m:sty m:val="b"/>
            </m:rPr>
            <m:t>69.8%</m:t>
          </m:r>
          <m:r>
            <m:rPr>
              <m:sty m:val="p"/>
            </m:rPr>
            <m:t>.</m:t>
          </m:r>
        </m:oMath>
      </m:oMathPara>
    </w:p>
    <w:p>
      <w:pPr>
        <w:pStyle w:val="FirstParagraph"/>
      </w:pPr>
      <w:r>
        <w:t xml:space="preserve">The Stress LTV is below</w:t>
      </w:r>
      <w:r>
        <w:t xml:space="preserve"> </w:t>
      </w:r>
      <m:oMath>
        <m:sSup>
          <m:e>
            <m:r>
              <m:rPr>
                <m:sty m:val="p"/>
              </m:rPr>
              <m:t>L</m:t>
            </m:r>
            <m:r>
              <m:rPr>
                <m:sty m:val="p"/>
              </m:rPr>
              <m:t>T</m:t>
            </m:r>
            <m:r>
              <m:rPr>
                <m:sty m:val="p"/>
              </m:rPr>
              <m:t>V</m:t>
            </m:r>
          </m:e>
          <m:sup>
            <m:r>
              <m:rPr>
                <m:sty m:val="p"/>
              </m:rPr>
              <m:t>l</m:t>
            </m:r>
            <m:r>
              <m:rPr>
                <m:sty m:val="p"/>
              </m:rPr>
              <m:t>i</m:t>
            </m:r>
            <m:r>
              <m:rPr>
                <m:sty m:val="p"/>
              </m:rPr>
              <m:t>q</m:t>
            </m:r>
            <m:r>
              <m:rPr>
                <m:sty m:val="p"/>
              </m:rPr>
              <m:t>,</m:t>
            </m:r>
            <m:r>
              <m:rPr>
                <m:sty m:val="p"/>
              </m:rPr>
              <m:t>⋆</m:t>
            </m:r>
          </m:sup>
        </m:sSup>
        <m:r>
          <m:rPr>
            <m:sty m:val="p"/>
          </m:rPr>
          <m:t>=</m:t>
        </m:r>
        <m:r>
          <m:t>80</m:t>
        </m:r>
        <m:r>
          <m:rPr>
            <m:sty m:val="p"/>
          </m:rPr>
          <m:t>%</m:t>
        </m:r>
      </m:oMath>
      <w:r>
        <w:t xml:space="preserve">:</w:t>
      </w:r>
      <w:r>
        <w:t xml:space="preserve"> </w:t>
      </w:r>
      <w:r>
        <w:rPr>
          <w:b/>
          <w:bCs/>
        </w:rPr>
        <w:t xml:space="preserve">no pre-emptive trigger</w:t>
      </w:r>
      <w:r>
        <w:t xml:space="preserve">.</w:t>
      </w:r>
    </w:p>
    <w:bookmarkEnd w:id="64"/>
    <w:bookmarkStart w:id="65" w:name="reverse-stress-break-even"/>
    <w:p>
      <w:pPr>
        <w:pStyle w:val="Heading2"/>
      </w:pPr>
      <w:r>
        <w:t xml:space="preserve">Reverse Stress Break-Even</w:t>
      </w:r>
    </w:p>
    <w:p>
      <w:pPr>
        <w:pStyle w:val="FirstParagraph"/>
      </w:pPr>
      <w:r>
        <w:t xml:space="preserve">The uniform shock required to make</w:t>
      </w:r>
      <w:r>
        <w:t xml:space="preserve"> </w:t>
      </w:r>
      <m:oMath>
        <m:r>
          <m:t>L</m:t>
        </m:r>
        <m:r>
          <m:rPr>
            <m:sty m:val="p"/>
          </m:rPr>
          <m:t>≥</m:t>
        </m:r>
        <m:sSup>
          <m:e>
            <m:r>
              <m:t>V</m:t>
            </m:r>
          </m:e>
          <m:sup>
            <m:r>
              <m:rPr>
                <m:sty m:val="p"/>
              </m:rPr>
              <m:t>a</m:t>
            </m:r>
            <m:r>
              <m:rPr>
                <m:sty m:val="p"/>
              </m:rPr>
              <m:t>d</m:t>
            </m:r>
            <m:r>
              <m:rPr>
                <m:sty m:val="p"/>
              </m:rPr>
              <m:t>j</m:t>
            </m:r>
          </m:sup>
        </m:sSup>
      </m:oMath>
      <w:r>
        <w:t xml:space="preserve">:</w:t>
      </w:r>
    </w:p>
    <w:p>
      <w:pPr>
        <w:pStyle w:val="BodyText"/>
      </w:pPr>
      <m:oMathPara>
        <m:oMathParaPr>
          <m:jc m:val="center"/>
        </m:oMathParaPr>
        <m:oMath>
          <m:sSup>
            <m:e>
              <m:r>
                <m:t>δ</m:t>
              </m:r>
            </m:e>
            <m:sup>
              <m:r>
                <m:rPr>
                  <m:sty m:val="p"/>
                </m:rPr>
                <m:t>*</m:t>
              </m:r>
            </m:sup>
          </m:sSup>
          <m:r>
            <m:rPr>
              <m:sty m:val="p"/>
            </m:rPr>
            <m:t>=</m:t>
          </m:r>
          <m:r>
            <m:t>1</m:t>
          </m:r>
          <m:r>
            <m:rPr>
              <m:sty m:val="p"/>
            </m:rPr>
            <m:t>−</m:t>
          </m:r>
          <m:f>
            <m:fPr>
              <m:type m:val="bar"/>
            </m:fPr>
            <m:num>
              <m:r>
                <m:t>L</m:t>
              </m:r>
            </m:num>
            <m:den>
              <m:sSup>
                <m:e>
                  <m:r>
                    <m:t>V</m:t>
                  </m:r>
                </m:e>
                <m:sup>
                  <m:r>
                    <m:rPr>
                      <m:sty m:val="p"/>
                    </m:rPr>
                    <m:t>a</m:t>
                  </m:r>
                  <m:r>
                    <m:rPr>
                      <m:sty m:val="p"/>
                    </m:rPr>
                    <m:t>d</m:t>
                  </m:r>
                  <m:r>
                    <m:rPr>
                      <m:sty m:val="p"/>
                    </m:rPr>
                    <m:t>j</m:t>
                  </m:r>
                </m:sup>
              </m:sSup>
            </m:den>
          </m:f>
          <m:r>
            <m:rPr>
              <m:sty m:val="p"/>
            </m:rPr>
            <m:t>=</m:t>
          </m:r>
          <m:r>
            <m:t>1</m:t>
          </m:r>
          <m:r>
            <m:rPr>
              <m:sty m:val="p"/>
            </m:rPr>
            <m:t>−</m:t>
          </m:r>
          <m:f>
            <m:fPr>
              <m:type m:val="bar"/>
            </m:fPr>
            <m:num>
              <m:r>
                <m:t>55</m:t>
              </m:r>
              <m:r>
                <m:rPr>
                  <m:sty m:val="p"/>
                </m:rPr>
                <m:t>,</m:t>
              </m:r>
              <m:r>
                <m:t>000</m:t>
              </m:r>
            </m:num>
            <m:den>
              <m:r>
                <m:t>97</m:t>
              </m:r>
              <m:r>
                <m:rPr>
                  <m:sty m:val="p"/>
                </m:rPr>
                <m:t>,</m:t>
              </m:r>
              <m:r>
                <m:t>796</m:t>
              </m:r>
            </m:den>
          </m:f>
          <m:r>
            <m:rPr>
              <m:sty m:val="p"/>
            </m:rPr>
            <m:t>=</m:t>
          </m:r>
          <m:r>
            <m:t>43.8</m:t>
          </m:r>
          <m:r>
            <m:rPr>
              <m:sty m:val="p"/>
            </m:rPr>
            <m:t>%</m:t>
          </m:r>
          <m:r>
            <m:rPr>
              <m:sty m:val="p"/>
            </m:rPr>
            <m:t>.</m:t>
          </m:r>
        </m:oMath>
      </m:oMathPara>
    </w:p>
    <w:p>
      <w:pPr>
        <w:pStyle w:val="FirstParagraph"/>
      </w:pPr>
      <w:r>
        <w:t xml:space="preserve">A simultaneous 43.8% uniform drawdown across all positions would render the</w:t>
      </w:r>
      <w:r>
        <w:t xml:space="preserve"> </w:t>
      </w:r>
      <w:r>
        <w:t xml:space="preserve">loan uncovered. This exceeds the GFC peak drawdown of</w:t>
      </w:r>
      <w:r>
        <w:t xml:space="preserve"> </w:t>
      </w:r>
      <m:oMath>
        <m:r>
          <m:rPr>
            <m:sty m:val="p"/>
          </m:rPr>
          <m:t>≈</m:t>
        </m:r>
        <m:r>
          <m:t>35</m:t>
        </m:r>
        <m:r>
          <m:rPr>
            <m:sty m:val="p"/>
          </m:rPr>
          <m:t>%</m:t>
        </m:r>
      </m:oMath>
      <w:r>
        <w:t xml:space="preserve">, indicating</w:t>
      </w:r>
      <w:r>
        <w:t xml:space="preserve"> </w:t>
      </w:r>
      <w:r>
        <w:t xml:space="preserve">adequate stress resilience for this portfolio.</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2026-03-20T13:50:47Z</dcterms:created>
  <dcterms:modified xsi:type="dcterms:W3CDTF">2026-03-20T13:50:47Z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defines the quantitative methodology governing the calculation, monitoring, and enforcement of Loan-to-Value (LTV) ratios within the margin trading product. It serves as the contractual and operational reference between the Platform and the external Lender, covering collateral eligibility, haircut derivation, LTV computation, threshold calibration, dynamic regime adjustment, margin call procedures, forced liquidation logic, stress testing, and governance. The framework is designed to be mathematically rigorous, operationally transparent, and aligned with applicable regulatory standards (MiFID II, CRR II, ESMA leverage guidelines).</vt:lpwstr>
  </property>
</Properties>
</file>