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國史館檔案史料文物查詢系統</w:t>
        <w:br/>
        <w:t>民盟相關檔案調閱協助申請說明</w:t>
      </w:r>
    </w:p>
    <w:p/>
    <w:p>
      <w:r>
        <w:rPr>
          <w:sz w:val="22"/>
        </w:rPr>
        <w:t>承蒙</w:t>
      </w:r>
      <w:r>
        <w:rPr>
          <w:rFonts w:ascii="宋体" w:hAnsi="宋体" w:eastAsia="宋体"/>
          <w:b/>
          <w:sz w:val="22"/>
        </w:rPr>
        <w:t>國史館</w:t>
      </w:r>
      <w:r>
        <w:rPr>
          <w:sz w:val="22"/>
        </w:rPr>
        <w:t>（以下簡稱「貴館」）長期維護豐富的中華民國史一手檔案，本研究團隊深感敬意。</w:t>
      </w:r>
    </w:p>
    <w:p>
      <w:r>
        <w:rPr>
          <w:b/>
        </w:rPr>
        <w:t>一、研究團隊與檔案探勘情況</w:t>
      </w:r>
    </w:p>
    <w:p>
      <w:pPr>
        <w:ind w:firstLine="420"/>
      </w:pPr>
      <w:r>
        <w:rPr>
          <w:sz w:val="22"/>
        </w:rPr>
        <w:t>本團隊正開展「中國民主同盟 1941-1950 年中國大陸境外一手檔案系統整理」之研究專案，目前已系統收錄美國國務院《美國對外關係文件集》（FRUS）、美國中央情報局解密文件庫（CIA Records Reading Room）、威爾遜國際學者中心數字檔案（Wilson Center）、斯坦福大學胡佛檔案館（Hoover Institution Archives）卷宗、HathiTrust／Internet Archive 香港同代英文報刊等五大檔案源，已上線 496 篇一手檔案的雙語原文與中文翻譯。</w:t>
      </w:r>
    </w:p>
    <w:p>
      <w:pPr>
        <w:ind w:firstLine="420"/>
      </w:pPr>
      <w:r>
        <w:rPr>
          <w:sz w:val="22"/>
        </w:rPr>
        <w:t>近期本團隊對貴館「國史館檔案史料文物查詢系統」（ahonline.drnh.gov.tw）進行系統性目錄探勘，以「中國民主同盟」「民主同盟」「民盟」「張瀾」「沈鈞儒」「羅隆基」「章伯鈞」「政治協商會議」「非法團體」九項繁體關鍵詞檢索，共獲得 1,465 筆原始命中，去重後 1,137 筆。經逐條人工審視（依「題名直接命中 + 1941-1950 核心時段 + 國家級全宗」三項對齊原則），確認 A 檔（核心必查）292 件，B 檔（背景參考）183 件。</w:t>
      </w:r>
    </w:p>
    <w:p>
      <w:r>
        <w:rPr>
          <w:b/>
        </w:rPr>
        <w:t>二、A 檔分佈概況</w:t>
      </w:r>
    </w:p>
    <w:p>
      <w:pPr>
        <w:ind w:left="283"/>
      </w:pPr>
      <w:r>
        <w:rPr>
          <w:sz w:val="22"/>
        </w:rPr>
        <w:t xml:space="preserve">  · 蔣中正總統文物：218 件</w:t>
      </w:r>
    </w:p>
    <w:p>
      <w:pPr>
        <w:ind w:left="283"/>
      </w:pPr>
      <w:r>
        <w:rPr>
          <w:sz w:val="22"/>
        </w:rPr>
        <w:t xml:space="preserve">  · 國民政府：59 件</w:t>
      </w:r>
    </w:p>
    <w:p>
      <w:pPr>
        <w:ind w:left="283"/>
      </w:pPr>
      <w:r>
        <w:rPr>
          <w:sz w:val="22"/>
        </w:rPr>
        <w:t xml:space="preserve">  · 軍事委員會委員長侍從室：6 件</w:t>
      </w:r>
    </w:p>
    <w:p>
      <w:pPr>
        <w:ind w:left="283"/>
      </w:pPr>
      <w:r>
        <w:rPr>
          <w:sz w:val="22"/>
        </w:rPr>
        <w:t xml:space="preserve">  · 陳誠副總統文物：4 件</w:t>
      </w:r>
    </w:p>
    <w:p>
      <w:pPr>
        <w:ind w:left="283"/>
      </w:pPr>
      <w:r>
        <w:rPr>
          <w:sz w:val="22"/>
        </w:rPr>
        <w:t xml:space="preserve">  · 外交部：2 件</w:t>
      </w:r>
    </w:p>
    <w:p>
      <w:pPr>
        <w:ind w:left="283"/>
      </w:pPr>
      <w:r>
        <w:rPr>
          <w:sz w:val="22"/>
        </w:rPr>
        <w:t xml:space="preserve">  · 李登輝總統文物：1 件</w:t>
      </w:r>
    </w:p>
    <w:p>
      <w:pPr>
        <w:ind w:left="283"/>
      </w:pPr>
      <w:r>
        <w:rPr>
          <w:sz w:val="22"/>
        </w:rPr>
        <w:t xml:space="preserve">  · 抗戰史料：1 件</w:t>
      </w:r>
    </w:p>
    <w:p>
      <w:pPr>
        <w:ind w:left="283"/>
      </w:pPr>
      <w:r>
        <w:rPr>
          <w:sz w:val="22"/>
        </w:rPr>
        <w:t xml:space="preserve">  · 司法院：1 件</w:t>
      </w:r>
    </w:p>
    <w:p>
      <w:r>
        <w:rPr>
          <w:b/>
        </w:rPr>
        <w:t>三、調閱協助請求</w:t>
      </w:r>
    </w:p>
    <w:p>
      <w:pPr>
        <w:ind w:firstLine="420"/>
      </w:pPr>
      <w:r>
        <w:rPr>
          <w:sz w:val="22"/>
        </w:rPr>
        <w:t>附表列出 A 檔 292 件核心檔案，按典藏號、全宗、本件日期、提供方式分類。其中「數位檔／線上閱覽」類別本團隊已可透過貴館系統取得**訪客水印版**影像，惟正式學術引用需移除水印之原檔。爰謹請貴館協助：</w:t>
      </w:r>
    </w:p>
    <w:p>
      <w:pPr>
        <w:ind w:left="567"/>
      </w:pPr>
      <w:r>
        <w:rPr>
          <w:sz w:val="22"/>
        </w:rPr>
        <w:t>1. 對「數位檔／線上閱覽」類別 A 檔，協助提供無水印之原始影像副本（如需注册會員，本團隊願配合提供相關證明文件）；</w:t>
      </w:r>
    </w:p>
    <w:p>
      <w:pPr>
        <w:ind w:left="567"/>
      </w:pPr>
      <w:r>
        <w:rPr>
          <w:sz w:val="22"/>
        </w:rPr>
        <w:t>2. 對「數位檔／臺北閱覽室」「原件／新店閱覽室」類別 A 檔，請告知是否可協助委託代查或推薦合作研究機構；</w:t>
      </w:r>
    </w:p>
    <w:p>
      <w:pPr>
        <w:ind w:left="567"/>
      </w:pPr>
      <w:r>
        <w:rPr>
          <w:sz w:val="22"/>
        </w:rPr>
        <w:t>3. 對「申請閱覽（尚未檢視）」類別，請告知標準申請流程；</w:t>
      </w:r>
    </w:p>
    <w:p>
      <w:pPr>
        <w:ind w:left="567"/>
      </w:pPr>
      <w:r>
        <w:rPr>
          <w:sz w:val="22"/>
        </w:rPr>
        <w:t>4. 對「非法團體」「中國民主同盟」直接命中之政府公文及機要件，懇請優先協助。</w:t>
      </w:r>
    </w:p>
    <w:p>
      <w:r>
        <w:rPr>
          <w:b/>
        </w:rPr>
        <w:t>四、學術用途與引用承諾</w:t>
      </w:r>
    </w:p>
    <w:p>
      <w:pPr>
        <w:ind w:firstLine="420"/>
      </w:pPr>
      <w:r>
        <w:rPr>
          <w:sz w:val="22"/>
        </w:rPr>
        <w:t>本團隊承諾所獲檔案僅用於學術研究與本平台之雙語檔案編排，所有引用均按 GB/T 7714-2015 標準完整著錄貴館典藏資訊（典藏號／全宗／系列／本件日期），並標註「臺北：國史館，數位典藏編號 XXX」，不作任何商業用途。</w:t>
      </w:r>
    </w:p>
    <w:p/>
    <w:p>
      <w:r>
        <w:rPr>
          <w:b/>
        </w:rPr>
        <w:t>附：調檔清單</w:t>
      </w:r>
    </w:p>
    <w:p>
      <w:r>
        <w:rPr>
          <w:sz w:val="22"/>
        </w:rPr>
        <w:t>詳見隨附 Excel 文件「drnh_request_list.xlsx」，已分 A／B／C 三檔：A 檔 292 件、B 檔 183 件。</w:t>
      </w:r>
    </w:p>
    <w:p/>
    <w:p>
      <w:pPr>
        <w:jc w:val="right"/>
      </w:pPr>
      <w:r>
        <w:rPr>
          <w:sz w:val="22"/>
        </w:rPr>
        <w:t>敬上</w:t>
        <w:br/>
        <w:t>民盟歷史文獻研究團隊</w:t>
        <w:br/>
        <w:t>聯絡人：__________  電子郵件：__________</w:t>
        <w:br/>
        <w:t>二〇二六年   月   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