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2045D" w14:textId="6C3501B0" w:rsidR="00ED559D" w:rsidRPr="001662EC" w:rsidRDefault="00A12850" w:rsidP="001662EC">
      <w:pPr>
        <w:spacing w:line="36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62EC">
        <w:rPr>
          <w:rFonts w:ascii="Times New Roman" w:hAnsi="Times New Roman" w:cs="Times New Roman"/>
          <w:b/>
          <w:bCs/>
          <w:sz w:val="24"/>
          <w:szCs w:val="24"/>
        </w:rPr>
        <w:t xml:space="preserve">How does Chinese </w:t>
      </w:r>
      <w:r w:rsidR="001662EC" w:rsidRPr="001662EC">
        <w:rPr>
          <w:rFonts w:ascii="Times New Roman" w:hAnsi="Times New Roman" w:cs="Times New Roman"/>
          <w:b/>
          <w:bCs/>
          <w:sz w:val="24"/>
          <w:szCs w:val="24"/>
        </w:rPr>
        <w:t xml:space="preserve">media </w:t>
      </w:r>
      <w:r w:rsidRPr="001662EC">
        <w:rPr>
          <w:rFonts w:ascii="Times New Roman" w:hAnsi="Times New Roman" w:cs="Times New Roman"/>
          <w:b/>
          <w:bCs/>
          <w:sz w:val="24"/>
          <w:szCs w:val="24"/>
        </w:rPr>
        <w:t>react to emergencies – Evidence from Weibo</w:t>
      </w:r>
    </w:p>
    <w:p w14:paraId="488EAE3B" w14:textId="15502544" w:rsidR="001662EC" w:rsidRPr="00D32CB3" w:rsidRDefault="00D32CB3" w:rsidP="001662EC">
      <w:pPr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D32CB3"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 w:rsidRPr="00D32CB3">
        <w:rPr>
          <w:rFonts w:ascii="Times New Roman" w:hAnsi="Times New Roman" w:cs="Times New Roman"/>
          <w:b/>
          <w:bCs/>
          <w:sz w:val="24"/>
          <w:szCs w:val="24"/>
        </w:rPr>
        <w:t>ey questions:</w:t>
      </w:r>
    </w:p>
    <w:p w14:paraId="06492748" w14:textId="77777777" w:rsidR="00D32CB3" w:rsidRDefault="00D32CB3" w:rsidP="001662EC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hen facing some emergencies (covid-19, HK protest), how would governments and medias’ response on Weibo change, especially on the usage of political words (i.e. </w:t>
      </w:r>
      <w:r>
        <w:rPr>
          <w:rFonts w:ascii="Times New Roman" w:hAnsi="Times New Roman" w:cs="Times New Roman" w:hint="eastAsia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zhu or democracy)? </w:t>
      </w:r>
    </w:p>
    <w:p w14:paraId="3EB26F41" w14:textId="5F990294" w:rsidR="00D32CB3" w:rsidRDefault="00D32CB3" w:rsidP="00D32CB3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D32CB3">
        <w:rPr>
          <w:rFonts w:ascii="Times New Roman" w:hAnsi="Times New Roman" w:cs="Times New Roman"/>
          <w:sz w:val="24"/>
          <w:szCs w:val="24"/>
        </w:rPr>
        <w:t xml:space="preserve">Would they have a more frequent usage of certain kinds of words? </w:t>
      </w:r>
    </w:p>
    <w:p w14:paraId="0C04C79A" w14:textId="73E92BB4" w:rsidR="00D32CB3" w:rsidRDefault="00D32CB3" w:rsidP="00D32CB3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ould their topic become more political or apolitical?</w:t>
      </w:r>
    </w:p>
    <w:p w14:paraId="533E985E" w14:textId="4DED8CE3" w:rsidR="00D32CB3" w:rsidRDefault="00D32CB3" w:rsidP="00D32CB3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ould they have a more negative attitude towards political norms?</w:t>
      </w:r>
    </w:p>
    <w:p w14:paraId="046A9DAB" w14:textId="720ABAD2" w:rsidR="00D32CB3" w:rsidRDefault="00D32CB3" w:rsidP="00D32CB3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ow does this pattern differ between official media, private media and government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14:paraId="20AE0D6A" w14:textId="71C43A62" w:rsidR="00D32CB3" w:rsidRDefault="00D32CB3" w:rsidP="00D32CB3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14:paraId="1000C40E" w14:textId="39551DFF" w:rsidR="00D32CB3" w:rsidRPr="00B34A2E" w:rsidRDefault="00D32CB3" w:rsidP="00D32CB3">
      <w:pPr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B34A2E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34A2E">
        <w:rPr>
          <w:rFonts w:ascii="Times New Roman" w:hAnsi="Times New Roman" w:cs="Times New Roman"/>
          <w:b/>
          <w:bCs/>
          <w:sz w:val="24"/>
          <w:szCs w:val="24"/>
        </w:rPr>
        <w:t>ignificance:</w:t>
      </w:r>
    </w:p>
    <w:p w14:paraId="2F1C4B62" w14:textId="7B769FB7" w:rsidR="00D32CB3" w:rsidRDefault="00D32CB3" w:rsidP="00D32CB3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would help us to understand how authoritarian China maintain authoritarian resilience, especially when facing a political or non-political challenge towards the regime.</w:t>
      </w:r>
    </w:p>
    <w:p w14:paraId="10DA293E" w14:textId="413E55B3" w:rsidR="00D32CB3" w:rsidRDefault="00D32CB3" w:rsidP="00D32CB3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p w14:paraId="0F6A9450" w14:textId="66B34DCA" w:rsidR="00D32CB3" w:rsidRPr="00B34A2E" w:rsidRDefault="00B34A2E" w:rsidP="00D32CB3">
      <w:pPr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B34A2E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34A2E">
        <w:rPr>
          <w:rFonts w:ascii="Times New Roman" w:hAnsi="Times New Roman" w:cs="Times New Roman"/>
          <w:b/>
          <w:bCs/>
          <w:sz w:val="24"/>
          <w:szCs w:val="24"/>
        </w:rPr>
        <w:t>tructure:</w:t>
      </w:r>
      <w:r w:rsidR="000B60B2">
        <w:rPr>
          <w:rFonts w:ascii="Times New Roman" w:hAnsi="Times New Roman" w:cs="Times New Roman"/>
          <w:b/>
          <w:bCs/>
          <w:sz w:val="24"/>
          <w:szCs w:val="24"/>
        </w:rPr>
        <w:t xml:space="preserve"> 5000-words</w:t>
      </w:r>
    </w:p>
    <w:p w14:paraId="449A5C21" w14:textId="14A9FC53" w:rsidR="00B34A2E" w:rsidRDefault="00B34A2E" w:rsidP="00D32CB3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ntroduction</w:t>
      </w:r>
      <w:r w:rsidR="000B60B2">
        <w:rPr>
          <w:rFonts w:ascii="Times New Roman" w:hAnsi="Times New Roman" w:cs="Times New Roman"/>
          <w:sz w:val="24"/>
          <w:szCs w:val="24"/>
        </w:rPr>
        <w:t xml:space="preserve"> 300</w:t>
      </w:r>
    </w:p>
    <w:p w14:paraId="57D8F617" w14:textId="5A53BBAF" w:rsidR="00B34A2E" w:rsidRDefault="00B34A2E" w:rsidP="00D32CB3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iterature Review</w:t>
      </w:r>
      <w:r w:rsidR="000B60B2">
        <w:rPr>
          <w:rFonts w:ascii="Times New Roman" w:hAnsi="Times New Roman" w:cs="Times New Roman"/>
          <w:sz w:val="24"/>
          <w:szCs w:val="24"/>
        </w:rPr>
        <w:t xml:space="preserve"> 600</w:t>
      </w:r>
    </w:p>
    <w:p w14:paraId="283774E1" w14:textId="13BB7670" w:rsidR="00B34A2E" w:rsidRDefault="00B34A2E" w:rsidP="00D32CB3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</w:t>
      </w:r>
      <w:r w:rsidR="000B60B2">
        <w:rPr>
          <w:rFonts w:ascii="Times New Roman" w:hAnsi="Times New Roman" w:cs="Times New Roman"/>
          <w:sz w:val="24"/>
          <w:szCs w:val="24"/>
        </w:rPr>
        <w:t xml:space="preserve"> 300</w:t>
      </w:r>
    </w:p>
    <w:p w14:paraId="47F05567" w14:textId="5D5EABA3" w:rsidR="00B34A2E" w:rsidRDefault="00B34A2E" w:rsidP="00D32CB3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ethods</w:t>
      </w:r>
      <w:r w:rsidR="000B60B2">
        <w:rPr>
          <w:rFonts w:ascii="Times New Roman" w:hAnsi="Times New Roman" w:cs="Times New Roman"/>
          <w:sz w:val="24"/>
          <w:szCs w:val="24"/>
        </w:rPr>
        <w:t xml:space="preserve"> 300</w:t>
      </w:r>
    </w:p>
    <w:p w14:paraId="2EA88CBC" w14:textId="1547DEB5" w:rsidR="00B34A2E" w:rsidRDefault="00B34A2E" w:rsidP="00D32CB3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esults</w:t>
      </w:r>
    </w:p>
    <w:p w14:paraId="01378A05" w14:textId="373A2723" w:rsidR="00B34A2E" w:rsidRDefault="00B34A2E" w:rsidP="00B34A2E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ord count (towards politics and some key political words)</w:t>
      </w:r>
      <w:r w:rsidR="000B60B2">
        <w:rPr>
          <w:rFonts w:ascii="Times New Roman" w:hAnsi="Times New Roman" w:cs="Times New Roman"/>
          <w:sz w:val="24"/>
          <w:szCs w:val="24"/>
        </w:rPr>
        <w:t xml:space="preserve"> 500</w:t>
      </w:r>
    </w:p>
    <w:p w14:paraId="6EAE5A80" w14:textId="5C4DFEFF" w:rsidR="00B34A2E" w:rsidRDefault="00B34A2E" w:rsidP="00B34A2E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opic extraction</w:t>
      </w:r>
      <w:r w:rsidR="000B60B2">
        <w:rPr>
          <w:rFonts w:ascii="Times New Roman" w:hAnsi="Times New Roman" w:cs="Times New Roman"/>
          <w:sz w:val="24"/>
          <w:szCs w:val="24"/>
        </w:rPr>
        <w:t xml:space="preserve"> 500</w:t>
      </w:r>
    </w:p>
    <w:p w14:paraId="6A8AE1E9" w14:textId="60F7F170" w:rsidR="00B34A2E" w:rsidRDefault="00B34A2E" w:rsidP="00B34A2E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Political Attitude (positive vs. negative towards key terms)</w:t>
      </w:r>
      <w:r w:rsidR="000B60B2">
        <w:rPr>
          <w:rFonts w:ascii="Times New Roman" w:hAnsi="Times New Roman" w:cs="Times New Roman"/>
          <w:sz w:val="24"/>
          <w:szCs w:val="24"/>
        </w:rPr>
        <w:t xml:space="preserve"> 500</w:t>
      </w:r>
    </w:p>
    <w:p w14:paraId="327F6F9D" w14:textId="435B0669" w:rsidR="00B34A2E" w:rsidRDefault="00B34A2E" w:rsidP="00B34A2E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ross-validation via manual coding (case study throughout the results)</w:t>
      </w:r>
    </w:p>
    <w:p w14:paraId="1611D24C" w14:textId="21F1D5CA" w:rsidR="00EC20CE" w:rsidRDefault="00EC20CE" w:rsidP="00B34A2E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 Why would this happen? 600</w:t>
      </w:r>
    </w:p>
    <w:p w14:paraId="1B9BDD52" w14:textId="69B2D9C7" w:rsidR="00273B77" w:rsidRDefault="00B34A2E" w:rsidP="00B34A2E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 and Dis</w:t>
      </w:r>
      <w:r w:rsidR="000B60B2"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>ssion</w:t>
      </w:r>
      <w:r w:rsidR="000B60B2">
        <w:rPr>
          <w:rFonts w:ascii="Times New Roman" w:hAnsi="Times New Roman" w:cs="Times New Roman"/>
          <w:sz w:val="24"/>
          <w:szCs w:val="24"/>
        </w:rPr>
        <w:t xml:space="preserve"> 600</w:t>
      </w:r>
      <w:r w:rsidR="00273B77">
        <w:rPr>
          <w:rFonts w:ascii="Times New Roman" w:hAnsi="Times New Roman" w:cs="Times New Roman"/>
          <w:sz w:val="24"/>
          <w:szCs w:val="24"/>
        </w:rPr>
        <w:br/>
      </w:r>
    </w:p>
    <w:p w14:paraId="0D59A181" w14:textId="77777777" w:rsidR="00273B77" w:rsidRDefault="00273B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79C6C2" w14:textId="5946F079" w:rsidR="00576ACD" w:rsidRDefault="00273B77" w:rsidP="00576ACD">
      <w:pPr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73B77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R</w:t>
      </w:r>
      <w:r w:rsidRPr="00273B77">
        <w:rPr>
          <w:rFonts w:ascii="Times New Roman" w:hAnsi="Times New Roman" w:cs="Times New Roman"/>
          <w:b/>
          <w:bCs/>
          <w:sz w:val="24"/>
          <w:szCs w:val="24"/>
        </w:rPr>
        <w:t>eferences</w:t>
      </w:r>
    </w:p>
    <w:p w14:paraId="11842EA6" w14:textId="3B147C41" w:rsidR="00794E98" w:rsidRDefault="00794E98" w:rsidP="00794E98">
      <w:pPr>
        <w:pStyle w:val="a3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794E98">
        <w:rPr>
          <w:rFonts w:ascii="Times New Roman" w:hAnsi="Times New Roman" w:cs="Times New Roman"/>
          <w:sz w:val="24"/>
          <w:szCs w:val="24"/>
        </w:rPr>
        <w:t>Bond, P. (2008). South Africa’s “developmental state” distraction’. Mediations, 24(1), 9-28.</w:t>
      </w:r>
    </w:p>
    <w:p w14:paraId="0ED9DD15" w14:textId="2C89784F" w:rsidR="00526831" w:rsidRPr="00BC3F8B" w:rsidRDefault="006A0F6E" w:rsidP="00BC3F8B">
      <w:pPr>
        <w:pStyle w:val="a3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A0F6E">
        <w:rPr>
          <w:rFonts w:ascii="Times New Roman" w:hAnsi="Times New Roman" w:cs="Times New Roman"/>
          <w:sz w:val="24"/>
          <w:szCs w:val="24"/>
        </w:rPr>
        <w:t>Lee, F. L. (2010). The perceptual bases of collective efficacy and protest participation: The case of pro-democracy protests in Hong Kong. International Journal of Public Opinion Research, 22(3), 392-411.</w:t>
      </w:r>
    </w:p>
    <w:p w14:paraId="1DFDFD32" w14:textId="7AE2E8E4" w:rsidR="00F05755" w:rsidRDefault="00F05755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F05755">
        <w:rPr>
          <w:rFonts w:ascii="Times New Roman" w:hAnsi="Times New Roman" w:cs="Times New Roman"/>
          <w:sz w:val="24"/>
          <w:szCs w:val="24"/>
        </w:rPr>
        <w:t>Huang, H. (2015). Propaganda as signaling. Comparative Politics, 47(4), 419-444.</w:t>
      </w:r>
    </w:p>
    <w:p w14:paraId="5EA8B415" w14:textId="08AAA213" w:rsidR="00D1647C" w:rsidRDefault="00D1647C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D1647C">
        <w:rPr>
          <w:rFonts w:ascii="Times New Roman" w:hAnsi="Times New Roman" w:cs="Times New Roman"/>
          <w:sz w:val="24"/>
          <w:szCs w:val="24"/>
        </w:rPr>
        <w:t>King, G., Pan, J., &amp; Roberts, M. E. (2017). How the Chinese government fabricates social media posts for strategic distraction, not engaged argument. American political science review, 111(3), 484-501.</w:t>
      </w:r>
    </w:p>
    <w:p w14:paraId="151857FF" w14:textId="59D1A63E" w:rsidR="00A701F8" w:rsidRDefault="00A701F8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A701F8">
        <w:rPr>
          <w:rFonts w:ascii="Times New Roman" w:hAnsi="Times New Roman" w:cs="Times New Roman"/>
          <w:sz w:val="24"/>
          <w:szCs w:val="24"/>
        </w:rPr>
        <w:t>Kracauer</w:t>
      </w:r>
      <w:proofErr w:type="spellEnd"/>
      <w:r w:rsidRPr="00A701F8">
        <w:rPr>
          <w:rFonts w:ascii="Times New Roman" w:hAnsi="Times New Roman" w:cs="Times New Roman"/>
          <w:sz w:val="24"/>
          <w:szCs w:val="24"/>
        </w:rPr>
        <w:t>, S. (1998). The salaried masses: Duty and distraction in Weimar Germany. Verso.</w:t>
      </w:r>
    </w:p>
    <w:p w14:paraId="6E0D688A" w14:textId="30D938CE" w:rsidR="006220E1" w:rsidRDefault="006220E1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6220E1">
        <w:rPr>
          <w:rFonts w:ascii="Times New Roman" w:hAnsi="Times New Roman" w:cs="Times New Roman"/>
          <w:sz w:val="24"/>
          <w:szCs w:val="24"/>
        </w:rPr>
        <w:t>Kolstø</w:t>
      </w:r>
      <w:proofErr w:type="spellEnd"/>
      <w:r w:rsidRPr="006220E1">
        <w:rPr>
          <w:rFonts w:ascii="Times New Roman" w:hAnsi="Times New Roman" w:cs="Times New Roman"/>
          <w:sz w:val="24"/>
          <w:szCs w:val="24"/>
        </w:rPr>
        <w:t xml:space="preserve">, P., &amp; </w:t>
      </w:r>
      <w:proofErr w:type="spellStart"/>
      <w:r w:rsidRPr="006220E1">
        <w:rPr>
          <w:rFonts w:ascii="Times New Roman" w:hAnsi="Times New Roman" w:cs="Times New Roman"/>
          <w:sz w:val="24"/>
          <w:szCs w:val="24"/>
        </w:rPr>
        <w:t>Blakkisrud</w:t>
      </w:r>
      <w:proofErr w:type="spellEnd"/>
      <w:r w:rsidRPr="006220E1">
        <w:rPr>
          <w:rFonts w:ascii="Times New Roman" w:hAnsi="Times New Roman" w:cs="Times New Roman"/>
          <w:sz w:val="24"/>
          <w:szCs w:val="24"/>
        </w:rPr>
        <w:t>, H. (2016). The new Russian nationalism. Edinburgh University Press.</w:t>
      </w:r>
    </w:p>
    <w:p w14:paraId="186502F7" w14:textId="71357A08" w:rsidR="00BC3F8B" w:rsidRDefault="00BC3F8B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BC3F8B">
        <w:rPr>
          <w:rFonts w:ascii="Times New Roman" w:hAnsi="Times New Roman" w:cs="Times New Roman"/>
          <w:sz w:val="24"/>
          <w:szCs w:val="24"/>
        </w:rPr>
        <w:t xml:space="preserve">Nip, J. Y., &amp; Fu, K. W. (2016). Challenging official propaganda? Public opinion leaders on </w:t>
      </w:r>
      <w:proofErr w:type="spellStart"/>
      <w:r w:rsidRPr="00BC3F8B">
        <w:rPr>
          <w:rFonts w:ascii="Times New Roman" w:hAnsi="Times New Roman" w:cs="Times New Roman"/>
          <w:sz w:val="24"/>
          <w:szCs w:val="24"/>
        </w:rPr>
        <w:t>Sina</w:t>
      </w:r>
      <w:proofErr w:type="spellEnd"/>
      <w:r w:rsidRPr="00BC3F8B">
        <w:rPr>
          <w:rFonts w:ascii="Times New Roman" w:hAnsi="Times New Roman" w:cs="Times New Roman"/>
          <w:sz w:val="24"/>
          <w:szCs w:val="24"/>
        </w:rPr>
        <w:t xml:space="preserve"> Weibo. The China Quarterly, 225, 122-144.</w:t>
      </w:r>
    </w:p>
    <w:p w14:paraId="6214B528" w14:textId="38A3F09B" w:rsidR="00BC79ED" w:rsidRDefault="00BC79ED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BC79ED">
        <w:rPr>
          <w:rFonts w:ascii="Times New Roman" w:hAnsi="Times New Roman" w:cs="Times New Roman"/>
          <w:sz w:val="24"/>
          <w:szCs w:val="24"/>
        </w:rPr>
        <w:t>Perry, E. J. (2013). Cultural governance in contemporary China: re-orienting Party propaganda.</w:t>
      </w:r>
    </w:p>
    <w:p w14:paraId="0452365E" w14:textId="3416DED5" w:rsidR="00DD1CF8" w:rsidRDefault="00DD1CF8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DD1CF8">
        <w:rPr>
          <w:rFonts w:ascii="Times New Roman" w:hAnsi="Times New Roman" w:cs="Times New Roman"/>
          <w:sz w:val="24"/>
          <w:szCs w:val="24"/>
        </w:rPr>
        <w:t>Perry, E. J. (2017). Higher Education and Authoritarian Resilience: The Case of China, Past and Present. Harvard-</w:t>
      </w:r>
      <w:proofErr w:type="spellStart"/>
      <w:r w:rsidRPr="00DD1CF8">
        <w:rPr>
          <w:rFonts w:ascii="Times New Roman" w:hAnsi="Times New Roman" w:cs="Times New Roman"/>
          <w:sz w:val="24"/>
          <w:szCs w:val="24"/>
        </w:rPr>
        <w:t>Yenching</w:t>
      </w:r>
      <w:proofErr w:type="spellEnd"/>
      <w:r w:rsidRPr="00DD1CF8">
        <w:rPr>
          <w:rFonts w:ascii="Times New Roman" w:hAnsi="Times New Roman" w:cs="Times New Roman"/>
          <w:sz w:val="24"/>
          <w:szCs w:val="24"/>
        </w:rPr>
        <w:t xml:space="preserve"> Institute Working Paper Series.</w:t>
      </w:r>
    </w:p>
    <w:p w14:paraId="724E1075" w14:textId="53D6BF10" w:rsidR="006220E1" w:rsidRDefault="006220E1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220E1">
        <w:rPr>
          <w:rFonts w:ascii="Times New Roman" w:hAnsi="Times New Roman" w:cs="Times New Roman"/>
          <w:sz w:val="24"/>
          <w:szCs w:val="24"/>
        </w:rPr>
        <w:t>Rock, D. (1993). Authoritarian Argentina: The nationalist movement, its history and its impact. Univ of California Press.</w:t>
      </w:r>
    </w:p>
    <w:p w14:paraId="706CBBD3" w14:textId="00C013D6" w:rsidR="00784670" w:rsidRDefault="00784670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784670">
        <w:rPr>
          <w:rFonts w:ascii="Times New Roman" w:hAnsi="Times New Roman" w:cs="Times New Roman"/>
          <w:sz w:val="24"/>
          <w:szCs w:val="24"/>
        </w:rPr>
        <w:t>Shi, T. (2014). The cultural logic of politics in mainland China and Taiwan. Cambridge University Press.</w:t>
      </w:r>
    </w:p>
    <w:p w14:paraId="4717DA93" w14:textId="15462EA3" w:rsidR="007B06BB" w:rsidRDefault="007B06BB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7B06BB">
        <w:rPr>
          <w:rFonts w:ascii="Times New Roman" w:hAnsi="Times New Roman" w:cs="Times New Roman"/>
          <w:sz w:val="24"/>
          <w:szCs w:val="24"/>
        </w:rPr>
        <w:t>Shin, D. C., &amp; Sin, T. C. (2012). Confucianism and democratization in East Asia. Cambridge University Press.</w:t>
      </w:r>
      <w:bookmarkStart w:id="0" w:name="_GoBack"/>
      <w:bookmarkEnd w:id="0"/>
    </w:p>
    <w:p w14:paraId="7BAD5701" w14:textId="4489B769" w:rsidR="00CC3129" w:rsidRDefault="00CC3129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CC3129">
        <w:rPr>
          <w:rFonts w:ascii="Times New Roman" w:hAnsi="Times New Roman" w:cs="Times New Roman"/>
          <w:sz w:val="24"/>
          <w:szCs w:val="24"/>
        </w:rPr>
        <w:t xml:space="preserve">Tong, J., &amp; </w:t>
      </w:r>
      <w:proofErr w:type="spellStart"/>
      <w:r w:rsidRPr="00CC3129">
        <w:rPr>
          <w:rFonts w:ascii="Times New Roman" w:hAnsi="Times New Roman" w:cs="Times New Roman"/>
          <w:sz w:val="24"/>
          <w:szCs w:val="24"/>
        </w:rPr>
        <w:t>Zuo</w:t>
      </w:r>
      <w:proofErr w:type="spellEnd"/>
      <w:r w:rsidRPr="00CC3129">
        <w:rPr>
          <w:rFonts w:ascii="Times New Roman" w:hAnsi="Times New Roman" w:cs="Times New Roman"/>
          <w:sz w:val="24"/>
          <w:szCs w:val="24"/>
        </w:rPr>
        <w:t xml:space="preserve">, L. (2014). Weibo communication and government legitimacy in China: a computer-assisted analysis of Weibo messages on two ‘mass </w:t>
      </w:r>
      <w:proofErr w:type="gramStart"/>
      <w:r w:rsidRPr="00CC3129">
        <w:rPr>
          <w:rFonts w:ascii="Times New Roman" w:hAnsi="Times New Roman" w:cs="Times New Roman"/>
          <w:sz w:val="24"/>
          <w:szCs w:val="24"/>
        </w:rPr>
        <w:t>incidents’</w:t>
      </w:r>
      <w:proofErr w:type="gramEnd"/>
      <w:r w:rsidRPr="00CC3129">
        <w:rPr>
          <w:rFonts w:ascii="Times New Roman" w:hAnsi="Times New Roman" w:cs="Times New Roman"/>
          <w:sz w:val="24"/>
          <w:szCs w:val="24"/>
        </w:rPr>
        <w:t>. Information, Communication &amp; Society, 17(1), 66-85.</w:t>
      </w:r>
    </w:p>
    <w:p w14:paraId="6BCB7329" w14:textId="3C335552" w:rsidR="00576ACD" w:rsidRDefault="00576ACD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576ACD">
        <w:rPr>
          <w:rFonts w:ascii="Times New Roman" w:hAnsi="Times New Roman" w:cs="Times New Roman"/>
          <w:sz w:val="24"/>
          <w:szCs w:val="24"/>
        </w:rPr>
        <w:t>Weiss, J. C. (2013). Authoritarian signaling, mass audiences, and nationalist protest in China. International Organization, 67(1), 1-35.</w:t>
      </w:r>
    </w:p>
    <w:p w14:paraId="185CECF4" w14:textId="44BFDD90" w:rsidR="006220E1" w:rsidRDefault="006220E1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220E1">
        <w:rPr>
          <w:rFonts w:ascii="Times New Roman" w:hAnsi="Times New Roman" w:cs="Times New Roman"/>
          <w:sz w:val="24"/>
          <w:szCs w:val="24"/>
        </w:rPr>
        <w:t>Wien, P. (2008). Iraqi Arab nationalism: Authoritarian, totalitarian and pro-fascist inclinations, 1932–1941. Routledge.</w:t>
      </w:r>
    </w:p>
    <w:p w14:paraId="22134E6C" w14:textId="4FE6BE05" w:rsidR="00273B77" w:rsidRDefault="00273B77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273B77">
        <w:rPr>
          <w:rFonts w:ascii="Times New Roman" w:hAnsi="Times New Roman" w:cs="Times New Roman"/>
          <w:sz w:val="24"/>
          <w:szCs w:val="24"/>
        </w:rPr>
        <w:t xml:space="preserve">Yang, L., &amp; Zheng, Y. (2012). Fen </w:t>
      </w:r>
      <w:proofErr w:type="spellStart"/>
      <w:r w:rsidRPr="00273B77">
        <w:rPr>
          <w:rFonts w:ascii="Times New Roman" w:hAnsi="Times New Roman" w:cs="Times New Roman"/>
          <w:sz w:val="24"/>
          <w:szCs w:val="24"/>
        </w:rPr>
        <w:t>qings</w:t>
      </w:r>
      <w:proofErr w:type="spellEnd"/>
      <w:r w:rsidRPr="00273B77">
        <w:rPr>
          <w:rFonts w:ascii="Times New Roman" w:hAnsi="Times New Roman" w:cs="Times New Roman"/>
          <w:sz w:val="24"/>
          <w:szCs w:val="24"/>
        </w:rPr>
        <w:t xml:space="preserve"> (angry youth) in contemporary China. Journal of Contemporary China, 21(76), 637-653.</w:t>
      </w:r>
    </w:p>
    <w:p w14:paraId="3B377B1A" w14:textId="09D1C7B2" w:rsidR="00273B77" w:rsidRPr="00273B77" w:rsidRDefault="00BC79ED" w:rsidP="00273B77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BC79ED">
        <w:rPr>
          <w:rFonts w:ascii="Times New Roman" w:hAnsi="Times New Roman" w:cs="Times New Roman"/>
          <w:sz w:val="24"/>
          <w:szCs w:val="24"/>
        </w:rPr>
        <w:t>Zhao, S. (1998). A state-led nationalism: The patriotic education campaign in post-Tiananmen China. Communist and post-communist studies, 31(3), 287-302.</w:t>
      </w:r>
    </w:p>
    <w:p w14:paraId="4FFB58FB" w14:textId="1586E060" w:rsidR="00B34A2E" w:rsidRPr="00FA0F66" w:rsidRDefault="00FA0F66" w:rsidP="00FA0F66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FA0F66">
        <w:rPr>
          <w:rFonts w:ascii="Times New Roman" w:hAnsi="Times New Roman" w:cs="Times New Roman"/>
          <w:sz w:val="24"/>
          <w:szCs w:val="24"/>
        </w:rPr>
        <w:t>Zhang, Y., Liu, J., &amp; Wen, J. R. (2018). Nationalism on Weibo: Towards a multifaceted understanding of Chinese nationalism. The China Quarterly, 235, 758-783.</w:t>
      </w:r>
    </w:p>
    <w:sectPr w:rsidR="00B34A2E" w:rsidRPr="00FA0F6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1161"/>
    <w:multiLevelType w:val="hybridMultilevel"/>
    <w:tmpl w:val="956AAD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FE3297"/>
    <w:multiLevelType w:val="hybridMultilevel"/>
    <w:tmpl w:val="2CE22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B37254"/>
    <w:multiLevelType w:val="hybridMultilevel"/>
    <w:tmpl w:val="388EE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8B7D65"/>
    <w:multiLevelType w:val="hybridMultilevel"/>
    <w:tmpl w:val="B4F81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NTCwNDQxsjS1MLNU0lEKTi0uzszPAykwrAUAtzbA7ywAAAA="/>
  </w:docVars>
  <w:rsids>
    <w:rsidRoot w:val="00ED559D"/>
    <w:rsid w:val="000B60B2"/>
    <w:rsid w:val="001662EC"/>
    <w:rsid w:val="00273B77"/>
    <w:rsid w:val="00526831"/>
    <w:rsid w:val="00576ACD"/>
    <w:rsid w:val="006220E1"/>
    <w:rsid w:val="006A0F6E"/>
    <w:rsid w:val="00784670"/>
    <w:rsid w:val="00794E98"/>
    <w:rsid w:val="007B06BB"/>
    <w:rsid w:val="00A12850"/>
    <w:rsid w:val="00A701F8"/>
    <w:rsid w:val="00B34A2E"/>
    <w:rsid w:val="00BC3F8B"/>
    <w:rsid w:val="00BC79ED"/>
    <w:rsid w:val="00CC3129"/>
    <w:rsid w:val="00D1647C"/>
    <w:rsid w:val="00D32CB3"/>
    <w:rsid w:val="00DD1CF8"/>
    <w:rsid w:val="00EC20CE"/>
    <w:rsid w:val="00ED559D"/>
    <w:rsid w:val="00F05755"/>
    <w:rsid w:val="00FA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FAD5"/>
  <w15:chartTrackingRefBased/>
  <w15:docId w15:val="{95DAC019-7B7B-4244-A5E6-6DB8333D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minmin fly</dc:creator>
  <cp:keywords/>
  <dc:description/>
  <cp:lastModifiedBy>minmin fly</cp:lastModifiedBy>
  <cp:revision>36</cp:revision>
  <dcterms:created xsi:type="dcterms:W3CDTF">2020-05-07T18:34:00Z</dcterms:created>
  <dcterms:modified xsi:type="dcterms:W3CDTF">2020-05-09T21:03:00Z</dcterms:modified>
</cp:coreProperties>
</file>