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300"/>
        <w:jc w:val="center"/>
      </w:pPr>
      <w:r>
        <w:rPr>
          <w:rFonts w:ascii="Georgia" w:hAnsi="Georgia"/>
          <w:b/>
          <w:color w:val="3B2B22"/>
          <w:sz w:val="48"/>
        </w:rPr>
        <w:t>KEYSAR</w:t>
      </w:r>
    </w:p>
    <w:p>
      <w:pPr>
        <w:spacing w:after="840"/>
        <w:jc w:val="center"/>
      </w:pPr>
      <w:r>
        <w:rPr>
          <w:rFonts w:ascii="Aptos" w:hAnsi="Aptos"/>
          <w:b/>
          <w:color w:val="9B6A43"/>
          <w:sz w:val="20"/>
        </w:rPr>
        <w:t>COSMETICS  ·  PAYROLL</w:t>
      </w:r>
    </w:p>
    <w:p>
      <w:pPr>
        <w:pStyle w:val="Title"/>
        <w:spacing w:after="320"/>
        <w:jc w:val="center"/>
      </w:pPr>
      <w:r>
        <w:t>Manual de uso del sistema de nómina</w:t>
      </w:r>
    </w:p>
    <w:p>
      <w:pPr>
        <w:spacing w:after="880"/>
        <w:jc w:val="center"/>
      </w:pPr>
      <w:r>
        <w:rPr>
          <w:rFonts w:ascii="Aptos" w:hAnsi="Aptos"/>
          <w:color w:val="6B625C"/>
          <w:sz w:val="28"/>
        </w:rPr>
        <w:t>Operación administrativa y portal del personal</w:t>
      </w:r>
    </w:p>
    <w:tbl>
      <w:tblPr>
        <w:tblW w:type="auto" w:w="0"/>
        <w:jc w:val="center"/>
        <w:tblLayout w:type="fixed"/>
        <w:tblLook w:firstColumn="1" w:firstRow="1" w:lastColumn="0" w:lastRow="0" w:noHBand="0" w:noVBand="1" w:val="04A0"/>
      </w:tblPr>
      <w:tblGrid>
        <w:gridCol w:w="2541"/>
        <w:gridCol w:w="2541"/>
        <w:gridCol w:w="2541"/>
        <w:gridCol w:w="2541"/>
      </w:tblGrid>
      <w:tr>
        <w:trPr>
          <w:tblHeader w:val="true"/>
        </w:trPr>
        <w:tc>
          <w:tcPr>
            <w:tcW w:type="dxa" w:w="2232"/>
            <w:shd w:fill="3B2B22"/>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left"/>
            </w:pPr>
            <w:r/>
            <w:r>
              <w:rPr>
                <w:rFonts w:ascii="Aptos" w:hAnsi="Aptos"/>
                <w:b/>
                <w:color w:val="FFFFFF"/>
                <w:sz w:val="18"/>
              </w:rPr>
              <w:t>Documento</w:t>
            </w:r>
          </w:p>
        </w:tc>
        <w:tc>
          <w:tcPr>
            <w:tcW w:type="dxa" w:w="1152"/>
            <w:shd w:fill="3B2B22"/>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left"/>
            </w:pPr>
            <w:r/>
            <w:r>
              <w:rPr>
                <w:rFonts w:ascii="Aptos" w:hAnsi="Aptos"/>
                <w:b/>
                <w:color w:val="FFFFFF"/>
                <w:sz w:val="18"/>
              </w:rPr>
              <w:t>Versión</w:t>
            </w:r>
          </w:p>
        </w:tc>
        <w:tc>
          <w:tcPr>
            <w:tcW w:type="dxa" w:w="2376"/>
            <w:shd w:fill="3B2B22"/>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left"/>
            </w:pPr>
            <w:r/>
            <w:r>
              <w:rPr>
                <w:rFonts w:ascii="Aptos" w:hAnsi="Aptos"/>
                <w:b/>
                <w:color w:val="FFFFFF"/>
                <w:sz w:val="18"/>
              </w:rPr>
              <w:t>Fecha</w:t>
            </w:r>
          </w:p>
        </w:tc>
        <w:tc>
          <w:tcPr>
            <w:tcW w:type="dxa" w:w="2520"/>
            <w:shd w:fill="3B2B22"/>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left"/>
            </w:pPr>
            <w:r/>
            <w:r>
              <w:rPr>
                <w:rFonts w:ascii="Aptos" w:hAnsi="Aptos"/>
                <w:b/>
                <w:color w:val="FFFFFF"/>
                <w:sz w:val="18"/>
              </w:rPr>
              <w:t>Alcance</w:t>
            </w:r>
          </w:p>
        </w:tc>
      </w:tr>
      <w:tr>
        <w:tc>
          <w:tcPr>
            <w:tcW w:type="dxa" w:w="2232"/>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pPr>
            <w:r/>
            <w:r>
              <w:rPr>
                <w:rFonts w:ascii="Aptos" w:hAnsi="Aptos"/>
                <w:color w:val="1F1B18"/>
                <w:sz w:val="19"/>
              </w:rPr>
              <w:t>Manual de usuario</w:t>
            </w:r>
          </w:p>
        </w:tc>
        <w:tc>
          <w:tcPr>
            <w:tcW w:type="dxa" w:w="1152"/>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pPr>
            <w:r/>
            <w:r>
              <w:rPr>
                <w:rFonts w:ascii="Aptos" w:hAnsi="Aptos"/>
                <w:color w:val="1F1B18"/>
                <w:sz w:val="19"/>
              </w:rPr>
              <w:t>1.0</w:t>
            </w:r>
          </w:p>
        </w:tc>
        <w:tc>
          <w:tcPr>
            <w:tcW w:type="dxa" w:w="2376"/>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pPr>
            <w:r/>
            <w:r>
              <w:rPr>
                <w:rFonts w:ascii="Aptos" w:hAnsi="Aptos"/>
                <w:color w:val="1F1B18"/>
                <w:sz w:val="19"/>
              </w:rPr>
              <w:t>7 de septiembre de 2026</w:t>
            </w:r>
          </w:p>
        </w:tc>
        <w:tc>
          <w:tcPr>
            <w:tcW w:type="dxa" w:w="2520"/>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pPr>
            <w:r/>
            <w:r>
              <w:rPr>
                <w:rFonts w:ascii="Aptos" w:hAnsi="Aptos"/>
                <w:color w:val="1F1B18"/>
                <w:sz w:val="19"/>
              </w:rPr>
              <w:t>Prototipo frontend</w:t>
            </w:r>
          </w:p>
        </w:tc>
      </w:tr>
    </w:tbl>
    <w:p>
      <w:pPr>
        <w:spacing w:after="0"/>
      </w:pPr>
    </w:p>
    <w:p>
      <w:pPr>
        <w:spacing w:after="120" w:line="264" w:lineRule="auto"/>
        <w:jc w:val="center"/>
      </w:pPr>
      <w:r>
        <w:rPr>
          <w:rFonts w:ascii="Aptos" w:hAnsi="Aptos"/>
          <w:color w:val="1F1B18"/>
          <w:sz w:val="21"/>
        </w:rPr>
        <w:t>Este manual explica cómo configurar, calcular, revisar, autorizar, conciliar y exportar la nómina, además de cómo usa el personal su portal privado.</w:t>
      </w:r>
    </w:p>
    <w:p/>
    <w:p>
      <w:pPr>
        <w:jc w:val="center"/>
      </w:pPr>
      <w:r>
        <w:rPr>
          <w:rFonts w:ascii="Aptos" w:hAnsi="Aptos"/>
          <w:b/>
          <w:color w:val="9B6A43"/>
          <w:sz w:val="18"/>
        </w:rPr>
        <w:t>Uso interno y confidencial</w:t>
      </w:r>
    </w:p>
    <w:p>
      <w:r>
        <w:br w:type="page"/>
      </w:r>
    </w:p>
    <w:p>
      <w:pPr>
        <w:pStyle w:val="Heading1"/>
        <w:keepNext/>
      </w:pPr>
      <w:r>
        <w:t>Alcance de este manual</w:t>
      </w:r>
    </w:p>
    <w:p>
      <w:pPr>
        <w:spacing w:after="120" w:line="264" w:lineRule="auto"/>
      </w:pPr>
      <w:r>
        <w:rPr>
          <w:rFonts w:ascii="Aptos" w:hAnsi="Aptos"/>
          <w:color w:val="1F1B18"/>
          <w:sz w:val="21"/>
        </w:rPr>
        <w:t>El manual cubre el portal administrativo para usuarios máster y el portal privado del personal. Describe la versión de demostración disponible en el proyecto de nómina de Keysar Cosmetics.</w:t>
      </w:r>
    </w:p>
    <w:p>
      <w:pPr>
        <w:spacing w:after="120" w:line="264" w:lineRule="auto"/>
      </w:pPr>
      <w:r>
        <w:rPr>
          <w:rFonts w:ascii="Aptos" w:hAnsi="Aptos"/>
          <w:b/>
          <w:color w:val="1F1B18"/>
          <w:sz w:val="21"/>
        </w:rPr>
        <w:t xml:space="preserve">Importante  </w:t>
      </w:r>
      <w:r>
        <w:rPr>
          <w:rFonts w:ascii="Aptos" w:hAnsi="Aptos"/>
          <w:color w:val="1F1B18"/>
          <w:sz w:val="21"/>
        </w:rPr>
        <w:t>En la versión actual los datos se conservan únicamente en la memoria de la sesión. Recargar la aplicación o usar Restaurar demostración devuelve los datos iniciales. No se realizan transferencias bancarias reales, no existe persistencia productiva y la autenticación es simulada.</w:t>
      </w:r>
    </w:p>
    <w:p>
      <w:pPr>
        <w:pStyle w:val="Heading1"/>
        <w:keepNext/>
      </w:pPr>
      <w:r>
        <w:t>Contenido</w:t>
      </w:r>
    </w:p>
    <w:p>
      <w:pPr>
        <w:pStyle w:val="ListBullet"/>
        <w:spacing w:after="60" w:line="252" w:lineRule="auto"/>
      </w:pPr>
      <w:r>
        <w:rPr>
          <w:rFonts w:ascii="Aptos" w:hAnsi="Aptos"/>
          <w:color w:val="1F1B18"/>
          <w:sz w:val="20"/>
        </w:rPr>
        <w:t>1 Acceso y seguridad</w:t>
      </w:r>
    </w:p>
    <w:p>
      <w:pPr>
        <w:pStyle w:val="ListBullet"/>
        <w:spacing w:after="60" w:line="252" w:lineRule="auto"/>
      </w:pPr>
      <w:r>
        <w:rPr>
          <w:rFonts w:ascii="Aptos" w:hAnsi="Aptos"/>
          <w:color w:val="1F1B18"/>
          <w:sz w:val="20"/>
        </w:rPr>
        <w:t>2 Navegación y controles comunes</w:t>
      </w:r>
    </w:p>
    <w:p>
      <w:pPr>
        <w:pStyle w:val="ListBullet"/>
        <w:spacing w:after="60" w:line="252" w:lineRule="auto"/>
      </w:pPr>
      <w:r>
        <w:rPr>
          <w:rFonts w:ascii="Aptos" w:hAnsi="Aptos"/>
          <w:color w:val="1F1B18"/>
          <w:sz w:val="20"/>
        </w:rPr>
        <w:t>3 Orden recomendado de configuración</w:t>
      </w:r>
    </w:p>
    <w:p>
      <w:pPr>
        <w:pStyle w:val="ListBullet"/>
        <w:spacing w:after="60" w:line="252" w:lineRule="auto"/>
      </w:pPr>
      <w:r>
        <w:rPr>
          <w:rFonts w:ascii="Aptos" w:hAnsi="Aptos"/>
          <w:color w:val="1F1B18"/>
          <w:sz w:val="20"/>
        </w:rPr>
        <w:t>4 Gestión de empleados</w:t>
      </w:r>
    </w:p>
    <w:p>
      <w:pPr>
        <w:pStyle w:val="ListBullet"/>
        <w:spacing w:after="60" w:line="252" w:lineRule="auto"/>
      </w:pPr>
      <w:r>
        <w:rPr>
          <w:rFonts w:ascii="Aptos" w:hAnsi="Aptos"/>
          <w:color w:val="1F1B18"/>
          <w:sz w:val="20"/>
        </w:rPr>
        <w:t>5 Catálogos y estructura de nómina</w:t>
      </w:r>
    </w:p>
    <w:p>
      <w:pPr>
        <w:pStyle w:val="ListBullet"/>
        <w:spacing w:after="60" w:line="252" w:lineRule="auto"/>
      </w:pPr>
      <w:r>
        <w:rPr>
          <w:rFonts w:ascii="Aptos" w:hAnsi="Aptos"/>
          <w:color w:val="1F1B18"/>
          <w:sz w:val="20"/>
        </w:rPr>
        <w:t>6 Módulos de nómina</w:t>
      </w:r>
    </w:p>
    <w:p>
      <w:pPr>
        <w:pStyle w:val="ListBullet"/>
        <w:spacing w:after="60" w:line="252" w:lineRule="auto"/>
      </w:pPr>
      <w:r>
        <w:rPr>
          <w:rFonts w:ascii="Aptos" w:hAnsi="Aptos"/>
          <w:color w:val="1F1B18"/>
          <w:sz w:val="20"/>
        </w:rPr>
        <w:t>7 Cálculo y cierre de una nómina</w:t>
      </w:r>
    </w:p>
    <w:p>
      <w:pPr>
        <w:pStyle w:val="ListBullet"/>
        <w:spacing w:after="60" w:line="252" w:lineRule="auto"/>
      </w:pPr>
      <w:r>
        <w:rPr>
          <w:rFonts w:ascii="Aptos" w:hAnsi="Aptos"/>
          <w:color w:val="1F1B18"/>
          <w:sz w:val="20"/>
        </w:rPr>
        <w:t>8 Costo social e ISR</w:t>
      </w:r>
    </w:p>
    <w:p>
      <w:pPr>
        <w:pStyle w:val="ListBullet"/>
        <w:spacing w:after="60" w:line="252" w:lineRule="auto"/>
      </w:pPr>
      <w:r>
        <w:rPr>
          <w:rFonts w:ascii="Aptos" w:hAnsi="Aptos"/>
          <w:color w:val="1F1B18"/>
          <w:sz w:val="20"/>
        </w:rPr>
        <w:t>9 Movimientos de nómina</w:t>
      </w:r>
    </w:p>
    <w:p>
      <w:pPr>
        <w:pStyle w:val="ListBullet"/>
        <w:spacing w:after="60" w:line="252" w:lineRule="auto"/>
      </w:pPr>
      <w:r>
        <w:rPr>
          <w:rFonts w:ascii="Aptos" w:hAnsi="Aptos"/>
          <w:color w:val="1F1B18"/>
          <w:sz w:val="20"/>
        </w:rPr>
        <w:t>10 Préstamos y adelantos</w:t>
      </w:r>
    </w:p>
    <w:p>
      <w:pPr>
        <w:pStyle w:val="ListBullet"/>
        <w:spacing w:after="60" w:line="252" w:lineRule="auto"/>
      </w:pPr>
      <w:r>
        <w:rPr>
          <w:rFonts w:ascii="Aptos" w:hAnsi="Aptos"/>
          <w:color w:val="1F1B18"/>
          <w:sz w:val="20"/>
        </w:rPr>
        <w:t>11 Recibos y autorizaciones del personal</w:t>
      </w:r>
    </w:p>
    <w:p>
      <w:pPr>
        <w:pStyle w:val="ListBullet"/>
        <w:spacing w:after="60" w:line="252" w:lineRule="auto"/>
      </w:pPr>
      <w:r>
        <w:rPr>
          <w:rFonts w:ascii="Aptos" w:hAnsi="Aptos"/>
          <w:color w:val="1F1B18"/>
          <w:sz w:val="20"/>
        </w:rPr>
        <w:t>12 Reportes y conciliación</w:t>
      </w:r>
    </w:p>
    <w:p>
      <w:pPr>
        <w:pStyle w:val="ListBullet"/>
        <w:spacing w:after="60" w:line="252" w:lineRule="auto"/>
      </w:pPr>
      <w:r>
        <w:rPr>
          <w:rFonts w:ascii="Aptos" w:hAnsi="Aptos"/>
          <w:color w:val="1F1B18"/>
          <w:sz w:val="20"/>
        </w:rPr>
        <w:t>13 Dispersión y exportaciones</w:t>
      </w:r>
    </w:p>
    <w:p>
      <w:pPr>
        <w:pStyle w:val="ListBullet"/>
        <w:spacing w:after="60" w:line="252" w:lineRule="auto"/>
      </w:pPr>
      <w:r>
        <w:rPr>
          <w:rFonts w:ascii="Aptos" w:hAnsi="Aptos"/>
          <w:color w:val="1F1B18"/>
          <w:sz w:val="20"/>
        </w:rPr>
        <w:t>14 Procesos especiales</w:t>
      </w:r>
    </w:p>
    <w:p>
      <w:pPr>
        <w:pStyle w:val="ListBullet"/>
        <w:spacing w:after="60" w:line="252" w:lineRule="auto"/>
      </w:pPr>
      <w:r>
        <w:rPr>
          <w:rFonts w:ascii="Aptos" w:hAnsi="Aptos"/>
          <w:color w:val="1F1B18"/>
          <w:sz w:val="20"/>
        </w:rPr>
        <w:t>15 Controles antes del pago</w:t>
      </w:r>
    </w:p>
    <w:p>
      <w:pPr>
        <w:pStyle w:val="ListBullet"/>
        <w:spacing w:after="60" w:line="252" w:lineRule="auto"/>
      </w:pPr>
      <w:r>
        <w:rPr>
          <w:rFonts w:ascii="Aptos" w:hAnsi="Aptos"/>
          <w:color w:val="1F1B18"/>
          <w:sz w:val="20"/>
        </w:rPr>
        <w:t>16 Solución de problemas</w:t>
      </w:r>
    </w:p>
    <w:p>
      <w:pPr>
        <w:pStyle w:val="ListBullet"/>
        <w:spacing w:after="60" w:line="252" w:lineRule="auto"/>
      </w:pPr>
      <w:r>
        <w:rPr>
          <w:rFonts w:ascii="Aptos" w:hAnsi="Aptos"/>
          <w:color w:val="1F1B18"/>
          <w:sz w:val="20"/>
        </w:rPr>
        <w:t>17 Glosario y rutas del sistema</w:t>
      </w:r>
    </w:p>
    <w:p>
      <w:r>
        <w:br w:type="page"/>
      </w:r>
    </w:p>
    <w:p>
      <w:pPr>
        <w:pStyle w:val="Heading1"/>
        <w:keepNext/>
      </w:pPr>
      <w:r>
        <w:t>1 Acceso y seguridad</w:t>
      </w:r>
    </w:p>
    <w:p>
      <w:pPr>
        <w:spacing w:after="120" w:line="264" w:lineRule="auto"/>
      </w:pPr>
      <w:r>
        <w:rPr>
          <w:rFonts w:ascii="Aptos" w:hAnsi="Aptos"/>
          <w:color w:val="1F1B18"/>
          <w:sz w:val="21"/>
        </w:rPr>
        <w:t>El sistema separa el acceso administrativo del acceso personal. El usuario máster ve todos los módulos. Los demás usuarios sólo pueden abrir los módulos autorizados para su rol y su información personal.</w:t>
      </w:r>
    </w:p>
    <w:p>
      <w:pPr>
        <w:pStyle w:val="Heading2"/>
        <w:keepNext/>
      </w:pPr>
      <w:r>
        <w:t>Perfiles de acceso</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1800"/>
            <w:shd w:fill="3B2B22"/>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left"/>
            </w:pPr>
            <w:r/>
            <w:r>
              <w:rPr>
                <w:rFonts w:ascii="Aptos" w:hAnsi="Aptos"/>
                <w:b/>
                <w:color w:val="FFFFFF"/>
                <w:sz w:val="18"/>
              </w:rPr>
              <w:t>Perfil</w:t>
            </w:r>
          </w:p>
        </w:tc>
        <w:tc>
          <w:tcPr>
            <w:tcW w:type="dxa" w:w="2952"/>
            <w:shd w:fill="3B2B22"/>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left"/>
            </w:pPr>
            <w:r/>
            <w:r>
              <w:rPr>
                <w:rFonts w:ascii="Aptos" w:hAnsi="Aptos"/>
                <w:b/>
                <w:color w:val="FFFFFF"/>
                <w:sz w:val="18"/>
              </w:rPr>
              <w:t>Uso</w:t>
            </w:r>
          </w:p>
        </w:tc>
        <w:tc>
          <w:tcPr>
            <w:tcW w:type="dxa" w:w="4968"/>
            <w:shd w:fill="3B2B22"/>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left"/>
            </w:pPr>
            <w:r/>
            <w:r>
              <w:rPr>
                <w:rFonts w:ascii="Aptos" w:hAnsi="Aptos"/>
                <w:b/>
                <w:color w:val="FFFFFF"/>
                <w:sz w:val="18"/>
              </w:rPr>
              <w:t>Alcance</w:t>
            </w:r>
          </w:p>
        </w:tc>
      </w:tr>
      <w:tr>
        <w:tc>
          <w:tcPr>
            <w:tcW w:type="dxa" w:w="1800"/>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pPr>
            <w:r/>
            <w:r>
              <w:rPr>
                <w:rFonts w:ascii="Aptos" w:hAnsi="Aptos"/>
                <w:color w:val="1F1B18"/>
                <w:sz w:val="18"/>
              </w:rPr>
              <w:t>Usuario máster</w:t>
            </w:r>
          </w:p>
        </w:tc>
        <w:tc>
          <w:tcPr>
            <w:tcW w:type="dxa" w:w="2952"/>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pPr>
            <w:r/>
            <w:r>
              <w:rPr>
                <w:rFonts w:ascii="Aptos" w:hAnsi="Aptos"/>
                <w:color w:val="1F1B18"/>
                <w:sz w:val="18"/>
              </w:rPr>
              <w:t>Configura y opera la nómina</w:t>
            </w:r>
          </w:p>
        </w:tc>
        <w:tc>
          <w:tcPr>
            <w:tcW w:type="dxa" w:w="4968"/>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pPr>
            <w:r/>
            <w:r>
              <w:rPr>
                <w:rFonts w:ascii="Aptos" w:hAnsi="Aptos"/>
                <w:color w:val="1F1B18"/>
                <w:sz w:val="18"/>
              </w:rPr>
              <w:t>Acceso obligatorio a todos los módulos, reportes y autorizaciones</w:t>
            </w:r>
          </w:p>
        </w:tc>
      </w:tr>
      <w:tr>
        <w:tc>
          <w:tcPr>
            <w:tcW w:type="dxa" w:w="1800"/>
            <w:shd w:fill="FAF7F3"/>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pPr>
            <w:r/>
            <w:r>
              <w:rPr>
                <w:rFonts w:ascii="Aptos" w:hAnsi="Aptos"/>
                <w:color w:val="1F1B18"/>
                <w:sz w:val="18"/>
              </w:rPr>
              <w:t>Empleado</w:t>
            </w:r>
          </w:p>
        </w:tc>
        <w:tc>
          <w:tcPr>
            <w:tcW w:type="dxa" w:w="2952"/>
            <w:shd w:fill="FAF7F3"/>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pPr>
            <w:r/>
            <w:r>
              <w:rPr>
                <w:rFonts w:ascii="Aptos" w:hAnsi="Aptos"/>
                <w:color w:val="1F1B18"/>
                <w:sz w:val="18"/>
              </w:rPr>
              <w:t>Consulta y confirma su pago</w:t>
            </w:r>
          </w:p>
        </w:tc>
        <w:tc>
          <w:tcPr>
            <w:tcW w:type="dxa" w:w="4968"/>
            <w:shd w:fill="FAF7F3"/>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pPr>
            <w:r/>
            <w:r>
              <w:rPr>
                <w:rFonts w:ascii="Aptos" w:hAnsi="Aptos"/>
                <w:color w:val="1F1B18"/>
                <w:sz w:val="18"/>
              </w:rPr>
              <w:t>Sólo su portal, sus recibos, solicitudes y módulos autorizados</w:t>
            </w:r>
          </w:p>
        </w:tc>
      </w:tr>
      <w:tr>
        <w:tc>
          <w:tcPr>
            <w:tcW w:type="dxa" w:w="1800"/>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pPr>
            <w:r/>
            <w:r>
              <w:rPr>
                <w:rFonts w:ascii="Aptos" w:hAnsi="Aptos"/>
                <w:color w:val="1F1B18"/>
                <w:sz w:val="18"/>
              </w:rPr>
              <w:t>Gerencia</w:t>
            </w:r>
          </w:p>
        </w:tc>
        <w:tc>
          <w:tcPr>
            <w:tcW w:type="dxa" w:w="2952"/>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pPr>
            <w:r/>
            <w:r>
              <w:rPr>
                <w:rFonts w:ascii="Aptos" w:hAnsi="Aptos"/>
                <w:color w:val="1F1B18"/>
                <w:sz w:val="18"/>
              </w:rPr>
              <w:t>Consulta ventas y comisión gerencial</w:t>
            </w:r>
          </w:p>
        </w:tc>
        <w:tc>
          <w:tcPr>
            <w:tcW w:type="dxa" w:w="4968"/>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pPr>
            <w:r/>
            <w:r>
              <w:rPr>
                <w:rFonts w:ascii="Aptos" w:hAnsi="Aptos"/>
                <w:color w:val="1F1B18"/>
                <w:sz w:val="18"/>
              </w:rPr>
              <w:t>Recibo personal de ventas y recibo gerencial separado cuando cierra el mes</w:t>
            </w:r>
          </w:p>
        </w:tc>
      </w:tr>
    </w:tbl>
    <w:p>
      <w:pPr>
        <w:spacing w:after="0"/>
      </w:pPr>
    </w:p>
    <w:p>
      <w:pPr>
        <w:pStyle w:val="Heading2"/>
        <w:keepNext/>
      </w:pPr>
      <w:r>
        <w:t>Accesos de demostración</w:t>
      </w:r>
    </w:p>
    <w:tbl>
      <w:tblPr>
        <w:tblW w:type="auto" w:w="0"/>
        <w:jc w:val="center"/>
        <w:tblLayout w:type="fixed"/>
        <w:tblLook w:firstColumn="1" w:firstRow="1" w:lastColumn="0" w:lastRow="0" w:noHBand="0" w:noVBand="1" w:val="04A0"/>
      </w:tblPr>
      <w:tblGrid>
        <w:gridCol w:w="2541"/>
        <w:gridCol w:w="2541"/>
        <w:gridCol w:w="2541"/>
        <w:gridCol w:w="2541"/>
      </w:tblGrid>
      <w:tr>
        <w:trPr>
          <w:tblHeader w:val="true"/>
        </w:trPr>
        <w:tc>
          <w:tcPr>
            <w:tcW w:type="dxa" w:w="1656"/>
            <w:shd w:fill="3B2B22"/>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left"/>
            </w:pPr>
            <w:r/>
            <w:r>
              <w:rPr>
                <w:rFonts w:ascii="Aptos" w:hAnsi="Aptos"/>
                <w:b/>
                <w:color w:val="FFFFFF"/>
                <w:sz w:val="18"/>
              </w:rPr>
              <w:t>Perfil</w:t>
            </w:r>
          </w:p>
        </w:tc>
        <w:tc>
          <w:tcPr>
            <w:tcW w:type="dxa" w:w="2448"/>
            <w:shd w:fill="3B2B22"/>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left"/>
            </w:pPr>
            <w:r/>
            <w:r>
              <w:rPr>
                <w:rFonts w:ascii="Aptos" w:hAnsi="Aptos"/>
                <w:b/>
                <w:color w:val="FFFFFF"/>
                <w:sz w:val="18"/>
              </w:rPr>
              <w:t>Usuario</w:t>
            </w:r>
          </w:p>
        </w:tc>
        <w:tc>
          <w:tcPr>
            <w:tcW w:type="dxa" w:w="2448"/>
            <w:shd w:fill="3B2B22"/>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left"/>
            </w:pPr>
            <w:r/>
            <w:r>
              <w:rPr>
                <w:rFonts w:ascii="Aptos" w:hAnsi="Aptos"/>
                <w:b/>
                <w:color w:val="FFFFFF"/>
                <w:sz w:val="18"/>
              </w:rPr>
              <w:t>Clave</w:t>
            </w:r>
          </w:p>
        </w:tc>
        <w:tc>
          <w:tcPr>
            <w:tcW w:type="dxa" w:w="2376"/>
            <w:shd w:fill="3B2B22"/>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left"/>
            </w:pPr>
            <w:r/>
            <w:r>
              <w:rPr>
                <w:rFonts w:ascii="Aptos" w:hAnsi="Aptos"/>
                <w:b/>
                <w:color w:val="FFFFFF"/>
                <w:sz w:val="18"/>
              </w:rPr>
              <w:t>Código secundario</w:t>
            </w:r>
          </w:p>
        </w:tc>
      </w:tr>
      <w:tr>
        <w:tc>
          <w:tcPr>
            <w:tcW w:type="dxa" w:w="1656"/>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pPr>
            <w:r/>
            <w:r>
              <w:rPr>
                <w:rFonts w:ascii="Aptos" w:hAnsi="Aptos"/>
                <w:color w:val="1F1B18"/>
                <w:sz w:val="18"/>
              </w:rPr>
              <w:t>Máster</w:t>
            </w:r>
          </w:p>
        </w:tc>
        <w:tc>
          <w:tcPr>
            <w:tcW w:type="dxa" w:w="2448"/>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pPr>
            <w:r/>
            <w:r>
              <w:rPr>
                <w:rFonts w:ascii="Aptos" w:hAnsi="Aptos"/>
                <w:color w:val="1F1B18"/>
                <w:sz w:val="18"/>
              </w:rPr>
              <w:t>MASTER DEMO</w:t>
            </w:r>
          </w:p>
        </w:tc>
        <w:tc>
          <w:tcPr>
            <w:tcW w:type="dxa" w:w="2448"/>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pPr>
            <w:r/>
            <w:r>
              <w:rPr>
                <w:rFonts w:ascii="Aptos" w:hAnsi="Aptos"/>
                <w:color w:val="1F1B18"/>
                <w:sz w:val="18"/>
              </w:rPr>
              <w:t>NOMINA2026</w:t>
            </w:r>
          </w:p>
        </w:tc>
        <w:tc>
          <w:tcPr>
            <w:tcW w:type="dxa" w:w="2376"/>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pPr>
            <w:r/>
            <w:r>
              <w:rPr>
                <w:rFonts w:ascii="Aptos" w:hAnsi="Aptos"/>
                <w:color w:val="1F1B18"/>
                <w:sz w:val="18"/>
              </w:rPr>
              <w:t>2580</w:t>
            </w:r>
          </w:p>
        </w:tc>
      </w:tr>
      <w:tr>
        <w:tc>
          <w:tcPr>
            <w:tcW w:type="dxa" w:w="1656"/>
            <w:shd w:fill="FAF7F3"/>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pPr>
            <w:r/>
            <w:r>
              <w:rPr>
                <w:rFonts w:ascii="Aptos" w:hAnsi="Aptos"/>
                <w:color w:val="1F1B18"/>
                <w:sz w:val="18"/>
              </w:rPr>
              <w:t>Empleado</w:t>
            </w:r>
          </w:p>
        </w:tc>
        <w:tc>
          <w:tcPr>
            <w:tcW w:type="dxa" w:w="2448"/>
            <w:shd w:fill="FAF7F3"/>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pPr>
            <w:r/>
            <w:r>
              <w:rPr>
                <w:rFonts w:ascii="Aptos" w:hAnsi="Aptos"/>
                <w:color w:val="1F1B18"/>
                <w:sz w:val="18"/>
              </w:rPr>
              <w:t>VENDEDOR DEMO</w:t>
            </w:r>
          </w:p>
        </w:tc>
        <w:tc>
          <w:tcPr>
            <w:tcW w:type="dxa" w:w="2448"/>
            <w:shd w:fill="FAF7F3"/>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pPr>
            <w:r/>
            <w:r>
              <w:rPr>
                <w:rFonts w:ascii="Aptos" w:hAnsi="Aptos"/>
                <w:color w:val="1F1B18"/>
                <w:sz w:val="18"/>
              </w:rPr>
              <w:t>VENTAS2026</w:t>
            </w:r>
          </w:p>
        </w:tc>
        <w:tc>
          <w:tcPr>
            <w:tcW w:type="dxa" w:w="2376"/>
            <w:shd w:fill="FAF7F3"/>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pPr>
            <w:r/>
            <w:r>
              <w:rPr>
                <w:rFonts w:ascii="Aptos" w:hAnsi="Aptos"/>
                <w:color w:val="1F1B18"/>
                <w:sz w:val="18"/>
              </w:rPr>
              <w:t>1470</w:t>
            </w:r>
          </w:p>
        </w:tc>
      </w:tr>
    </w:tbl>
    <w:p>
      <w:pPr>
        <w:spacing w:after="0"/>
      </w:pPr>
    </w:p>
    <w:p>
      <w:pPr>
        <w:pStyle w:val="Heading2"/>
        <w:keepNext/>
      </w:pPr>
      <w:r>
        <w:t>Inicio de sesión</w:t>
      </w:r>
    </w:p>
    <w:p>
      <w:pPr>
        <w:pStyle w:val="ListNumber"/>
        <w:spacing w:after="100" w:line="259" w:lineRule="auto"/>
      </w:pPr>
      <w:r>
        <w:rPr>
          <w:rFonts w:ascii="Aptos" w:hAnsi="Aptos"/>
          <w:b/>
          <w:color w:val="1F1B18"/>
          <w:sz w:val="20"/>
        </w:rPr>
        <w:t xml:space="preserve">Seleccione el perfil </w:t>
      </w:r>
      <w:r>
        <w:rPr>
          <w:rFonts w:ascii="Aptos" w:hAnsi="Aptos"/>
          <w:color w:val="1F1B18"/>
          <w:sz w:val="20"/>
        </w:rPr>
        <w:t>Elija Empleado o Máster en la pantalla de acceso.</w:t>
      </w:r>
    </w:p>
    <w:p>
      <w:pPr>
        <w:pStyle w:val="ListNumber"/>
        <w:spacing w:after="100" w:line="259" w:lineRule="auto"/>
      </w:pPr>
      <w:r>
        <w:rPr>
          <w:rFonts w:ascii="Aptos" w:hAnsi="Aptos"/>
          <w:b/>
          <w:color w:val="1F1B18"/>
          <w:sz w:val="20"/>
        </w:rPr>
        <w:t xml:space="preserve">Capture las credenciales </w:t>
      </w:r>
      <w:r>
        <w:rPr>
          <w:rFonts w:ascii="Aptos" w:hAnsi="Aptos"/>
          <w:color w:val="1F1B18"/>
          <w:sz w:val="20"/>
        </w:rPr>
        <w:t>Escriba el usuario y la clave principal. El navegador no debe completar el segundo código.</w:t>
      </w:r>
    </w:p>
    <w:p>
      <w:pPr>
        <w:pStyle w:val="ListNumber"/>
        <w:spacing w:after="100" w:line="259" w:lineRule="auto"/>
      </w:pPr>
      <w:r>
        <w:rPr>
          <w:rFonts w:ascii="Aptos" w:hAnsi="Aptos"/>
          <w:b/>
          <w:color w:val="1F1B18"/>
          <w:sz w:val="20"/>
        </w:rPr>
        <w:t xml:space="preserve">Complete la verificación </w:t>
      </w:r>
      <w:r>
        <w:rPr>
          <w:rFonts w:ascii="Aptos" w:hAnsi="Aptos"/>
          <w:color w:val="1F1B18"/>
          <w:sz w:val="20"/>
        </w:rPr>
        <w:t>Ingrese el código de cuatro dígitos con el teclado visual y pulse Verificar e ingresar.</w:t>
      </w:r>
    </w:p>
    <w:p>
      <w:pPr>
        <w:pStyle w:val="ListNumber"/>
        <w:spacing w:after="100" w:line="259" w:lineRule="auto"/>
      </w:pPr>
      <w:r>
        <w:rPr>
          <w:rFonts w:ascii="Aptos" w:hAnsi="Aptos"/>
          <w:b/>
          <w:color w:val="1F1B18"/>
          <w:sz w:val="20"/>
        </w:rPr>
        <w:t xml:space="preserve">Confirme el destino </w:t>
      </w:r>
      <w:r>
        <w:rPr>
          <w:rFonts w:ascii="Aptos" w:hAnsi="Aptos"/>
          <w:color w:val="1F1B18"/>
          <w:sz w:val="20"/>
        </w:rPr>
        <w:t>El perfil máster abre el control general. Un empleado abre únicamente su portal y sus permisos autorizados.</w:t>
      </w:r>
    </w:p>
    <w:p>
      <w:pPr>
        <w:pStyle w:val="Heading2"/>
        <w:keepNext/>
      </w:pPr>
      <w:r>
        <w:t>Contraseña temporal y segundo código</w:t>
      </w:r>
    </w:p>
    <w:p>
      <w:pPr>
        <w:spacing w:after="120" w:line="264" w:lineRule="auto"/>
      </w:pPr>
      <w:r>
        <w:rPr>
          <w:rFonts w:ascii="Aptos" w:hAnsi="Aptos"/>
          <w:color w:val="1F1B18"/>
          <w:sz w:val="21"/>
        </w:rPr>
        <w:t>Al terminar el alta de un empleado, el sistema genera una contraseña temporal. En su primer acceso, el empleado debe cambiarla y elegir su propio código secundario. Roles y accesos muestra el estado del cambio sin volver a revelar la contraseña o el código.</w:t>
      </w:r>
    </w:p>
    <w:p>
      <w:pPr>
        <w:spacing w:after="80"/>
      </w:pPr>
      <w:r>
        <w:rPr>
          <w:rFonts w:ascii="Aptos" w:hAnsi="Aptos"/>
          <w:b/>
          <w:color w:val="9B6A43"/>
          <w:sz w:val="20"/>
        </w:rPr>
        <w:t xml:space="preserve">Seguridad  </w:t>
      </w:r>
      <w:r>
        <w:rPr>
          <w:rFonts w:ascii="Aptos" w:hAnsi="Aptos"/>
          <w:color w:val="1F1B18"/>
          <w:sz w:val="20"/>
        </w:rPr>
        <w:t>La sesión se cierra después de 3 minutos sin teclado, puntero, toque o desplazamiento. Todos los diálogos se cierran y se deben repetir los dos pasos de acceso.</w:t>
      </w:r>
    </w:p>
    <w:p>
      <w:pPr>
        <w:spacing w:after="80"/>
      </w:pPr>
      <w:r>
        <w:rPr>
          <w:rFonts w:ascii="Aptos" w:hAnsi="Aptos"/>
          <w:b/>
          <w:color w:val="B4233F"/>
          <w:sz w:val="20"/>
        </w:rPr>
        <w:t xml:space="preserve">Confidencialidad  </w:t>
      </w:r>
      <w:r>
        <w:rPr>
          <w:rFonts w:ascii="Aptos" w:hAnsi="Aptos"/>
          <w:color w:val="1F1B18"/>
          <w:sz w:val="20"/>
        </w:rPr>
        <w:t>No comparta credenciales, CLABE, recibos ni exportaciones. El acceso por URL también se bloquea cuando el rol no tiene permiso.</w:t>
      </w:r>
    </w:p>
    <w:p>
      <w:pPr>
        <w:pStyle w:val="Heading1"/>
        <w:keepNext/>
      </w:pPr>
      <w:r>
        <w:t>2 Navegación y controles comunes</w:t>
      </w:r>
    </w:p>
    <w:p>
      <w:pPr>
        <w:spacing w:after="120" w:line="264" w:lineRule="auto"/>
      </w:pPr>
      <w:r>
        <w:rPr>
          <w:rFonts w:ascii="Aptos" w:hAnsi="Aptos"/>
          <w:color w:val="1F1B18"/>
          <w:sz w:val="21"/>
        </w:rPr>
        <w:t>Los menús viven en la parte superior. Personal, Nómina, Operación, Configuración y Reportes abren sus submenús con un clic. En pantallas pequeñas, el mismo contenido aparece en un panel compacto.</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1944"/>
            <w:shd w:fill="3B2B22"/>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left"/>
            </w:pPr>
            <w:r/>
            <w:r>
              <w:rPr>
                <w:rFonts w:ascii="Aptos" w:hAnsi="Aptos"/>
                <w:b/>
                <w:color w:val="FFFFFF"/>
                <w:sz w:val="18"/>
              </w:rPr>
              <w:t>Menú</w:t>
            </w:r>
          </w:p>
        </w:tc>
        <w:tc>
          <w:tcPr>
            <w:tcW w:type="dxa" w:w="7560"/>
            <w:shd w:fill="3B2B22"/>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left"/>
            </w:pPr>
            <w:r/>
            <w:r>
              <w:rPr>
                <w:rFonts w:ascii="Aptos" w:hAnsi="Aptos"/>
                <w:b/>
                <w:color w:val="FFFFFF"/>
                <w:sz w:val="18"/>
              </w:rPr>
              <w:t>Submenús principales</w:t>
            </w:r>
          </w:p>
        </w:tc>
      </w:tr>
      <w:tr>
        <w:tc>
          <w:tcPr>
            <w:tcW w:type="dxa" w:w="1944"/>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pPr>
            <w:r/>
            <w:r>
              <w:rPr>
                <w:rFonts w:ascii="Aptos" w:hAnsi="Aptos"/>
                <w:color w:val="1F1B18"/>
                <w:sz w:val="18"/>
              </w:rPr>
              <w:t>Personal</w:t>
            </w:r>
          </w:p>
        </w:tc>
        <w:tc>
          <w:tcPr>
            <w:tcW w:type="dxa" w:w="7560"/>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pPr>
            <w:r/>
            <w:r>
              <w:rPr>
                <w:rFonts w:ascii="Aptos" w:hAnsi="Aptos"/>
                <w:color w:val="1F1B18"/>
                <w:sz w:val="18"/>
              </w:rPr>
              <w:t>Empleados</w:t>
            </w:r>
          </w:p>
        </w:tc>
      </w:tr>
      <w:tr>
        <w:tc>
          <w:tcPr>
            <w:tcW w:type="dxa" w:w="1944"/>
            <w:shd w:fill="FAF7F3"/>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pPr>
            <w:r/>
            <w:r>
              <w:rPr>
                <w:rFonts w:ascii="Aptos" w:hAnsi="Aptos"/>
                <w:color w:val="1F1B18"/>
                <w:sz w:val="18"/>
              </w:rPr>
              <w:t>Nómina</w:t>
            </w:r>
          </w:p>
        </w:tc>
        <w:tc>
          <w:tcPr>
            <w:tcW w:type="dxa" w:w="7560"/>
            <w:shd w:fill="FAF7F3"/>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pPr>
            <w:r/>
            <w:r>
              <w:rPr>
                <w:rFonts w:ascii="Aptos" w:hAnsi="Aptos"/>
                <w:color w:val="1F1B18"/>
                <w:sz w:val="18"/>
              </w:rPr>
              <w:t>Consolidado, Salario fijo, Especialistas, Comisiones, Comisión de kiosco, Honorarios, Dispersión de nómina</w:t>
            </w:r>
          </w:p>
        </w:tc>
      </w:tr>
      <w:tr>
        <w:tc>
          <w:tcPr>
            <w:tcW w:type="dxa" w:w="1944"/>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pPr>
            <w:r/>
            <w:r>
              <w:rPr>
                <w:rFonts w:ascii="Aptos" w:hAnsi="Aptos"/>
                <w:color w:val="1F1B18"/>
                <w:sz w:val="18"/>
              </w:rPr>
              <w:t>Operación</w:t>
            </w:r>
          </w:p>
        </w:tc>
        <w:tc>
          <w:tcPr>
            <w:tcW w:type="dxa" w:w="7560"/>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pPr>
            <w:r/>
            <w:r>
              <w:rPr>
                <w:rFonts w:ascii="Aptos" w:hAnsi="Aptos"/>
                <w:color w:val="1F1B18"/>
                <w:sz w:val="18"/>
              </w:rPr>
              <w:t>Cálculo de comisiones, Movimientos, Préstamos</w:t>
            </w:r>
          </w:p>
        </w:tc>
      </w:tr>
      <w:tr>
        <w:tc>
          <w:tcPr>
            <w:tcW w:type="dxa" w:w="1944"/>
            <w:shd w:fill="FAF7F3"/>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pPr>
            <w:r/>
            <w:r>
              <w:rPr>
                <w:rFonts w:ascii="Aptos" w:hAnsi="Aptos"/>
                <w:color w:val="1F1B18"/>
                <w:sz w:val="18"/>
              </w:rPr>
              <w:t>Configuración</w:t>
            </w:r>
          </w:p>
        </w:tc>
        <w:tc>
          <w:tcPr>
            <w:tcW w:type="dxa" w:w="7560"/>
            <w:shd w:fill="FAF7F3"/>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pPr>
            <w:r/>
            <w:r>
              <w:rPr>
                <w:rFonts w:ascii="Aptos" w:hAnsi="Aptos"/>
                <w:color w:val="1F1B18"/>
                <w:sz w:val="18"/>
              </w:rPr>
              <w:t>Periodos y conceptos, Módulos de nómina, Sucursales, Puestos, Esquemas, Bonos y multas, Viáticos, Roles y accesos</w:t>
            </w:r>
          </w:p>
        </w:tc>
      </w:tr>
      <w:tr>
        <w:tc>
          <w:tcPr>
            <w:tcW w:type="dxa" w:w="1944"/>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pPr>
            <w:r/>
            <w:r>
              <w:rPr>
                <w:rFonts w:ascii="Aptos" w:hAnsi="Aptos"/>
                <w:color w:val="1F1B18"/>
                <w:sz w:val="18"/>
              </w:rPr>
              <w:t>Reportes</w:t>
            </w:r>
          </w:p>
        </w:tc>
        <w:tc>
          <w:tcPr>
            <w:tcW w:type="dxa" w:w="7560"/>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pPr>
            <w:r/>
            <w:r>
              <w:rPr>
                <w:rFonts w:ascii="Aptos" w:hAnsi="Aptos"/>
                <w:color w:val="1F1B18"/>
                <w:sz w:val="18"/>
              </w:rPr>
              <w:t>Gastos por puesto, Desglose por sucursal, Recibos, Recibos gerenciales</w:t>
            </w:r>
          </w:p>
        </w:tc>
      </w:tr>
    </w:tbl>
    <w:p>
      <w:pPr>
        <w:spacing w:after="0"/>
      </w:pPr>
    </w:p>
    <w:p>
      <w:pPr>
        <w:pStyle w:val="Heading2"/>
        <w:keepNext/>
      </w:pPr>
      <w:r>
        <w:t>Controles que se repiten</w:t>
      </w:r>
    </w:p>
    <w:p>
      <w:pPr>
        <w:pStyle w:val="ListBullet"/>
        <w:spacing w:after="60" w:line="252" w:lineRule="auto"/>
      </w:pPr>
      <w:r>
        <w:rPr>
          <w:rFonts w:ascii="Aptos" w:hAnsi="Aptos"/>
          <w:color w:val="1F1B18"/>
          <w:sz w:val="20"/>
        </w:rPr>
        <w:t>Búsqueda  Filtra por nombre, puesto, sucursal, rol o concepto según el módulo.</w:t>
      </w:r>
    </w:p>
    <w:p>
      <w:pPr>
        <w:pStyle w:val="ListBullet"/>
        <w:spacing w:after="60" w:line="252" w:lineRule="auto"/>
      </w:pPr>
      <w:r>
        <w:rPr>
          <w:rFonts w:ascii="Aptos" w:hAnsi="Aptos"/>
          <w:color w:val="1F1B18"/>
          <w:sz w:val="20"/>
        </w:rPr>
        <w:t>Filas  Permite mostrar 20, 40, 60 o todos los registros. Use Anterior y Siguiente para cambiar de página.</w:t>
      </w:r>
    </w:p>
    <w:p>
      <w:pPr>
        <w:pStyle w:val="ListBullet"/>
        <w:spacing w:after="60" w:line="252" w:lineRule="auto"/>
      </w:pPr>
      <w:r>
        <w:rPr>
          <w:rFonts w:ascii="Aptos" w:hAnsi="Aptos"/>
          <w:color w:val="1F1B18"/>
          <w:sz w:val="20"/>
        </w:rPr>
        <w:t>Periodo  Selecciona quincena, mes, trimestre o año cuando el reporte lo permite.</w:t>
      </w:r>
    </w:p>
    <w:p>
      <w:pPr>
        <w:pStyle w:val="ListBullet"/>
        <w:spacing w:after="60" w:line="252" w:lineRule="auto"/>
      </w:pPr>
      <w:r>
        <w:rPr>
          <w:rFonts w:ascii="Aptos" w:hAnsi="Aptos"/>
          <w:color w:val="1F1B18"/>
          <w:sz w:val="20"/>
        </w:rPr>
        <w:t>Interruptor  Activa o desactiva una regla. Revise la etiqueta del periodo antes de cambiarlo.</w:t>
      </w:r>
    </w:p>
    <w:p>
      <w:pPr>
        <w:pStyle w:val="ListBullet"/>
        <w:spacing w:after="60" w:line="252" w:lineRule="auto"/>
      </w:pPr>
      <w:r>
        <w:rPr>
          <w:rFonts w:ascii="Aptos" w:hAnsi="Aptos"/>
          <w:color w:val="1F1B18"/>
          <w:sz w:val="20"/>
        </w:rPr>
        <w:t>Casillas  Permiten seleccionar uno, varios o todos los registros visibles o filtrados.</w:t>
      </w:r>
    </w:p>
    <w:p>
      <w:pPr>
        <w:pStyle w:val="ListBullet"/>
        <w:spacing w:after="60" w:line="252" w:lineRule="auto"/>
      </w:pPr>
      <w:r>
        <w:rPr>
          <w:rFonts w:ascii="Aptos" w:hAnsi="Aptos"/>
          <w:color w:val="1F1B18"/>
          <w:sz w:val="20"/>
        </w:rPr>
        <w:t>Exportación  Los iconos de impresora, PDF y Excel usan la misma información visible y los filtros activos.</w:t>
      </w:r>
    </w:p>
    <w:p>
      <w:pPr>
        <w:pStyle w:val="ListBullet"/>
        <w:spacing w:after="60" w:line="252" w:lineRule="auto"/>
      </w:pPr>
      <w:r>
        <w:rPr>
          <w:rFonts w:ascii="Aptos" w:hAnsi="Aptos"/>
          <w:color w:val="1F1B18"/>
          <w:sz w:val="20"/>
        </w:rPr>
        <w:t>Tema  Cambia entre visualización clara y oscura sin modificar los datos.</w:t>
      </w:r>
    </w:p>
    <w:p>
      <w:pPr>
        <w:pStyle w:val="Heading2"/>
        <w:keepNext/>
      </w:pPr>
      <w:r>
        <w:t>Estados visuales</w:t>
      </w:r>
    </w:p>
    <w:p>
      <w:pPr>
        <w:spacing w:after="80"/>
      </w:pPr>
      <w:r>
        <w:rPr>
          <w:rFonts w:ascii="Aptos" w:hAnsi="Aptos"/>
          <w:b/>
          <w:color w:val="007A5A"/>
          <w:sz w:val="20"/>
        </w:rPr>
        <w:t xml:space="preserve">Verde  </w:t>
      </w:r>
      <w:r>
        <w:rPr>
          <w:rFonts w:ascii="Aptos" w:hAnsi="Aptos"/>
          <w:color w:val="1F1B18"/>
          <w:sz w:val="20"/>
        </w:rPr>
        <w:t>Proceso correcto, aprobación completa o conciliación sin diferencias.</w:t>
      </w:r>
    </w:p>
    <w:p>
      <w:pPr>
        <w:spacing w:after="80"/>
      </w:pPr>
      <w:r>
        <w:rPr>
          <w:rFonts w:ascii="Aptos" w:hAnsi="Aptos"/>
          <w:b/>
          <w:color w:val="B4233F"/>
          <w:sz w:val="20"/>
        </w:rPr>
        <w:t xml:space="preserve">Rojo  </w:t>
      </w:r>
      <w:r>
        <w:rPr>
          <w:rFonts w:ascii="Aptos" w:hAnsi="Aptos"/>
          <w:color w:val="1F1B18"/>
          <w:sz w:val="20"/>
        </w:rPr>
        <w:t>Falta una aprobación, existe una diferencia o una regla impide continuar.</w:t>
      </w:r>
    </w:p>
    <w:p>
      <w:pPr>
        <w:spacing w:after="80"/>
      </w:pPr>
      <w:r>
        <w:rPr>
          <w:rFonts w:ascii="Aptos" w:hAnsi="Aptos"/>
          <w:b/>
          <w:color w:val="9B6A43"/>
          <w:sz w:val="20"/>
        </w:rPr>
        <w:t xml:space="preserve">Borrador  </w:t>
      </w:r>
      <w:r>
        <w:rPr>
          <w:rFonts w:ascii="Aptos" w:hAnsi="Aptos"/>
          <w:color w:val="1F1B18"/>
          <w:sz w:val="20"/>
        </w:rPr>
        <w:t>La información puede modificarse y aún no está disponible para dispersión.</w:t>
      </w:r>
    </w:p>
    <w:p>
      <w:r>
        <w:br w:type="page"/>
      </w:r>
    </w:p>
    <w:p>
      <w:pPr>
        <w:pStyle w:val="Heading1"/>
        <w:keepNext/>
      </w:pPr>
      <w:r>
        <w:t>3 Orden recomendado de configuración</w:t>
      </w:r>
    </w:p>
    <w:p>
      <w:pPr>
        <w:spacing w:after="120" w:line="264" w:lineRule="auto"/>
      </w:pPr>
      <w:r>
        <w:rPr>
          <w:rFonts w:ascii="Aptos" w:hAnsi="Aptos"/>
          <w:color w:val="1F1B18"/>
          <w:sz w:val="21"/>
        </w:rPr>
        <w:t>Use este orden al preparar una operación nueva o al iniciar un periodo de nómina.</w:t>
      </w:r>
    </w:p>
    <w:p>
      <w:pPr>
        <w:pStyle w:val="ListNumber"/>
        <w:spacing w:after="100" w:line="259" w:lineRule="auto"/>
      </w:pPr>
      <w:r>
        <w:rPr>
          <w:rFonts w:ascii="Aptos" w:hAnsi="Aptos"/>
          <w:b/>
          <w:color w:val="1F1B18"/>
          <w:sz w:val="20"/>
        </w:rPr>
        <w:t xml:space="preserve">Sucursales </w:t>
      </w:r>
      <w:r>
        <w:rPr>
          <w:rFonts w:ascii="Aptos" w:hAnsi="Aptos"/>
          <w:color w:val="1F1B18"/>
          <w:sz w:val="20"/>
        </w:rPr>
        <w:t>Registre o sincronice los puntos de venta y confirme cuáles están activos.</w:t>
      </w:r>
    </w:p>
    <w:p>
      <w:pPr>
        <w:pStyle w:val="ListNumber"/>
        <w:spacing w:after="100" w:line="259" w:lineRule="auto"/>
      </w:pPr>
      <w:r>
        <w:rPr>
          <w:rFonts w:ascii="Aptos" w:hAnsi="Aptos"/>
          <w:b/>
          <w:color w:val="1F1B18"/>
          <w:sz w:val="20"/>
        </w:rPr>
        <w:t xml:space="preserve">Puestos </w:t>
      </w:r>
      <w:r>
        <w:rPr>
          <w:rFonts w:ascii="Aptos" w:hAnsi="Aptos"/>
          <w:color w:val="1F1B18"/>
          <w:sz w:val="20"/>
        </w:rPr>
        <w:t>Cree el catálogo oficial. Los puestos se eligen de la lista y no se escriben libremente.</w:t>
      </w:r>
    </w:p>
    <w:p>
      <w:pPr>
        <w:pStyle w:val="ListNumber"/>
        <w:spacing w:after="100" w:line="259" w:lineRule="auto"/>
      </w:pPr>
      <w:r>
        <w:rPr>
          <w:rFonts w:ascii="Aptos" w:hAnsi="Aptos"/>
          <w:b/>
          <w:color w:val="1F1B18"/>
          <w:sz w:val="20"/>
        </w:rPr>
        <w:t xml:space="preserve">Módulos de nómina </w:t>
      </w:r>
      <w:r>
        <w:rPr>
          <w:rFonts w:ascii="Aptos" w:hAnsi="Aptos"/>
          <w:color w:val="1F1B18"/>
          <w:sz w:val="20"/>
        </w:rPr>
        <w:t>Confirme los módulos base o cree módulos personalizados con sus conceptos y puestos.</w:t>
      </w:r>
    </w:p>
    <w:p>
      <w:pPr>
        <w:pStyle w:val="ListNumber"/>
        <w:spacing w:after="100" w:line="259" w:lineRule="auto"/>
      </w:pPr>
      <w:r>
        <w:rPr>
          <w:rFonts w:ascii="Aptos" w:hAnsi="Aptos"/>
          <w:b/>
          <w:color w:val="1F1B18"/>
          <w:sz w:val="20"/>
        </w:rPr>
        <w:t xml:space="preserve">Periodos y conceptos </w:t>
      </w:r>
      <w:r>
        <w:rPr>
          <w:rFonts w:ascii="Aptos" w:hAnsi="Aptos"/>
          <w:color w:val="1F1B18"/>
          <w:sz w:val="20"/>
        </w:rPr>
        <w:t>Defina cortes, reglas fiscales y políticas de préstamos y adelantos.</w:t>
      </w:r>
    </w:p>
    <w:p>
      <w:pPr>
        <w:pStyle w:val="ListNumber"/>
        <w:spacing w:after="100" w:line="259" w:lineRule="auto"/>
      </w:pPr>
      <w:r>
        <w:rPr>
          <w:rFonts w:ascii="Aptos" w:hAnsi="Aptos"/>
          <w:b/>
          <w:color w:val="1F1B18"/>
          <w:sz w:val="20"/>
        </w:rPr>
        <w:t xml:space="preserve">Esquemas </w:t>
      </w:r>
      <w:r>
        <w:rPr>
          <w:rFonts w:ascii="Aptos" w:hAnsi="Aptos"/>
          <w:color w:val="1F1B18"/>
          <w:sz w:val="20"/>
        </w:rPr>
        <w:t>Configure rangos de comisión y asigne vigencias por empleado.</w:t>
      </w:r>
    </w:p>
    <w:p>
      <w:pPr>
        <w:pStyle w:val="ListNumber"/>
        <w:spacing w:after="100" w:line="259" w:lineRule="auto"/>
      </w:pPr>
      <w:r>
        <w:rPr>
          <w:rFonts w:ascii="Aptos" w:hAnsi="Aptos"/>
          <w:b/>
          <w:color w:val="1F1B18"/>
          <w:sz w:val="20"/>
        </w:rPr>
        <w:t xml:space="preserve">Esquemas por sucursal </w:t>
      </w:r>
      <w:r>
        <w:rPr>
          <w:rFonts w:ascii="Aptos" w:hAnsi="Aptos"/>
          <w:color w:val="1F1B18"/>
          <w:sz w:val="20"/>
        </w:rPr>
        <w:t>Defina comisión de kiosco, sucursales incluidas y gerencia vigente.</w:t>
      </w:r>
    </w:p>
    <w:p>
      <w:pPr>
        <w:pStyle w:val="ListNumber"/>
        <w:spacing w:after="100" w:line="259" w:lineRule="auto"/>
      </w:pPr>
      <w:r>
        <w:rPr>
          <w:rFonts w:ascii="Aptos" w:hAnsi="Aptos"/>
          <w:b/>
          <w:color w:val="1F1B18"/>
          <w:sz w:val="20"/>
        </w:rPr>
        <w:t xml:space="preserve">Bonos multas y viáticos </w:t>
      </w:r>
      <w:r>
        <w:rPr>
          <w:rFonts w:ascii="Aptos" w:hAnsi="Aptos"/>
          <w:color w:val="1F1B18"/>
          <w:sz w:val="20"/>
        </w:rPr>
        <w:t>Configure conceptos, importes, escalas y autorizaciones.</w:t>
      </w:r>
    </w:p>
    <w:p>
      <w:pPr>
        <w:pStyle w:val="ListNumber"/>
        <w:spacing w:after="100" w:line="259" w:lineRule="auto"/>
      </w:pPr>
      <w:r>
        <w:rPr>
          <w:rFonts w:ascii="Aptos" w:hAnsi="Aptos"/>
          <w:b/>
          <w:color w:val="1F1B18"/>
          <w:sz w:val="20"/>
        </w:rPr>
        <w:t xml:space="preserve">Roles y accesos </w:t>
      </w:r>
      <w:r>
        <w:rPr>
          <w:rFonts w:ascii="Aptos" w:hAnsi="Aptos"/>
          <w:color w:val="1F1B18"/>
          <w:sz w:val="20"/>
        </w:rPr>
        <w:t>Asigne permisos por módulo. El rol máster siempre conserva acceso total.</w:t>
      </w:r>
    </w:p>
    <w:p>
      <w:pPr>
        <w:pStyle w:val="ListNumber"/>
        <w:spacing w:after="100" w:line="259" w:lineRule="auto"/>
      </w:pPr>
      <w:r>
        <w:rPr>
          <w:rFonts w:ascii="Aptos" w:hAnsi="Aptos"/>
          <w:b/>
          <w:color w:val="1F1B18"/>
          <w:sz w:val="20"/>
        </w:rPr>
        <w:t xml:space="preserve">Empleados </w:t>
      </w:r>
      <w:r>
        <w:rPr>
          <w:rFonts w:ascii="Aptos" w:hAnsi="Aptos"/>
          <w:color w:val="1F1B18"/>
          <w:sz w:val="20"/>
        </w:rPr>
        <w:t>Registre datos laborales, bancarios, vigencia y distribución del costo.</w:t>
      </w:r>
    </w:p>
    <w:p>
      <w:pPr>
        <w:pStyle w:val="ListNumber"/>
        <w:spacing w:after="100" w:line="259" w:lineRule="auto"/>
      </w:pPr>
      <w:r>
        <w:rPr>
          <w:rFonts w:ascii="Aptos" w:hAnsi="Aptos"/>
          <w:b/>
          <w:color w:val="1F1B18"/>
          <w:sz w:val="20"/>
        </w:rPr>
        <w:t xml:space="preserve">Cálculo y revisión </w:t>
      </w:r>
      <w:r>
        <w:rPr>
          <w:rFonts w:ascii="Aptos" w:hAnsi="Aptos"/>
          <w:color w:val="1F1B18"/>
          <w:sz w:val="20"/>
        </w:rPr>
        <w:t>Calcule la nómina, concilie, cierre, recopile autorizaciones y genere la dispersión.</w:t>
      </w:r>
    </w:p>
    <w:p>
      <w:pPr>
        <w:pStyle w:val="Heading1"/>
        <w:keepNext/>
      </w:pPr>
      <w:r>
        <w:t>4 Gestión de empleados</w:t>
      </w:r>
    </w:p>
    <w:p>
      <w:pPr>
        <w:pStyle w:val="Heading2"/>
        <w:keepNext/>
      </w:pPr>
      <w:r>
        <w:t>Alta de un empleado</w:t>
      </w:r>
    </w:p>
    <w:p>
      <w:pPr>
        <w:pStyle w:val="ListNumber"/>
        <w:spacing w:after="100" w:line="259" w:lineRule="auto"/>
      </w:pPr>
      <w:r>
        <w:rPr>
          <w:rFonts w:ascii="Aptos" w:hAnsi="Aptos"/>
          <w:b/>
          <w:color w:val="1F1B18"/>
          <w:sz w:val="20"/>
        </w:rPr>
        <w:t xml:space="preserve">Abra Personal y Empleados </w:t>
      </w:r>
      <w:r>
        <w:rPr>
          <w:rFonts w:ascii="Aptos" w:hAnsi="Aptos"/>
          <w:color w:val="1F1B18"/>
          <w:sz w:val="20"/>
        </w:rPr>
        <w:t>Use Nuevo empleado para iniciar el registro.</w:t>
      </w:r>
    </w:p>
    <w:p>
      <w:pPr>
        <w:pStyle w:val="ListNumber"/>
        <w:spacing w:after="100" w:line="259" w:lineRule="auto"/>
      </w:pPr>
      <w:r>
        <w:rPr>
          <w:rFonts w:ascii="Aptos" w:hAnsi="Aptos"/>
          <w:b/>
          <w:color w:val="1F1B18"/>
          <w:sz w:val="20"/>
        </w:rPr>
        <w:t xml:space="preserve">Capture el nombre </w:t>
      </w:r>
      <w:r>
        <w:rPr>
          <w:rFonts w:ascii="Aptos" w:hAnsi="Aptos"/>
          <w:color w:val="1F1B18"/>
          <w:sz w:val="20"/>
        </w:rPr>
        <w:t>Registre el nombre completo como debe aparecer en directorio, recibos y dispersión.</w:t>
      </w:r>
    </w:p>
    <w:p>
      <w:pPr>
        <w:pStyle w:val="ListNumber"/>
        <w:spacing w:after="100" w:line="259" w:lineRule="auto"/>
      </w:pPr>
      <w:r>
        <w:rPr>
          <w:rFonts w:ascii="Aptos" w:hAnsi="Aptos"/>
          <w:b/>
          <w:color w:val="1F1B18"/>
          <w:sz w:val="20"/>
        </w:rPr>
        <w:t xml:space="preserve">Elija el puesto </w:t>
      </w:r>
      <w:r>
        <w:rPr>
          <w:rFonts w:ascii="Aptos" w:hAnsi="Aptos"/>
          <w:color w:val="1F1B18"/>
          <w:sz w:val="20"/>
        </w:rPr>
        <w:t>Seleccione un puesto del catálogo controlado en Configuración.</w:t>
      </w:r>
    </w:p>
    <w:p>
      <w:pPr>
        <w:pStyle w:val="ListNumber"/>
        <w:spacing w:after="100" w:line="259" w:lineRule="auto"/>
      </w:pPr>
      <w:r>
        <w:rPr>
          <w:rFonts w:ascii="Aptos" w:hAnsi="Aptos"/>
          <w:b/>
          <w:color w:val="1F1B18"/>
          <w:sz w:val="20"/>
        </w:rPr>
        <w:t xml:space="preserve">Defina la vigencia </w:t>
      </w:r>
      <w:r>
        <w:rPr>
          <w:rFonts w:ascii="Aptos" w:hAnsi="Aptos"/>
          <w:color w:val="1F1B18"/>
          <w:sz w:val="20"/>
        </w:rPr>
        <w:t>Indique la fecha de alta. La persona sólo afecta periodos que coinciden con esa fecha.</w:t>
      </w:r>
    </w:p>
    <w:p>
      <w:pPr>
        <w:pStyle w:val="ListNumber"/>
        <w:spacing w:after="100" w:line="259" w:lineRule="auto"/>
      </w:pPr>
      <w:r>
        <w:rPr>
          <w:rFonts w:ascii="Aptos" w:hAnsi="Aptos"/>
          <w:b/>
          <w:color w:val="1F1B18"/>
          <w:sz w:val="20"/>
        </w:rPr>
        <w:t xml:space="preserve">Asigne sucursales </w:t>
      </w:r>
      <w:r>
        <w:rPr>
          <w:rFonts w:ascii="Aptos" w:hAnsi="Aptos"/>
          <w:color w:val="1F1B18"/>
          <w:sz w:val="20"/>
        </w:rPr>
        <w:t>Elija una, varias o todas como centros de costo. Una sucursal recibe 100 por ciento; varias se distribuyen equitativamente.</w:t>
      </w:r>
    </w:p>
    <w:p>
      <w:pPr>
        <w:pStyle w:val="ListNumber"/>
        <w:spacing w:after="100" w:line="259" w:lineRule="auto"/>
      </w:pPr>
      <w:r>
        <w:rPr>
          <w:rFonts w:ascii="Aptos" w:hAnsi="Aptos"/>
          <w:b/>
          <w:color w:val="1F1B18"/>
          <w:sz w:val="20"/>
        </w:rPr>
        <w:t xml:space="preserve">Configure el pago </w:t>
      </w:r>
      <w:r>
        <w:rPr>
          <w:rFonts w:ascii="Aptos" w:hAnsi="Aptos"/>
          <w:color w:val="1F1B18"/>
          <w:sz w:val="20"/>
        </w:rPr>
        <w:t>Registre salario mensual si corresponde y seleccione la nómina que paga el sueldo y la nómina que paga la comisión.</w:t>
      </w:r>
    </w:p>
    <w:p>
      <w:pPr>
        <w:pStyle w:val="ListNumber"/>
        <w:spacing w:after="100" w:line="259" w:lineRule="auto"/>
      </w:pPr>
      <w:r>
        <w:rPr>
          <w:rFonts w:ascii="Aptos" w:hAnsi="Aptos"/>
          <w:b/>
          <w:color w:val="1F1B18"/>
          <w:sz w:val="20"/>
        </w:rPr>
        <w:t xml:space="preserve">Capture el banco </w:t>
      </w:r>
      <w:r>
        <w:rPr>
          <w:rFonts w:ascii="Aptos" w:hAnsi="Aptos"/>
          <w:color w:val="1F1B18"/>
          <w:sz w:val="20"/>
        </w:rPr>
        <w:t>Registre el banco y una CLABE de exactamente 18 dígitos. El sistema rechaza longitudes menores o mayores.</w:t>
      </w:r>
    </w:p>
    <w:p>
      <w:pPr>
        <w:pStyle w:val="ListNumber"/>
        <w:spacing w:after="100" w:line="259" w:lineRule="auto"/>
      </w:pPr>
      <w:r>
        <w:rPr>
          <w:rFonts w:ascii="Aptos" w:hAnsi="Aptos"/>
          <w:b/>
          <w:color w:val="1F1B18"/>
          <w:sz w:val="20"/>
        </w:rPr>
        <w:t xml:space="preserve">Asigne el rol </w:t>
      </w:r>
      <w:r>
        <w:rPr>
          <w:rFonts w:ascii="Aptos" w:hAnsi="Aptos"/>
          <w:color w:val="1F1B18"/>
          <w:sz w:val="20"/>
        </w:rPr>
        <w:t>Elija el rol inicial y revise los módulos autorizados.</w:t>
      </w:r>
    </w:p>
    <w:p>
      <w:pPr>
        <w:pStyle w:val="ListNumber"/>
        <w:spacing w:after="100" w:line="259" w:lineRule="auto"/>
      </w:pPr>
      <w:r>
        <w:rPr>
          <w:rFonts w:ascii="Aptos" w:hAnsi="Aptos"/>
          <w:b/>
          <w:color w:val="1F1B18"/>
          <w:sz w:val="20"/>
        </w:rPr>
        <w:t xml:space="preserve">Guarde </w:t>
      </w:r>
      <w:r>
        <w:rPr>
          <w:rFonts w:ascii="Aptos" w:hAnsi="Aptos"/>
          <w:color w:val="1F1B18"/>
          <w:sz w:val="20"/>
        </w:rPr>
        <w:t>El empleado aparece en Roles y accesos y recibe una contraseña temporal para su primer acceso.</w:t>
      </w:r>
    </w:p>
    <w:p>
      <w:pPr>
        <w:pStyle w:val="Heading2"/>
        <w:keepNext/>
      </w:pPr>
      <w:r>
        <w:t>Reglas de alta y baja</w:t>
      </w:r>
    </w:p>
    <w:p>
      <w:pPr>
        <w:pStyle w:val="ListBullet"/>
        <w:spacing w:after="60" w:line="252" w:lineRule="auto"/>
      </w:pPr>
      <w:r>
        <w:rPr>
          <w:rFonts w:ascii="Aptos" w:hAnsi="Aptos"/>
          <w:color w:val="1F1B18"/>
          <w:sz w:val="20"/>
        </w:rPr>
        <w:t>Una alta nueva no modifica nóminas anteriores, salvo que la fecha de alta se coloque dentro de un periodo anterior.</w:t>
      </w:r>
    </w:p>
    <w:p>
      <w:pPr>
        <w:pStyle w:val="ListBullet"/>
        <w:spacing w:after="60" w:line="252" w:lineRule="auto"/>
      </w:pPr>
      <w:r>
        <w:rPr>
          <w:rFonts w:ascii="Aptos" w:hAnsi="Aptos"/>
          <w:color w:val="1F1B18"/>
          <w:sz w:val="20"/>
        </w:rPr>
        <w:t>La baja es lógica. Seleccione la fecha efectiva y no borre el registro.</w:t>
      </w:r>
    </w:p>
    <w:p>
      <w:pPr>
        <w:pStyle w:val="ListBullet"/>
        <w:spacing w:after="60" w:line="252" w:lineRule="auto"/>
      </w:pPr>
      <w:r>
        <w:rPr>
          <w:rFonts w:ascii="Aptos" w:hAnsi="Aptos"/>
          <w:color w:val="1F1B18"/>
          <w:sz w:val="20"/>
        </w:rPr>
        <w:t>La nómina del periodo de baja conserva los días trabajados y prorratea el sueldo cuando corresponde.</w:t>
      </w:r>
    </w:p>
    <w:p>
      <w:pPr>
        <w:pStyle w:val="ListBullet"/>
        <w:spacing w:after="60" w:line="252" w:lineRule="auto"/>
      </w:pPr>
      <w:r>
        <w:rPr>
          <w:rFonts w:ascii="Aptos" w:hAnsi="Aptos"/>
          <w:color w:val="1F1B18"/>
          <w:sz w:val="20"/>
        </w:rPr>
        <w:t>El salario mensual se divide en dos periodos: del 1 al 15 y del 16 al último día del mes.</w:t>
      </w:r>
    </w:p>
    <w:p>
      <w:pPr>
        <w:pStyle w:val="ListBullet"/>
        <w:spacing w:after="60" w:line="252" w:lineRule="auto"/>
      </w:pPr>
      <w:r>
        <w:rPr>
          <w:rFonts w:ascii="Aptos" w:hAnsi="Aptos"/>
          <w:color w:val="1F1B18"/>
          <w:sz w:val="20"/>
        </w:rPr>
        <w:t>Cambiar a una gerencia de área no elimina su historial; cambiarla a Ventas actualiza su portal y permisos desde la nueva vigencia.</w:t>
      </w:r>
    </w:p>
    <w:p>
      <w:pPr>
        <w:pStyle w:val="Heading2"/>
        <w:keepNext/>
      </w:pPr>
      <w:r>
        <w:t>Edición y consulta</w:t>
      </w:r>
    </w:p>
    <w:p>
      <w:pPr>
        <w:spacing w:after="120" w:line="264" w:lineRule="auto"/>
      </w:pPr>
      <w:r>
        <w:rPr>
          <w:rFonts w:ascii="Aptos" w:hAnsi="Aptos"/>
          <w:color w:val="1F1B18"/>
          <w:sz w:val="21"/>
        </w:rPr>
        <w:t>Use el buscador para localizar personal por nombre, puesto, sucursal o rol. Cada renglón muestra puesto, tipo de nómina, acceso, banco, cuenta enmascarada, estado y vigencia. Antes de cambiar sueldo, puesto, sucursal o rol, confirme desde qué fecha debe aplicarse el cambio.</w:t>
      </w:r>
    </w:p>
    <w:p>
      <w:r>
        <w:br w:type="page"/>
      </w:r>
    </w:p>
    <w:p>
      <w:pPr>
        <w:pStyle w:val="Heading1"/>
        <w:keepNext/>
      </w:pPr>
      <w:r>
        <w:t>5 Catálogos y estructura de nómina</w:t>
      </w:r>
    </w:p>
    <w:p>
      <w:pPr>
        <w:pStyle w:val="Heading2"/>
        <w:keepNext/>
      </w:pPr>
      <w:r>
        <w:t>Sucursales</w:t>
      </w:r>
    </w:p>
    <w:p>
      <w:pPr>
        <w:spacing w:after="120" w:line="264" w:lineRule="auto"/>
      </w:pPr>
      <w:r>
        <w:rPr>
          <w:rFonts w:ascii="Aptos" w:hAnsi="Aptos"/>
          <w:color w:val="1F1B18"/>
          <w:sz w:val="21"/>
        </w:rPr>
        <w:t>Configuración y Sucursales concentra altas, cambios, reactivaciones y bajas lógicas. Una sucursal activa aparece en empleados, centros de costo, movimientos, nóminas y reportes. La baja impide nuevas asignaciones pero conserva ventas, costos, recibos y gerencias históricas.</w:t>
      </w:r>
    </w:p>
    <w:p>
      <w:pPr>
        <w:spacing w:after="120" w:line="264" w:lineRule="auto"/>
      </w:pPr>
      <w:r>
        <w:rPr>
          <w:rFonts w:ascii="Aptos" w:hAnsi="Aptos"/>
          <w:color w:val="1F1B18"/>
          <w:sz w:val="21"/>
        </w:rPr>
        <w:t>La integración con el punto de venta está diseñada para altas y cambios automáticos mediante una clave externa única. En el prototipo, la sincronización y la persistencia son simuladas.</w:t>
      </w:r>
    </w:p>
    <w:p>
      <w:pPr>
        <w:pStyle w:val="Heading2"/>
        <w:keepNext/>
      </w:pPr>
      <w:r>
        <w:t>Puestos</w:t>
      </w:r>
    </w:p>
    <w:p>
      <w:pPr>
        <w:spacing w:after="120" w:line="264" w:lineRule="auto"/>
      </w:pPr>
      <w:r>
        <w:rPr>
          <w:rFonts w:ascii="Aptos" w:hAnsi="Aptos"/>
          <w:color w:val="1F1B18"/>
          <w:sz w:val="21"/>
        </w:rPr>
        <w:t>Registre cada puesto una sola vez con un nombre oficial. Los formularios de empleados y módulos sólo permiten elegir puestos de este catálogo. Esto unifica recibos, reportes y gastos por puesto.</w:t>
      </w:r>
    </w:p>
    <w:p>
      <w:pPr>
        <w:pStyle w:val="Heading2"/>
        <w:keepNext/>
      </w:pPr>
      <w:r>
        <w:t>Módulos de nómina</w:t>
      </w:r>
    </w:p>
    <w:p>
      <w:pPr>
        <w:spacing w:after="120" w:line="264" w:lineRule="auto"/>
      </w:pPr>
      <w:r>
        <w:rPr>
          <w:rFonts w:ascii="Aptos" w:hAnsi="Aptos"/>
          <w:color w:val="1F1B18"/>
          <w:sz w:val="21"/>
        </w:rPr>
        <w:t>Los módulos base se complementan con módulos personalizados. Para crear uno, escriba el nombre, seleccione por lo menos un concepto y asigne uno o varios puestos. El módulo aparece en Nómina, genera su periodo y reutiliza filtros, reportes, recibos y exportaciones.</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3168"/>
            <w:shd w:fill="3B2B22"/>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left"/>
            </w:pPr>
            <w:r/>
            <w:r>
              <w:rPr>
                <w:rFonts w:ascii="Aptos" w:hAnsi="Aptos"/>
                <w:b/>
                <w:color w:val="FFFFFF"/>
                <w:sz w:val="18"/>
              </w:rPr>
              <w:t>Concepto configurable</w:t>
            </w:r>
          </w:p>
        </w:tc>
        <w:tc>
          <w:tcPr>
            <w:tcW w:type="dxa" w:w="6336"/>
            <w:shd w:fill="3B2B22"/>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left"/>
            </w:pPr>
            <w:r/>
            <w:r>
              <w:rPr>
                <w:rFonts w:ascii="Aptos" w:hAnsi="Aptos"/>
                <w:b/>
                <w:color w:val="FFFFFF"/>
                <w:sz w:val="18"/>
              </w:rPr>
              <w:t>Uso</w:t>
            </w:r>
          </w:p>
        </w:tc>
      </w:tr>
      <w:tr>
        <w:tc>
          <w:tcPr>
            <w:tcW w:type="dxa" w:w="3168"/>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pPr>
            <w:r/>
            <w:r>
              <w:rPr>
                <w:rFonts w:ascii="Aptos" w:hAnsi="Aptos"/>
                <w:color w:val="1F1B18"/>
                <w:sz w:val="18"/>
              </w:rPr>
              <w:t>Sueldo</w:t>
            </w:r>
          </w:p>
        </w:tc>
        <w:tc>
          <w:tcPr>
            <w:tcW w:type="dxa" w:w="6336"/>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pPr>
            <w:r/>
            <w:r>
              <w:rPr>
                <w:rFonts w:ascii="Aptos" w:hAnsi="Aptos"/>
                <w:color w:val="1F1B18"/>
                <w:sz w:val="18"/>
              </w:rPr>
              <w:t>Pago fijo o prorrateado según vigencia</w:t>
            </w:r>
          </w:p>
        </w:tc>
      </w:tr>
      <w:tr>
        <w:tc>
          <w:tcPr>
            <w:tcW w:type="dxa" w:w="3168"/>
            <w:shd w:fill="FAF7F3"/>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pPr>
            <w:r/>
            <w:r>
              <w:rPr>
                <w:rFonts w:ascii="Aptos" w:hAnsi="Aptos"/>
                <w:color w:val="1F1B18"/>
                <w:sz w:val="18"/>
              </w:rPr>
              <w:t>Comisión</w:t>
            </w:r>
          </w:p>
        </w:tc>
        <w:tc>
          <w:tcPr>
            <w:tcW w:type="dxa" w:w="6336"/>
            <w:shd w:fill="FAF7F3"/>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pPr>
            <w:r/>
            <w:r>
              <w:rPr>
                <w:rFonts w:ascii="Aptos" w:hAnsi="Aptos"/>
                <w:color w:val="1F1B18"/>
                <w:sz w:val="18"/>
              </w:rPr>
              <w:t>Pago variable según esquema y base con o sin IVA</w:t>
            </w:r>
          </w:p>
        </w:tc>
      </w:tr>
      <w:tr>
        <w:tc>
          <w:tcPr>
            <w:tcW w:type="dxa" w:w="3168"/>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pPr>
            <w:r/>
            <w:r>
              <w:rPr>
                <w:rFonts w:ascii="Aptos" w:hAnsi="Aptos"/>
                <w:color w:val="1F1B18"/>
                <w:sz w:val="18"/>
              </w:rPr>
              <w:t>Bonos y multas</w:t>
            </w:r>
          </w:p>
        </w:tc>
        <w:tc>
          <w:tcPr>
            <w:tcW w:type="dxa" w:w="6336"/>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pPr>
            <w:r/>
            <w:r>
              <w:rPr>
                <w:rFonts w:ascii="Aptos" w:hAnsi="Aptos"/>
                <w:color w:val="1F1B18"/>
                <w:sz w:val="18"/>
              </w:rPr>
              <w:t>Percepciones o deducciones autorizadas</w:t>
            </w:r>
          </w:p>
        </w:tc>
      </w:tr>
      <w:tr>
        <w:tc>
          <w:tcPr>
            <w:tcW w:type="dxa" w:w="3168"/>
            <w:shd w:fill="FAF7F3"/>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pPr>
            <w:r/>
            <w:r>
              <w:rPr>
                <w:rFonts w:ascii="Aptos" w:hAnsi="Aptos"/>
                <w:color w:val="1F1B18"/>
                <w:sz w:val="18"/>
              </w:rPr>
              <w:t>Ajustes</w:t>
            </w:r>
          </w:p>
        </w:tc>
        <w:tc>
          <w:tcPr>
            <w:tcW w:type="dxa" w:w="6336"/>
            <w:shd w:fill="FAF7F3"/>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pPr>
            <w:r/>
            <w:r>
              <w:rPr>
                <w:rFonts w:ascii="Aptos" w:hAnsi="Aptos"/>
                <w:color w:val="1F1B18"/>
                <w:sz w:val="18"/>
              </w:rPr>
              <w:t>Correcciones de más o de menos</w:t>
            </w:r>
          </w:p>
        </w:tc>
      </w:tr>
      <w:tr>
        <w:tc>
          <w:tcPr>
            <w:tcW w:type="dxa" w:w="3168"/>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pPr>
            <w:r/>
            <w:r>
              <w:rPr>
                <w:rFonts w:ascii="Aptos" w:hAnsi="Aptos"/>
                <w:color w:val="1F1B18"/>
                <w:sz w:val="18"/>
              </w:rPr>
              <w:t>Préstamos y adelantos</w:t>
            </w:r>
          </w:p>
        </w:tc>
        <w:tc>
          <w:tcPr>
            <w:tcW w:type="dxa" w:w="6336"/>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pPr>
            <w:r/>
            <w:r>
              <w:rPr>
                <w:rFonts w:ascii="Aptos" w:hAnsi="Aptos"/>
                <w:color w:val="1F1B18"/>
                <w:sz w:val="18"/>
              </w:rPr>
              <w:t>Descuentos o pagos asignados a un periodo</w:t>
            </w:r>
          </w:p>
        </w:tc>
      </w:tr>
      <w:tr>
        <w:tc>
          <w:tcPr>
            <w:tcW w:type="dxa" w:w="3168"/>
            <w:shd w:fill="FAF7F3"/>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pPr>
            <w:r/>
            <w:r>
              <w:rPr>
                <w:rFonts w:ascii="Aptos" w:hAnsi="Aptos"/>
                <w:color w:val="1F1B18"/>
                <w:sz w:val="18"/>
              </w:rPr>
              <w:t>Viáticos</w:t>
            </w:r>
          </w:p>
        </w:tc>
        <w:tc>
          <w:tcPr>
            <w:tcW w:type="dxa" w:w="6336"/>
            <w:shd w:fill="FAF7F3"/>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pPr>
            <w:r/>
            <w:r>
              <w:rPr>
                <w:rFonts w:ascii="Aptos" w:hAnsi="Aptos"/>
                <w:color w:val="1F1B18"/>
                <w:sz w:val="18"/>
              </w:rPr>
              <w:t>Importes autorizados y dirigidos a una nómina</w:t>
            </w:r>
          </w:p>
        </w:tc>
      </w:tr>
    </w:tbl>
    <w:p>
      <w:pPr>
        <w:spacing w:after="0"/>
      </w:pPr>
    </w:p>
    <w:p>
      <w:pPr>
        <w:pStyle w:val="Heading2"/>
        <w:keepNext/>
      </w:pPr>
      <w:r>
        <w:t>Roles y permisos</w:t>
      </w:r>
    </w:p>
    <w:p>
      <w:pPr>
        <w:spacing w:after="120" w:line="264" w:lineRule="auto"/>
      </w:pPr>
      <w:r>
        <w:rPr>
          <w:rFonts w:ascii="Aptos" w:hAnsi="Aptos"/>
          <w:color w:val="1F1B18"/>
          <w:sz w:val="21"/>
        </w:rPr>
        <w:t>El rol forma parte del perfil de acceso y puede relacionarse con el puesto. El usuario máster no puede perder ningún módulo. Para otros roles, active únicamente los módulos y acciones necesarios. La navegación oculta lo no autorizado y la ruta directa también se rechaza.</w:t>
      </w:r>
    </w:p>
    <w:p>
      <w:r>
        <w:br w:type="page"/>
      </w:r>
    </w:p>
    <w:p>
      <w:pPr>
        <w:pStyle w:val="Heading1"/>
        <w:keepNext/>
      </w:pPr>
      <w:r>
        <w:t>6 Módulos de nómina</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1872"/>
            <w:shd w:fill="3B2B22"/>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left"/>
            </w:pPr>
            <w:r/>
            <w:r>
              <w:rPr>
                <w:rFonts w:ascii="Aptos" w:hAnsi="Aptos"/>
                <w:b/>
                <w:color w:val="FFFFFF"/>
                <w:sz w:val="18"/>
              </w:rPr>
              <w:t>Módulo</w:t>
            </w:r>
          </w:p>
        </w:tc>
        <w:tc>
          <w:tcPr>
            <w:tcW w:type="dxa" w:w="3816"/>
            <w:shd w:fill="3B2B22"/>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left"/>
            </w:pPr>
            <w:r/>
            <w:r>
              <w:rPr>
                <w:rFonts w:ascii="Aptos" w:hAnsi="Aptos"/>
                <w:b/>
                <w:color w:val="FFFFFF"/>
                <w:sz w:val="18"/>
              </w:rPr>
              <w:t>Qué incluye</w:t>
            </w:r>
          </w:p>
        </w:tc>
        <w:tc>
          <w:tcPr>
            <w:tcW w:type="dxa" w:w="3816"/>
            <w:shd w:fill="3B2B22"/>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left"/>
            </w:pPr>
            <w:r/>
            <w:r>
              <w:rPr>
                <w:rFonts w:ascii="Aptos" w:hAnsi="Aptos"/>
                <w:b/>
                <w:color w:val="FFFFFF"/>
                <w:sz w:val="18"/>
              </w:rPr>
              <w:t>Regla principal</w:t>
            </w:r>
          </w:p>
        </w:tc>
      </w:tr>
      <w:tr>
        <w:tc>
          <w:tcPr>
            <w:tcW w:type="dxa" w:w="1872"/>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pPr>
            <w:r/>
            <w:r>
              <w:rPr>
                <w:rFonts w:ascii="Aptos" w:hAnsi="Aptos"/>
                <w:color w:val="1F1B18"/>
                <w:sz w:val="17"/>
              </w:rPr>
              <w:t>Consolidado</w:t>
            </w:r>
          </w:p>
        </w:tc>
        <w:tc>
          <w:tcPr>
            <w:tcW w:type="dxa" w:w="3816"/>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pPr>
            <w:r/>
            <w:r>
              <w:rPr>
                <w:rFonts w:ascii="Aptos" w:hAnsi="Aptos"/>
                <w:color w:val="1F1B18"/>
                <w:sz w:val="17"/>
              </w:rPr>
              <w:t>Todas las nóminas, movimientos, cargas y centros de costo</w:t>
            </w:r>
          </w:p>
        </w:tc>
        <w:tc>
          <w:tcPr>
            <w:tcW w:type="dxa" w:w="3816"/>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pPr>
            <w:r/>
            <w:r>
              <w:rPr>
                <w:rFonts w:ascii="Aptos" w:hAnsi="Aptos"/>
                <w:color w:val="1F1B18"/>
                <w:sz w:val="17"/>
              </w:rPr>
              <w:t>Los totales deben cuadrar con sucursales, puestos y tipos de nómina</w:t>
            </w:r>
          </w:p>
        </w:tc>
      </w:tr>
      <w:tr>
        <w:tc>
          <w:tcPr>
            <w:tcW w:type="dxa" w:w="1872"/>
            <w:shd w:fill="FAF7F3"/>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pPr>
            <w:r/>
            <w:r>
              <w:rPr>
                <w:rFonts w:ascii="Aptos" w:hAnsi="Aptos"/>
                <w:color w:val="1F1B18"/>
                <w:sz w:val="17"/>
              </w:rPr>
              <w:t>Salario fijo</w:t>
            </w:r>
          </w:p>
        </w:tc>
        <w:tc>
          <w:tcPr>
            <w:tcW w:type="dxa" w:w="3816"/>
            <w:shd w:fill="FAF7F3"/>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pPr>
            <w:r/>
            <w:r>
              <w:rPr>
                <w:rFonts w:ascii="Aptos" w:hAnsi="Aptos"/>
                <w:color w:val="1F1B18"/>
                <w:sz w:val="17"/>
              </w:rPr>
              <w:t>Sólo sueldo registrado y prorrateo</w:t>
            </w:r>
          </w:p>
        </w:tc>
        <w:tc>
          <w:tcPr>
            <w:tcW w:type="dxa" w:w="3816"/>
            <w:shd w:fill="FAF7F3"/>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pPr>
            <w:r/>
            <w:r>
              <w:rPr>
                <w:rFonts w:ascii="Aptos" w:hAnsi="Aptos"/>
                <w:color w:val="1F1B18"/>
                <w:sz w:val="17"/>
              </w:rPr>
              <w:t>No suma comisión ni movimientos variables</w:t>
            </w:r>
          </w:p>
        </w:tc>
      </w:tr>
      <w:tr>
        <w:tc>
          <w:tcPr>
            <w:tcW w:type="dxa" w:w="1872"/>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pPr>
            <w:r/>
            <w:r>
              <w:rPr>
                <w:rFonts w:ascii="Aptos" w:hAnsi="Aptos"/>
                <w:color w:val="1F1B18"/>
                <w:sz w:val="17"/>
              </w:rPr>
              <w:t>Especialistas</w:t>
            </w:r>
          </w:p>
        </w:tc>
        <w:tc>
          <w:tcPr>
            <w:tcW w:type="dxa" w:w="3816"/>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pPr>
            <w:r/>
            <w:r>
              <w:rPr>
                <w:rFonts w:ascii="Aptos" w:hAnsi="Aptos"/>
                <w:color w:val="1F1B18"/>
                <w:sz w:val="17"/>
              </w:rPr>
              <w:t>Sueldo y conceptos del módulo de especialistas</w:t>
            </w:r>
          </w:p>
        </w:tc>
        <w:tc>
          <w:tcPr>
            <w:tcW w:type="dxa" w:w="3816"/>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pPr>
            <w:r/>
            <w:r>
              <w:rPr>
                <w:rFonts w:ascii="Aptos" w:hAnsi="Aptos"/>
                <w:color w:val="1F1B18"/>
                <w:sz w:val="17"/>
              </w:rPr>
              <w:t>Respeta vigencia, periodo y sucursal</w:t>
            </w:r>
          </w:p>
        </w:tc>
      </w:tr>
      <w:tr>
        <w:tc>
          <w:tcPr>
            <w:tcW w:type="dxa" w:w="1872"/>
            <w:shd w:fill="FAF7F3"/>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pPr>
            <w:r/>
            <w:r>
              <w:rPr>
                <w:rFonts w:ascii="Aptos" w:hAnsi="Aptos"/>
                <w:color w:val="1F1B18"/>
                <w:sz w:val="17"/>
              </w:rPr>
              <w:t>Comisiones</w:t>
            </w:r>
          </w:p>
        </w:tc>
        <w:tc>
          <w:tcPr>
            <w:tcW w:type="dxa" w:w="3816"/>
            <w:shd w:fill="FAF7F3"/>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pPr>
            <w:r/>
            <w:r>
              <w:rPr>
                <w:rFonts w:ascii="Aptos" w:hAnsi="Aptos"/>
                <w:color w:val="1F1B18"/>
                <w:sz w:val="17"/>
              </w:rPr>
              <w:t>Comisiones, bonos, deducciones y ajustes</w:t>
            </w:r>
          </w:p>
        </w:tc>
        <w:tc>
          <w:tcPr>
            <w:tcW w:type="dxa" w:w="3816"/>
            <w:shd w:fill="FAF7F3"/>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pPr>
            <w:r/>
            <w:r>
              <w:rPr>
                <w:rFonts w:ascii="Aptos" w:hAnsi="Aptos"/>
                <w:color w:val="1F1B18"/>
                <w:sz w:val="17"/>
              </w:rPr>
              <w:t>Nunca suma sueldo base, aun en puestos mixtos</w:t>
            </w:r>
          </w:p>
        </w:tc>
      </w:tr>
      <w:tr>
        <w:tc>
          <w:tcPr>
            <w:tcW w:type="dxa" w:w="1872"/>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pPr>
            <w:r/>
            <w:r>
              <w:rPr>
                <w:rFonts w:ascii="Aptos" w:hAnsi="Aptos"/>
                <w:color w:val="1F1B18"/>
                <w:sz w:val="17"/>
              </w:rPr>
              <w:t>Comisión de kiosco</w:t>
            </w:r>
          </w:p>
        </w:tc>
        <w:tc>
          <w:tcPr>
            <w:tcW w:type="dxa" w:w="3816"/>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pPr>
            <w:r/>
            <w:r>
              <w:rPr>
                <w:rFonts w:ascii="Aptos" w:hAnsi="Aptos"/>
                <w:color w:val="1F1B18"/>
                <w:sz w:val="17"/>
              </w:rPr>
              <w:t>Comisión mensual por sucursal y gerencia</w:t>
            </w:r>
          </w:p>
        </w:tc>
        <w:tc>
          <w:tcPr>
            <w:tcW w:type="dxa" w:w="3816"/>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pPr>
            <w:r/>
            <w:r>
              <w:rPr>
                <w:rFonts w:ascii="Aptos" w:hAnsi="Aptos"/>
                <w:color w:val="1F1B18"/>
                <w:sz w:val="17"/>
              </w:rPr>
              <w:t>Mantiene récord histórico por sucursal</w:t>
            </w:r>
          </w:p>
        </w:tc>
      </w:tr>
      <w:tr>
        <w:tc>
          <w:tcPr>
            <w:tcW w:type="dxa" w:w="1872"/>
            <w:shd w:fill="FAF7F3"/>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pPr>
            <w:r/>
            <w:r>
              <w:rPr>
                <w:rFonts w:ascii="Aptos" w:hAnsi="Aptos"/>
                <w:color w:val="1F1B18"/>
                <w:sz w:val="17"/>
              </w:rPr>
              <w:t>Honorarios</w:t>
            </w:r>
          </w:p>
        </w:tc>
        <w:tc>
          <w:tcPr>
            <w:tcW w:type="dxa" w:w="3816"/>
            <w:shd w:fill="FAF7F3"/>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pPr>
            <w:r/>
            <w:r>
              <w:rPr>
                <w:rFonts w:ascii="Aptos" w:hAnsi="Aptos"/>
                <w:color w:val="1F1B18"/>
                <w:sz w:val="17"/>
              </w:rPr>
              <w:t>Subtotal, IVA, retenciones y neto</w:t>
            </w:r>
          </w:p>
        </w:tc>
        <w:tc>
          <w:tcPr>
            <w:tcW w:type="dxa" w:w="3816"/>
            <w:shd w:fill="FAF7F3"/>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pPr>
            <w:r/>
            <w:r>
              <w:rPr>
                <w:rFonts w:ascii="Aptos" w:hAnsi="Aptos"/>
                <w:color w:val="1F1B18"/>
                <w:sz w:val="17"/>
              </w:rPr>
              <w:t>Genera formato independiente</w:t>
            </w:r>
          </w:p>
        </w:tc>
      </w:tr>
      <w:tr>
        <w:tc>
          <w:tcPr>
            <w:tcW w:type="dxa" w:w="1872"/>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pPr>
            <w:r/>
            <w:r>
              <w:rPr>
                <w:rFonts w:ascii="Aptos" w:hAnsi="Aptos"/>
                <w:color w:val="1F1B18"/>
                <w:sz w:val="17"/>
              </w:rPr>
              <w:t>Dispersión</w:t>
            </w:r>
          </w:p>
        </w:tc>
        <w:tc>
          <w:tcPr>
            <w:tcW w:type="dxa" w:w="3816"/>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pPr>
            <w:r/>
            <w:r>
              <w:rPr>
                <w:rFonts w:ascii="Aptos" w:hAnsi="Aptos"/>
                <w:color w:val="1F1B18"/>
                <w:sz w:val="17"/>
              </w:rPr>
              <w:t>Personal de corridas cerradas listo para pago</w:t>
            </w:r>
          </w:p>
        </w:tc>
        <w:tc>
          <w:tcPr>
            <w:tcW w:type="dxa" w:w="3816"/>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pPr>
            <w:r/>
            <w:r>
              <w:rPr>
                <w:rFonts w:ascii="Aptos" w:hAnsi="Aptos"/>
                <w:color w:val="1F1B18"/>
                <w:sz w:val="17"/>
              </w:rPr>
              <w:t>Es informativo y no realiza transferencias</w:t>
            </w:r>
          </w:p>
        </w:tc>
      </w:tr>
      <w:tr>
        <w:tc>
          <w:tcPr>
            <w:tcW w:type="dxa" w:w="1872"/>
            <w:shd w:fill="FAF7F3"/>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pPr>
            <w:r/>
            <w:r>
              <w:rPr>
                <w:rFonts w:ascii="Aptos" w:hAnsi="Aptos"/>
                <w:color w:val="1F1B18"/>
                <w:sz w:val="17"/>
              </w:rPr>
              <w:t>Personalizados</w:t>
            </w:r>
          </w:p>
        </w:tc>
        <w:tc>
          <w:tcPr>
            <w:tcW w:type="dxa" w:w="3816"/>
            <w:shd w:fill="FAF7F3"/>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pPr>
            <w:r/>
            <w:r>
              <w:rPr>
                <w:rFonts w:ascii="Aptos" w:hAnsi="Aptos"/>
                <w:color w:val="1F1B18"/>
                <w:sz w:val="17"/>
              </w:rPr>
              <w:t>Conceptos y puestos elegidos por el máster</w:t>
            </w:r>
          </w:p>
        </w:tc>
        <w:tc>
          <w:tcPr>
            <w:tcW w:type="dxa" w:w="3816"/>
            <w:shd w:fill="FAF7F3"/>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pPr>
            <w:r/>
            <w:r>
              <w:rPr>
                <w:rFonts w:ascii="Aptos" w:hAnsi="Aptos"/>
                <w:color w:val="1F1B18"/>
                <w:sz w:val="17"/>
              </w:rPr>
              <w:t>Alimentan consolidado y reportes una sola vez</w:t>
            </w:r>
          </w:p>
        </w:tc>
      </w:tr>
    </w:tbl>
    <w:p>
      <w:pPr>
        <w:spacing w:after="0"/>
      </w:pPr>
    </w:p>
    <w:p>
      <w:pPr>
        <w:pStyle w:val="Heading2"/>
        <w:keepNext/>
      </w:pPr>
      <w:r>
        <w:t>Puestos mixtos</w:t>
      </w:r>
    </w:p>
    <w:p>
      <w:pPr>
        <w:spacing w:after="120" w:line="264" w:lineRule="auto"/>
      </w:pPr>
      <w:r>
        <w:rPr>
          <w:rFonts w:ascii="Aptos" w:hAnsi="Aptos"/>
          <w:color w:val="1F1B18"/>
          <w:sz w:val="21"/>
        </w:rPr>
        <w:t>Un empleado puede tener sueldo base y comisión. El sueldo se dirige a su nómina salarial y la comisión a su nómina variable. El recibo de comisiones puede mostrar el sueldo como referencia, pero no lo suma al pago de ese módulo.</w:t>
      </w:r>
    </w:p>
    <w:p>
      <w:pPr>
        <w:pStyle w:val="Heading2"/>
        <w:keepNext/>
      </w:pPr>
      <w:r>
        <w:t>Comisión de kiosco</w:t>
      </w:r>
    </w:p>
    <w:p>
      <w:pPr>
        <w:spacing w:after="120" w:line="264" w:lineRule="auto"/>
      </w:pPr>
      <w:r>
        <w:rPr>
          <w:rFonts w:ascii="Aptos" w:hAnsi="Aptos"/>
          <w:color w:val="1F1B18"/>
          <w:sz w:val="21"/>
        </w:rPr>
        <w:t>El cálculo usa las ventas históricas de las sucursales incluidas en el esquema. Al final del módulo se muestra el récord más alto por sucursal y se actualiza con cada periodo agregado. Si no hay gerente, el historial conserva la leyenda Sin gerente. Al asignar una nueva gerencia, los periodos posteriores usan el nuevo nombre sin alterar los anteriores.</w:t>
      </w:r>
    </w:p>
    <w:p>
      <w:pPr>
        <w:pStyle w:val="Heading1"/>
        <w:keepNext/>
      </w:pPr>
      <w:r>
        <w:t>7 Cálculo y cierre de una nómina</w:t>
      </w:r>
    </w:p>
    <w:p>
      <w:pPr>
        <w:pStyle w:val="Heading2"/>
        <w:keepNext/>
      </w:pPr>
      <w:r>
        <w:t>Preparar la corrida</w:t>
      </w:r>
    </w:p>
    <w:p>
      <w:pPr>
        <w:pStyle w:val="ListNumber"/>
        <w:spacing w:after="100" w:line="259" w:lineRule="auto"/>
      </w:pPr>
      <w:r>
        <w:rPr>
          <w:rFonts w:ascii="Aptos" w:hAnsi="Aptos"/>
          <w:b/>
          <w:color w:val="1F1B18"/>
          <w:sz w:val="20"/>
        </w:rPr>
        <w:t xml:space="preserve">Abra el módulo </w:t>
      </w:r>
      <w:r>
        <w:rPr>
          <w:rFonts w:ascii="Aptos" w:hAnsi="Aptos"/>
          <w:color w:val="1F1B18"/>
          <w:sz w:val="20"/>
        </w:rPr>
        <w:t>Seleccione la nómina que desea calcular.</w:t>
      </w:r>
    </w:p>
    <w:p>
      <w:pPr>
        <w:pStyle w:val="ListNumber"/>
        <w:spacing w:after="100" w:line="259" w:lineRule="auto"/>
      </w:pPr>
      <w:r>
        <w:rPr>
          <w:rFonts w:ascii="Aptos" w:hAnsi="Aptos"/>
          <w:b/>
          <w:color w:val="1F1B18"/>
          <w:sz w:val="20"/>
        </w:rPr>
        <w:t xml:space="preserve">Revise el periodo </w:t>
      </w:r>
      <w:r>
        <w:rPr>
          <w:rFonts w:ascii="Aptos" w:hAnsi="Aptos"/>
          <w:color w:val="1F1B18"/>
          <w:sz w:val="20"/>
        </w:rPr>
        <w:t>Elija quincena o mes. Los reportes analíticos pueden ampliar el alcance a trimestre o año.</w:t>
      </w:r>
    </w:p>
    <w:p>
      <w:pPr>
        <w:pStyle w:val="ListNumber"/>
        <w:spacing w:after="100" w:line="259" w:lineRule="auto"/>
      </w:pPr>
      <w:r>
        <w:rPr>
          <w:rFonts w:ascii="Aptos" w:hAnsi="Aptos"/>
          <w:b/>
          <w:color w:val="1F1B18"/>
          <w:sz w:val="20"/>
        </w:rPr>
        <w:t xml:space="preserve">Elija la base </w:t>
      </w:r>
      <w:r>
        <w:rPr>
          <w:rFonts w:ascii="Aptos" w:hAnsi="Aptos"/>
          <w:color w:val="1F1B18"/>
          <w:sz w:val="20"/>
        </w:rPr>
        <w:t>En comisiones seleccione Con IVA o Sin IVA. La tabla siempre conserva ambas ventas para consulta.</w:t>
      </w:r>
    </w:p>
    <w:p>
      <w:pPr>
        <w:pStyle w:val="ListNumber"/>
        <w:spacing w:after="100" w:line="259" w:lineRule="auto"/>
      </w:pPr>
      <w:r>
        <w:rPr>
          <w:rFonts w:ascii="Aptos" w:hAnsi="Aptos"/>
          <w:b/>
          <w:color w:val="1F1B18"/>
          <w:sz w:val="20"/>
        </w:rPr>
        <w:t xml:space="preserve">Resuelva la distribución </w:t>
      </w:r>
      <w:r>
        <w:rPr>
          <w:rFonts w:ascii="Aptos" w:hAnsi="Aptos"/>
          <w:color w:val="1F1B18"/>
          <w:sz w:val="20"/>
        </w:rPr>
        <w:t>Si una persona vendió en varias sucursales, elija reparto parejo o proporcional a su participación de ventas.</w:t>
      </w:r>
    </w:p>
    <w:p>
      <w:pPr>
        <w:pStyle w:val="ListNumber"/>
        <w:spacing w:after="100" w:line="259" w:lineRule="auto"/>
      </w:pPr>
      <w:r>
        <w:rPr>
          <w:rFonts w:ascii="Aptos" w:hAnsi="Aptos"/>
          <w:b/>
          <w:color w:val="1F1B18"/>
          <w:sz w:val="20"/>
        </w:rPr>
        <w:t xml:space="preserve">Calcule </w:t>
      </w:r>
      <w:r>
        <w:rPr>
          <w:rFonts w:ascii="Aptos" w:hAnsi="Aptos"/>
          <w:color w:val="1F1B18"/>
          <w:sz w:val="20"/>
        </w:rPr>
        <w:t>Genere la corrida y revise cada empleado, cuenta, venta, comisión, deducción, ajuste, nómina, ISR, costo social y costo total.</w:t>
      </w:r>
    </w:p>
    <w:p>
      <w:pPr>
        <w:pStyle w:val="ListNumber"/>
        <w:spacing w:after="100" w:line="259" w:lineRule="auto"/>
      </w:pPr>
      <w:r>
        <w:rPr>
          <w:rFonts w:ascii="Aptos" w:hAnsi="Aptos"/>
          <w:b/>
          <w:color w:val="1F1B18"/>
          <w:sz w:val="20"/>
        </w:rPr>
        <w:t xml:space="preserve">Concilie </w:t>
      </w:r>
      <w:r>
        <w:rPr>
          <w:rFonts w:ascii="Aptos" w:hAnsi="Aptos"/>
          <w:color w:val="1F1B18"/>
          <w:sz w:val="20"/>
        </w:rPr>
        <w:t>Compare el total general con los subtotales por puesto, tipo de nómina y punto de venta.</w:t>
      </w:r>
    </w:p>
    <w:p>
      <w:pPr>
        <w:pStyle w:val="ListNumber"/>
        <w:spacing w:after="100" w:line="259" w:lineRule="auto"/>
      </w:pPr>
      <w:r>
        <w:rPr>
          <w:rFonts w:ascii="Aptos" w:hAnsi="Aptos"/>
          <w:b/>
          <w:color w:val="1F1B18"/>
          <w:sz w:val="20"/>
        </w:rPr>
        <w:t xml:space="preserve">Cierre </w:t>
      </w:r>
      <w:r>
        <w:rPr>
          <w:rFonts w:ascii="Aptos" w:hAnsi="Aptos"/>
          <w:color w:val="1F1B18"/>
          <w:sz w:val="20"/>
        </w:rPr>
        <w:t>Autorice la nómina cuando no existan diferencias. La corrida se protege y queda disponible para dispersión.</w:t>
      </w:r>
    </w:p>
    <w:p>
      <w:pPr>
        <w:pStyle w:val="Heading2"/>
        <w:keepNext/>
      </w:pPr>
      <w:r>
        <w:t>Estados de la corrida</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1800"/>
            <w:shd w:fill="3B2B22"/>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left"/>
            </w:pPr>
            <w:r/>
            <w:r>
              <w:rPr>
                <w:rFonts w:ascii="Aptos" w:hAnsi="Aptos"/>
                <w:b/>
                <w:color w:val="FFFFFF"/>
                <w:sz w:val="18"/>
              </w:rPr>
              <w:t>Estado</w:t>
            </w:r>
          </w:p>
        </w:tc>
        <w:tc>
          <w:tcPr>
            <w:tcW w:type="dxa" w:w="3384"/>
            <w:shd w:fill="3B2B22"/>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left"/>
            </w:pPr>
            <w:r/>
            <w:r>
              <w:rPr>
                <w:rFonts w:ascii="Aptos" w:hAnsi="Aptos"/>
                <w:b/>
                <w:color w:val="FFFFFF"/>
                <w:sz w:val="18"/>
              </w:rPr>
              <w:t>Significado</w:t>
            </w:r>
          </w:p>
        </w:tc>
        <w:tc>
          <w:tcPr>
            <w:tcW w:type="dxa" w:w="4320"/>
            <w:shd w:fill="3B2B22"/>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left"/>
            </w:pPr>
            <w:r/>
            <w:r>
              <w:rPr>
                <w:rFonts w:ascii="Aptos" w:hAnsi="Aptos"/>
                <w:b/>
                <w:color w:val="FFFFFF"/>
                <w:sz w:val="18"/>
              </w:rPr>
              <w:t>Acciones permitidas</w:t>
            </w:r>
          </w:p>
        </w:tc>
      </w:tr>
      <w:tr>
        <w:tc>
          <w:tcPr>
            <w:tcW w:type="dxa" w:w="1800"/>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pPr>
            <w:r/>
            <w:r>
              <w:rPr>
                <w:rFonts w:ascii="Aptos" w:hAnsi="Aptos"/>
                <w:color w:val="1F1B18"/>
                <w:sz w:val="18"/>
              </w:rPr>
              <w:t>Borrador</w:t>
            </w:r>
          </w:p>
        </w:tc>
        <w:tc>
          <w:tcPr>
            <w:tcW w:type="dxa" w:w="3384"/>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pPr>
            <w:r/>
            <w:r>
              <w:rPr>
                <w:rFonts w:ascii="Aptos" w:hAnsi="Aptos"/>
                <w:color w:val="1F1B18"/>
                <w:sz w:val="18"/>
              </w:rPr>
              <w:t>Cálculo en preparación</w:t>
            </w:r>
          </w:p>
        </w:tc>
        <w:tc>
          <w:tcPr>
            <w:tcW w:type="dxa" w:w="4320"/>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pPr>
            <w:r/>
            <w:r>
              <w:rPr>
                <w:rFonts w:ascii="Aptos" w:hAnsi="Aptos"/>
                <w:color w:val="1F1B18"/>
                <w:sz w:val="18"/>
              </w:rPr>
              <w:t>Editar configuración y volver a calcular</w:t>
            </w:r>
          </w:p>
        </w:tc>
      </w:tr>
      <w:tr>
        <w:tc>
          <w:tcPr>
            <w:tcW w:type="dxa" w:w="1800"/>
            <w:shd w:fill="FAF7F3"/>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pPr>
            <w:r/>
            <w:r>
              <w:rPr>
                <w:rFonts w:ascii="Aptos" w:hAnsi="Aptos"/>
                <w:color w:val="1F1B18"/>
                <w:sz w:val="18"/>
              </w:rPr>
              <w:t>Autorizada</w:t>
            </w:r>
          </w:p>
        </w:tc>
        <w:tc>
          <w:tcPr>
            <w:tcW w:type="dxa" w:w="3384"/>
            <w:shd w:fill="FAF7F3"/>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pPr>
            <w:r/>
            <w:r>
              <w:rPr>
                <w:rFonts w:ascii="Aptos" w:hAnsi="Aptos"/>
                <w:color w:val="1F1B18"/>
                <w:sz w:val="18"/>
              </w:rPr>
              <w:t>Nómina cerrada para pago</w:t>
            </w:r>
          </w:p>
        </w:tc>
        <w:tc>
          <w:tcPr>
            <w:tcW w:type="dxa" w:w="4320"/>
            <w:shd w:fill="FAF7F3"/>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pPr>
            <w:r/>
            <w:r>
              <w:rPr>
                <w:rFonts w:ascii="Aptos" w:hAnsi="Aptos"/>
                <w:color w:val="1F1B18"/>
                <w:sz w:val="18"/>
              </w:rPr>
              <w:t>Consultar, exportar, recibir aprobaciones y dispersar</w:t>
            </w:r>
          </w:p>
        </w:tc>
      </w:tr>
      <w:tr>
        <w:tc>
          <w:tcPr>
            <w:tcW w:type="dxa" w:w="1800"/>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pPr>
            <w:r/>
            <w:r>
              <w:rPr>
                <w:rFonts w:ascii="Aptos" w:hAnsi="Aptos"/>
                <w:color w:val="1F1B18"/>
                <w:sz w:val="18"/>
              </w:rPr>
              <w:t>Pagada</w:t>
            </w:r>
          </w:p>
        </w:tc>
        <w:tc>
          <w:tcPr>
            <w:tcW w:type="dxa" w:w="3384"/>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pPr>
            <w:r/>
            <w:r>
              <w:rPr>
                <w:rFonts w:ascii="Aptos" w:hAnsi="Aptos"/>
                <w:color w:val="1F1B18"/>
                <w:sz w:val="18"/>
              </w:rPr>
              <w:t>Proceso de pago marcado como terminado</w:t>
            </w:r>
          </w:p>
        </w:tc>
        <w:tc>
          <w:tcPr>
            <w:tcW w:type="dxa" w:w="4320"/>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pPr>
            <w:r/>
            <w:r>
              <w:rPr>
                <w:rFonts w:ascii="Aptos" w:hAnsi="Aptos"/>
                <w:color w:val="1F1B18"/>
                <w:sz w:val="18"/>
              </w:rPr>
              <w:t>Consulta histórica y reportes</w:t>
            </w:r>
          </w:p>
        </w:tc>
      </w:tr>
    </w:tbl>
    <w:p>
      <w:pPr>
        <w:spacing w:after="0"/>
      </w:pPr>
    </w:p>
    <w:p>
      <w:pPr>
        <w:pStyle w:val="Heading2"/>
        <w:keepNext/>
      </w:pPr>
      <w:r>
        <w:t>Reapertura</w:t>
      </w:r>
    </w:p>
    <w:p>
      <w:pPr>
        <w:spacing w:after="120" w:line="264" w:lineRule="auto"/>
      </w:pPr>
      <w:r>
        <w:rPr>
          <w:rFonts w:ascii="Aptos" w:hAnsi="Aptos"/>
          <w:color w:val="1F1B18"/>
          <w:sz w:val="21"/>
        </w:rPr>
        <w:t>Una nómina cerrada no se puede modificar. Para reabrirla, el usuario autorizado debe ingresar el código máster. La corrida vuelve a Borrador, sale de Dispersión y debe conciliarse y autorizarse de nuevo.</w:t>
      </w:r>
    </w:p>
    <w:p>
      <w:pPr>
        <w:pStyle w:val="Heading1"/>
        <w:keepNext/>
      </w:pPr>
      <w:r>
        <w:t>8 Costo social e ISR</w:t>
      </w:r>
    </w:p>
    <w:p>
      <w:pPr>
        <w:spacing w:after="120" w:line="264" w:lineRule="auto"/>
      </w:pPr>
      <w:r>
        <w:rPr>
          <w:rFonts w:ascii="Aptos" w:hAnsi="Aptos"/>
          <w:color w:val="1F1B18"/>
          <w:sz w:val="21"/>
        </w:rPr>
        <w:t>Las cargas fiscales se administran por periodo. El interruptor del consolidado y la sección Aplicación global del periodo controlan de manera independiente el costo social y el ISR en nóminas, recibos, dispersión, consolidado y reportes.</w:t>
      </w:r>
    </w:p>
    <w:p>
      <w:pPr>
        <w:pStyle w:val="Heading2"/>
        <w:keepNext/>
      </w:pPr>
      <w:r>
        <w:t>Activar o apagar por periodo</w:t>
      </w:r>
    </w:p>
    <w:p>
      <w:pPr>
        <w:pStyle w:val="ListNumber"/>
        <w:spacing w:after="100" w:line="259" w:lineRule="auto"/>
      </w:pPr>
      <w:r>
        <w:rPr>
          <w:rFonts w:ascii="Aptos" w:hAnsi="Aptos"/>
          <w:b/>
          <w:color w:val="1F1B18"/>
          <w:sz w:val="20"/>
        </w:rPr>
        <w:t xml:space="preserve">Seleccione el periodo </w:t>
      </w:r>
      <w:r>
        <w:rPr>
          <w:rFonts w:ascii="Aptos" w:hAnsi="Aptos"/>
          <w:color w:val="1F1B18"/>
          <w:sz w:val="20"/>
        </w:rPr>
        <w:t>Confirme la fecha inicial y final que desea modificar.</w:t>
      </w:r>
    </w:p>
    <w:p>
      <w:pPr>
        <w:pStyle w:val="ListNumber"/>
        <w:spacing w:after="100" w:line="259" w:lineRule="auto"/>
      </w:pPr>
      <w:r>
        <w:rPr>
          <w:rFonts w:ascii="Aptos" w:hAnsi="Aptos"/>
          <w:b/>
          <w:color w:val="1F1B18"/>
          <w:sz w:val="20"/>
        </w:rPr>
        <w:t xml:space="preserve">Cambie el interruptor </w:t>
      </w:r>
      <w:r>
        <w:rPr>
          <w:rFonts w:ascii="Aptos" w:hAnsi="Aptos"/>
          <w:color w:val="1F1B18"/>
          <w:sz w:val="20"/>
        </w:rPr>
        <w:t>Apague Costo social o ISR para convertir esa carga en cero en todos los módulos del periodo.</w:t>
      </w:r>
    </w:p>
    <w:p>
      <w:pPr>
        <w:pStyle w:val="ListNumber"/>
        <w:spacing w:after="100" w:line="259" w:lineRule="auto"/>
      </w:pPr>
      <w:r>
        <w:rPr>
          <w:rFonts w:ascii="Aptos" w:hAnsi="Aptos"/>
          <w:b/>
          <w:color w:val="1F1B18"/>
          <w:sz w:val="20"/>
        </w:rPr>
        <w:t xml:space="preserve">Verifique el resumen </w:t>
      </w:r>
      <w:r>
        <w:rPr>
          <w:rFonts w:ascii="Aptos" w:hAnsi="Aptos"/>
          <w:color w:val="1F1B18"/>
          <w:sz w:val="20"/>
        </w:rPr>
        <w:t>Cargas sociales y Costo general deben actualizarse de inmediato.</w:t>
      </w:r>
    </w:p>
    <w:p>
      <w:pPr>
        <w:pStyle w:val="ListNumber"/>
        <w:spacing w:after="100" w:line="259" w:lineRule="auto"/>
      </w:pPr>
      <w:r>
        <w:rPr>
          <w:rFonts w:ascii="Aptos" w:hAnsi="Aptos"/>
          <w:b/>
          <w:color w:val="1F1B18"/>
          <w:sz w:val="20"/>
        </w:rPr>
        <w:t xml:space="preserve">Cambie de periodo </w:t>
      </w:r>
      <w:r>
        <w:rPr>
          <w:rFonts w:ascii="Aptos" w:hAnsi="Aptos"/>
          <w:color w:val="1F1B18"/>
          <w:sz w:val="20"/>
        </w:rPr>
        <w:t>Confirme que otros meses o quincenas conservan su propia configuración.</w:t>
      </w:r>
    </w:p>
    <w:p>
      <w:pPr>
        <w:pStyle w:val="Heading2"/>
        <w:keepNext/>
      </w:pPr>
      <w:r>
        <w:t>Configuración mixta por empleado</w:t>
      </w:r>
    </w:p>
    <w:p>
      <w:pPr>
        <w:spacing w:after="120" w:line="264" w:lineRule="auto"/>
      </w:pPr>
      <w:r>
        <w:rPr>
          <w:rFonts w:ascii="Aptos" w:hAnsi="Aptos"/>
          <w:color w:val="1F1B18"/>
          <w:sz w:val="21"/>
        </w:rPr>
        <w:t>En Configuración, abra Costo social e ISR. Seleccione el tipo de nómina. Use Copiar a todos para sincronizar una regla general o desactívelo para configurar cada empleado. Cada carga acepta Porcentaje o Monto fijo y una casilla para incluir o excluir a la persona.</w:t>
      </w:r>
    </w:p>
    <w:p>
      <w:pPr>
        <w:spacing w:after="120" w:line="264" w:lineRule="auto"/>
      </w:pPr>
      <w:r>
        <w:rPr>
          <w:rFonts w:ascii="Aptos" w:hAnsi="Aptos"/>
          <w:color w:val="1F1B18"/>
          <w:sz w:val="21"/>
        </w:rPr>
        <w:t>La regla global apagada prevalece sobre cualquier porcentaje o monto individual. Una corrida cerrada bloquea cambios fiscales del mismo periodo.</w:t>
      </w:r>
    </w:p>
    <w:p>
      <w:r>
        <w:br w:type="page"/>
      </w:r>
    </w:p>
    <w:p>
      <w:pPr>
        <w:pStyle w:val="Heading1"/>
        <w:keepNext/>
      </w:pPr>
      <w:r>
        <w:t>9 Movimientos de nómina</w:t>
      </w:r>
    </w:p>
    <w:p>
      <w:pPr>
        <w:spacing w:after="120" w:line="264" w:lineRule="auto"/>
      </w:pPr>
      <w:r>
        <w:rPr>
          <w:rFonts w:ascii="Aptos" w:hAnsi="Aptos"/>
          <w:color w:val="1F1B18"/>
          <w:sz w:val="21"/>
        </w:rPr>
        <w:t>Movimientos registra percepciones y deducciones que no provienen directamente de la comisión o el sueldo. Cada movimiento conserva fecha de registro, empleado, tipo, monto, nómina, periodo, sucursal, concepto, destinos y estado.</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2880"/>
            <w:shd w:fill="3B2B22"/>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left"/>
            </w:pPr>
            <w:r/>
            <w:r>
              <w:rPr>
                <w:rFonts w:ascii="Aptos" w:hAnsi="Aptos"/>
                <w:b/>
                <w:color w:val="FFFFFF"/>
                <w:sz w:val="18"/>
              </w:rPr>
              <w:t>Tipo</w:t>
            </w:r>
          </w:p>
        </w:tc>
        <w:tc>
          <w:tcPr>
            <w:tcW w:type="dxa" w:w="6624"/>
            <w:shd w:fill="3B2B22"/>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left"/>
            </w:pPr>
            <w:r/>
            <w:r>
              <w:rPr>
                <w:rFonts w:ascii="Aptos" w:hAnsi="Aptos"/>
                <w:b/>
                <w:color w:val="FFFFFF"/>
                <w:sz w:val="18"/>
              </w:rPr>
              <w:t>Efecto habitual</w:t>
            </w:r>
          </w:p>
        </w:tc>
      </w:tr>
      <w:tr>
        <w:tc>
          <w:tcPr>
            <w:tcW w:type="dxa" w:w="2880"/>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pPr>
            <w:r/>
            <w:r>
              <w:rPr>
                <w:rFonts w:ascii="Aptos" w:hAnsi="Aptos"/>
                <w:color w:val="1F1B18"/>
                <w:sz w:val="18"/>
              </w:rPr>
              <w:t>Ajuste de más</w:t>
            </w:r>
          </w:p>
        </w:tc>
        <w:tc>
          <w:tcPr>
            <w:tcW w:type="dxa" w:w="6624"/>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pPr>
            <w:r/>
            <w:r>
              <w:rPr>
                <w:rFonts w:ascii="Aptos" w:hAnsi="Aptos"/>
                <w:color w:val="1F1B18"/>
                <w:sz w:val="18"/>
              </w:rPr>
              <w:t>Suma al pago</w:t>
            </w:r>
          </w:p>
        </w:tc>
      </w:tr>
      <w:tr>
        <w:tc>
          <w:tcPr>
            <w:tcW w:type="dxa" w:w="2880"/>
            <w:shd w:fill="FAF7F3"/>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pPr>
            <w:r/>
            <w:r>
              <w:rPr>
                <w:rFonts w:ascii="Aptos" w:hAnsi="Aptos"/>
                <w:color w:val="1F1B18"/>
                <w:sz w:val="18"/>
              </w:rPr>
              <w:t>Ajuste de menos</w:t>
            </w:r>
          </w:p>
        </w:tc>
        <w:tc>
          <w:tcPr>
            <w:tcW w:type="dxa" w:w="6624"/>
            <w:shd w:fill="FAF7F3"/>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pPr>
            <w:r/>
            <w:r>
              <w:rPr>
                <w:rFonts w:ascii="Aptos" w:hAnsi="Aptos"/>
                <w:color w:val="1F1B18"/>
                <w:sz w:val="18"/>
              </w:rPr>
              <w:t>Resta del pago</w:t>
            </w:r>
          </w:p>
        </w:tc>
      </w:tr>
      <w:tr>
        <w:tc>
          <w:tcPr>
            <w:tcW w:type="dxa" w:w="2880"/>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pPr>
            <w:r/>
            <w:r>
              <w:rPr>
                <w:rFonts w:ascii="Aptos" w:hAnsi="Aptos"/>
                <w:color w:val="1F1B18"/>
                <w:sz w:val="18"/>
              </w:rPr>
              <w:t>Bono</w:t>
            </w:r>
          </w:p>
        </w:tc>
        <w:tc>
          <w:tcPr>
            <w:tcW w:type="dxa" w:w="6624"/>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pPr>
            <w:r/>
            <w:r>
              <w:rPr>
                <w:rFonts w:ascii="Aptos" w:hAnsi="Aptos"/>
                <w:color w:val="1F1B18"/>
                <w:sz w:val="18"/>
              </w:rPr>
              <w:t>Suma cuando está aprobado</w:t>
            </w:r>
          </w:p>
        </w:tc>
      </w:tr>
      <w:tr>
        <w:tc>
          <w:tcPr>
            <w:tcW w:type="dxa" w:w="2880"/>
            <w:shd w:fill="FAF7F3"/>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pPr>
            <w:r/>
            <w:r>
              <w:rPr>
                <w:rFonts w:ascii="Aptos" w:hAnsi="Aptos"/>
                <w:color w:val="1F1B18"/>
                <w:sz w:val="18"/>
              </w:rPr>
              <w:t>Multa</w:t>
            </w:r>
          </w:p>
        </w:tc>
        <w:tc>
          <w:tcPr>
            <w:tcW w:type="dxa" w:w="6624"/>
            <w:shd w:fill="FAF7F3"/>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pPr>
            <w:r/>
            <w:r>
              <w:rPr>
                <w:rFonts w:ascii="Aptos" w:hAnsi="Aptos"/>
                <w:color w:val="1F1B18"/>
                <w:sz w:val="18"/>
              </w:rPr>
              <w:t>Resta cuando está aprobada</w:t>
            </w:r>
          </w:p>
        </w:tc>
      </w:tr>
      <w:tr>
        <w:tc>
          <w:tcPr>
            <w:tcW w:type="dxa" w:w="2880"/>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pPr>
            <w:r/>
            <w:r>
              <w:rPr>
                <w:rFonts w:ascii="Aptos" w:hAnsi="Aptos"/>
                <w:color w:val="1F1B18"/>
                <w:sz w:val="18"/>
              </w:rPr>
              <w:t>Préstamo</w:t>
            </w:r>
          </w:p>
        </w:tc>
        <w:tc>
          <w:tcPr>
            <w:tcW w:type="dxa" w:w="6624"/>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pPr>
            <w:r/>
            <w:r>
              <w:rPr>
                <w:rFonts w:ascii="Aptos" w:hAnsi="Aptos"/>
                <w:color w:val="1F1B18"/>
                <w:sz w:val="18"/>
              </w:rPr>
              <w:t>Registra el adeudo y sus cuotas</w:t>
            </w:r>
          </w:p>
        </w:tc>
      </w:tr>
      <w:tr>
        <w:tc>
          <w:tcPr>
            <w:tcW w:type="dxa" w:w="2880"/>
            <w:shd w:fill="FAF7F3"/>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pPr>
            <w:r/>
            <w:r>
              <w:rPr>
                <w:rFonts w:ascii="Aptos" w:hAnsi="Aptos"/>
                <w:color w:val="1F1B18"/>
                <w:sz w:val="18"/>
              </w:rPr>
              <w:t>Pago de préstamo</w:t>
            </w:r>
          </w:p>
        </w:tc>
        <w:tc>
          <w:tcPr>
            <w:tcW w:type="dxa" w:w="6624"/>
            <w:shd w:fill="FAF7F3"/>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pPr>
            <w:r/>
            <w:r>
              <w:rPr>
                <w:rFonts w:ascii="Aptos" w:hAnsi="Aptos"/>
                <w:color w:val="1F1B18"/>
                <w:sz w:val="18"/>
              </w:rPr>
              <w:t>Reduce el saldo pendiente</w:t>
            </w:r>
          </w:p>
        </w:tc>
      </w:tr>
      <w:tr>
        <w:tc>
          <w:tcPr>
            <w:tcW w:type="dxa" w:w="2880"/>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pPr>
            <w:r/>
            <w:r>
              <w:rPr>
                <w:rFonts w:ascii="Aptos" w:hAnsi="Aptos"/>
                <w:color w:val="1F1B18"/>
                <w:sz w:val="18"/>
              </w:rPr>
              <w:t>Sueldo base</w:t>
            </w:r>
          </w:p>
        </w:tc>
        <w:tc>
          <w:tcPr>
            <w:tcW w:type="dxa" w:w="6624"/>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pPr>
            <w:r/>
            <w:r>
              <w:rPr>
                <w:rFonts w:ascii="Aptos" w:hAnsi="Aptos"/>
                <w:color w:val="1F1B18"/>
                <w:sz w:val="18"/>
              </w:rPr>
              <w:t>Sólo debe dirigirse al módulo salarial correspondiente</w:t>
            </w:r>
          </w:p>
        </w:tc>
      </w:tr>
    </w:tbl>
    <w:p>
      <w:pPr>
        <w:spacing w:after="0"/>
      </w:pPr>
    </w:p>
    <w:p>
      <w:pPr>
        <w:pStyle w:val="Heading2"/>
        <w:keepNext/>
      </w:pPr>
      <w:r>
        <w:t>Crear y aprobar</w:t>
      </w:r>
    </w:p>
    <w:p>
      <w:pPr>
        <w:pStyle w:val="ListNumber"/>
        <w:spacing w:after="100" w:line="259" w:lineRule="auto"/>
      </w:pPr>
      <w:r>
        <w:rPr>
          <w:rFonts w:ascii="Aptos" w:hAnsi="Aptos"/>
          <w:b/>
          <w:color w:val="1F1B18"/>
          <w:sz w:val="20"/>
        </w:rPr>
        <w:t xml:space="preserve">Pulse Nuevo movimiento </w:t>
      </w:r>
      <w:r>
        <w:rPr>
          <w:rFonts w:ascii="Aptos" w:hAnsi="Aptos"/>
          <w:color w:val="1F1B18"/>
          <w:sz w:val="20"/>
        </w:rPr>
        <w:t>Seleccione tipo, empleado y monto.</w:t>
      </w:r>
    </w:p>
    <w:p>
      <w:pPr>
        <w:pStyle w:val="ListNumber"/>
        <w:spacing w:after="100" w:line="259" w:lineRule="auto"/>
      </w:pPr>
      <w:r>
        <w:rPr>
          <w:rFonts w:ascii="Aptos" w:hAnsi="Aptos"/>
          <w:b/>
          <w:color w:val="1F1B18"/>
          <w:sz w:val="20"/>
        </w:rPr>
        <w:t xml:space="preserve">Seleccione el destino </w:t>
      </w:r>
      <w:r>
        <w:rPr>
          <w:rFonts w:ascii="Aptos" w:hAnsi="Aptos"/>
          <w:color w:val="1F1B18"/>
          <w:sz w:val="20"/>
        </w:rPr>
        <w:t>Indique la nómina, la corrida donde se pagará o descontará y la sucursal responsable.</w:t>
      </w:r>
    </w:p>
    <w:p>
      <w:pPr>
        <w:pStyle w:val="ListNumber"/>
        <w:spacing w:after="100" w:line="259" w:lineRule="auto"/>
      </w:pPr>
      <w:r>
        <w:rPr>
          <w:rFonts w:ascii="Aptos" w:hAnsi="Aptos"/>
          <w:b/>
          <w:color w:val="1F1B18"/>
          <w:sz w:val="20"/>
        </w:rPr>
        <w:t xml:space="preserve">Confirme los reportes </w:t>
      </w:r>
      <w:r>
        <w:rPr>
          <w:rFonts w:ascii="Aptos" w:hAnsi="Aptos"/>
          <w:color w:val="1F1B18"/>
          <w:sz w:val="20"/>
        </w:rPr>
        <w:t>Marque los destinos informativos que deberán reflejar el movimiento.</w:t>
      </w:r>
    </w:p>
    <w:p>
      <w:pPr>
        <w:pStyle w:val="ListNumber"/>
        <w:spacing w:after="100" w:line="259" w:lineRule="auto"/>
      </w:pPr>
      <w:r>
        <w:rPr>
          <w:rFonts w:ascii="Aptos" w:hAnsi="Aptos"/>
          <w:b/>
          <w:color w:val="1F1B18"/>
          <w:sz w:val="20"/>
        </w:rPr>
        <w:t xml:space="preserve">Envíe a revisión </w:t>
      </w:r>
      <w:r>
        <w:rPr>
          <w:rFonts w:ascii="Aptos" w:hAnsi="Aptos"/>
          <w:color w:val="1F1B18"/>
          <w:sz w:val="20"/>
        </w:rPr>
        <w:t>El borrador pasa a pendiente.</w:t>
      </w:r>
    </w:p>
    <w:p>
      <w:pPr>
        <w:pStyle w:val="ListNumber"/>
        <w:spacing w:after="100" w:line="259" w:lineRule="auto"/>
      </w:pPr>
      <w:r>
        <w:rPr>
          <w:rFonts w:ascii="Aptos" w:hAnsi="Aptos"/>
          <w:b/>
          <w:color w:val="1F1B18"/>
          <w:sz w:val="20"/>
        </w:rPr>
        <w:t xml:space="preserve">Apruebe </w:t>
      </w:r>
      <w:r>
        <w:rPr>
          <w:rFonts w:ascii="Aptos" w:hAnsi="Aptos"/>
          <w:color w:val="1F1B18"/>
          <w:sz w:val="20"/>
        </w:rPr>
        <w:t>Use la acción individual o seleccione varios pendientes y pulse Aprobar seleccionados.</w:t>
      </w:r>
    </w:p>
    <w:p>
      <w:pPr>
        <w:pStyle w:val="Heading2"/>
        <w:keepNext/>
      </w:pPr>
      <w:r>
        <w:t>Selección masiva</w:t>
      </w:r>
    </w:p>
    <w:p>
      <w:pPr>
        <w:spacing w:after="120" w:line="264" w:lineRule="auto"/>
      </w:pPr>
      <w:r>
        <w:rPr>
          <w:rFonts w:ascii="Aptos" w:hAnsi="Aptos"/>
          <w:color w:val="1F1B18"/>
          <w:sz w:val="21"/>
        </w:rPr>
        <w:t>La casilla Seleccionar todos abarca los movimientos pendientes que cumplen los filtros, aunque estén en otra página. Antes de aprobar, revise la cantidad seleccionada. Una aprobación masiva actualiza nóminas, sucursales, recibos y reportes.</w:t>
      </w:r>
    </w:p>
    <w:p>
      <w:pPr>
        <w:pStyle w:val="Heading2"/>
        <w:keepNext/>
      </w:pPr>
      <w:r>
        <w:t>Movimientos de otro periodo</w:t>
      </w:r>
    </w:p>
    <w:p>
      <w:pPr>
        <w:spacing w:after="120" w:line="264" w:lineRule="auto"/>
      </w:pPr>
      <w:r>
        <w:rPr>
          <w:rFonts w:ascii="Aptos" w:hAnsi="Aptos"/>
          <w:color w:val="1F1B18"/>
          <w:sz w:val="21"/>
        </w:rPr>
        <w:t>El periodo activo está bloqueado por seguridad. Para capturar o mover un registro a otra quincena, ingrese el código máster, elija el nuevo destino y confirme que la fecha pertenece al corte. El movimiento vuelve a Borrador para una nueva aprobación.</w:t>
      </w:r>
    </w:p>
    <w:p>
      <w:r>
        <w:br w:type="page"/>
      </w:r>
    </w:p>
    <w:p>
      <w:pPr>
        <w:pStyle w:val="Heading1"/>
        <w:keepNext/>
      </w:pPr>
      <w:r>
        <w:t>10 Préstamos y adelantos</w:t>
      </w:r>
    </w:p>
    <w:p>
      <w:pPr>
        <w:spacing w:after="120" w:line="264" w:lineRule="auto"/>
      </w:pPr>
      <w:r>
        <w:rPr>
          <w:rFonts w:ascii="Aptos" w:hAnsi="Aptos"/>
          <w:color w:val="1F1B18"/>
          <w:sz w:val="21"/>
        </w:rPr>
        <w:t>Cada solicitud debe indicar la nómina y el periodo donde comenzará el pago o descuento. Las cuotas posteriores conservan ese destino hasta liquidarse.</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2448"/>
            <w:shd w:fill="3B2B22"/>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left"/>
            </w:pPr>
            <w:r/>
            <w:r>
              <w:rPr>
                <w:rFonts w:ascii="Aptos" w:hAnsi="Aptos"/>
                <w:b/>
                <w:color w:val="FFFFFF"/>
                <w:sz w:val="18"/>
              </w:rPr>
              <w:t>Regla inicial</w:t>
            </w:r>
          </w:p>
        </w:tc>
        <w:tc>
          <w:tcPr>
            <w:tcW w:type="dxa" w:w="3888"/>
            <w:shd w:fill="3B2B22"/>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left"/>
            </w:pPr>
            <w:r/>
            <w:r>
              <w:rPr>
                <w:rFonts w:ascii="Aptos" w:hAnsi="Aptos"/>
                <w:b/>
                <w:color w:val="FFFFFF"/>
                <w:sz w:val="18"/>
              </w:rPr>
              <w:t>Valor predeterminado</w:t>
            </w:r>
          </w:p>
        </w:tc>
        <w:tc>
          <w:tcPr>
            <w:tcW w:type="dxa" w:w="3168"/>
            <w:shd w:fill="3B2B22"/>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left"/>
            </w:pPr>
            <w:r/>
            <w:r>
              <w:rPr>
                <w:rFonts w:ascii="Aptos" w:hAnsi="Aptos"/>
                <w:b/>
                <w:color w:val="FFFFFF"/>
                <w:sz w:val="18"/>
              </w:rPr>
              <w:t>Resultado si no se cumple</w:t>
            </w:r>
          </w:p>
        </w:tc>
      </w:tr>
      <w:tr>
        <w:tc>
          <w:tcPr>
            <w:tcW w:type="dxa" w:w="2448"/>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pPr>
            <w:r/>
            <w:r>
              <w:rPr>
                <w:rFonts w:ascii="Aptos" w:hAnsi="Aptos"/>
                <w:color w:val="1F1B18"/>
                <w:sz w:val="18"/>
              </w:rPr>
              <w:t>Adelanto máximo</w:t>
            </w:r>
          </w:p>
        </w:tc>
        <w:tc>
          <w:tcPr>
            <w:tcW w:type="dxa" w:w="3888"/>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pPr>
            <w:r/>
            <w:r>
              <w:rPr>
                <w:rFonts w:ascii="Aptos" w:hAnsi="Aptos"/>
                <w:color w:val="1F1B18"/>
                <w:sz w:val="18"/>
              </w:rPr>
              <w:t>50 por ciento de la comisión acumulada al día</w:t>
            </w:r>
          </w:p>
        </w:tc>
        <w:tc>
          <w:tcPr>
            <w:tcW w:type="dxa" w:w="3168"/>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pPr>
            <w:r/>
            <w:r>
              <w:rPr>
                <w:rFonts w:ascii="Aptos" w:hAnsi="Aptos"/>
                <w:color w:val="1F1B18"/>
                <w:sz w:val="18"/>
              </w:rPr>
              <w:t>El sistema muestra una alerta y no permite continuar</w:t>
            </w:r>
          </w:p>
        </w:tc>
      </w:tr>
      <w:tr>
        <w:tc>
          <w:tcPr>
            <w:tcW w:type="dxa" w:w="2448"/>
            <w:shd w:fill="FAF7F3"/>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pPr>
            <w:r/>
            <w:r>
              <w:rPr>
                <w:rFonts w:ascii="Aptos" w:hAnsi="Aptos"/>
                <w:color w:val="1F1B18"/>
                <w:sz w:val="18"/>
              </w:rPr>
              <w:t>Adelantos por mes</w:t>
            </w:r>
          </w:p>
        </w:tc>
        <w:tc>
          <w:tcPr>
            <w:tcW w:type="dxa" w:w="3888"/>
            <w:shd w:fill="FAF7F3"/>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pPr>
            <w:r/>
            <w:r>
              <w:rPr>
                <w:rFonts w:ascii="Aptos" w:hAnsi="Aptos"/>
                <w:color w:val="1F1B18"/>
                <w:sz w:val="18"/>
              </w:rPr>
              <w:t>Máximo 2 solicitudes activas</w:t>
            </w:r>
          </w:p>
        </w:tc>
        <w:tc>
          <w:tcPr>
            <w:tcW w:type="dxa" w:w="3168"/>
            <w:shd w:fill="FAF7F3"/>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pPr>
            <w:r/>
            <w:r>
              <w:rPr>
                <w:rFonts w:ascii="Aptos" w:hAnsi="Aptos"/>
                <w:color w:val="1F1B18"/>
                <w:sz w:val="18"/>
              </w:rPr>
              <w:t>Se bloquea una solicitud adicional</w:t>
            </w:r>
          </w:p>
        </w:tc>
      </w:tr>
      <w:tr>
        <w:tc>
          <w:tcPr>
            <w:tcW w:type="dxa" w:w="2448"/>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pPr>
            <w:r/>
            <w:r>
              <w:rPr>
                <w:rFonts w:ascii="Aptos" w:hAnsi="Aptos"/>
                <w:color w:val="1F1B18"/>
                <w:sz w:val="18"/>
              </w:rPr>
              <w:t>Cuotas por préstamo</w:t>
            </w:r>
          </w:p>
        </w:tc>
        <w:tc>
          <w:tcPr>
            <w:tcW w:type="dxa" w:w="3888"/>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pPr>
            <w:r/>
            <w:r>
              <w:rPr>
                <w:rFonts w:ascii="Aptos" w:hAnsi="Aptos"/>
                <w:color w:val="1F1B18"/>
                <w:sz w:val="18"/>
              </w:rPr>
              <w:t>Máximo 6 cuotas</w:t>
            </w:r>
          </w:p>
        </w:tc>
        <w:tc>
          <w:tcPr>
            <w:tcW w:type="dxa" w:w="3168"/>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pPr>
            <w:r/>
            <w:r>
              <w:rPr>
                <w:rFonts w:ascii="Aptos" w:hAnsi="Aptos"/>
                <w:color w:val="1F1B18"/>
                <w:sz w:val="18"/>
              </w:rPr>
              <w:t>No se acepta una cuota mayor</w:t>
            </w:r>
          </w:p>
        </w:tc>
      </w:tr>
      <w:tr>
        <w:tc>
          <w:tcPr>
            <w:tcW w:type="dxa" w:w="2448"/>
            <w:shd w:fill="FAF7F3"/>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pPr>
            <w:r/>
            <w:r>
              <w:rPr>
                <w:rFonts w:ascii="Aptos" w:hAnsi="Aptos"/>
                <w:color w:val="1F1B18"/>
                <w:sz w:val="18"/>
              </w:rPr>
              <w:t>Préstamos por trimestre</w:t>
            </w:r>
          </w:p>
        </w:tc>
        <w:tc>
          <w:tcPr>
            <w:tcW w:type="dxa" w:w="3888"/>
            <w:shd w:fill="FAF7F3"/>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pPr>
            <w:r/>
            <w:r>
              <w:rPr>
                <w:rFonts w:ascii="Aptos" w:hAnsi="Aptos"/>
                <w:color w:val="1F1B18"/>
                <w:sz w:val="18"/>
              </w:rPr>
              <w:t>Máximo 2 solicitudes activas</w:t>
            </w:r>
          </w:p>
        </w:tc>
        <w:tc>
          <w:tcPr>
            <w:tcW w:type="dxa" w:w="3168"/>
            <w:shd w:fill="FAF7F3"/>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pPr>
            <w:r/>
            <w:r>
              <w:rPr>
                <w:rFonts w:ascii="Aptos" w:hAnsi="Aptos"/>
                <w:color w:val="1F1B18"/>
                <w:sz w:val="18"/>
              </w:rPr>
              <w:t>Se bloquea una solicitud adicional</w:t>
            </w:r>
          </w:p>
        </w:tc>
      </w:tr>
    </w:tbl>
    <w:p>
      <w:pPr>
        <w:spacing w:after="0"/>
      </w:pPr>
    </w:p>
    <w:p>
      <w:pPr>
        <w:spacing w:after="120" w:line="264" w:lineRule="auto"/>
      </w:pPr>
      <w:r>
        <w:rPr>
          <w:rFonts w:ascii="Aptos" w:hAnsi="Aptos"/>
          <w:color w:val="1F1B18"/>
          <w:sz w:val="21"/>
        </w:rPr>
        <w:t>El usuario máster puede reducir o modificar estos límites desde Periodos y conceptos. Las solicitudes rechazadas no consumen el límite. Antes de autorizar, revise comisión disponible, saldo, cuotas, trimestre y nómina destino.</w:t>
      </w:r>
    </w:p>
    <w:p>
      <w:pPr>
        <w:pStyle w:val="Heading1"/>
        <w:keepNext/>
      </w:pPr>
      <w:r>
        <w:t>11 Recibos y autorizaciones del personal</w:t>
      </w:r>
    </w:p>
    <w:p>
      <w:pPr>
        <w:pStyle w:val="Heading2"/>
        <w:keepNext/>
      </w:pPr>
      <w:r>
        <w:t>Portal del empleado</w:t>
      </w:r>
    </w:p>
    <w:p>
      <w:pPr>
        <w:spacing w:after="120" w:line="264" w:lineRule="auto"/>
      </w:pPr>
      <w:r>
        <w:rPr>
          <w:rFonts w:ascii="Aptos" w:hAnsi="Aptos"/>
          <w:color w:val="1F1B18"/>
          <w:sz w:val="21"/>
        </w:rPr>
        <w:t>El empleado sólo ve su propia información. El recibo vigente muestra ventas, escala, comisión, bonos, multas, préstamos, ajustes, cuenta, pago y las cargas que correspondan. Los botones permiten Aprobar o Solicitar aclaración.</w:t>
      </w:r>
    </w:p>
    <w:p>
      <w:pPr>
        <w:pStyle w:val="ListNumber"/>
        <w:spacing w:after="100" w:line="259" w:lineRule="auto"/>
      </w:pPr>
      <w:r>
        <w:rPr>
          <w:rFonts w:ascii="Aptos" w:hAnsi="Aptos"/>
          <w:b/>
          <w:color w:val="1F1B18"/>
          <w:sz w:val="20"/>
        </w:rPr>
        <w:t xml:space="preserve">Revise el corte vigente </w:t>
      </w:r>
      <w:r>
        <w:rPr>
          <w:rFonts w:ascii="Aptos" w:hAnsi="Aptos"/>
          <w:color w:val="1F1B18"/>
          <w:sz w:val="20"/>
        </w:rPr>
        <w:t>El portal no permite elegir ni aprobar otro periodo.</w:t>
      </w:r>
    </w:p>
    <w:p>
      <w:pPr>
        <w:pStyle w:val="ListNumber"/>
        <w:spacing w:after="100" w:line="259" w:lineRule="auto"/>
      </w:pPr>
      <w:r>
        <w:rPr>
          <w:rFonts w:ascii="Aptos" w:hAnsi="Aptos"/>
          <w:b/>
          <w:color w:val="1F1B18"/>
          <w:sz w:val="20"/>
        </w:rPr>
        <w:t xml:space="preserve">Compare los conceptos </w:t>
      </w:r>
      <w:r>
        <w:rPr>
          <w:rFonts w:ascii="Aptos" w:hAnsi="Aptos"/>
          <w:color w:val="1F1B18"/>
          <w:sz w:val="20"/>
        </w:rPr>
        <w:t>Valide ventas, base con o sin IVA, escala, descuentos, cuenta y total.</w:t>
      </w:r>
    </w:p>
    <w:p>
      <w:pPr>
        <w:pStyle w:val="ListNumber"/>
        <w:spacing w:after="100" w:line="259" w:lineRule="auto"/>
      </w:pPr>
      <w:r>
        <w:rPr>
          <w:rFonts w:ascii="Aptos" w:hAnsi="Aptos"/>
          <w:b/>
          <w:color w:val="1F1B18"/>
          <w:sz w:val="20"/>
        </w:rPr>
        <w:t xml:space="preserve">Decida </w:t>
      </w:r>
      <w:r>
        <w:rPr>
          <w:rFonts w:ascii="Aptos" w:hAnsi="Aptos"/>
          <w:color w:val="1F1B18"/>
          <w:sz w:val="20"/>
        </w:rPr>
        <w:t>Pulse Aprobar si todo es correcto o Solicitar aclaración si existe una diferencia.</w:t>
      </w:r>
    </w:p>
    <w:p>
      <w:pPr>
        <w:pStyle w:val="ListNumber"/>
        <w:spacing w:after="100" w:line="259" w:lineRule="auto"/>
      </w:pPr>
      <w:r>
        <w:rPr>
          <w:rFonts w:ascii="Aptos" w:hAnsi="Aptos"/>
          <w:b/>
          <w:color w:val="1F1B18"/>
          <w:sz w:val="20"/>
        </w:rPr>
        <w:t xml:space="preserve">Consulte el historial </w:t>
      </w:r>
      <w:r>
        <w:rPr>
          <w:rFonts w:ascii="Aptos" w:hAnsi="Aptos"/>
          <w:color w:val="1F1B18"/>
          <w:sz w:val="20"/>
        </w:rPr>
        <w:t>Después de aprobar, el recibo pasa al historial anual de sólo lectura. El portal muestra únicamente el año en curso.</w:t>
      </w:r>
    </w:p>
    <w:p>
      <w:pPr>
        <w:pStyle w:val="Heading2"/>
        <w:keepNext/>
      </w:pPr>
      <w:r>
        <w:t>Vista del usuario máster</w:t>
      </w:r>
    </w:p>
    <w:p>
      <w:pPr>
        <w:spacing w:after="120" w:line="264" w:lineRule="auto"/>
      </w:pPr>
      <w:r>
        <w:rPr>
          <w:rFonts w:ascii="Aptos" w:hAnsi="Aptos"/>
          <w:color w:val="1F1B18"/>
          <w:sz w:val="21"/>
        </w:rPr>
        <w:t>Recibos muestra una columna de aprobación. Cuando el personal autoriza, aparece una palomita y el estado Aprobado por usuario. Si todos aprobaron, la conciliación se muestra en verde. Si falta alguien, aparece una alerta roja con los nombres pendientes.</w:t>
      </w:r>
    </w:p>
    <w:p>
      <w:pPr>
        <w:pStyle w:val="Heading2"/>
        <w:keepNext/>
      </w:pPr>
      <w:r>
        <w:t>Recibos gerenciales</w:t>
      </w:r>
    </w:p>
    <w:p>
      <w:pPr>
        <w:spacing w:after="120" w:line="264" w:lineRule="auto"/>
      </w:pPr>
      <w:r>
        <w:rPr>
          <w:rFonts w:ascii="Aptos" w:hAnsi="Aptos"/>
          <w:color w:val="1F1B18"/>
          <w:sz w:val="21"/>
        </w:rPr>
        <w:t>Una persona que vende y además comisiona como gerente conserva dos documentos separados. Su recibo personal de ventas permanece en Mi nómina. Cuando cierra el mes, Recibos gerenciales publica un recibo adicional con la comisión de kiosco, botones de aprobación y aclaración, y un historial anual independiente.</w:t>
      </w:r>
    </w:p>
    <w:p>
      <w:pPr>
        <w:pStyle w:val="Heading1"/>
        <w:keepNext/>
      </w:pPr>
      <w:r>
        <w:t>12 Reportes y conciliación</w:t>
      </w:r>
    </w:p>
    <w:p>
      <w:pPr>
        <w:pStyle w:val="Heading2"/>
        <w:keepNext/>
      </w:pPr>
      <w:r>
        <w:t>Consolidado</w:t>
      </w:r>
    </w:p>
    <w:p>
      <w:pPr>
        <w:spacing w:after="120" w:line="264" w:lineRule="auto"/>
      </w:pPr>
      <w:r>
        <w:rPr>
          <w:rFonts w:ascii="Aptos" w:hAnsi="Aptos"/>
          <w:color w:val="1F1B18"/>
          <w:sz w:val="21"/>
        </w:rPr>
        <w:t>El consolidado reúne todas las nóminas del periodo y muestra ventas con IVA, ventas sin IVA, sueldo, comisión, bonos, deducciones, ajustes, nómina, costo social, ISR, aprobación y costo total. La parte final concilia por puesto, tipo de nómina y punto de venta.</w:t>
      </w:r>
    </w:p>
    <w:p>
      <w:pPr>
        <w:spacing w:after="80"/>
      </w:pPr>
      <w:r>
        <w:rPr>
          <w:rFonts w:ascii="Aptos" w:hAnsi="Aptos"/>
          <w:b/>
          <w:color w:val="007A5A"/>
          <w:sz w:val="20"/>
        </w:rPr>
        <w:t xml:space="preserve">Comparación exitosa  </w:t>
      </w:r>
      <w:r>
        <w:rPr>
          <w:rFonts w:ascii="Aptos" w:hAnsi="Aptos"/>
          <w:color w:val="1F1B18"/>
          <w:sz w:val="20"/>
        </w:rPr>
        <w:t>El costo general coincide con la suma de todas las nóminas y no existen movimientos sin sucursal.</w:t>
      </w:r>
    </w:p>
    <w:p>
      <w:pPr>
        <w:spacing w:after="80"/>
      </w:pPr>
      <w:r>
        <w:rPr>
          <w:rFonts w:ascii="Aptos" w:hAnsi="Aptos"/>
          <w:b/>
          <w:color w:val="B4233F"/>
          <w:sz w:val="20"/>
        </w:rPr>
        <w:t xml:space="preserve">Alerta de diferencia  </w:t>
      </w:r>
      <w:r>
        <w:rPr>
          <w:rFonts w:ascii="Aptos" w:hAnsi="Aptos"/>
          <w:color w:val="1F1B18"/>
          <w:sz w:val="20"/>
        </w:rPr>
        <w:t>Existe un importe no asignado, un movimiento fuera de la sucursal correcta o una diferencia entre reportes. La alerta identifica el origen que debe revisarse.</w:t>
      </w:r>
    </w:p>
    <w:p>
      <w:pPr>
        <w:pStyle w:val="Heading2"/>
        <w:keepNext/>
      </w:pPr>
      <w:r>
        <w:t>Desglose por sucursal</w:t>
      </w:r>
    </w:p>
    <w:p>
      <w:pPr>
        <w:spacing w:after="120" w:line="264" w:lineRule="auto"/>
      </w:pPr>
      <w:r>
        <w:rPr>
          <w:rFonts w:ascii="Aptos" w:hAnsi="Aptos"/>
          <w:color w:val="1F1B18"/>
          <w:sz w:val="21"/>
        </w:rPr>
        <w:t>Incluye salario fijo, especialistas, comisiones, kiosco, honorarios, módulos personalizados y movimientos. Puede consultarse por mes, trimestre o año. Muestra ventas, nómina, costo social, ISR, costo integral, costo sobre venta, promedio por empleado, tendencia mensual y ranking de sucursales.</w:t>
      </w:r>
    </w:p>
    <w:p>
      <w:pPr>
        <w:pStyle w:val="Heading2"/>
        <w:keepNext/>
      </w:pPr>
      <w:r>
        <w:t>Gastos por puesto</w:t>
      </w:r>
    </w:p>
    <w:p>
      <w:pPr>
        <w:spacing w:after="120" w:line="264" w:lineRule="auto"/>
      </w:pPr>
      <w:r>
        <w:rPr>
          <w:rFonts w:ascii="Aptos" w:hAnsi="Aptos"/>
          <w:color w:val="1F1B18"/>
          <w:sz w:val="21"/>
        </w:rPr>
        <w:t>Filtre por fecha, nombre y puesto. Pulse el nombre del puesto para desplegar el detalle por empleado. El reporte muestra participación del costo, gráficas y el cambio porcentual frente al periodo equivalente del mes anterior.</w:t>
      </w:r>
    </w:p>
    <w:p>
      <w:pPr>
        <w:pStyle w:val="Heading2"/>
        <w:keepNext/>
      </w:pPr>
      <w:r>
        <w:t>Regla de conciliación</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2448"/>
            <w:shd w:fill="3B2B22"/>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left"/>
            </w:pPr>
            <w:r/>
            <w:r>
              <w:rPr>
                <w:rFonts w:ascii="Aptos" w:hAnsi="Aptos"/>
                <w:b/>
                <w:color w:val="FFFFFF"/>
                <w:sz w:val="18"/>
              </w:rPr>
              <w:t>Dato</w:t>
            </w:r>
          </w:p>
        </w:tc>
        <w:tc>
          <w:tcPr>
            <w:tcW w:type="dxa" w:w="7056"/>
            <w:shd w:fill="3B2B22"/>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left"/>
            </w:pPr>
            <w:r/>
            <w:r>
              <w:rPr>
                <w:rFonts w:ascii="Aptos" w:hAnsi="Aptos"/>
                <w:b/>
                <w:color w:val="FFFFFF"/>
                <w:sz w:val="18"/>
              </w:rPr>
              <w:t>Debe coincidir entre</w:t>
            </w:r>
          </w:p>
        </w:tc>
      </w:tr>
      <w:tr>
        <w:tc>
          <w:tcPr>
            <w:tcW w:type="dxa" w:w="2448"/>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pPr>
            <w:r/>
            <w:r>
              <w:rPr>
                <w:rFonts w:ascii="Aptos" w:hAnsi="Aptos"/>
                <w:color w:val="1F1B18"/>
                <w:sz w:val="18"/>
              </w:rPr>
              <w:t>Ventas con IVA</w:t>
            </w:r>
          </w:p>
        </w:tc>
        <w:tc>
          <w:tcPr>
            <w:tcW w:type="dxa" w:w="7056"/>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pPr>
            <w:r/>
            <w:r>
              <w:rPr>
                <w:rFonts w:ascii="Aptos" w:hAnsi="Aptos"/>
                <w:color w:val="1F1B18"/>
                <w:sz w:val="18"/>
              </w:rPr>
              <w:t>Módulo de origen, consolidado y desglose por sucursal</w:t>
            </w:r>
          </w:p>
        </w:tc>
      </w:tr>
      <w:tr>
        <w:tc>
          <w:tcPr>
            <w:tcW w:type="dxa" w:w="2448"/>
            <w:shd w:fill="FAF7F3"/>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pPr>
            <w:r/>
            <w:r>
              <w:rPr>
                <w:rFonts w:ascii="Aptos" w:hAnsi="Aptos"/>
                <w:color w:val="1F1B18"/>
                <w:sz w:val="18"/>
              </w:rPr>
              <w:t>Ventas sin IVA</w:t>
            </w:r>
          </w:p>
        </w:tc>
        <w:tc>
          <w:tcPr>
            <w:tcW w:type="dxa" w:w="7056"/>
            <w:shd w:fill="FAF7F3"/>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pPr>
            <w:r/>
            <w:r>
              <w:rPr>
                <w:rFonts w:ascii="Aptos" w:hAnsi="Aptos"/>
                <w:color w:val="1F1B18"/>
                <w:sz w:val="18"/>
              </w:rPr>
              <w:t>Venta bruta dividida entre 1.16, cálculo y exportaciones</w:t>
            </w:r>
          </w:p>
        </w:tc>
      </w:tr>
      <w:tr>
        <w:tc>
          <w:tcPr>
            <w:tcW w:type="dxa" w:w="2448"/>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pPr>
            <w:r/>
            <w:r>
              <w:rPr>
                <w:rFonts w:ascii="Aptos" w:hAnsi="Aptos"/>
                <w:color w:val="1F1B18"/>
                <w:sz w:val="18"/>
              </w:rPr>
              <w:t>Comisiones</w:t>
            </w:r>
          </w:p>
        </w:tc>
        <w:tc>
          <w:tcPr>
            <w:tcW w:type="dxa" w:w="7056"/>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pPr>
            <w:r/>
            <w:r>
              <w:rPr>
                <w:rFonts w:ascii="Aptos" w:hAnsi="Aptos"/>
                <w:color w:val="1F1B18"/>
                <w:sz w:val="18"/>
              </w:rPr>
              <w:t>Cálculo por empleado, nómina de comisiones, recibo y reportes</w:t>
            </w:r>
          </w:p>
        </w:tc>
      </w:tr>
      <w:tr>
        <w:tc>
          <w:tcPr>
            <w:tcW w:type="dxa" w:w="2448"/>
            <w:shd w:fill="FAF7F3"/>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pPr>
            <w:r/>
            <w:r>
              <w:rPr>
                <w:rFonts w:ascii="Aptos" w:hAnsi="Aptos"/>
                <w:color w:val="1F1B18"/>
                <w:sz w:val="18"/>
              </w:rPr>
              <w:t>Nómina</w:t>
            </w:r>
          </w:p>
        </w:tc>
        <w:tc>
          <w:tcPr>
            <w:tcW w:type="dxa" w:w="7056"/>
            <w:shd w:fill="FAF7F3"/>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pPr>
            <w:r/>
            <w:r>
              <w:rPr>
                <w:rFonts w:ascii="Aptos" w:hAnsi="Aptos"/>
                <w:color w:val="1F1B18"/>
                <w:sz w:val="18"/>
              </w:rPr>
              <w:t>Suma de módulos sin duplicar sueldo o comisión</w:t>
            </w:r>
          </w:p>
        </w:tc>
      </w:tr>
      <w:tr>
        <w:tc>
          <w:tcPr>
            <w:tcW w:type="dxa" w:w="2448"/>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pPr>
            <w:r/>
            <w:r>
              <w:rPr>
                <w:rFonts w:ascii="Aptos" w:hAnsi="Aptos"/>
                <w:color w:val="1F1B18"/>
                <w:sz w:val="18"/>
              </w:rPr>
              <w:t>Costo social e ISR</w:t>
            </w:r>
          </w:p>
        </w:tc>
        <w:tc>
          <w:tcPr>
            <w:tcW w:type="dxa" w:w="7056"/>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pPr>
            <w:r/>
            <w:r>
              <w:rPr>
                <w:rFonts w:ascii="Aptos" w:hAnsi="Aptos"/>
                <w:color w:val="1F1B18"/>
                <w:sz w:val="18"/>
              </w:rPr>
              <w:t>Regla del periodo, empleados incluidos y todos los reportes</w:t>
            </w:r>
          </w:p>
        </w:tc>
      </w:tr>
      <w:tr>
        <w:tc>
          <w:tcPr>
            <w:tcW w:type="dxa" w:w="2448"/>
            <w:shd w:fill="FAF7F3"/>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pPr>
            <w:r/>
            <w:r>
              <w:rPr>
                <w:rFonts w:ascii="Aptos" w:hAnsi="Aptos"/>
                <w:color w:val="1F1B18"/>
                <w:sz w:val="18"/>
              </w:rPr>
              <w:t>Costo total</w:t>
            </w:r>
          </w:p>
        </w:tc>
        <w:tc>
          <w:tcPr>
            <w:tcW w:type="dxa" w:w="7056"/>
            <w:shd w:fill="FAF7F3"/>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pPr>
            <w:r/>
            <w:r>
              <w:rPr>
                <w:rFonts w:ascii="Aptos" w:hAnsi="Aptos"/>
                <w:color w:val="1F1B18"/>
                <w:sz w:val="18"/>
              </w:rPr>
              <w:t>Nómina más costo social más ISR</w:t>
            </w:r>
          </w:p>
        </w:tc>
      </w:tr>
    </w:tbl>
    <w:p>
      <w:pPr>
        <w:spacing w:after="0"/>
      </w:pPr>
    </w:p>
    <w:p>
      <w:pPr>
        <w:pStyle w:val="Heading1"/>
        <w:keepNext/>
      </w:pPr>
      <w:r>
        <w:t>13 Dispersión y exportaciones</w:t>
      </w:r>
    </w:p>
    <w:p>
      <w:pPr>
        <w:pStyle w:val="Heading2"/>
        <w:keepNext/>
      </w:pPr>
      <w:r>
        <w:t>Dispersión de nómina</w:t>
      </w:r>
    </w:p>
    <w:p>
      <w:pPr>
        <w:spacing w:after="120" w:line="264" w:lineRule="auto"/>
      </w:pPr>
      <w:r>
        <w:rPr>
          <w:rFonts w:ascii="Aptos" w:hAnsi="Aptos"/>
          <w:color w:val="1F1B18"/>
          <w:sz w:val="21"/>
        </w:rPr>
        <w:t>Dispersión se habilita únicamente para corridas autorizadas o pagadas. Es un formato informativo previo a la transferencia y genera un documento separado por tipo de nómina, incluida la comisión de kiosco.</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2232"/>
            <w:shd w:fill="3B2B22"/>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left"/>
            </w:pPr>
            <w:r/>
            <w:r>
              <w:rPr>
                <w:rFonts w:ascii="Aptos" w:hAnsi="Aptos"/>
                <w:b/>
                <w:color w:val="FFFFFF"/>
                <w:sz w:val="18"/>
              </w:rPr>
              <w:t>Campo</w:t>
            </w:r>
          </w:p>
        </w:tc>
        <w:tc>
          <w:tcPr>
            <w:tcW w:type="dxa" w:w="7272"/>
            <w:shd w:fill="3B2B22"/>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left"/>
            </w:pPr>
            <w:r/>
            <w:r>
              <w:rPr>
                <w:rFonts w:ascii="Aptos" w:hAnsi="Aptos"/>
                <w:b/>
                <w:color w:val="FFFFFF"/>
                <w:sz w:val="18"/>
              </w:rPr>
              <w:t>Contenido</w:t>
            </w:r>
          </w:p>
        </w:tc>
      </w:tr>
      <w:tr>
        <w:tc>
          <w:tcPr>
            <w:tcW w:type="dxa" w:w="2232"/>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pPr>
            <w:r/>
            <w:r>
              <w:rPr>
                <w:rFonts w:ascii="Aptos" w:hAnsi="Aptos"/>
                <w:color w:val="1F1B18"/>
                <w:sz w:val="18"/>
              </w:rPr>
              <w:t>Identificación</w:t>
            </w:r>
          </w:p>
        </w:tc>
        <w:tc>
          <w:tcPr>
            <w:tcW w:type="dxa" w:w="7272"/>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pPr>
            <w:r/>
            <w:r>
              <w:rPr>
                <w:rFonts w:ascii="Aptos" w:hAnsi="Aptos"/>
                <w:color w:val="1F1B18"/>
                <w:sz w:val="18"/>
              </w:rPr>
              <w:t>Apellido paterno, apellido materno y nombre</w:t>
            </w:r>
          </w:p>
        </w:tc>
      </w:tr>
      <w:tr>
        <w:tc>
          <w:tcPr>
            <w:tcW w:type="dxa" w:w="2232"/>
            <w:shd w:fill="FAF7F3"/>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pPr>
            <w:r/>
            <w:r>
              <w:rPr>
                <w:rFonts w:ascii="Aptos" w:hAnsi="Aptos"/>
                <w:color w:val="1F1B18"/>
                <w:sz w:val="18"/>
              </w:rPr>
              <w:t>Laboral</w:t>
            </w:r>
          </w:p>
        </w:tc>
        <w:tc>
          <w:tcPr>
            <w:tcW w:type="dxa" w:w="7272"/>
            <w:shd w:fill="FAF7F3"/>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pPr>
            <w:r/>
            <w:r>
              <w:rPr>
                <w:rFonts w:ascii="Aptos" w:hAnsi="Aptos"/>
                <w:color w:val="1F1B18"/>
                <w:sz w:val="18"/>
              </w:rPr>
              <w:t>Puesto y tipo de nómina</w:t>
            </w:r>
          </w:p>
        </w:tc>
      </w:tr>
      <w:tr>
        <w:tc>
          <w:tcPr>
            <w:tcW w:type="dxa" w:w="2232"/>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pPr>
            <w:r/>
            <w:r>
              <w:rPr>
                <w:rFonts w:ascii="Aptos" w:hAnsi="Aptos"/>
                <w:color w:val="1F1B18"/>
                <w:sz w:val="18"/>
              </w:rPr>
              <w:t>Bancario</w:t>
            </w:r>
          </w:p>
        </w:tc>
        <w:tc>
          <w:tcPr>
            <w:tcW w:type="dxa" w:w="7272"/>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pPr>
            <w:r/>
            <w:r>
              <w:rPr>
                <w:rFonts w:ascii="Aptos" w:hAnsi="Aptos"/>
                <w:color w:val="1F1B18"/>
                <w:sz w:val="18"/>
              </w:rPr>
              <w:t>Banco y CLABE interbancaria completa</w:t>
            </w:r>
          </w:p>
        </w:tc>
      </w:tr>
      <w:tr>
        <w:tc>
          <w:tcPr>
            <w:tcW w:type="dxa" w:w="2232"/>
            <w:shd w:fill="FAF7F3"/>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pPr>
            <w:r/>
            <w:r>
              <w:rPr>
                <w:rFonts w:ascii="Aptos" w:hAnsi="Aptos"/>
                <w:color w:val="1F1B18"/>
                <w:sz w:val="18"/>
              </w:rPr>
              <w:t>Pago</w:t>
            </w:r>
          </w:p>
        </w:tc>
        <w:tc>
          <w:tcPr>
            <w:tcW w:type="dxa" w:w="7272"/>
            <w:shd w:fill="FAF7F3"/>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pPr>
            <w:r/>
            <w:r>
              <w:rPr>
                <w:rFonts w:ascii="Aptos" w:hAnsi="Aptos"/>
                <w:color w:val="1F1B18"/>
                <w:sz w:val="18"/>
              </w:rPr>
              <w:t>Monto de pago, ISR, costo social y total</w:t>
            </w:r>
          </w:p>
        </w:tc>
      </w:tr>
      <w:tr>
        <w:tc>
          <w:tcPr>
            <w:tcW w:type="dxa" w:w="2232"/>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pPr>
            <w:r/>
            <w:r>
              <w:rPr>
                <w:rFonts w:ascii="Aptos" w:hAnsi="Aptos"/>
                <w:color w:val="1F1B18"/>
                <w:sz w:val="18"/>
              </w:rPr>
              <w:t>Control</w:t>
            </w:r>
          </w:p>
        </w:tc>
        <w:tc>
          <w:tcPr>
            <w:tcW w:type="dxa" w:w="7272"/>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pPr>
            <w:r/>
            <w:r>
              <w:rPr>
                <w:rFonts w:ascii="Aptos" w:hAnsi="Aptos"/>
                <w:color w:val="1F1B18"/>
                <w:sz w:val="18"/>
              </w:rPr>
              <w:t>Periodo, fecha de pago, estado y totales del formato</w:t>
            </w:r>
          </w:p>
        </w:tc>
      </w:tr>
    </w:tbl>
    <w:p>
      <w:pPr>
        <w:spacing w:after="0"/>
      </w:pPr>
    </w:p>
    <w:p>
      <w:pPr>
        <w:pStyle w:val="Heading2"/>
        <w:keepNext/>
      </w:pPr>
      <w:r>
        <w:t>Imprimir y descargar</w:t>
      </w:r>
    </w:p>
    <w:p>
      <w:pPr>
        <w:pStyle w:val="ListNumber"/>
        <w:spacing w:after="100" w:line="259" w:lineRule="auto"/>
      </w:pPr>
      <w:r>
        <w:rPr>
          <w:rFonts w:ascii="Aptos" w:hAnsi="Aptos"/>
          <w:b/>
          <w:color w:val="1F1B18"/>
          <w:sz w:val="20"/>
        </w:rPr>
        <w:t xml:space="preserve">Aplique los filtros </w:t>
      </w:r>
      <w:r>
        <w:rPr>
          <w:rFonts w:ascii="Aptos" w:hAnsi="Aptos"/>
          <w:color w:val="1F1B18"/>
          <w:sz w:val="20"/>
        </w:rPr>
        <w:t>Elija periodo, módulo, sucursal o empleado antes de exportar.</w:t>
      </w:r>
    </w:p>
    <w:p>
      <w:pPr>
        <w:pStyle w:val="ListNumber"/>
        <w:spacing w:after="100" w:line="259" w:lineRule="auto"/>
      </w:pPr>
      <w:r>
        <w:rPr>
          <w:rFonts w:ascii="Aptos" w:hAnsi="Aptos"/>
          <w:b/>
          <w:color w:val="1F1B18"/>
          <w:sz w:val="20"/>
        </w:rPr>
        <w:t xml:space="preserve">Revise los totales </w:t>
      </w:r>
      <w:r>
        <w:rPr>
          <w:rFonts w:ascii="Aptos" w:hAnsi="Aptos"/>
          <w:color w:val="1F1B18"/>
          <w:sz w:val="20"/>
        </w:rPr>
        <w:t>Confirme que la vista coincide con la corrida cerrada.</w:t>
      </w:r>
    </w:p>
    <w:p>
      <w:pPr>
        <w:pStyle w:val="ListNumber"/>
        <w:spacing w:after="100" w:line="259" w:lineRule="auto"/>
      </w:pPr>
      <w:r>
        <w:rPr>
          <w:rFonts w:ascii="Aptos" w:hAnsi="Aptos"/>
          <w:b/>
          <w:color w:val="1F1B18"/>
          <w:sz w:val="20"/>
        </w:rPr>
        <w:t xml:space="preserve">Elija el formato </w:t>
      </w:r>
      <w:r>
        <w:rPr>
          <w:rFonts w:ascii="Aptos" w:hAnsi="Aptos"/>
          <w:color w:val="1F1B18"/>
          <w:sz w:val="20"/>
        </w:rPr>
        <w:t>Use Imprimir, PDF o Excel. Cada salida debe conservar las columnas, los totales y la alineación de importes.</w:t>
      </w:r>
    </w:p>
    <w:p>
      <w:pPr>
        <w:pStyle w:val="ListNumber"/>
        <w:spacing w:after="100" w:line="259" w:lineRule="auto"/>
      </w:pPr>
      <w:r>
        <w:rPr>
          <w:rFonts w:ascii="Aptos" w:hAnsi="Aptos"/>
          <w:b/>
          <w:color w:val="1F1B18"/>
          <w:sz w:val="20"/>
        </w:rPr>
        <w:t xml:space="preserve">Proteja el archivo </w:t>
      </w:r>
      <w:r>
        <w:rPr>
          <w:rFonts w:ascii="Aptos" w:hAnsi="Aptos"/>
          <w:color w:val="1F1B18"/>
          <w:sz w:val="20"/>
        </w:rPr>
        <w:t>Guarde la exportación en una ubicación restringida por contener datos bancarios y de nómina.</w:t>
      </w:r>
    </w:p>
    <w:p>
      <w:pPr>
        <w:spacing w:after="120" w:line="264" w:lineRule="auto"/>
      </w:pPr>
      <w:r>
        <w:rPr>
          <w:rFonts w:ascii="Aptos" w:hAnsi="Aptos"/>
          <w:color w:val="1F1B18"/>
          <w:sz w:val="21"/>
        </w:rPr>
        <w:t>PDF sirve para revisión, firma o archivo. Excel sirve para conciliación y preparación operativa. Imprimir abre la vista de impresión del navegador. Ninguna opción ejecuta una transferencia bancaria.</w:t>
      </w:r>
    </w:p>
    <w:p>
      <w:pPr>
        <w:pStyle w:val="Heading1"/>
        <w:keepNext/>
      </w:pPr>
      <w:r>
        <w:t>14 Procesos especiales</w:t>
      </w:r>
    </w:p>
    <w:p>
      <w:pPr>
        <w:pStyle w:val="Heading2"/>
        <w:keepNext/>
      </w:pPr>
      <w:r>
        <w:t>Distribución de un vendedor entre sucursales</w:t>
      </w:r>
    </w:p>
    <w:p>
      <w:pPr>
        <w:spacing w:after="120" w:line="264" w:lineRule="auto"/>
      </w:pPr>
      <w:r>
        <w:rPr>
          <w:rFonts w:ascii="Aptos" w:hAnsi="Aptos"/>
          <w:color w:val="1F1B18"/>
          <w:sz w:val="21"/>
        </w:rPr>
        <w:t>Antes de crear la nómina de comisiones, el sistema alerta cuando una persona vendió en dos o más sucursales. Reparto parejo asigna el mismo porcentaje a cada punto. Participación en ventas asigna más costo a la sucursal con mayor venta. La elección no cambia el pago del empleado.</w:t>
      </w:r>
    </w:p>
    <w:p>
      <w:pPr>
        <w:pStyle w:val="Heading2"/>
        <w:keepNext/>
      </w:pPr>
      <w:r>
        <w:t>Cambio de gerente</w:t>
      </w:r>
    </w:p>
    <w:p>
      <w:pPr>
        <w:spacing w:after="120" w:line="264" w:lineRule="auto"/>
      </w:pPr>
      <w:r>
        <w:rPr>
          <w:rFonts w:ascii="Aptos" w:hAnsi="Aptos"/>
          <w:color w:val="1F1B18"/>
          <w:sz w:val="21"/>
        </w:rPr>
        <w:t>Cierre la vigencia de la gerencia anterior y registre la fecha efectiva de la nueva asignación. El historial conserva el nombre previo. Si no existe gerente, continúe registrando el periodo como Sin gerente. Los permisos y el portal cambian desde la nueva asignación.</w:t>
      </w:r>
    </w:p>
    <w:p>
      <w:pPr>
        <w:pStyle w:val="Heading2"/>
        <w:keepNext/>
      </w:pPr>
      <w:r>
        <w:t>Venta con IVA y sin IVA</w:t>
      </w:r>
    </w:p>
    <w:p>
      <w:pPr>
        <w:spacing w:after="120" w:line="264" w:lineRule="auto"/>
      </w:pPr>
      <w:r>
        <w:rPr>
          <w:rFonts w:ascii="Aptos" w:hAnsi="Aptos"/>
          <w:color w:val="1F1B18"/>
          <w:sz w:val="21"/>
        </w:rPr>
        <w:t>La tabla muestra las dos cifras. Venta sin IVA equivale a la venta bruta dividida entre 1.16. Cuando la nómina usa Sin IVA, esa cifra se convierte en la base de la escala y de la comisión; cuando usa Con IVA, permanece como referencia.</w:t>
      </w:r>
    </w:p>
    <w:p>
      <w:pPr>
        <w:pStyle w:val="Heading2"/>
        <w:keepNext/>
      </w:pPr>
      <w:r>
        <w:t>Viáticos</w:t>
      </w:r>
    </w:p>
    <w:p>
      <w:pPr>
        <w:spacing w:after="120" w:line="264" w:lineRule="auto"/>
      </w:pPr>
      <w:r>
        <w:rPr>
          <w:rFonts w:ascii="Aptos" w:hAnsi="Aptos"/>
          <w:color w:val="1F1B18"/>
          <w:sz w:val="21"/>
        </w:rPr>
        <w:t>El máster configura conceptos y habilita qué empleados pueden solicitar. Cada solicitud indica nómina destino y sucursal. Sólo los viáticos aprobados afectan el pago y los reportes.</w:t>
      </w:r>
    </w:p>
    <w:p>
      <w:pPr>
        <w:pStyle w:val="Heading1"/>
        <w:keepNext/>
      </w:pPr>
      <w:r>
        <w:t>15 Controles antes del pago</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936"/>
            <w:shd w:fill="3B2B22"/>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left"/>
            </w:pPr>
            <w:r/>
            <w:r>
              <w:rPr>
                <w:rFonts w:ascii="Aptos" w:hAnsi="Aptos"/>
                <w:b/>
                <w:color w:val="FFFFFF"/>
                <w:sz w:val="18"/>
              </w:rPr>
              <w:t>Paso</w:t>
            </w:r>
          </w:p>
        </w:tc>
        <w:tc>
          <w:tcPr>
            <w:tcW w:type="dxa" w:w="2088"/>
            <w:shd w:fill="3B2B22"/>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left"/>
            </w:pPr>
            <w:r/>
            <w:r>
              <w:rPr>
                <w:rFonts w:ascii="Aptos" w:hAnsi="Aptos"/>
                <w:b/>
                <w:color w:val="FFFFFF"/>
                <w:sz w:val="18"/>
              </w:rPr>
              <w:t>Control</w:t>
            </w:r>
          </w:p>
        </w:tc>
        <w:tc>
          <w:tcPr>
            <w:tcW w:type="dxa" w:w="6480"/>
            <w:shd w:fill="3B2B22"/>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left"/>
            </w:pPr>
            <w:r/>
            <w:r>
              <w:rPr>
                <w:rFonts w:ascii="Aptos" w:hAnsi="Aptos"/>
                <w:b/>
                <w:color w:val="FFFFFF"/>
                <w:sz w:val="18"/>
              </w:rPr>
              <w:t>Validación</w:t>
            </w:r>
          </w:p>
        </w:tc>
      </w:tr>
      <w:tr>
        <w:tc>
          <w:tcPr>
            <w:tcW w:type="dxa" w:w="936"/>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pPr>
            <w:r/>
            <w:r>
              <w:rPr>
                <w:rFonts w:ascii="Aptos" w:hAnsi="Aptos"/>
                <w:color w:val="1F1B18"/>
                <w:sz w:val="17"/>
              </w:rPr>
              <w:t>1</w:t>
            </w:r>
          </w:p>
        </w:tc>
        <w:tc>
          <w:tcPr>
            <w:tcW w:type="dxa" w:w="2088"/>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pPr>
            <w:r/>
            <w:r>
              <w:rPr>
                <w:rFonts w:ascii="Aptos" w:hAnsi="Aptos"/>
                <w:color w:val="1F1B18"/>
                <w:sz w:val="17"/>
              </w:rPr>
              <w:t>Periodo</w:t>
            </w:r>
          </w:p>
        </w:tc>
        <w:tc>
          <w:tcPr>
            <w:tcW w:type="dxa" w:w="6480"/>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pPr>
            <w:r/>
            <w:r>
              <w:rPr>
                <w:rFonts w:ascii="Aptos" w:hAnsi="Aptos"/>
                <w:color w:val="1F1B18"/>
                <w:sz w:val="17"/>
              </w:rPr>
              <w:t>La fecha inicial y final son correctas en todos los módulos</w:t>
            </w:r>
          </w:p>
        </w:tc>
      </w:tr>
      <w:tr>
        <w:tc>
          <w:tcPr>
            <w:tcW w:type="dxa" w:w="936"/>
            <w:shd w:fill="FAF7F3"/>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pPr>
            <w:r/>
            <w:r>
              <w:rPr>
                <w:rFonts w:ascii="Aptos" w:hAnsi="Aptos"/>
                <w:color w:val="1F1B18"/>
                <w:sz w:val="17"/>
              </w:rPr>
              <w:t>2</w:t>
            </w:r>
          </w:p>
        </w:tc>
        <w:tc>
          <w:tcPr>
            <w:tcW w:type="dxa" w:w="2088"/>
            <w:shd w:fill="FAF7F3"/>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pPr>
            <w:r/>
            <w:r>
              <w:rPr>
                <w:rFonts w:ascii="Aptos" w:hAnsi="Aptos"/>
                <w:color w:val="1F1B18"/>
                <w:sz w:val="17"/>
              </w:rPr>
              <w:t>Personal</w:t>
            </w:r>
          </w:p>
        </w:tc>
        <w:tc>
          <w:tcPr>
            <w:tcW w:type="dxa" w:w="6480"/>
            <w:shd w:fill="FAF7F3"/>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pPr>
            <w:r/>
            <w:r>
              <w:rPr>
                <w:rFonts w:ascii="Aptos" w:hAnsi="Aptos"/>
                <w:color w:val="1F1B18"/>
                <w:sz w:val="17"/>
              </w:rPr>
              <w:t>Altas, bajas, días laborados, puestos y sucursales están vigentes</w:t>
            </w:r>
          </w:p>
        </w:tc>
      </w:tr>
      <w:tr>
        <w:tc>
          <w:tcPr>
            <w:tcW w:type="dxa" w:w="936"/>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pPr>
            <w:r/>
            <w:r>
              <w:rPr>
                <w:rFonts w:ascii="Aptos" w:hAnsi="Aptos"/>
                <w:color w:val="1F1B18"/>
                <w:sz w:val="17"/>
              </w:rPr>
              <w:t>3</w:t>
            </w:r>
          </w:p>
        </w:tc>
        <w:tc>
          <w:tcPr>
            <w:tcW w:type="dxa" w:w="2088"/>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pPr>
            <w:r/>
            <w:r>
              <w:rPr>
                <w:rFonts w:ascii="Aptos" w:hAnsi="Aptos"/>
                <w:color w:val="1F1B18"/>
                <w:sz w:val="17"/>
              </w:rPr>
              <w:t>Cuenta</w:t>
            </w:r>
          </w:p>
        </w:tc>
        <w:tc>
          <w:tcPr>
            <w:tcW w:type="dxa" w:w="6480"/>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pPr>
            <w:r/>
            <w:r>
              <w:rPr>
                <w:rFonts w:ascii="Aptos" w:hAnsi="Aptos"/>
                <w:color w:val="1F1B18"/>
                <w:sz w:val="17"/>
              </w:rPr>
              <w:t>Cada CLABE contiene 18 dígitos y corresponde al empleado</w:t>
            </w:r>
          </w:p>
        </w:tc>
      </w:tr>
      <w:tr>
        <w:tc>
          <w:tcPr>
            <w:tcW w:type="dxa" w:w="936"/>
            <w:shd w:fill="FAF7F3"/>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pPr>
            <w:r/>
            <w:r>
              <w:rPr>
                <w:rFonts w:ascii="Aptos" w:hAnsi="Aptos"/>
                <w:color w:val="1F1B18"/>
                <w:sz w:val="17"/>
              </w:rPr>
              <w:t>4</w:t>
            </w:r>
          </w:p>
        </w:tc>
        <w:tc>
          <w:tcPr>
            <w:tcW w:type="dxa" w:w="2088"/>
            <w:shd w:fill="FAF7F3"/>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pPr>
            <w:r/>
            <w:r>
              <w:rPr>
                <w:rFonts w:ascii="Aptos" w:hAnsi="Aptos"/>
                <w:color w:val="1F1B18"/>
                <w:sz w:val="17"/>
              </w:rPr>
              <w:t>Ventas</w:t>
            </w:r>
          </w:p>
        </w:tc>
        <w:tc>
          <w:tcPr>
            <w:tcW w:type="dxa" w:w="6480"/>
            <w:shd w:fill="FAF7F3"/>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pPr>
            <w:r/>
            <w:r>
              <w:rPr>
                <w:rFonts w:ascii="Aptos" w:hAnsi="Aptos"/>
                <w:color w:val="1F1B18"/>
                <w:sz w:val="17"/>
              </w:rPr>
              <w:t>Ventas con IVA y sin IVA coinciden con el origen</w:t>
            </w:r>
          </w:p>
        </w:tc>
      </w:tr>
      <w:tr>
        <w:tc>
          <w:tcPr>
            <w:tcW w:type="dxa" w:w="936"/>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pPr>
            <w:r/>
            <w:r>
              <w:rPr>
                <w:rFonts w:ascii="Aptos" w:hAnsi="Aptos"/>
                <w:color w:val="1F1B18"/>
                <w:sz w:val="17"/>
              </w:rPr>
              <w:t>5</w:t>
            </w:r>
          </w:p>
        </w:tc>
        <w:tc>
          <w:tcPr>
            <w:tcW w:type="dxa" w:w="2088"/>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pPr>
            <w:r/>
            <w:r>
              <w:rPr>
                <w:rFonts w:ascii="Aptos" w:hAnsi="Aptos"/>
                <w:color w:val="1F1B18"/>
                <w:sz w:val="17"/>
              </w:rPr>
              <w:t>Comisiones</w:t>
            </w:r>
          </w:p>
        </w:tc>
        <w:tc>
          <w:tcPr>
            <w:tcW w:type="dxa" w:w="6480"/>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pPr>
            <w:r/>
            <w:r>
              <w:rPr>
                <w:rFonts w:ascii="Aptos" w:hAnsi="Aptos"/>
                <w:color w:val="1F1B18"/>
                <w:sz w:val="17"/>
              </w:rPr>
              <w:t>Escala, base y porcentaje son correctos; no se sumó sueldo base</w:t>
            </w:r>
          </w:p>
        </w:tc>
      </w:tr>
      <w:tr>
        <w:tc>
          <w:tcPr>
            <w:tcW w:type="dxa" w:w="936"/>
            <w:shd w:fill="FAF7F3"/>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pPr>
            <w:r/>
            <w:r>
              <w:rPr>
                <w:rFonts w:ascii="Aptos" w:hAnsi="Aptos"/>
                <w:color w:val="1F1B18"/>
                <w:sz w:val="17"/>
              </w:rPr>
              <w:t>6</w:t>
            </w:r>
          </w:p>
        </w:tc>
        <w:tc>
          <w:tcPr>
            <w:tcW w:type="dxa" w:w="2088"/>
            <w:shd w:fill="FAF7F3"/>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pPr>
            <w:r/>
            <w:r>
              <w:rPr>
                <w:rFonts w:ascii="Aptos" w:hAnsi="Aptos"/>
                <w:color w:val="1F1B18"/>
                <w:sz w:val="17"/>
              </w:rPr>
              <w:t>Movimientos</w:t>
            </w:r>
          </w:p>
        </w:tc>
        <w:tc>
          <w:tcPr>
            <w:tcW w:type="dxa" w:w="6480"/>
            <w:shd w:fill="FAF7F3"/>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pPr>
            <w:r/>
            <w:r>
              <w:rPr>
                <w:rFonts w:ascii="Aptos" w:hAnsi="Aptos"/>
                <w:color w:val="1F1B18"/>
                <w:sz w:val="17"/>
              </w:rPr>
              <w:t>Todos están aprobados y tienen nómina, periodo y sucursal</w:t>
            </w:r>
          </w:p>
        </w:tc>
      </w:tr>
      <w:tr>
        <w:tc>
          <w:tcPr>
            <w:tcW w:type="dxa" w:w="936"/>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pPr>
            <w:r/>
            <w:r>
              <w:rPr>
                <w:rFonts w:ascii="Aptos" w:hAnsi="Aptos"/>
                <w:color w:val="1F1B18"/>
                <w:sz w:val="17"/>
              </w:rPr>
              <w:t>7</w:t>
            </w:r>
          </w:p>
        </w:tc>
        <w:tc>
          <w:tcPr>
            <w:tcW w:type="dxa" w:w="2088"/>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pPr>
            <w:r/>
            <w:r>
              <w:rPr>
                <w:rFonts w:ascii="Aptos" w:hAnsi="Aptos"/>
                <w:color w:val="1F1B18"/>
                <w:sz w:val="17"/>
              </w:rPr>
              <w:t>Préstamos</w:t>
            </w:r>
          </w:p>
        </w:tc>
        <w:tc>
          <w:tcPr>
            <w:tcW w:type="dxa" w:w="6480"/>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pPr>
            <w:r/>
            <w:r>
              <w:rPr>
                <w:rFonts w:ascii="Aptos" w:hAnsi="Aptos"/>
                <w:color w:val="1F1B18"/>
                <w:sz w:val="17"/>
              </w:rPr>
              <w:t>Cuotas, saldo y límites están correctos</w:t>
            </w:r>
          </w:p>
        </w:tc>
      </w:tr>
      <w:tr>
        <w:tc>
          <w:tcPr>
            <w:tcW w:type="dxa" w:w="936"/>
            <w:shd w:fill="FAF7F3"/>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pPr>
            <w:r/>
            <w:r>
              <w:rPr>
                <w:rFonts w:ascii="Aptos" w:hAnsi="Aptos"/>
                <w:color w:val="1F1B18"/>
                <w:sz w:val="17"/>
              </w:rPr>
              <w:t>8</w:t>
            </w:r>
          </w:p>
        </w:tc>
        <w:tc>
          <w:tcPr>
            <w:tcW w:type="dxa" w:w="2088"/>
            <w:shd w:fill="FAF7F3"/>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pPr>
            <w:r/>
            <w:r>
              <w:rPr>
                <w:rFonts w:ascii="Aptos" w:hAnsi="Aptos"/>
                <w:color w:val="1F1B18"/>
                <w:sz w:val="17"/>
              </w:rPr>
              <w:t>Cargas</w:t>
            </w:r>
          </w:p>
        </w:tc>
        <w:tc>
          <w:tcPr>
            <w:tcW w:type="dxa" w:w="6480"/>
            <w:shd w:fill="FAF7F3"/>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pPr>
            <w:r/>
            <w:r>
              <w:rPr>
                <w:rFonts w:ascii="Aptos" w:hAnsi="Aptos"/>
                <w:color w:val="1F1B18"/>
                <w:sz w:val="17"/>
              </w:rPr>
              <w:t>Costo social e ISR reflejan el interruptor y la selección individual</w:t>
            </w:r>
          </w:p>
        </w:tc>
      </w:tr>
      <w:tr>
        <w:tc>
          <w:tcPr>
            <w:tcW w:type="dxa" w:w="936"/>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pPr>
            <w:r/>
            <w:r>
              <w:rPr>
                <w:rFonts w:ascii="Aptos" w:hAnsi="Aptos"/>
                <w:color w:val="1F1B18"/>
                <w:sz w:val="17"/>
              </w:rPr>
              <w:t>9</w:t>
            </w:r>
          </w:p>
        </w:tc>
        <w:tc>
          <w:tcPr>
            <w:tcW w:type="dxa" w:w="2088"/>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pPr>
            <w:r/>
            <w:r>
              <w:rPr>
                <w:rFonts w:ascii="Aptos" w:hAnsi="Aptos"/>
                <w:color w:val="1F1B18"/>
                <w:sz w:val="17"/>
              </w:rPr>
              <w:t>Conciliación</w:t>
            </w:r>
          </w:p>
        </w:tc>
        <w:tc>
          <w:tcPr>
            <w:tcW w:type="dxa" w:w="6480"/>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pPr>
            <w:r/>
            <w:r>
              <w:rPr>
                <w:rFonts w:ascii="Aptos" w:hAnsi="Aptos"/>
                <w:color w:val="1F1B18"/>
                <w:sz w:val="17"/>
              </w:rPr>
              <w:t>Consolidado, sucursales, puestos y tipos de nómina cuadran</w:t>
            </w:r>
          </w:p>
        </w:tc>
      </w:tr>
      <w:tr>
        <w:tc>
          <w:tcPr>
            <w:tcW w:type="dxa" w:w="936"/>
            <w:shd w:fill="FAF7F3"/>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pPr>
            <w:r/>
            <w:r>
              <w:rPr>
                <w:rFonts w:ascii="Aptos" w:hAnsi="Aptos"/>
                <w:color w:val="1F1B18"/>
                <w:sz w:val="17"/>
              </w:rPr>
              <w:t>10</w:t>
            </w:r>
          </w:p>
        </w:tc>
        <w:tc>
          <w:tcPr>
            <w:tcW w:type="dxa" w:w="2088"/>
            <w:shd w:fill="FAF7F3"/>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pPr>
            <w:r/>
            <w:r>
              <w:rPr>
                <w:rFonts w:ascii="Aptos" w:hAnsi="Aptos"/>
                <w:color w:val="1F1B18"/>
                <w:sz w:val="17"/>
              </w:rPr>
              <w:t>Aprobaciones</w:t>
            </w:r>
          </w:p>
        </w:tc>
        <w:tc>
          <w:tcPr>
            <w:tcW w:type="dxa" w:w="6480"/>
            <w:shd w:fill="FAF7F3"/>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pPr>
            <w:r/>
            <w:r>
              <w:rPr>
                <w:rFonts w:ascii="Aptos" w:hAnsi="Aptos"/>
                <w:color w:val="1F1B18"/>
                <w:sz w:val="17"/>
              </w:rPr>
              <w:t>El estatus identifica quién aprobó y quién está pendiente</w:t>
            </w:r>
          </w:p>
        </w:tc>
      </w:tr>
      <w:tr>
        <w:tc>
          <w:tcPr>
            <w:tcW w:type="dxa" w:w="936"/>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pPr>
            <w:r/>
            <w:r>
              <w:rPr>
                <w:rFonts w:ascii="Aptos" w:hAnsi="Aptos"/>
                <w:color w:val="1F1B18"/>
                <w:sz w:val="17"/>
              </w:rPr>
              <w:t>11</w:t>
            </w:r>
          </w:p>
        </w:tc>
        <w:tc>
          <w:tcPr>
            <w:tcW w:type="dxa" w:w="2088"/>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pPr>
            <w:r/>
            <w:r>
              <w:rPr>
                <w:rFonts w:ascii="Aptos" w:hAnsi="Aptos"/>
                <w:color w:val="1F1B18"/>
                <w:sz w:val="17"/>
              </w:rPr>
              <w:t>Cierre</w:t>
            </w:r>
          </w:p>
        </w:tc>
        <w:tc>
          <w:tcPr>
            <w:tcW w:type="dxa" w:w="6480"/>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pPr>
            <w:r/>
            <w:r>
              <w:rPr>
                <w:rFonts w:ascii="Aptos" w:hAnsi="Aptos"/>
                <w:color w:val="1F1B18"/>
                <w:sz w:val="17"/>
              </w:rPr>
              <w:t>La corrida está autorizada y protegida</w:t>
            </w:r>
          </w:p>
        </w:tc>
      </w:tr>
      <w:tr>
        <w:tc>
          <w:tcPr>
            <w:tcW w:type="dxa" w:w="936"/>
            <w:shd w:fill="FAF7F3"/>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pPr>
            <w:r/>
            <w:r>
              <w:rPr>
                <w:rFonts w:ascii="Aptos" w:hAnsi="Aptos"/>
                <w:color w:val="1F1B18"/>
                <w:sz w:val="17"/>
              </w:rPr>
              <w:t>12</w:t>
            </w:r>
          </w:p>
        </w:tc>
        <w:tc>
          <w:tcPr>
            <w:tcW w:type="dxa" w:w="2088"/>
            <w:shd w:fill="FAF7F3"/>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pPr>
            <w:r/>
            <w:r>
              <w:rPr>
                <w:rFonts w:ascii="Aptos" w:hAnsi="Aptos"/>
                <w:color w:val="1F1B18"/>
                <w:sz w:val="17"/>
              </w:rPr>
              <w:t>Dispersión</w:t>
            </w:r>
          </w:p>
        </w:tc>
        <w:tc>
          <w:tcPr>
            <w:tcW w:type="dxa" w:w="6480"/>
            <w:shd w:fill="FAF7F3"/>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pPr>
            <w:r/>
            <w:r>
              <w:rPr>
                <w:rFonts w:ascii="Aptos" w:hAnsi="Aptos"/>
                <w:color w:val="1F1B18"/>
                <w:sz w:val="17"/>
              </w:rPr>
              <w:t>Los totales y las CLABE coinciden antes de exportar</w:t>
            </w:r>
          </w:p>
        </w:tc>
      </w:tr>
    </w:tbl>
    <w:p>
      <w:pPr>
        <w:spacing w:after="0"/>
      </w:pPr>
    </w:p>
    <w:p>
      <w:r>
        <w:br w:type="page"/>
      </w:r>
    </w:p>
    <w:p>
      <w:pPr>
        <w:pStyle w:val="Heading1"/>
        <w:keepNext/>
      </w:pPr>
      <w:r>
        <w:t>16 Solución de problemas</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2520"/>
            <w:shd w:fill="3B2B22"/>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left"/>
            </w:pPr>
            <w:r/>
            <w:r>
              <w:rPr>
                <w:rFonts w:ascii="Aptos" w:hAnsi="Aptos"/>
                <w:b/>
                <w:color w:val="FFFFFF"/>
                <w:sz w:val="18"/>
              </w:rPr>
              <w:t>Situación</w:t>
            </w:r>
          </w:p>
        </w:tc>
        <w:tc>
          <w:tcPr>
            <w:tcW w:type="dxa" w:w="2880"/>
            <w:shd w:fill="3B2B22"/>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left"/>
            </w:pPr>
            <w:r/>
            <w:r>
              <w:rPr>
                <w:rFonts w:ascii="Aptos" w:hAnsi="Aptos"/>
                <w:b/>
                <w:color w:val="FFFFFF"/>
                <w:sz w:val="18"/>
              </w:rPr>
              <w:t>Qué revisar</w:t>
            </w:r>
          </w:p>
        </w:tc>
        <w:tc>
          <w:tcPr>
            <w:tcW w:type="dxa" w:w="4104"/>
            <w:shd w:fill="3B2B22"/>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left"/>
            </w:pPr>
            <w:r/>
            <w:r>
              <w:rPr>
                <w:rFonts w:ascii="Aptos" w:hAnsi="Aptos"/>
                <w:b/>
                <w:color w:val="FFFFFF"/>
                <w:sz w:val="18"/>
              </w:rPr>
              <w:t>Acción</w:t>
            </w:r>
          </w:p>
        </w:tc>
      </w:tr>
      <w:tr>
        <w:tc>
          <w:tcPr>
            <w:tcW w:type="dxa" w:w="2520"/>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pPr>
            <w:r/>
            <w:r>
              <w:rPr>
                <w:rFonts w:ascii="Aptos" w:hAnsi="Aptos"/>
                <w:color w:val="1F1B18"/>
                <w:sz w:val="17"/>
              </w:rPr>
              <w:t>El sistema regresó al acceso</w:t>
            </w:r>
          </w:p>
        </w:tc>
        <w:tc>
          <w:tcPr>
            <w:tcW w:type="dxa" w:w="2880"/>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pPr>
            <w:r/>
            <w:r>
              <w:rPr>
                <w:rFonts w:ascii="Aptos" w:hAnsi="Aptos"/>
                <w:color w:val="1F1B18"/>
                <w:sz w:val="17"/>
              </w:rPr>
              <w:t>Más de 3 minutos sin actividad</w:t>
            </w:r>
          </w:p>
        </w:tc>
        <w:tc>
          <w:tcPr>
            <w:tcW w:type="dxa" w:w="4104"/>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pPr>
            <w:r/>
            <w:r>
              <w:rPr>
                <w:rFonts w:ascii="Aptos" w:hAnsi="Aptos"/>
                <w:color w:val="1F1B18"/>
                <w:sz w:val="17"/>
              </w:rPr>
              <w:t>Inicie sesión y complete el código secundario</w:t>
            </w:r>
          </w:p>
        </w:tc>
      </w:tr>
      <w:tr>
        <w:tc>
          <w:tcPr>
            <w:tcW w:type="dxa" w:w="2520"/>
            <w:shd w:fill="FAF7F3"/>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pPr>
            <w:r/>
            <w:r>
              <w:rPr>
                <w:rFonts w:ascii="Aptos" w:hAnsi="Aptos"/>
                <w:color w:val="1F1B18"/>
                <w:sz w:val="17"/>
              </w:rPr>
              <w:t>No aparece un módulo</w:t>
            </w:r>
          </w:p>
        </w:tc>
        <w:tc>
          <w:tcPr>
            <w:tcW w:type="dxa" w:w="2880"/>
            <w:shd w:fill="FAF7F3"/>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pPr>
            <w:r/>
            <w:r>
              <w:rPr>
                <w:rFonts w:ascii="Aptos" w:hAnsi="Aptos"/>
                <w:color w:val="1F1B18"/>
                <w:sz w:val="17"/>
              </w:rPr>
              <w:t>Permisos del rol</w:t>
            </w:r>
          </w:p>
        </w:tc>
        <w:tc>
          <w:tcPr>
            <w:tcW w:type="dxa" w:w="4104"/>
            <w:shd w:fill="FAF7F3"/>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pPr>
            <w:r/>
            <w:r>
              <w:rPr>
                <w:rFonts w:ascii="Aptos" w:hAnsi="Aptos"/>
                <w:color w:val="1F1B18"/>
                <w:sz w:val="17"/>
              </w:rPr>
              <w:t>El máster debe habilitar el módulo en Roles y accesos</w:t>
            </w:r>
          </w:p>
        </w:tc>
      </w:tr>
      <w:tr>
        <w:tc>
          <w:tcPr>
            <w:tcW w:type="dxa" w:w="2520"/>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pPr>
            <w:r/>
            <w:r>
              <w:rPr>
                <w:rFonts w:ascii="Aptos" w:hAnsi="Aptos"/>
                <w:color w:val="1F1B18"/>
                <w:sz w:val="17"/>
              </w:rPr>
              <w:t>Un empleado no aparece</w:t>
            </w:r>
          </w:p>
        </w:tc>
        <w:tc>
          <w:tcPr>
            <w:tcW w:type="dxa" w:w="2880"/>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pPr>
            <w:r/>
            <w:r>
              <w:rPr>
                <w:rFonts w:ascii="Aptos" w:hAnsi="Aptos"/>
                <w:color w:val="1F1B18"/>
                <w:sz w:val="17"/>
              </w:rPr>
              <w:t>Fecha de alta, baja, puesto y módulo</w:t>
            </w:r>
          </w:p>
        </w:tc>
        <w:tc>
          <w:tcPr>
            <w:tcW w:type="dxa" w:w="4104"/>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pPr>
            <w:r/>
            <w:r>
              <w:rPr>
                <w:rFonts w:ascii="Aptos" w:hAnsi="Aptos"/>
                <w:color w:val="1F1B18"/>
                <w:sz w:val="17"/>
              </w:rPr>
              <w:t>Corrija la vigencia o la asignación desde Empleados</w:t>
            </w:r>
          </w:p>
        </w:tc>
      </w:tr>
      <w:tr>
        <w:tc>
          <w:tcPr>
            <w:tcW w:type="dxa" w:w="2520"/>
            <w:shd w:fill="FAF7F3"/>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pPr>
            <w:r/>
            <w:r>
              <w:rPr>
                <w:rFonts w:ascii="Aptos" w:hAnsi="Aptos"/>
                <w:color w:val="1F1B18"/>
                <w:sz w:val="17"/>
              </w:rPr>
              <w:t>La nómina no cuadra</w:t>
            </w:r>
          </w:p>
        </w:tc>
        <w:tc>
          <w:tcPr>
            <w:tcW w:type="dxa" w:w="2880"/>
            <w:shd w:fill="FAF7F3"/>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pPr>
            <w:r/>
            <w:r>
              <w:rPr>
                <w:rFonts w:ascii="Aptos" w:hAnsi="Aptos"/>
                <w:color w:val="1F1B18"/>
                <w:sz w:val="17"/>
              </w:rPr>
              <w:t>Movimientos, distribución y filtros</w:t>
            </w:r>
          </w:p>
        </w:tc>
        <w:tc>
          <w:tcPr>
            <w:tcW w:type="dxa" w:w="4104"/>
            <w:shd w:fill="FAF7F3"/>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pPr>
            <w:r/>
            <w:r>
              <w:rPr>
                <w:rFonts w:ascii="Aptos" w:hAnsi="Aptos"/>
                <w:color w:val="1F1B18"/>
                <w:sz w:val="17"/>
              </w:rPr>
              <w:t>Abra la alerta de conciliación y revise el origen señalado</w:t>
            </w:r>
          </w:p>
        </w:tc>
      </w:tr>
      <w:tr>
        <w:tc>
          <w:tcPr>
            <w:tcW w:type="dxa" w:w="2520"/>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pPr>
            <w:r/>
            <w:r>
              <w:rPr>
                <w:rFonts w:ascii="Aptos" w:hAnsi="Aptos"/>
                <w:color w:val="1F1B18"/>
                <w:sz w:val="17"/>
              </w:rPr>
              <w:t>ISR o costo social no aparece</w:t>
            </w:r>
          </w:p>
        </w:tc>
        <w:tc>
          <w:tcPr>
            <w:tcW w:type="dxa" w:w="2880"/>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pPr>
            <w:r/>
            <w:r>
              <w:rPr>
                <w:rFonts w:ascii="Aptos" w:hAnsi="Aptos"/>
                <w:color w:val="1F1B18"/>
                <w:sz w:val="17"/>
              </w:rPr>
              <w:t>Interruptor del periodo y casilla individual</w:t>
            </w:r>
          </w:p>
        </w:tc>
        <w:tc>
          <w:tcPr>
            <w:tcW w:type="dxa" w:w="4104"/>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pPr>
            <w:r/>
            <w:r>
              <w:rPr>
                <w:rFonts w:ascii="Aptos" w:hAnsi="Aptos"/>
                <w:color w:val="1F1B18"/>
                <w:sz w:val="17"/>
              </w:rPr>
              <w:t>Active la carga correcta en el periodo seleccionado</w:t>
            </w:r>
          </w:p>
        </w:tc>
      </w:tr>
      <w:tr>
        <w:tc>
          <w:tcPr>
            <w:tcW w:type="dxa" w:w="2520"/>
            <w:shd w:fill="FAF7F3"/>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pPr>
            <w:r/>
            <w:r>
              <w:rPr>
                <w:rFonts w:ascii="Aptos" w:hAnsi="Aptos"/>
                <w:color w:val="1F1B18"/>
                <w:sz w:val="17"/>
              </w:rPr>
              <w:t>No se puede editar</w:t>
            </w:r>
          </w:p>
        </w:tc>
        <w:tc>
          <w:tcPr>
            <w:tcW w:type="dxa" w:w="2880"/>
            <w:shd w:fill="FAF7F3"/>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pPr>
            <w:r/>
            <w:r>
              <w:rPr>
                <w:rFonts w:ascii="Aptos" w:hAnsi="Aptos"/>
                <w:color w:val="1F1B18"/>
                <w:sz w:val="17"/>
              </w:rPr>
              <w:t>Corrida autorizada o pagada</w:t>
            </w:r>
          </w:p>
        </w:tc>
        <w:tc>
          <w:tcPr>
            <w:tcW w:type="dxa" w:w="4104"/>
            <w:shd w:fill="FAF7F3"/>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pPr>
            <w:r/>
            <w:r>
              <w:rPr>
                <w:rFonts w:ascii="Aptos" w:hAnsi="Aptos"/>
                <w:color w:val="1F1B18"/>
                <w:sz w:val="17"/>
              </w:rPr>
              <w:t>Use reapertura con código máster y vuelva a conciliar</w:t>
            </w:r>
          </w:p>
        </w:tc>
      </w:tr>
      <w:tr>
        <w:tc>
          <w:tcPr>
            <w:tcW w:type="dxa" w:w="2520"/>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pPr>
            <w:r/>
            <w:r>
              <w:rPr>
                <w:rFonts w:ascii="Aptos" w:hAnsi="Aptos"/>
                <w:color w:val="1F1B18"/>
                <w:sz w:val="17"/>
              </w:rPr>
              <w:t>No aparece en dispersión</w:t>
            </w:r>
          </w:p>
        </w:tc>
        <w:tc>
          <w:tcPr>
            <w:tcW w:type="dxa" w:w="2880"/>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pPr>
            <w:r/>
            <w:r>
              <w:rPr>
                <w:rFonts w:ascii="Aptos" w:hAnsi="Aptos"/>
                <w:color w:val="1F1B18"/>
                <w:sz w:val="17"/>
              </w:rPr>
              <w:t>Estado de la corrida</w:t>
            </w:r>
          </w:p>
        </w:tc>
        <w:tc>
          <w:tcPr>
            <w:tcW w:type="dxa" w:w="4104"/>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pPr>
            <w:r/>
            <w:r>
              <w:rPr>
                <w:rFonts w:ascii="Aptos" w:hAnsi="Aptos"/>
                <w:color w:val="1F1B18"/>
                <w:sz w:val="17"/>
              </w:rPr>
              <w:t>Autorice o marque como pagada la nómina</w:t>
            </w:r>
          </w:p>
        </w:tc>
      </w:tr>
      <w:tr>
        <w:tc>
          <w:tcPr>
            <w:tcW w:type="dxa" w:w="2520"/>
            <w:shd w:fill="FAF7F3"/>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pPr>
            <w:r/>
            <w:r>
              <w:rPr>
                <w:rFonts w:ascii="Aptos" w:hAnsi="Aptos"/>
                <w:color w:val="1F1B18"/>
                <w:sz w:val="17"/>
              </w:rPr>
              <w:t>La CLABE es rechazada</w:t>
            </w:r>
          </w:p>
        </w:tc>
        <w:tc>
          <w:tcPr>
            <w:tcW w:type="dxa" w:w="2880"/>
            <w:shd w:fill="FAF7F3"/>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pPr>
            <w:r/>
            <w:r>
              <w:rPr>
                <w:rFonts w:ascii="Aptos" w:hAnsi="Aptos"/>
                <w:color w:val="1F1B18"/>
                <w:sz w:val="17"/>
              </w:rPr>
              <w:t>Cantidad y tipo de caracteres</w:t>
            </w:r>
          </w:p>
        </w:tc>
        <w:tc>
          <w:tcPr>
            <w:tcW w:type="dxa" w:w="4104"/>
            <w:shd w:fill="FAF7F3"/>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pPr>
            <w:r/>
            <w:r>
              <w:rPr>
                <w:rFonts w:ascii="Aptos" w:hAnsi="Aptos"/>
                <w:color w:val="1F1B18"/>
                <w:sz w:val="17"/>
              </w:rPr>
              <w:t>Capture exactamente 18 dígitos, sin espacios</w:t>
            </w:r>
          </w:p>
        </w:tc>
      </w:tr>
      <w:tr>
        <w:tc>
          <w:tcPr>
            <w:tcW w:type="dxa" w:w="2520"/>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pPr>
            <w:r/>
            <w:r>
              <w:rPr>
                <w:rFonts w:ascii="Aptos" w:hAnsi="Aptos"/>
                <w:color w:val="1F1B18"/>
                <w:sz w:val="17"/>
              </w:rPr>
              <w:t>No se puede pedir un adelanto</w:t>
            </w:r>
          </w:p>
        </w:tc>
        <w:tc>
          <w:tcPr>
            <w:tcW w:type="dxa" w:w="2880"/>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pPr>
            <w:r/>
            <w:r>
              <w:rPr>
                <w:rFonts w:ascii="Aptos" w:hAnsi="Aptos"/>
                <w:color w:val="1F1B18"/>
                <w:sz w:val="17"/>
              </w:rPr>
              <w:t>Comisión acumulada y solicitudes del mes</w:t>
            </w:r>
          </w:p>
        </w:tc>
        <w:tc>
          <w:tcPr>
            <w:tcW w:type="dxa" w:w="4104"/>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pPr>
            <w:r/>
            <w:r>
              <w:rPr>
                <w:rFonts w:ascii="Aptos" w:hAnsi="Aptos"/>
                <w:color w:val="1F1B18"/>
                <w:sz w:val="17"/>
              </w:rPr>
              <w:t>Reduzca el monto o revise la política configurada</w:t>
            </w:r>
          </w:p>
        </w:tc>
      </w:tr>
      <w:tr>
        <w:tc>
          <w:tcPr>
            <w:tcW w:type="dxa" w:w="2520"/>
            <w:shd w:fill="FAF7F3"/>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pPr>
            <w:r/>
            <w:r>
              <w:rPr>
                <w:rFonts w:ascii="Aptos" w:hAnsi="Aptos"/>
                <w:color w:val="1F1B18"/>
                <w:sz w:val="17"/>
              </w:rPr>
              <w:t>Un cambio desapareció</w:t>
            </w:r>
          </w:p>
        </w:tc>
        <w:tc>
          <w:tcPr>
            <w:tcW w:type="dxa" w:w="2880"/>
            <w:shd w:fill="FAF7F3"/>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pPr>
            <w:r/>
            <w:r>
              <w:rPr>
                <w:rFonts w:ascii="Aptos" w:hAnsi="Aptos"/>
                <w:color w:val="1F1B18"/>
                <w:sz w:val="17"/>
              </w:rPr>
              <w:t>Recarga o restauración de la demo</w:t>
            </w:r>
          </w:p>
        </w:tc>
        <w:tc>
          <w:tcPr>
            <w:tcW w:type="dxa" w:w="4104"/>
            <w:shd w:fill="FAF7F3"/>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pPr>
            <w:r/>
            <w:r>
              <w:rPr>
                <w:rFonts w:ascii="Aptos" w:hAnsi="Aptos"/>
                <w:color w:val="1F1B18"/>
                <w:sz w:val="17"/>
              </w:rPr>
              <w:t>Repita la prueba; la versión actual no persiste datos</w:t>
            </w:r>
          </w:p>
        </w:tc>
      </w:tr>
    </w:tbl>
    <w:p>
      <w:pPr>
        <w:spacing w:after="0"/>
      </w:pPr>
    </w:p>
    <w:p>
      <w:pPr>
        <w:pStyle w:val="Heading1"/>
        <w:keepNext/>
      </w:pPr>
      <w:r>
        <w:t>17 Glosario y rutas del sistema</w:t>
      </w:r>
    </w:p>
    <w:p>
      <w:pPr>
        <w:pStyle w:val="Heading2"/>
        <w:keepNext/>
      </w:pPr>
      <w:r>
        <w:t>Glosario</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2304"/>
            <w:shd w:fill="3B2B22"/>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left"/>
            </w:pPr>
            <w:r/>
            <w:r>
              <w:rPr>
                <w:rFonts w:ascii="Aptos" w:hAnsi="Aptos"/>
                <w:b/>
                <w:color w:val="FFFFFF"/>
                <w:sz w:val="18"/>
              </w:rPr>
              <w:t>Término</w:t>
            </w:r>
          </w:p>
        </w:tc>
        <w:tc>
          <w:tcPr>
            <w:tcW w:type="dxa" w:w="7200"/>
            <w:shd w:fill="3B2B22"/>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left"/>
            </w:pPr>
            <w:r/>
            <w:r>
              <w:rPr>
                <w:rFonts w:ascii="Aptos" w:hAnsi="Aptos"/>
                <w:b/>
                <w:color w:val="FFFFFF"/>
                <w:sz w:val="18"/>
              </w:rPr>
              <w:t>Definición</w:t>
            </w:r>
          </w:p>
        </w:tc>
      </w:tr>
      <w:tr>
        <w:tc>
          <w:tcPr>
            <w:tcW w:type="dxa" w:w="2304"/>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pPr>
            <w:r/>
            <w:r>
              <w:rPr>
                <w:rFonts w:ascii="Aptos" w:hAnsi="Aptos"/>
                <w:color w:val="1F1B18"/>
                <w:sz w:val="18"/>
              </w:rPr>
              <w:t>Corrida</w:t>
            </w:r>
          </w:p>
        </w:tc>
        <w:tc>
          <w:tcPr>
            <w:tcW w:type="dxa" w:w="7200"/>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pPr>
            <w:r/>
            <w:r>
              <w:rPr>
                <w:rFonts w:ascii="Aptos" w:hAnsi="Aptos"/>
                <w:color w:val="1F1B18"/>
                <w:sz w:val="18"/>
              </w:rPr>
              <w:t>Cálculo de una nómina para un módulo y periodo específicos</w:t>
            </w:r>
          </w:p>
        </w:tc>
      </w:tr>
      <w:tr>
        <w:tc>
          <w:tcPr>
            <w:tcW w:type="dxa" w:w="2304"/>
            <w:shd w:fill="FAF7F3"/>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pPr>
            <w:r/>
            <w:r>
              <w:rPr>
                <w:rFonts w:ascii="Aptos" w:hAnsi="Aptos"/>
                <w:color w:val="1F1B18"/>
                <w:sz w:val="18"/>
              </w:rPr>
              <w:t>Nómina base</w:t>
            </w:r>
          </w:p>
        </w:tc>
        <w:tc>
          <w:tcPr>
            <w:tcW w:type="dxa" w:w="7200"/>
            <w:shd w:fill="FAF7F3"/>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pPr>
            <w:r/>
            <w:r>
              <w:rPr>
                <w:rFonts w:ascii="Aptos" w:hAnsi="Aptos"/>
                <w:color w:val="1F1B18"/>
                <w:sz w:val="18"/>
              </w:rPr>
              <w:t>Pago antes de agregar costo social e ISR</w:t>
            </w:r>
          </w:p>
        </w:tc>
      </w:tr>
      <w:tr>
        <w:tc>
          <w:tcPr>
            <w:tcW w:type="dxa" w:w="2304"/>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pPr>
            <w:r/>
            <w:r>
              <w:rPr>
                <w:rFonts w:ascii="Aptos" w:hAnsi="Aptos"/>
                <w:color w:val="1F1B18"/>
                <w:sz w:val="18"/>
              </w:rPr>
              <w:t>Costo social</w:t>
            </w:r>
          </w:p>
        </w:tc>
        <w:tc>
          <w:tcPr>
            <w:tcW w:type="dxa" w:w="7200"/>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pPr>
            <w:r/>
            <w:r>
              <w:rPr>
                <w:rFonts w:ascii="Aptos" w:hAnsi="Aptos"/>
                <w:color w:val="1F1B18"/>
                <w:sz w:val="18"/>
              </w:rPr>
              <w:t>Carga patronal configurada como porcentaje o monto fijo</w:t>
            </w:r>
          </w:p>
        </w:tc>
      </w:tr>
      <w:tr>
        <w:tc>
          <w:tcPr>
            <w:tcW w:type="dxa" w:w="2304"/>
            <w:shd w:fill="FAF7F3"/>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pPr>
            <w:r/>
            <w:r>
              <w:rPr>
                <w:rFonts w:ascii="Aptos" w:hAnsi="Aptos"/>
                <w:color w:val="1F1B18"/>
                <w:sz w:val="18"/>
              </w:rPr>
              <w:t>ISR</w:t>
            </w:r>
          </w:p>
        </w:tc>
        <w:tc>
          <w:tcPr>
            <w:tcW w:type="dxa" w:w="7200"/>
            <w:shd w:fill="FAF7F3"/>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pPr>
            <w:r/>
            <w:r>
              <w:rPr>
                <w:rFonts w:ascii="Aptos" w:hAnsi="Aptos"/>
                <w:color w:val="1F1B18"/>
                <w:sz w:val="18"/>
              </w:rPr>
              <w:t>Provisión fiscal configurada como porcentaje o monto fijo</w:t>
            </w:r>
          </w:p>
        </w:tc>
      </w:tr>
      <w:tr>
        <w:tc>
          <w:tcPr>
            <w:tcW w:type="dxa" w:w="2304"/>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pPr>
            <w:r/>
            <w:r>
              <w:rPr>
                <w:rFonts w:ascii="Aptos" w:hAnsi="Aptos"/>
                <w:color w:val="1F1B18"/>
                <w:sz w:val="18"/>
              </w:rPr>
              <w:t>Costo total</w:t>
            </w:r>
          </w:p>
        </w:tc>
        <w:tc>
          <w:tcPr>
            <w:tcW w:type="dxa" w:w="7200"/>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pPr>
            <w:r/>
            <w:r>
              <w:rPr>
                <w:rFonts w:ascii="Aptos" w:hAnsi="Aptos"/>
                <w:color w:val="1F1B18"/>
                <w:sz w:val="18"/>
              </w:rPr>
              <w:t>Nómina base más costo social más ISR</w:t>
            </w:r>
          </w:p>
        </w:tc>
      </w:tr>
      <w:tr>
        <w:tc>
          <w:tcPr>
            <w:tcW w:type="dxa" w:w="2304"/>
            <w:shd w:fill="FAF7F3"/>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pPr>
            <w:r/>
            <w:r>
              <w:rPr>
                <w:rFonts w:ascii="Aptos" w:hAnsi="Aptos"/>
                <w:color w:val="1F1B18"/>
                <w:sz w:val="18"/>
              </w:rPr>
              <w:t>Centro de costo</w:t>
            </w:r>
          </w:p>
        </w:tc>
        <w:tc>
          <w:tcPr>
            <w:tcW w:type="dxa" w:w="7200"/>
            <w:shd w:fill="FAF7F3"/>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pPr>
            <w:r/>
            <w:r>
              <w:rPr>
                <w:rFonts w:ascii="Aptos" w:hAnsi="Aptos"/>
                <w:color w:val="1F1B18"/>
                <w:sz w:val="18"/>
              </w:rPr>
              <w:t>Sucursal que absorbe todo o parte del costo laboral</w:t>
            </w:r>
          </w:p>
        </w:tc>
      </w:tr>
      <w:tr>
        <w:tc>
          <w:tcPr>
            <w:tcW w:type="dxa" w:w="2304"/>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pPr>
            <w:r/>
            <w:r>
              <w:rPr>
                <w:rFonts w:ascii="Aptos" w:hAnsi="Aptos"/>
                <w:color w:val="1F1B18"/>
                <w:sz w:val="18"/>
              </w:rPr>
              <w:t>Dispersión</w:t>
            </w:r>
          </w:p>
        </w:tc>
        <w:tc>
          <w:tcPr>
            <w:tcW w:type="dxa" w:w="7200"/>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pPr>
            <w:r/>
            <w:r>
              <w:rPr>
                <w:rFonts w:ascii="Aptos" w:hAnsi="Aptos"/>
                <w:color w:val="1F1B18"/>
                <w:sz w:val="18"/>
              </w:rPr>
              <w:t>Listado bancario informativo de una nómina cerrada</w:t>
            </w:r>
          </w:p>
        </w:tc>
      </w:tr>
      <w:tr>
        <w:tc>
          <w:tcPr>
            <w:tcW w:type="dxa" w:w="2304"/>
            <w:shd w:fill="FAF7F3"/>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pPr>
            <w:r/>
            <w:r>
              <w:rPr>
                <w:rFonts w:ascii="Aptos" w:hAnsi="Aptos"/>
                <w:color w:val="1F1B18"/>
                <w:sz w:val="18"/>
              </w:rPr>
              <w:t>Vigencia</w:t>
            </w:r>
          </w:p>
        </w:tc>
        <w:tc>
          <w:tcPr>
            <w:tcW w:type="dxa" w:w="7200"/>
            <w:shd w:fill="FAF7F3"/>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pPr>
            <w:r/>
            <w:r>
              <w:rPr>
                <w:rFonts w:ascii="Aptos" w:hAnsi="Aptos"/>
                <w:color w:val="1F1B18"/>
                <w:sz w:val="18"/>
              </w:rPr>
              <w:t>Fecha desde la cual una asignación o regla se aplica</w:t>
            </w:r>
          </w:p>
        </w:tc>
      </w:tr>
      <w:tr>
        <w:tc>
          <w:tcPr>
            <w:tcW w:type="dxa" w:w="2304"/>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pPr>
            <w:r/>
            <w:r>
              <w:rPr>
                <w:rFonts w:ascii="Aptos" w:hAnsi="Aptos"/>
                <w:color w:val="1F1B18"/>
                <w:sz w:val="18"/>
              </w:rPr>
              <w:t>Aclaración</w:t>
            </w:r>
          </w:p>
        </w:tc>
        <w:tc>
          <w:tcPr>
            <w:tcW w:type="dxa" w:w="7200"/>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pPr>
            <w:r/>
            <w:r>
              <w:rPr>
                <w:rFonts w:ascii="Aptos" w:hAnsi="Aptos"/>
                <w:color w:val="1F1B18"/>
                <w:sz w:val="18"/>
              </w:rPr>
              <w:t>Solicitud del empleado cuando no acepta un concepto de su recibo</w:t>
            </w:r>
          </w:p>
        </w:tc>
      </w:tr>
    </w:tbl>
    <w:p>
      <w:pPr>
        <w:spacing w:after="0"/>
      </w:pPr>
    </w:p>
    <w:p>
      <w:pPr>
        <w:pStyle w:val="Heading2"/>
        <w:keepNext/>
      </w:pPr>
      <w:r>
        <w:t>Rutas principales</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2376"/>
            <w:shd w:fill="3B2B22"/>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left"/>
            </w:pPr>
            <w:r/>
            <w:r>
              <w:rPr>
                <w:rFonts w:ascii="Aptos" w:hAnsi="Aptos"/>
                <w:b/>
                <w:color w:val="FFFFFF"/>
                <w:sz w:val="18"/>
              </w:rPr>
              <w:t>Módulo</w:t>
            </w:r>
          </w:p>
        </w:tc>
        <w:tc>
          <w:tcPr>
            <w:tcW w:type="dxa" w:w="3384"/>
            <w:shd w:fill="3B2B22"/>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left"/>
            </w:pPr>
            <w:r/>
            <w:r>
              <w:rPr>
                <w:rFonts w:ascii="Aptos" w:hAnsi="Aptos"/>
                <w:b/>
                <w:color w:val="FFFFFF"/>
                <w:sz w:val="18"/>
              </w:rPr>
              <w:t>Ruta</w:t>
            </w:r>
          </w:p>
        </w:tc>
        <w:tc>
          <w:tcPr>
            <w:tcW w:type="dxa" w:w="3744"/>
            <w:shd w:fill="3B2B22"/>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left"/>
            </w:pPr>
            <w:r/>
            <w:r>
              <w:rPr>
                <w:rFonts w:ascii="Aptos" w:hAnsi="Aptos"/>
                <w:b/>
                <w:color w:val="FFFFFF"/>
                <w:sz w:val="18"/>
              </w:rPr>
              <w:t>Uso</w:t>
            </w:r>
          </w:p>
        </w:tc>
      </w:tr>
      <w:tr>
        <w:tc>
          <w:tcPr>
            <w:tcW w:type="dxa" w:w="2376"/>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pPr>
            <w:r/>
            <w:r>
              <w:rPr>
                <w:rFonts w:ascii="Aptos" w:hAnsi="Aptos"/>
                <w:color w:val="1F1B18"/>
                <w:sz w:val="16"/>
              </w:rPr>
              <w:t>Inicio</w:t>
            </w:r>
          </w:p>
        </w:tc>
        <w:tc>
          <w:tcPr>
            <w:tcW w:type="dxa" w:w="3384"/>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pPr>
            <w:r/>
            <w:r>
              <w:rPr>
                <w:rFonts w:ascii="Aptos" w:hAnsi="Aptos"/>
                <w:color w:val="1F1B18"/>
                <w:sz w:val="16"/>
              </w:rPr>
              <w:t>/</w:t>
            </w:r>
          </w:p>
        </w:tc>
        <w:tc>
          <w:tcPr>
            <w:tcW w:type="dxa" w:w="3744"/>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pPr>
            <w:r/>
            <w:r>
              <w:rPr>
                <w:rFonts w:ascii="Aptos" w:hAnsi="Aptos"/>
                <w:color w:val="1F1B18"/>
                <w:sz w:val="16"/>
              </w:rPr>
              <w:t>Consolidado general</w:t>
            </w:r>
          </w:p>
        </w:tc>
      </w:tr>
      <w:tr>
        <w:tc>
          <w:tcPr>
            <w:tcW w:type="dxa" w:w="2376"/>
            <w:shd w:fill="FAF7F3"/>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pPr>
            <w:r/>
            <w:r>
              <w:rPr>
                <w:rFonts w:ascii="Aptos" w:hAnsi="Aptos"/>
                <w:color w:val="1F1B18"/>
                <w:sz w:val="16"/>
              </w:rPr>
              <w:t>Empleados</w:t>
            </w:r>
          </w:p>
        </w:tc>
        <w:tc>
          <w:tcPr>
            <w:tcW w:type="dxa" w:w="3384"/>
            <w:shd w:fill="FAF7F3"/>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pPr>
            <w:r/>
            <w:r>
              <w:rPr>
                <w:rFonts w:ascii="Aptos" w:hAnsi="Aptos"/>
                <w:color w:val="1F1B18"/>
                <w:sz w:val="16"/>
              </w:rPr>
              <w:t>/empleados</w:t>
            </w:r>
          </w:p>
        </w:tc>
        <w:tc>
          <w:tcPr>
            <w:tcW w:type="dxa" w:w="3744"/>
            <w:shd w:fill="FAF7F3"/>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pPr>
            <w:r/>
            <w:r>
              <w:rPr>
                <w:rFonts w:ascii="Aptos" w:hAnsi="Aptos"/>
                <w:color w:val="1F1B18"/>
                <w:sz w:val="16"/>
              </w:rPr>
              <w:t>Directorio y alta</w:t>
            </w:r>
          </w:p>
        </w:tc>
      </w:tr>
      <w:tr>
        <w:tc>
          <w:tcPr>
            <w:tcW w:type="dxa" w:w="2376"/>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pPr>
            <w:r/>
            <w:r>
              <w:rPr>
                <w:rFonts w:ascii="Aptos" w:hAnsi="Aptos"/>
                <w:color w:val="1F1B18"/>
                <w:sz w:val="16"/>
              </w:rPr>
              <w:t>Salario fijo</w:t>
            </w:r>
          </w:p>
        </w:tc>
        <w:tc>
          <w:tcPr>
            <w:tcW w:type="dxa" w:w="3384"/>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pPr>
            <w:r/>
            <w:r>
              <w:rPr>
                <w:rFonts w:ascii="Aptos" w:hAnsi="Aptos"/>
                <w:color w:val="1F1B18"/>
                <w:sz w:val="16"/>
              </w:rPr>
              <w:t>/nomina-salario-fijo</w:t>
            </w:r>
          </w:p>
        </w:tc>
        <w:tc>
          <w:tcPr>
            <w:tcW w:type="dxa" w:w="3744"/>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pPr>
            <w:r/>
            <w:r>
              <w:rPr>
                <w:rFonts w:ascii="Aptos" w:hAnsi="Aptos"/>
                <w:color w:val="1F1B18"/>
                <w:sz w:val="16"/>
              </w:rPr>
              <w:t>Nómina salarial</w:t>
            </w:r>
          </w:p>
        </w:tc>
      </w:tr>
      <w:tr>
        <w:tc>
          <w:tcPr>
            <w:tcW w:type="dxa" w:w="2376"/>
            <w:shd w:fill="FAF7F3"/>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pPr>
            <w:r/>
            <w:r>
              <w:rPr>
                <w:rFonts w:ascii="Aptos" w:hAnsi="Aptos"/>
                <w:color w:val="1F1B18"/>
                <w:sz w:val="16"/>
              </w:rPr>
              <w:t>Especialistas</w:t>
            </w:r>
          </w:p>
        </w:tc>
        <w:tc>
          <w:tcPr>
            <w:tcW w:type="dxa" w:w="3384"/>
            <w:shd w:fill="FAF7F3"/>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pPr>
            <w:r/>
            <w:r>
              <w:rPr>
                <w:rFonts w:ascii="Aptos" w:hAnsi="Aptos"/>
                <w:color w:val="1F1B18"/>
                <w:sz w:val="16"/>
              </w:rPr>
              <w:t>/nomina-especialistas</w:t>
            </w:r>
          </w:p>
        </w:tc>
        <w:tc>
          <w:tcPr>
            <w:tcW w:type="dxa" w:w="3744"/>
            <w:shd w:fill="FAF7F3"/>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pPr>
            <w:r/>
            <w:r>
              <w:rPr>
                <w:rFonts w:ascii="Aptos" w:hAnsi="Aptos"/>
                <w:color w:val="1F1B18"/>
                <w:sz w:val="16"/>
              </w:rPr>
              <w:t>Nómina de especialistas</w:t>
            </w:r>
          </w:p>
        </w:tc>
      </w:tr>
      <w:tr>
        <w:tc>
          <w:tcPr>
            <w:tcW w:type="dxa" w:w="2376"/>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pPr>
            <w:r/>
            <w:r>
              <w:rPr>
                <w:rFonts w:ascii="Aptos" w:hAnsi="Aptos"/>
                <w:color w:val="1F1B18"/>
                <w:sz w:val="16"/>
              </w:rPr>
              <w:t>Comisiones</w:t>
            </w:r>
          </w:p>
        </w:tc>
        <w:tc>
          <w:tcPr>
            <w:tcW w:type="dxa" w:w="3384"/>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pPr>
            <w:r/>
            <w:r>
              <w:rPr>
                <w:rFonts w:ascii="Aptos" w:hAnsi="Aptos"/>
                <w:color w:val="1F1B18"/>
                <w:sz w:val="16"/>
              </w:rPr>
              <w:t>/nomina-comisiones</w:t>
            </w:r>
          </w:p>
        </w:tc>
        <w:tc>
          <w:tcPr>
            <w:tcW w:type="dxa" w:w="3744"/>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pPr>
            <w:r/>
            <w:r>
              <w:rPr>
                <w:rFonts w:ascii="Aptos" w:hAnsi="Aptos"/>
                <w:color w:val="1F1B18"/>
                <w:sz w:val="16"/>
              </w:rPr>
              <w:t>Nómina variable</w:t>
            </w:r>
          </w:p>
        </w:tc>
      </w:tr>
      <w:tr>
        <w:tc>
          <w:tcPr>
            <w:tcW w:type="dxa" w:w="2376"/>
            <w:shd w:fill="FAF7F3"/>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pPr>
            <w:r/>
            <w:r>
              <w:rPr>
                <w:rFonts w:ascii="Aptos" w:hAnsi="Aptos"/>
                <w:color w:val="1F1B18"/>
                <w:sz w:val="16"/>
              </w:rPr>
              <w:t>Kiosco</w:t>
            </w:r>
          </w:p>
        </w:tc>
        <w:tc>
          <w:tcPr>
            <w:tcW w:type="dxa" w:w="3384"/>
            <w:shd w:fill="FAF7F3"/>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pPr>
            <w:r/>
            <w:r>
              <w:rPr>
                <w:rFonts w:ascii="Aptos" w:hAnsi="Aptos"/>
                <w:color w:val="1F1B18"/>
                <w:sz w:val="16"/>
              </w:rPr>
              <w:t>/nomina-comision-kiosco</w:t>
            </w:r>
          </w:p>
        </w:tc>
        <w:tc>
          <w:tcPr>
            <w:tcW w:type="dxa" w:w="3744"/>
            <w:shd w:fill="FAF7F3"/>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pPr>
            <w:r/>
            <w:r>
              <w:rPr>
                <w:rFonts w:ascii="Aptos" w:hAnsi="Aptos"/>
                <w:color w:val="1F1B18"/>
                <w:sz w:val="16"/>
              </w:rPr>
              <w:t>Comisión gerencial por sucursal</w:t>
            </w:r>
          </w:p>
        </w:tc>
      </w:tr>
      <w:tr>
        <w:tc>
          <w:tcPr>
            <w:tcW w:type="dxa" w:w="2376"/>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pPr>
            <w:r/>
            <w:r>
              <w:rPr>
                <w:rFonts w:ascii="Aptos" w:hAnsi="Aptos"/>
                <w:color w:val="1F1B18"/>
                <w:sz w:val="16"/>
              </w:rPr>
              <w:t>Honorarios</w:t>
            </w:r>
          </w:p>
        </w:tc>
        <w:tc>
          <w:tcPr>
            <w:tcW w:type="dxa" w:w="3384"/>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pPr>
            <w:r/>
            <w:r>
              <w:rPr>
                <w:rFonts w:ascii="Aptos" w:hAnsi="Aptos"/>
                <w:color w:val="1F1B18"/>
                <w:sz w:val="16"/>
              </w:rPr>
              <w:t>/nomina-honorarios</w:t>
            </w:r>
          </w:p>
        </w:tc>
        <w:tc>
          <w:tcPr>
            <w:tcW w:type="dxa" w:w="3744"/>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pPr>
            <w:r/>
            <w:r>
              <w:rPr>
                <w:rFonts w:ascii="Aptos" w:hAnsi="Aptos"/>
                <w:color w:val="1F1B18"/>
                <w:sz w:val="16"/>
              </w:rPr>
              <w:t>Pago por honorarios</w:t>
            </w:r>
          </w:p>
        </w:tc>
      </w:tr>
      <w:tr>
        <w:tc>
          <w:tcPr>
            <w:tcW w:type="dxa" w:w="2376"/>
            <w:shd w:fill="FAF7F3"/>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pPr>
            <w:r/>
            <w:r>
              <w:rPr>
                <w:rFonts w:ascii="Aptos" w:hAnsi="Aptos"/>
                <w:color w:val="1F1B18"/>
                <w:sz w:val="16"/>
              </w:rPr>
              <w:t>Dispersión</w:t>
            </w:r>
          </w:p>
        </w:tc>
        <w:tc>
          <w:tcPr>
            <w:tcW w:type="dxa" w:w="3384"/>
            <w:shd w:fill="FAF7F3"/>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pPr>
            <w:r/>
            <w:r>
              <w:rPr>
                <w:rFonts w:ascii="Aptos" w:hAnsi="Aptos"/>
                <w:color w:val="1F1B18"/>
                <w:sz w:val="16"/>
              </w:rPr>
              <w:t>/dispersion-nomina</w:t>
            </w:r>
          </w:p>
        </w:tc>
        <w:tc>
          <w:tcPr>
            <w:tcW w:type="dxa" w:w="3744"/>
            <w:shd w:fill="FAF7F3"/>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pPr>
            <w:r/>
            <w:r>
              <w:rPr>
                <w:rFonts w:ascii="Aptos" w:hAnsi="Aptos"/>
                <w:color w:val="1F1B18"/>
                <w:sz w:val="16"/>
              </w:rPr>
              <w:t>Formatos para pago</w:t>
            </w:r>
          </w:p>
        </w:tc>
      </w:tr>
      <w:tr>
        <w:tc>
          <w:tcPr>
            <w:tcW w:type="dxa" w:w="2376"/>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pPr>
            <w:r/>
            <w:r>
              <w:rPr>
                <w:rFonts w:ascii="Aptos" w:hAnsi="Aptos"/>
                <w:color w:val="1F1B18"/>
                <w:sz w:val="16"/>
              </w:rPr>
              <w:t>Cálculo</w:t>
            </w:r>
          </w:p>
        </w:tc>
        <w:tc>
          <w:tcPr>
            <w:tcW w:type="dxa" w:w="3384"/>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pPr>
            <w:r/>
            <w:r>
              <w:rPr>
                <w:rFonts w:ascii="Aptos" w:hAnsi="Aptos"/>
                <w:color w:val="1F1B18"/>
                <w:sz w:val="16"/>
              </w:rPr>
              <w:t>/calculo-comisiones</w:t>
            </w:r>
          </w:p>
        </w:tc>
        <w:tc>
          <w:tcPr>
            <w:tcW w:type="dxa" w:w="3744"/>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pPr>
            <w:r/>
            <w:r>
              <w:rPr>
                <w:rFonts w:ascii="Aptos" w:hAnsi="Aptos"/>
                <w:color w:val="1F1B18"/>
                <w:sz w:val="16"/>
              </w:rPr>
              <w:t>Detalle auditable de comisiones</w:t>
            </w:r>
          </w:p>
        </w:tc>
      </w:tr>
      <w:tr>
        <w:tc>
          <w:tcPr>
            <w:tcW w:type="dxa" w:w="2376"/>
            <w:shd w:fill="FAF7F3"/>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pPr>
            <w:r/>
            <w:r>
              <w:rPr>
                <w:rFonts w:ascii="Aptos" w:hAnsi="Aptos"/>
                <w:color w:val="1F1B18"/>
                <w:sz w:val="16"/>
              </w:rPr>
              <w:t>Movimientos</w:t>
            </w:r>
          </w:p>
        </w:tc>
        <w:tc>
          <w:tcPr>
            <w:tcW w:type="dxa" w:w="3384"/>
            <w:shd w:fill="FAF7F3"/>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pPr>
            <w:r/>
            <w:r>
              <w:rPr>
                <w:rFonts w:ascii="Aptos" w:hAnsi="Aptos"/>
                <w:color w:val="1F1B18"/>
                <w:sz w:val="16"/>
              </w:rPr>
              <w:t>/movimientos</w:t>
            </w:r>
          </w:p>
        </w:tc>
        <w:tc>
          <w:tcPr>
            <w:tcW w:type="dxa" w:w="3744"/>
            <w:shd w:fill="FAF7F3"/>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pPr>
            <w:r/>
            <w:r>
              <w:rPr>
                <w:rFonts w:ascii="Aptos" w:hAnsi="Aptos"/>
                <w:color w:val="1F1B18"/>
                <w:sz w:val="16"/>
              </w:rPr>
              <w:t>Percepciones y deducciones</w:t>
            </w:r>
          </w:p>
        </w:tc>
      </w:tr>
      <w:tr>
        <w:tc>
          <w:tcPr>
            <w:tcW w:type="dxa" w:w="2376"/>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pPr>
            <w:r/>
            <w:r>
              <w:rPr>
                <w:rFonts w:ascii="Aptos" w:hAnsi="Aptos"/>
                <w:color w:val="1F1B18"/>
                <w:sz w:val="16"/>
              </w:rPr>
              <w:t>Préstamos</w:t>
            </w:r>
          </w:p>
        </w:tc>
        <w:tc>
          <w:tcPr>
            <w:tcW w:type="dxa" w:w="3384"/>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pPr>
            <w:r/>
            <w:r>
              <w:rPr>
                <w:rFonts w:ascii="Aptos" w:hAnsi="Aptos"/>
                <w:color w:val="1F1B18"/>
                <w:sz w:val="16"/>
              </w:rPr>
              <w:t>/prestamos-adelantos</w:t>
            </w:r>
          </w:p>
        </w:tc>
        <w:tc>
          <w:tcPr>
            <w:tcW w:type="dxa" w:w="3744"/>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pPr>
            <w:r/>
            <w:r>
              <w:rPr>
                <w:rFonts w:ascii="Aptos" w:hAnsi="Aptos"/>
                <w:color w:val="1F1B18"/>
                <w:sz w:val="16"/>
              </w:rPr>
              <w:t>Solicitudes y cuotas</w:t>
            </w:r>
          </w:p>
        </w:tc>
      </w:tr>
      <w:tr>
        <w:tc>
          <w:tcPr>
            <w:tcW w:type="dxa" w:w="2376"/>
            <w:shd w:fill="FAF7F3"/>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pPr>
            <w:r/>
            <w:r>
              <w:rPr>
                <w:rFonts w:ascii="Aptos" w:hAnsi="Aptos"/>
                <w:color w:val="1F1B18"/>
                <w:sz w:val="16"/>
              </w:rPr>
              <w:t>Configuración</w:t>
            </w:r>
          </w:p>
        </w:tc>
        <w:tc>
          <w:tcPr>
            <w:tcW w:type="dxa" w:w="3384"/>
            <w:shd w:fill="FAF7F3"/>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pPr>
            <w:r/>
            <w:r>
              <w:rPr>
                <w:rFonts w:ascii="Aptos" w:hAnsi="Aptos"/>
                <w:color w:val="1F1B18"/>
                <w:sz w:val="16"/>
              </w:rPr>
              <w:t>/configuracion</w:t>
            </w:r>
          </w:p>
        </w:tc>
        <w:tc>
          <w:tcPr>
            <w:tcW w:type="dxa" w:w="3744"/>
            <w:shd w:fill="FAF7F3"/>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pPr>
            <w:r/>
            <w:r>
              <w:rPr>
                <w:rFonts w:ascii="Aptos" w:hAnsi="Aptos"/>
                <w:color w:val="1F1B18"/>
                <w:sz w:val="16"/>
              </w:rPr>
              <w:t>Periodos, conceptos y políticas</w:t>
            </w:r>
          </w:p>
        </w:tc>
      </w:tr>
      <w:tr>
        <w:tc>
          <w:tcPr>
            <w:tcW w:type="dxa" w:w="2376"/>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pPr>
            <w:r/>
            <w:r>
              <w:rPr>
                <w:rFonts w:ascii="Aptos" w:hAnsi="Aptos"/>
                <w:color w:val="1F1B18"/>
                <w:sz w:val="16"/>
              </w:rPr>
              <w:t>Módulos</w:t>
            </w:r>
          </w:p>
        </w:tc>
        <w:tc>
          <w:tcPr>
            <w:tcW w:type="dxa" w:w="3384"/>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pPr>
            <w:r/>
            <w:r>
              <w:rPr>
                <w:rFonts w:ascii="Aptos" w:hAnsi="Aptos"/>
                <w:color w:val="1F1B18"/>
                <w:sz w:val="16"/>
              </w:rPr>
              <w:t>/modulos-nomina</w:t>
            </w:r>
          </w:p>
        </w:tc>
        <w:tc>
          <w:tcPr>
            <w:tcW w:type="dxa" w:w="3744"/>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pPr>
            <w:r/>
            <w:r>
              <w:rPr>
                <w:rFonts w:ascii="Aptos" w:hAnsi="Aptos"/>
                <w:color w:val="1F1B18"/>
                <w:sz w:val="16"/>
              </w:rPr>
              <w:t>Nóminas personalizadas</w:t>
            </w:r>
          </w:p>
        </w:tc>
      </w:tr>
      <w:tr>
        <w:tc>
          <w:tcPr>
            <w:tcW w:type="dxa" w:w="2376"/>
            <w:shd w:fill="FAF7F3"/>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pPr>
            <w:r/>
            <w:r>
              <w:rPr>
                <w:rFonts w:ascii="Aptos" w:hAnsi="Aptos"/>
                <w:color w:val="1F1B18"/>
                <w:sz w:val="16"/>
              </w:rPr>
              <w:t>Sucursales</w:t>
            </w:r>
          </w:p>
        </w:tc>
        <w:tc>
          <w:tcPr>
            <w:tcW w:type="dxa" w:w="3384"/>
            <w:shd w:fill="FAF7F3"/>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pPr>
            <w:r/>
            <w:r>
              <w:rPr>
                <w:rFonts w:ascii="Aptos" w:hAnsi="Aptos"/>
                <w:color w:val="1F1B18"/>
                <w:sz w:val="16"/>
              </w:rPr>
              <w:t>/sucursales</w:t>
            </w:r>
          </w:p>
        </w:tc>
        <w:tc>
          <w:tcPr>
            <w:tcW w:type="dxa" w:w="3744"/>
            <w:shd w:fill="FAF7F3"/>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pPr>
            <w:r/>
            <w:r>
              <w:rPr>
                <w:rFonts w:ascii="Aptos" w:hAnsi="Aptos"/>
                <w:color w:val="1F1B18"/>
                <w:sz w:val="16"/>
              </w:rPr>
              <w:t>Catálogo de puntos de venta</w:t>
            </w:r>
          </w:p>
        </w:tc>
      </w:tr>
      <w:tr>
        <w:tc>
          <w:tcPr>
            <w:tcW w:type="dxa" w:w="2376"/>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pPr>
            <w:r/>
            <w:r>
              <w:rPr>
                <w:rFonts w:ascii="Aptos" w:hAnsi="Aptos"/>
                <w:color w:val="1F1B18"/>
                <w:sz w:val="16"/>
              </w:rPr>
              <w:t>Puestos</w:t>
            </w:r>
          </w:p>
        </w:tc>
        <w:tc>
          <w:tcPr>
            <w:tcW w:type="dxa" w:w="3384"/>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pPr>
            <w:r/>
            <w:r>
              <w:rPr>
                <w:rFonts w:ascii="Aptos" w:hAnsi="Aptos"/>
                <w:color w:val="1F1B18"/>
                <w:sz w:val="16"/>
              </w:rPr>
              <w:t>/puestos</w:t>
            </w:r>
          </w:p>
        </w:tc>
        <w:tc>
          <w:tcPr>
            <w:tcW w:type="dxa" w:w="3744"/>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pPr>
            <w:r/>
            <w:r>
              <w:rPr>
                <w:rFonts w:ascii="Aptos" w:hAnsi="Aptos"/>
                <w:color w:val="1F1B18"/>
                <w:sz w:val="16"/>
              </w:rPr>
              <w:t>Catálogo de puestos</w:t>
            </w:r>
          </w:p>
        </w:tc>
      </w:tr>
      <w:tr>
        <w:tc>
          <w:tcPr>
            <w:tcW w:type="dxa" w:w="2376"/>
            <w:shd w:fill="FAF7F3"/>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pPr>
            <w:r/>
            <w:r>
              <w:rPr>
                <w:rFonts w:ascii="Aptos" w:hAnsi="Aptos"/>
                <w:color w:val="1F1B18"/>
                <w:sz w:val="16"/>
              </w:rPr>
              <w:t>Esquemas</w:t>
            </w:r>
          </w:p>
        </w:tc>
        <w:tc>
          <w:tcPr>
            <w:tcW w:type="dxa" w:w="3384"/>
            <w:shd w:fill="FAF7F3"/>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pPr>
            <w:r/>
            <w:r>
              <w:rPr>
                <w:rFonts w:ascii="Aptos" w:hAnsi="Aptos"/>
                <w:color w:val="1F1B18"/>
                <w:sz w:val="16"/>
              </w:rPr>
              <w:t>/esquemas</w:t>
            </w:r>
          </w:p>
        </w:tc>
        <w:tc>
          <w:tcPr>
            <w:tcW w:type="dxa" w:w="3744"/>
            <w:shd w:fill="FAF7F3"/>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pPr>
            <w:r/>
            <w:r>
              <w:rPr>
                <w:rFonts w:ascii="Aptos" w:hAnsi="Aptos"/>
                <w:color w:val="1F1B18"/>
                <w:sz w:val="16"/>
              </w:rPr>
              <w:t>Escalas de comisión</w:t>
            </w:r>
          </w:p>
        </w:tc>
      </w:tr>
      <w:tr>
        <w:tc>
          <w:tcPr>
            <w:tcW w:type="dxa" w:w="2376"/>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pPr>
            <w:r/>
            <w:r>
              <w:rPr>
                <w:rFonts w:ascii="Aptos" w:hAnsi="Aptos"/>
                <w:color w:val="1F1B18"/>
                <w:sz w:val="16"/>
              </w:rPr>
              <w:t>Esquemas sucursal</w:t>
            </w:r>
          </w:p>
        </w:tc>
        <w:tc>
          <w:tcPr>
            <w:tcW w:type="dxa" w:w="3384"/>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pPr>
            <w:r/>
            <w:r>
              <w:rPr>
                <w:rFonts w:ascii="Aptos" w:hAnsi="Aptos"/>
                <w:color w:val="1F1B18"/>
                <w:sz w:val="16"/>
              </w:rPr>
              <w:t>/esquemas-sucursal</w:t>
            </w:r>
          </w:p>
        </w:tc>
        <w:tc>
          <w:tcPr>
            <w:tcW w:type="dxa" w:w="3744"/>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pPr>
            <w:r/>
            <w:r>
              <w:rPr>
                <w:rFonts w:ascii="Aptos" w:hAnsi="Aptos"/>
                <w:color w:val="1F1B18"/>
                <w:sz w:val="16"/>
              </w:rPr>
              <w:t>Comisión de kiosco y gerencias</w:t>
            </w:r>
          </w:p>
        </w:tc>
      </w:tr>
      <w:tr>
        <w:tc>
          <w:tcPr>
            <w:tcW w:type="dxa" w:w="2376"/>
            <w:shd w:fill="FAF7F3"/>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pPr>
            <w:r/>
            <w:r>
              <w:rPr>
                <w:rFonts w:ascii="Aptos" w:hAnsi="Aptos"/>
                <w:color w:val="1F1B18"/>
                <w:sz w:val="16"/>
              </w:rPr>
              <w:t>Bonos y multas</w:t>
            </w:r>
          </w:p>
        </w:tc>
        <w:tc>
          <w:tcPr>
            <w:tcW w:type="dxa" w:w="3384"/>
            <w:shd w:fill="FAF7F3"/>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pPr>
            <w:r/>
            <w:r>
              <w:rPr>
                <w:rFonts w:ascii="Aptos" w:hAnsi="Aptos"/>
                <w:color w:val="1F1B18"/>
                <w:sz w:val="16"/>
              </w:rPr>
              <w:t>/bonos-multas</w:t>
            </w:r>
          </w:p>
        </w:tc>
        <w:tc>
          <w:tcPr>
            <w:tcW w:type="dxa" w:w="3744"/>
            <w:shd w:fill="FAF7F3"/>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pPr>
            <w:r/>
            <w:r>
              <w:rPr>
                <w:rFonts w:ascii="Aptos" w:hAnsi="Aptos"/>
                <w:color w:val="1F1B18"/>
                <w:sz w:val="16"/>
              </w:rPr>
              <w:t>Conceptos y autorización</w:t>
            </w:r>
          </w:p>
        </w:tc>
      </w:tr>
      <w:tr>
        <w:tc>
          <w:tcPr>
            <w:tcW w:type="dxa" w:w="2376"/>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pPr>
            <w:r/>
            <w:r>
              <w:rPr>
                <w:rFonts w:ascii="Aptos" w:hAnsi="Aptos"/>
                <w:color w:val="1F1B18"/>
                <w:sz w:val="16"/>
              </w:rPr>
              <w:t>Viáticos</w:t>
            </w:r>
          </w:p>
        </w:tc>
        <w:tc>
          <w:tcPr>
            <w:tcW w:type="dxa" w:w="3384"/>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pPr>
            <w:r/>
            <w:r>
              <w:rPr>
                <w:rFonts w:ascii="Aptos" w:hAnsi="Aptos"/>
                <w:color w:val="1F1B18"/>
                <w:sz w:val="16"/>
              </w:rPr>
              <w:t>/viaticos</w:t>
            </w:r>
          </w:p>
        </w:tc>
        <w:tc>
          <w:tcPr>
            <w:tcW w:type="dxa" w:w="3744"/>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pPr>
            <w:r/>
            <w:r>
              <w:rPr>
                <w:rFonts w:ascii="Aptos" w:hAnsi="Aptos"/>
                <w:color w:val="1F1B18"/>
                <w:sz w:val="16"/>
              </w:rPr>
              <w:t>Configuración y comprobación</w:t>
            </w:r>
          </w:p>
        </w:tc>
      </w:tr>
      <w:tr>
        <w:tc>
          <w:tcPr>
            <w:tcW w:type="dxa" w:w="2376"/>
            <w:shd w:fill="FAF7F3"/>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pPr>
            <w:r/>
            <w:r>
              <w:rPr>
                <w:rFonts w:ascii="Aptos" w:hAnsi="Aptos"/>
                <w:color w:val="1F1B18"/>
                <w:sz w:val="16"/>
              </w:rPr>
              <w:t>Accesos</w:t>
            </w:r>
          </w:p>
        </w:tc>
        <w:tc>
          <w:tcPr>
            <w:tcW w:type="dxa" w:w="3384"/>
            <w:shd w:fill="FAF7F3"/>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pPr>
            <w:r/>
            <w:r>
              <w:rPr>
                <w:rFonts w:ascii="Aptos" w:hAnsi="Aptos"/>
                <w:color w:val="1F1B18"/>
                <w:sz w:val="16"/>
              </w:rPr>
              <w:t>/accesos</w:t>
            </w:r>
          </w:p>
        </w:tc>
        <w:tc>
          <w:tcPr>
            <w:tcW w:type="dxa" w:w="3744"/>
            <w:shd w:fill="FAF7F3"/>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pPr>
            <w:r/>
            <w:r>
              <w:rPr>
                <w:rFonts w:ascii="Aptos" w:hAnsi="Aptos"/>
                <w:color w:val="1F1B18"/>
                <w:sz w:val="16"/>
              </w:rPr>
              <w:t>Roles, permisos y códigos</w:t>
            </w:r>
          </w:p>
        </w:tc>
      </w:tr>
      <w:tr>
        <w:tc>
          <w:tcPr>
            <w:tcW w:type="dxa" w:w="2376"/>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pPr>
            <w:r/>
            <w:r>
              <w:rPr>
                <w:rFonts w:ascii="Aptos" w:hAnsi="Aptos"/>
                <w:color w:val="1F1B18"/>
                <w:sz w:val="16"/>
              </w:rPr>
              <w:t>Gastos por puesto</w:t>
            </w:r>
          </w:p>
        </w:tc>
        <w:tc>
          <w:tcPr>
            <w:tcW w:type="dxa" w:w="3384"/>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pPr>
            <w:r/>
            <w:r>
              <w:rPr>
                <w:rFonts w:ascii="Aptos" w:hAnsi="Aptos"/>
                <w:color w:val="1F1B18"/>
                <w:sz w:val="16"/>
              </w:rPr>
              <w:t>/reportes/gastos-por-puesto</w:t>
            </w:r>
          </w:p>
        </w:tc>
        <w:tc>
          <w:tcPr>
            <w:tcW w:type="dxa" w:w="3744"/>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pPr>
            <w:r/>
            <w:r>
              <w:rPr>
                <w:rFonts w:ascii="Aptos" w:hAnsi="Aptos"/>
                <w:color w:val="1F1B18"/>
                <w:sz w:val="16"/>
              </w:rPr>
              <w:t>Análisis por puesto</w:t>
            </w:r>
          </w:p>
        </w:tc>
      </w:tr>
      <w:tr>
        <w:tc>
          <w:tcPr>
            <w:tcW w:type="dxa" w:w="2376"/>
            <w:shd w:fill="FAF7F3"/>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pPr>
            <w:r/>
            <w:r>
              <w:rPr>
                <w:rFonts w:ascii="Aptos" w:hAnsi="Aptos"/>
                <w:color w:val="1F1B18"/>
                <w:sz w:val="16"/>
              </w:rPr>
              <w:t>Desglose sucursal</w:t>
            </w:r>
          </w:p>
        </w:tc>
        <w:tc>
          <w:tcPr>
            <w:tcW w:type="dxa" w:w="3384"/>
            <w:shd w:fill="FAF7F3"/>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pPr>
            <w:r/>
            <w:r>
              <w:rPr>
                <w:rFonts w:ascii="Aptos" w:hAnsi="Aptos"/>
                <w:color w:val="1F1B18"/>
                <w:sz w:val="16"/>
              </w:rPr>
              <w:t>/reportes/desglose-sucursal</w:t>
            </w:r>
          </w:p>
        </w:tc>
        <w:tc>
          <w:tcPr>
            <w:tcW w:type="dxa" w:w="3744"/>
            <w:shd w:fill="FAF7F3"/>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pPr>
            <w:r/>
            <w:r>
              <w:rPr>
                <w:rFonts w:ascii="Aptos" w:hAnsi="Aptos"/>
                <w:color w:val="1F1B18"/>
                <w:sz w:val="16"/>
              </w:rPr>
              <w:t>Análisis por punto de venta</w:t>
            </w:r>
          </w:p>
        </w:tc>
      </w:tr>
      <w:tr>
        <w:tc>
          <w:tcPr>
            <w:tcW w:type="dxa" w:w="2376"/>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pPr>
            <w:r/>
            <w:r>
              <w:rPr>
                <w:rFonts w:ascii="Aptos" w:hAnsi="Aptos"/>
                <w:color w:val="1F1B18"/>
                <w:sz w:val="16"/>
              </w:rPr>
              <w:t>Recibos</w:t>
            </w:r>
          </w:p>
        </w:tc>
        <w:tc>
          <w:tcPr>
            <w:tcW w:type="dxa" w:w="3384"/>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pPr>
            <w:r/>
            <w:r>
              <w:rPr>
                <w:rFonts w:ascii="Aptos" w:hAnsi="Aptos"/>
                <w:color w:val="1F1B18"/>
                <w:sz w:val="16"/>
              </w:rPr>
              <w:t>/recibos</w:t>
            </w:r>
          </w:p>
        </w:tc>
        <w:tc>
          <w:tcPr>
            <w:tcW w:type="dxa" w:w="3744"/>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pPr>
            <w:r/>
            <w:r>
              <w:rPr>
                <w:rFonts w:ascii="Aptos" w:hAnsi="Aptos"/>
                <w:color w:val="1F1B18"/>
                <w:sz w:val="16"/>
              </w:rPr>
              <w:t>Control general de recibos</w:t>
            </w:r>
          </w:p>
        </w:tc>
      </w:tr>
      <w:tr>
        <w:tc>
          <w:tcPr>
            <w:tcW w:type="dxa" w:w="2376"/>
            <w:shd w:fill="FAF7F3"/>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pPr>
            <w:r/>
            <w:r>
              <w:rPr>
                <w:rFonts w:ascii="Aptos" w:hAnsi="Aptos"/>
                <w:color w:val="1F1B18"/>
                <w:sz w:val="16"/>
              </w:rPr>
              <w:t>Recibos gerenciales</w:t>
            </w:r>
          </w:p>
        </w:tc>
        <w:tc>
          <w:tcPr>
            <w:tcW w:type="dxa" w:w="3384"/>
            <w:shd w:fill="FAF7F3"/>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pPr>
            <w:r/>
            <w:r>
              <w:rPr>
                <w:rFonts w:ascii="Aptos" w:hAnsi="Aptos"/>
                <w:color w:val="1F1B18"/>
                <w:sz w:val="16"/>
              </w:rPr>
              <w:t>/recibos-kiosco</w:t>
            </w:r>
          </w:p>
        </w:tc>
        <w:tc>
          <w:tcPr>
            <w:tcW w:type="dxa" w:w="3744"/>
            <w:shd w:fill="FAF7F3"/>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pPr>
            <w:r/>
            <w:r>
              <w:rPr>
                <w:rFonts w:ascii="Aptos" w:hAnsi="Aptos"/>
                <w:color w:val="1F1B18"/>
                <w:sz w:val="16"/>
              </w:rPr>
              <w:t>Comisión gerencial</w:t>
            </w:r>
          </w:p>
        </w:tc>
      </w:tr>
      <w:tr>
        <w:tc>
          <w:tcPr>
            <w:tcW w:type="dxa" w:w="2376"/>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pPr>
            <w:r/>
            <w:r>
              <w:rPr>
                <w:rFonts w:ascii="Aptos" w:hAnsi="Aptos"/>
                <w:color w:val="1F1B18"/>
                <w:sz w:val="16"/>
              </w:rPr>
              <w:t>Mi nómina</w:t>
            </w:r>
          </w:p>
        </w:tc>
        <w:tc>
          <w:tcPr>
            <w:tcW w:type="dxa" w:w="3384"/>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pPr>
            <w:r/>
            <w:r>
              <w:rPr>
                <w:rFonts w:ascii="Aptos" w:hAnsi="Aptos"/>
                <w:color w:val="1F1B18"/>
                <w:sz w:val="16"/>
              </w:rPr>
              <w:t>/mi-nomina</w:t>
            </w:r>
          </w:p>
        </w:tc>
        <w:tc>
          <w:tcPr>
            <w:tcW w:type="dxa" w:w="3744"/>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pPr>
            <w:r/>
            <w:r>
              <w:rPr>
                <w:rFonts w:ascii="Aptos" w:hAnsi="Aptos"/>
                <w:color w:val="1F1B18"/>
                <w:sz w:val="16"/>
              </w:rPr>
              <w:t>Portal privado del empleado</w:t>
            </w:r>
          </w:p>
        </w:tc>
      </w:tr>
    </w:tbl>
    <w:p>
      <w:pPr>
        <w:spacing w:after="0"/>
      </w:pPr>
    </w:p>
    <w:p>
      <w:pPr>
        <w:pStyle w:val="Heading2"/>
        <w:keepNext/>
      </w:pPr>
      <w:r>
        <w:t>Cierre del proceso</w:t>
      </w:r>
    </w:p>
    <w:p>
      <w:pPr>
        <w:spacing w:after="120" w:line="264" w:lineRule="auto"/>
      </w:pPr>
      <w:r>
        <w:rPr>
          <w:rFonts w:ascii="Aptos" w:hAnsi="Aptos"/>
          <w:color w:val="1F1B18"/>
          <w:sz w:val="21"/>
        </w:rPr>
        <w:t>El proceso termina cuando la corrida está conciliada, autorizada, revisada por el personal y disponible en Dispersión. Conserve el PDF final y el Excel de control en una ubicación restringida, junto con las aclaraciones y la evidencia de cualquier reapertura.</w:t>
      </w:r>
    </w:p>
    <w:sectPr w:rsidR="00FC693F" w:rsidRPr="0006063C" w:rsidSect="00034616">
      <w:footerReference w:type="default" r:id="rId9"/>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60"/>
      <w:jc w:val="center"/>
    </w:pPr>
    <w:r>
      <w:rPr>
        <w:rFonts w:ascii="Aptos" w:hAnsi="Aptos"/>
        <w:color w:val="6B625C"/>
        <w:sz w:val="16"/>
      </w:rPr>
      <w:t xml:space="preserve">Keysar Cosmetics   |   Manual de uso   |   Página </w:t>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color w:val="1F1B18"/>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ptos Display" w:hAnsi="Aptos Display"/>
      <w:b/>
      <w:bCs/>
      <w:color w:val="000000"/>
      <w:sz w:val="38"/>
      <w:szCs w:val="28"/>
    </w:rPr>
  </w:style>
  <w:style w:type="paragraph" w:styleId="Heading2">
    <w:name w:val="heading 2"/>
    <w:basedOn w:val="Normal"/>
    <w:next w:val="Normal"/>
    <w:link w:val="Heading2Char"/>
    <w:uiPriority w:val="9"/>
    <w:unhideWhenUsed/>
    <w:qFormat/>
    <w:rsid w:val="00FC693F"/>
    <w:pPr>
      <w:keepNext/>
      <w:keepLines/>
      <w:spacing w:before="160" w:after="120"/>
      <w:outlineLvl w:val="1"/>
    </w:pPr>
    <w:rPr>
      <w:rFonts w:asciiTheme="majorHAnsi" w:eastAsiaTheme="majorEastAsia" w:hAnsiTheme="majorHAnsi" w:cstheme="majorBidi" w:ascii="Aptos Display" w:hAnsi="Aptos Display"/>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160" w:after="120"/>
      <w:outlineLvl w:val="2"/>
    </w:pPr>
    <w:rPr>
      <w:rFonts w:asciiTheme="majorHAnsi" w:eastAsiaTheme="majorEastAsia" w:hAnsiTheme="majorHAnsi" w:cstheme="majorBidi" w:ascii="Aptos Display" w:hAnsi="Aptos Display"/>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000000"/>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Manual de uso del sistema de nómina</dc:title>
  <dc:subject>Operación del portal de nómina de Keysar Cosmetics</dc:subject>
  <dc:creator>Keysar Cosmetics</dc:creator>
  <cp:keywords>nómina, manual, empleados, comisiones, reportes, dispersión</cp:keywords>
  <dc:description>generated by python-docx</dc:description>
  <cp:lastModifiedBy/>
  <cp:revision>1</cp:revision>
  <dcterms:created xsi:type="dcterms:W3CDTF">2013-12-23T23:15:00Z</dcterms:created>
  <dcterms:modified xsi:type="dcterms:W3CDTF">2013-12-23T23:15:00Z</dcterms:modified>
  <cp:category/>
</cp:coreProperties>
</file>