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00"/>
        <w:jc w:val="center"/>
      </w:pPr>
      <w:r>
        <w:rPr>
          <w:rFonts w:ascii="Calibri" w:cs="Calibri" w:eastAsia="Calibri" w:hAnsi="Calibri"/>
          <w:b/>
          <w:bCs/>
          <w:color w:val="5A5550"/>
          <w:sz w:val="20"/>
          <w:szCs w:val="20"/>
        </w:rPr>
        <w:t xml:space="preserve">FORMATION CDA — CONCEPTEUR DÉVELOPPEUR D'APPLICATIONS</w:t>
      </w:r>
    </w:p>
    <w:p>
      <w:pPr>
        <w:spacing w:after="600"/>
        <w:jc w:val="center"/>
      </w:pPr>
      <w:r>
        <w:rPr>
          <w:rFonts w:ascii="Calibri" w:cs="Calibri" w:eastAsia="Calibri" w:hAnsi="Calibri"/>
          <w:color w:val="5A5550"/>
          <w:sz w:val="20"/>
          <w:szCs w:val="20"/>
        </w:rPr>
        <w:t xml:space="preserve">Projet fil rouge 2026</w:t>
      </w:r>
    </w:p>
    <w:p>
      <w:pPr>
        <w:spacing w:after="200" w:before="400"/>
        <w:jc w:val="center"/>
      </w:pPr>
      <w:r>
        <w:rPr>
          <w:rFonts w:ascii="Cormorant Garamond" w:cs="Cormorant Garamond" w:eastAsia="Cormorant Garamond" w:hAnsi="Cormorant Garamond"/>
          <w:b/>
          <w:bCs/>
          <w:color w:val="0A0A0A"/>
          <w:sz w:val="96"/>
          <w:szCs w:val="96"/>
        </w:rPr>
        <w:t xml:space="preserve">Amoura</w:t>
      </w:r>
    </w:p>
    <w:p>
      <w:pPr>
        <w:spacing w:after="100"/>
        <w:jc w:val="center"/>
      </w:pPr>
      <w:r>
        <w:rPr>
          <w:rFonts w:ascii="Cormorant Garamond" w:cs="Cormorant Garamond" w:eastAsia="Cormorant Garamond" w:hAnsi="Cormorant Garamond"/>
          <w:i/>
          <w:iCs/>
          <w:color w:val="1A1410"/>
          <w:sz w:val="34"/>
          <w:szCs w:val="34"/>
        </w:rPr>
        <w:t xml:space="preserve">Application web de restaurant</w:t>
      </w:r>
    </w:p>
    <w:p>
      <w:pPr>
        <w:spacing w:after="700"/>
        <w:jc w:val="center"/>
      </w:pPr>
      <w:r>
        <w:rPr>
          <w:rFonts w:ascii="Cormorant Garamond" w:cs="Cormorant Garamond" w:eastAsia="Cormorant Garamond" w:hAnsi="Cormorant Garamond"/>
          <w:i/>
          <w:iCs/>
          <w:color w:val="1A1410"/>
          <w:sz w:val="34"/>
          <w:szCs w:val="34"/>
        </w:rPr>
        <w:t xml:space="preserve">Réservation en ligne &amp; programme de fidélité</w:t>
      </w:r>
    </w:p>
    <w:p>
      <w:pPr>
        <w:pBdr>
          <w:top w:val="single" w:color="C9A96E" w:sz="8" w:space="12"/>
          <w:bottom w:val="single" w:color="C9A96E" w:sz="8" w:space="12"/>
        </w:pBdr>
        <w:spacing w:after="200" w:before="200"/>
        <w:jc w:val="center"/>
      </w:pPr>
      <w:r>
        <w:rPr>
          <w:rFonts w:ascii="Calibri" w:cs="Calibri" w:eastAsia="Calibri" w:hAnsi="Calibri"/>
          <w:b/>
          <w:bCs/>
          <w:color w:val="0A0A0A"/>
          <w:sz w:val="26"/>
          <w:szCs w:val="26"/>
        </w:rPr>
        <w:t xml:space="preserve">Dossier de synthèse technique</w:t>
      </w:r>
    </w:p>
    <w:p>
      <w:pPr>
        <w:spacing w:after="900" w:before="100"/>
        <w:jc w:val="center"/>
      </w:pPr>
      <w:r>
        <w:rPr>
          <w:rFonts w:ascii="Calibri" w:cs="Calibri" w:eastAsia="Calibri" w:hAnsi="Calibri"/>
          <w:i/>
          <w:iCs/>
          <w:color w:val="5A5550"/>
          <w:sz w:val="20"/>
          <w:szCs w:val="20"/>
        </w:rPr>
        <w:t xml:space="preserve">Chapitres III a XI — Cahier des charges, méthodologie, conception UI/UX, modélisation des données, conception UML, architecture, sécurité, politique de tests et déploiement</w:t>
      </w:r>
    </w:p>
    <w:p>
      <w:pPr>
        <w:spacing w:after="60"/>
        <w:jc w:val="center"/>
      </w:pPr>
      <w:r>
        <w:rPr>
          <w:rFonts w:ascii="Calibri" w:cs="Calibri" w:eastAsia="Calibri" w:hAnsi="Calibri"/>
          <w:color w:val="0A0A0A"/>
          <w:sz w:val="19"/>
          <w:szCs w:val="19"/>
        </w:rPr>
        <w:t xml:space="preserve">Stack technique : Symfony 7.4 (API REST) + React 19 + MariaDB 11 + Docker</w:t>
      </w:r>
    </w:p>
    <w:p>
      <w:pPr>
        <w:spacing w:after="900"/>
        <w:jc w:val="center"/>
      </w:pPr>
      <w:r>
        <w:rPr>
          <w:rFonts w:ascii="Calibri" w:cs="Calibri" w:eastAsia="Calibri" w:hAnsi="Calibri"/>
          <w:color w:val="0A0A0A"/>
          <w:sz w:val="19"/>
          <w:szCs w:val="19"/>
        </w:rPr>
        <w:t xml:space="preserve">Authentification JWT — Programme fil rouge sur 6 mois (janvier a juin 2026)</w:t>
      </w:r>
    </w:p>
    <w:p>
      <w:pPr>
        <w:jc w:val="center"/>
      </w:pPr>
      <w:r>
        <w:rPr>
          <w:rFonts w:ascii="Calibri" w:cs="Calibri" w:eastAsia="Calibri" w:hAnsi="Calibri"/>
          <w:color w:val="5A5550"/>
          <w:sz w:val="18"/>
          <w:szCs w:val="18"/>
        </w:rPr>
        <w:t xml:space="preserve">Document final — rédigé à l'issue du Jalon 6</w:t>
      </w:r>
    </w:p>
    <w:p>
      <w:r>
        <w:br w:type="page"/>
      </w:r>
    </w:p>
    <w:p>
      <w:pPr>
        <w:spacing w:after="400"/>
        <w:jc w:val="center"/>
      </w:pPr>
      <w:r>
        <w:rPr>
          <w:rFonts w:ascii="Cormorant Garamond" w:cs="Cormorant Garamond" w:eastAsia="Cormorant Garamond" w:hAnsi="Cormorant Garamond"/>
          <w:b/>
          <w:bCs/>
          <w:color w:val="0A0A0A"/>
          <w:sz w:val="44"/>
          <w:szCs w:val="44"/>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III. Cahier des charges</w:t>
      </w:r>
    </w:p>
    <w:p>
      <w:pPr>
        <w:spacing w:after="160" w:line="288"/>
        <w:jc w:val="both"/>
      </w:pPr>
      <w:r>
        <w:rPr>
          <w:rFonts w:ascii="Calibri" w:cs="Calibri" w:eastAsia="Calibri" w:hAnsi="Calibri"/>
          <w:color w:val="0A0A0A"/>
          <w:sz w:val="21"/>
          <w:szCs w:val="21"/>
        </w:rPr>
        <w:t xml:space="preserve">Ce chapitre reprend et met à jour le cahier des charges fonctionnel (CDCF) livré au Jalon 1 (janvier 2026). Il décrit le projet tel que conçu au niveau métier et fonctionnel, avant tout choix d'implémentation détaillé : le contexte, les objectifs, le périmètre fonctionnel, les exigences techniques de haut niveau et les contraintes du projet. Les écarts éventuels entre ce qui était prévu en janvier et ce qui a été effectivement réalisé à l'issue du Jalon 5 sont signales explicitement.</w:t>
      </w:r>
    </w:p>
    <w:p>
      <w:pPr>
        <w:pStyle w:val="Heading2"/>
        <w:spacing w:after="160" w:before="320"/>
      </w:pPr>
      <w:r>
        <w:rPr>
          <w:rFonts w:ascii="Cormorant Garamond" w:cs="Cormorant Garamond" w:eastAsia="Cormorant Garamond" w:hAnsi="Cormorant Garamond"/>
          <w:b/>
          <w:bCs/>
          <w:color w:val="1A1410"/>
          <w:sz w:val="30"/>
          <w:szCs w:val="30"/>
        </w:rPr>
        <w:t xml:space="preserve">1. Contexte métier</w:t>
      </w:r>
    </w:p>
    <w:p>
      <w:pPr>
        <w:spacing w:after="160" w:line="288"/>
        <w:jc w:val="both"/>
      </w:pPr>
      <w:r>
        <w:rPr>
          <w:rFonts w:ascii="Calibri" w:cs="Calibri" w:eastAsia="Calibri" w:hAnsi="Calibri"/>
          <w:color w:val="0A0A0A"/>
          <w:sz w:val="21"/>
          <w:szCs w:val="21"/>
        </w:rPr>
        <w:t xml:space="preserve">Le projet s'inscrit dans le secteur de la restauration de proximité. Le commanditaire (fictif, dans le cadre pédagogique de la formation CDA) est le restaurant Amoura, un établissement de cuisine traditionnelle méditerranéenne situé en centre-ville, disposant d'une capacité d'accueil d'environ 60 couverts répartis sur 15 tables.</w:t>
      </w:r>
    </w:p>
    <w:p>
      <w:pPr>
        <w:spacing w:after="160" w:line="288"/>
        <w:jc w:val="both"/>
      </w:pPr>
      <w:r>
        <w:rPr>
          <w:rFonts w:ascii="Calibri" w:cs="Calibri" w:eastAsia="Calibri" w:hAnsi="Calibri"/>
          <w:color w:val="0A0A0A"/>
          <w:sz w:val="21"/>
          <w:szCs w:val="21"/>
        </w:rPr>
        <w:t xml:space="preserve">Avant la mise en place de l'application, les réservations étaient gérées principalement par téléphone et consignées sur un support papier. Cette méthode artisanale engendrait plusieurs difficultés récurrentes :</w:t>
      </w:r>
    </w:p>
    <w:p>
      <w:pPr>
        <w:pStyle w:val="ListParagraph"/>
        <w:numPr>
          <w:ilvl w:val="0"/>
          <w:numId w:val="1"/>
        </w:numPr>
        <w:spacing w:after="100" w:line="276"/>
        <w:jc w:val="both"/>
      </w:pPr>
      <w:r>
        <w:rPr>
          <w:rFonts w:ascii="Calibri" w:cs="Calibri" w:eastAsia="Calibri" w:hAnsi="Calibri"/>
          <w:color w:val="0A0A0A"/>
          <w:sz w:val="21"/>
          <w:szCs w:val="21"/>
        </w:rPr>
        <w:t xml:space="preserve">Risque d'erreurs de saisie ou de doublons lors de la prise de réservation.</w:t>
      </w:r>
    </w:p>
    <w:p>
      <w:pPr>
        <w:pStyle w:val="ListParagraph"/>
        <w:numPr>
          <w:ilvl w:val="0"/>
          <w:numId w:val="1"/>
        </w:numPr>
        <w:spacing w:after="100" w:line="276"/>
        <w:jc w:val="both"/>
      </w:pPr>
      <w:r>
        <w:rPr>
          <w:rFonts w:ascii="Calibri" w:cs="Calibri" w:eastAsia="Calibri" w:hAnsi="Calibri"/>
          <w:color w:val="0A0A0A"/>
          <w:sz w:val="21"/>
          <w:szCs w:val="21"/>
        </w:rPr>
        <w:t xml:space="preserve">Manque de visibilité en temps réel sur le taux d'occupation du restaurant.</w:t>
      </w:r>
    </w:p>
    <w:p>
      <w:pPr>
        <w:pStyle w:val="ListParagraph"/>
        <w:numPr>
          <w:ilvl w:val="0"/>
          <w:numId w:val="1"/>
        </w:numPr>
        <w:spacing w:after="100" w:line="276"/>
        <w:jc w:val="both"/>
      </w:pPr>
      <w:r>
        <w:rPr>
          <w:rFonts w:ascii="Calibri" w:cs="Calibri" w:eastAsia="Calibri" w:hAnsi="Calibri"/>
          <w:color w:val="0A0A0A"/>
          <w:sz w:val="21"/>
          <w:szCs w:val="21"/>
        </w:rPr>
        <w:t xml:space="preserve">Temps important consacre par le personnel à la gestion administrative des réservations.</w:t>
      </w:r>
    </w:p>
    <w:p>
      <w:pPr>
        <w:pStyle w:val="ListParagraph"/>
        <w:numPr>
          <w:ilvl w:val="0"/>
          <w:numId w:val="1"/>
        </w:numPr>
        <w:spacing w:after="100" w:line="276"/>
        <w:jc w:val="both"/>
      </w:pPr>
      <w:r>
        <w:rPr>
          <w:rFonts w:ascii="Calibri" w:cs="Calibri" w:eastAsia="Calibri" w:hAnsi="Calibri"/>
          <w:color w:val="0A0A0A"/>
          <w:sz w:val="21"/>
          <w:szCs w:val="21"/>
        </w:rPr>
        <w:t xml:space="preserve">Absence d'outil pour suivre et fidéliser la clientèle régulière.</w:t>
      </w:r>
    </w:p>
    <w:p>
      <w:pPr>
        <w:spacing w:after="160" w:line="288"/>
        <w:jc w:val="both"/>
      </w:pPr>
      <w:r>
        <w:rPr>
          <w:rFonts w:ascii="Calibri" w:cs="Calibri" w:eastAsia="Calibri" w:hAnsi="Calibri"/>
          <w:color w:val="0A0A0A"/>
          <w:sz w:val="21"/>
          <w:szCs w:val="21"/>
        </w:rPr>
        <w:t xml:space="preserve">L'objectif du projet Amoura est de digitaliser entièrement la gestion des réservations et de mettre en place un programme de fidélité simple et efficace, accessible aussi bien par les clients (réservation en ligne autonome) que par le restaurateur (back-office d'administration).</w:t>
      </w:r>
    </w:p>
    <w:p>
      <w:pPr>
        <w:pStyle w:val="Heading3"/>
        <w:spacing w:after="120" w:before="220"/>
      </w:pPr>
      <w:r>
        <w:rPr>
          <w:rFonts w:ascii="Cormorant Garamond" w:cs="Cormorant Garamond" w:eastAsia="Cormorant Garamond" w:hAnsi="Cormorant Garamond"/>
          <w:b/>
          <w:bCs/>
          <w:color w:val="C9A96E"/>
          <w:sz w:val="25"/>
          <w:szCs w:val="25"/>
        </w:rPr>
        <w:t xml:space="preserve">Utilisateurs cibles</w:t>
      </w:r>
    </w:p>
    <w:p>
      <w:pPr>
        <w:pStyle w:val="ListParagraph"/>
        <w:numPr>
          <w:ilvl w:val="0"/>
          <w:numId w:val="1"/>
        </w:numPr>
        <w:spacing w:after="100" w:line="276"/>
        <w:jc w:val="both"/>
      </w:pPr>
      <w:r>
        <w:rPr>
          <w:rFonts w:ascii="Calibri" w:cs="Calibri" w:eastAsia="Calibri" w:hAnsi="Calibri"/>
          <w:b/>
          <w:bCs/>
          <w:color w:val="0A0A0A"/>
          <w:sz w:val="21"/>
          <w:szCs w:val="21"/>
        </w:rPr>
        <w:t xml:space="preserve">Clients</w:t>
      </w:r>
      <w:r>
        <w:rPr>
          <w:rFonts w:ascii="Calibri" w:cs="Calibri" w:eastAsia="Calibri" w:hAnsi="Calibri"/>
          <w:color w:val="0A0A0A"/>
          <w:sz w:val="21"/>
          <w:szCs w:val="21"/>
        </w:rPr>
        <w:t xml:space="preserve"> souhaitant consulter le restaurant, réserver une table en ligne et suivre leurs points de fidélité.</w:t>
      </w:r>
    </w:p>
    <w:p>
      <w:pPr>
        <w:pStyle w:val="ListParagraph"/>
        <w:numPr>
          <w:ilvl w:val="0"/>
          <w:numId w:val="1"/>
        </w:numPr>
        <w:spacing w:after="100" w:line="276"/>
        <w:jc w:val="both"/>
      </w:pPr>
      <w:r>
        <w:rPr>
          <w:rFonts w:ascii="Calibri" w:cs="Calibri" w:eastAsia="Calibri" w:hAnsi="Calibri"/>
          <w:b/>
          <w:bCs/>
          <w:color w:val="0A0A0A"/>
          <w:sz w:val="21"/>
          <w:szCs w:val="21"/>
        </w:rPr>
        <w:t xml:space="preserve">Restaurateur (administrateur)</w:t>
      </w:r>
      <w:r>
        <w:rPr>
          <w:rFonts w:ascii="Calibri" w:cs="Calibri" w:eastAsia="Calibri" w:hAnsi="Calibri"/>
          <w:color w:val="0A0A0A"/>
          <w:sz w:val="21"/>
          <w:szCs w:val="21"/>
        </w:rPr>
        <w:t xml:space="preserve"> charge de gérer au quotidien les réservations, les tables, les créneaux, le programme de fidélité et de suivre des indicateurs d'activité.</w:t>
      </w:r>
    </w:p>
    <w:p>
      <w:pPr>
        <w:spacing w:after="160" w:line="288"/>
        <w:jc w:val="both"/>
      </w:pPr>
      <w:r>
        <w:rPr>
          <w:rFonts w:ascii="Calibri" w:cs="Calibri" w:eastAsia="Calibri" w:hAnsi="Calibri"/>
          <w:color w:val="0A0A0A"/>
          <w:sz w:val="21"/>
          <w:szCs w:val="21"/>
        </w:rPr>
        <w:t xml:space="preserve">Ce projet est réalisé individuellement dans le cadre de la préparation au diplôme de Concepteur Développeur d'Applications (CDA), sur une durée totale de six mois (janvier a juin 2026).</w:t>
      </w:r>
    </w:p>
    <w:p>
      <w:pPr>
        <w:pStyle w:val="Heading3"/>
        <w:spacing w:after="120" w:before="220"/>
      </w:pPr>
      <w:r>
        <w:rPr>
          <w:rFonts w:ascii="Cormorant Garamond" w:cs="Cormorant Garamond" w:eastAsia="Cormorant Garamond" w:hAnsi="Cormorant Garamond"/>
          <w:b/>
          <w:bCs/>
          <w:color w:val="C9A96E"/>
          <w:sz w:val="25"/>
          <w:szCs w:val="25"/>
        </w:rPr>
        <w:t xml:space="preserve">Parties prenantes du projet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5900"/>
      </w:tblGrid>
      <w:tr>
        <w:trPr>
          <w:tblHeader/>
        </w:trPr>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Partie prenante</w:t>
            </w:r>
          </w:p>
        </w:tc>
        <w:tc>
          <w:tcPr>
            <w:tcW w:type="dxa" w:w="5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 dans le projet</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Étudiant (apprenant CDA)</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Assure l'ensemble des rôles du projet : analyse du besoin, conception, développement backend et frontend, tests, rédaction de la documentation, gestion de projet</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Formateur / réfèrent CDA</w:t>
            </w:r>
          </w:p>
        </w:tc>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Valide chaque jalon mensuel, apporte des retours d'amélioration, joue le rôle de Stakeholder dans le cadre Scrum adapte (voir chapitre IV)</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Jury national CDA</w:t>
            </w:r>
          </w:p>
        </w:tc>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Évalué le projet final lors de la soutenance de fin de formation (Jalon 6)</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Restaurant Amoura (commanditaire fictif)</w:t>
            </w:r>
          </w:p>
        </w:tc>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Représenté les besoins métier du restaurateur et de sa clientèle, point de référence pour arbitrer les choix fonctionnels</w:t>
            </w:r>
          </w:p>
        </w:tc>
      </w:tr>
    </w:tbl>
    <w:p>
      <w:pPr>
        <w:pStyle w:val="Heading2"/>
        <w:spacing w:after="160" w:before="320"/>
      </w:pPr>
      <w:r>
        <w:rPr>
          <w:rFonts w:ascii="Cormorant Garamond" w:cs="Cormorant Garamond" w:eastAsia="Cormorant Garamond" w:hAnsi="Cormorant Garamond"/>
          <w:b/>
          <w:bCs/>
          <w:color w:val="1A1410"/>
          <w:sz w:val="30"/>
          <w:szCs w:val="30"/>
        </w:rPr>
        <w:t xml:space="preserve">2. Objectifs du projet</w:t>
      </w:r>
    </w:p>
    <w:p>
      <w:pPr>
        <w:spacing w:after="160" w:line="288"/>
        <w:jc w:val="both"/>
      </w:pPr>
      <w:r>
        <w:rPr>
          <w:rFonts w:ascii="Calibri" w:cs="Calibri" w:eastAsia="Calibri" w:hAnsi="Calibri"/>
          <w:color w:val="0A0A0A"/>
          <w:sz w:val="21"/>
          <w:szCs w:val="21"/>
        </w:rPr>
        <w:t xml:space="preserve">Les objectifs principaux fixes en début de projet sont :</w:t>
      </w:r>
    </w:p>
    <w:p>
      <w:pPr>
        <w:pStyle w:val="ListParagraph"/>
        <w:numPr>
          <w:ilvl w:val="0"/>
          <w:numId w:val="1"/>
        </w:numPr>
        <w:spacing w:after="100" w:line="276"/>
        <w:jc w:val="both"/>
      </w:pPr>
      <w:r>
        <w:rPr>
          <w:rFonts w:ascii="Calibri" w:cs="Calibri" w:eastAsia="Calibri" w:hAnsi="Calibri"/>
          <w:color w:val="0A0A0A"/>
          <w:sz w:val="21"/>
          <w:szCs w:val="21"/>
        </w:rPr>
        <w:t xml:space="preserve">Permettre aux clients de créer un compte et de réserver une table en ligne, sans intervention humaine.</w:t>
      </w:r>
    </w:p>
    <w:p>
      <w:pPr>
        <w:pStyle w:val="ListParagraph"/>
        <w:numPr>
          <w:ilvl w:val="0"/>
          <w:numId w:val="1"/>
        </w:numPr>
        <w:spacing w:after="100" w:line="276"/>
        <w:jc w:val="both"/>
      </w:pPr>
      <w:r>
        <w:rPr>
          <w:rFonts w:ascii="Calibri" w:cs="Calibri" w:eastAsia="Calibri" w:hAnsi="Calibri"/>
          <w:color w:val="0A0A0A"/>
          <w:sz w:val="21"/>
          <w:szCs w:val="21"/>
        </w:rPr>
        <w:t xml:space="preserve">Centraliser la gestion des réservations pour le restaurateur, en remplacement du support papier.</w:t>
      </w:r>
    </w:p>
    <w:p>
      <w:pPr>
        <w:pStyle w:val="ListParagraph"/>
        <w:numPr>
          <w:ilvl w:val="0"/>
          <w:numId w:val="1"/>
        </w:numPr>
        <w:spacing w:after="100" w:line="276"/>
        <w:jc w:val="both"/>
      </w:pPr>
      <w:r>
        <w:rPr>
          <w:rFonts w:ascii="Calibri" w:cs="Calibri" w:eastAsia="Calibri" w:hAnsi="Calibri"/>
          <w:color w:val="0A0A0A"/>
          <w:sz w:val="21"/>
          <w:szCs w:val="21"/>
        </w:rPr>
        <w:t xml:space="preserve">Réduire les erreurs liées aux processus manuels (doublons, oublis, erreurs de saisie).</w:t>
      </w:r>
    </w:p>
    <w:p>
      <w:pPr>
        <w:pStyle w:val="ListParagraph"/>
        <w:numPr>
          <w:ilvl w:val="0"/>
          <w:numId w:val="1"/>
        </w:numPr>
        <w:spacing w:after="100" w:line="276"/>
        <w:jc w:val="both"/>
      </w:pPr>
      <w:r>
        <w:rPr>
          <w:rFonts w:ascii="Calibri" w:cs="Calibri" w:eastAsia="Calibri" w:hAnsi="Calibri"/>
          <w:color w:val="0A0A0A"/>
          <w:sz w:val="21"/>
          <w:szCs w:val="21"/>
        </w:rPr>
        <w:t xml:space="preserve">Mettre en place un programme de fidélité numérique motivant pour le client et simple a administrer.</w:t>
      </w:r>
    </w:p>
    <w:p>
      <w:pPr>
        <w:pStyle w:val="ListParagraph"/>
        <w:numPr>
          <w:ilvl w:val="0"/>
          <w:numId w:val="1"/>
        </w:numPr>
        <w:spacing w:after="100" w:line="276"/>
        <w:jc w:val="both"/>
      </w:pPr>
      <w:r>
        <w:rPr>
          <w:rFonts w:ascii="Calibri" w:cs="Calibri" w:eastAsia="Calibri" w:hAnsi="Calibri"/>
          <w:color w:val="0A0A0A"/>
          <w:sz w:val="21"/>
          <w:szCs w:val="21"/>
        </w:rPr>
        <w:t xml:space="preserve">Fournir au restaurateur des indicateurs concrets sur la fréquentation et la fidélisation de sa clientèle.</w:t>
      </w:r>
    </w:p>
    <w:p>
      <w:pPr>
        <w:spacing w:after="160" w:line="288"/>
        <w:jc w:val="both"/>
      </w:pPr>
      <w:r>
        <w:rPr>
          <w:rFonts w:ascii="Calibri" w:cs="Calibri" w:eastAsia="Calibri" w:hAnsi="Calibri"/>
          <w:color w:val="0A0A0A"/>
          <w:sz w:val="21"/>
          <w:szCs w:val="21"/>
        </w:rPr>
        <w:t xml:space="preserve">Ces objectifs ont été formules selon la méthode SMART :</w:t>
      </w:r>
    </w:p>
    <w:p>
      <w:pPr>
        <w:pStyle w:val="ListParagraph"/>
        <w:numPr>
          <w:ilvl w:val="0"/>
          <w:numId w:val="1"/>
        </w:numPr>
        <w:spacing w:after="100" w:line="276"/>
        <w:jc w:val="both"/>
      </w:pPr>
      <w:r>
        <w:rPr>
          <w:rFonts w:ascii="Calibri" w:cs="Calibri" w:eastAsia="Calibri" w:hAnsi="Calibri"/>
          <w:b/>
          <w:bCs/>
          <w:color w:val="0A0A0A"/>
          <w:sz w:val="21"/>
          <w:szCs w:val="21"/>
        </w:rPr>
        <w:t xml:space="preserve">Spécifiques : </w:t>
      </w:r>
      <w:r>
        <w:rPr>
          <w:rFonts w:ascii="Calibri" w:cs="Calibri" w:eastAsia="Calibri" w:hAnsi="Calibri"/>
          <w:color w:val="0A0A0A"/>
          <w:sz w:val="21"/>
          <w:szCs w:val="21"/>
        </w:rPr>
        <w:t xml:space="preserve">centres sur deux périmètres précis, la réservation et la fidélisation, sans dispersion fonctionnelle.</w:t>
      </w:r>
    </w:p>
    <w:p>
      <w:pPr>
        <w:pStyle w:val="ListParagraph"/>
        <w:numPr>
          <w:ilvl w:val="0"/>
          <w:numId w:val="1"/>
        </w:numPr>
        <w:spacing w:after="100" w:line="276"/>
        <w:jc w:val="both"/>
      </w:pPr>
      <w:r>
        <w:rPr>
          <w:rFonts w:ascii="Calibri" w:cs="Calibri" w:eastAsia="Calibri" w:hAnsi="Calibri"/>
          <w:b/>
          <w:bCs/>
          <w:color w:val="0A0A0A"/>
          <w:sz w:val="21"/>
          <w:szCs w:val="21"/>
        </w:rPr>
        <w:t xml:space="preserve">Mesurables : </w:t>
      </w:r>
      <w:r>
        <w:rPr>
          <w:rFonts w:ascii="Calibri" w:cs="Calibri" w:eastAsia="Calibri" w:hAnsi="Calibri"/>
          <w:color w:val="0A0A0A"/>
          <w:sz w:val="21"/>
          <w:szCs w:val="21"/>
        </w:rPr>
        <w:t xml:space="preserve">nombre de réservations traitées, taux d'occupation, points cumules par client.</w:t>
      </w:r>
    </w:p>
    <w:p>
      <w:pPr>
        <w:pStyle w:val="ListParagraph"/>
        <w:numPr>
          <w:ilvl w:val="0"/>
          <w:numId w:val="1"/>
        </w:numPr>
        <w:spacing w:after="100" w:line="276"/>
        <w:jc w:val="both"/>
      </w:pPr>
      <w:r>
        <w:rPr>
          <w:rFonts w:ascii="Calibri" w:cs="Calibri" w:eastAsia="Calibri" w:hAnsi="Calibri"/>
          <w:b/>
          <w:bCs/>
          <w:color w:val="0A0A0A"/>
          <w:sz w:val="21"/>
          <w:szCs w:val="21"/>
        </w:rPr>
        <w:t xml:space="preserve">Atteignables : </w:t>
      </w:r>
      <w:r>
        <w:rPr>
          <w:rFonts w:ascii="Calibri" w:cs="Calibri" w:eastAsia="Calibri" w:hAnsi="Calibri"/>
          <w:color w:val="0A0A0A"/>
          <w:sz w:val="21"/>
          <w:szCs w:val="21"/>
        </w:rPr>
        <w:t xml:space="preserve">périmètre calibre pour un développement individuel sur six mois en formation CDA.</w:t>
      </w:r>
    </w:p>
    <w:p>
      <w:pPr>
        <w:pStyle w:val="ListParagraph"/>
        <w:numPr>
          <w:ilvl w:val="0"/>
          <w:numId w:val="1"/>
        </w:numPr>
        <w:spacing w:after="100" w:line="276"/>
        <w:jc w:val="both"/>
      </w:pPr>
      <w:r>
        <w:rPr>
          <w:rFonts w:ascii="Calibri" w:cs="Calibri" w:eastAsia="Calibri" w:hAnsi="Calibri"/>
          <w:b/>
          <w:bCs/>
          <w:color w:val="0A0A0A"/>
          <w:sz w:val="21"/>
          <w:szCs w:val="21"/>
        </w:rPr>
        <w:t xml:space="preserve">Réalistes : </w:t>
      </w:r>
      <w:r>
        <w:rPr>
          <w:rFonts w:ascii="Calibri" w:cs="Calibri" w:eastAsia="Calibri" w:hAnsi="Calibri"/>
          <w:color w:val="0A0A0A"/>
          <w:sz w:val="21"/>
          <w:szCs w:val="21"/>
        </w:rPr>
        <w:t xml:space="preserve">appui sur des technologies déjà maîtrisées ou enseignées pendant la formation (Symfony, React, MariaDB).</w:t>
      </w:r>
    </w:p>
    <w:p>
      <w:pPr>
        <w:pStyle w:val="ListParagraph"/>
        <w:numPr>
          <w:ilvl w:val="0"/>
          <w:numId w:val="1"/>
        </w:numPr>
        <w:spacing w:after="100" w:line="276"/>
        <w:jc w:val="both"/>
      </w:pPr>
      <w:r>
        <w:rPr>
          <w:rFonts w:ascii="Calibri" w:cs="Calibri" w:eastAsia="Calibri" w:hAnsi="Calibri"/>
          <w:b/>
          <w:bCs/>
          <w:color w:val="0A0A0A"/>
          <w:sz w:val="21"/>
          <w:szCs w:val="21"/>
        </w:rPr>
        <w:t xml:space="preserve">Temporellement définis : </w:t>
      </w:r>
      <w:r>
        <w:rPr>
          <w:rFonts w:ascii="Calibri" w:cs="Calibri" w:eastAsia="Calibri" w:hAnsi="Calibri"/>
          <w:color w:val="0A0A0A"/>
          <w:sz w:val="21"/>
          <w:szCs w:val="21"/>
        </w:rPr>
        <w:t xml:space="preserve">réalisation étalée sur les six jalons mensuels du programme, de janvier a juin 2026.</w:t>
      </w:r>
    </w:p>
    <w:p>
      <w:pPr>
        <w:pStyle w:val="Heading2"/>
        <w:spacing w:after="160" w:before="320"/>
      </w:pPr>
      <w:r>
        <w:rPr>
          <w:rFonts w:ascii="Cormorant Garamond" w:cs="Cormorant Garamond" w:eastAsia="Cormorant Garamond" w:hAnsi="Cormorant Garamond"/>
          <w:b/>
          <w:bCs/>
          <w:color w:val="1A1410"/>
          <w:sz w:val="30"/>
          <w:szCs w:val="30"/>
        </w:rPr>
        <w:t xml:space="preserve">3. Périmètre fonctionnel</w:t>
      </w:r>
    </w:p>
    <w:p>
      <w:pPr>
        <w:spacing w:after="160" w:line="288"/>
        <w:jc w:val="both"/>
      </w:pPr>
      <w:r>
        <w:rPr>
          <w:rFonts w:ascii="Calibri" w:cs="Calibri" w:eastAsia="Calibri" w:hAnsi="Calibri"/>
          <w:color w:val="0A0A0A"/>
          <w:sz w:val="21"/>
          <w:szCs w:val="21"/>
        </w:rPr>
        <w:t xml:space="preserve">Le périmètre fonctionnel se décomposé en cinq blocs de fonctionnalités majeures, tels que définis au Jalon 1 et confirmes par l'implémentation réalisée (voir chapitres VI et VII pour le détail technique).</w:t>
      </w:r>
    </w:p>
    <w:p>
      <w:pPr>
        <w:pStyle w:val="Heading3"/>
        <w:spacing w:after="120" w:before="220"/>
      </w:pPr>
      <w:r>
        <w:rPr>
          <w:rFonts w:ascii="Cormorant Garamond" w:cs="Cormorant Garamond" w:eastAsia="Cormorant Garamond" w:hAnsi="Cormorant Garamond"/>
          <w:b/>
          <w:bCs/>
          <w:color w:val="C9A96E"/>
          <w:sz w:val="25"/>
          <w:szCs w:val="25"/>
        </w:rPr>
        <w:t xml:space="preserve">Fonctionnalité 1 — Gestion des utilisateurs</w:t>
      </w:r>
    </w:p>
    <w:p>
      <w:pPr>
        <w:pStyle w:val="ListParagraph"/>
        <w:numPr>
          <w:ilvl w:val="0"/>
          <w:numId w:val="1"/>
        </w:numPr>
        <w:spacing w:after="100" w:line="276"/>
        <w:jc w:val="both"/>
      </w:pPr>
      <w:r>
        <w:rPr>
          <w:rFonts w:ascii="Calibri" w:cs="Calibri" w:eastAsia="Calibri" w:hAnsi="Calibri"/>
          <w:color w:val="0A0A0A"/>
          <w:sz w:val="21"/>
          <w:szCs w:val="21"/>
        </w:rPr>
        <w:t xml:space="preserve">Inscription des clients (email, mot de passe, nom, prénom).</w:t>
      </w:r>
    </w:p>
    <w:p>
      <w:pPr>
        <w:pStyle w:val="ListParagraph"/>
        <w:numPr>
          <w:ilvl w:val="0"/>
          <w:numId w:val="1"/>
        </w:numPr>
        <w:spacing w:after="100" w:line="276"/>
        <w:jc w:val="both"/>
      </w:pPr>
      <w:r>
        <w:rPr>
          <w:rFonts w:ascii="Calibri" w:cs="Calibri" w:eastAsia="Calibri" w:hAnsi="Calibri"/>
          <w:color w:val="0A0A0A"/>
          <w:sz w:val="21"/>
          <w:szCs w:val="21"/>
        </w:rPr>
        <w:t xml:space="preserve">Connexion sécurisée par jeton JWT.</w:t>
      </w:r>
    </w:p>
    <w:p>
      <w:pPr>
        <w:pStyle w:val="ListParagraph"/>
        <w:numPr>
          <w:ilvl w:val="0"/>
          <w:numId w:val="1"/>
        </w:numPr>
        <w:spacing w:after="100" w:line="276"/>
        <w:jc w:val="both"/>
      </w:pPr>
      <w:r>
        <w:rPr>
          <w:rFonts w:ascii="Calibri" w:cs="Calibri" w:eastAsia="Calibri" w:hAnsi="Calibri"/>
          <w:color w:val="0A0A0A"/>
          <w:sz w:val="21"/>
          <w:szCs w:val="21"/>
        </w:rPr>
        <w:t xml:space="preserve">Modification des informations du profil.</w:t>
      </w:r>
    </w:p>
    <w:p>
      <w:pPr>
        <w:pStyle w:val="ListParagraph"/>
        <w:numPr>
          <w:ilvl w:val="0"/>
          <w:numId w:val="1"/>
        </w:numPr>
        <w:spacing w:after="100" w:line="276"/>
        <w:jc w:val="both"/>
      </w:pPr>
      <w:r>
        <w:rPr>
          <w:rFonts w:ascii="Calibri" w:cs="Calibri" w:eastAsia="Calibri" w:hAnsi="Calibri"/>
          <w:color w:val="0A0A0A"/>
          <w:sz w:val="21"/>
          <w:szCs w:val="21"/>
        </w:rPr>
        <w:t xml:space="preserve">Gestion des rôles applicatifs : client et administrateur.</w:t>
      </w:r>
    </w:p>
    <w:p>
      <w:pPr>
        <w:pStyle w:val="ListParagraph"/>
        <w:numPr>
          <w:ilvl w:val="0"/>
          <w:numId w:val="1"/>
        </w:numPr>
        <w:spacing w:after="100" w:line="276"/>
        <w:jc w:val="both"/>
      </w:pPr>
      <w:r>
        <w:rPr>
          <w:rFonts w:ascii="Calibri" w:cs="Calibri" w:eastAsia="Calibri" w:hAnsi="Calibri"/>
          <w:color w:val="0A0A0A"/>
          <w:sz w:val="21"/>
          <w:szCs w:val="21"/>
        </w:rPr>
        <w:t xml:space="preserve">Suppression du compte à la demande du client, conformément au RGPD.</w:t>
      </w:r>
    </w:p>
    <w:p>
      <w:pPr>
        <w:pStyle w:val="Heading3"/>
        <w:spacing w:after="120" w:before="220"/>
      </w:pPr>
      <w:r>
        <w:rPr>
          <w:rFonts w:ascii="Cormorant Garamond" w:cs="Cormorant Garamond" w:eastAsia="Cormorant Garamond" w:hAnsi="Cormorant Garamond"/>
          <w:b/>
          <w:bCs/>
          <w:color w:val="C9A96E"/>
          <w:sz w:val="25"/>
          <w:szCs w:val="25"/>
        </w:rPr>
        <w:t xml:space="preserve">Fonctionnalité 2 — Présentation du restaurant</w:t>
      </w:r>
    </w:p>
    <w:p>
      <w:pPr>
        <w:pStyle w:val="ListParagraph"/>
        <w:numPr>
          <w:ilvl w:val="0"/>
          <w:numId w:val="1"/>
        </w:numPr>
        <w:spacing w:after="100" w:line="276"/>
        <w:jc w:val="both"/>
      </w:pPr>
      <w:r>
        <w:rPr>
          <w:rFonts w:ascii="Calibri" w:cs="Calibri" w:eastAsia="Calibri" w:hAnsi="Calibri"/>
          <w:color w:val="0A0A0A"/>
          <w:sz w:val="21"/>
          <w:szCs w:val="21"/>
        </w:rPr>
        <w:t xml:space="preserve">Consultation des informations générales : adresse, horaires, coordonnées.</w:t>
      </w:r>
    </w:p>
    <w:p>
      <w:pPr>
        <w:pStyle w:val="ListParagraph"/>
        <w:numPr>
          <w:ilvl w:val="0"/>
          <w:numId w:val="1"/>
        </w:numPr>
        <w:spacing w:after="100" w:line="276"/>
        <w:jc w:val="both"/>
      </w:pPr>
      <w:r>
        <w:rPr>
          <w:rFonts w:ascii="Calibri" w:cs="Calibri" w:eastAsia="Calibri" w:hAnsi="Calibri"/>
          <w:color w:val="0A0A0A"/>
          <w:sz w:val="21"/>
          <w:szCs w:val="21"/>
        </w:rPr>
        <w:t xml:space="preserve">Consultation du menu du restaurant, organise par catégories (entrées, plats, desserts, boissons).</w:t>
      </w:r>
    </w:p>
    <w:p>
      <w:pPr>
        <w:pStyle w:val="ListParagraph"/>
        <w:numPr>
          <w:ilvl w:val="0"/>
          <w:numId w:val="1"/>
        </w:numPr>
        <w:spacing w:after="100" w:line="276"/>
        <w:jc w:val="both"/>
      </w:pPr>
      <w:r>
        <w:rPr>
          <w:rFonts w:ascii="Calibri" w:cs="Calibri" w:eastAsia="Calibri" w:hAnsi="Calibri"/>
          <w:color w:val="0A0A0A"/>
          <w:sz w:val="21"/>
          <w:szCs w:val="21"/>
        </w:rPr>
        <w:t xml:space="preserve">Présentation du concept, de l'histoire et des valeurs du restaurant.</w:t>
      </w:r>
    </w:p>
    <w:p>
      <w:pPr>
        <w:pStyle w:val="ListParagraph"/>
        <w:numPr>
          <w:ilvl w:val="0"/>
          <w:numId w:val="1"/>
        </w:numPr>
        <w:spacing w:after="100" w:line="276"/>
        <w:jc w:val="both"/>
      </w:pPr>
      <w:r>
        <w:rPr>
          <w:rFonts w:ascii="Calibri" w:cs="Calibri" w:eastAsia="Calibri" w:hAnsi="Calibri"/>
          <w:color w:val="0A0A0A"/>
          <w:sz w:val="21"/>
          <w:szCs w:val="21"/>
        </w:rPr>
        <w:t xml:space="preserve">Formulaire de contact.</w:t>
      </w:r>
    </w:p>
    <w:p>
      <w:pPr>
        <w:pStyle w:val="Heading3"/>
        <w:spacing w:after="120" w:before="220"/>
      </w:pPr>
      <w:r>
        <w:rPr>
          <w:rFonts w:ascii="Cormorant Garamond" w:cs="Cormorant Garamond" w:eastAsia="Cormorant Garamond" w:hAnsi="Cormorant Garamond"/>
          <w:b/>
          <w:bCs/>
          <w:color w:val="C9A96E"/>
          <w:sz w:val="25"/>
          <w:szCs w:val="25"/>
        </w:rPr>
        <w:t xml:space="preserve">Fonctionnalité 3 — Gestion des réservations</w:t>
      </w:r>
    </w:p>
    <w:p>
      <w:pPr>
        <w:pStyle w:val="ListParagraph"/>
        <w:numPr>
          <w:ilvl w:val="0"/>
          <w:numId w:val="1"/>
        </w:numPr>
        <w:spacing w:after="100" w:line="276"/>
        <w:jc w:val="both"/>
      </w:pPr>
      <w:r>
        <w:rPr>
          <w:rFonts w:ascii="Calibri" w:cs="Calibri" w:eastAsia="Calibri" w:hAnsi="Calibri"/>
          <w:color w:val="0A0A0A"/>
          <w:sz w:val="21"/>
          <w:szCs w:val="21"/>
        </w:rPr>
        <w:t xml:space="preserve">Création d'une réservation avec date, créneau horaire et nombre de couverts.</w:t>
      </w:r>
    </w:p>
    <w:p>
      <w:pPr>
        <w:pStyle w:val="ListParagraph"/>
        <w:numPr>
          <w:ilvl w:val="0"/>
          <w:numId w:val="1"/>
        </w:numPr>
        <w:spacing w:after="100" w:line="276"/>
        <w:jc w:val="both"/>
      </w:pPr>
      <w:r>
        <w:rPr>
          <w:rFonts w:ascii="Calibri" w:cs="Calibri" w:eastAsia="Calibri" w:hAnsi="Calibri"/>
          <w:color w:val="0A0A0A"/>
          <w:sz w:val="21"/>
          <w:szCs w:val="21"/>
        </w:rPr>
        <w:t xml:space="preserve">Vérification automatique des disponibilités : contrôle du nombre de places disponibles et attribution d'une table adaptée.</w:t>
      </w:r>
    </w:p>
    <w:p>
      <w:pPr>
        <w:pStyle w:val="ListParagraph"/>
        <w:numPr>
          <w:ilvl w:val="0"/>
          <w:numId w:val="1"/>
        </w:numPr>
        <w:spacing w:after="100" w:line="276"/>
        <w:jc w:val="both"/>
      </w:pPr>
      <w:r>
        <w:rPr>
          <w:rFonts w:ascii="Calibri" w:cs="Calibri" w:eastAsia="Calibri" w:hAnsi="Calibri"/>
          <w:color w:val="0A0A0A"/>
          <w:sz w:val="21"/>
          <w:szCs w:val="21"/>
        </w:rPr>
        <w:t xml:space="preserve">Blocage des créneaux complets.</w:t>
      </w:r>
    </w:p>
    <w:p>
      <w:pPr>
        <w:pStyle w:val="ListParagraph"/>
        <w:numPr>
          <w:ilvl w:val="0"/>
          <w:numId w:val="1"/>
        </w:numPr>
        <w:spacing w:after="100" w:line="276"/>
        <w:jc w:val="both"/>
      </w:pPr>
      <w:r>
        <w:rPr>
          <w:rFonts w:ascii="Calibri" w:cs="Calibri" w:eastAsia="Calibri" w:hAnsi="Calibri"/>
          <w:color w:val="0A0A0A"/>
          <w:sz w:val="21"/>
          <w:szCs w:val="21"/>
        </w:rPr>
        <w:t xml:space="preserve">Consultation des réservations en cours et de l'historique des réservations passées.</w:t>
      </w:r>
    </w:p>
    <w:p>
      <w:pPr>
        <w:pStyle w:val="ListParagraph"/>
        <w:numPr>
          <w:ilvl w:val="0"/>
          <w:numId w:val="1"/>
        </w:numPr>
        <w:spacing w:after="100" w:line="276"/>
        <w:jc w:val="both"/>
      </w:pPr>
      <w:r>
        <w:rPr>
          <w:rFonts w:ascii="Calibri" w:cs="Calibri" w:eastAsia="Calibri" w:hAnsi="Calibri"/>
          <w:color w:val="0A0A0A"/>
          <w:sz w:val="21"/>
          <w:szCs w:val="21"/>
        </w:rPr>
        <w:t xml:space="preserve">Annulation d'une réservation par le client.</w:t>
      </w:r>
    </w:p>
    <w:p>
      <w:pPr>
        <w:pStyle w:val="ListParagraph"/>
        <w:numPr>
          <w:ilvl w:val="0"/>
          <w:numId w:val="1"/>
        </w:numPr>
        <w:spacing w:after="100" w:line="276"/>
        <w:jc w:val="both"/>
      </w:pPr>
      <w:r>
        <w:rPr>
          <w:rFonts w:ascii="Calibri" w:cs="Calibri" w:eastAsia="Calibri" w:hAnsi="Calibri"/>
          <w:color w:val="0A0A0A"/>
          <w:sz w:val="21"/>
          <w:szCs w:val="21"/>
        </w:rPr>
        <w:t xml:space="preserve">Envoi automatique d'un email de confirmation (et d'annulation) après chaque action.</w:t>
      </w:r>
    </w:p>
    <w:p>
      <w:pPr>
        <w:pStyle w:val="Heading3"/>
        <w:spacing w:after="120" w:before="220"/>
      </w:pPr>
      <w:r>
        <w:rPr>
          <w:rFonts w:ascii="Cormorant Garamond" w:cs="Cormorant Garamond" w:eastAsia="Cormorant Garamond" w:hAnsi="Cormorant Garamond"/>
          <w:b/>
          <w:bCs/>
          <w:color w:val="C9A96E"/>
          <w:sz w:val="25"/>
          <w:szCs w:val="25"/>
        </w:rPr>
        <w:t xml:space="preserve">Fonctionnalité 4 — Système de fidélité</w:t>
      </w:r>
    </w:p>
    <w:p>
      <w:pPr>
        <w:pStyle w:val="ListParagraph"/>
        <w:numPr>
          <w:ilvl w:val="0"/>
          <w:numId w:val="1"/>
        </w:numPr>
        <w:spacing w:after="100" w:line="276"/>
        <w:jc w:val="both"/>
      </w:pPr>
      <w:r>
        <w:rPr>
          <w:rFonts w:ascii="Calibri" w:cs="Calibri" w:eastAsia="Calibri" w:hAnsi="Calibri"/>
          <w:color w:val="0A0A0A"/>
          <w:sz w:val="21"/>
          <w:szCs w:val="21"/>
        </w:rPr>
        <w:t xml:space="preserve">Attribution automatique de points lorsque l'administrateur valide une réservation comme honorée.</w:t>
      </w:r>
    </w:p>
    <w:p>
      <w:pPr>
        <w:pStyle w:val="ListParagraph"/>
        <w:numPr>
          <w:ilvl w:val="0"/>
          <w:numId w:val="1"/>
        </w:numPr>
        <w:spacing w:after="100" w:line="276"/>
        <w:jc w:val="both"/>
      </w:pPr>
      <w:r>
        <w:rPr>
          <w:rFonts w:ascii="Calibri" w:cs="Calibri" w:eastAsia="Calibri" w:hAnsi="Calibri"/>
          <w:color w:val="0A0A0A"/>
          <w:sz w:val="21"/>
          <w:szCs w:val="21"/>
        </w:rPr>
        <w:t xml:space="preserve">Consultation du solde de points et de l'historique des gains/échanges.</w:t>
      </w:r>
    </w:p>
    <w:p>
      <w:pPr>
        <w:pStyle w:val="ListParagraph"/>
        <w:numPr>
          <w:ilvl w:val="0"/>
          <w:numId w:val="1"/>
        </w:numPr>
        <w:spacing w:after="100" w:line="276"/>
        <w:jc w:val="both"/>
      </w:pPr>
      <w:r>
        <w:rPr>
          <w:rFonts w:ascii="Calibri" w:cs="Calibri" w:eastAsia="Calibri" w:hAnsi="Calibri"/>
          <w:color w:val="0A0A0A"/>
          <w:sz w:val="21"/>
          <w:szCs w:val="21"/>
        </w:rPr>
        <w:t xml:space="preserve">Échange de points contre une récompense (réduction, boisson offerte, dessert offert).</w:t>
      </w:r>
    </w:p>
    <w:p>
      <w:pPr>
        <w:pStyle w:val="ListParagraph"/>
        <w:numPr>
          <w:ilvl w:val="0"/>
          <w:numId w:val="1"/>
        </w:numPr>
        <w:spacing w:after="100" w:line="276"/>
        <w:jc w:val="both"/>
      </w:pPr>
      <w:r>
        <w:rPr>
          <w:rFonts w:ascii="Calibri" w:cs="Calibri" w:eastAsia="Calibri" w:hAnsi="Calibri"/>
          <w:color w:val="0A0A0A"/>
          <w:sz w:val="21"/>
          <w:szCs w:val="21"/>
        </w:rPr>
        <w:t xml:space="preserve">Paramétrage par l'administrateur : nombre de points par réservation, seuil de déclenchement, catalogue de récompenses.</w:t>
      </w:r>
    </w:p>
    <w:p>
      <w:pPr>
        <w:pStyle w:val="Heading3"/>
        <w:spacing w:after="120" w:before="220"/>
      </w:pPr>
      <w:r>
        <w:rPr>
          <w:rFonts w:ascii="Cormorant Garamond" w:cs="Cormorant Garamond" w:eastAsia="Cormorant Garamond" w:hAnsi="Cormorant Garamond"/>
          <w:b/>
          <w:bCs/>
          <w:color w:val="C9A96E"/>
          <w:sz w:val="25"/>
          <w:szCs w:val="25"/>
        </w:rPr>
        <w:t xml:space="preserve">Fonctionnalité 5 — Interface d'administration</w:t>
      </w:r>
    </w:p>
    <w:p>
      <w:pPr>
        <w:pStyle w:val="ListParagraph"/>
        <w:numPr>
          <w:ilvl w:val="0"/>
          <w:numId w:val="1"/>
        </w:numPr>
        <w:spacing w:after="100" w:line="276"/>
        <w:jc w:val="both"/>
      </w:pPr>
      <w:r>
        <w:rPr>
          <w:rFonts w:ascii="Calibri" w:cs="Calibri" w:eastAsia="Calibri" w:hAnsi="Calibri"/>
          <w:color w:val="0A0A0A"/>
          <w:sz w:val="21"/>
          <w:szCs w:val="21"/>
        </w:rPr>
        <w:t xml:space="preserve">Tableau de bord avec indicateurs (réservations du jour, clients fidèles, annulations).</w:t>
      </w:r>
    </w:p>
    <w:p>
      <w:pPr>
        <w:pStyle w:val="ListParagraph"/>
        <w:numPr>
          <w:ilvl w:val="0"/>
          <w:numId w:val="1"/>
        </w:numPr>
        <w:spacing w:after="100" w:line="276"/>
        <w:jc w:val="both"/>
      </w:pPr>
      <w:r>
        <w:rPr>
          <w:rFonts w:ascii="Calibri" w:cs="Calibri" w:eastAsia="Calibri" w:hAnsi="Calibri"/>
          <w:color w:val="0A0A0A"/>
          <w:sz w:val="21"/>
          <w:szCs w:val="21"/>
        </w:rPr>
        <w:t xml:space="preserve">Gestion des réservations : validation des réservations honorées, changement de statut.</w:t>
      </w:r>
    </w:p>
    <w:p>
      <w:pPr>
        <w:pStyle w:val="ListParagraph"/>
        <w:numPr>
          <w:ilvl w:val="0"/>
          <w:numId w:val="1"/>
        </w:numPr>
        <w:spacing w:after="100" w:line="276"/>
        <w:jc w:val="both"/>
      </w:pPr>
      <w:r>
        <w:rPr>
          <w:rFonts w:ascii="Calibri" w:cs="Calibri" w:eastAsia="Calibri" w:hAnsi="Calibri"/>
          <w:color w:val="0A0A0A"/>
          <w:sz w:val="21"/>
          <w:szCs w:val="21"/>
        </w:rPr>
        <w:t xml:space="preserve">Gestion des tables (capacité, disponibilité) et des créneaux horaires.</w:t>
      </w:r>
    </w:p>
    <w:p>
      <w:pPr>
        <w:pStyle w:val="ListParagraph"/>
        <w:numPr>
          <w:ilvl w:val="0"/>
          <w:numId w:val="1"/>
        </w:numPr>
        <w:spacing w:after="100" w:line="276"/>
        <w:jc w:val="both"/>
      </w:pPr>
      <w:r>
        <w:rPr>
          <w:rFonts w:ascii="Calibri" w:cs="Calibri" w:eastAsia="Calibri" w:hAnsi="Calibri"/>
          <w:color w:val="0A0A0A"/>
          <w:sz w:val="21"/>
          <w:szCs w:val="21"/>
        </w:rPr>
        <w:t xml:space="preserve">Gestion du programme de fidélité et du catalogue de récompenses.</w:t>
      </w:r>
    </w:p>
    <w:p>
      <w:pPr>
        <w:pStyle w:val="ListParagraph"/>
        <w:numPr>
          <w:ilvl w:val="0"/>
          <w:numId w:val="1"/>
        </w:numPr>
        <w:spacing w:after="100" w:line="276"/>
        <w:jc w:val="both"/>
      </w:pPr>
      <w:r>
        <w:rPr>
          <w:rFonts w:ascii="Calibri" w:cs="Calibri" w:eastAsia="Calibri" w:hAnsi="Calibri"/>
          <w:color w:val="0A0A0A"/>
          <w:sz w:val="21"/>
          <w:szCs w:val="21"/>
        </w:rPr>
        <w:t xml:space="preserve">Gestion des clients, avec suppression RGPD.</w:t>
      </w:r>
    </w:p>
    <w:p>
      <w:pPr>
        <w:pStyle w:val="Heading3"/>
        <w:spacing w:after="120" w:before="220"/>
      </w:pPr>
      <w:r>
        <w:rPr>
          <w:rFonts w:ascii="Cormorant Garamond" w:cs="Cormorant Garamond" w:eastAsia="Cormorant Garamond" w:hAnsi="Cormorant Garamond"/>
          <w:b/>
          <w:bCs/>
          <w:color w:val="C9A96E"/>
          <w:sz w:val="25"/>
          <w:szCs w:val="25"/>
        </w:rPr>
        <w:t xml:space="preserve">Hors périmètre</w:t>
      </w:r>
    </w:p>
    <w:p>
      <w:pPr>
        <w:spacing w:after="160" w:line="288"/>
        <w:jc w:val="both"/>
      </w:pPr>
      <w:r>
        <w:rPr>
          <w:rFonts w:ascii="Calibri" w:cs="Calibri" w:eastAsia="Calibri" w:hAnsi="Calibri"/>
          <w:color w:val="0A0A0A"/>
          <w:sz w:val="21"/>
          <w:szCs w:val="21"/>
        </w:rPr>
        <w:t xml:space="preserve">Les éléments suivants ont été explicitement écartés du périmètre afin de rester réaliste sur six mois de développement individuel :</w:t>
      </w:r>
    </w:p>
    <w:p>
      <w:pPr>
        <w:pStyle w:val="ListParagraph"/>
        <w:numPr>
          <w:ilvl w:val="0"/>
          <w:numId w:val="1"/>
        </w:numPr>
        <w:spacing w:after="100" w:line="276"/>
        <w:jc w:val="both"/>
      </w:pPr>
      <w:r>
        <w:rPr>
          <w:rFonts w:ascii="Calibri" w:cs="Calibri" w:eastAsia="Calibri" w:hAnsi="Calibri"/>
          <w:color w:val="0A0A0A"/>
          <w:sz w:val="21"/>
          <w:szCs w:val="21"/>
        </w:rPr>
        <w:t xml:space="preserve">Commande en ligne des plats.</w:t>
      </w:r>
    </w:p>
    <w:p>
      <w:pPr>
        <w:pStyle w:val="ListParagraph"/>
        <w:numPr>
          <w:ilvl w:val="0"/>
          <w:numId w:val="1"/>
        </w:numPr>
        <w:spacing w:after="100" w:line="276"/>
        <w:jc w:val="both"/>
      </w:pPr>
      <w:r>
        <w:rPr>
          <w:rFonts w:ascii="Calibri" w:cs="Calibri" w:eastAsia="Calibri" w:hAnsi="Calibri"/>
          <w:color w:val="0A0A0A"/>
          <w:sz w:val="21"/>
          <w:szCs w:val="21"/>
        </w:rPr>
        <w:t xml:space="preserve">Paiement en ligne.</w:t>
      </w:r>
    </w:p>
    <w:p>
      <w:pPr>
        <w:pStyle w:val="ListParagraph"/>
        <w:numPr>
          <w:ilvl w:val="0"/>
          <w:numId w:val="1"/>
        </w:numPr>
        <w:spacing w:after="100" w:line="276"/>
        <w:jc w:val="both"/>
      </w:pPr>
      <w:r>
        <w:rPr>
          <w:rFonts w:ascii="Calibri" w:cs="Calibri" w:eastAsia="Calibri" w:hAnsi="Calibri"/>
          <w:color w:val="0A0A0A"/>
          <w:sz w:val="21"/>
          <w:szCs w:val="21"/>
        </w:rPr>
        <w:t xml:space="preserve">Livraison a domicile.</w:t>
      </w:r>
    </w:p>
    <w:p>
      <w:pPr>
        <w:pStyle w:val="Heading3"/>
        <w:spacing w:after="120" w:before="220"/>
      </w:pPr>
      <w:r>
        <w:rPr>
          <w:rFonts w:ascii="Cormorant Garamond" w:cs="Cormorant Garamond" w:eastAsia="Cormorant Garamond" w:hAnsi="Cormorant Garamond"/>
          <w:b/>
          <w:bCs/>
          <w:color w:val="C9A96E"/>
          <w:sz w:val="25"/>
          <w:szCs w:val="25"/>
        </w:rPr>
        <w:t xml:space="preserve">Périmètre d'évolution future</w:t>
      </w:r>
    </w:p>
    <w:p>
      <w:pPr>
        <w:spacing w:after="160" w:line="288"/>
        <w:jc w:val="both"/>
      </w:pPr>
      <w:r>
        <w:rPr>
          <w:rFonts w:ascii="Calibri" w:cs="Calibri" w:eastAsia="Calibri" w:hAnsi="Calibri"/>
          <w:color w:val="0A0A0A"/>
          <w:sz w:val="21"/>
          <w:szCs w:val="21"/>
        </w:rPr>
        <w:t xml:space="preserve">Les fonctionnalités suivantes, écartées du Must Have initial selon la priorisation MoSCoW (chapitre IV), constituent des pistes d'évolution naturelles si le projet devait se poursuivre au-delà du cadre de la formation CDA. Elles sont documentées ici a titre indicatif, sans engagement de réalisation :</w:t>
      </w:r>
    </w:p>
    <w:p>
      <w:pPr>
        <w:pStyle w:val="ListParagraph"/>
        <w:numPr>
          <w:ilvl w:val="0"/>
          <w:numId w:val="1"/>
        </w:numPr>
        <w:spacing w:after="100" w:line="276"/>
        <w:jc w:val="both"/>
      </w:pPr>
      <w:r>
        <w:rPr>
          <w:rFonts w:ascii="Calibri" w:cs="Calibri" w:eastAsia="Calibri" w:hAnsi="Calibri"/>
          <w:b/>
          <w:bCs/>
          <w:color w:val="0A0A0A"/>
          <w:sz w:val="21"/>
          <w:szCs w:val="21"/>
        </w:rPr>
        <w:t xml:space="preserve">Authentification via Google OAuth : </w:t>
      </w:r>
      <w:r>
        <w:rPr>
          <w:rFonts w:ascii="Calibri" w:cs="Calibri" w:eastAsia="Calibri" w:hAnsi="Calibri"/>
          <w:color w:val="0A0A0A"/>
          <w:sz w:val="21"/>
          <w:szCs w:val="21"/>
        </w:rPr>
        <w:t xml:space="preserve">déjà esquissée visuellement dans l'interface (bouton désactivé sur la page de connexion), cette fonctionnalité réduirait la friction à l'inscription.</w:t>
      </w:r>
    </w:p>
    <w:p>
      <w:pPr>
        <w:pStyle w:val="ListParagraph"/>
        <w:numPr>
          <w:ilvl w:val="0"/>
          <w:numId w:val="1"/>
        </w:numPr>
        <w:spacing w:after="100" w:line="276"/>
        <w:jc w:val="both"/>
      </w:pPr>
      <w:r>
        <w:rPr>
          <w:rFonts w:ascii="Calibri" w:cs="Calibri" w:eastAsia="Calibri" w:hAnsi="Calibri"/>
          <w:b/>
          <w:bCs/>
          <w:color w:val="0A0A0A"/>
          <w:sz w:val="21"/>
          <w:szCs w:val="21"/>
        </w:rPr>
        <w:t xml:space="preserve">Notifications par SMS : </w:t>
      </w:r>
      <w:r>
        <w:rPr>
          <w:rFonts w:ascii="Calibri" w:cs="Calibri" w:eastAsia="Calibri" w:hAnsi="Calibri"/>
          <w:color w:val="0A0A0A"/>
          <w:sz w:val="21"/>
          <w:szCs w:val="21"/>
        </w:rPr>
        <w:t xml:space="preserve">en complément des emails de confirmation, pour les clients préférant un canal plus immédiat.</w:t>
      </w:r>
    </w:p>
    <w:p>
      <w:pPr>
        <w:pStyle w:val="ListParagraph"/>
        <w:numPr>
          <w:ilvl w:val="0"/>
          <w:numId w:val="1"/>
        </w:numPr>
        <w:spacing w:after="100" w:line="276"/>
        <w:jc w:val="both"/>
      </w:pPr>
      <w:r>
        <w:rPr>
          <w:rFonts w:ascii="Calibri" w:cs="Calibri" w:eastAsia="Calibri" w:hAnsi="Calibri"/>
          <w:b/>
          <w:bCs/>
          <w:color w:val="0A0A0A"/>
          <w:sz w:val="21"/>
          <w:szCs w:val="21"/>
        </w:rPr>
        <w:t xml:space="preserve">Application mobile native : </w:t>
      </w:r>
      <w:r>
        <w:rPr>
          <w:rFonts w:ascii="Calibri" w:cs="Calibri" w:eastAsia="Calibri" w:hAnsi="Calibri"/>
          <w:color w:val="0A0A0A"/>
          <w:sz w:val="21"/>
          <w:szCs w:val="21"/>
        </w:rPr>
        <w:t xml:space="preserve">l'architecture API REST découplée du frontend (chapitre VIII) permettrait de consommer la même API depuis une application mobile sans modification du backend.</w:t>
      </w:r>
    </w:p>
    <w:p>
      <w:pPr>
        <w:pStyle w:val="ListParagraph"/>
        <w:numPr>
          <w:ilvl w:val="0"/>
          <w:numId w:val="1"/>
        </w:numPr>
        <w:spacing w:after="100" w:line="276"/>
        <w:jc w:val="both"/>
      </w:pPr>
      <w:r>
        <w:rPr>
          <w:rFonts w:ascii="Calibri" w:cs="Calibri" w:eastAsia="Calibri" w:hAnsi="Calibri"/>
          <w:b/>
          <w:bCs/>
          <w:color w:val="0A0A0A"/>
          <w:sz w:val="21"/>
          <w:szCs w:val="21"/>
        </w:rPr>
        <w:t xml:space="preserve">Gestion de plusieurs établissements : </w:t>
      </w:r>
      <w:r>
        <w:rPr>
          <w:rFonts w:ascii="Calibri" w:cs="Calibri" w:eastAsia="Calibri" w:hAnsi="Calibri"/>
          <w:color w:val="0A0A0A"/>
          <w:sz w:val="21"/>
          <w:szCs w:val="21"/>
        </w:rPr>
        <w:t xml:space="preserve">le modèle de données actuel (chapitre VI) est conçu pour un seul restaurant ; une évolution multi-établissements nécessiterait l'ajout d'une entité Etablissement rattachée aux tables, créneaux et réservations.</w:t>
      </w:r>
    </w:p>
    <w:p>
      <w:pPr>
        <w:pStyle w:val="ListParagraph"/>
        <w:numPr>
          <w:ilvl w:val="0"/>
          <w:numId w:val="1"/>
        </w:numPr>
        <w:spacing w:after="100" w:line="276"/>
        <w:jc w:val="both"/>
      </w:pPr>
      <w:r>
        <w:rPr>
          <w:rFonts w:ascii="Calibri" w:cs="Calibri" w:eastAsia="Calibri" w:hAnsi="Calibri"/>
          <w:b/>
          <w:bCs/>
          <w:color w:val="0A0A0A"/>
          <w:sz w:val="21"/>
          <w:szCs w:val="21"/>
        </w:rPr>
        <w:t xml:space="preserve">Paiement en ligne d'un acompte : </w:t>
      </w:r>
      <w:r>
        <w:rPr>
          <w:rFonts w:ascii="Calibri" w:cs="Calibri" w:eastAsia="Calibri" w:hAnsi="Calibri"/>
          <w:color w:val="0A0A0A"/>
          <w:sz w:val="21"/>
          <w:szCs w:val="21"/>
        </w:rPr>
        <w:t xml:space="preserve">pour réduire le taux de no-show, une intégration future d'une API de paiement (Stripe ou équivalent) pourrait être envisagée, en conformité avec les exigences PCI-DSS le cas échéant.</w:t>
      </w:r>
    </w:p>
    <w:p>
      <w:pPr>
        <w:pStyle w:val="Heading2"/>
        <w:spacing w:after="160" w:before="320"/>
      </w:pPr>
      <w:r>
        <w:rPr>
          <w:rFonts w:ascii="Cormorant Garamond" w:cs="Cormorant Garamond" w:eastAsia="Cormorant Garamond" w:hAnsi="Cormorant Garamond"/>
          <w:b/>
          <w:bCs/>
          <w:color w:val="1A1410"/>
          <w:sz w:val="30"/>
          <w:szCs w:val="30"/>
        </w:rPr>
        <w:t xml:space="preserve">4. Exigences techniques</w:t>
      </w:r>
    </w:p>
    <w:p>
      <w:pPr>
        <w:spacing w:after="160" w:line="288"/>
        <w:jc w:val="both"/>
      </w:pPr>
      <w:r>
        <w:rPr>
          <w:rFonts w:ascii="Calibri" w:cs="Calibri" w:eastAsia="Calibri" w:hAnsi="Calibri"/>
          <w:b/>
          <w:bCs/>
          <w:color w:val="0A0A0A"/>
          <w:sz w:val="21"/>
          <w:szCs w:val="21"/>
        </w:rPr>
        <w:t xml:space="preserve">Architecture retenue : </w:t>
      </w:r>
      <w:r>
        <w:rPr>
          <w:rFonts w:ascii="Calibri" w:cs="Calibri" w:eastAsia="Calibri" w:hAnsi="Calibri"/>
          <w:color w:val="0A0A0A"/>
          <w:sz w:val="21"/>
          <w:szCs w:val="21"/>
        </w:rPr>
        <w:t xml:space="preserve">API REST Symfony consommée par une application front-end séparée en React (Single Page Application). Ce choix a été préféré à une application full-stack Symfony/Twig pour plusieurs raisons : une SPA offre une expérience utilisateur plus réactive pour le tunnel de réservation (mise à jour des disponibilités sans rechargement de page), sépare clairement les responsabilités entre le back (logique métier, sécurité, accès aux données) et le front (présentation, interactions), et permet d'exploiter pleinement React tel qu'enseigne dans le cursus CDA.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00"/>
      </w:tblGrid>
      <w:tr>
        <w:trPr>
          <w:tblHeader/>
        </w:trPr>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Composant</w:t>
            </w:r>
          </w:p>
        </w:tc>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Choix retenu</w:t>
            </w:r>
          </w:p>
        </w:tc>
        <w:tc>
          <w:tcPr>
            <w:tcW w:type="dxa" w:w="3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Justification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Langage backend</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PHP 8.3</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Version stable récente, compatible Symfony 7.4</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Framework backend</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7.4 (API REST)</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Socle imposé par le référentiel CDA, LTS/version récente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Frontend</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19 (Vite)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SPA réactive adaptée au parcours de réservation en 3 étapes</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Base de données</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11</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SGBD relationnel open-source, compatible écosystème Symfony/Doctrine</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ORM</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Doctrine ORM 3.6</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Mapping objet-relationnel standard Symfony, protection native contre l'injection SQL</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Authentification</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JWT (LexikJWTAuthenticationBundle)</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adapté à une architecture API stateless consommée par une SPA</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Conteneurisation</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 / Docker Compose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Exigence du référentiel CDA ; reproductibilité des environnements</w:t>
            </w:r>
          </w:p>
        </w:tc>
      </w:tr>
    </w:tbl>
    <w:p>
      <w:pPr>
        <w:pStyle w:val="Heading3"/>
        <w:spacing w:after="120" w:before="220"/>
      </w:pPr>
      <w:r>
        <w:rPr>
          <w:rFonts w:ascii="Cormorant Garamond" w:cs="Cormorant Garamond" w:eastAsia="Cormorant Garamond" w:hAnsi="Cormorant Garamond"/>
          <w:b/>
          <w:bCs/>
          <w:color w:val="C9A96E"/>
          <w:sz w:val="25"/>
          <w:szCs w:val="25"/>
        </w:rPr>
        <w:t xml:space="preserve">Analyse comparative des choix technologiques</w:t>
      </w:r>
    </w:p>
    <w:p>
      <w:pPr>
        <w:spacing w:after="160" w:line="288"/>
        <w:jc w:val="both"/>
      </w:pPr>
      <w:r>
        <w:rPr>
          <w:rFonts w:ascii="Calibri" w:cs="Calibri" w:eastAsia="Calibri" w:hAnsi="Calibri"/>
          <w:color w:val="0A0A0A"/>
          <w:sz w:val="21"/>
          <w:szCs w:val="21"/>
        </w:rPr>
        <w:t xml:space="preserve">Conformément à la demande du cahier des charges technique de justifier les choix d'implémentation à l'aide d'une courte analyse comparative, les alternatives suivantes ont été évaluées avant de figer l'architecture.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700"/>
      </w:tblGrid>
      <w:tr>
        <w:trPr>
          <w:tblHeader/>
        </w:trPr>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Choix retenu</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Alternatives écartées</w:t>
            </w:r>
          </w:p>
        </w:tc>
        <w:tc>
          <w:tcPr>
            <w:tcW w:type="dxa" w:w="47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Motif de la décision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Architecture API REST + SPA séparée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Application full-stack Symfony/Twig</w:t>
            </w:r>
          </w:p>
        </w:tc>
        <w:tc>
          <w:tcPr>
            <w:tcW w:type="dxa" w:w="4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parcours de réservation nécessite des mises à jour dynamiques des disponibilités (selon la date et le créneau choisis) sans rechargement de page ; une SPA offre cette réactivité nativement. Le découplage strict back/front permet également de faire évoluer indépendamment l'API (ex. future application mobile) sans toucher à la couche de présentation.</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7.4</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Laravel, Node.js/Express</w:t>
            </w:r>
          </w:p>
        </w:tc>
        <w:tc>
          <w:tcPr>
            <w:tcW w:type="dxa" w:w="4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est le framework enseigne dans le cursus CDA, ce qui garantit une maîtrise suffisante sur six mois de développement individuel. Son écosystème de bundles matures (LexikJWTAuthenticationBundle, NelmioCorsBundle, DoctrineBundle) couvre l'ensemble des besoins du projet sans développement custom risque.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19</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Angular 15+</w:t>
            </w:r>
          </w:p>
        </w:tc>
        <w:tc>
          <w:tcPr>
            <w:tcW w:type="dxa" w:w="4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présente une courbe d'apprentissage plus progressive pour un développeur solo, et son écosystème (Zustand, react-router-dom) reste léger et adapté à la taille du projet (8 pages publiques, 5 pages d'administration), sans la rigueur structurelle parfois excessive d'Angular pour ce périmètre.</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11</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PostgreSQL 15</w:t>
            </w:r>
          </w:p>
        </w:tc>
        <w:tc>
          <w:tcPr>
            <w:tcW w:type="dxa" w:w="4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est un choix éprouvé avec l'écosystème Symfony/Doctrine, disponible nativement dans l'image Docker officielle, et suffisant pour un schéma relationnel classique de 8 tables sans besoin des fonctionnalités avancées de PostgreSQL (JSONB, extensions géospatiales).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JWT (stateless)</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Sessions PHP classiques</w:t>
            </w:r>
          </w:p>
        </w:tc>
        <w:tc>
          <w:tcPr>
            <w:tcW w:type="dxa" w:w="4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Une authentification par sessions imposerait un état serveur incompatible avec une architecture API stateless consommée par une SPA ; le JWT permet en outre une évolution future vers une application mobile consommant la même API sans adaptation du mécanisme d'authentification.</w:t>
            </w:r>
          </w:p>
        </w:tc>
      </w:tr>
    </w:tbl>
    <w:p>
      <w:pPr>
        <w:pStyle w:val="Heading3"/>
        <w:spacing w:after="120" w:before="220"/>
      </w:pPr>
      <w:r>
        <w:rPr>
          <w:rFonts w:ascii="Cormorant Garamond" w:cs="Cormorant Garamond" w:eastAsia="Cormorant Garamond" w:hAnsi="Cormorant Garamond"/>
          <w:b/>
          <w:bCs/>
          <w:color w:val="C9A96E"/>
          <w:sz w:val="25"/>
          <w:szCs w:val="25"/>
        </w:rPr>
        <w:t xml:space="preserve">API externe</w:t>
      </w:r>
    </w:p>
    <w:p>
      <w:pPr>
        <w:spacing w:after="160" w:line="288"/>
        <w:jc w:val="both"/>
      </w:pPr>
      <w:r>
        <w:rPr>
          <w:rFonts w:ascii="Calibri" w:cs="Calibri" w:eastAsia="Calibri" w:hAnsi="Calibri"/>
          <w:color w:val="0A0A0A"/>
          <w:sz w:val="21"/>
          <w:szCs w:val="21"/>
        </w:rPr>
        <w:t xml:space="preserve">Une API d'envoi d'emails transactionnels est intégrée afin d'envoyer les confirmations de réservation et les notifications d'annulation. L'intégration s'appuie sur le composant Symfony Mailer configure via une variable d'environnement MAILER_DSN, ce qui permet de changer de fournisseur SMTP sans modifier le code. En développement et dans l'environnement Docker Compose, les emails sont interceptes par Mailpit (serveur SMTP de test avec interface web de consultation) ; en production, le DSN cible Mailjet.</w:t>
      </w:r>
    </w:p>
    <w:p>
      <w:pPr>
        <w:pStyle w:val="Heading3"/>
        <w:spacing w:after="120" w:before="220"/>
      </w:pPr>
      <w:r>
        <w:rPr>
          <w:rFonts w:ascii="Cormorant Garamond" w:cs="Cormorant Garamond" w:eastAsia="Cormorant Garamond" w:hAnsi="Cormorant Garamond"/>
          <w:b/>
          <w:bCs/>
          <w:color w:val="C9A96E"/>
          <w:sz w:val="25"/>
          <w:szCs w:val="25"/>
        </w:rPr>
        <w:t xml:space="preserve">Contraintes techniques transverses</w:t>
      </w:r>
    </w:p>
    <w:p>
      <w:pPr>
        <w:pStyle w:val="ListParagraph"/>
        <w:numPr>
          <w:ilvl w:val="0"/>
          <w:numId w:val="1"/>
        </w:numPr>
        <w:spacing w:after="100" w:line="276"/>
        <w:jc w:val="both"/>
      </w:pPr>
      <w:r>
        <w:rPr>
          <w:rFonts w:ascii="Calibri" w:cs="Calibri" w:eastAsia="Calibri" w:hAnsi="Calibri"/>
          <w:color w:val="0A0A0A"/>
          <w:sz w:val="21"/>
          <w:szCs w:val="21"/>
        </w:rPr>
        <w:t xml:space="preserve">Conteneurisation complète de l'application via Docker et Docker Compose.</w:t>
      </w:r>
    </w:p>
    <w:p>
      <w:pPr>
        <w:pStyle w:val="ListParagraph"/>
        <w:numPr>
          <w:ilvl w:val="0"/>
          <w:numId w:val="1"/>
        </w:numPr>
        <w:spacing w:after="100" w:line="276"/>
        <w:jc w:val="both"/>
      </w:pPr>
      <w:r>
        <w:rPr>
          <w:rFonts w:ascii="Calibri" w:cs="Calibri" w:eastAsia="Calibri" w:hAnsi="Calibri"/>
          <w:color w:val="0A0A0A"/>
          <w:sz w:val="21"/>
          <w:szCs w:val="21"/>
        </w:rPr>
        <w:t xml:space="preserve">Respect des bonnes pratiques de sécurité du Top 10 OWASP (voir chapitre IX).</w:t>
      </w:r>
    </w:p>
    <w:p>
      <w:pPr>
        <w:pStyle w:val="ListParagraph"/>
        <w:numPr>
          <w:ilvl w:val="0"/>
          <w:numId w:val="1"/>
        </w:numPr>
        <w:spacing w:after="100" w:line="276"/>
        <w:jc w:val="both"/>
      </w:pPr>
      <w:r>
        <w:rPr>
          <w:rFonts w:ascii="Calibri" w:cs="Calibri" w:eastAsia="Calibri" w:hAnsi="Calibri"/>
          <w:color w:val="0A0A0A"/>
          <w:sz w:val="21"/>
          <w:szCs w:val="21"/>
        </w:rPr>
        <w:t xml:space="preserve">Code documente et maintenable, vérifié automatiquement (PHP CS Fixer, PHPStan niveau 5, oxlint).</w:t>
      </w:r>
    </w:p>
    <w:p>
      <w:pPr>
        <w:pStyle w:val="ListParagraph"/>
        <w:numPr>
          <w:ilvl w:val="0"/>
          <w:numId w:val="1"/>
        </w:numPr>
        <w:spacing w:after="100" w:line="276"/>
        <w:jc w:val="both"/>
      </w:pPr>
      <w:r>
        <w:rPr>
          <w:rFonts w:ascii="Calibri" w:cs="Calibri" w:eastAsia="Calibri" w:hAnsi="Calibri"/>
          <w:color w:val="0A0A0A"/>
          <w:sz w:val="21"/>
          <w:szCs w:val="21"/>
        </w:rPr>
        <w:t xml:space="preserve">Gestion de version avec Git (GitHub), intégration continue via GitHub Actions.</w:t>
      </w:r>
    </w:p>
    <w:p>
      <w:pPr>
        <w:pStyle w:val="Heading2"/>
        <w:spacing w:after="160" w:before="320"/>
      </w:pPr>
      <w:r>
        <w:rPr>
          <w:rFonts w:ascii="Cormorant Garamond" w:cs="Cormorant Garamond" w:eastAsia="Cormorant Garamond" w:hAnsi="Cormorant Garamond"/>
          <w:b/>
          <w:bCs/>
          <w:color w:val="1A1410"/>
          <w:sz w:val="30"/>
          <w:szCs w:val="30"/>
        </w:rPr>
        <w:t xml:space="preserve">5. Exigences non fonctionnelles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7100"/>
      </w:tblGrid>
      <w:tr>
        <w:trPr>
          <w:tblHeader/>
        </w:trPr>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Catégorie</w:t>
            </w:r>
          </w:p>
        </w:tc>
        <w:tc>
          <w:tcPr>
            <w:tcW w:type="dxa" w:w="7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Exigence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Performance</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Temps de réponse inférieur a 2 secondes pour les opérations courantes ; support d'au moins 50 utilisateurs simultanés</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Compatibilité</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Navigateurs récents : Chrome, Firefox, Edge, Safari</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Accessibilité</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Navigation clavier, contrastes suffisants (WCAG AA vise), attributs ARIA sur les éléments interactifs</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Disponibilité</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Application accessible 24h/24 hors périodes de maintenance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Sécurité</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Mots de passe chiffres, protection contre les injections SQL, gestion sécurisée des sessions et des jetons JWT</w:t>
            </w:r>
          </w:p>
        </w:tc>
      </w:tr>
    </w:tbl>
    <w:p>
      <w:pPr>
        <w:pStyle w:val="Heading2"/>
        <w:spacing w:after="160" w:before="320"/>
      </w:pPr>
      <w:r>
        <w:rPr>
          <w:rFonts w:ascii="Cormorant Garamond" w:cs="Cormorant Garamond" w:eastAsia="Cormorant Garamond" w:hAnsi="Cormorant Garamond"/>
          <w:b/>
          <w:bCs/>
          <w:color w:val="1A1410"/>
          <w:sz w:val="30"/>
          <w:szCs w:val="30"/>
        </w:rPr>
        <w:t xml:space="preserve">6. Contraintes et enjeux du projet</w:t>
      </w:r>
    </w:p>
    <w:p>
      <w:pPr>
        <w:pStyle w:val="Heading3"/>
        <w:spacing w:after="120" w:before="220"/>
      </w:pPr>
      <w:r>
        <w:rPr>
          <w:rFonts w:ascii="Cormorant Garamond" w:cs="Cormorant Garamond" w:eastAsia="Cormorant Garamond" w:hAnsi="Cormorant Garamond"/>
          <w:b/>
          <w:bCs/>
          <w:color w:val="C9A96E"/>
          <w:sz w:val="25"/>
          <w:szCs w:val="25"/>
        </w:rPr>
        <w:t xml:space="preserve">Contraintes temporelles</w:t>
      </w:r>
    </w:p>
    <w:p>
      <w:pPr>
        <w:pStyle w:val="ListParagraph"/>
        <w:numPr>
          <w:ilvl w:val="0"/>
          <w:numId w:val="1"/>
        </w:numPr>
        <w:spacing w:after="100" w:line="276"/>
        <w:jc w:val="both"/>
      </w:pPr>
      <w:r>
        <w:rPr>
          <w:rFonts w:ascii="Calibri" w:cs="Calibri" w:eastAsia="Calibri" w:hAnsi="Calibri"/>
          <w:color w:val="0A0A0A"/>
          <w:sz w:val="21"/>
          <w:szCs w:val="21"/>
        </w:rPr>
        <w:t xml:space="preserve">Durée totale : six mois, de janvier a juin 2026.</w:t>
      </w:r>
    </w:p>
    <w:p>
      <w:pPr>
        <w:pStyle w:val="ListParagraph"/>
        <w:numPr>
          <w:ilvl w:val="0"/>
          <w:numId w:val="1"/>
        </w:numPr>
        <w:spacing w:after="100" w:line="276"/>
        <w:jc w:val="both"/>
      </w:pPr>
      <w:r>
        <w:rPr>
          <w:rFonts w:ascii="Calibri" w:cs="Calibri" w:eastAsia="Calibri" w:hAnsi="Calibri"/>
          <w:color w:val="0A0A0A"/>
          <w:sz w:val="21"/>
          <w:szCs w:val="21"/>
        </w:rPr>
        <w:t xml:space="preserve">Réalisation principalement sur le temps personnel de l'apprenant.</w:t>
      </w:r>
    </w:p>
    <w:p>
      <w:pPr>
        <w:pStyle w:val="ListParagraph"/>
        <w:numPr>
          <w:ilvl w:val="0"/>
          <w:numId w:val="1"/>
        </w:numPr>
        <w:spacing w:after="100" w:line="276"/>
        <w:jc w:val="both"/>
      </w:pPr>
      <w:r>
        <w:rPr>
          <w:rFonts w:ascii="Calibri" w:cs="Calibri" w:eastAsia="Calibri" w:hAnsi="Calibri"/>
          <w:color w:val="0A0A0A"/>
          <w:sz w:val="21"/>
          <w:szCs w:val="21"/>
        </w:rPr>
        <w:t xml:space="preserve">Soutenance devant jury en fin de formation.</w:t>
      </w:r>
    </w:p>
    <w:p>
      <w:pPr>
        <w:pStyle w:val="Heading3"/>
        <w:spacing w:after="120" w:before="220"/>
      </w:pPr>
      <w:r>
        <w:rPr>
          <w:rFonts w:ascii="Cormorant Garamond" w:cs="Cormorant Garamond" w:eastAsia="Cormorant Garamond" w:hAnsi="Cormorant Garamond"/>
          <w:b/>
          <w:bCs/>
          <w:color w:val="C9A96E"/>
          <w:sz w:val="25"/>
          <w:szCs w:val="25"/>
        </w:rPr>
        <w:t xml:space="preserve">Contraintes organisationnelles</w:t>
      </w:r>
    </w:p>
    <w:p>
      <w:pPr>
        <w:pStyle w:val="ListParagraph"/>
        <w:numPr>
          <w:ilvl w:val="0"/>
          <w:numId w:val="1"/>
        </w:numPr>
        <w:spacing w:after="100" w:line="276"/>
        <w:jc w:val="both"/>
      </w:pPr>
      <w:r>
        <w:rPr>
          <w:rFonts w:ascii="Calibri" w:cs="Calibri" w:eastAsia="Calibri" w:hAnsi="Calibri"/>
          <w:color w:val="0A0A0A"/>
          <w:sz w:val="21"/>
          <w:szCs w:val="21"/>
        </w:rPr>
        <w:t xml:space="preserve">Projet réalisé seul : l'apprenant assume l'ensemble des rôles (analyse, conception, développement, tests, documentation, gestion de projet).</w:t>
      </w:r>
    </w:p>
    <w:p>
      <w:pPr>
        <w:pStyle w:val="Heading3"/>
        <w:spacing w:after="120" w:before="220"/>
      </w:pPr>
      <w:r>
        <w:rPr>
          <w:rFonts w:ascii="Cormorant Garamond" w:cs="Cormorant Garamond" w:eastAsia="Cormorant Garamond" w:hAnsi="Cormorant Garamond"/>
          <w:b/>
          <w:bCs/>
          <w:color w:val="C9A96E"/>
          <w:sz w:val="25"/>
          <w:szCs w:val="25"/>
        </w:rPr>
        <w:t xml:space="preserve">Contraintes réglementaires</w:t>
      </w:r>
    </w:p>
    <w:p>
      <w:pPr>
        <w:pStyle w:val="ListParagraph"/>
        <w:numPr>
          <w:ilvl w:val="0"/>
          <w:numId w:val="1"/>
        </w:numPr>
        <w:spacing w:after="100" w:line="276"/>
        <w:jc w:val="both"/>
      </w:pPr>
      <w:r>
        <w:rPr>
          <w:rFonts w:ascii="Calibri" w:cs="Calibri" w:eastAsia="Calibri" w:hAnsi="Calibri"/>
          <w:color w:val="0A0A0A"/>
          <w:sz w:val="21"/>
          <w:szCs w:val="21"/>
        </w:rPr>
        <w:t xml:space="preserve">Respect du RGPD : limitation des données personnelles collectées, droit à l'effacement des données utilisateur.</w:t>
      </w:r>
    </w:p>
    <w:p>
      <w:pPr>
        <w:pStyle w:val="Heading3"/>
        <w:spacing w:after="120" w:before="220"/>
      </w:pPr>
      <w:r>
        <w:rPr>
          <w:rFonts w:ascii="Cormorant Garamond" w:cs="Cormorant Garamond" w:eastAsia="Cormorant Garamond" w:hAnsi="Cormorant Garamond"/>
          <w:b/>
          <w:bCs/>
          <w:color w:val="C9A96E"/>
          <w:sz w:val="25"/>
          <w:szCs w:val="25"/>
        </w:rPr>
        <w:t xml:space="preserve">Risques identifiés en Jalon 1</w:t>
      </w:r>
    </w:p>
    <w:p>
      <w:pPr>
        <w:pStyle w:val="ListParagraph"/>
        <w:numPr>
          <w:ilvl w:val="0"/>
          <w:numId w:val="1"/>
        </w:numPr>
        <w:spacing w:after="100" w:line="276"/>
        <w:jc w:val="both"/>
      </w:pPr>
      <w:r>
        <w:rPr>
          <w:rFonts w:ascii="Calibri" w:cs="Calibri" w:eastAsia="Calibri" w:hAnsi="Calibri"/>
          <w:b/>
          <w:bCs/>
          <w:color w:val="0A0A0A"/>
          <w:sz w:val="21"/>
          <w:szCs w:val="21"/>
        </w:rPr>
        <w:t xml:space="preserve">Complexité de la gestion des disponibilités : </w:t>
      </w:r>
      <w:r>
        <w:rPr>
          <w:rFonts w:ascii="Calibri" w:cs="Calibri" w:eastAsia="Calibri" w:hAnsi="Calibri"/>
          <w:color w:val="0A0A0A"/>
          <w:sz w:val="21"/>
          <w:szCs w:val="21"/>
        </w:rPr>
        <w:t xml:space="preserve">confirmée en pratique (voir la logique de ReservationService, chapitre VII) ; traitée par un algorithme d'attribution de la plus petite table disponible suffisante.</w:t>
      </w:r>
    </w:p>
    <w:p>
      <w:pPr>
        <w:pStyle w:val="ListParagraph"/>
        <w:numPr>
          <w:ilvl w:val="0"/>
          <w:numId w:val="1"/>
        </w:numPr>
        <w:spacing w:after="100" w:line="276"/>
        <w:jc w:val="both"/>
      </w:pPr>
      <w:r>
        <w:rPr>
          <w:rFonts w:ascii="Calibri" w:cs="Calibri" w:eastAsia="Calibri" w:hAnsi="Calibri"/>
          <w:b/>
          <w:bCs/>
          <w:color w:val="0A0A0A"/>
          <w:sz w:val="21"/>
          <w:szCs w:val="21"/>
        </w:rPr>
        <w:t xml:space="preserve">Difficultés d'intégration d'API externe : </w:t>
      </w:r>
      <w:r>
        <w:rPr>
          <w:rFonts w:ascii="Calibri" w:cs="Calibri" w:eastAsia="Calibri" w:hAnsi="Calibri"/>
          <w:color w:val="0A0A0A"/>
          <w:sz w:val="21"/>
          <w:szCs w:val="21"/>
        </w:rPr>
        <w:t xml:space="preserve">le risque s'est concrétisé sous une forme différente de celle anticipée : ce n'est pas l'API Mailjet elle-même qui a posé problème, mais la transmission de l'en-tête Authorization par Apache en environnement Docker (voir chapitre IX et chapitre X).</w:t>
      </w:r>
    </w:p>
    <w:p>
      <w:pPr>
        <w:pStyle w:val="ListParagraph"/>
        <w:numPr>
          <w:ilvl w:val="0"/>
          <w:numId w:val="1"/>
        </w:numPr>
        <w:spacing w:after="100" w:line="276"/>
        <w:jc w:val="both"/>
      </w:pPr>
      <w:r>
        <w:rPr>
          <w:rFonts w:ascii="Calibri" w:cs="Calibri" w:eastAsia="Calibri" w:hAnsi="Calibri"/>
          <w:b/>
          <w:bCs/>
          <w:color w:val="0A0A0A"/>
          <w:sz w:val="21"/>
          <w:szCs w:val="21"/>
        </w:rPr>
        <w:t xml:space="preserve">Charge de travail importante : </w:t>
      </w:r>
      <w:r>
        <w:rPr>
          <w:rFonts w:ascii="Calibri" w:cs="Calibri" w:eastAsia="Calibri" w:hAnsi="Calibri"/>
          <w:color w:val="0A0A0A"/>
          <w:sz w:val="21"/>
          <w:szCs w:val="21"/>
        </w:rPr>
        <w:t xml:space="preserve">confirmée ; plusieurs ajustements du planning macro ont été nécessaires entre les jalons (voir chapitre IV).</w:t>
      </w:r>
    </w:p>
    <w:p>
      <w:pPr>
        <w:pStyle w:val="Heading2"/>
        <w:spacing w:after="160" w:before="320"/>
      </w:pPr>
      <w:r>
        <w:rPr>
          <w:rFonts w:ascii="Cormorant Garamond" w:cs="Cormorant Garamond" w:eastAsia="Cormorant Garamond" w:hAnsi="Cormorant Garamond"/>
          <w:b/>
          <w:bCs/>
          <w:color w:val="1A1410"/>
          <w:sz w:val="30"/>
          <w:szCs w:val="30"/>
        </w:rPr>
        <w:t xml:space="preserve">7. Critères de succès</w:t>
      </w:r>
    </w:p>
    <w:p>
      <w:pPr>
        <w:spacing w:after="160" w:line="288"/>
        <w:jc w:val="both"/>
      </w:pPr>
      <w:r>
        <w:rPr>
          <w:rFonts w:ascii="Calibri" w:cs="Calibri" w:eastAsia="Calibri" w:hAnsi="Calibri"/>
          <w:color w:val="0A0A0A"/>
          <w:sz w:val="21"/>
          <w:szCs w:val="21"/>
        </w:rPr>
        <w:t xml:space="preserve">Le projet est considéré comme réussi si les critères suivants sont remplis. L'état actuel (fin Jalon 5) est indiqué pour chacun.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4400"/>
        <w:gridCol w:w="5700"/>
      </w:tblGrid>
      <w:tr>
        <w:trPr>
          <w:tblHeader/>
        </w:trPr>
        <w:tc>
          <w:tcPr>
            <w:tcW w:type="dxa" w:w="4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Critère</w:t>
            </w:r>
          </w:p>
        </w:tc>
        <w:tc>
          <w:tcPr>
            <w:tcW w:type="dxa" w:w="57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État à l'issue du Jalon 5</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Les fonctionnalités principales sont opérationnelles</w:t>
            </w:r>
          </w:p>
        </w:tc>
        <w:tc>
          <w:tcPr>
            <w:tcW w:type="dxa" w:w="5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Atteint : réservation, fidélité, administration et authentification sont fonctionnelles de bout en bout</w:t>
            </w:r>
          </w:p>
        </w:tc>
      </w:tr>
      <w:tr>
        <w:tc>
          <w:tcPr>
            <w:tcW w:type="dxa" w:w="4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Aucun conflit de réservation n'est possible</w:t>
            </w:r>
          </w:p>
        </w:tc>
        <w:tc>
          <w:tcPr>
            <w:tcW w:type="dxa" w:w="5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Atteint : vérification de disponibilité en base avant toute création (ReservationService)</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programme de fidélité fonctionne correctement</w:t>
            </w:r>
          </w:p>
        </w:tc>
        <w:tc>
          <w:tcPr>
            <w:tcW w:type="dxa" w:w="5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Atteint : attribution et échange de points valides par tests unitaires</w:t>
            </w:r>
          </w:p>
        </w:tc>
      </w:tr>
      <w:tr>
        <w:tc>
          <w:tcPr>
            <w:tcW w:type="dxa" w:w="4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Les emails de confirmation sont envoyés automatiquement</w:t>
            </w:r>
          </w:p>
        </w:tc>
        <w:tc>
          <w:tcPr>
            <w:tcW w:type="dxa" w:w="5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Atteint en développement (Mailpit) ; intégration Mailjet prévue pour la mise en production (Jalon 6)</w:t>
            </w:r>
          </w:p>
        </w:tc>
      </w:tr>
      <w:tr>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L'application est stable et sécurisée</w:t>
            </w:r>
          </w:p>
        </w:tc>
        <w:tc>
          <w:tcPr>
            <w:tcW w:type="dxa" w:w="5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Globalement atteint ; limites identifiées et documentées au chapitre IX (absence de limitation de tentatives de connexion notamment)</w:t>
            </w:r>
          </w:p>
        </w:tc>
      </w:tr>
      <w:tr>
        <w:tc>
          <w:tcPr>
            <w:tcW w:type="dxa" w:w="4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 documentation technique est complète</w:t>
            </w:r>
          </w:p>
        </w:tc>
        <w:tc>
          <w:tcPr>
            <w:tcW w:type="dxa" w:w="5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Atteint : le présent document couvre les chapitres III a XI</w:t>
            </w:r>
          </w:p>
        </w:tc>
      </w:tr>
    </w:tbl>
    <w:p>
      <w:pPr>
        <w:pStyle w:val="Heading2"/>
        <w:spacing w:after="160" w:before="320"/>
      </w:pPr>
      <w:r>
        <w:rPr>
          <w:rFonts w:ascii="Cormorant Garamond" w:cs="Cormorant Garamond" w:eastAsia="Cormorant Garamond" w:hAnsi="Cormorant Garamond"/>
          <w:b/>
          <w:bCs/>
          <w:color w:val="1A1410"/>
          <w:sz w:val="30"/>
          <w:szCs w:val="30"/>
        </w:rPr>
        <w:t xml:space="preserve">8. Glossaire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7100"/>
      </w:tblGrid>
      <w:tr>
        <w:trPr>
          <w:tblHeader/>
        </w:trPr>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Terme</w:t>
            </w:r>
          </w:p>
        </w:tc>
        <w:tc>
          <w:tcPr>
            <w:tcW w:type="dxa" w:w="7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Définition</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JWT (JSON Web Token)</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Mécanisme d'authentification base sur un jeton signe, transmis dans l'en-tête HTTP Authorization</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Système de gestion de base de données relationnelle, fork open-source de MySQL</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RGPD</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Règlement Général sur la Protection des Données, cadre légal européen</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API</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Interface de programmation permettant la communication entre applications</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Programme de fidélité</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Système récompensant les clients réguliers grâce à l'accumulation de points</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Outil de conteneurisation permettant de déployer une application de manière isolée et reproductible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OWASP</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Organisation de référence qui publie des recommandations de sécurité pour les applications web</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MERISE</w:t>
            </w:r>
          </w:p>
        </w:tc>
        <w:tc>
          <w:tcPr>
            <w:tcW w:type="dxa" w:w="7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Méthode d'analyse et de conception de systèmes d'information, utilisée pour la modélisation de bases de données</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ORM</w:t>
            </w:r>
          </w:p>
        </w:tc>
        <w:tc>
          <w:tcPr>
            <w:tcW w:type="dxa" w:w="7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Object-Relational Mapping : technique faisant correspondre des objets du code a des lignes de tables relationnelles</w:t>
            </w:r>
          </w:p>
        </w:tc>
      </w:tr>
    </w:tbl>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IV. Méthodologie et organisation du projet</w:t>
      </w:r>
    </w:p>
    <w:p>
      <w:pPr>
        <w:spacing w:after="160" w:line="288"/>
        <w:jc w:val="both"/>
      </w:pPr>
      <w:r>
        <w:rPr>
          <w:rFonts w:ascii="Calibri" w:cs="Calibri" w:eastAsia="Calibri" w:hAnsi="Calibri"/>
          <w:color w:val="0A0A0A"/>
          <w:sz w:val="21"/>
          <w:szCs w:val="21"/>
        </w:rPr>
        <w:t xml:space="preserve">Ce chapitre décrit comment le projet Amoura a été piloté au fil des six jalons mensuels : la méthode de gestion de projet retenue, le planning macro, les outils de suivi, la stratégie Git et la pipeline CI/CD. Il met également en perspective ce qui avait été planifié au Jalon 2 (février 2026) avec ce qui a effectivement été réalisé à l'issue du Jalon 5.</w:t>
      </w:r>
    </w:p>
    <w:p>
      <w:pPr>
        <w:pStyle w:val="Heading2"/>
        <w:spacing w:after="160" w:before="320"/>
      </w:pPr>
      <w:r>
        <w:rPr>
          <w:rFonts w:ascii="Cormorant Garamond" w:cs="Cormorant Garamond" w:eastAsia="Cormorant Garamond" w:hAnsi="Cormorant Garamond"/>
          <w:b/>
          <w:bCs/>
          <w:color w:val="1A1410"/>
          <w:sz w:val="30"/>
          <w:szCs w:val="30"/>
        </w:rPr>
        <w:t xml:space="preserve">1. Méthode de gestion de projet</w:t>
      </w:r>
    </w:p>
    <w:p>
      <w:pPr>
        <w:spacing w:after="160" w:line="288"/>
        <w:jc w:val="both"/>
      </w:pPr>
      <w:r>
        <w:rPr>
          <w:rFonts w:ascii="Calibri" w:cs="Calibri" w:eastAsia="Calibri" w:hAnsi="Calibri"/>
          <w:color w:val="0A0A0A"/>
          <w:sz w:val="21"/>
          <w:szCs w:val="21"/>
        </w:rPr>
        <w:t xml:space="preserve">La méthode Scrum adaptée à un contexte solo a été retenue pour piloter ce projet individuel. Ce choix repose sur trois constats :</w:t>
      </w:r>
    </w:p>
    <w:p>
      <w:pPr>
        <w:pStyle w:val="ListParagraph"/>
        <w:numPr>
          <w:ilvl w:val="0"/>
          <w:numId w:val="1"/>
        </w:numPr>
        <w:spacing w:after="100" w:line="276"/>
        <w:jc w:val="both"/>
      </w:pPr>
      <w:r>
        <w:rPr>
          <w:rFonts w:ascii="Calibri" w:cs="Calibri" w:eastAsia="Calibri" w:hAnsi="Calibri"/>
          <w:color w:val="0A0A0A"/>
          <w:sz w:val="21"/>
          <w:szCs w:val="21"/>
        </w:rPr>
        <w:t xml:space="preserve">Les six jalons mensuels du référentiel CDA correspondent naturellement a des sprints de durée fixe (un mois).</w:t>
      </w:r>
    </w:p>
    <w:p>
      <w:pPr>
        <w:pStyle w:val="ListParagraph"/>
        <w:numPr>
          <w:ilvl w:val="0"/>
          <w:numId w:val="1"/>
        </w:numPr>
        <w:spacing w:after="100" w:line="276"/>
        <w:jc w:val="both"/>
      </w:pPr>
      <w:r>
        <w:rPr>
          <w:rFonts w:ascii="Calibri" w:cs="Calibri" w:eastAsia="Calibri" w:hAnsi="Calibri"/>
          <w:color w:val="0A0A0A"/>
          <w:sz w:val="21"/>
          <w:szCs w:val="21"/>
        </w:rPr>
        <w:t xml:space="preserve">Scrum favorise les livraisons itératives et l'ajustement continu du périmètre, adapté à un projet qui évolue au contact du code réel.</w:t>
      </w:r>
    </w:p>
    <w:p>
      <w:pPr>
        <w:pStyle w:val="ListParagraph"/>
        <w:numPr>
          <w:ilvl w:val="0"/>
          <w:numId w:val="1"/>
        </w:numPr>
        <w:spacing w:after="100" w:line="276"/>
        <w:jc w:val="both"/>
      </w:pPr>
      <w:r>
        <w:rPr>
          <w:rFonts w:ascii="Calibri" w:cs="Calibri" w:eastAsia="Calibri" w:hAnsi="Calibri"/>
          <w:color w:val="0A0A0A"/>
          <w:sz w:val="21"/>
          <w:szCs w:val="21"/>
        </w:rPr>
        <w:t xml:space="preserve">Adapte au contexte solo : les cérémonies collectives (daily stand-up, rétrospective d'équipe) ont été remplacées par un journal d'avancement hebdomadaire tenu dans le wiki du dépôt.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300"/>
      </w:tblGrid>
      <w:tr>
        <w:trPr>
          <w:tblHeader/>
        </w:trPr>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 Scrum</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Occupant</w:t>
            </w:r>
          </w:p>
        </w:tc>
        <w:tc>
          <w:tcPr>
            <w:tcW w:type="dxa" w:w="5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Responsabilités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Product Owner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Étudiant</w:t>
            </w:r>
          </w:p>
        </w:tc>
        <w:tc>
          <w:tcPr>
            <w:tcW w:type="dxa" w:w="5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Définir et prioriser le backlog, valider les user stories</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Scrum Master</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Étudiant</w:t>
            </w:r>
          </w:p>
        </w:tc>
        <w:tc>
          <w:tcPr>
            <w:tcW w:type="dxa" w:w="5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Lever les obstacles, veiller au respect du processus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Developer</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Étudiant</w:t>
            </w:r>
          </w:p>
        </w:tc>
        <w:tc>
          <w:tcPr>
            <w:tcW w:type="dxa" w:w="5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Réaliser les tâches du sprint, livrer les increments</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Stakeholder</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Formateur</w:t>
            </w:r>
          </w:p>
        </w:tc>
        <w:tc>
          <w:tcPr>
            <w:tcW w:type="dxa" w:w="5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Valider les jalons, donner des retours</w:t>
            </w:r>
          </w:p>
        </w:tc>
      </w:tr>
    </w:tbl>
    <w:p>
      <w:pPr>
        <w:spacing w:after="160" w:line="288"/>
        <w:jc w:val="both"/>
      </w:pPr>
      <w:r>
        <w:rPr>
          <w:rFonts w:ascii="Calibri" w:cs="Calibri" w:eastAsia="Calibri" w:hAnsi="Calibri"/>
          <w:color w:val="0A0A0A"/>
          <w:sz w:val="21"/>
          <w:szCs w:val="21"/>
        </w:rPr>
        <w:t xml:space="preserve">La priorisation du backlog suit la méthode MoSCoW : Must Have (fonctionnalités coeur — réservation, fidélité, authentification), Should Have (statistiques d'administration), Could Have (prototype cliquable), Won't Have (paiement en ligne, hors périmètre assumé depuis le Jalon 1).</w:t>
      </w:r>
    </w:p>
    <w:p>
      <w:pPr>
        <w:pStyle w:val="Heading2"/>
        <w:spacing w:after="160" w:before="320"/>
      </w:pPr>
      <w:r>
        <w:rPr>
          <w:rFonts w:ascii="Cormorant Garamond" w:cs="Cormorant Garamond" w:eastAsia="Cormorant Garamond" w:hAnsi="Cormorant Garamond"/>
          <w:b/>
          <w:bCs/>
          <w:color w:val="1A1410"/>
          <w:sz w:val="30"/>
          <w:szCs w:val="30"/>
        </w:rPr>
        <w:t xml:space="preserve">2. Planning macro</w:t>
      </w:r>
    </w:p>
    <w:p>
      <w:pPr>
        <w:spacing w:after="160" w:line="288"/>
        <w:jc w:val="both"/>
      </w:pPr>
      <w:r>
        <w:rPr>
          <w:rFonts w:ascii="Calibri" w:cs="Calibri" w:eastAsia="Calibri" w:hAnsi="Calibri"/>
          <w:color w:val="0A0A0A"/>
          <w:sz w:val="21"/>
          <w:szCs w:val="21"/>
        </w:rPr>
        <w:t xml:space="preserve">Le planning macro ci-dessous synthétise la répartition des six jalons sur les six mois du projet, ainsi que l'état d'avancement réel à la date de rédaction de ce document.</w:t>
      </w:r>
    </w:p>
    <w:p>
      <w:pPr>
        <w:spacing w:after="40" w:before="160"/>
        <w:jc w:val="center"/>
      </w:pPr>
      <w:r>
        <w:drawing>
          <wp:inline distT="0" distB="0" distL="0" distR="0">
            <wp:extent cx="5524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86050"/>
                    </a:xfrm>
                    <a:prstGeom prst="rect">
                      <a:avLst/>
                    </a:prstGeom>
                  </pic:spPr>
                </pic:pic>
              </a:graphicData>
            </a:graphic>
          </wp:inline>
        </w:drawing>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200"/>
        <w:gridCol w:w="1300"/>
      </w:tblGrid>
      <w:tr>
        <w:trPr>
          <w:tblHeader/>
        </w:trPr>
        <w:tc>
          <w:tcPr>
            <w:tcW w:type="dxa" w:w="1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Jalon</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Période</w:t>
            </w:r>
          </w:p>
        </w:tc>
        <w:tc>
          <w:tcPr>
            <w:tcW w:type="dxa" w:w="5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Livrables principaux</w:t>
            </w:r>
          </w:p>
        </w:tc>
        <w:tc>
          <w:tcPr>
            <w:tcW w:type="dxa" w:w="1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Statut</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Janvier 2026</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Cahier des charges fonctionnel (CDCF)</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r>
        <w:tc>
          <w:tcPr>
            <w:tcW w:type="dxa" w:w="1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J2</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Février 2026</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Méthodologie + maquettes UI/UX</w:t>
            </w:r>
          </w:p>
        </w:tc>
        <w:tc>
          <w:tcPr>
            <w:tcW w:type="dxa" w:w="1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Mars 2026</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Modélisation BDD (MCD / MLD / MPD)</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r>
        <w:tc>
          <w:tcPr>
            <w:tcW w:type="dxa" w:w="1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J4</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Avril 2026</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Conception UML + architecture multi-couches</w:t>
            </w:r>
          </w:p>
        </w:tc>
        <w:tc>
          <w:tcPr>
            <w:tcW w:type="dxa" w:w="1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r>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J5</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 2026</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Développement bêta + sécurité + tests automatises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r>
        <w:tc>
          <w:tcPr>
            <w:tcW w:type="dxa" w:w="1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J6</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Juin 2026</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Déploiement + mise en production + rapport final</w:t>
            </w:r>
          </w:p>
        </w:tc>
        <w:tc>
          <w:tcPr>
            <w:tcW w:type="dxa" w:w="1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Livre</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Écart par rapport au prévision initial : le Jalon 5 a nécessité une phase de tests end-to-end supplémentaire sur la stack Docker complète, qui a révélé et permis de corriger cinq anomalies d'intégration (voir chapitre X). Cette campagne, non explicitement chiffrée dans le planning initial, a été absorbée dans le temps imparti au Jalon 5 sans décaler le calendrier global.</w:t>
      </w:r>
    </w:p>
    <w:p>
      <w:pPr>
        <w:pStyle w:val="Heading2"/>
        <w:spacing w:after="160" w:before="320"/>
      </w:pPr>
      <w:r>
        <w:rPr>
          <w:rFonts w:ascii="Cormorant Garamond" w:cs="Cormorant Garamond" w:eastAsia="Cormorant Garamond" w:hAnsi="Cormorant Garamond"/>
          <w:b/>
          <w:bCs/>
          <w:color w:val="1A1410"/>
          <w:sz w:val="30"/>
          <w:szCs w:val="30"/>
        </w:rPr>
        <w:t xml:space="preserve">3. Outils de suivi et de collaboration</w:t>
      </w:r>
    </w:p>
    <w:p>
      <w:pPr>
        <w:spacing w:after="160" w:line="288"/>
        <w:jc w:val="both"/>
      </w:pPr>
      <w:r>
        <w:rPr>
          <w:rFonts w:ascii="Calibri" w:cs="Calibri" w:eastAsia="Calibri" w:hAnsi="Calibri"/>
          <w:color w:val="0A0A0A"/>
          <w:sz w:val="21"/>
          <w:szCs w:val="21"/>
        </w:rPr>
        <w:t xml:space="preserve">Les outils suivants sont utilises pour l'organisation quotidienne du projet, même en développement individuel — cette rigueur d'outillage professionnel est volontaire et constitue un point d'attention pour la soutenance :</w:t>
      </w:r>
    </w:p>
    <w:p>
      <w:pPr>
        <w:pStyle w:val="ListParagraph"/>
        <w:numPr>
          <w:ilvl w:val="0"/>
          <w:numId w:val="1"/>
        </w:numPr>
        <w:spacing w:after="100" w:line="276"/>
        <w:jc w:val="both"/>
      </w:pPr>
      <w:r>
        <w:rPr>
          <w:rFonts w:ascii="Calibri" w:cs="Calibri" w:eastAsia="Calibri" w:hAnsi="Calibri"/>
          <w:b/>
          <w:bCs/>
          <w:color w:val="0A0A0A"/>
          <w:sz w:val="21"/>
          <w:szCs w:val="21"/>
        </w:rPr>
        <w:t xml:space="preserve">GitHub Projects (Kanban) : </w:t>
      </w:r>
      <w:r>
        <w:rPr>
          <w:rFonts w:ascii="Calibri" w:cs="Calibri" w:eastAsia="Calibri" w:hAnsi="Calibri"/>
          <w:color w:val="0A0A0A"/>
          <w:sz w:val="21"/>
          <w:szCs w:val="21"/>
        </w:rPr>
        <w:t xml:space="preserve">tableau a colonnes A faire / En cours / Termine / Bloque.</w:t>
      </w:r>
    </w:p>
    <w:p>
      <w:pPr>
        <w:pStyle w:val="ListParagraph"/>
        <w:numPr>
          <w:ilvl w:val="0"/>
          <w:numId w:val="1"/>
        </w:numPr>
        <w:spacing w:after="100" w:line="276"/>
        <w:jc w:val="both"/>
      </w:pPr>
      <w:r>
        <w:rPr>
          <w:rFonts w:ascii="Calibri" w:cs="Calibri" w:eastAsia="Calibri" w:hAnsi="Calibri"/>
          <w:b/>
          <w:bCs/>
          <w:color w:val="0A0A0A"/>
          <w:sz w:val="21"/>
          <w:szCs w:val="21"/>
        </w:rPr>
        <w:t xml:space="preserve">GitHub Issues : </w:t>
      </w:r>
      <w:r>
        <w:rPr>
          <w:rFonts w:ascii="Calibri" w:cs="Calibri" w:eastAsia="Calibri" w:hAnsi="Calibri"/>
          <w:color w:val="0A0A0A"/>
          <w:sz w:val="21"/>
          <w:szCs w:val="21"/>
        </w:rPr>
        <w:t xml:space="preserve">chaque fonctionnalité ou correctif est trace comme une issue étiquetée (feature, bug, doc, security).</w:t>
      </w:r>
    </w:p>
    <w:p>
      <w:pPr>
        <w:pStyle w:val="ListParagraph"/>
        <w:numPr>
          <w:ilvl w:val="0"/>
          <w:numId w:val="1"/>
        </w:numPr>
        <w:spacing w:after="100" w:line="276"/>
        <w:jc w:val="both"/>
      </w:pPr>
      <w:r>
        <w:rPr>
          <w:rFonts w:ascii="Calibri" w:cs="Calibri" w:eastAsia="Calibri" w:hAnsi="Calibri"/>
          <w:b/>
          <w:bCs/>
          <w:color w:val="0A0A0A"/>
          <w:sz w:val="21"/>
          <w:szCs w:val="21"/>
        </w:rPr>
        <w:t xml:space="preserve">README.md du dépôt : </w:t>
      </w:r>
      <w:r>
        <w:rPr>
          <w:rFonts w:ascii="Calibri" w:cs="Calibri" w:eastAsia="Calibri" w:hAnsi="Calibri"/>
          <w:color w:val="0A0A0A"/>
          <w:sz w:val="21"/>
          <w:szCs w:val="21"/>
        </w:rPr>
        <w:t xml:space="preserve">documentation d'installation, lancement Docker Compose, comptes de test.</w:t>
      </w:r>
    </w:p>
    <w:p>
      <w:pPr>
        <w:pStyle w:val="ListParagraph"/>
        <w:numPr>
          <w:ilvl w:val="0"/>
          <w:numId w:val="1"/>
        </w:numPr>
        <w:spacing w:after="100" w:line="276"/>
        <w:jc w:val="both"/>
      </w:pPr>
      <w:r>
        <w:rPr>
          <w:rFonts w:ascii="Calibri" w:cs="Calibri" w:eastAsia="Calibri" w:hAnsi="Calibri"/>
          <w:b/>
          <w:bCs/>
          <w:color w:val="0A0A0A"/>
          <w:sz w:val="21"/>
          <w:szCs w:val="21"/>
        </w:rPr>
        <w:t xml:space="preserve">Journal d'avancement : </w:t>
      </w:r>
      <w:r>
        <w:rPr>
          <w:rFonts w:ascii="Calibri" w:cs="Calibri" w:eastAsia="Calibri" w:hAnsi="Calibri"/>
          <w:color w:val="0A0A0A"/>
          <w:sz w:val="21"/>
          <w:szCs w:val="21"/>
        </w:rPr>
        <w:t xml:space="preserve">note hebdomadaire dans le wiki du dépôt (réalisé / bloque / plan de la semaine suivante).</w:t>
      </w:r>
    </w:p>
    <w:p>
      <w:pPr>
        <w:pStyle w:val="Heading3"/>
        <w:spacing w:after="120" w:before="220"/>
      </w:pPr>
      <w:r>
        <w:rPr>
          <w:rFonts w:ascii="Cormorant Garamond" w:cs="Cormorant Garamond" w:eastAsia="Cormorant Garamond" w:hAnsi="Cormorant Garamond"/>
          <w:b/>
          <w:bCs/>
          <w:color w:val="C9A96E"/>
          <w:sz w:val="25"/>
          <w:szCs w:val="25"/>
        </w:rPr>
        <w:t xml:space="preserve">Exemple de structure du tableau Kanban</w:t>
      </w:r>
    </w:p>
    <w:p>
      <w:pPr>
        <w:spacing w:after="160" w:line="288"/>
        <w:jc w:val="both"/>
      </w:pPr>
      <w:r>
        <w:rPr>
          <w:rFonts w:ascii="Calibri" w:cs="Calibri" w:eastAsia="Calibri" w:hAnsi="Calibri"/>
          <w:color w:val="0A0A0A"/>
          <w:sz w:val="21"/>
          <w:szCs w:val="21"/>
        </w:rPr>
        <w:t xml:space="preserve">A titre d'illustration, l'état du tableau GitHub Projects à la fin du Jalon 5 se présentait de la manière suivante, reflétant la nature itérative du travail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Colonne</w:t>
            </w:r>
          </w:p>
        </w:tc>
        <w:tc>
          <w:tcPr>
            <w:tcW w:type="dxa" w:w="6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Exemples de cartes présentes</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 faire</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Ajouter le rate limiting sur /api/login ; DTO de validation pour les endpoints admin</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 cours</w:t>
            </w:r>
          </w:p>
        </w:tc>
        <w:tc>
          <w:tcPr>
            <w:tcW w:type="dxa" w:w="6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Rédaction du dossier de synthèse technique (chapitres III a XI)</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Termine</w:t>
            </w:r>
          </w:p>
        </w:tc>
        <w:tc>
          <w:tcPr>
            <w:tcW w:type="dxa" w:w="6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API REST complète (12 contrôleurs) ; authentification JWT ; 9 tests PHPUnit ; pipeline CI ; docker-compose de production</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Bloque</w:t>
            </w:r>
          </w:p>
        </w:tc>
        <w:tc>
          <w:tcPr>
            <w:tcW w:type="dxa" w:w="6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Aucune carte bloquée à la fin du Jalon 5</w:t>
            </w:r>
          </w:p>
        </w:tc>
      </w:tr>
    </w:tbl>
    <w:p>
      <w:pPr>
        <w:pStyle w:val="Heading2"/>
        <w:spacing w:after="160" w:before="320"/>
      </w:pPr>
      <w:r>
        <w:rPr>
          <w:rFonts w:ascii="Cormorant Garamond" w:cs="Cormorant Garamond" w:eastAsia="Cormorant Garamond" w:hAnsi="Cormorant Garamond"/>
          <w:b/>
          <w:bCs/>
          <w:color w:val="1A1410"/>
          <w:sz w:val="30"/>
          <w:szCs w:val="30"/>
        </w:rPr>
        <w:t xml:space="preserve">4. Gestion du code source — Git</w:t>
      </w:r>
    </w:p>
    <w:p>
      <w:pPr>
        <w:pStyle w:val="Heading3"/>
        <w:spacing w:after="120" w:before="220"/>
      </w:pPr>
      <w:r>
        <w:rPr>
          <w:rFonts w:ascii="Cormorant Garamond" w:cs="Cormorant Garamond" w:eastAsia="Cormorant Garamond" w:hAnsi="Cormorant Garamond"/>
          <w:b/>
          <w:bCs/>
          <w:color w:val="C9A96E"/>
          <w:sz w:val="25"/>
          <w:szCs w:val="25"/>
        </w:rPr>
        <w:t xml:space="preserve">Stratégie de branches (GitFlow adapte)</w:t>
      </w:r>
    </w:p>
    <w:p>
      <w:pPr>
        <w:spacing w:after="160" w:line="288"/>
        <w:jc w:val="both"/>
      </w:pPr>
      <w:r>
        <w:rPr>
          <w:rFonts w:ascii="Calibri" w:cs="Calibri" w:eastAsia="Calibri" w:hAnsi="Calibri"/>
          <w:color w:val="0A0A0A"/>
          <w:sz w:val="21"/>
          <w:szCs w:val="21"/>
        </w:rPr>
        <w:t xml:space="preserve">Le dépôt suit une stratégie GitFlow simplifiée, adaptée au développement solo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4400"/>
      </w:tblGrid>
      <w:tr>
        <w:trPr>
          <w:tblHeader/>
        </w:trPr>
        <w:tc>
          <w:tcPr>
            <w:tcW w:type="dxa" w:w="1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Branche</w:t>
            </w:r>
          </w:p>
        </w:tc>
        <w:tc>
          <w:tcPr>
            <w:tcW w:type="dxa" w:w="3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w:t>
            </w:r>
          </w:p>
        </w:tc>
        <w:tc>
          <w:tcPr>
            <w:tcW w:type="dxa" w:w="4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Politique</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main</w:t>
            </w:r>
          </w:p>
        </w:tc>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Versions stables (livrables de jalons)</w:t>
            </w:r>
          </w:p>
        </w:tc>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Protégée — merge uniquement depuis develop via pull request</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develop</w:t>
            </w:r>
          </w:p>
        </w:tc>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Intégration continue des fonctionnalités</w:t>
            </w:r>
          </w:p>
        </w:tc>
        <w:tc>
          <w:tcPr>
            <w:tcW w:type="dxa" w:w="4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Merge après validation de la CI</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feature/*</w:t>
            </w:r>
          </w:p>
        </w:tc>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Nouvelles fonctionnalités</w:t>
            </w:r>
          </w:p>
        </w:tc>
        <w:tc>
          <w:tcPr>
            <w:tcW w:type="dxa" w:w="4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Créée depuis develop, fusionnée après revue</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fix/*</w:t>
            </w:r>
          </w:p>
        </w:tc>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Correctifs de bugs</w:t>
            </w:r>
          </w:p>
        </w:tc>
        <w:tc>
          <w:tcPr>
            <w:tcW w:type="dxa" w:w="4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Créée depuis develop ou main selon la criticité</w:t>
            </w:r>
          </w:p>
        </w:tc>
      </w:tr>
    </w:tbl>
    <w:p>
      <w:pPr>
        <w:spacing w:after="160" w:line="288"/>
        <w:jc w:val="both"/>
      </w:pPr>
      <w:r>
        <w:rPr>
          <w:rFonts w:ascii="Calibri" w:cs="Calibri" w:eastAsia="Calibri" w:hAnsi="Calibri"/>
          <w:color w:val="0A0A0A"/>
          <w:sz w:val="21"/>
          <w:szCs w:val="21"/>
        </w:rPr>
        <w:t xml:space="preserve">Le dépôt est hébergé sur GitHub. La branche main est protégée : aucun push direct n'est autorise, les demandes de fusion vers main nécessitent que la CI soit au vert.</w:t>
      </w:r>
    </w:p>
    <w:p>
      <w:pPr>
        <w:pStyle w:val="Heading3"/>
        <w:spacing w:after="120" w:before="220"/>
      </w:pPr>
      <w:r>
        <w:rPr>
          <w:rFonts w:ascii="Cormorant Garamond" w:cs="Cormorant Garamond" w:eastAsia="Cormorant Garamond" w:hAnsi="Cormorant Garamond"/>
          <w:b/>
          <w:bCs/>
          <w:color w:val="C9A96E"/>
          <w:sz w:val="25"/>
          <w:szCs w:val="25"/>
        </w:rPr>
        <w:t xml:space="preserve">Conventions de commits</w:t>
      </w:r>
    </w:p>
    <w:p>
      <w:pPr>
        <w:spacing w:after="160" w:line="288"/>
        <w:jc w:val="both"/>
      </w:pPr>
      <w:r>
        <w:rPr>
          <w:rFonts w:ascii="Calibri" w:cs="Calibri" w:eastAsia="Calibri" w:hAnsi="Calibri"/>
          <w:color w:val="0A0A0A"/>
          <w:sz w:val="21"/>
          <w:szCs w:val="21"/>
        </w:rPr>
        <w:t xml:space="preserve">Les messages de commit suivent la convention Conventional Commits, qui facilite la lisibilité de l'historique et la compréhension du contexte de chaque changement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5600"/>
      </w:tblGrid>
      <w:tr>
        <w:trPr>
          <w:tblHeader/>
        </w:trPr>
        <w:tc>
          <w:tcPr>
            <w:tcW w:type="dxa" w:w="1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Préfixe</w:t>
            </w:r>
          </w:p>
        </w:tc>
        <w:tc>
          <w:tcPr>
            <w:tcW w:type="dxa" w:w="2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c>
          <w:tcPr>
            <w:tcW w:type="dxa" w:w="5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Exemple réel du projet</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feat:</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Nouvelle fonctionnalité</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feat(backend): initialiser l'API Symfony 7 (auth JWT, réservations, fidélité, admin)</w:t>
            </w:r>
          </w:p>
        </w:tc>
      </w:tr>
      <w:tr>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fix:</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Correction de bug</w:t>
            </w:r>
          </w:p>
        </w:tc>
        <w:tc>
          <w:tcPr>
            <w:tcW w:type="dxa" w:w="5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fix(backend): corriger les bugs révélés par les tests end-to-end Docker</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docs:</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Documentation</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docs: ajouter les livrables pédagogiques CDA (jalons 1 a 4)</w:t>
            </w:r>
          </w:p>
        </w:tc>
      </w:tr>
      <w:tr>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chore:</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Maintenance, dépendances</w:t>
            </w:r>
          </w:p>
        </w:tc>
        <w:tc>
          <w:tcPr>
            <w:tcW w:type="dxa" w:w="5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chore: ajouter Docker Compose, pipeline CI et documentation d'installation</w:t>
            </w:r>
          </w:p>
        </w:tc>
      </w:tr>
    </w:tbl>
    <w:p>
      <w:pPr>
        <w:pStyle w:val="Heading2"/>
        <w:spacing w:after="160" w:before="320"/>
      </w:pPr>
      <w:r>
        <w:rPr>
          <w:rFonts w:ascii="Cormorant Garamond" w:cs="Cormorant Garamond" w:eastAsia="Cormorant Garamond" w:hAnsi="Cormorant Garamond"/>
          <w:b/>
          <w:bCs/>
          <w:color w:val="1A1410"/>
          <w:sz w:val="30"/>
          <w:szCs w:val="30"/>
        </w:rPr>
        <w:t xml:space="preserve">5. Pipeline CI/CD — stratégie DevOps</w:t>
      </w:r>
    </w:p>
    <w:p>
      <w:pPr>
        <w:pStyle w:val="Heading3"/>
        <w:spacing w:after="120" w:before="220"/>
      </w:pPr>
      <w:r>
        <w:rPr>
          <w:rFonts w:ascii="Cormorant Garamond" w:cs="Cormorant Garamond" w:eastAsia="Cormorant Garamond" w:hAnsi="Cormorant Garamond"/>
          <w:b/>
          <w:bCs/>
          <w:color w:val="C9A96E"/>
          <w:sz w:val="25"/>
          <w:szCs w:val="25"/>
        </w:rPr>
        <w:t xml:space="preserve">Intégration continue (CI)</w:t>
      </w:r>
    </w:p>
    <w:p>
      <w:pPr>
        <w:spacing w:after="160" w:line="288"/>
        <w:jc w:val="both"/>
      </w:pPr>
      <w:r>
        <w:rPr>
          <w:rFonts w:ascii="Calibri" w:cs="Calibri" w:eastAsia="Calibri" w:hAnsi="Calibri"/>
          <w:color w:val="0A0A0A"/>
          <w:sz w:val="21"/>
          <w:szCs w:val="21"/>
        </w:rPr>
        <w:t xml:space="preserve">La CI est configurée via GitHub Actions (fichier .github/workflows/ci.yml), qui déclenche automatiquement les vérifications suivantes à chaque push et pull request sur les branches main et develop. Le pipeline est structure en trois jobs indépendants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000"/>
        <w:gridCol w:w="4700"/>
        <w:gridCol w:w="3400"/>
      </w:tblGrid>
      <w:tr>
        <w:trPr>
          <w:tblHeader/>
        </w:trPr>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Job</w:t>
            </w:r>
          </w:p>
        </w:tc>
        <w:tc>
          <w:tcPr>
            <w:tcW w:type="dxa" w:w="47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Étapes</w:t>
            </w:r>
          </w:p>
        </w:tc>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Outils</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backend</w:t>
            </w:r>
          </w:p>
        </w:tc>
        <w:tc>
          <w:tcPr>
            <w:tcW w:type="dxa" w:w="4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Installation des dépendances, lint PSR-12, analyse statique, génération des clés JWT, migrations, tests PHPUnit</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Composer, PHP CS Fixer, PHPStan (niveau 5), PHPUnit 12, MariaDB 10.11 (service CI)</w:t>
            </w:r>
          </w:p>
        </w:tc>
      </w:tr>
      <w:tr>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frontend</w:t>
            </w:r>
          </w:p>
        </w:tc>
        <w:tc>
          <w:tcPr>
            <w:tcW w:type="dxa" w:w="4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Installation des dépendances, lint, build de production</w:t>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npm, oxlint, Vite</w:t>
            </w:r>
          </w:p>
        </w:tc>
      </w:tr>
      <w:tr>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docker-build</w:t>
            </w:r>
          </w:p>
        </w:tc>
        <w:tc>
          <w:tcPr>
            <w:tcW w:type="dxa" w:w="4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Construction des images Docker backend et frontend (déclenche après succès des deux jobs précédents)</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 Buildx</w:t>
            </w:r>
          </w:p>
        </w:tc>
      </w:tr>
    </w:tbl>
    <w:p>
      <w:pPr>
        <w:spacing w:after="160" w:line="288"/>
        <w:jc w:val="both"/>
      </w:pPr>
      <w:r>
        <w:rPr>
          <w:rFonts w:ascii="Calibri" w:cs="Calibri" w:eastAsia="Calibri" w:hAnsi="Calibri"/>
          <w:color w:val="0A0A0A"/>
          <w:sz w:val="21"/>
          <w:szCs w:val="21"/>
        </w:rPr>
        <w:t xml:space="preserve">Cette organisation garantit qu'aucune image Docker n'est construite si les tests ou l'analyse statique échouent, et qu'un retour rapide est donne à chaque push sur la qualité du code.</w:t>
      </w:r>
    </w:p>
    <w:p>
      <w:pPr>
        <w:pStyle w:val="Heading3"/>
        <w:spacing w:after="120" w:before="220"/>
      </w:pPr>
      <w:r>
        <w:rPr>
          <w:rFonts w:ascii="Cormorant Garamond" w:cs="Cormorant Garamond" w:eastAsia="Cormorant Garamond" w:hAnsi="Cormorant Garamond"/>
          <w:b/>
          <w:bCs/>
          <w:color w:val="C9A96E"/>
          <w:sz w:val="25"/>
          <w:szCs w:val="25"/>
        </w:rPr>
        <w:t xml:space="preserve">Livraison continue (CD)</w:t>
      </w:r>
    </w:p>
    <w:p>
      <w:pPr>
        <w:spacing w:after="160" w:line="288"/>
        <w:jc w:val="both"/>
      </w:pPr>
      <w:r>
        <w:rPr>
          <w:rFonts w:ascii="Calibri" w:cs="Calibri" w:eastAsia="Calibri" w:hAnsi="Calibri"/>
          <w:color w:val="0A0A0A"/>
          <w:sz w:val="21"/>
          <w:szCs w:val="21"/>
        </w:rPr>
        <w:t xml:space="preserve">Le volet CD est planifié de manière progressive, conformément à la logique itérative du projet :</w:t>
      </w:r>
    </w:p>
    <w:p>
      <w:pPr>
        <w:pStyle w:val="ListParagraph"/>
        <w:numPr>
          <w:ilvl w:val="0"/>
          <w:numId w:val="1"/>
        </w:numPr>
        <w:spacing w:after="100" w:line="276"/>
        <w:jc w:val="both"/>
      </w:pPr>
      <w:r>
        <w:rPr>
          <w:rFonts w:ascii="Calibri" w:cs="Calibri" w:eastAsia="Calibri" w:hAnsi="Calibri"/>
          <w:color w:val="0A0A0A"/>
          <w:sz w:val="21"/>
          <w:szCs w:val="21"/>
        </w:rPr>
        <w:t xml:space="preserve">Jalons 3-4 : publication automatique de l'image Docker sur un registre (Docker Hub) à chaque fusion sur develop — étape prévue mais non prioritaire au regard des livrables documentaires de ces jalons.</w:t>
      </w:r>
    </w:p>
    <w:p>
      <w:pPr>
        <w:pStyle w:val="ListParagraph"/>
        <w:numPr>
          <w:ilvl w:val="0"/>
          <w:numId w:val="1"/>
        </w:numPr>
        <w:spacing w:after="100" w:line="276"/>
        <w:jc w:val="both"/>
      </w:pPr>
      <w:r>
        <w:rPr>
          <w:rFonts w:ascii="Calibri" w:cs="Calibri" w:eastAsia="Calibri" w:hAnsi="Calibri"/>
          <w:color w:val="0A0A0A"/>
          <w:sz w:val="21"/>
          <w:szCs w:val="21"/>
        </w:rPr>
        <w:t xml:space="preserve">Jalon 5 : mise en place effective du build Docker en CI (job docker-build), validant que les images de production se construisent correctement à chaque changement.</w:t>
      </w:r>
    </w:p>
    <w:p>
      <w:pPr>
        <w:pStyle w:val="ListParagraph"/>
        <w:numPr>
          <w:ilvl w:val="0"/>
          <w:numId w:val="1"/>
        </w:numPr>
        <w:spacing w:after="100" w:line="276"/>
        <w:jc w:val="both"/>
      </w:pPr>
      <w:r>
        <w:rPr>
          <w:rFonts w:ascii="Calibri" w:cs="Calibri" w:eastAsia="Calibri" w:hAnsi="Calibri"/>
          <w:color w:val="0A0A0A"/>
          <w:sz w:val="21"/>
          <w:szCs w:val="21"/>
        </w:rPr>
        <w:t xml:space="preserve">Jalon 6 : le fichier docker-compose.prod.yml et la procédure de mise en production sont finalisés (voir chapitre XI) ; l'automatisation complète du déploiement (publication d'image + déploiement distant) reste une extension possible au-delà du cadre pédagogique de ce projet.</w:t>
      </w:r>
    </w:p>
    <w:p>
      <w:pPr>
        <w:pStyle w:val="Heading2"/>
        <w:spacing w:after="160" w:before="320"/>
      </w:pPr>
      <w:r>
        <w:rPr>
          <w:rFonts w:ascii="Cormorant Garamond" w:cs="Cormorant Garamond" w:eastAsia="Cormorant Garamond" w:hAnsi="Cormorant Garamond"/>
          <w:b/>
          <w:bCs/>
          <w:color w:val="1A1410"/>
          <w:sz w:val="30"/>
          <w:szCs w:val="30"/>
        </w:rPr>
        <w:t xml:space="preserve">6. Retour d'expérience par jalon</w:t>
      </w:r>
    </w:p>
    <w:p>
      <w:pPr>
        <w:spacing w:after="160" w:line="288"/>
        <w:jc w:val="both"/>
      </w:pPr>
      <w:r>
        <w:rPr>
          <w:rFonts w:ascii="Calibri" w:cs="Calibri" w:eastAsia="Calibri" w:hAnsi="Calibri"/>
          <w:color w:val="0A0A0A"/>
          <w:sz w:val="21"/>
          <w:szCs w:val="21"/>
        </w:rPr>
        <w:t xml:space="preserve">Au-delà du planning macro, chaque jalon a apporte son lot d'ajustements par rapport à la prévision initiale. Cette section synthétise, jalon par jalon, ce qui a fonctionne et ce qui a du être revu.</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1 (janvier) — CDCF : </w:t>
      </w:r>
      <w:r>
        <w:rPr>
          <w:rFonts w:ascii="Calibri" w:cs="Calibri" w:eastAsia="Calibri" w:hAnsi="Calibri"/>
          <w:color w:val="0A0A0A"/>
          <w:sz w:val="21"/>
          <w:szCs w:val="21"/>
        </w:rPr>
        <w:t xml:space="preserve">la principale difficulté a été de calibrer un périmètre fonctionnel réaliste pour six mois de développement solo. Le choix d'exclure explicitement le paiement en ligne et la livraison dès le CDCF a permis de concentrer l'effort sur la réservation et la fidélité, qui constituent le coeur de valeur du projet.</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2 (février) — Méthodologie et UI/UX : </w:t>
      </w:r>
      <w:r>
        <w:rPr>
          <w:rFonts w:ascii="Calibri" w:cs="Calibri" w:eastAsia="Calibri" w:hAnsi="Calibri"/>
          <w:color w:val="0A0A0A"/>
          <w:sz w:val="21"/>
          <w:szCs w:val="21"/>
        </w:rPr>
        <w:t xml:space="preserve">la conception des maquettes a pris plus de temps que prévu, notamment pour définir une charte graphique cohérente (choix de la paire typographique Cormorant Garamond / Montserrat) qui devait fonctionner aussi bien sur les pages publiques que sur le back-office. Ce temps investi a évité des allers-retours de design pendant la phase de développement.</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3 (mars) — Modélisation BDD : </w:t>
      </w:r>
      <w:r>
        <w:rPr>
          <w:rFonts w:ascii="Calibri" w:cs="Calibri" w:eastAsia="Calibri" w:hAnsi="Calibri"/>
          <w:color w:val="0A0A0A"/>
          <w:sz w:val="21"/>
          <w:szCs w:val="21"/>
        </w:rPr>
        <w:t xml:space="preserve">le passage du MCD au MPD a soulevé une question de nommage (conflit du mot réservé SQL TABLE), résolue en renommant l'entité en TABLE_RESTO. Cette anticipation a évité un renommage plus coûteux en cours de développement.</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4 (avril) — Conception UML et architecture : </w:t>
      </w:r>
      <w:r>
        <w:rPr>
          <w:rFonts w:ascii="Calibri" w:cs="Calibri" w:eastAsia="Calibri" w:hAnsi="Calibri"/>
          <w:color w:val="0A0A0A"/>
          <w:sz w:val="21"/>
          <w:szCs w:val="21"/>
        </w:rPr>
        <w:t xml:space="preserve">la rédaction des diagrammes de séquence a permis d'identifier dès le stade de conception le modèle "grand livre" pour l'historique des points de fidélité (plutôt qu'un simple compteur sur l'utilisateur), qui s'est révélé déterminant pour la traçabilité des mouvements de points.</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5 (mai) — Développement bêta, sécurité et tests : </w:t>
      </w:r>
      <w:r>
        <w:rPr>
          <w:rFonts w:ascii="Calibri" w:cs="Calibri" w:eastAsia="Calibri" w:hAnsi="Calibri"/>
          <w:color w:val="0A0A0A"/>
          <w:sz w:val="21"/>
          <w:szCs w:val="21"/>
        </w:rPr>
        <w:t xml:space="preserve">le jalon le plus dense. Le développement des douze contrôleurs et des trois services a globalement suivi la conception du Jalon 4 sans écart majeur (voir chapitre VII). L'imprévu principal a été la nécessité d'une campagne de tests end-to-end sur Docker, qui a révélé cinq anomalies d'intégration invisibles en développement local (voir chapitre X) — un temps non explicitement budgété au planning initial mais absorbe sans décaler le calendrier global grâce à la marge prise sur les jalons précédents.</w:t>
      </w:r>
    </w:p>
    <w:p>
      <w:pPr>
        <w:pStyle w:val="ListParagraph"/>
        <w:numPr>
          <w:ilvl w:val="0"/>
          <w:numId w:val="1"/>
        </w:numPr>
        <w:spacing w:after="100" w:line="276"/>
        <w:jc w:val="both"/>
      </w:pPr>
      <w:r>
        <w:rPr>
          <w:rFonts w:ascii="Calibri" w:cs="Calibri" w:eastAsia="Calibri" w:hAnsi="Calibri"/>
          <w:b/>
          <w:bCs/>
          <w:color w:val="0A0A0A"/>
          <w:sz w:val="21"/>
          <w:szCs w:val="21"/>
        </w:rPr>
        <w:t xml:space="preserve">Jalon 6 (juin) — Déploiement et rapport final : </w:t>
      </w:r>
      <w:r>
        <w:rPr>
          <w:rFonts w:ascii="Calibri" w:cs="Calibri" w:eastAsia="Calibri" w:hAnsi="Calibri"/>
          <w:color w:val="0A0A0A"/>
          <w:sz w:val="21"/>
          <w:szCs w:val="21"/>
        </w:rPr>
        <w:t xml:space="preserve">la finalisation du docker-compose de production a mis en évidence un point non anticipe au Jalon 4 : la variable VITE_API_URL du frontend doit être fournie au moment du build de l'image (mécanisme propre à Vite), et non au démarrage du conteneur comme les variables backend — voir chapitre XI. Corrigé avant la release en ajustant le Dockerfile frontend.</w:t>
      </w:r>
    </w:p>
    <w:p>
      <w:pPr>
        <w:pStyle w:val="Heading2"/>
        <w:spacing w:after="160" w:before="320"/>
      </w:pPr>
      <w:r>
        <w:rPr>
          <w:rFonts w:ascii="Cormorant Garamond" w:cs="Cormorant Garamond" w:eastAsia="Cormorant Garamond" w:hAnsi="Cormorant Garamond"/>
          <w:b/>
          <w:bCs/>
          <w:color w:val="1A1410"/>
          <w:sz w:val="30"/>
          <w:szCs w:val="30"/>
        </w:rPr>
        <w:t xml:space="preserve">7. Indicateurs quantitatifs du projet</w:t>
      </w:r>
    </w:p>
    <w:p>
      <w:pPr>
        <w:spacing w:after="160" w:line="288"/>
        <w:jc w:val="both"/>
      </w:pPr>
      <w:r>
        <w:rPr>
          <w:rFonts w:ascii="Calibri" w:cs="Calibri" w:eastAsia="Calibri" w:hAnsi="Calibri"/>
          <w:color w:val="0A0A0A"/>
          <w:sz w:val="21"/>
          <w:szCs w:val="21"/>
        </w:rPr>
        <w:t xml:space="preserve">A titre d'illustration de l'avancement réel, quelques indicateurs quantitatifs mesures directement sur le dépôt Git à l'issue du Jalon 5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Indicateur</w:t>
            </w:r>
          </w:p>
        </w:tc>
        <w:tc>
          <w:tcPr>
            <w:tcW w:type="dxa" w:w="5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Valeur mesurée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Branches actives</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 (main, develop), conformément à la stratégie GitFlow adoptée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Fichiers source backend (src/)</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42 fichiers PHP, environ 2 470 lignes</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Fichiers source frontend (src/)</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25 fichiers JS/JSX (environ 1 890 lignes) et 15 fichiers CSS (environ 1 500 lignes)</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Fichiers de tests backend</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 classes de tests (9 méthodes), plus le bootstrap PHPUnit</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Contrôleurs API</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12</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Services métier</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Entités Doctrine</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8</w:t>
            </w:r>
          </w:p>
        </w:tc>
      </w:tr>
    </w:tbl>
    <w:p>
      <w:pPr>
        <w:spacing w:after="160" w:line="288"/>
        <w:jc w:val="both"/>
      </w:pPr>
      <w:r>
        <w:rPr>
          <w:rFonts w:ascii="Calibri" w:cs="Calibri" w:eastAsia="Calibri" w:hAnsi="Calibri"/>
          <w:i/>
          <w:iCs/>
          <w:color w:val="5A5550"/>
          <w:sz w:val="21"/>
          <w:szCs w:val="21"/>
        </w:rPr>
        <w:t xml:space="preserve">Lecture de ces chiffres : </w:t>
      </w:r>
      <w:r>
        <w:rPr>
          <w:rFonts w:ascii="Calibri" w:cs="Calibri" w:eastAsia="Calibri" w:hAnsi="Calibri"/>
          <w:color w:val="0A0A0A"/>
          <w:sz w:val="21"/>
          <w:szCs w:val="21"/>
        </w:rPr>
        <w:t xml:space="preserve">le ratio d'environ une ligne de test pour dix lignes de code métier backend confirme le caractère cible (plutôt qu'exhaustif) de la couverture de tests à ce stade du projet, cohérent avec le plan d'action du chapitre X visant à l'élargir après la mise en production.</w:t>
      </w:r>
    </w:p>
    <w:p>
      <w:pPr>
        <w:pStyle w:val="Heading2"/>
        <w:spacing w:after="160" w:before="320"/>
      </w:pPr>
      <w:r>
        <w:rPr>
          <w:rFonts w:ascii="Cormorant Garamond" w:cs="Cormorant Garamond" w:eastAsia="Cormorant Garamond" w:hAnsi="Cormorant Garamond"/>
          <w:b/>
          <w:bCs/>
          <w:color w:val="1A1410"/>
          <w:sz w:val="30"/>
          <w:szCs w:val="30"/>
        </w:rPr>
        <w:t xml:space="preserve">8. Définition of Done retenue pour le projet</w:t>
      </w:r>
    </w:p>
    <w:p>
      <w:pPr>
        <w:spacing w:after="160" w:line="288"/>
        <w:jc w:val="both"/>
      </w:pPr>
      <w:r>
        <w:rPr>
          <w:rFonts w:ascii="Calibri" w:cs="Calibri" w:eastAsia="Calibri" w:hAnsi="Calibri"/>
          <w:color w:val="0A0A0A"/>
          <w:sz w:val="21"/>
          <w:szCs w:val="21"/>
        </w:rPr>
        <w:t xml:space="preserve">Afin d'éviter qu'une fonctionnalité ne soit considérée comme terminée prématurément, une Définition of Done (DoD) explicite a été adoptée dès le Jalon 2 et appliquée systématiquement à chaque fonctionnalité développée lors des Jalons 4 et 5. Une carte du tableau Kanban n'est déplacée en colonne Termine que si l'ensemble des critères suivants est rempli :</w:t>
      </w:r>
    </w:p>
    <w:p>
      <w:pPr>
        <w:pStyle w:val="ListParagraph"/>
        <w:numPr>
          <w:ilvl w:val="0"/>
          <w:numId w:val="1"/>
        </w:numPr>
        <w:spacing w:after="100" w:line="276"/>
        <w:jc w:val="both"/>
      </w:pPr>
      <w:r>
        <w:rPr>
          <w:rFonts w:ascii="Calibri" w:cs="Calibri" w:eastAsia="Calibri" w:hAnsi="Calibri"/>
          <w:color w:val="0A0A0A"/>
          <w:sz w:val="21"/>
          <w:szCs w:val="21"/>
        </w:rPr>
        <w:t xml:space="preserve">Le code respecte les conventions PSR-12, vérifiées automatiquement par PHP CS Fixer (backend) ou oxlint (frontend).</w:t>
      </w:r>
    </w:p>
    <w:p>
      <w:pPr>
        <w:pStyle w:val="ListParagraph"/>
        <w:numPr>
          <w:ilvl w:val="0"/>
          <w:numId w:val="1"/>
        </w:numPr>
        <w:spacing w:after="100" w:line="276"/>
        <w:jc w:val="both"/>
      </w:pPr>
      <w:r>
        <w:rPr>
          <w:rFonts w:ascii="Calibri" w:cs="Calibri" w:eastAsia="Calibri" w:hAnsi="Calibri"/>
          <w:color w:val="0A0A0A"/>
          <w:sz w:val="21"/>
          <w:szCs w:val="21"/>
        </w:rPr>
        <w:t xml:space="preserve">L'analyse statique PHPStan (niveau 5) ne signale aucune erreur sur le code ajoute ou modifie.</w:t>
      </w:r>
    </w:p>
    <w:p>
      <w:pPr>
        <w:pStyle w:val="ListParagraph"/>
        <w:numPr>
          <w:ilvl w:val="0"/>
          <w:numId w:val="1"/>
        </w:numPr>
        <w:spacing w:after="100" w:line="276"/>
        <w:jc w:val="both"/>
      </w:pPr>
      <w:r>
        <w:rPr>
          <w:rFonts w:ascii="Calibri" w:cs="Calibri" w:eastAsia="Calibri" w:hAnsi="Calibri"/>
          <w:color w:val="0A0A0A"/>
          <w:sz w:val="21"/>
          <w:szCs w:val="21"/>
        </w:rPr>
        <w:t xml:space="preserve">Au moins un test automatise (unitaire ou fonctionnel) existe pour la logique métier non triviale introduite, lorsque cela est pertinent.</w:t>
      </w:r>
    </w:p>
    <w:p>
      <w:pPr>
        <w:pStyle w:val="ListParagraph"/>
        <w:numPr>
          <w:ilvl w:val="0"/>
          <w:numId w:val="1"/>
        </w:numPr>
        <w:spacing w:after="100" w:line="276"/>
        <w:jc w:val="both"/>
      </w:pPr>
      <w:r>
        <w:rPr>
          <w:rFonts w:ascii="Calibri" w:cs="Calibri" w:eastAsia="Calibri" w:hAnsi="Calibri"/>
          <w:color w:val="0A0A0A"/>
          <w:sz w:val="21"/>
          <w:szCs w:val="21"/>
        </w:rPr>
        <w:t xml:space="preserve">La pipeline CI GitHub Actions est verte sur la pull request correspondante avant fusion vers develop.</w:t>
      </w:r>
    </w:p>
    <w:p>
      <w:pPr>
        <w:pStyle w:val="ListParagraph"/>
        <w:numPr>
          <w:ilvl w:val="0"/>
          <w:numId w:val="1"/>
        </w:numPr>
        <w:spacing w:after="100" w:line="276"/>
        <w:jc w:val="both"/>
      </w:pPr>
      <w:r>
        <w:rPr>
          <w:rFonts w:ascii="Calibri" w:cs="Calibri" w:eastAsia="Calibri" w:hAnsi="Calibri"/>
          <w:color w:val="0A0A0A"/>
          <w:sz w:val="21"/>
          <w:szCs w:val="21"/>
        </w:rPr>
        <w:t xml:space="preserve">Le comportement a été vérifié manuellement dans le navigateur (frontend) ou via un client HTTP (backend) au moins une fois avant la fusion.</w:t>
      </w:r>
    </w:p>
    <w:p>
      <w:pPr>
        <w:pStyle w:val="ListParagraph"/>
        <w:numPr>
          <w:ilvl w:val="0"/>
          <w:numId w:val="1"/>
        </w:numPr>
        <w:spacing w:after="100" w:line="276"/>
        <w:jc w:val="both"/>
      </w:pPr>
      <w:r>
        <w:rPr>
          <w:rFonts w:ascii="Calibri" w:cs="Calibri" w:eastAsia="Calibri" w:hAnsi="Calibri"/>
          <w:color w:val="0A0A0A"/>
          <w:sz w:val="21"/>
          <w:szCs w:val="21"/>
        </w:rPr>
        <w:t xml:space="preserve">Les diagrammes de conception concernes (UML, MCD) sont mis à jour si l'implémentation réelle s'écarte de la conception initiale.</w:t>
      </w:r>
    </w:p>
    <w:p>
      <w:pPr>
        <w:spacing w:after="160" w:line="288"/>
        <w:jc w:val="both"/>
      </w:pPr>
      <w:r>
        <w:rPr>
          <w:rFonts w:ascii="Calibri" w:cs="Calibri" w:eastAsia="Calibri" w:hAnsi="Calibri"/>
          <w:color w:val="0A0A0A"/>
          <w:sz w:val="21"/>
          <w:szCs w:val="21"/>
        </w:rPr>
        <w:t xml:space="preserve">Cette DoD explicite a joué un rôle particulièrement important lors du Jalon 5 : c'est en appliquant rigoureusement le quatrième critère (pipeline CI verte) que l'absence de transmission de l'en-tête Authorization sous Apache a été détectée tardivement, alors que le développement local (troisième critère, vérification manuelle) ne l'avait pas révélé — d'où la décision de renforcer, pour le Jalon 6, le cinquième critère en y ajoutant explicitement une vérification sur l'environnement Docker complet et non plus seulement en local.</w:t>
      </w:r>
    </w:p>
    <w:p>
      <w:pPr>
        <w:pStyle w:val="Heading2"/>
        <w:spacing w:after="160" w:before="320"/>
      </w:pPr>
      <w:r>
        <w:rPr>
          <w:rFonts w:ascii="Cormorant Garamond" w:cs="Cormorant Garamond" w:eastAsia="Cormorant Garamond" w:hAnsi="Cormorant Garamond"/>
          <w:b/>
          <w:bCs/>
          <w:color w:val="1A1410"/>
          <w:sz w:val="30"/>
          <w:szCs w:val="30"/>
        </w:rPr>
        <w:t xml:space="preserve">9. Bilan méthodologique final</w:t>
      </w:r>
    </w:p>
    <w:p>
      <w:pPr>
        <w:spacing w:after="160" w:line="288"/>
        <w:jc w:val="both"/>
      </w:pPr>
      <w:r>
        <w:rPr>
          <w:rFonts w:ascii="Calibri" w:cs="Calibri" w:eastAsia="Calibri" w:hAnsi="Calibri"/>
          <w:color w:val="0A0A0A"/>
          <w:sz w:val="21"/>
          <w:szCs w:val="21"/>
        </w:rPr>
        <w:t xml:space="preserve">La méthode Scrum adaptée au solo a globalement tenu ses promesses sur l'ensemble des six jalons : le découpage en jalons mensuels a imposé un rythme de livraison régulier qui a évité l'effet tunnel évoqué dans le cahier des charges technique. Le principal ajustement par rapport au prévisionnel du Jalon 2 concerne le Jalon 5 : la phase de tests, initialement envisagée comme une simple vérification, s'est transformée en véritable campagne de validation end-to-end sur la stack Docker complète, ce qui a permis de détecter des anomalies d'intégration qui n'auraient pas été visibles avec des tests unitaires isolés (voir chapitre X). Cette expérience confirme la valeur d'une CI/CD outillée dès les premiers jalons plutôt que reportée en fin de projet — logique qui s'est vérifiée à nouveau au Jalon 6 avec la découverte du piège VITE_API_URL au moment de finaliser l'image de production.</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V. Conception UI/UX</w:t>
      </w:r>
    </w:p>
    <w:p>
      <w:pPr>
        <w:spacing w:after="160" w:line="288"/>
        <w:jc w:val="both"/>
      </w:pPr>
      <w:r>
        <w:rPr>
          <w:rFonts w:ascii="Calibri" w:cs="Calibri" w:eastAsia="Calibri" w:hAnsi="Calibri"/>
          <w:color w:val="0A0A0A"/>
          <w:sz w:val="21"/>
          <w:szCs w:val="21"/>
        </w:rPr>
        <w:t xml:space="preserve">Ce chapitre présente la conception de l'interface utilisateur et de l'expérience utilisateur du projet Amoura : arborescence du site, charte graphique, maquettes et considérations UX définies au Jalon 2, mises en regard avec l'implémentation React réellement réalisée à l'issue du Jalon 5.</w:t>
      </w:r>
    </w:p>
    <w:p>
      <w:pPr>
        <w:pStyle w:val="Heading2"/>
        <w:spacing w:after="160" w:before="320"/>
      </w:pPr>
      <w:r>
        <w:rPr>
          <w:rFonts w:ascii="Cormorant Garamond" w:cs="Cormorant Garamond" w:eastAsia="Cormorant Garamond" w:hAnsi="Cormorant Garamond"/>
          <w:b/>
          <w:bCs/>
          <w:color w:val="1A1410"/>
          <w:sz w:val="30"/>
          <w:szCs w:val="30"/>
        </w:rPr>
        <w:t xml:space="preserve">1. Sitemap et arborescence</w:t>
      </w:r>
    </w:p>
    <w:p>
      <w:pPr>
        <w:spacing w:after="160" w:line="288"/>
        <w:jc w:val="both"/>
      </w:pPr>
      <w:r>
        <w:rPr>
          <w:rFonts w:ascii="Calibri" w:cs="Calibri" w:eastAsia="Calibri" w:hAnsi="Calibri"/>
          <w:color w:val="0A0A0A"/>
          <w:sz w:val="21"/>
          <w:szCs w:val="21"/>
        </w:rPr>
        <w:t xml:space="preserve">L'application est structurée autour de huit pages principales, accessibles selon le rôle de l'utilisateur (public, client connecté, administrateur)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000"/>
      </w:tblGrid>
      <w:tr>
        <w:trPr>
          <w:tblHeader/>
        </w:trPr>
        <w:tc>
          <w:tcPr>
            <w:tcW w:type="dxa" w:w="1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Page</w:t>
            </w:r>
          </w:p>
        </w:tc>
        <w:tc>
          <w:tcPr>
            <w:tcW w:type="dxa" w:w="1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URL</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Accès</w:t>
            </w:r>
          </w:p>
        </w:tc>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Description</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Accueil</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Présentation du restaurant, hero, appel à l'action réservation</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Menu / Carte</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/menu</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Carte du restaurant par catégorie</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Notre histoire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/notre-histoire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Histoire, valeurs, équipe</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Contact</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/contact</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Coordonnées, formulaire de contact</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 (validation réservée aux comptes connectés)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Calendrier, créneaux, récapitulatif</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 / Inscription</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Authentification JWT</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 &amp; Fidélité</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Connecté</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Points, réservations, badges de fidélité</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Administration</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Tableau de bord, gestion réservations, tables, clients, fidélité</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Écart identifie à l'implémentation : le sitemap initial ne prévoyait pas de pages légales (mentions légales, politique de confidentialité) ni de page "mot de passe oublie". Ces pages restent a ajouter ; elles sont documentées comme limite au chapitre IX (sécurité / RGPD).</w:t>
      </w:r>
    </w:p>
    <w:p>
      <w:pPr>
        <w:pStyle w:val="Heading2"/>
        <w:spacing w:after="160" w:before="320"/>
      </w:pPr>
      <w:r>
        <w:rPr>
          <w:rFonts w:ascii="Cormorant Garamond" w:cs="Cormorant Garamond" w:eastAsia="Cormorant Garamond" w:hAnsi="Cormorant Garamond"/>
          <w:b/>
          <w:bCs/>
          <w:color w:val="1A1410"/>
          <w:sz w:val="30"/>
          <w:szCs w:val="30"/>
        </w:rPr>
        <w:t xml:space="preserve">2. Charte graphique</w:t>
      </w:r>
    </w:p>
    <w:p>
      <w:pPr>
        <w:spacing w:after="160" w:line="288"/>
        <w:jc w:val="both"/>
      </w:pPr>
      <w:r>
        <w:rPr>
          <w:rFonts w:ascii="Calibri" w:cs="Calibri" w:eastAsia="Calibri" w:hAnsi="Calibri"/>
          <w:color w:val="0A0A0A"/>
          <w:sz w:val="21"/>
          <w:szCs w:val="21"/>
        </w:rPr>
        <w:t xml:space="preserve">L'identité visuelle d'Amoura est construite autour d'un positionnement raffine et méditerranéen. Le contraste noir/crème évoque l'élégance d'un établissement gastronomique, tandis que l'or apporte la chaleur et le caractère premium attendu d'un programme de fidélité.</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00"/>
      </w:tblGrid>
      <w:tr>
        <w:trPr>
          <w:tblHeader/>
        </w:trPr>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Nom</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Code hexadécimal</w:t>
            </w:r>
          </w:p>
        </w:tc>
        <w:tc>
          <w:tcPr>
            <w:tcW w:type="dxa" w:w="4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Usage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Crème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#FAF8F5</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Fond principal des pages, textes sur fonds sombres</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Noir</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#0A0A0A</w:t>
            </w:r>
          </w:p>
        </w:tc>
        <w:tc>
          <w:tcPr>
            <w:tcW w:type="dxa" w:w="4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Fonds sombres, textes principaux, boutons d'appel à l'action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Or</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#C9A96E</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Accents, logo, prix, éléments premium, fidélité</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Warm Dark</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#1A1410</w:t>
            </w:r>
          </w:p>
        </w:tc>
        <w:tc>
          <w:tcPr>
            <w:tcW w:type="dxa" w:w="4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Sections hero, sidebar d'administration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Gris clair</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#E8E5E0</w:t>
            </w:r>
          </w:p>
        </w:tc>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Separateurs, fonds alternatifs, bordures</w:t>
            </w:r>
          </w:p>
        </w:tc>
      </w:tr>
    </w:tbl>
    <w:p>
      <w:pPr>
        <w:pStyle w:val="Heading3"/>
        <w:spacing w:after="120" w:before="220"/>
      </w:pPr>
      <w:r>
        <w:rPr>
          <w:rFonts w:ascii="Cormorant Garamond" w:cs="Cormorant Garamond" w:eastAsia="Cormorant Garamond" w:hAnsi="Cormorant Garamond"/>
          <w:b/>
          <w:bCs/>
          <w:color w:val="C9A96E"/>
          <w:sz w:val="25"/>
          <w:szCs w:val="25"/>
        </w:rPr>
        <w:t xml:space="preserve">Typographie</w:t>
      </w:r>
    </w:p>
    <w:p>
      <w:pPr>
        <w:pStyle w:val="ListParagraph"/>
        <w:numPr>
          <w:ilvl w:val="0"/>
          <w:numId w:val="1"/>
        </w:numPr>
        <w:spacing w:after="100" w:line="276"/>
        <w:jc w:val="both"/>
      </w:pPr>
      <w:r>
        <w:rPr>
          <w:rFonts w:ascii="Calibri" w:cs="Calibri" w:eastAsia="Calibri" w:hAnsi="Calibri"/>
          <w:b/>
          <w:bCs/>
          <w:color w:val="0A0A0A"/>
          <w:sz w:val="21"/>
          <w:szCs w:val="21"/>
        </w:rPr>
        <w:t xml:space="preserve">Cormorant Garamond</w:t>
      </w:r>
      <w:r>
        <w:rPr>
          <w:rFonts w:ascii="Calibri" w:cs="Calibri" w:eastAsia="Calibri" w:hAnsi="Calibri"/>
          <w:color w:val="0A0A0A"/>
          <w:sz w:val="21"/>
          <w:szCs w:val="21"/>
        </w:rPr>
        <w:t xml:space="preserve"> (serif, Google Fonts) — titres, logo, noms de plats, prix, citations. Graisses utilisées : Light, Regular, Regular Italic. Ce choix évoque la tradition gastronomique.</w:t>
      </w:r>
    </w:p>
    <w:p>
      <w:pPr>
        <w:pStyle w:val="ListParagraph"/>
        <w:numPr>
          <w:ilvl w:val="0"/>
          <w:numId w:val="1"/>
        </w:numPr>
        <w:spacing w:after="100" w:line="276"/>
        <w:jc w:val="both"/>
      </w:pPr>
      <w:r>
        <w:rPr>
          <w:rFonts w:ascii="Calibri" w:cs="Calibri" w:eastAsia="Calibri" w:hAnsi="Calibri"/>
          <w:b/>
          <w:bCs/>
          <w:color w:val="0A0A0A"/>
          <w:sz w:val="21"/>
          <w:szCs w:val="21"/>
        </w:rPr>
        <w:t xml:space="preserve">Montserrat</w:t>
      </w:r>
      <w:r>
        <w:rPr>
          <w:rFonts w:ascii="Calibri" w:cs="Calibri" w:eastAsia="Calibri" w:hAnsi="Calibri"/>
          <w:color w:val="0A0A0A"/>
          <w:sz w:val="21"/>
          <w:szCs w:val="21"/>
        </w:rPr>
        <w:t xml:space="preserve"> (sans-serif, Google Fonts) — navigation, labels, corps de texte, formulaires. Graisses utilisées : Light, Regular, Médium. Apporte lisibilité et modernité en complément du serif.</w:t>
      </w:r>
    </w:p>
    <w:p>
      <w:pPr>
        <w:spacing w:after="160" w:line="288"/>
        <w:jc w:val="both"/>
      </w:pPr>
      <w:r>
        <w:rPr>
          <w:rFonts w:ascii="Calibri" w:cs="Calibri" w:eastAsia="Calibri" w:hAnsi="Calibri"/>
          <w:i/>
          <w:iCs/>
          <w:color w:val="5A5550"/>
          <w:sz w:val="21"/>
          <w:szCs w:val="21"/>
        </w:rPr>
        <w:t xml:space="preserve">Vérification à l'implémentation : </w:t>
      </w:r>
      <w:r>
        <w:rPr>
          <w:rFonts w:ascii="Calibri" w:cs="Calibri" w:eastAsia="Calibri" w:hAnsi="Calibri"/>
          <w:color w:val="0A0A0A"/>
          <w:sz w:val="21"/>
          <w:szCs w:val="21"/>
        </w:rPr>
        <w:t xml:space="preserve">la palette et les deux familles typographiques sont intégralement reprises dans le code frontend (src/styles/tokens.css et index.html), confirmant la cohérence entre la maquette et le produit livré.</w:t>
      </w:r>
    </w:p>
    <w:p>
      <w:pPr>
        <w:pStyle w:val="Heading3"/>
        <w:spacing w:after="120" w:before="220"/>
      </w:pPr>
      <w:r>
        <w:rPr>
          <w:rFonts w:ascii="Cormorant Garamond" w:cs="Cormorant Garamond" w:eastAsia="Cormorant Garamond" w:hAnsi="Cormorant Garamond"/>
          <w:b/>
          <w:bCs/>
          <w:color w:val="C9A96E"/>
          <w:sz w:val="25"/>
          <w:szCs w:val="25"/>
        </w:rPr>
        <w:t xml:space="preserve">Points de rupture responsive et couleurs sémantiques</w:t>
      </w:r>
    </w:p>
    <w:p>
      <w:pPr>
        <w:spacing w:after="160" w:line="288"/>
        <w:jc w:val="both"/>
      </w:pPr>
      <w:r>
        <w:rPr>
          <w:rFonts w:ascii="Calibri" w:cs="Calibri" w:eastAsia="Calibri" w:hAnsi="Calibri"/>
          <w:color w:val="0A0A0A"/>
          <w:sz w:val="21"/>
          <w:szCs w:val="21"/>
        </w:rPr>
        <w:t xml:space="preserve">En complément de la palette d'identité, le fichier de tokens définit des couleurs sémantiques pour les états fonctionnels, ainsi qu'un seuil de rupture unique applique de manière homogène sur l'ensemble des composants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300"/>
      </w:tblGrid>
      <w:tr>
        <w:trPr>
          <w:tblHeader/>
        </w:trPr>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Token</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Valeur</w:t>
            </w:r>
          </w:p>
        </w:tc>
        <w:tc>
          <w:tcPr>
            <w:tcW w:type="dxa" w:w="4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Usage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--color-success</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#3F7A4F (vert)</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Confirmations, statuts "confirmée" / "honorée"</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--color-warning</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#B8842F (ambre)</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Statuts intermédiaires, avertissements de formulaire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--color-danger</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#B13C3C (rouge)</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Erreurs, statut "annulée", actions de suppression</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Seuil responsive</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900px</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Bascule unique entre mise en page desktop et mobile, appliquée de façon identique sur Navbar, BottomNav et les grilles de contenu</w:t>
            </w:r>
          </w:p>
        </w:tc>
      </w:tr>
    </w:tbl>
    <w:p>
      <w:pPr>
        <w:pStyle w:val="Heading2"/>
        <w:spacing w:after="160" w:before="320"/>
      </w:pPr>
      <w:r>
        <w:rPr>
          <w:rFonts w:ascii="Cormorant Garamond" w:cs="Cormorant Garamond" w:eastAsia="Cormorant Garamond" w:hAnsi="Cormorant Garamond"/>
          <w:b/>
          <w:bCs/>
          <w:color w:val="1A1410"/>
          <w:sz w:val="30"/>
          <w:szCs w:val="30"/>
        </w:rPr>
        <w:t xml:space="preserve">3. Wireframes et maquettes</w:t>
      </w:r>
    </w:p>
    <w:p>
      <w:pPr>
        <w:spacing w:after="160" w:line="288"/>
        <w:jc w:val="both"/>
      </w:pPr>
      <w:r>
        <w:rPr>
          <w:rFonts w:ascii="Calibri" w:cs="Calibri" w:eastAsia="Calibri" w:hAnsi="Calibri"/>
          <w:color w:val="0A0A0A"/>
          <w:sz w:val="21"/>
          <w:szCs w:val="21"/>
        </w:rPr>
        <w:t xml:space="preserve">Les maquettes ont été réalisées en HTML/CSS interactif (livrable maquettes_amoura.html du Jalon 2) et présentent les huit pages de l'application en format desktop (1280px) et mobile (375px), permettant de naviguer entre les pages et de basculer entre les deux formats.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3900"/>
      </w:tblGrid>
      <w:tr>
        <w:trPr>
          <w:tblHeader/>
        </w:trPr>
        <w:tc>
          <w:tcPr>
            <w:tcW w:type="dxa" w:w="27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Page maquettée</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Format</w:t>
            </w:r>
          </w:p>
        </w:tc>
        <w:tc>
          <w:tcPr>
            <w:tcW w:type="dxa" w:w="3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Éléments clés illustrés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Accueil</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Hero plein écran, CTA réservation, section chef, footer</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Menu</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Grille de plats, filtres par catégorie, prix, allergènes</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Notre histoire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Alternance image/texte, valeurs, équipe</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Contact</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Informations, formulaire, emplacement pour carte</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Calendrier pas-à-pas, créneaux, récapitulatif, fidélité</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Onglets connexion/inscription, OAuth</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 &amp; Fidélité</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Barre de points, badges, historique des réservations</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Administration</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Desktop + Mobile</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Barre latérale, indicateurs, tableau des réservations</w:t>
            </w:r>
          </w:p>
        </w:tc>
      </w:tr>
    </w:tbl>
    <w:p>
      <w:pPr>
        <w:pStyle w:val="Heading3"/>
        <w:spacing w:after="120" w:before="220"/>
      </w:pPr>
      <w:r>
        <w:rPr>
          <w:rFonts w:ascii="Cormorant Garamond" w:cs="Cormorant Garamond" w:eastAsia="Cormorant Garamond" w:hAnsi="Cormorant Garamond"/>
          <w:b/>
          <w:bCs/>
          <w:color w:val="C9A96E"/>
          <w:sz w:val="25"/>
          <w:szCs w:val="25"/>
        </w:rPr>
        <w:t xml:space="preserve">Déclinaison mobile page par page</w:t>
      </w:r>
    </w:p>
    <w:p>
      <w:pPr>
        <w:spacing w:after="160" w:line="288"/>
        <w:jc w:val="both"/>
      </w:pPr>
      <w:r>
        <w:rPr>
          <w:rFonts w:ascii="Calibri" w:cs="Calibri" w:eastAsia="Calibri" w:hAnsi="Calibri"/>
          <w:color w:val="0A0A0A"/>
          <w:sz w:val="21"/>
          <w:szCs w:val="21"/>
        </w:rPr>
        <w:t xml:space="preserve">Au-delà du principe général Mobile First, chaque page a fait l'objet d'une adaptation spécifique de sa mise en page entre desktop et mobile, vérifiée à la fois dans les maquettes et dans le code livré :</w:t>
      </w:r>
    </w:p>
    <w:p>
      <w:pPr>
        <w:pStyle w:val="ListParagraph"/>
        <w:numPr>
          <w:ilvl w:val="0"/>
          <w:numId w:val="1"/>
        </w:numPr>
        <w:spacing w:after="100" w:line="276"/>
        <w:jc w:val="both"/>
      </w:pPr>
      <w:r>
        <w:rPr>
          <w:rFonts w:ascii="Calibri" w:cs="Calibri" w:eastAsia="Calibri" w:hAnsi="Calibri"/>
          <w:b/>
          <w:bCs/>
          <w:color w:val="0A0A0A"/>
          <w:sz w:val="21"/>
          <w:szCs w:val="21"/>
        </w:rPr>
        <w:t xml:space="preserve">Accueil : </w:t>
      </w:r>
      <w:r>
        <w:rPr>
          <w:rFonts w:ascii="Calibri" w:cs="Calibri" w:eastAsia="Calibri" w:hAnsi="Calibri"/>
          <w:color w:val="0A0A0A"/>
          <w:sz w:val="21"/>
          <w:szCs w:val="21"/>
        </w:rPr>
        <w:t xml:space="preserve">le hero plein écran passe d'une mise en page en deux colonnes (image + texte) à un empilement vertical, avec le bouton de réservation repositionné en haut de l'écran visible sans défilement (above the fold).</w:t>
      </w:r>
    </w:p>
    <w:p>
      <w:pPr>
        <w:pStyle w:val="ListParagraph"/>
        <w:numPr>
          <w:ilvl w:val="0"/>
          <w:numId w:val="1"/>
        </w:numPr>
        <w:spacing w:after="100" w:line="276"/>
        <w:jc w:val="both"/>
      </w:pPr>
      <w:r>
        <w:rPr>
          <w:rFonts w:ascii="Calibri" w:cs="Calibri" w:eastAsia="Calibri" w:hAnsi="Calibri"/>
          <w:b/>
          <w:bCs/>
          <w:color w:val="0A0A0A"/>
          <w:sz w:val="21"/>
          <w:szCs w:val="21"/>
        </w:rPr>
        <w:t xml:space="preserve">Menu : </w:t>
      </w:r>
      <w:r>
        <w:rPr>
          <w:rFonts w:ascii="Calibri" w:cs="Calibri" w:eastAsia="Calibri" w:hAnsi="Calibri"/>
          <w:color w:val="0A0A0A"/>
          <w:sz w:val="21"/>
          <w:szCs w:val="21"/>
        </w:rPr>
        <w:t xml:space="preserve">la grille de plats passe de trois colonnes à une colonne unique, les onglets de catégories devenant défilants horizontalement plutôt que sur une seule ligne.</w:t>
      </w:r>
    </w:p>
    <w:p>
      <w:pPr>
        <w:pStyle w:val="ListParagraph"/>
        <w:numPr>
          <w:ilvl w:val="0"/>
          <w:numId w:val="1"/>
        </w:numPr>
        <w:spacing w:after="100" w:line="276"/>
        <w:jc w:val="both"/>
      </w:pPr>
      <w:r>
        <w:rPr>
          <w:rFonts w:ascii="Calibri" w:cs="Calibri" w:eastAsia="Calibri" w:hAnsi="Calibri"/>
          <w:b/>
          <w:bCs/>
          <w:color w:val="0A0A0A"/>
          <w:sz w:val="21"/>
          <w:szCs w:val="21"/>
        </w:rPr>
        <w:t xml:space="preserve">Réservation : </w:t>
      </w:r>
      <w:r>
        <w:rPr>
          <w:rFonts w:ascii="Calibri" w:cs="Calibri" w:eastAsia="Calibri" w:hAnsi="Calibri"/>
          <w:color w:val="0A0A0A"/>
          <w:sz w:val="21"/>
          <w:szCs w:val="21"/>
        </w:rPr>
        <w:t xml:space="preserve">le calendrier et le récapitulatif, affiches côté a côté en desktop (contenu principal + aside), s'empilent verticalement en mobile avec le récapitulatif remonte juste sous le calendrier pour rester visible sans défilement excessif.</w:t>
      </w:r>
    </w:p>
    <w:p>
      <w:pPr>
        <w:pStyle w:val="ListParagraph"/>
        <w:numPr>
          <w:ilvl w:val="0"/>
          <w:numId w:val="1"/>
        </w:numPr>
        <w:spacing w:after="100" w:line="276"/>
        <w:jc w:val="both"/>
      </w:pPr>
      <w:r>
        <w:rPr>
          <w:rFonts w:ascii="Calibri" w:cs="Calibri" w:eastAsia="Calibri" w:hAnsi="Calibri"/>
          <w:b/>
          <w:bCs/>
          <w:color w:val="0A0A0A"/>
          <w:sz w:val="21"/>
          <w:szCs w:val="21"/>
        </w:rPr>
        <w:t xml:space="preserve">Administration : </w:t>
      </w:r>
      <w:r>
        <w:rPr>
          <w:rFonts w:ascii="Calibri" w:cs="Calibri" w:eastAsia="Calibri" w:hAnsi="Calibri"/>
          <w:color w:val="0A0A0A"/>
          <w:sz w:val="21"/>
          <w:szCs w:val="21"/>
        </w:rPr>
        <w:t xml:space="preserve">la barre latérale (sidebar) fixe en desktop se transforme en menu accessible par un bouton, les tableaux de données (réservations, clients) passant d'un affichage tabulaire classique à une série de cartes empilées pour éviter le défilement horizontal.</w:t>
      </w:r>
    </w:p>
    <w:p>
      <w:pPr>
        <w:spacing w:after="160" w:line="288"/>
        <w:jc w:val="both"/>
      </w:pPr>
      <w:r>
        <w:rPr>
          <w:rFonts w:ascii="Calibri" w:cs="Calibri" w:eastAsia="Calibri" w:hAnsi="Calibri"/>
          <w:color w:val="0A0A0A"/>
          <w:sz w:val="21"/>
          <w:szCs w:val="21"/>
        </w:rPr>
        <w:t xml:space="preserve">Cette adaptation systématique, plutôt qu'une simple réduction proportionnelle de la mise en page desktop, confirme que l'approche Mobile First annoncée au Jalon 2 a été appliquée comme une méthode de conception a part entière et non comme un simple slogan.</w:t>
      </w:r>
    </w:p>
    <w:p>
      <w:pPr>
        <w:pStyle w:val="Heading2"/>
        <w:spacing w:after="160" w:before="320"/>
      </w:pPr>
      <w:r>
        <w:rPr>
          <w:rFonts w:ascii="Cormorant Garamond" w:cs="Cormorant Garamond" w:eastAsia="Cormorant Garamond" w:hAnsi="Cormorant Garamond"/>
          <w:b/>
          <w:bCs/>
          <w:color w:val="1A1410"/>
          <w:sz w:val="30"/>
          <w:szCs w:val="30"/>
        </w:rPr>
        <w:t xml:space="preserve">4. Inventaire des composants d'interface réutilisables</w:t>
      </w:r>
    </w:p>
    <w:p>
      <w:pPr>
        <w:spacing w:after="160" w:line="288"/>
        <w:jc w:val="both"/>
      </w:pPr>
      <w:r>
        <w:rPr>
          <w:rFonts w:ascii="Calibri" w:cs="Calibri" w:eastAsia="Calibri" w:hAnsi="Calibri"/>
          <w:color w:val="0A0A0A"/>
          <w:sz w:val="21"/>
          <w:szCs w:val="21"/>
        </w:rPr>
        <w:t xml:space="preserve">Au-delà des pages, l'implémentation React s'appuie sur un petit socle de composants transverses partages entre plusieurs pages, ainsi que sur un ensemble de classes CSS utilitaires (.btn, .field, .card, .badge) définies dans un fichier de styles global plutôt que sur une bibliothèque de composants tierce.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1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Composant</w:t>
            </w:r>
          </w:p>
        </w:tc>
        <w:tc>
          <w:tcPr>
            <w:tcW w:type="dxa" w:w="3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Fichier</w:t>
            </w:r>
          </w:p>
        </w:tc>
        <w:tc>
          <w:tcPr>
            <w:tcW w:type="dxa" w:w="4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Layout</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components/layout/Layout.jsx</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Structure commune des pages publiques : Navbar + zone de contenu + Footer + BottomNav</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Navbar</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components/layout/Navbar.jsx</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Navigation principale desktop, menu "burger" en dessous de 900px, lien contextuel selon l'état de connexion et le rôle</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Footer</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components/layout/Footer.jsx</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Pied de page statique (navigation, horaires, coordonnées)</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BottomNav</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components/layout/BottomNav.jsx</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Barre de navigation mobile fixe en bas d'écran, affichée uniquement sous 900px</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Calendar</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components/ui/Calendar.jsx</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Calendrier mensuel contrôle, désactivation des jours passes, utilisé dans le parcours de réservation</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AdminLayout</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pages/admin/AdminLayout.jsx</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Structure du back-office : barre latérale de navigation + zone de contenu, sans Navbar/Footer publics</w:t>
            </w:r>
          </w:p>
        </w:tc>
      </w:tr>
    </w:tbl>
    <w:p>
      <w:pPr>
        <w:spacing w:after="160" w:line="288"/>
        <w:jc w:val="both"/>
      </w:pPr>
      <w:r>
        <w:rPr>
          <w:rFonts w:ascii="Calibri" w:cs="Calibri" w:eastAsia="Calibri" w:hAnsi="Calibri"/>
          <w:i/>
          <w:iCs/>
          <w:color w:val="5A5550"/>
          <w:sz w:val="21"/>
          <w:szCs w:val="21"/>
        </w:rPr>
        <w:t xml:space="preserve">Constat : </w:t>
      </w:r>
      <w:r>
        <w:rPr>
          <w:rFonts w:ascii="Calibri" w:cs="Calibri" w:eastAsia="Calibri" w:hAnsi="Calibri"/>
          <w:color w:val="0A0A0A"/>
          <w:sz w:val="21"/>
          <w:szCs w:val="21"/>
        </w:rPr>
        <w:t xml:space="preserve">le projet ne comporte pas de bibliothèque de composants "atomiques" génériques typée (Button, Input, Modal) ; les styles partages reposent sur des classes CSS utilitaires globales. Ce choix, adapté à la taille actuelle du projet, pourrait être revu si l'application devait s'enrichir significativement de nouvelles pages.</w:t>
      </w:r>
    </w:p>
    <w:p>
      <w:pPr>
        <w:pStyle w:val="Heading2"/>
        <w:spacing w:after="160" w:before="320"/>
      </w:pPr>
      <w:r>
        <w:rPr>
          <w:rFonts w:ascii="Cormorant Garamond" w:cs="Cormorant Garamond" w:eastAsia="Cormorant Garamond" w:hAnsi="Cormorant Garamond"/>
          <w:b/>
          <w:bCs/>
          <w:color w:val="1A1410"/>
          <w:sz w:val="30"/>
          <w:szCs w:val="30"/>
        </w:rPr>
        <w:t xml:space="preserve">5. De la maquette au produit — état de l'implémentation React</w:t>
      </w:r>
    </w:p>
    <w:p>
      <w:pPr>
        <w:spacing w:after="160" w:line="288"/>
        <w:jc w:val="both"/>
      </w:pPr>
      <w:r>
        <w:rPr>
          <w:rFonts w:ascii="Calibri" w:cs="Calibri" w:eastAsia="Calibri" w:hAnsi="Calibri"/>
          <w:color w:val="0A0A0A"/>
          <w:sz w:val="21"/>
          <w:szCs w:val="21"/>
        </w:rPr>
        <w:t xml:space="preserve">À l'issue du Jalon 5, l'ensemble des huit pages maquettées a été développé en React. L'implémentation confirme la structure prévue et l'enrichit sur certains points :</w:t>
      </w:r>
    </w:p>
    <w:p>
      <w:pPr>
        <w:pStyle w:val="ListParagraph"/>
        <w:numPr>
          <w:ilvl w:val="0"/>
          <w:numId w:val="1"/>
        </w:numPr>
        <w:spacing w:after="100" w:line="276"/>
        <w:jc w:val="both"/>
      </w:pPr>
      <w:r>
        <w:rPr>
          <w:rFonts w:ascii="Calibri" w:cs="Calibri" w:eastAsia="Calibri" w:hAnsi="Calibri"/>
          <w:b/>
          <w:bCs/>
          <w:color w:val="0A0A0A"/>
          <w:sz w:val="21"/>
          <w:szCs w:val="21"/>
        </w:rPr>
        <w:t xml:space="preserve">Système de niveaux de fidélité : </w:t>
      </w:r>
      <w:r>
        <w:rPr>
          <w:rFonts w:ascii="Calibri" w:cs="Calibri" w:eastAsia="Calibri" w:hAnsi="Calibri"/>
          <w:color w:val="0A0A0A"/>
          <w:sz w:val="21"/>
          <w:szCs w:val="21"/>
        </w:rPr>
        <w:t xml:space="preserve">la page Profil implémente un système de badges et de niveaux (Bronze/Argent/Or/Platine) calcule côté client a partir du nombre de visites (src/utils/fidelite.js), une extension par rapport aux wireframes initiaux qui prévoyaient seulement un solde de points brut.</w:t>
      </w:r>
    </w:p>
    <w:p>
      <w:pPr>
        <w:pStyle w:val="ListParagraph"/>
        <w:numPr>
          <w:ilvl w:val="0"/>
          <w:numId w:val="1"/>
        </w:numPr>
        <w:spacing w:after="100" w:line="276"/>
        <w:jc w:val="both"/>
      </w:pPr>
      <w:r>
        <w:rPr>
          <w:rFonts w:ascii="Calibri" w:cs="Calibri" w:eastAsia="Calibri" w:hAnsi="Calibri"/>
          <w:b/>
          <w:bCs/>
          <w:color w:val="0A0A0A"/>
          <w:sz w:val="21"/>
          <w:szCs w:val="21"/>
        </w:rPr>
        <w:t xml:space="preserve">Composant Calendar réutilisable : </w:t>
      </w:r>
      <w:r>
        <w:rPr>
          <w:rFonts w:ascii="Calibri" w:cs="Calibri" w:eastAsia="Calibri" w:hAnsi="Calibri"/>
          <w:color w:val="0A0A0A"/>
          <w:sz w:val="21"/>
          <w:szCs w:val="21"/>
        </w:rPr>
        <w:t xml:space="preserve">un composant de calendrier mensuel dédié (src/components/ui/Calendar.jsx) a été développé spécifiquement pour le parcours de réservation, avec désactivation automatique des jours passes.</w:t>
      </w:r>
    </w:p>
    <w:p>
      <w:pPr>
        <w:pStyle w:val="ListParagraph"/>
        <w:numPr>
          <w:ilvl w:val="0"/>
          <w:numId w:val="1"/>
        </w:numPr>
        <w:spacing w:after="100" w:line="276"/>
        <w:jc w:val="both"/>
      </w:pPr>
      <w:r>
        <w:rPr>
          <w:rFonts w:ascii="Calibri" w:cs="Calibri" w:eastAsia="Calibri" w:hAnsi="Calibri"/>
          <w:b/>
          <w:bCs/>
          <w:color w:val="0A0A0A"/>
          <w:sz w:val="21"/>
          <w:szCs w:val="21"/>
        </w:rPr>
        <w:t xml:space="preserve">Navigation mobile : </w:t>
      </w:r>
      <w:r>
        <w:rPr>
          <w:rFonts w:ascii="Calibri" w:cs="Calibri" w:eastAsia="Calibri" w:hAnsi="Calibri"/>
          <w:color w:val="0A0A0A"/>
          <w:sz w:val="21"/>
          <w:szCs w:val="21"/>
        </w:rPr>
        <w:t xml:space="preserve">conformément au principe Mobile First retenu au Jalon 2, une barre de navigation basse (BottomNav) fixe est affichée sous 900px de largeur, en complément de la barre de navigation principale qui bascule en menu "burger".</w:t>
      </w:r>
    </w:p>
    <w:p>
      <w:pPr>
        <w:pStyle w:val="ListParagraph"/>
        <w:numPr>
          <w:ilvl w:val="0"/>
          <w:numId w:val="1"/>
        </w:numPr>
        <w:spacing w:after="100" w:line="276"/>
        <w:jc w:val="both"/>
      </w:pPr>
      <w:r>
        <w:rPr>
          <w:rFonts w:ascii="Calibri" w:cs="Calibri" w:eastAsia="Calibri" w:hAnsi="Calibri"/>
          <w:b/>
          <w:bCs/>
          <w:color w:val="0A0A0A"/>
          <w:sz w:val="21"/>
          <w:szCs w:val="21"/>
        </w:rPr>
        <w:t xml:space="preserve">Fonctionnalités non finalisées signalées dans l'interface : </w:t>
      </w:r>
      <w:r>
        <w:rPr>
          <w:rFonts w:ascii="Calibri" w:cs="Calibri" w:eastAsia="Calibri" w:hAnsi="Calibri"/>
          <w:color w:val="0A0A0A"/>
          <w:sz w:val="21"/>
          <w:szCs w:val="21"/>
        </w:rPr>
        <w:t xml:space="preserve">le bouton de connexion via Google OAuth est présent visuellement dans la maquette et dans le code (page Auth) mais reste désactivé ("Bientôt disponible"), la fonctionnalité d'authentification tierce n'ayant pas été jugée prioritaire pour le périmètre Must Have.</w:t>
      </w:r>
    </w:p>
    <w:p>
      <w:pPr>
        <w:pStyle w:val="Heading2"/>
        <w:spacing w:after="160" w:before="320"/>
      </w:pPr>
      <w:r>
        <w:rPr>
          <w:rFonts w:ascii="Cormorant Garamond" w:cs="Cormorant Garamond" w:eastAsia="Cormorant Garamond" w:hAnsi="Cormorant Garamond"/>
          <w:b/>
          <w:bCs/>
          <w:color w:val="1A1410"/>
          <w:sz w:val="30"/>
          <w:szCs w:val="30"/>
        </w:rPr>
        <w:t xml:space="preserve">6. Considérations UX et accessibilité</w:t>
      </w:r>
    </w:p>
    <w:p>
      <w:pPr>
        <w:spacing w:after="160" w:line="288"/>
        <w:jc w:val="both"/>
      </w:pPr>
      <w:r>
        <w:rPr>
          <w:rFonts w:ascii="Calibri" w:cs="Calibri" w:eastAsia="Calibri" w:hAnsi="Calibri"/>
          <w:color w:val="0A0A0A"/>
          <w:sz w:val="21"/>
          <w:szCs w:val="21"/>
        </w:rPr>
        <w:t xml:space="preserve">Les choix UX suivants, définis au Jalon 2, ont guide la conception de l'interface et ont été vérifiés dans le code livré :</w:t>
      </w:r>
    </w:p>
    <w:p>
      <w:pPr>
        <w:pStyle w:val="ListParagraph"/>
        <w:numPr>
          <w:ilvl w:val="0"/>
          <w:numId w:val="1"/>
        </w:numPr>
        <w:spacing w:after="100" w:line="276"/>
        <w:jc w:val="both"/>
      </w:pPr>
      <w:r>
        <w:rPr>
          <w:rFonts w:ascii="Calibri" w:cs="Calibri" w:eastAsia="Calibri" w:hAnsi="Calibri"/>
          <w:b/>
          <w:bCs/>
          <w:color w:val="0A0A0A"/>
          <w:sz w:val="21"/>
          <w:szCs w:val="21"/>
        </w:rPr>
        <w:t xml:space="preserve">Approche Mobile First : </w:t>
      </w:r>
      <w:r>
        <w:rPr>
          <w:rFonts w:ascii="Calibri" w:cs="Calibri" w:eastAsia="Calibri" w:hAnsi="Calibri"/>
          <w:color w:val="0A0A0A"/>
          <w:sz w:val="21"/>
          <w:szCs w:val="21"/>
        </w:rPr>
        <w:t xml:space="preserve">les maquettes mobiles ont été conçues en priorité ; le seuil de bascule desktop/mobile (900px) est applique de manière homogène sur l'ensemble des composants.</w:t>
      </w:r>
    </w:p>
    <w:p>
      <w:pPr>
        <w:pStyle w:val="ListParagraph"/>
        <w:numPr>
          <w:ilvl w:val="0"/>
          <w:numId w:val="1"/>
        </w:numPr>
        <w:spacing w:after="100" w:line="276"/>
        <w:jc w:val="both"/>
      </w:pPr>
      <w:r>
        <w:rPr>
          <w:rFonts w:ascii="Calibri" w:cs="Calibri" w:eastAsia="Calibri" w:hAnsi="Calibri"/>
          <w:b/>
          <w:bCs/>
          <w:color w:val="0A0A0A"/>
          <w:sz w:val="21"/>
          <w:szCs w:val="21"/>
        </w:rPr>
        <w:t xml:space="preserve">Parcours de réservation en trois étapes : </w:t>
      </w:r>
      <w:r>
        <w:rPr>
          <w:rFonts w:ascii="Calibri" w:cs="Calibri" w:eastAsia="Calibri" w:hAnsi="Calibri"/>
          <w:color w:val="0A0A0A"/>
          <w:sz w:val="21"/>
          <w:szCs w:val="21"/>
        </w:rPr>
        <w:t xml:space="preserve">date -&gt; créneau -&gt; nombre de couverts, avec un panneau récapitulatif persistant affiche en aside pour limiter les erreurs de saisie.</w:t>
      </w:r>
    </w:p>
    <w:p>
      <w:pPr>
        <w:pStyle w:val="ListParagraph"/>
        <w:numPr>
          <w:ilvl w:val="0"/>
          <w:numId w:val="1"/>
        </w:numPr>
        <w:spacing w:after="100" w:line="276"/>
        <w:jc w:val="both"/>
      </w:pPr>
      <w:r>
        <w:rPr>
          <w:rFonts w:ascii="Calibri" w:cs="Calibri" w:eastAsia="Calibri" w:hAnsi="Calibri"/>
          <w:b/>
          <w:bCs/>
          <w:color w:val="0A0A0A"/>
          <w:sz w:val="21"/>
          <w:szCs w:val="21"/>
        </w:rPr>
        <w:t xml:space="preserve">Retour immédiat : </w:t>
      </w:r>
      <w:r>
        <w:rPr>
          <w:rFonts w:ascii="Calibri" w:cs="Calibri" w:eastAsia="Calibri" w:hAnsi="Calibri"/>
          <w:color w:val="0A0A0A"/>
          <w:sz w:val="21"/>
          <w:szCs w:val="21"/>
        </w:rPr>
        <w:t xml:space="preserve">états actif/sélectionné/survol sur tous les éléments interactifs (calendrier, créneaux, boutons), états explicites de chargement et d'erreur sur les formulaires (idle/sending/sent/error).</w:t>
      </w:r>
    </w:p>
    <w:p>
      <w:pPr>
        <w:pStyle w:val="ListParagraph"/>
        <w:numPr>
          <w:ilvl w:val="0"/>
          <w:numId w:val="1"/>
        </w:numPr>
        <w:spacing w:after="100" w:line="276"/>
        <w:jc w:val="both"/>
      </w:pPr>
      <w:r>
        <w:rPr>
          <w:rFonts w:ascii="Calibri" w:cs="Calibri" w:eastAsia="Calibri" w:hAnsi="Calibri"/>
          <w:b/>
          <w:bCs/>
          <w:color w:val="0A0A0A"/>
          <w:sz w:val="21"/>
          <w:szCs w:val="21"/>
        </w:rPr>
        <w:t xml:space="preserve">Accessibilité : </w:t>
      </w:r>
      <w:r>
        <w:rPr>
          <w:rFonts w:ascii="Calibri" w:cs="Calibri" w:eastAsia="Calibri" w:hAnsi="Calibri"/>
          <w:color w:val="0A0A0A"/>
          <w:sz w:val="21"/>
          <w:szCs w:val="21"/>
        </w:rPr>
        <w:t xml:space="preserve">structure sémantique (header, nav, main, footer, aside), attributs ARIA explicites (aria-label, aria-expanded, rôle="tablist"/"tab", aria-hidden sur les icônes décoratives), labels associes à chaque champ de formulaire, indicateur de focus clavier visible et dore sur l'ensemble du site (:focus-visible).</w:t>
      </w:r>
    </w:p>
    <w:p>
      <w:pPr>
        <w:pStyle w:val="ListParagraph"/>
        <w:numPr>
          <w:ilvl w:val="0"/>
          <w:numId w:val="1"/>
        </w:numPr>
        <w:spacing w:after="100" w:line="276"/>
        <w:jc w:val="both"/>
      </w:pPr>
      <w:r>
        <w:rPr>
          <w:rFonts w:ascii="Calibri" w:cs="Calibri" w:eastAsia="Calibri" w:hAnsi="Calibri"/>
          <w:b/>
          <w:bCs/>
          <w:color w:val="0A0A0A"/>
          <w:sz w:val="21"/>
          <w:szCs w:val="21"/>
        </w:rPr>
        <w:t xml:space="preserve">Intégration du programme de fidélité dans le tunnel de réservation : </w:t>
      </w:r>
      <w:r>
        <w:rPr>
          <w:rFonts w:ascii="Calibri" w:cs="Calibri" w:eastAsia="Calibri" w:hAnsi="Calibri"/>
          <w:color w:val="0A0A0A"/>
          <w:sz w:val="21"/>
          <w:szCs w:val="21"/>
        </w:rPr>
        <w:t xml:space="preserve">rappel du nombre de points gagnables pendant la réservation, pour inciter à la connexion et à la fidélisation.</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Limite identifiée : l'usage de window.confirm() natif pour la confirmation de suppression RGPD d'un client côté administration, ainsi que l'absence d'attributs aria-live sur les messages d'état asynchrones, sont deux points d'amélioration possibles pour renforcer l'accessibilité.</w:t>
      </w:r>
    </w:p>
    <w:p>
      <w:pPr>
        <w:pStyle w:val="Heading2"/>
        <w:spacing w:after="160" w:before="320"/>
      </w:pPr>
      <w:r>
        <w:rPr>
          <w:rFonts w:ascii="Cormorant Garamond" w:cs="Cormorant Garamond" w:eastAsia="Cormorant Garamond" w:hAnsi="Cormorant Garamond"/>
          <w:b/>
          <w:bCs/>
          <w:color w:val="1A1410"/>
          <w:sz w:val="30"/>
          <w:szCs w:val="30"/>
        </w:rPr>
        <w:t xml:space="preserve">7. Parcours utilisateur détaillé : de la découverte à la fidélisation</w:t>
      </w:r>
    </w:p>
    <w:p>
      <w:pPr>
        <w:spacing w:after="160" w:line="288"/>
        <w:jc w:val="both"/>
      </w:pPr>
      <w:r>
        <w:rPr>
          <w:rFonts w:ascii="Calibri" w:cs="Calibri" w:eastAsia="Calibri" w:hAnsi="Calibri"/>
          <w:color w:val="0A0A0A"/>
          <w:sz w:val="21"/>
          <w:szCs w:val="21"/>
        </w:rPr>
        <w:t xml:space="preserve">Pour illustrer la cohérence de bout en bout entre les maquettes et l'implémentation, le tableau suivant retrace le parcours type d'un nouveau client, de sa première visite jusqu'à sa fidélisation, en indiquant à chaque étape l'écran mobilise et l'action technique déclenchée.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00"/>
      </w:tblGrid>
      <w:tr>
        <w:trPr>
          <w:tblHeader/>
        </w:trPr>
        <w:tc>
          <w:tcPr>
            <w:tcW w:type="dxa" w:w="1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Étape</w:t>
            </w:r>
          </w:p>
        </w:tc>
        <w:tc>
          <w:tcPr>
            <w:tcW w:type="dxa" w:w="3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Écran (page React)</w:t>
            </w:r>
          </w:p>
        </w:tc>
        <w:tc>
          <w:tcPr>
            <w:tcW w:type="dxa" w:w="4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Action déclenchée</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 Découverte</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Accueil (/)</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statique, aucun appel API</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 Exploration de l'offre</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Menu (/menu)</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des catégories de plats (données statiques)</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 Création de compte</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 / Inscription (/connexion)</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 /api/register, obtention immédiate d'un jeton JWT</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 Première réservation</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 (/réservation)</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/réservations/disponibilités puis POST /réservations, email de confirmation envoyé</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5. Visite au restaurant</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(hors application)</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client honore sa réservation en salle</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6. Validation par l'administrateur</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Administration &gt; Réservations</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PATCH /admin/réservations/{id}/honorer, attribution automatique des points</w:t>
            </w:r>
          </w:p>
        </w:tc>
      </w:tr>
      <w:tr>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7. Suivi de la fidélité</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 &amp; Fidélité (/profil)</w:t>
            </w:r>
          </w:p>
        </w:tc>
        <w:tc>
          <w:tcPr>
            <w:tcW w:type="dxa" w:w="4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/fidélité, affichage du solde, du niveau et des badges</w:t>
            </w:r>
          </w:p>
        </w:tc>
      </w:tr>
      <w:tr>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8. Récompense</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 &amp; Fidélité (/profil)</w:t>
            </w:r>
          </w:p>
        </w:tc>
        <w:tc>
          <w:tcPr>
            <w:tcW w:type="dxa" w:w="4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 /fidélité/échanger/{id} lorsque le seuil de points est atteint</w:t>
            </w:r>
          </w:p>
        </w:tc>
      </w:tr>
    </w:tbl>
    <w:p>
      <w:pPr>
        <w:spacing w:after="160" w:line="288"/>
        <w:jc w:val="both"/>
      </w:pPr>
      <w:r>
        <w:rPr>
          <w:rFonts w:ascii="Calibri" w:cs="Calibri" w:eastAsia="Calibri" w:hAnsi="Calibri"/>
          <w:color w:val="0A0A0A"/>
          <w:sz w:val="21"/>
          <w:szCs w:val="21"/>
        </w:rPr>
        <w:t xml:space="preserve">Ce parcours met en évidence que chaque étape de l'expérience utilisateur définie au Jalon 2 correspond à un appel API précis, documente au chapitre VII (inventaire des endpoints) et implémenté par un service métier dédié (chapitre VIII).</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VI. Modélisation de la base de données</w:t>
      </w:r>
    </w:p>
    <w:p>
      <w:pPr>
        <w:spacing w:after="160" w:line="288"/>
        <w:jc w:val="both"/>
      </w:pPr>
      <w:r>
        <w:rPr>
          <w:rFonts w:ascii="Calibri" w:cs="Calibri" w:eastAsia="Calibri" w:hAnsi="Calibri"/>
          <w:color w:val="0A0A0A"/>
          <w:sz w:val="21"/>
          <w:szCs w:val="21"/>
        </w:rPr>
        <w:t xml:space="preserve">La base de données d'Amoura a été conçue en suivant la méthode MERISE en trois niveaux successifs : le Modèle Conceptuel de Données (MCD), indépendant de toute technologie ; le Modèle Logique de Données (MLD), traduction relationnelle en tables, clés primaires et clés étrangères ; et le Modèle Physique de Données (MPD), implémentation concrète pour MariaDB avec les types SQL, contraintes et index. L'application couvre deux domaines fonctionnels : la gestion des réservations (clients, tables, créneaux) et le programme de fidélité (points, récompenses, historique). La base compte au total huit tables, intégralement implémentées dans le code (voir la migration Doctrine Version20260720121719).</w:t>
      </w:r>
    </w:p>
    <w:p>
      <w:pPr>
        <w:pStyle w:val="Heading2"/>
        <w:spacing w:after="160" w:before="320"/>
      </w:pPr>
      <w:r>
        <w:rPr>
          <w:rFonts w:ascii="Cormorant Garamond" w:cs="Cormorant Garamond" w:eastAsia="Cormorant Garamond" w:hAnsi="Cormorant Garamond"/>
          <w:b/>
          <w:bCs/>
          <w:color w:val="1A1410"/>
          <w:sz w:val="30"/>
          <w:szCs w:val="30"/>
        </w:rPr>
        <w:t xml:space="preserve">1. Dictionnaire des données</w:t>
      </w:r>
    </w:p>
    <w:p>
      <w:pPr>
        <w:spacing w:after="160" w:line="288"/>
        <w:jc w:val="both"/>
      </w:pPr>
      <w:r>
        <w:rPr>
          <w:rFonts w:ascii="Calibri" w:cs="Calibri" w:eastAsia="Calibri" w:hAnsi="Calibri"/>
          <w:color w:val="0A0A0A"/>
          <w:sz w:val="21"/>
          <w:szCs w:val="21"/>
        </w:rPr>
        <w:t xml:space="preserve">Ce dictionnaire liste les huit entités identifiées, leurs attributs et les contraintes associées.</w:t>
      </w:r>
    </w:p>
    <w:p>
      <w:pPr>
        <w:pStyle w:val="Heading3"/>
        <w:spacing w:after="120" w:before="220"/>
      </w:pPr>
      <w:r>
        <w:rPr>
          <w:rFonts w:ascii="Cormorant Garamond" w:cs="Cormorant Garamond" w:eastAsia="Cormorant Garamond" w:hAnsi="Cormorant Garamond"/>
          <w:b/>
          <w:bCs/>
          <w:color w:val="C9A96E"/>
          <w:sz w:val="25"/>
          <w:szCs w:val="25"/>
        </w:rPr>
        <w:t xml:space="preserve">UTILISATEUR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Type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Contrainte</w:t>
            </w:r>
          </w:p>
        </w:tc>
        <w:tc>
          <w:tcPr>
            <w:tcW w:type="dxa" w:w="2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 auto-incrémenté</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PK</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Identifiant unique</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nom, prénom</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Chaîne (50)</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 NULL</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Identité du client</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email</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Chaîne (180)</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UNIQUE, NOT NULL</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Email de connexion</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mot_de_passe</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Chaîne (255)</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 NULL</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Hash du mot de passe (algorithme auto de Symfony)</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role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Enum (client, admin)</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client</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Rôle applicatif</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created_at</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Date/heure</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 NULL</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Date d'inscription</w:t>
            </w:r>
          </w:p>
        </w:tc>
      </w:tr>
    </w:tbl>
    <w:p>
      <w:pPr>
        <w:pStyle w:val="Heading3"/>
        <w:spacing w:after="120" w:before="220"/>
      </w:pPr>
      <w:r>
        <w:rPr>
          <w:rFonts w:ascii="Cormorant Garamond" w:cs="Cormorant Garamond" w:eastAsia="Cormorant Garamond" w:hAnsi="Cormorant Garamond"/>
          <w:b/>
          <w:bCs/>
          <w:color w:val="C9A96E"/>
          <w:sz w:val="25"/>
          <w:szCs w:val="25"/>
        </w:rPr>
        <w:t xml:space="preserve">TABLE_RESTO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Type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Contrainte</w:t>
            </w:r>
          </w:p>
        </w:tc>
        <w:tc>
          <w:tcPr>
            <w:tcW w:type="dxa" w:w="2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 auto-incrémenté</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PK</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Identifiant</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numéro</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UNIQUE</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Numéro de table (1 a 15)</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capacité</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 a 20</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Nombre de places</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disponible</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Booléen</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true</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Table active ou désactivée</w:t>
            </w:r>
          </w:p>
        </w:tc>
      </w:tr>
    </w:tbl>
    <w:p>
      <w:pPr>
        <w:pStyle w:val="Heading3"/>
        <w:spacing w:after="120" w:before="220"/>
      </w:pPr>
      <w:r>
        <w:rPr>
          <w:rFonts w:ascii="Cormorant Garamond" w:cs="Cormorant Garamond" w:eastAsia="Cormorant Garamond" w:hAnsi="Cormorant Garamond"/>
          <w:b/>
          <w:bCs/>
          <w:color w:val="C9A96E"/>
          <w:sz w:val="25"/>
          <w:szCs w:val="25"/>
        </w:rPr>
        <w:t xml:space="preserve">CRENEAU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Type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Contrainte</w:t>
            </w:r>
          </w:p>
        </w:tc>
        <w:tc>
          <w:tcPr>
            <w:tcW w:type="dxa" w:w="2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 auto-incrémenté</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PK</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Identifiant</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heure_début / heure_fin</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Heure</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 NULL</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Bornes du créneau, ex. 12:00 - 14:30</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actif</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Booléen</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true</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Creneau ouvert ou ferme</w:t>
            </w:r>
          </w:p>
        </w:tc>
      </w:tr>
    </w:tbl>
    <w:p>
      <w:pPr>
        <w:pStyle w:val="Heading3"/>
        <w:spacing w:after="120" w:before="220"/>
      </w:pPr>
      <w:r>
        <w:rPr>
          <w:rFonts w:ascii="Cormorant Garamond" w:cs="Cormorant Garamond" w:eastAsia="Cormorant Garamond" w:hAnsi="Cormorant Garamond"/>
          <w:b/>
          <w:bCs/>
          <w:color w:val="C9A96E"/>
          <w:sz w:val="25"/>
          <w:szCs w:val="25"/>
        </w:rPr>
        <w:t xml:space="preserve">RESERVATION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2400"/>
      </w:tblGrid>
      <w:tr>
        <w:trPr>
          <w:tblHeader/>
        </w:trPr>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Type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Contrainte</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 auto-incrémenté</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PK</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Identifiant</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date_reservation</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Date</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 NULL</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Jour de la réservation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nb_couverts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 a 20</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Nombre de personnes</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statut</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Enum</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en_attente / confirmée / annulée</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État de la réservation</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honorée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Booléen</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false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 effectivement honorée</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utilisateur_id / table_id / creneau_id</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FK</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Client, table et créneau associés</w:t>
            </w:r>
          </w:p>
        </w:tc>
      </w:tr>
    </w:tbl>
    <w:p>
      <w:pPr>
        <w:pStyle w:val="Heading3"/>
        <w:spacing w:after="120" w:before="220"/>
      </w:pPr>
      <w:r>
        <w:rPr>
          <w:rFonts w:ascii="Cormorant Garamond" w:cs="Cormorant Garamond" w:eastAsia="Cormorant Garamond" w:hAnsi="Cormorant Garamond"/>
          <w:b/>
          <w:bCs/>
          <w:color w:val="C9A96E"/>
          <w:sz w:val="25"/>
          <w:szCs w:val="25"/>
        </w:rPr>
        <w:t xml:space="preserve">PROGRAMME_FIDELITE (singleton)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28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w:t>
            </w:r>
          </w:p>
        </w:tc>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Type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Contrainte</w:t>
            </w:r>
          </w:p>
        </w:tc>
        <w:tc>
          <w:tcPr>
            <w:tcW w:type="dxa" w:w="2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 auto-incrémenté</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PK</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Identifiant (une seule ligne)</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points_par_resa</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10</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Points attribues par réservation honorée</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seuil_recompense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Entier</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100</w:t>
            </w:r>
          </w:p>
        </w:tc>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Points nécessaires pour débloquer une récompense</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actif</w:t>
            </w:r>
          </w:p>
        </w:tc>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Booléen</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DÉFAUT true</w:t>
            </w:r>
          </w:p>
        </w:tc>
        <w:tc>
          <w:tcPr>
            <w:tcW w:type="dxa" w:w="2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Programme active ou non</w:t>
            </w:r>
          </w:p>
        </w:tc>
      </w:tr>
    </w:tbl>
    <w:p>
      <w:pPr>
        <w:pStyle w:val="Heading3"/>
        <w:spacing w:after="120" w:before="220"/>
      </w:pPr>
      <w:r>
        <w:rPr>
          <w:rFonts w:ascii="Cormorant Garamond" w:cs="Cormorant Garamond" w:eastAsia="Cormorant Garamond" w:hAnsi="Cormorant Garamond"/>
          <w:b/>
          <w:bCs/>
          <w:color w:val="C9A96E"/>
          <w:sz w:val="25"/>
          <w:szCs w:val="25"/>
        </w:rPr>
        <w:t xml:space="preserve">RECOMPENSE, HISTORIQUE_POINTS, ECHANGE_RECOMPENSE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500"/>
      </w:tblGrid>
      <w:tr>
        <w:trPr>
          <w:tblHeader/>
        </w:trPr>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Table</w:t>
            </w:r>
          </w:p>
        </w:tc>
        <w:tc>
          <w:tcPr>
            <w:tcW w:type="dxa" w:w="3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Attributs clés</w:t>
            </w:r>
          </w:p>
        </w:tc>
        <w:tc>
          <w:tcPr>
            <w:tcW w:type="dxa" w:w="25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Signification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RECOMPENSE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libelle, type (réduction/boisson/dessert/autre), seuil_points, programme_id (FK)</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Catalogue des récompenses proposées par l'administrateur</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HISTORIQUE_POINTS</w:t>
            </w:r>
          </w:p>
        </w:tc>
        <w:tc>
          <w:tcPr>
            <w:tcW w:type="dxa" w:w="3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points_gagnes, type_opération, date_opération, solde_apres, utilisateur_id (FK), reservation_id (FK nullable)</w:t>
            </w:r>
          </w:p>
        </w:tc>
        <w:tc>
          <w:tcPr>
            <w:tcW w:type="dxa" w:w="2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Grand livre des mouvements de points (gains et échanges)</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ECHANGE_RECOMPENSE</w:t>
            </w:r>
          </w:p>
        </w:tc>
        <w:tc>
          <w:tcPr>
            <w:tcW w:type="dxa" w:w="3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date_echange, statut (utilisé/annule), utilisateur_id (FK), recompense_id (FK)</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Trace chaque échange d'une récompense contre des points</w:t>
            </w:r>
          </w:p>
        </w:tc>
      </w:tr>
    </w:tbl>
    <w:p>
      <w:pPr>
        <w:pStyle w:val="Heading2"/>
        <w:spacing w:after="160" w:before="320"/>
      </w:pPr>
      <w:r>
        <w:rPr>
          <w:rFonts w:ascii="Cormorant Garamond" w:cs="Cormorant Garamond" w:eastAsia="Cormorant Garamond" w:hAnsi="Cormorant Garamond"/>
          <w:b/>
          <w:bCs/>
          <w:color w:val="1A1410"/>
          <w:sz w:val="30"/>
          <w:szCs w:val="30"/>
        </w:rPr>
        <w:t xml:space="preserve">2. Modèle Conceptuel de Données (MCD)</w:t>
      </w:r>
    </w:p>
    <w:p>
      <w:pPr>
        <w:spacing w:after="160" w:line="288"/>
        <w:jc w:val="both"/>
      </w:pPr>
      <w:r>
        <w:rPr>
          <w:rFonts w:ascii="Calibri" w:cs="Calibri" w:eastAsia="Calibri" w:hAnsi="Calibri"/>
          <w:color w:val="0A0A0A"/>
          <w:sz w:val="21"/>
          <w:szCs w:val="21"/>
        </w:rPr>
        <w:t xml:space="preserve">Le MCD ci-dessous représenté les huit entités métier reliées par leurs associations. Les cardinalites indiquent combien d'occurrences de chaque entité peuvent être liées à l'autre.</w:t>
      </w:r>
    </w:p>
    <w:p>
      <w:pPr>
        <w:spacing w:after="40" w:before="160"/>
        <w:jc w:val="center"/>
      </w:pPr>
      <w:r>
        <w:drawing>
          <wp:inline distT="0" distB="0" distL="0" distR="0">
            <wp:extent cx="55245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686175"/>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1 - Modèle Conceptuel de Données (MCD) du projet Amoura</w:t>
      </w:r>
    </w:p>
    <w:p>
      <w:pPr>
        <w:pStyle w:val="Heading3"/>
        <w:spacing w:after="120" w:before="220"/>
      </w:pPr>
      <w:r>
        <w:rPr>
          <w:rFonts w:ascii="Cormorant Garamond" w:cs="Cormorant Garamond" w:eastAsia="Cormorant Garamond" w:hAnsi="Cormorant Garamond"/>
          <w:b/>
          <w:bCs/>
          <w:color w:val="C9A96E"/>
          <w:sz w:val="25"/>
          <w:szCs w:val="25"/>
        </w:rPr>
        <w:t xml:space="preserve">Récapitulatif des associations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100"/>
        <w:gridCol w:w="2600"/>
        <w:gridCol w:w="1100"/>
      </w:tblGrid>
      <w:tr>
        <w:trPr>
          <w:tblHeader/>
        </w:trPr>
        <w:tc>
          <w:tcPr>
            <w:tcW w:type="dxa" w:w="1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Association</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Entité A</w:t>
            </w:r>
          </w:p>
        </w:tc>
        <w:tc>
          <w:tcPr>
            <w:tcW w:type="dxa" w:w="1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Card.</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Entité B</w:t>
            </w:r>
          </w:p>
        </w:tc>
        <w:tc>
          <w:tcPr>
            <w:tcW w:type="dxa" w:w="1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Card.</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effectue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Utilisateur</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r>
      <w:tr>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concerne</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Table</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sur</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Creneau</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r>
      <w:tr>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génère</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Réservation</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0,1</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HistoriquePoints</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cumule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Utilisateur</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HistoriquePoints</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r>
      <w:tr>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régit</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ProgrammeFidelite</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Récompense</w:t>
            </w:r>
          </w:p>
        </w:tc>
        <w:tc>
          <w:tcPr>
            <w:tcW w:type="dxa" w:w="1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1,N</w:t>
            </w:r>
          </w:p>
        </w:tc>
      </w:tr>
      <w:tr>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échange</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Utilisateur</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Récompense</w:t>
            </w:r>
          </w:p>
        </w:tc>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0,N</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L'association échange (0,N / 0,N) est de type plusieurs-a-plusieurs : elle se traduit en MLD par une table de liaison ECHANGE_RECOMPENSE dotée de ses propres attributs (date_echange, statut).</w:t>
      </w:r>
    </w:p>
    <w:p>
      <w:pPr>
        <w:pStyle w:val="Heading2"/>
        <w:spacing w:after="160" w:before="320"/>
      </w:pPr>
      <w:r>
        <w:rPr>
          <w:rFonts w:ascii="Cormorant Garamond" w:cs="Cormorant Garamond" w:eastAsia="Cormorant Garamond" w:hAnsi="Cormorant Garamond"/>
          <w:b/>
          <w:bCs/>
          <w:color w:val="1A1410"/>
          <w:sz w:val="30"/>
          <w:szCs w:val="30"/>
        </w:rPr>
        <w:t xml:space="preserve">3. Modèle Logique de Données (MLD)</w:t>
      </w:r>
    </w:p>
    <w:p>
      <w:pPr>
        <w:spacing w:after="160" w:line="288"/>
        <w:jc w:val="both"/>
      </w:pPr>
      <w:r>
        <w:rPr>
          <w:rFonts w:ascii="Calibri" w:cs="Calibri" w:eastAsia="Calibri" w:hAnsi="Calibri"/>
          <w:color w:val="0A0A0A"/>
          <w:sz w:val="21"/>
          <w:szCs w:val="21"/>
        </w:rPr>
        <w:t xml:space="preserve">Chaque entité du MCD devient une table. Les associations (1,N) se traduisent par une clé étrangère côté N. L'association N,N (échange) génère la table ECHANGE_RECOMPENSE :</w:t>
      </w:r>
    </w:p>
    <w:p>
      <w:pPr>
        <w:shd w:fill="E8E5E0" w:val="clear"/>
        <w:spacing w:after="0"/>
      </w:pPr>
      <w:r>
        <w:rPr>
          <w:rFonts w:ascii="Consolas" w:cs="Consolas" w:eastAsia="Consolas" w:hAnsi="Consolas"/>
          <w:color w:val="0A0A0A"/>
          <w:sz w:val="16"/>
          <w:szCs w:val="16"/>
        </w:rPr>
        <w:t xml:space="preserve">UTILISATEUR (id PK, nom, prenom, email*, mot_de_passe, role, created_at)</w:t>
      </w:r>
    </w:p>
    <w:p>
      <w:pPr>
        <w:shd w:fill="E8E5E0" w:val="clear"/>
        <w:spacing w:after="0"/>
      </w:pPr>
      <w:r>
        <w:rPr>
          <w:rFonts w:ascii="Consolas" w:cs="Consolas" w:eastAsia="Consolas" w:hAnsi="Consolas"/>
          <w:color w:val="0A0A0A"/>
          <w:sz w:val="16"/>
          <w:szCs w:val="16"/>
        </w:rPr>
        <w:t xml:space="preserve">TABLE_RESTO (id PK, numero*, capacite, disponible)</w:t>
      </w:r>
    </w:p>
    <w:p>
      <w:pPr>
        <w:shd w:fill="E8E5E0" w:val="clear"/>
        <w:spacing w:after="0"/>
      </w:pPr>
      <w:r>
        <w:rPr>
          <w:rFonts w:ascii="Consolas" w:cs="Consolas" w:eastAsia="Consolas" w:hAnsi="Consolas"/>
          <w:color w:val="0A0A0A"/>
          <w:sz w:val="16"/>
          <w:szCs w:val="16"/>
        </w:rPr>
        <w:t xml:space="preserve">CRENEAU (id PK, heure_debut, heure_fin, actif)</w:t>
      </w:r>
    </w:p>
    <w:p>
      <w:pPr>
        <w:shd w:fill="E8E5E0" w:val="clear"/>
        <w:spacing w:after="0"/>
      </w:pPr>
      <w:r>
        <w:rPr>
          <w:rFonts w:ascii="Consolas" w:cs="Consolas" w:eastAsia="Consolas" w:hAnsi="Consolas"/>
          <w:color w:val="0A0A0A"/>
          <w:sz w:val="16"/>
          <w:szCs w:val="16"/>
        </w:rPr>
        <w:t xml:space="preserve">RESERVATION (id PK, date_reservation, nb_couverts, statut, honoree,</w:t>
      </w:r>
    </w:p>
    <w:p>
      <w:pPr>
        <w:shd w:fill="E8E5E0" w:val="clear"/>
        <w:spacing w:after="0"/>
      </w:pPr>
      <w:r>
        <w:rPr>
          <w:rFonts w:ascii="Consolas" w:cs="Consolas" w:eastAsia="Consolas" w:hAnsi="Consolas"/>
          <w:color w:val="0A0A0A"/>
          <w:sz w:val="16"/>
          <w:szCs w:val="16"/>
        </w:rPr>
        <w:t xml:space="preserve">             utilisateur_id FK, table_id FK, creneau_id FK)</w:t>
      </w:r>
    </w:p>
    <w:p>
      <w:pPr>
        <w:shd w:fill="E8E5E0" w:val="clear"/>
        <w:spacing w:after="0"/>
      </w:pPr>
      <w:r>
        <w:rPr>
          <w:rFonts w:ascii="Consolas" w:cs="Consolas" w:eastAsia="Consolas" w:hAnsi="Consolas"/>
          <w:color w:val="0A0A0A"/>
          <w:sz w:val="16"/>
          <w:szCs w:val="16"/>
        </w:rPr>
        <w:t xml:space="preserve">PROGRAMME_FIDELITE (id PK, points_par_resa, seuil_recompense, actif)</w:t>
      </w:r>
    </w:p>
    <w:p>
      <w:pPr>
        <w:shd w:fill="E8E5E0" w:val="clear"/>
        <w:spacing w:after="0"/>
      </w:pPr>
      <w:r>
        <w:rPr>
          <w:rFonts w:ascii="Consolas" w:cs="Consolas" w:eastAsia="Consolas" w:hAnsi="Consolas"/>
          <w:color w:val="0A0A0A"/>
          <w:sz w:val="16"/>
          <w:szCs w:val="16"/>
        </w:rPr>
        <w:t xml:space="preserve">RECOMPENSE (id PK, libelle, type, seuil_points, programme_id FK)</w:t>
      </w:r>
    </w:p>
    <w:p>
      <w:pPr>
        <w:shd w:fill="E8E5E0" w:val="clear"/>
        <w:spacing w:after="0"/>
      </w:pPr>
      <w:r>
        <w:rPr>
          <w:rFonts w:ascii="Consolas" w:cs="Consolas" w:eastAsia="Consolas" w:hAnsi="Consolas"/>
          <w:color w:val="0A0A0A"/>
          <w:sz w:val="16"/>
          <w:szCs w:val="16"/>
        </w:rPr>
        <w:t xml:space="preserve">HISTORIQUE_POINTS (id PK, points_gagnes, type_operation, date_operation,</w:t>
      </w:r>
    </w:p>
    <w:p>
      <w:pPr>
        <w:shd w:fill="E8E5E0" w:val="clear"/>
        <w:spacing w:after="0"/>
      </w:pPr>
      <w:r>
        <w:rPr>
          <w:rFonts w:ascii="Consolas" w:cs="Consolas" w:eastAsia="Consolas" w:hAnsi="Consolas"/>
          <w:color w:val="0A0A0A"/>
          <w:sz w:val="16"/>
          <w:szCs w:val="16"/>
        </w:rPr>
        <w:t xml:space="preserve">                    solde_apres, utilisateur_id FK, reservation_id FK?)</w:t>
      </w:r>
    </w:p>
    <w:p>
      <w:pPr>
        <w:shd w:fill="E8E5E0" w:val="clear"/>
        <w:spacing w:after="0"/>
      </w:pPr>
      <w:r>
        <w:rPr>
          <w:rFonts w:ascii="Consolas" w:cs="Consolas" w:eastAsia="Consolas" w:hAnsi="Consolas"/>
          <w:color w:val="0A0A0A"/>
          <w:sz w:val="16"/>
          <w:szCs w:val="16"/>
        </w:rPr>
        <w:t xml:space="preserve">ECHANGE_RECOMPENSE (id PK, date_echange, statut, utilisateur_id FK, recompense_id FK)</w:t>
      </w:r>
    </w:p>
    <w:p>
      <w:pPr>
        <w:spacing w:after="160" w:line="288"/>
        <w:jc w:val="both"/>
      </w:pPr>
      <w:r>
        <w:rPr>
          <w:rFonts w:ascii="Calibri" w:cs="Calibri" w:eastAsia="Calibri" w:hAnsi="Calibri"/>
          <w:i/>
          <w:iCs/>
          <w:color w:val="5A5550"/>
          <w:sz w:val="21"/>
          <w:szCs w:val="21"/>
        </w:rPr>
        <w:t xml:space="preserve">Légende : </w:t>
      </w:r>
      <w:r>
        <w:rPr>
          <w:rFonts w:ascii="Calibri" w:cs="Calibri" w:eastAsia="Calibri" w:hAnsi="Calibri"/>
          <w:color w:val="0A0A0A"/>
          <w:sz w:val="21"/>
          <w:szCs w:val="21"/>
        </w:rPr>
        <w:t xml:space="preserve">PK = clé primaire, FK = clé étrangère, * = contrainte UNIQUE, ? = colonne nullable.</w:t>
      </w:r>
    </w:p>
    <w:p>
      <w:pPr>
        <w:pStyle w:val="Heading2"/>
        <w:spacing w:after="160" w:before="320"/>
      </w:pPr>
      <w:r>
        <w:rPr>
          <w:rFonts w:ascii="Cormorant Garamond" w:cs="Cormorant Garamond" w:eastAsia="Cormorant Garamond" w:hAnsi="Cormorant Garamond"/>
          <w:b/>
          <w:bCs/>
          <w:color w:val="1A1410"/>
          <w:sz w:val="30"/>
          <w:szCs w:val="30"/>
        </w:rPr>
        <w:t xml:space="preserve">4. Modèle Physique de Données (MPD)</w:t>
      </w:r>
    </w:p>
    <w:p>
      <w:pPr>
        <w:spacing w:after="160" w:line="288"/>
        <w:jc w:val="both"/>
      </w:pPr>
      <w:r>
        <w:rPr>
          <w:rFonts w:ascii="Calibri" w:cs="Calibri" w:eastAsia="Calibri" w:hAnsi="Calibri"/>
          <w:color w:val="0A0A0A"/>
          <w:sz w:val="21"/>
          <w:szCs w:val="21"/>
        </w:rPr>
        <w:t xml:space="preserve">Le schéma ci-dessous est extrait du script SQL de création réellement utilisé sur MariaDB (moteur InnoDB pour le support natif des clés étrangères et des transactions). Les valeurs ENUM remplacent les chaînes libres pour garantir l'intégrité des données métier :</w:t>
      </w:r>
    </w:p>
    <w:p>
      <w:pPr>
        <w:shd w:fill="E8E5E0" w:val="clear"/>
        <w:spacing w:after="0"/>
      </w:pPr>
      <w:r>
        <w:rPr>
          <w:rFonts w:ascii="Consolas" w:cs="Consolas" w:eastAsia="Consolas" w:hAnsi="Consolas"/>
          <w:color w:val="0A0A0A"/>
          <w:sz w:val="16"/>
          <w:szCs w:val="16"/>
        </w:rPr>
        <w:t xml:space="preserve">CREATE TABLE utilisateur (</w:t>
      </w:r>
    </w:p>
    <w:p>
      <w:pPr>
        <w:shd w:fill="E8E5E0" w:val="clear"/>
        <w:spacing w:after="0"/>
      </w:pPr>
      <w:r>
        <w:rPr>
          <w:rFonts w:ascii="Consolas" w:cs="Consolas" w:eastAsia="Consolas" w:hAnsi="Consolas"/>
          <w:color w:val="0A0A0A"/>
          <w:sz w:val="16"/>
          <w:szCs w:val="16"/>
        </w:rPr>
        <w:t xml:space="preserve">  id INT UNSIGNED AUTO_INCREMENT PRIMARY KEY,</w:t>
      </w:r>
    </w:p>
    <w:p>
      <w:pPr>
        <w:shd w:fill="E8E5E0" w:val="clear"/>
        <w:spacing w:after="0"/>
      </w:pPr>
      <w:r>
        <w:rPr>
          <w:rFonts w:ascii="Consolas" w:cs="Consolas" w:eastAsia="Consolas" w:hAnsi="Consolas"/>
          <w:color w:val="0A0A0A"/>
          <w:sz w:val="16"/>
          <w:szCs w:val="16"/>
        </w:rPr>
        <w:t xml:space="preserve">  nom VARCHAR(50) NOT NULL, prenom VARCHAR(50) NOT NULL,</w:t>
      </w:r>
    </w:p>
    <w:p>
      <w:pPr>
        <w:shd w:fill="E8E5E0" w:val="clear"/>
        <w:spacing w:after="0"/>
      </w:pPr>
      <w:r>
        <w:rPr>
          <w:rFonts w:ascii="Consolas" w:cs="Consolas" w:eastAsia="Consolas" w:hAnsi="Consolas"/>
          <w:color w:val="0A0A0A"/>
          <w:sz w:val="16"/>
          <w:szCs w:val="16"/>
        </w:rPr>
        <w:t xml:space="preserve">  email VARCHAR(180) NOT NULL UNIQUE,</w:t>
      </w:r>
    </w:p>
    <w:p>
      <w:pPr>
        <w:shd w:fill="E8E5E0" w:val="clear"/>
        <w:spacing w:after="0"/>
      </w:pPr>
      <w:r>
        <w:rPr>
          <w:rFonts w:ascii="Consolas" w:cs="Consolas" w:eastAsia="Consolas" w:hAnsi="Consolas"/>
          <w:color w:val="0A0A0A"/>
          <w:sz w:val="16"/>
          <w:szCs w:val="16"/>
        </w:rPr>
        <w:t xml:space="preserve">  mot_de_passe VARCHAR(255) NOT NULL,</w:t>
      </w:r>
    </w:p>
    <w:p>
      <w:pPr>
        <w:shd w:fill="E8E5E0" w:val="clear"/>
        <w:spacing w:after="0"/>
      </w:pPr>
      <w:r>
        <w:rPr>
          <w:rFonts w:ascii="Consolas" w:cs="Consolas" w:eastAsia="Consolas" w:hAnsi="Consolas"/>
          <w:color w:val="0A0A0A"/>
          <w:sz w:val="16"/>
          <w:szCs w:val="16"/>
        </w:rPr>
        <w:t xml:space="preserve">  role ENUM('client','admin') NOT NULL DEFAULT 'client',</w:t>
      </w:r>
    </w:p>
    <w:p>
      <w:pPr>
        <w:shd w:fill="E8E5E0" w:val="clear"/>
        <w:spacing w:after="0"/>
      </w:pPr>
      <w:r>
        <w:rPr>
          <w:rFonts w:ascii="Consolas" w:cs="Consolas" w:eastAsia="Consolas" w:hAnsi="Consolas"/>
          <w:color w:val="0A0A0A"/>
          <w:sz w:val="16"/>
          <w:szCs w:val="16"/>
        </w:rPr>
        <w:t xml:space="preserve">  created_at DATETIME NOT NULL DEFAULT CURRENT_TIMESTAMP</w:t>
      </w:r>
    </w:p>
    <w:p>
      <w:pPr>
        <w:shd w:fill="E8E5E0" w:val="clear"/>
        <w:spacing w:after="0"/>
      </w:pPr>
      <w:r>
        <w:rPr>
          <w:rFonts w:ascii="Consolas" w:cs="Consolas" w:eastAsia="Consolas" w:hAnsi="Consolas"/>
          <w:color w:val="0A0A0A"/>
          <w:sz w:val="16"/>
          <w:szCs w:val="16"/>
        </w:rPr>
        <w:t xml:space="preserve">) ENGINE=InnoDB DEFAULT CHARSET=utf8mb4;</w:t>
      </w:r>
    </w:p>
    <w:p>
      <w:pPr>
        <w:shd w:fill="E8E5E0" w:val="clear"/>
        <w:spacing w:after="0"/>
      </w:pPr>
      <w:r>
        <w:rPr>
          <w:rFonts w:ascii="Consolas" w:cs="Consolas" w:eastAsia="Consolas" w:hAnsi="Consolas"/>
          <w:color w:val="0A0A0A"/>
          <w:sz w:val="16"/>
          <w:szCs w:val="16"/>
        </w:rPr>
        <w:t xml:space="preserve"> </w:t>
      </w:r>
    </w:p>
    <w:p>
      <w:pPr>
        <w:shd w:fill="E8E5E0" w:val="clear"/>
        <w:spacing w:after="0"/>
      </w:pPr>
      <w:r>
        <w:rPr>
          <w:rFonts w:ascii="Consolas" w:cs="Consolas" w:eastAsia="Consolas" w:hAnsi="Consolas"/>
          <w:color w:val="0A0A0A"/>
          <w:sz w:val="16"/>
          <w:szCs w:val="16"/>
        </w:rPr>
        <w:t xml:space="preserve">CREATE TABLE reservation (</w:t>
      </w:r>
    </w:p>
    <w:p>
      <w:pPr>
        <w:shd w:fill="E8E5E0" w:val="clear"/>
        <w:spacing w:after="0"/>
      </w:pPr>
      <w:r>
        <w:rPr>
          <w:rFonts w:ascii="Consolas" w:cs="Consolas" w:eastAsia="Consolas" w:hAnsi="Consolas"/>
          <w:color w:val="0A0A0A"/>
          <w:sz w:val="16"/>
          <w:szCs w:val="16"/>
        </w:rPr>
        <w:t xml:space="preserve">  id INT UNSIGNED AUTO_INCREMENT PRIMARY KEY,</w:t>
      </w:r>
    </w:p>
    <w:p>
      <w:pPr>
        <w:shd w:fill="E8E5E0" w:val="clear"/>
        <w:spacing w:after="0"/>
      </w:pPr>
      <w:r>
        <w:rPr>
          <w:rFonts w:ascii="Consolas" w:cs="Consolas" w:eastAsia="Consolas" w:hAnsi="Consolas"/>
          <w:color w:val="0A0A0A"/>
          <w:sz w:val="16"/>
          <w:szCs w:val="16"/>
        </w:rPr>
        <w:t xml:space="preserve">  date_reservation DATE NOT NULL, nb_couverts TINYINT UNSIGNED NOT NULL,</w:t>
      </w:r>
    </w:p>
    <w:p>
      <w:pPr>
        <w:shd w:fill="E8E5E0" w:val="clear"/>
        <w:spacing w:after="0"/>
      </w:pPr>
      <w:r>
        <w:rPr>
          <w:rFonts w:ascii="Consolas" w:cs="Consolas" w:eastAsia="Consolas" w:hAnsi="Consolas"/>
          <w:color w:val="0A0A0A"/>
          <w:sz w:val="16"/>
          <w:szCs w:val="16"/>
        </w:rPr>
        <w:t xml:space="preserve">  statut ENUM('en_attente','confirmee','annulee') NOT NULL DEFAULT 'en_attente',</w:t>
      </w:r>
    </w:p>
    <w:p>
      <w:pPr>
        <w:shd w:fill="E8E5E0" w:val="clear"/>
        <w:spacing w:after="0"/>
      </w:pPr>
      <w:r>
        <w:rPr>
          <w:rFonts w:ascii="Consolas" w:cs="Consolas" w:eastAsia="Consolas" w:hAnsi="Consolas"/>
          <w:color w:val="0A0A0A"/>
          <w:sz w:val="16"/>
          <w:szCs w:val="16"/>
        </w:rPr>
        <w:t xml:space="preserve">  honoree TINYINT(1) NOT NULL DEFAULT 0,</w:t>
      </w:r>
    </w:p>
    <w:p>
      <w:pPr>
        <w:shd w:fill="E8E5E0" w:val="clear"/>
        <w:spacing w:after="0"/>
      </w:pPr>
      <w:r>
        <w:rPr>
          <w:rFonts w:ascii="Consolas" w:cs="Consolas" w:eastAsia="Consolas" w:hAnsi="Consolas"/>
          <w:color w:val="0A0A0A"/>
          <w:sz w:val="16"/>
          <w:szCs w:val="16"/>
        </w:rPr>
        <w:t xml:space="preserve">  utilisateur_id INT UNSIGNED NOT NULL, table_id INT UNSIGNED NOT NULL, creneau_id INT UNSIGNED NOT NULL,</w:t>
      </w:r>
    </w:p>
    <w:p>
      <w:pPr>
        <w:shd w:fill="E8E5E0" w:val="clear"/>
        <w:spacing w:after="0"/>
      </w:pPr>
      <w:r>
        <w:rPr>
          <w:rFonts w:ascii="Consolas" w:cs="Consolas" w:eastAsia="Consolas" w:hAnsi="Consolas"/>
          <w:color w:val="0A0A0A"/>
          <w:sz w:val="16"/>
          <w:szCs w:val="16"/>
        </w:rPr>
        <w:t xml:space="preserve">  FOREIGN KEY (utilisateur_id) REFERENCES utilisateur(id) ON DELETE CASCADE,</w:t>
      </w:r>
    </w:p>
    <w:p>
      <w:pPr>
        <w:shd w:fill="E8E5E0" w:val="clear"/>
        <w:spacing w:after="0"/>
      </w:pPr>
      <w:r>
        <w:rPr>
          <w:rFonts w:ascii="Consolas" w:cs="Consolas" w:eastAsia="Consolas" w:hAnsi="Consolas"/>
          <w:color w:val="0A0A0A"/>
          <w:sz w:val="16"/>
          <w:szCs w:val="16"/>
        </w:rPr>
        <w:t xml:space="preserve">  FOREIGN KEY (table_id) REFERENCES table_resto(id),</w:t>
      </w:r>
    </w:p>
    <w:p>
      <w:pPr>
        <w:shd w:fill="E8E5E0" w:val="clear"/>
        <w:spacing w:after="0"/>
      </w:pPr>
      <w:r>
        <w:rPr>
          <w:rFonts w:ascii="Consolas" w:cs="Consolas" w:eastAsia="Consolas" w:hAnsi="Consolas"/>
          <w:color w:val="0A0A0A"/>
          <w:sz w:val="16"/>
          <w:szCs w:val="16"/>
        </w:rPr>
        <w:t xml:space="preserve">  FOREIGN KEY (creneau_id) REFERENCES creneau(id),</w:t>
      </w:r>
    </w:p>
    <w:p>
      <w:pPr>
        <w:shd w:fill="E8E5E0" w:val="clear"/>
        <w:spacing w:after="0"/>
      </w:pPr>
      <w:r>
        <w:rPr>
          <w:rFonts w:ascii="Consolas" w:cs="Consolas" w:eastAsia="Consolas" w:hAnsi="Consolas"/>
          <w:color w:val="0A0A0A"/>
          <w:sz w:val="16"/>
          <w:szCs w:val="16"/>
        </w:rPr>
        <w:t xml:space="preserve">  INDEX idx_date (date_reservation)</w:t>
      </w:r>
    </w:p>
    <w:p>
      <w:pPr>
        <w:shd w:fill="E8E5E0" w:val="clear"/>
        <w:spacing w:after="0"/>
      </w:pPr>
      <w:r>
        <w:rPr>
          <w:rFonts w:ascii="Consolas" w:cs="Consolas" w:eastAsia="Consolas" w:hAnsi="Consolas"/>
          <w:color w:val="0A0A0A"/>
          <w:sz w:val="16"/>
          <w:szCs w:val="16"/>
        </w:rPr>
        <w:t xml:space="preserve">) ENGINE=InnoDB DEFAULT CHARSET=utf8mb4;</w:t>
      </w:r>
    </w:p>
    <w:p>
      <w:pPr>
        <w:shd w:fill="E8E5E0" w:val="clear"/>
        <w:spacing w:after="0"/>
      </w:pPr>
      <w:r>
        <w:rPr>
          <w:rFonts w:ascii="Consolas" w:cs="Consolas" w:eastAsia="Consolas" w:hAnsi="Consolas"/>
          <w:color w:val="0A0A0A"/>
          <w:sz w:val="16"/>
          <w:szCs w:val="16"/>
        </w:rPr>
        <w:t xml:space="preserve"> </w:t>
      </w:r>
    </w:p>
    <w:p>
      <w:pPr>
        <w:shd w:fill="E8E5E0" w:val="clear"/>
        <w:spacing w:after="0"/>
      </w:pPr>
      <w:r>
        <w:rPr>
          <w:rFonts w:ascii="Consolas" w:cs="Consolas" w:eastAsia="Consolas" w:hAnsi="Consolas"/>
          <w:color w:val="0A0A0A"/>
          <w:sz w:val="16"/>
          <w:szCs w:val="16"/>
        </w:rPr>
        <w:t xml:space="preserve">CREATE TABLE historique_points (</w:t>
      </w:r>
    </w:p>
    <w:p>
      <w:pPr>
        <w:shd w:fill="E8E5E0" w:val="clear"/>
        <w:spacing w:after="0"/>
      </w:pPr>
      <w:r>
        <w:rPr>
          <w:rFonts w:ascii="Consolas" w:cs="Consolas" w:eastAsia="Consolas" w:hAnsi="Consolas"/>
          <w:color w:val="0A0A0A"/>
          <w:sz w:val="16"/>
          <w:szCs w:val="16"/>
        </w:rPr>
        <w:t xml:space="preserve">  id INT UNSIGNED AUTO_INCREMENT PRIMARY KEY,</w:t>
      </w:r>
    </w:p>
    <w:p>
      <w:pPr>
        <w:shd w:fill="E8E5E0" w:val="clear"/>
        <w:spacing w:after="0"/>
      </w:pPr>
      <w:r>
        <w:rPr>
          <w:rFonts w:ascii="Consolas" w:cs="Consolas" w:eastAsia="Consolas" w:hAnsi="Consolas"/>
          <w:color w:val="0A0A0A"/>
          <w:sz w:val="16"/>
          <w:szCs w:val="16"/>
        </w:rPr>
        <w:t xml:space="preserve">  points_gagnes INT NOT NULL,</w:t>
      </w:r>
    </w:p>
    <w:p>
      <w:pPr>
        <w:shd w:fill="E8E5E0" w:val="clear"/>
        <w:spacing w:after="0"/>
      </w:pPr>
      <w:r>
        <w:rPr>
          <w:rFonts w:ascii="Consolas" w:cs="Consolas" w:eastAsia="Consolas" w:hAnsi="Consolas"/>
          <w:color w:val="0A0A0A"/>
          <w:sz w:val="16"/>
          <w:szCs w:val="16"/>
        </w:rPr>
        <w:t xml:space="preserve">  type_operation ENUM('gain_reservation','echange_recompense') NOT NULL,</w:t>
      </w:r>
    </w:p>
    <w:p>
      <w:pPr>
        <w:shd w:fill="E8E5E0" w:val="clear"/>
        <w:spacing w:after="0"/>
      </w:pPr>
      <w:r>
        <w:rPr>
          <w:rFonts w:ascii="Consolas" w:cs="Consolas" w:eastAsia="Consolas" w:hAnsi="Consolas"/>
          <w:color w:val="0A0A0A"/>
          <w:sz w:val="16"/>
          <w:szCs w:val="16"/>
        </w:rPr>
        <w:t xml:space="preserve">  date_operation DATETIME NOT NULL DEFAULT CURRENT_TIMESTAMP,</w:t>
      </w:r>
    </w:p>
    <w:p>
      <w:pPr>
        <w:shd w:fill="E8E5E0" w:val="clear"/>
        <w:spacing w:after="0"/>
      </w:pPr>
      <w:r>
        <w:rPr>
          <w:rFonts w:ascii="Consolas" w:cs="Consolas" w:eastAsia="Consolas" w:hAnsi="Consolas"/>
          <w:color w:val="0A0A0A"/>
          <w:sz w:val="16"/>
          <w:szCs w:val="16"/>
        </w:rPr>
        <w:t xml:space="preserve">  solde_apres INT UNSIGNED NOT NULL,</w:t>
      </w:r>
    </w:p>
    <w:p>
      <w:pPr>
        <w:shd w:fill="E8E5E0" w:val="clear"/>
        <w:spacing w:after="0"/>
      </w:pPr>
      <w:r>
        <w:rPr>
          <w:rFonts w:ascii="Consolas" w:cs="Consolas" w:eastAsia="Consolas" w:hAnsi="Consolas"/>
          <w:color w:val="0A0A0A"/>
          <w:sz w:val="16"/>
          <w:szCs w:val="16"/>
        </w:rPr>
        <w:t xml:space="preserve">  utilisateur_id INT UNSIGNED NOT NULL, reservation_id INT UNSIGNED DEFAULT NULL,</w:t>
      </w:r>
    </w:p>
    <w:p>
      <w:pPr>
        <w:shd w:fill="E8E5E0" w:val="clear"/>
        <w:spacing w:after="0"/>
      </w:pPr>
      <w:r>
        <w:rPr>
          <w:rFonts w:ascii="Consolas" w:cs="Consolas" w:eastAsia="Consolas" w:hAnsi="Consolas"/>
          <w:color w:val="0A0A0A"/>
          <w:sz w:val="16"/>
          <w:szCs w:val="16"/>
        </w:rPr>
        <w:t xml:space="preserve">  FOREIGN KEY (utilisateur_id) REFERENCES utilisateur(id) ON DELETE CASCADE,</w:t>
      </w:r>
    </w:p>
    <w:p>
      <w:pPr>
        <w:shd w:fill="E8E5E0" w:val="clear"/>
        <w:spacing w:after="0"/>
      </w:pPr>
      <w:r>
        <w:rPr>
          <w:rFonts w:ascii="Consolas" w:cs="Consolas" w:eastAsia="Consolas" w:hAnsi="Consolas"/>
          <w:color w:val="0A0A0A"/>
          <w:sz w:val="16"/>
          <w:szCs w:val="16"/>
        </w:rPr>
        <w:t xml:space="preserve">  FOREIGN KEY (reservation_id) REFERENCES reservation(id) ON DELETE SET NULL</w:t>
      </w:r>
    </w:p>
    <w:p>
      <w:pPr>
        <w:shd w:fill="E8E5E0" w:val="clear"/>
        <w:spacing w:after="0"/>
      </w:pPr>
      <w:r>
        <w:rPr>
          <w:rFonts w:ascii="Consolas" w:cs="Consolas" w:eastAsia="Consolas" w:hAnsi="Consolas"/>
          <w:color w:val="0A0A0A"/>
          <w:sz w:val="16"/>
          <w:szCs w:val="16"/>
        </w:rPr>
        <w:t xml:space="preserve">) ENGINE=InnoDB DEFAULT CHARSET=utf8mb4;</w:t>
      </w:r>
    </w:p>
    <w:p>
      <w:pPr>
        <w:spacing w:after="160" w:line="288"/>
        <w:jc w:val="both"/>
      </w:pPr>
      <w:r>
        <w:rPr>
          <w:rFonts w:ascii="Calibri" w:cs="Calibri" w:eastAsia="Calibri" w:hAnsi="Calibri"/>
          <w:i/>
          <w:iCs/>
          <w:color w:val="5A5550"/>
          <w:sz w:val="21"/>
          <w:szCs w:val="21"/>
        </w:rPr>
        <w:t xml:space="preserve">Note : </w:t>
      </w:r>
      <w:r>
        <w:rPr>
          <w:rFonts w:ascii="Calibri" w:cs="Calibri" w:eastAsia="Calibri" w:hAnsi="Calibri"/>
          <w:color w:val="0A0A0A"/>
          <w:sz w:val="21"/>
          <w:szCs w:val="21"/>
        </w:rPr>
        <w:t xml:space="preserve">l'ensemble des huit CREATE TABLE est disponible dans la migration Doctrine backend/migrations/Version20260720121719.php et dans docker/mariadb/init.sql, qui initialise automatiquement la base au premier démarrage du conteneur.</w:t>
      </w:r>
    </w:p>
    <w:p>
      <w:pPr>
        <w:pStyle w:val="Heading2"/>
        <w:spacing w:after="160" w:before="320"/>
      </w:pPr>
      <w:r>
        <w:rPr>
          <w:rFonts w:ascii="Cormorant Garamond" w:cs="Cormorant Garamond" w:eastAsia="Cormorant Garamond" w:hAnsi="Cormorant Garamond"/>
          <w:b/>
          <w:bCs/>
          <w:color w:val="1A1410"/>
          <w:sz w:val="30"/>
          <w:szCs w:val="30"/>
        </w:rPr>
        <w:t xml:space="preserve">5. Justifications des choix de modélisation</w:t>
      </w:r>
    </w:p>
    <w:p>
      <w:pPr>
        <w:pStyle w:val="Heading3"/>
        <w:spacing w:after="120" w:before="220"/>
      </w:pPr>
      <w:r>
        <w:rPr>
          <w:rFonts w:ascii="Cormorant Garamond" w:cs="Cormorant Garamond" w:eastAsia="Cormorant Garamond" w:hAnsi="Cormorant Garamond"/>
          <w:b/>
          <w:bCs/>
          <w:color w:val="C9A96E"/>
          <w:sz w:val="25"/>
          <w:szCs w:val="25"/>
        </w:rPr>
        <w:t xml:space="preserve">Normalisation</w:t>
      </w:r>
    </w:p>
    <w:p>
      <w:pPr>
        <w:spacing w:after="160" w:line="288"/>
        <w:jc w:val="both"/>
      </w:pPr>
      <w:r>
        <w:rPr>
          <w:rFonts w:ascii="Calibri" w:cs="Calibri" w:eastAsia="Calibri" w:hAnsi="Calibri"/>
          <w:color w:val="0A0A0A"/>
          <w:sz w:val="21"/>
          <w:szCs w:val="21"/>
        </w:rPr>
        <w:t xml:space="preserve">Le schéma respecte la troisième forme normale (3NF). Chaque attribut non-clé dépend uniquement de la clé primaire de sa table, sans dépendance transitive. Par exemple, les informations du programme de fidélité (points, seuil) sont isolées dans PROGRAMME_FIDELITE et non répétées dans chaque récompense.</w:t>
      </w:r>
    </w:p>
    <w:p>
      <w:pPr>
        <w:pStyle w:val="Heading3"/>
        <w:spacing w:after="120" w:before="220"/>
      </w:pPr>
      <w:r>
        <w:rPr>
          <w:rFonts w:ascii="Cormorant Garamond" w:cs="Cormorant Garamond" w:eastAsia="Cormorant Garamond" w:hAnsi="Cormorant Garamond"/>
          <w:b/>
          <w:bCs/>
          <w:color w:val="C9A96E"/>
          <w:sz w:val="25"/>
          <w:szCs w:val="25"/>
        </w:rPr>
        <w:t xml:space="preserve">Choix spécifiques</w:t>
      </w:r>
    </w:p>
    <w:p>
      <w:pPr>
        <w:pStyle w:val="ListParagraph"/>
        <w:numPr>
          <w:ilvl w:val="0"/>
          <w:numId w:val="1"/>
        </w:numPr>
        <w:spacing w:after="100" w:line="276"/>
        <w:jc w:val="both"/>
      </w:pPr>
      <w:r>
        <w:rPr>
          <w:rFonts w:ascii="Calibri" w:cs="Calibri" w:eastAsia="Calibri" w:hAnsi="Calibri"/>
          <w:b/>
          <w:bCs/>
          <w:color w:val="0A0A0A"/>
          <w:sz w:val="21"/>
          <w:szCs w:val="21"/>
        </w:rPr>
        <w:t xml:space="preserve">TABLE renommée TABLE_RESTO : </w:t>
      </w:r>
      <w:r>
        <w:rPr>
          <w:rFonts w:ascii="Calibri" w:cs="Calibri" w:eastAsia="Calibri" w:hAnsi="Calibri"/>
          <w:color w:val="0A0A0A"/>
          <w:sz w:val="21"/>
          <w:szCs w:val="21"/>
        </w:rPr>
        <w:t xml:space="preserve">pour éviter le conflit avec le mot réservé SQL TABLE. Le champ disponible permet de désactiver une table sans la supprimer.</w:t>
      </w:r>
    </w:p>
    <w:p>
      <w:pPr>
        <w:pStyle w:val="ListParagraph"/>
        <w:numPr>
          <w:ilvl w:val="0"/>
          <w:numId w:val="1"/>
        </w:numPr>
        <w:spacing w:after="100" w:line="276"/>
        <w:jc w:val="both"/>
      </w:pPr>
      <w:r>
        <w:rPr>
          <w:rFonts w:ascii="Calibri" w:cs="Calibri" w:eastAsia="Calibri" w:hAnsi="Calibri"/>
          <w:b/>
          <w:bCs/>
          <w:color w:val="0A0A0A"/>
          <w:sz w:val="21"/>
          <w:szCs w:val="21"/>
        </w:rPr>
        <w:t xml:space="preserve">CRENEAU séparé de RÉSERVATION : </w:t>
      </w:r>
      <w:r>
        <w:rPr>
          <w:rFonts w:ascii="Calibri" w:cs="Calibri" w:eastAsia="Calibri" w:hAnsi="Calibri"/>
          <w:color w:val="0A0A0A"/>
          <w:sz w:val="21"/>
          <w:szCs w:val="21"/>
        </w:rPr>
        <w:t xml:space="preserve">les créneaux sont définis une seule fois par l'administrateur et réutilisés à chaque réservation, évitant la redondance et permettant de fermer un créneau sans toucher aux réservations passées.</w:t>
      </w:r>
    </w:p>
    <w:p>
      <w:pPr>
        <w:pStyle w:val="ListParagraph"/>
        <w:numPr>
          <w:ilvl w:val="0"/>
          <w:numId w:val="1"/>
        </w:numPr>
        <w:spacing w:after="100" w:line="276"/>
        <w:jc w:val="both"/>
      </w:pPr>
      <w:r>
        <w:rPr>
          <w:rFonts w:ascii="Calibri" w:cs="Calibri" w:eastAsia="Calibri" w:hAnsi="Calibri"/>
          <w:b/>
          <w:bCs/>
          <w:color w:val="0A0A0A"/>
          <w:sz w:val="21"/>
          <w:szCs w:val="21"/>
        </w:rPr>
        <w:t xml:space="preserve">PROGRAMME_FIDELITE en singleton : </w:t>
      </w:r>
      <w:r>
        <w:rPr>
          <w:rFonts w:ascii="Calibri" w:cs="Calibri" w:eastAsia="Calibri" w:hAnsi="Calibri"/>
          <w:color w:val="0A0A0A"/>
          <w:sz w:val="21"/>
          <w:szCs w:val="21"/>
        </w:rPr>
        <w:t xml:space="preserve">une seule ligne, modifiable par l'administrateur — modèle simple et suffisant pour le périmètre actuel (voir ProgrammeFideliteRepository::getSingleton() dans le code).</w:t>
      </w:r>
    </w:p>
    <w:p>
      <w:pPr>
        <w:pStyle w:val="ListParagraph"/>
        <w:numPr>
          <w:ilvl w:val="0"/>
          <w:numId w:val="1"/>
        </w:numPr>
        <w:spacing w:after="100" w:line="276"/>
        <w:jc w:val="both"/>
      </w:pPr>
      <w:r>
        <w:rPr>
          <w:rFonts w:ascii="Calibri" w:cs="Calibri" w:eastAsia="Calibri" w:hAnsi="Calibri"/>
          <w:b/>
          <w:bCs/>
          <w:color w:val="0A0A0A"/>
          <w:sz w:val="21"/>
          <w:szCs w:val="21"/>
        </w:rPr>
        <w:t xml:space="preserve">solde_apres dans HISTORIQUE_POINTS : </w:t>
      </w:r>
      <w:r>
        <w:rPr>
          <w:rFonts w:ascii="Calibri" w:cs="Calibri" w:eastAsia="Calibri" w:hAnsi="Calibri"/>
          <w:color w:val="0A0A0A"/>
          <w:sz w:val="21"/>
          <w:szCs w:val="21"/>
        </w:rPr>
        <w:t xml:space="preserve">stocker le solde après chaque opération permet de rejouer l'historique complet sans recalcul — modèle dit "grand livre" (ledger), confirme par l'implémentation réelle de FideliteService.</w:t>
      </w:r>
    </w:p>
    <w:p>
      <w:pPr>
        <w:pStyle w:val="ListParagraph"/>
        <w:numPr>
          <w:ilvl w:val="0"/>
          <w:numId w:val="1"/>
        </w:numPr>
        <w:spacing w:after="100" w:line="276"/>
        <w:jc w:val="both"/>
      </w:pPr>
      <w:r>
        <w:rPr>
          <w:rFonts w:ascii="Calibri" w:cs="Calibri" w:eastAsia="Calibri" w:hAnsi="Calibri"/>
          <w:b/>
          <w:bCs/>
          <w:color w:val="0A0A0A"/>
          <w:sz w:val="21"/>
          <w:szCs w:val="21"/>
        </w:rPr>
        <w:t xml:space="preserve">reservation_id nullable dans HISTORIQUE_POINTS : </w:t>
      </w:r>
      <w:r>
        <w:rPr>
          <w:rFonts w:ascii="Calibri" w:cs="Calibri" w:eastAsia="Calibri" w:hAnsi="Calibri"/>
          <w:color w:val="0A0A0A"/>
          <w:sz w:val="21"/>
          <w:szCs w:val="21"/>
        </w:rPr>
        <w:t xml:space="preserve">les échanges de récompenses génèrent aussi une ligne d'historique (points négatifs), sans réservation associée.</w:t>
      </w:r>
    </w:p>
    <w:p>
      <w:pPr>
        <w:pStyle w:val="Heading3"/>
        <w:spacing w:after="120" w:before="220"/>
      </w:pPr>
      <w:r>
        <w:rPr>
          <w:rFonts w:ascii="Cormorant Garamond" w:cs="Cormorant Garamond" w:eastAsia="Cormorant Garamond" w:hAnsi="Cormorant Garamond"/>
          <w:b/>
          <w:bCs/>
          <w:color w:val="C9A96E"/>
          <w:sz w:val="25"/>
          <w:szCs w:val="25"/>
        </w:rPr>
        <w:t xml:space="preserve">Intégrité référentielle</w:t>
      </w:r>
    </w:p>
    <w:p>
      <w:pPr>
        <w:pStyle w:val="ListParagraph"/>
        <w:numPr>
          <w:ilvl w:val="0"/>
          <w:numId w:val="1"/>
        </w:numPr>
        <w:spacing w:after="100" w:line="276"/>
        <w:jc w:val="both"/>
      </w:pPr>
      <w:r>
        <w:rPr>
          <w:rFonts w:ascii="Calibri" w:cs="Calibri" w:eastAsia="Calibri" w:hAnsi="Calibri"/>
          <w:b/>
          <w:bCs/>
          <w:color w:val="0A0A0A"/>
          <w:sz w:val="21"/>
          <w:szCs w:val="21"/>
        </w:rPr>
        <w:t xml:space="preserve">ON DELETE CASCADE</w:t>
      </w:r>
      <w:r>
        <w:rPr>
          <w:rFonts w:ascii="Calibri" w:cs="Calibri" w:eastAsia="Calibri" w:hAnsi="Calibri"/>
          <w:color w:val="0A0A0A"/>
          <w:sz w:val="21"/>
          <w:szCs w:val="21"/>
        </w:rPr>
        <w:t xml:space="preserve"> sur les clés étrangères vers utilisateur : suppression RGPD — toutes les données du client sont effacées avec son compte, ce qui a été vérifié dans ProfileController::delete et AdminClientController::delete.</w:t>
      </w:r>
    </w:p>
    <w:p>
      <w:pPr>
        <w:pStyle w:val="ListParagraph"/>
        <w:numPr>
          <w:ilvl w:val="0"/>
          <w:numId w:val="1"/>
        </w:numPr>
        <w:spacing w:after="100" w:line="276"/>
        <w:jc w:val="both"/>
      </w:pPr>
      <w:r>
        <w:rPr>
          <w:rFonts w:ascii="Calibri" w:cs="Calibri" w:eastAsia="Calibri" w:hAnsi="Calibri"/>
          <w:b/>
          <w:bCs/>
          <w:color w:val="0A0A0A"/>
          <w:sz w:val="21"/>
          <w:szCs w:val="21"/>
        </w:rPr>
        <w:t xml:space="preserve">ON DELETE SET NULL</w:t>
      </w:r>
      <w:r>
        <w:rPr>
          <w:rFonts w:ascii="Calibri" w:cs="Calibri" w:eastAsia="Calibri" w:hAnsi="Calibri"/>
          <w:color w:val="0A0A0A"/>
          <w:sz w:val="21"/>
          <w:szCs w:val="21"/>
        </w:rPr>
        <w:t xml:space="preserve"> sur reservation_id dans historique_points : l'historique des points est conservé même si une réservation est supprimée.</w:t>
      </w:r>
    </w:p>
    <w:p>
      <w:pPr>
        <w:pStyle w:val="ListParagraph"/>
        <w:numPr>
          <w:ilvl w:val="0"/>
          <w:numId w:val="1"/>
        </w:numPr>
        <w:spacing w:after="100" w:line="276"/>
        <w:jc w:val="both"/>
      </w:pPr>
      <w:r>
        <w:rPr>
          <w:rFonts w:ascii="Calibri" w:cs="Calibri" w:eastAsia="Calibri" w:hAnsi="Calibri"/>
          <w:b/>
          <w:bCs/>
          <w:color w:val="0A0A0A"/>
          <w:sz w:val="21"/>
          <w:szCs w:val="21"/>
        </w:rPr>
        <w:t xml:space="preserve">Moteur InnoDB</w:t>
      </w:r>
      <w:r>
        <w:rPr>
          <w:rFonts w:ascii="Calibri" w:cs="Calibri" w:eastAsia="Calibri" w:hAnsi="Calibri"/>
          <w:color w:val="0A0A0A"/>
          <w:sz w:val="21"/>
          <w:szCs w:val="21"/>
        </w:rPr>
        <w:t xml:space="preserve"> sur l'ensemble des tables pour le support natif des clés étrangères et des transactions.</w:t>
      </w:r>
    </w:p>
    <w:p>
      <w:pPr>
        <w:pStyle w:val="Heading2"/>
        <w:spacing w:after="160" w:before="320"/>
      </w:pPr>
      <w:r>
        <w:rPr>
          <w:rFonts w:ascii="Cormorant Garamond" w:cs="Cormorant Garamond" w:eastAsia="Cormorant Garamond" w:hAnsi="Cormorant Garamond"/>
          <w:b/>
          <w:bCs/>
          <w:color w:val="1A1410"/>
          <w:sz w:val="30"/>
          <w:szCs w:val="30"/>
        </w:rPr>
        <w:t xml:space="preserve">6. Volumétrie et performance</w:t>
      </w:r>
    </w:p>
    <w:p>
      <w:pPr>
        <w:spacing w:after="160" w:line="288"/>
        <w:jc w:val="both"/>
      </w:pPr>
      <w:r>
        <w:rPr>
          <w:rFonts w:ascii="Calibri" w:cs="Calibri" w:eastAsia="Calibri" w:hAnsi="Calibri"/>
          <w:color w:val="0A0A0A"/>
          <w:sz w:val="21"/>
          <w:szCs w:val="21"/>
        </w:rPr>
        <w:t xml:space="preserve">Le périmètre du restaurant Amoura (15 tables, environ 60 couverts, quelques créneaux par jour) implique une volumétrie modeste, sans commune mesure avec les besoins d'indexation d'une application a grande échelle. Deux optimisations ont néanmoins été intégrées dès la conception :</w:t>
      </w:r>
    </w:p>
    <w:p>
      <w:pPr>
        <w:pStyle w:val="ListParagraph"/>
        <w:numPr>
          <w:ilvl w:val="0"/>
          <w:numId w:val="1"/>
        </w:numPr>
        <w:spacing w:after="100" w:line="276"/>
        <w:jc w:val="both"/>
      </w:pPr>
      <w:r>
        <w:rPr>
          <w:rFonts w:ascii="Calibri" w:cs="Calibri" w:eastAsia="Calibri" w:hAnsi="Calibri"/>
          <w:b/>
          <w:bCs/>
          <w:color w:val="0A0A0A"/>
          <w:sz w:val="21"/>
          <w:szCs w:val="21"/>
        </w:rPr>
        <w:t xml:space="preserve">Index sur date_reservation : </w:t>
      </w:r>
      <w:r>
        <w:rPr>
          <w:rFonts w:ascii="Calibri" w:cs="Calibri" w:eastAsia="Calibri" w:hAnsi="Calibri"/>
          <w:color w:val="0A0A0A"/>
          <w:sz w:val="21"/>
          <w:szCs w:val="21"/>
        </w:rPr>
        <w:t xml:space="preserve">la table réservation porte un index explicite (idx_date), car la requête la plus fréquente de l'application — le calcul des disponibilités pour une date donnée — filtre systématiquement sur cette colonne.</w:t>
      </w:r>
    </w:p>
    <w:p>
      <w:pPr>
        <w:pStyle w:val="ListParagraph"/>
        <w:numPr>
          <w:ilvl w:val="0"/>
          <w:numId w:val="1"/>
        </w:numPr>
        <w:spacing w:after="100" w:line="276"/>
        <w:jc w:val="both"/>
      </w:pPr>
      <w:r>
        <w:rPr>
          <w:rFonts w:ascii="Calibri" w:cs="Calibri" w:eastAsia="Calibri" w:hAnsi="Calibri"/>
          <w:b/>
          <w:bCs/>
          <w:color w:val="0A0A0A"/>
          <w:sz w:val="21"/>
          <w:szCs w:val="21"/>
        </w:rPr>
        <w:t xml:space="preserve">Requête de disponibilité ciblée : </w:t>
      </w:r>
      <w:r>
        <w:rPr>
          <w:rFonts w:ascii="Calibri" w:cs="Calibri" w:eastAsia="Calibri" w:hAnsi="Calibri"/>
          <w:color w:val="0A0A0A"/>
          <w:sz w:val="21"/>
          <w:szCs w:val="21"/>
        </w:rPr>
        <w:t xml:space="preserve">ReservationService::getDisponibilites() ne charge que les réservations actives (statut différent de annulée) pour la date et le créneau considérés, plutôt que l'ensemble de la table, limitant le volume de données parcouru même si la base venait a grossir sur plusieurs années d'exploitation.</w:t>
      </w:r>
    </w:p>
    <w:p>
      <w:pPr>
        <w:spacing w:after="160" w:line="288"/>
        <w:jc w:val="both"/>
      </w:pPr>
      <w:r>
        <w:rPr>
          <w:rFonts w:ascii="Calibri" w:cs="Calibri" w:eastAsia="Calibri" w:hAnsi="Calibri"/>
          <w:color w:val="0A0A0A"/>
          <w:sz w:val="21"/>
          <w:szCs w:val="21"/>
        </w:rPr>
        <w:t xml:space="preserve">A titre d'ordre de grandeur, une exploitation sur cinq ans avec un taux de remplissage soutenu représenterait environ 15 tables x 3 créneaux x 365 jours x 5 ans, soit un plafond théorique de l'ordre de 80 000 lignes dans la table réservation — un volume largement absorbe par un index simple sur MariaDB, sans nécessité de partitionnement ou d'archivage à ce stade.</w:t>
      </w:r>
    </w:p>
    <w:p>
      <w:pPr>
        <w:pStyle w:val="Heading2"/>
        <w:spacing w:after="160" w:before="320"/>
      </w:pPr>
      <w:r>
        <w:rPr>
          <w:rFonts w:ascii="Cormorant Garamond" w:cs="Cormorant Garamond" w:eastAsia="Cormorant Garamond" w:hAnsi="Cormorant Garamond"/>
          <w:b/>
          <w:bCs/>
          <w:color w:val="1A1410"/>
          <w:sz w:val="30"/>
          <w:szCs w:val="30"/>
        </w:rPr>
        <w:t xml:space="preserve">7. Règles de gestion portées par le modèle de données</w:t>
      </w:r>
    </w:p>
    <w:p>
      <w:pPr>
        <w:spacing w:after="160" w:line="288"/>
        <w:jc w:val="both"/>
      </w:pPr>
      <w:r>
        <w:rPr>
          <w:rFonts w:ascii="Calibri" w:cs="Calibri" w:eastAsia="Calibri" w:hAnsi="Calibri"/>
          <w:color w:val="0A0A0A"/>
          <w:sz w:val="21"/>
          <w:szCs w:val="21"/>
        </w:rPr>
        <w:t xml:space="preserve">Certaines règles de gestion issues du cahier des charges fonctionnel (chapitre III) sont directement encodées dans la structure de la base de données plutôt que vérifiées uniquement en code applicatif, ce qui renforce l'intégrité des données même en cas d'évolution future du code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Règle de gestion</w:t>
            </w:r>
          </w:p>
        </w:tc>
        <w:tc>
          <w:tcPr>
            <w:tcW w:type="dxa" w:w="51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Mécanisme dans le modèle de données</w:t>
            </w:r>
          </w:p>
        </w:tc>
      </w:tr>
      <w:tr>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 numéro de table est unique</w:t>
            </w:r>
          </w:p>
        </w:tc>
        <w:tc>
          <w:tcPr>
            <w:tcW w:type="dxa" w:w="5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Contrainte UNIQUE sur table_resto.numéro</w:t>
            </w:r>
          </w:p>
        </w:tc>
      </w:tr>
      <w:tr>
        <w:tc>
          <w:tcPr>
            <w:tcW w:type="dxa" w:w="4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 email de compte est unique</w:t>
            </w:r>
          </w:p>
        </w:tc>
        <w:tc>
          <w:tcPr>
            <w:tcW w:type="dxa" w:w="5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Contrainte UNIQUE sur utilisateur.email</w:t>
            </w:r>
          </w:p>
        </w:tc>
      </w:tr>
      <w:tr>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Une réservation concerne entre 1 et 20 couverts</w:t>
            </w:r>
          </w:p>
        </w:tc>
        <w:tc>
          <w:tcPr>
            <w:tcW w:type="dxa" w:w="5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Type TINYINT UNSIGNED avec vérification applicative (Assert Range) sur réservation.nb_couverts</w:t>
            </w:r>
          </w:p>
        </w:tc>
      </w:tr>
      <w:tr>
        <w:tc>
          <w:tcPr>
            <w:tcW w:type="dxa" w:w="4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 statut de réservation ne peut prendre qu'une valeur prédéfinie</w:t>
            </w:r>
          </w:p>
        </w:tc>
        <w:tc>
          <w:tcPr>
            <w:tcW w:type="dxa" w:w="5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Type ENUM sur réservation.statut (en_attente / confirmée / annulée)</w:t>
            </w:r>
          </w:p>
        </w:tc>
      </w:tr>
      <w:tr>
        <w:tc>
          <w:tcPr>
            <w:tcW w:type="dxa" w:w="4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 suppression d'un compte efface toutes ses données (RGPD)</w:t>
            </w:r>
          </w:p>
        </w:tc>
        <w:tc>
          <w:tcPr>
            <w:tcW w:type="dxa" w:w="51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ON DELETE CASCADE sur les clés étrangères utilisateur_id</w:t>
            </w:r>
          </w:p>
        </w:tc>
      </w:tr>
      <w:tr>
        <w:tc>
          <w:tcPr>
            <w:tcW w:type="dxa" w:w="4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L'historique des points reste consultable même si une réservation est supprimée</w:t>
            </w:r>
          </w:p>
        </w:tc>
        <w:tc>
          <w:tcPr>
            <w:tcW w:type="dxa" w:w="51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ON DELETE SET NULL sur historique_points.reservation_id</w:t>
            </w:r>
          </w:p>
        </w:tc>
      </w:tr>
    </w:tbl>
    <w:p>
      <w:pPr>
        <w:spacing w:after="160" w:line="288"/>
        <w:jc w:val="both"/>
      </w:pPr>
      <w:r>
        <w:rPr>
          <w:rFonts w:ascii="Calibri" w:cs="Calibri" w:eastAsia="Calibri" w:hAnsi="Calibri"/>
          <w:color w:val="0A0A0A"/>
          <w:sz w:val="21"/>
          <w:szCs w:val="21"/>
        </w:rPr>
        <w:t xml:space="preserve">Cette répartition des règles de gestion entre la base de données (contraintes structurelles) et le code applicatif (règles métier plus complexes, comme la vérification de disponibilité d'une table) illustre une défense en profondeur : même un bug applicatif ne pourrait pas, par exemple, créer deux comptes avec le même email ou deux tables portant le même numéro.</w:t>
      </w:r>
    </w:p>
    <w:p>
      <w:pPr>
        <w:pStyle w:val="Heading2"/>
        <w:spacing w:after="160" w:before="320"/>
      </w:pPr>
      <w:r>
        <w:rPr>
          <w:rFonts w:ascii="Cormorant Garamond" w:cs="Cormorant Garamond" w:eastAsia="Cormorant Garamond" w:hAnsi="Cormorant Garamond"/>
          <w:b/>
          <w:bCs/>
          <w:color w:val="1A1410"/>
          <w:sz w:val="30"/>
          <w:szCs w:val="30"/>
        </w:rPr>
        <w:t xml:space="preserve">8. Vérification par rapport aux besoins fonctionnels</w:t>
      </w:r>
    </w:p>
    <w:p>
      <w:pPr>
        <w:spacing w:after="160" w:line="288"/>
        <w:jc w:val="both"/>
      </w:pPr>
      <w:r>
        <w:rPr>
          <w:rFonts w:ascii="Calibri" w:cs="Calibri" w:eastAsia="Calibri" w:hAnsi="Calibri"/>
          <w:color w:val="0A0A0A"/>
          <w:sz w:val="21"/>
          <w:szCs w:val="21"/>
        </w:rPr>
        <w:t xml:space="preserve">Le MCD garantit qu'un utilisateur peut effectuer plusieurs réservations au fil du temps (association 0,N), et qu'une réservation donnée ne concerne qu'une seule table et qu'un seul créneau à la fois (cardinalites 1,1 côté Réservation), évitant tout double-booking. L'analyse du code confirme que ce modèle a été intégralement respecté à l'implémentation : les huit tables prévues au Jalon 3 sont exactement celles retrouvées dans les entités Doctrine du backend (Utilisateur, TableResto, Creneau, Réservation, ProgrammeFidelite, Récompense, HistoriquePoints, EchangeRecompense), sans ajout ni suppression de table entre la conception et le développement.</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VII. Conception de l'application</w:t>
      </w:r>
    </w:p>
    <w:p>
      <w:pPr>
        <w:spacing w:after="160" w:line="288"/>
        <w:jc w:val="both"/>
      </w:pPr>
      <w:r>
        <w:rPr>
          <w:rFonts w:ascii="Calibri" w:cs="Calibri" w:eastAsia="Calibri" w:hAnsi="Calibri"/>
          <w:color w:val="0A0A0A"/>
          <w:sz w:val="21"/>
          <w:szCs w:val="21"/>
        </w:rPr>
        <w:t xml:space="preserve">Ce chapitre présente les diagrammes UML qui ont guide le développement du backend et du frontend, et décrit dans quelle mesure l'implémentation finale du code correspond à la conception initialement établie au Jalon 4.</w:t>
      </w:r>
    </w:p>
    <w:p>
      <w:pPr>
        <w:pStyle w:val="Heading2"/>
        <w:spacing w:after="160" w:before="320"/>
      </w:pPr>
      <w:r>
        <w:rPr>
          <w:rFonts w:ascii="Cormorant Garamond" w:cs="Cormorant Garamond" w:eastAsia="Cormorant Garamond" w:hAnsi="Cormorant Garamond"/>
          <w:b/>
          <w:bCs/>
          <w:color w:val="1A1410"/>
          <w:sz w:val="30"/>
          <w:szCs w:val="30"/>
        </w:rPr>
        <w:t xml:space="preserve">1. Diagramme de cas d'utilisation</w:t>
      </w:r>
    </w:p>
    <w:p>
      <w:pPr>
        <w:spacing w:after="160" w:line="288"/>
        <w:jc w:val="both"/>
      </w:pPr>
      <w:r>
        <w:rPr>
          <w:rFonts w:ascii="Calibri" w:cs="Calibri" w:eastAsia="Calibri" w:hAnsi="Calibri"/>
          <w:color w:val="0A0A0A"/>
          <w:sz w:val="21"/>
          <w:szCs w:val="21"/>
        </w:rPr>
        <w:t xml:space="preserve">Le diagramme ci-dessous recense les interactions entre les acteurs et le système. Trois acteurs sont identifies : le Client (connecté), l'Administrateur (le restaurateur) et le Service Email (Mailjet en production, Mailpit en développement). La relation &lt;&lt;include&gt;&gt; entre Réserver une table / Valider une réservation honorée et Envoyer un email de confirmation représenté l'envoi automatique de notifications.</w:t>
      </w:r>
    </w:p>
    <w:p>
      <w:pPr>
        <w:spacing w:after="40" w:before="160"/>
        <w:jc w:val="center"/>
      </w:pPr>
      <w:r>
        <w:drawing>
          <wp:inline distT="0" distB="0" distL="0" distR="0">
            <wp:extent cx="5524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90950"/>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2 - Diagramme de cas d'utilisation du système Amoura</w:t>
      </w:r>
    </w:p>
    <w:p>
      <w:pPr>
        <w:spacing w:after="160" w:line="288"/>
        <w:jc w:val="both"/>
      </w:pPr>
      <w:r>
        <w:rPr>
          <w:rFonts w:ascii="Calibri" w:cs="Calibri" w:eastAsia="Calibri" w:hAnsi="Calibri"/>
          <w:color w:val="0A0A0A"/>
          <w:sz w:val="21"/>
          <w:szCs w:val="21"/>
        </w:rPr>
        <w:t xml:space="preserve">Chaque fonctionnalité listée dans le cahier des charges (chapitre III) est représentée par au moins un cas d'utilisation, garantissant l'absence d'omission fonctionnelle entre le CDCF et la conception détaillée.</w:t>
      </w:r>
    </w:p>
    <w:p>
      <w:pPr>
        <w:pStyle w:val="Heading2"/>
        <w:spacing w:after="160" w:before="320"/>
      </w:pPr>
      <w:r>
        <w:rPr>
          <w:rFonts w:ascii="Cormorant Garamond" w:cs="Cormorant Garamond" w:eastAsia="Cormorant Garamond" w:hAnsi="Cormorant Garamond"/>
          <w:b/>
          <w:bCs/>
          <w:color w:val="1A1410"/>
          <w:sz w:val="30"/>
          <w:szCs w:val="30"/>
        </w:rPr>
        <w:t xml:space="preserve">2. Diagrammes de séquence</w:t>
      </w:r>
    </w:p>
    <w:p>
      <w:pPr>
        <w:spacing w:after="160" w:line="288"/>
        <w:jc w:val="both"/>
      </w:pPr>
      <w:r>
        <w:rPr>
          <w:rFonts w:ascii="Calibri" w:cs="Calibri" w:eastAsia="Calibri" w:hAnsi="Calibri"/>
          <w:color w:val="0A0A0A"/>
          <w:sz w:val="21"/>
          <w:szCs w:val="21"/>
        </w:rPr>
        <w:t xml:space="preserve">Trois scénarios couvrant les flux principaux de l'application ont été détaillés sous forme de diagrammes de séquence : l'inscription d'un client, la création d'une réservation et l'attribution des points de fidélité.</w:t>
      </w:r>
    </w:p>
    <w:p>
      <w:pPr>
        <w:pStyle w:val="Heading3"/>
        <w:spacing w:after="120" w:before="220"/>
      </w:pPr>
      <w:r>
        <w:rPr>
          <w:rFonts w:ascii="Cormorant Garamond" w:cs="Cormorant Garamond" w:eastAsia="Cormorant Garamond" w:hAnsi="Cormorant Garamond"/>
          <w:b/>
          <w:bCs/>
          <w:color w:val="C9A96E"/>
          <w:sz w:val="25"/>
          <w:szCs w:val="25"/>
        </w:rPr>
        <w:t xml:space="preserve">2.1 Inscription d'un nouveau client</w:t>
      </w:r>
    </w:p>
    <w:p>
      <w:pPr>
        <w:spacing w:after="160" w:line="288"/>
        <w:jc w:val="both"/>
      </w:pPr>
      <w:r>
        <w:rPr>
          <w:rFonts w:ascii="Calibri" w:cs="Calibri" w:eastAsia="Calibri" w:hAnsi="Calibri"/>
          <w:color w:val="0A0A0A"/>
          <w:sz w:val="21"/>
          <w:szCs w:val="21"/>
        </w:rPr>
        <w:t xml:space="preserve">L'utilisateur soumet le formulaire React. AuthController valide les données (via RegisterRequest et le Validator Symfony), hache le mot de passe via le hasher de mots de passe Symfony, persiste l'utilisateur en base, puis génère immédiatement un jeton JWT via JWTTokenManagerInterface (fourni par le bundle Lexik) afin que le client soit connecté dès son inscription.</w:t>
      </w:r>
    </w:p>
    <w:p>
      <w:pPr>
        <w:spacing w:after="40" w:before="16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48025"/>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3 - Séquence d'inscription d'un nouveau client</w:t>
      </w:r>
    </w:p>
    <w:p>
      <w:pPr>
        <w:pStyle w:val="Heading3"/>
        <w:spacing w:after="120" w:before="220"/>
      </w:pPr>
      <w:r>
        <w:rPr>
          <w:rFonts w:ascii="Cormorant Garamond" w:cs="Cormorant Garamond" w:eastAsia="Cormorant Garamond" w:hAnsi="Cormorant Garamond"/>
          <w:b/>
          <w:bCs/>
          <w:color w:val="C9A96E"/>
          <w:sz w:val="25"/>
          <w:szCs w:val="25"/>
        </w:rPr>
        <w:t xml:space="preserve">2.2 Création d'une réservation</w:t>
      </w:r>
    </w:p>
    <w:p>
      <w:pPr>
        <w:spacing w:after="160" w:line="288"/>
        <w:jc w:val="both"/>
      </w:pPr>
      <w:r>
        <w:rPr>
          <w:rFonts w:ascii="Calibri" w:cs="Calibri" w:eastAsia="Calibri" w:hAnsi="Calibri"/>
          <w:color w:val="0A0A0A"/>
          <w:sz w:val="21"/>
          <w:szCs w:val="21"/>
        </w:rPr>
        <w:t xml:space="preserve">Le client choisit une date, un créneau et un nombre de couverts. ReservationService vérifié la disponibilité en base (recherche de la plus petite table dont la capacité suffit, parmi celles non déjà réservées sur ce créneau et cette date), créé la réservation au statut confirmée, puis déclenche l'envoi de l'email de confirmation via MailerService.</w:t>
      </w:r>
    </w:p>
    <w:p>
      <w:pPr>
        <w:spacing w:after="40" w:before="160"/>
        <w:jc w:val="center"/>
      </w:pPr>
      <w:r>
        <w:drawing>
          <wp:inline distT="0" distB="0" distL="0" distR="0">
            <wp:extent cx="5524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609975"/>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4 - Séquence de création d'une réservation</w:t>
      </w:r>
    </w:p>
    <w:p>
      <w:pPr>
        <w:pStyle w:val="Heading3"/>
        <w:spacing w:after="120" w:before="220"/>
      </w:pPr>
      <w:r>
        <w:rPr>
          <w:rFonts w:ascii="Cormorant Garamond" w:cs="Cormorant Garamond" w:eastAsia="Cormorant Garamond" w:hAnsi="Cormorant Garamond"/>
          <w:b/>
          <w:bCs/>
          <w:color w:val="C9A96E"/>
          <w:sz w:val="25"/>
          <w:szCs w:val="25"/>
        </w:rPr>
        <w:t xml:space="preserve">2.3 Attribution des points de fidélité</w:t>
      </w:r>
    </w:p>
    <w:p>
      <w:pPr>
        <w:spacing w:after="160" w:line="288"/>
        <w:jc w:val="both"/>
      </w:pPr>
      <w:r>
        <w:rPr>
          <w:rFonts w:ascii="Calibri" w:cs="Calibri" w:eastAsia="Calibri" w:hAnsi="Calibri"/>
          <w:color w:val="0A0A0A"/>
          <w:sz w:val="21"/>
          <w:szCs w:val="21"/>
        </w:rPr>
        <w:t xml:space="preserve">L'administrateur valide une réservation comme honorée (endpoint PATCH /api/admin/reservations/{id}/honorer). FideliteService récupère la configuration du programme de fidélité (singleton), calcule les points a attribuer, met à jour le solde par cumul incremental et insère une ligne dans l'historique des points (modèle grand livre).</w:t>
      </w:r>
    </w:p>
    <w:p>
      <w:pPr>
        <w:spacing w:after="40" w:before="160"/>
        <w:jc w:val="center"/>
      </w:pPr>
      <w:r>
        <w:drawing>
          <wp:inline distT="0" distB="0" distL="0" distR="0">
            <wp:extent cx="4381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48025"/>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5 - Séquence d'attribution des points de fidélité</w:t>
      </w:r>
    </w:p>
    <w:p>
      <w:pPr>
        <w:pStyle w:val="Heading2"/>
        <w:spacing w:after="160" w:before="320"/>
      </w:pPr>
      <w:r>
        <w:rPr>
          <w:rFonts w:ascii="Cormorant Garamond" w:cs="Cormorant Garamond" w:eastAsia="Cormorant Garamond" w:hAnsi="Cormorant Garamond"/>
          <w:b/>
          <w:bCs/>
          <w:color w:val="1A1410"/>
          <w:sz w:val="30"/>
          <w:szCs w:val="30"/>
        </w:rPr>
        <w:t xml:space="preserve">3. Inventaire des endpoints de l'API REST</w:t>
      </w:r>
    </w:p>
    <w:p>
      <w:pPr>
        <w:spacing w:after="160" w:line="288"/>
        <w:jc w:val="both"/>
      </w:pPr>
      <w:r>
        <w:rPr>
          <w:rFonts w:ascii="Calibri" w:cs="Calibri" w:eastAsia="Calibri" w:hAnsi="Calibri"/>
          <w:color w:val="0A0A0A"/>
          <w:sz w:val="21"/>
          <w:szCs w:val="21"/>
        </w:rPr>
        <w:t xml:space="preserve">Le tableau ci-dessous recense l'intégralité des endpoints exposes par les douze contrôleurs du backend, avec leur niveau d'accès. Cet inventaire complète les diagrammes UML en donnant une vue exhaustive de la surface d'API réellement implémentée.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300"/>
        <w:gridCol w:w="1900"/>
      </w:tblGrid>
      <w:tr>
        <w:trPr>
          <w:tblHeader/>
        </w:trPr>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Contrôleur</w:t>
            </w:r>
          </w:p>
        </w:tc>
        <w:tc>
          <w:tcPr>
            <w:tcW w:type="dxa" w:w="4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Endpoints</w:t>
            </w:r>
          </w:p>
        </w:tc>
        <w:tc>
          <w:tcPr>
            <w:tcW w:type="dxa" w:w="1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Accès</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 /api/register — POST /api/login — GET /api/me</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 (register, login) / Authentifie (me)</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ContactController</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 /api/contact</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ReservationController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/api/reservations/disponibilites — GET /api/reservations — POST /api/reservations — DELETE /api/reservations/{id}</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Public (disponibilités) / Authentifie (le reste)</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ProfileController</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PUT /api/profil — DELETE /api/profil — GET /api/profil/visites</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FideliteController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/api/fidelite — POST /api/fidelite/echanger/{id}</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Authentifie</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AdminReservationController</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/api/admin/reservations — PATCH /{id}/honorer — PATCH /{id}/statut</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AdminTableController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 POST / PUT / DELETE /api/admin/tables</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AdminCreneauController</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 POST / PUT / DELETE /api/admin/creneaux</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AdminFideliteController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 PUT /api/admin/fidelite/programme — POST / PUT / DELETE /récompenses</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AdminClientController</w:t>
            </w:r>
          </w:p>
        </w:tc>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/api/admin/clients — DELETE /{id}</w:t>
            </w:r>
          </w:p>
        </w:tc>
        <w:tc>
          <w:tcPr>
            <w:tcW w:type="dxa" w:w="1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AdminDashboardController</w:t>
            </w:r>
          </w:p>
        </w:tc>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GET /api/admin/dashboard</w:t>
            </w:r>
          </w:p>
        </w:tc>
        <w:tc>
          <w:tcPr>
            <w:tcW w:type="dxa" w:w="1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Administrateur</w:t>
            </w:r>
          </w:p>
        </w:tc>
      </w:tr>
    </w:tbl>
    <w:p>
      <w:pPr>
        <w:spacing w:after="160" w:line="288"/>
        <w:jc w:val="both"/>
      </w:pPr>
      <w:r>
        <w:rPr>
          <w:rFonts w:ascii="Calibri" w:cs="Calibri" w:eastAsia="Calibri" w:hAnsi="Calibri"/>
          <w:i/>
          <w:iCs/>
          <w:color w:val="5A5550"/>
          <w:sz w:val="21"/>
          <w:szCs w:val="21"/>
        </w:rPr>
        <w:t xml:space="preserve">Observation : </w:t>
      </w:r>
      <w:r>
        <w:rPr>
          <w:rFonts w:ascii="Calibri" w:cs="Calibri" w:eastAsia="Calibri" w:hAnsi="Calibri"/>
          <w:color w:val="0A0A0A"/>
          <w:sz w:val="21"/>
          <w:szCs w:val="21"/>
        </w:rPr>
        <w:t xml:space="preserve">seuls les endpoints publics d'inscription, de contact et de création de réservation (AuthController::register, ContactController::send, ReservationController::create) s'appuient sur un DTO validé par le Validator Symfony. Les endpoints d'administration effectuent un décodage JSON brut sans validation formelle — ce choix, documenté et assumé, est signalé comme axe d'amélioration au chapitre IX.</w:t>
      </w:r>
    </w:p>
    <w:p>
      <w:pPr>
        <w:pStyle w:val="Heading2"/>
        <w:spacing w:after="160" w:before="320"/>
      </w:pPr>
      <w:r>
        <w:rPr>
          <w:rFonts w:ascii="Cormorant Garamond" w:cs="Cormorant Garamond" w:eastAsia="Cormorant Garamond" w:hAnsi="Cormorant Garamond"/>
          <w:b/>
          <w:bCs/>
          <w:color w:val="1A1410"/>
          <w:sz w:val="30"/>
          <w:szCs w:val="30"/>
        </w:rPr>
        <w:t xml:space="preserve">4. Diagramme de classes</w:t>
      </w:r>
    </w:p>
    <w:p>
      <w:pPr>
        <w:spacing w:after="160" w:line="288"/>
        <w:jc w:val="both"/>
      </w:pPr>
      <w:r>
        <w:rPr>
          <w:rFonts w:ascii="Calibri" w:cs="Calibri" w:eastAsia="Calibri" w:hAnsi="Calibri"/>
          <w:color w:val="0A0A0A"/>
          <w:sz w:val="21"/>
          <w:szCs w:val="21"/>
        </w:rPr>
        <w:t xml:space="preserve">Le diagramme ci-dessous est organise en quatre packages, reflétant la structure réelle du code source : Entity (entités Doctrine), Controller (points d'entrée API REST retournant du JSON), Service (logique métier) et React Components (consommateurs de l'API côté client).</w:t>
      </w:r>
    </w:p>
    <w:p>
      <w:pPr>
        <w:spacing w:after="40" w:before="160"/>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62250"/>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6 - Diagramme de classes simplifié du projet Amoura</w:t>
      </w:r>
    </w:p>
    <w:p>
      <w:pPr>
        <w:pStyle w:val="Heading3"/>
        <w:spacing w:after="120" w:before="220"/>
      </w:pPr>
      <w:r>
        <w:rPr>
          <w:rFonts w:ascii="Cormorant Garamond" w:cs="Cormorant Garamond" w:eastAsia="Cormorant Garamond" w:hAnsi="Cormorant Garamond"/>
          <w:b/>
          <w:bCs/>
          <w:color w:val="C9A96E"/>
          <w:sz w:val="25"/>
          <w:szCs w:val="25"/>
        </w:rPr>
        <w:t xml:space="preserve">Fidélité entre la conception et l'implémentation</w:t>
      </w:r>
    </w:p>
    <w:p>
      <w:pPr>
        <w:spacing w:after="160" w:line="288"/>
        <w:jc w:val="both"/>
      </w:pPr>
      <w:r>
        <w:rPr>
          <w:rFonts w:ascii="Calibri" w:cs="Calibri" w:eastAsia="Calibri" w:hAnsi="Calibri"/>
          <w:color w:val="0A0A0A"/>
          <w:sz w:val="21"/>
          <w:szCs w:val="21"/>
        </w:rPr>
        <w:t xml:space="preserve">La comparaison entre les diagrammes de conception du Jalon 4 et le code final montre une correspondance très étroite, avec quelques précisions apparues au moment du développement :</w:t>
      </w:r>
    </w:p>
    <w:p>
      <w:pPr>
        <w:pStyle w:val="ListParagraph"/>
        <w:numPr>
          <w:ilvl w:val="0"/>
          <w:numId w:val="1"/>
        </w:numPr>
        <w:spacing w:after="100" w:line="276"/>
        <w:jc w:val="both"/>
      </w:pPr>
      <w:r>
        <w:rPr>
          <w:rFonts w:ascii="Calibri" w:cs="Calibri" w:eastAsia="Calibri" w:hAnsi="Calibri"/>
          <w:b/>
          <w:bCs/>
          <w:color w:val="0A0A0A"/>
          <w:sz w:val="21"/>
          <w:szCs w:val="21"/>
        </w:rPr>
        <w:t xml:space="preserve">Pas de service JWT dédié : </w:t>
      </w:r>
      <w:r>
        <w:rPr>
          <w:rFonts w:ascii="Calibri" w:cs="Calibri" w:eastAsia="Calibri" w:hAnsi="Calibri"/>
          <w:color w:val="0A0A0A"/>
          <w:sz w:val="21"/>
          <w:szCs w:val="21"/>
        </w:rPr>
        <w:t xml:space="preserve">le Jalon 4 envisageait une classe JWTService générique. En pratique, la génération et la validation du jeton sont entièrement déléguées a JWTTokenManagerInterface, fourni clé en main par LexikJWTAuthenticationBundle — écrire un service maison aurait été une duplication inutile de fonctionnalités déjà couvertes par le bundle.</w:t>
      </w:r>
    </w:p>
    <w:p>
      <w:pPr>
        <w:pStyle w:val="ListParagraph"/>
        <w:numPr>
          <w:ilvl w:val="0"/>
          <w:numId w:val="1"/>
        </w:numPr>
        <w:spacing w:after="100" w:line="276"/>
        <w:jc w:val="both"/>
      </w:pPr>
      <w:r>
        <w:rPr>
          <w:rFonts w:ascii="Calibri" w:cs="Calibri" w:eastAsia="Calibri" w:hAnsi="Calibri"/>
          <w:b/>
          <w:bCs/>
          <w:color w:val="0A0A0A"/>
          <w:sz w:val="21"/>
          <w:szCs w:val="21"/>
        </w:rPr>
        <w:t xml:space="preserve">Douze contrôleurs plutôt qu'un découpage générique : </w:t>
      </w:r>
      <w:r>
        <w:rPr>
          <w:rFonts w:ascii="Calibri" w:cs="Calibri" w:eastAsia="Calibri" w:hAnsi="Calibri"/>
          <w:color w:val="0A0A0A"/>
          <w:sz w:val="21"/>
          <w:szCs w:val="21"/>
        </w:rPr>
        <w:t xml:space="preserve">le découpage par domaine (AuthController, ReservationController, FideliteController, ContactController, ProfileController) est complète côté administration par six contrôleurs spécialisés (AdminReservationController, AdminTableController, AdminCreneauController, AdminFideliteController, AdminClientController, AdminDashboardController), qui n'apparaissaient pas individuellement dans le diagramme de classes du Jalon 4 mais respectent le même principe de responsabilité unique.</w:t>
      </w:r>
    </w:p>
    <w:p>
      <w:pPr>
        <w:pStyle w:val="ListParagraph"/>
        <w:numPr>
          <w:ilvl w:val="0"/>
          <w:numId w:val="1"/>
        </w:numPr>
        <w:spacing w:after="100" w:line="276"/>
        <w:jc w:val="both"/>
      </w:pPr>
      <w:r>
        <w:rPr>
          <w:rFonts w:ascii="Calibri" w:cs="Calibri" w:eastAsia="Calibri" w:hAnsi="Calibri"/>
          <w:b/>
          <w:bCs/>
          <w:color w:val="0A0A0A"/>
          <w:sz w:val="21"/>
          <w:szCs w:val="21"/>
        </w:rPr>
        <w:t xml:space="preserve">Trois services métier stabilises : </w:t>
      </w:r>
      <w:r>
        <w:rPr>
          <w:rFonts w:ascii="Calibri" w:cs="Calibri" w:eastAsia="Calibri" w:hAnsi="Calibri"/>
          <w:color w:val="0A0A0A"/>
          <w:sz w:val="21"/>
          <w:szCs w:val="21"/>
        </w:rPr>
        <w:t xml:space="preserve">ReservationService, FideliteService et MailerService couvrent l'intégralité de la logique métier ; aucun service supplémentaire n'a été nécessaire, confirmant la pertinence du découpage initial.</w:t>
      </w:r>
    </w:p>
    <w:p>
      <w:pPr>
        <w:pStyle w:val="ListParagraph"/>
        <w:numPr>
          <w:ilvl w:val="0"/>
          <w:numId w:val="1"/>
        </w:numPr>
        <w:spacing w:after="100" w:line="276"/>
        <w:jc w:val="both"/>
      </w:pPr>
      <w:r>
        <w:rPr>
          <w:rFonts w:ascii="Calibri" w:cs="Calibri" w:eastAsia="Calibri" w:hAnsi="Calibri"/>
          <w:b/>
          <w:bCs/>
          <w:color w:val="0A0A0A"/>
          <w:sz w:val="21"/>
          <w:szCs w:val="21"/>
        </w:rPr>
        <w:t xml:space="preserve">DTO pour la validation des entrées : </w:t>
      </w:r>
      <w:r>
        <w:rPr>
          <w:rFonts w:ascii="Calibri" w:cs="Calibri" w:eastAsia="Calibri" w:hAnsi="Calibri"/>
          <w:color w:val="0A0A0A"/>
          <w:sz w:val="21"/>
          <w:szCs w:val="21"/>
        </w:rPr>
        <w:t xml:space="preserve">des classes de transfert (RegisterRequest, ReservationRequest, ContactRequest) ont été introduites pendant le développement pour centraliser la validation Symfony Validator sur les endpoints publics — un raffinement non explicite dans le diagramme de classes initial mais cohérent avec le pattern MVC adopte.</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Point de vigilance relevé à l'implémentation : les endpoints d'administration (CRUD tables, créneaux, récompenses, programme de fidélité) n'utilisent pas de DTO ni de validation Symfony Validator, contrairement aux endpoints publics. Ce choix, motive par la simplicité d'implémentation, est documente comme limite au chapitre IX.</w:t>
      </w:r>
    </w:p>
    <w:p>
      <w:pPr>
        <w:pStyle w:val="Heading2"/>
        <w:spacing w:after="160" w:before="320"/>
      </w:pPr>
      <w:r>
        <w:rPr>
          <w:rFonts w:ascii="Cormorant Garamond" w:cs="Cormorant Garamond" w:eastAsia="Cormorant Garamond" w:hAnsi="Cormorant Garamond"/>
          <w:b/>
          <w:bCs/>
          <w:color w:val="1A1410"/>
          <w:sz w:val="30"/>
          <w:szCs w:val="30"/>
        </w:rPr>
        <w:t xml:space="preserve">5. Gestion des erreurs et codes de réponse HTTP</w:t>
      </w:r>
    </w:p>
    <w:p>
      <w:pPr>
        <w:spacing w:after="160" w:line="288"/>
        <w:jc w:val="both"/>
      </w:pPr>
      <w:r>
        <w:rPr>
          <w:rFonts w:ascii="Calibri" w:cs="Calibri" w:eastAsia="Calibri" w:hAnsi="Calibri"/>
          <w:color w:val="0A0A0A"/>
          <w:sz w:val="21"/>
          <w:szCs w:val="21"/>
        </w:rPr>
        <w:t xml:space="preserve">La gestion des erreurs métier repose sur une exception dédiée, ReservationException (src/Exception/), levée par les services lorsqu'une règle métier est violée (table indisponible, solde de points insuffisant, réservation déjà annulée, etc.). Les contrôleurs capturent cette exception et la traduisent systématiquement en code de réponse HTTP 409 (Conflict), signalant au frontend un conflit d'état plutôt qu'une erreur serveur. Le tableau suivant récapitule la correspondance entre les situations rencontrées et les codes de réponse renvoyés par l'API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300"/>
        <w:gridCol w:w="1400"/>
        <w:gridCol w:w="3300"/>
      </w:tblGrid>
      <w:tr>
        <w:trPr>
          <w:tblHeader/>
        </w:trPr>
        <w:tc>
          <w:tcPr>
            <w:tcW w:type="dxa" w:w="4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Situation</w:t>
            </w:r>
          </w:p>
        </w:tc>
        <w:tc>
          <w:tcPr>
            <w:tcW w:type="dxa" w:w="1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Code HTTP</w:t>
            </w:r>
          </w:p>
        </w:tc>
        <w:tc>
          <w:tcPr>
            <w:tcW w:type="dxa" w:w="3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Origine</w:t>
            </w:r>
          </w:p>
        </w:tc>
      </w:tr>
      <w:tr>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Requête traitée avec succès (lecture)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200</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Contrôleur</w:t>
            </w:r>
          </w:p>
        </w:tc>
      </w:tr>
      <w:tr>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Ressource créée avec succès (inscription, réservation)</w:t>
            </w:r>
          </w:p>
        </w:tc>
        <w:tc>
          <w:tcPr>
            <w:tcW w:type="dxa" w:w="1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201</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Contrôleur</w:t>
            </w:r>
          </w:p>
        </w:tc>
      </w:tr>
      <w:tr>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Paramètre requis manquant ou invalide (ex. date absente)</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400</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Contrôleur (validation manuelle des paramètres de requête)</w:t>
            </w:r>
          </w:p>
        </w:tc>
      </w:tr>
      <w:tr>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Authentification absente ou jeton invalide</w:t>
            </w:r>
          </w:p>
        </w:tc>
        <w:tc>
          <w:tcPr>
            <w:tcW w:type="dxa" w:w="1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401</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Firewall Symfony Security (JWT)</w:t>
            </w:r>
          </w:p>
        </w:tc>
      </w:tr>
      <w:tr>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Utilisateur authentifie mais rôle insuffisant (ex. non-admin sur /api/admin)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403</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access_control de security.yaml</w:t>
            </w:r>
          </w:p>
        </w:tc>
      </w:tr>
      <w:tr>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Email déjà utilisé à l'inscription</w:t>
            </w:r>
          </w:p>
        </w:tc>
        <w:tc>
          <w:tcPr>
            <w:tcW w:type="dxa" w:w="1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409</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AuthController + contrainte UNIQUE base de données</w:t>
            </w:r>
          </w:p>
        </w:tc>
      </w:tr>
      <w:tr>
        <w:tc>
          <w:tcPr>
            <w:tcW w:type="dxa" w:w="4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Règle métier violée (table indisponible, solde insuffisant, double annulation)</w:t>
            </w:r>
          </w:p>
        </w:tc>
        <w:tc>
          <w:tcPr>
            <w:tcW w:type="dxa" w:w="1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409</w:t>
            </w:r>
          </w:p>
        </w:tc>
        <w:tc>
          <w:tcPr>
            <w:tcW w:type="dxa" w:w="3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ReservationException capturée par le contrôleur</w:t>
            </w:r>
          </w:p>
        </w:tc>
      </w:tr>
      <w:tr>
        <w:tc>
          <w:tcPr>
            <w:tcW w:type="dxa" w:w="4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Données d'entrée invalides (DTO, contrainte Assert non respectée)</w:t>
            </w:r>
          </w:p>
        </w:tc>
        <w:tc>
          <w:tcPr>
            <w:tcW w:type="dxa" w:w="1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422</w:t>
            </w:r>
          </w:p>
        </w:tc>
        <w:tc>
          <w:tcPr>
            <w:tcW w:type="dxa" w:w="3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Validator</w:t>
            </w:r>
          </w:p>
        </w:tc>
      </w:tr>
    </w:tbl>
    <w:p>
      <w:pPr>
        <w:spacing w:after="160" w:line="288"/>
        <w:jc w:val="both"/>
      </w:pPr>
      <w:r>
        <w:rPr>
          <w:rFonts w:ascii="Calibri" w:cs="Calibri" w:eastAsia="Calibri" w:hAnsi="Calibri"/>
          <w:color w:val="0A0A0A"/>
          <w:sz w:val="21"/>
          <w:szCs w:val="21"/>
        </w:rPr>
        <w:t xml:space="preserve">Cette homogénéité des codes de réponse permet au frontend de traiter les erreurs de manière générique : l'intercepteur Axios (chapitre VIII) gère globalement le cas 401 en déconnectant l'utilisateur, tandis que chaque page traite localement les cas 409 et 422 pour afficher un message adapte au contexte (ex. "Ce créneau n'est plus disponible" ou "Cet email est déjà utilisé").</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VIII. Architecture multi-couches</w:t>
      </w:r>
    </w:p>
    <w:p>
      <w:pPr>
        <w:spacing w:after="160" w:line="288"/>
        <w:jc w:val="both"/>
      </w:pPr>
      <w:r>
        <w:rPr>
          <w:rFonts w:ascii="Calibri" w:cs="Calibri" w:eastAsia="Calibri" w:hAnsi="Calibri"/>
          <w:color w:val="0A0A0A"/>
          <w:sz w:val="21"/>
          <w:szCs w:val="21"/>
        </w:rPr>
        <w:t xml:space="preserve">Ce chapitre décrit l'architecture logicielle du projet Amoura : le pattern MVC adapté à une API REST, l'architecture n-tiers déployée via Docker, les bonnes pratiques de conception appliquées et les principales bibliothèques utilisées.</w:t>
      </w:r>
    </w:p>
    <w:p>
      <w:pPr>
        <w:pStyle w:val="Heading2"/>
        <w:spacing w:after="160" w:before="320"/>
      </w:pPr>
      <w:r>
        <w:rPr>
          <w:rFonts w:ascii="Cormorant Garamond" w:cs="Cormorant Garamond" w:eastAsia="Cormorant Garamond" w:hAnsi="Cormorant Garamond"/>
          <w:b/>
          <w:bCs/>
          <w:color w:val="1A1410"/>
          <w:sz w:val="30"/>
          <w:szCs w:val="30"/>
        </w:rPr>
        <w:t xml:space="preserve">1. Pattern MVC adapté à l'API REST</w:t>
      </w:r>
    </w:p>
    <w:p>
      <w:pPr>
        <w:spacing w:after="160" w:line="288"/>
        <w:jc w:val="both"/>
      </w:pPr>
      <w:r>
        <w:rPr>
          <w:rFonts w:ascii="Calibri" w:cs="Calibri" w:eastAsia="Calibri" w:hAnsi="Calibri"/>
          <w:color w:val="0A0A0A"/>
          <w:sz w:val="21"/>
          <w:szCs w:val="21"/>
        </w:rPr>
        <w:t xml:space="preserve">Le projet retient une architecture API REST Symfony consommée par une SPA React, ce qui constitue une variante du pattern MVC classique ou la vue est entièrement déportée côté client :</w:t>
      </w:r>
    </w:p>
    <w:p>
      <w:pPr>
        <w:pStyle w:val="ListParagraph"/>
        <w:numPr>
          <w:ilvl w:val="0"/>
          <w:numId w:val="1"/>
        </w:numPr>
        <w:spacing w:after="100" w:line="276"/>
        <w:jc w:val="both"/>
      </w:pPr>
      <w:r>
        <w:rPr>
          <w:rFonts w:ascii="Calibri" w:cs="Calibri" w:eastAsia="Calibri" w:hAnsi="Calibri"/>
          <w:b/>
          <w:bCs/>
          <w:color w:val="0A0A0A"/>
          <w:sz w:val="21"/>
          <w:szCs w:val="21"/>
        </w:rPr>
        <w:t xml:space="preserve">Modèle : </w:t>
      </w:r>
      <w:r>
        <w:rPr>
          <w:rFonts w:ascii="Calibri" w:cs="Calibri" w:eastAsia="Calibri" w:hAnsi="Calibri"/>
          <w:color w:val="0A0A0A"/>
          <w:sz w:val="21"/>
          <w:szCs w:val="21"/>
        </w:rPr>
        <w:t xml:space="preserve">entités Doctrine (src/Entity/) et repositories (src/Repository/). Doctrine gère la persistance et les migrations, avec huit entités correspondant exactement aux huit tables du chapitre VI.</w:t>
      </w:r>
    </w:p>
    <w:p>
      <w:pPr>
        <w:pStyle w:val="ListParagraph"/>
        <w:numPr>
          <w:ilvl w:val="0"/>
          <w:numId w:val="1"/>
        </w:numPr>
        <w:spacing w:after="100" w:line="276"/>
        <w:jc w:val="both"/>
      </w:pPr>
      <w:r>
        <w:rPr>
          <w:rFonts w:ascii="Calibri" w:cs="Calibri" w:eastAsia="Calibri" w:hAnsi="Calibri"/>
          <w:b/>
          <w:bCs/>
          <w:color w:val="0A0A0A"/>
          <w:sz w:val="21"/>
          <w:szCs w:val="21"/>
        </w:rPr>
        <w:t xml:space="preserve">Contrôleur : </w:t>
      </w:r>
      <w:r>
        <w:rPr>
          <w:rFonts w:ascii="Calibri" w:cs="Calibri" w:eastAsia="Calibri" w:hAnsi="Calibri"/>
          <w:color w:val="0A0A0A"/>
          <w:sz w:val="21"/>
          <w:szCs w:val="21"/>
        </w:rPr>
        <w:t xml:space="preserve">douze classes dans src/Controller/Api/, toutes héritant d'une classe abstraite commune AbstractApiController (mutualisant l'accès à l'utilisateur courant et la gestion des erreurs de validation). Elles reçoivent les requêtes HTTP, valident les données et délèguent aux services. Elles ne retournent que du JSON, jamais de HTML.</w:t>
      </w:r>
    </w:p>
    <w:p>
      <w:pPr>
        <w:pStyle w:val="ListParagraph"/>
        <w:numPr>
          <w:ilvl w:val="0"/>
          <w:numId w:val="1"/>
        </w:numPr>
        <w:spacing w:after="100" w:line="276"/>
        <w:jc w:val="both"/>
      </w:pPr>
      <w:r>
        <w:rPr>
          <w:rFonts w:ascii="Calibri" w:cs="Calibri" w:eastAsia="Calibri" w:hAnsi="Calibri"/>
          <w:b/>
          <w:bCs/>
          <w:color w:val="0A0A0A"/>
          <w:sz w:val="21"/>
          <w:szCs w:val="21"/>
        </w:rPr>
        <w:t xml:space="preserve">Vue : </w:t>
      </w:r>
      <w:r>
        <w:rPr>
          <w:rFonts w:ascii="Calibri" w:cs="Calibri" w:eastAsia="Calibri" w:hAnsi="Calibri"/>
          <w:color w:val="0A0A0A"/>
          <w:sz w:val="21"/>
          <w:szCs w:val="21"/>
        </w:rPr>
        <w:t xml:space="preserve">l'application React consomme l'API via des appels HTTP (Axios). La séparation est nette : le backend ignore totalement la structure de rendu du frontend.</w:t>
      </w:r>
    </w:p>
    <w:p>
      <w:pPr>
        <w:pStyle w:val="ListParagraph"/>
        <w:numPr>
          <w:ilvl w:val="0"/>
          <w:numId w:val="1"/>
        </w:numPr>
        <w:spacing w:after="100" w:line="276"/>
        <w:jc w:val="both"/>
      </w:pPr>
      <w:r>
        <w:rPr>
          <w:rFonts w:ascii="Calibri" w:cs="Calibri" w:eastAsia="Calibri" w:hAnsi="Calibri"/>
          <w:b/>
          <w:bCs/>
          <w:color w:val="0A0A0A"/>
          <w:sz w:val="21"/>
          <w:szCs w:val="21"/>
        </w:rPr>
        <w:t xml:space="preserve">Services : </w:t>
      </w:r>
      <w:r>
        <w:rPr>
          <w:rFonts w:ascii="Calibri" w:cs="Calibri" w:eastAsia="Calibri" w:hAnsi="Calibri"/>
          <w:color w:val="0A0A0A"/>
          <w:sz w:val="21"/>
          <w:szCs w:val="21"/>
        </w:rPr>
        <w:t xml:space="preserve">la logique métier est encapsulée dans trois classes du dossier src/Service/ — ReservationService, FideliteService, MailerService — indépendantes des contrôleurs et testables isolement (voir chapitre X).</w:t>
      </w:r>
    </w:p>
    <w:p>
      <w:pPr>
        <w:pStyle w:val="Heading2"/>
        <w:spacing w:after="160" w:before="320"/>
      </w:pPr>
      <w:r>
        <w:rPr>
          <w:rFonts w:ascii="Cormorant Garamond" w:cs="Cormorant Garamond" w:eastAsia="Cormorant Garamond" w:hAnsi="Cormorant Garamond"/>
          <w:b/>
          <w:bCs/>
          <w:color w:val="1A1410"/>
          <w:sz w:val="30"/>
          <w:szCs w:val="30"/>
        </w:rPr>
        <w:t xml:space="preserve">2. Architecture n-tiers et conteneurisation Docker</w:t>
      </w:r>
    </w:p>
    <w:p>
      <w:pPr>
        <w:spacing w:after="160" w:line="288"/>
        <w:jc w:val="both"/>
      </w:pPr>
      <w:r>
        <w:rPr>
          <w:rFonts w:ascii="Calibri" w:cs="Calibri" w:eastAsia="Calibri" w:hAnsi="Calibri"/>
          <w:color w:val="0A0A0A"/>
          <w:sz w:val="21"/>
          <w:szCs w:val="21"/>
        </w:rPr>
        <w:t xml:space="preserve">L'application suit une architecture 3-tiers logique : client, serveur applicatif et base de données. Ces trois tiers sont déployés dans des conteneurs Docker distincts, orchestrés par un docker-compose.yml unique, complète par deux services d'accompagnement (Mailpit pour l'interception des emails en développement, Adminer pour l'administration graphique de la base).</w:t>
      </w:r>
    </w:p>
    <w:p>
      <w:pPr>
        <w:spacing w:after="40" w:before="160"/>
        <w:jc w:val="center"/>
      </w:pPr>
      <w:r>
        <w:drawing>
          <wp:inline distT="0" distB="0" distL="0" distR="0">
            <wp:extent cx="5524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276600"/>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7 - Architecture n-tiers déployée du projet Amoura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800"/>
        <w:gridCol w:w="1300"/>
      </w:tblGrid>
      <w:tr>
        <w:trPr>
          <w:tblHeader/>
        </w:trPr>
        <w:tc>
          <w:tcPr>
            <w:tcW w:type="dxa" w:w="2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Tier logique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Conteneur Docker</w:t>
            </w:r>
          </w:p>
        </w:tc>
        <w:tc>
          <w:tcPr>
            <w:tcW w:type="dxa" w:w="3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Technologie</w:t>
            </w:r>
          </w:p>
        </w:tc>
        <w:tc>
          <w:tcPr>
            <w:tcW w:type="dxa" w:w="13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Port hôte</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Client</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frontend</w:t>
            </w:r>
          </w:p>
        </w:tc>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19 + Vite (serveur de développement)</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5173</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Serveur applicatif</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backend</w:t>
            </w:r>
          </w:p>
        </w:tc>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7.4 + PHP 8.3 + Apache</w:t>
            </w:r>
          </w:p>
        </w:tc>
        <w:tc>
          <w:tcPr>
            <w:tcW w:type="dxa" w:w="1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8000</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Données</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database</w:t>
            </w:r>
          </w:p>
        </w:tc>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11 (10.11)</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3306</w:t>
            </w:r>
          </w:p>
        </w:tc>
      </w:tr>
      <w:tr>
        <w:tc>
          <w:tcPr>
            <w:tcW w:type="dxa" w:w="2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(support) Mail</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mailer</w:t>
            </w:r>
          </w:p>
        </w:tc>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Mailpit (SMTP de test + interface web)</w:t>
            </w:r>
          </w:p>
        </w:tc>
        <w:tc>
          <w:tcPr>
            <w:tcW w:type="dxa" w:w="13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8025 / 1025</w:t>
            </w:r>
          </w:p>
        </w:tc>
      </w:tr>
      <w:tr>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(support) Admin BDD</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adminer</w:t>
            </w:r>
          </w:p>
        </w:tc>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Adminer (GUI base de données)</w:t>
            </w:r>
          </w:p>
        </w:tc>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8080</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Précision importante sur la distinction couche logique / tiers physique : les packages Controller, Service et Entity tournent tous sur le même conteneur Symfony — ce sont des couches logiques et non des tiers physiques distincts. En production, les conteneurs pourraient être répartis sur plusieurs hôtes physiques sans modifier une ligne de code applicatif, uniquement la configuration du docker-compose ou de l'orchestrateur cible.</w:t>
      </w:r>
    </w:p>
    <w:p>
      <w:pPr>
        <w:pStyle w:val="Heading3"/>
        <w:spacing w:after="120" w:before="220"/>
      </w:pPr>
      <w:r>
        <w:rPr>
          <w:rFonts w:ascii="Cormorant Garamond" w:cs="Cormorant Garamond" w:eastAsia="Cormorant Garamond" w:hAnsi="Cormorant Garamond"/>
          <w:b/>
          <w:bCs/>
          <w:color w:val="C9A96E"/>
          <w:sz w:val="25"/>
          <w:szCs w:val="25"/>
        </w:rPr>
        <w:t xml:space="preserve">Environnements et images Docker</w:t>
      </w:r>
    </w:p>
    <w:p>
      <w:pPr>
        <w:spacing w:after="160" w:line="288"/>
        <w:jc w:val="both"/>
      </w:pPr>
      <w:r>
        <w:rPr>
          <w:rFonts w:ascii="Calibri" w:cs="Calibri" w:eastAsia="Calibri" w:hAnsi="Calibri"/>
          <w:color w:val="0A0A0A"/>
          <w:sz w:val="21"/>
          <w:szCs w:val="21"/>
        </w:rPr>
        <w:t xml:space="preserve">Le frontend dispose d'un Dockerfile multi-étapes distinguant un stage dev (serveur Vite avec rechargement a chaud, utilisé par docker-compose.yml) et un stage production (build statique servi par Nginx, avec repli SPA sur index.html et mise en cache longue des assets). Ce second stage, laissé en réserve durant le développement (Jalons 4-5), est désormais mobilise par le fichier docker-compose.prod.yml finalise au Jalon 6 (voir chapitre XI).</w:t>
      </w:r>
    </w:p>
    <w:p>
      <w:pPr>
        <w:pStyle w:val="Heading3"/>
        <w:spacing w:after="120" w:before="220"/>
      </w:pPr>
      <w:r>
        <w:rPr>
          <w:rFonts w:ascii="Cormorant Garamond" w:cs="Cormorant Garamond" w:eastAsia="Cormorant Garamond" w:hAnsi="Cormorant Garamond"/>
          <w:b/>
          <w:bCs/>
          <w:color w:val="C9A96E"/>
          <w:sz w:val="25"/>
          <w:szCs w:val="25"/>
        </w:rPr>
        <w:t xml:space="preserve">Configuration par variables d'environnement</w:t>
      </w:r>
    </w:p>
    <w:p>
      <w:pPr>
        <w:spacing w:after="160" w:line="288"/>
        <w:jc w:val="both"/>
      </w:pPr>
      <w:r>
        <w:rPr>
          <w:rFonts w:ascii="Calibri" w:cs="Calibri" w:eastAsia="Calibri" w:hAnsi="Calibri"/>
          <w:color w:val="0A0A0A"/>
          <w:sz w:val="21"/>
          <w:szCs w:val="21"/>
        </w:rPr>
        <w:t xml:space="preserve">Conformément au principe de configuration externalisee (12-factor app), l'ensemble des paramètres sensibles ou dépendants de l'environnement est porte par des variables plutôt que code en dur. Le tableau suivant recense les principales variables utilisées par le docker-compose.yml et le backend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900"/>
      </w:tblGrid>
      <w:tr>
        <w:trPr>
          <w:tblHeader/>
        </w:trPr>
        <w:tc>
          <w:tcPr>
            <w:tcW w:type="dxa" w:w="27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Variable</w:t>
            </w:r>
          </w:p>
        </w:tc>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w:t>
            </w:r>
          </w:p>
        </w:tc>
        <w:tc>
          <w:tcPr>
            <w:tcW w:type="dxa" w:w="2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Exemple (développement)</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DATABASE_URL</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DSN de connexion Doctrine a MariaDB</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mysql://amoura:***@database:3306/amoura</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JWT_SECRET_KEY / JWT_PUBLIC_KEY / JWT_PASSPHRASE</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Clés et phrase secrète pour la signature des jetons JWT</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chemins vers config/jwt/*.pem</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CORS_ALLOW_ORIGIN</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Expression régulière des origines autorisées par NelmioCorsBundle</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^https?://(localhost|127.0.0.1)(:[0-9]+)?$</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MAILER_DSN</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Cible du transport d'emails Symfony Mailer</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smtp://mailer:1025 (Mailpit) en dev, Mailjet en prod</w:t>
            </w:r>
          </w:p>
        </w:tc>
      </w:tr>
      <w:tr>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VITE_API_URL</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URL de base de l'API consommée par le frontend Axios</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http://localhost:8000/api</w:t>
            </w:r>
          </w:p>
        </w:tc>
      </w:tr>
      <w:tr>
        <w:tc>
          <w:tcPr>
            <w:tcW w:type="dxa" w:w="27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APP_ENV</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Environnement Symfony actif (dev / test / prod)</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dev</w:t>
            </w:r>
          </w:p>
        </w:tc>
      </w:tr>
    </w:tbl>
    <w:p>
      <w:pPr>
        <w:pStyle w:val="Heading3"/>
        <w:spacing w:after="120" w:before="220"/>
      </w:pPr>
      <w:r>
        <w:rPr>
          <w:rFonts w:ascii="Cormorant Garamond" w:cs="Cormorant Garamond" w:eastAsia="Cormorant Garamond" w:hAnsi="Cormorant Garamond"/>
          <w:b/>
          <w:bCs/>
          <w:color w:val="C9A96E"/>
          <w:sz w:val="25"/>
          <w:szCs w:val="25"/>
        </w:rPr>
        <w:t xml:space="preserve">Docker Compose plutôt qu'un PaaS pour l'environnement de développement</w:t>
      </w:r>
    </w:p>
    <w:p>
      <w:pPr>
        <w:spacing w:after="160" w:line="288"/>
        <w:jc w:val="both"/>
      </w:pPr>
      <w:r>
        <w:rPr>
          <w:rFonts w:ascii="Calibri" w:cs="Calibri" w:eastAsia="Calibri" w:hAnsi="Calibri"/>
          <w:color w:val="0A0A0A"/>
          <w:sz w:val="21"/>
          <w:szCs w:val="21"/>
        </w:rPr>
        <w:t xml:space="preserve">Le choix de Docker Compose pour orchestrer les cinq services (backend, frontend, database, mailer, adminer) plutôt qu'une plateforme d'hébergement gérée (PaaS type Heroku ou Railway) a été fait pour l'environnement de développement et de démonstration, pour les raisons suivantes :</w:t>
      </w:r>
    </w:p>
    <w:p>
      <w:pPr>
        <w:pStyle w:val="ListParagraph"/>
        <w:numPr>
          <w:ilvl w:val="0"/>
          <w:numId w:val="1"/>
        </w:numPr>
        <w:spacing w:after="100" w:line="276"/>
        <w:jc w:val="both"/>
      </w:pPr>
      <w:r>
        <w:rPr>
          <w:rFonts w:ascii="Calibri" w:cs="Calibri" w:eastAsia="Calibri" w:hAnsi="Calibri"/>
          <w:b/>
          <w:bCs/>
          <w:color w:val="0A0A0A"/>
          <w:sz w:val="21"/>
          <w:szCs w:val="21"/>
        </w:rPr>
        <w:t xml:space="preserve">Reproductibilité totale : </w:t>
      </w:r>
      <w:r>
        <w:rPr>
          <w:rFonts w:ascii="Calibri" w:cs="Calibri" w:eastAsia="Calibri" w:hAnsi="Calibri"/>
          <w:color w:val="0A0A0A"/>
          <w:sz w:val="21"/>
          <w:szCs w:val="21"/>
        </w:rPr>
        <w:t xml:space="preserve">un unique fichier docker-compose.yml suffit a reconstituer l'intégralité de l'environnement (base de données incluse) sur n'importe quelle machine disposant de Docker, sans dépendre de la disponibilité ou de la configuration d'un service tiers.</w:t>
      </w:r>
    </w:p>
    <w:p>
      <w:pPr>
        <w:pStyle w:val="ListParagraph"/>
        <w:numPr>
          <w:ilvl w:val="0"/>
          <w:numId w:val="1"/>
        </w:numPr>
        <w:spacing w:after="100" w:line="276"/>
        <w:jc w:val="both"/>
      </w:pPr>
      <w:r>
        <w:rPr>
          <w:rFonts w:ascii="Calibri" w:cs="Calibri" w:eastAsia="Calibri" w:hAnsi="Calibri"/>
          <w:b/>
          <w:bCs/>
          <w:color w:val="0A0A0A"/>
          <w:sz w:val="21"/>
          <w:szCs w:val="21"/>
        </w:rPr>
        <w:t xml:space="preserve">Coût nul en développement : </w:t>
      </w:r>
      <w:r>
        <w:rPr>
          <w:rFonts w:ascii="Calibri" w:cs="Calibri" w:eastAsia="Calibri" w:hAnsi="Calibri"/>
          <w:color w:val="0A0A0A"/>
          <w:sz w:val="21"/>
          <w:szCs w:val="21"/>
        </w:rPr>
        <w:t xml:space="preserve">aucune consommation de quota gratuit d'un PaaS pendant les six mois de développement itératif.</w:t>
      </w:r>
    </w:p>
    <w:p>
      <w:pPr>
        <w:pStyle w:val="ListParagraph"/>
        <w:numPr>
          <w:ilvl w:val="0"/>
          <w:numId w:val="1"/>
        </w:numPr>
        <w:spacing w:after="100" w:line="276"/>
        <w:jc w:val="both"/>
      </w:pPr>
      <w:r>
        <w:rPr>
          <w:rFonts w:ascii="Calibri" w:cs="Calibri" w:eastAsia="Calibri" w:hAnsi="Calibri"/>
          <w:b/>
          <w:bCs/>
          <w:color w:val="0A0A0A"/>
          <w:sz w:val="21"/>
          <w:szCs w:val="21"/>
        </w:rPr>
        <w:t xml:space="preserve">Cohérence avec l'exigence du référentiel CDA : </w:t>
      </w:r>
      <w:r>
        <w:rPr>
          <w:rFonts w:ascii="Calibri" w:cs="Calibri" w:eastAsia="Calibri" w:hAnsi="Calibri"/>
          <w:color w:val="0A0A0A"/>
          <w:sz w:val="21"/>
          <w:szCs w:val="21"/>
        </w:rPr>
        <w:t xml:space="preserve">la conteneurisation Docker est une exigence explicite du cahier des charges technique, indépendamment de la cible finale de déploiement.</w:t>
      </w:r>
    </w:p>
    <w:p>
      <w:pPr>
        <w:spacing w:after="160" w:line="288"/>
        <w:jc w:val="both"/>
      </w:pPr>
      <w:r>
        <w:rPr>
          <w:rFonts w:ascii="Calibri" w:cs="Calibri" w:eastAsia="Calibri" w:hAnsi="Calibri"/>
          <w:color w:val="0A0A0A"/>
          <w:sz w:val="21"/>
          <w:szCs w:val="21"/>
        </w:rPr>
        <w:t xml:space="preserve">Ce choix n'exclut pas un déploiement futur sur un PaaS ou un serveur distant : le stage production du Dockerfile frontend (image Nginx) et l'image backend Apache/PHP sont directement réutilisables tels quels par un orchestrateur externe — c'est exactement ce que formalise le fichier docker-compose.prod.yml présente au chapitre XI.</w:t>
      </w:r>
    </w:p>
    <w:p>
      <w:pPr>
        <w:pStyle w:val="Heading2"/>
        <w:spacing w:after="160" w:before="320"/>
      </w:pPr>
      <w:r>
        <w:rPr>
          <w:rFonts w:ascii="Cormorant Garamond" w:cs="Cormorant Garamond" w:eastAsia="Cormorant Garamond" w:hAnsi="Cormorant Garamond"/>
          <w:b/>
          <w:bCs/>
          <w:color w:val="1A1410"/>
          <w:sz w:val="30"/>
          <w:szCs w:val="30"/>
        </w:rPr>
        <w:t xml:space="preserve">3. Cycle de vie d'une requête HTTP</w:t>
      </w:r>
    </w:p>
    <w:p>
      <w:pPr>
        <w:spacing w:after="160" w:line="288"/>
        <w:jc w:val="both"/>
      </w:pPr>
      <w:r>
        <w:rPr>
          <w:rFonts w:ascii="Calibri" w:cs="Calibri" w:eastAsia="Calibri" w:hAnsi="Calibri"/>
          <w:color w:val="0A0A0A"/>
          <w:sz w:val="21"/>
          <w:szCs w:val="21"/>
        </w:rPr>
        <w:t xml:space="preserve">Pour rendre concret l'enchaînement des couches décrit ci-dessus, voici le trajet complet d'une requête de création de réservation (POST /api/reservations), depuis le clic du client jusqu'à la réponse affichée :</w:t>
      </w:r>
    </w:p>
    <w:p>
      <w:pPr>
        <w:pStyle w:val="ListParagraph"/>
        <w:numPr>
          <w:ilvl w:val="0"/>
          <w:numId w:val="1"/>
        </w:numPr>
        <w:spacing w:after="100" w:line="276"/>
        <w:jc w:val="both"/>
      </w:pPr>
      <w:r>
        <w:rPr>
          <w:rFonts w:ascii="Calibri" w:cs="Calibri" w:eastAsia="Calibri" w:hAnsi="Calibri"/>
          <w:b/>
          <w:bCs/>
          <w:color w:val="0A0A0A"/>
          <w:sz w:val="21"/>
          <w:szCs w:val="21"/>
        </w:rPr>
        <w:t xml:space="preserve">1. </w:t>
      </w:r>
      <w:r>
        <w:rPr>
          <w:rFonts w:ascii="Calibri" w:cs="Calibri" w:eastAsia="Calibri" w:hAnsi="Calibri"/>
          <w:color w:val="0A0A0A"/>
          <w:sz w:val="21"/>
          <w:szCs w:val="21"/>
        </w:rPr>
        <w:t xml:space="preserve">Le composant React Reservation.jsx appelle apiClient.post('/reservations', payload). L'intercepteur Axios ajoute automatiquement l'en-tête Authorization: Bearer &lt;jeton&gt; depuis le store Zustand.</w:t>
      </w:r>
    </w:p>
    <w:p>
      <w:pPr>
        <w:pStyle w:val="ListParagraph"/>
        <w:numPr>
          <w:ilvl w:val="0"/>
          <w:numId w:val="1"/>
        </w:numPr>
        <w:spacing w:after="100" w:line="276"/>
        <w:jc w:val="both"/>
      </w:pPr>
      <w:r>
        <w:rPr>
          <w:rFonts w:ascii="Calibri" w:cs="Calibri" w:eastAsia="Calibri" w:hAnsi="Calibri"/>
          <w:b/>
          <w:bCs/>
          <w:color w:val="0A0A0A"/>
          <w:sz w:val="21"/>
          <w:szCs w:val="21"/>
        </w:rPr>
        <w:t xml:space="preserve">2. </w:t>
      </w:r>
      <w:r>
        <w:rPr>
          <w:rFonts w:ascii="Calibri" w:cs="Calibri" w:eastAsia="Calibri" w:hAnsi="Calibri"/>
          <w:color w:val="0A0A0A"/>
          <w:sz w:val="21"/>
          <w:szCs w:val="21"/>
        </w:rPr>
        <w:t xml:space="preserve">La requête traverse le réseau Docker interne amoura_net jusqu'au conteneur backend, ou Apache la transmet a PHP via mod_php (avec la règle de réécriture assurant la transmission de l'en-tête Authorization).</w:t>
      </w:r>
    </w:p>
    <w:p>
      <w:pPr>
        <w:pStyle w:val="ListParagraph"/>
        <w:numPr>
          <w:ilvl w:val="0"/>
          <w:numId w:val="1"/>
        </w:numPr>
        <w:spacing w:after="100" w:line="276"/>
        <w:jc w:val="both"/>
      </w:pPr>
      <w:r>
        <w:rPr>
          <w:rFonts w:ascii="Calibri" w:cs="Calibri" w:eastAsia="Calibri" w:hAnsi="Calibri"/>
          <w:b/>
          <w:bCs/>
          <w:color w:val="0A0A0A"/>
          <w:sz w:val="21"/>
          <w:szCs w:val="21"/>
        </w:rPr>
        <w:t xml:space="preserve">3. </w:t>
      </w:r>
      <w:r>
        <w:rPr>
          <w:rFonts w:ascii="Calibri" w:cs="Calibri" w:eastAsia="Calibri" w:hAnsi="Calibri"/>
          <w:color w:val="0A0A0A"/>
          <w:sz w:val="21"/>
          <w:szCs w:val="21"/>
        </w:rPr>
        <w:t xml:space="preserve">Le firewall Symfony Security intercepte la requête, valide le jeton JWT via LexikJWTAuthenticationBundle et hydrate l'utilisateur courant ; access_control vérifié que le rôle ROLE_USER est suffisant pour /api.</w:t>
      </w:r>
    </w:p>
    <w:p>
      <w:pPr>
        <w:pStyle w:val="ListParagraph"/>
        <w:numPr>
          <w:ilvl w:val="0"/>
          <w:numId w:val="1"/>
        </w:numPr>
        <w:spacing w:after="100" w:line="276"/>
        <w:jc w:val="both"/>
      </w:pPr>
      <w:r>
        <w:rPr>
          <w:rFonts w:ascii="Calibri" w:cs="Calibri" w:eastAsia="Calibri" w:hAnsi="Calibri"/>
          <w:b/>
          <w:bCs/>
          <w:color w:val="0A0A0A"/>
          <w:sz w:val="21"/>
          <w:szCs w:val="21"/>
        </w:rPr>
        <w:t xml:space="preserve">4. </w:t>
      </w:r>
      <w:r>
        <w:rPr>
          <w:rFonts w:ascii="Calibri" w:cs="Calibri" w:eastAsia="Calibri" w:hAnsi="Calibri"/>
          <w:color w:val="0A0A0A"/>
          <w:sz w:val="21"/>
          <w:szCs w:val="21"/>
        </w:rPr>
        <w:t xml:space="preserve">ReservationController::create() reçoit la requête, désérialise et valide le corps JSON en un ReservationRequest via Symfony Validator (contraintes Assert).</w:t>
      </w:r>
    </w:p>
    <w:p>
      <w:pPr>
        <w:pStyle w:val="ListParagraph"/>
        <w:numPr>
          <w:ilvl w:val="0"/>
          <w:numId w:val="1"/>
        </w:numPr>
        <w:spacing w:after="100" w:line="276"/>
        <w:jc w:val="both"/>
      </w:pPr>
      <w:r>
        <w:rPr>
          <w:rFonts w:ascii="Calibri" w:cs="Calibri" w:eastAsia="Calibri" w:hAnsi="Calibri"/>
          <w:b/>
          <w:bCs/>
          <w:color w:val="0A0A0A"/>
          <w:sz w:val="21"/>
          <w:szCs w:val="21"/>
        </w:rPr>
        <w:t xml:space="preserve">5. </w:t>
      </w:r>
      <w:r>
        <w:rPr>
          <w:rFonts w:ascii="Calibri" w:cs="Calibri" w:eastAsia="Calibri" w:hAnsi="Calibri"/>
          <w:color w:val="0A0A0A"/>
          <w:sz w:val="21"/>
          <w:szCs w:val="21"/>
        </w:rPr>
        <w:t xml:space="preserve">Le contrôleur délègue a ReservationService::create(), qui interroge TableRestoRepository et CreneauRepository via Doctrine (requêtes paramétrées, aucune concatenation SQL) pour vérifier la disponibilité.</w:t>
      </w:r>
    </w:p>
    <w:p>
      <w:pPr>
        <w:pStyle w:val="ListParagraph"/>
        <w:numPr>
          <w:ilvl w:val="0"/>
          <w:numId w:val="1"/>
        </w:numPr>
        <w:spacing w:after="100" w:line="276"/>
        <w:jc w:val="both"/>
      </w:pPr>
      <w:r>
        <w:rPr>
          <w:rFonts w:ascii="Calibri" w:cs="Calibri" w:eastAsia="Calibri" w:hAnsi="Calibri"/>
          <w:b/>
          <w:bCs/>
          <w:color w:val="0A0A0A"/>
          <w:sz w:val="21"/>
          <w:szCs w:val="21"/>
        </w:rPr>
        <w:t xml:space="preserve">6. </w:t>
      </w:r>
      <w:r>
        <w:rPr>
          <w:rFonts w:ascii="Calibri" w:cs="Calibri" w:eastAsia="Calibri" w:hAnsi="Calibri"/>
          <w:color w:val="0A0A0A"/>
          <w:sz w:val="21"/>
          <w:szCs w:val="21"/>
        </w:rPr>
        <w:t xml:space="preserve">Si une table est disponible, l'entité Reservation est persistée via l'EntityManager Doctrine, qui traduit l'opération en une requête INSERT paramétrée vers MariaDB.</w:t>
      </w:r>
    </w:p>
    <w:p>
      <w:pPr>
        <w:pStyle w:val="ListParagraph"/>
        <w:numPr>
          <w:ilvl w:val="0"/>
          <w:numId w:val="1"/>
        </w:numPr>
        <w:spacing w:after="100" w:line="276"/>
        <w:jc w:val="both"/>
      </w:pPr>
      <w:r>
        <w:rPr>
          <w:rFonts w:ascii="Calibri" w:cs="Calibri" w:eastAsia="Calibri" w:hAnsi="Calibri"/>
          <w:b/>
          <w:bCs/>
          <w:color w:val="0A0A0A"/>
          <w:sz w:val="21"/>
          <w:szCs w:val="21"/>
        </w:rPr>
        <w:t xml:space="preserve">7. </w:t>
      </w:r>
      <w:r>
        <w:rPr>
          <w:rFonts w:ascii="Calibri" w:cs="Calibri" w:eastAsia="Calibri" w:hAnsi="Calibri"/>
          <w:color w:val="0A0A0A"/>
          <w:sz w:val="21"/>
          <w:szCs w:val="21"/>
        </w:rPr>
        <w:t xml:space="preserve">ReservationService appelle MailerService::sendConfirmation(), qui transmet l'email au transport configure par MAILER_DSN (Mailpit en développement, Mailjet en production).</w:t>
      </w:r>
    </w:p>
    <w:p>
      <w:pPr>
        <w:pStyle w:val="ListParagraph"/>
        <w:numPr>
          <w:ilvl w:val="0"/>
          <w:numId w:val="1"/>
        </w:numPr>
        <w:spacing w:after="100" w:line="276"/>
        <w:jc w:val="both"/>
      </w:pPr>
      <w:r>
        <w:rPr>
          <w:rFonts w:ascii="Calibri" w:cs="Calibri" w:eastAsia="Calibri" w:hAnsi="Calibri"/>
          <w:b/>
          <w:bCs/>
          <w:color w:val="0A0A0A"/>
          <w:sz w:val="21"/>
          <w:szCs w:val="21"/>
        </w:rPr>
        <w:t xml:space="preserve">8. </w:t>
      </w:r>
      <w:r>
        <w:rPr>
          <w:rFonts w:ascii="Calibri" w:cs="Calibri" w:eastAsia="Calibri" w:hAnsi="Calibri"/>
          <w:color w:val="0A0A0A"/>
          <w:sz w:val="21"/>
          <w:szCs w:val="21"/>
        </w:rPr>
        <w:t xml:space="preserve">Le contrôleur serialise la réservation créée en JSON et renvoie un code 201 ; l'intercepteur de réponse Axios laisse passer la réponse (pas d'erreur 401), et le composant React affiche l'écran de confirmation.</w:t>
      </w:r>
    </w:p>
    <w:p>
      <w:pPr>
        <w:spacing w:after="160" w:line="288"/>
        <w:jc w:val="both"/>
      </w:pPr>
      <w:r>
        <w:rPr>
          <w:rFonts w:ascii="Calibri" w:cs="Calibri" w:eastAsia="Calibri" w:hAnsi="Calibri"/>
          <w:color w:val="0A0A0A"/>
          <w:sz w:val="21"/>
          <w:szCs w:val="21"/>
        </w:rPr>
        <w:t xml:space="preserve">Ce parcours traverse ainsi successivement les cinq couches identifiées dans ce chapitre — client, sécurité, contrôleur, service, persistance — sans jamais que la logique métier ne fuite dans une couche qui ne devrait pas la porter, conformément au principe de séparation des responsabilités retenu dès la conception (chapitre VII).</w:t>
      </w:r>
    </w:p>
    <w:p>
      <w:pPr>
        <w:pStyle w:val="Heading2"/>
        <w:spacing w:after="160" w:before="320"/>
      </w:pPr>
      <w:r>
        <w:rPr>
          <w:rFonts w:ascii="Cormorant Garamond" w:cs="Cormorant Garamond" w:eastAsia="Cormorant Garamond" w:hAnsi="Cormorant Garamond"/>
          <w:b/>
          <w:bCs/>
          <w:color w:val="1A1410"/>
          <w:sz w:val="30"/>
          <w:szCs w:val="30"/>
        </w:rPr>
        <w:t xml:space="preserve">4. Bonnes pratiques et principes de conception</w:t>
      </w:r>
    </w:p>
    <w:p>
      <w:pPr>
        <w:pStyle w:val="ListParagraph"/>
        <w:numPr>
          <w:ilvl w:val="0"/>
          <w:numId w:val="1"/>
        </w:numPr>
        <w:spacing w:after="100" w:line="276"/>
        <w:jc w:val="both"/>
      </w:pPr>
      <w:r>
        <w:rPr>
          <w:rFonts w:ascii="Calibri" w:cs="Calibri" w:eastAsia="Calibri" w:hAnsi="Calibri"/>
          <w:b/>
          <w:bCs/>
          <w:color w:val="0A0A0A"/>
          <w:sz w:val="21"/>
          <w:szCs w:val="21"/>
        </w:rPr>
        <w:t xml:space="preserve">Responsabilité unique (Single Responsibility) : </w:t>
      </w:r>
      <w:r>
        <w:rPr>
          <w:rFonts w:ascii="Calibri" w:cs="Calibri" w:eastAsia="Calibri" w:hAnsi="Calibri"/>
          <w:color w:val="0A0A0A"/>
          <w:sz w:val="21"/>
          <w:szCs w:val="21"/>
        </w:rPr>
        <w:t xml:space="preserve">chaque service à un rôle unique et clairement délimité — ReservationService ne touche jamais aux points de fidélité, qui restent la responsabilité exclusive de FideliteService.</w:t>
      </w:r>
    </w:p>
    <w:p>
      <w:pPr>
        <w:pStyle w:val="ListParagraph"/>
        <w:numPr>
          <w:ilvl w:val="0"/>
          <w:numId w:val="1"/>
        </w:numPr>
        <w:spacing w:after="100" w:line="276"/>
        <w:jc w:val="both"/>
      </w:pPr>
      <w:r>
        <w:rPr>
          <w:rFonts w:ascii="Calibri" w:cs="Calibri" w:eastAsia="Calibri" w:hAnsi="Calibri"/>
          <w:b/>
          <w:bCs/>
          <w:color w:val="0A0A0A"/>
          <w:sz w:val="21"/>
          <w:szCs w:val="21"/>
        </w:rPr>
        <w:t xml:space="preserve">DRY (Don't Repeat Yourself) : </w:t>
      </w:r>
      <w:r>
        <w:rPr>
          <w:rFonts w:ascii="Calibri" w:cs="Calibri" w:eastAsia="Calibri" w:hAnsi="Calibri"/>
          <w:color w:val="0A0A0A"/>
          <w:sz w:val="21"/>
          <w:szCs w:val="21"/>
        </w:rPr>
        <w:t xml:space="preserve">la vérification des disponibilités est centralisée dans une méthode unique, ReservationService::getDisponibilites(), réutilisée par le contrôleur public et par le calcul interne de création de réservation.</w:t>
      </w:r>
    </w:p>
    <w:p>
      <w:pPr>
        <w:pStyle w:val="ListParagraph"/>
        <w:numPr>
          <w:ilvl w:val="0"/>
          <w:numId w:val="1"/>
        </w:numPr>
        <w:spacing w:after="100" w:line="276"/>
        <w:jc w:val="both"/>
      </w:pPr>
      <w:r>
        <w:rPr>
          <w:rFonts w:ascii="Calibri" w:cs="Calibri" w:eastAsia="Calibri" w:hAnsi="Calibri"/>
          <w:b/>
          <w:bCs/>
          <w:color w:val="0A0A0A"/>
          <w:sz w:val="21"/>
          <w:szCs w:val="21"/>
        </w:rPr>
        <w:t xml:space="preserve">Variables d'environnement : </w:t>
      </w:r>
      <w:r>
        <w:rPr>
          <w:rFonts w:ascii="Calibri" w:cs="Calibri" w:eastAsia="Calibri" w:hAnsi="Calibri"/>
          <w:color w:val="0A0A0A"/>
          <w:sz w:val="21"/>
          <w:szCs w:val="21"/>
        </w:rPr>
        <w:t xml:space="preserve">les clés API, le DSN de la base de données et le secret JWT sont exclusivement portes par les fichiers .env / .env.local, jamais codes en dur dans le code source.</w:t>
      </w:r>
    </w:p>
    <w:p>
      <w:pPr>
        <w:pStyle w:val="ListParagraph"/>
        <w:numPr>
          <w:ilvl w:val="0"/>
          <w:numId w:val="1"/>
        </w:numPr>
        <w:spacing w:after="100" w:line="276"/>
        <w:jc w:val="both"/>
      </w:pPr>
      <w:r>
        <w:rPr>
          <w:rFonts w:ascii="Calibri" w:cs="Calibri" w:eastAsia="Calibri" w:hAnsi="Calibri"/>
          <w:b/>
          <w:bCs/>
          <w:color w:val="0A0A0A"/>
          <w:sz w:val="21"/>
          <w:szCs w:val="21"/>
        </w:rPr>
        <w:t xml:space="preserve">Conventions de codage PSR-12 : </w:t>
      </w:r>
      <w:r>
        <w:rPr>
          <w:rFonts w:ascii="Calibri" w:cs="Calibri" w:eastAsia="Calibri" w:hAnsi="Calibri"/>
          <w:color w:val="0A0A0A"/>
          <w:sz w:val="21"/>
          <w:szCs w:val="21"/>
        </w:rPr>
        <w:t xml:space="preserve">vérifiées automatiquement par PHP CS Fixer dans la pipeline CI, garantissant une base de code homogène malgré le développement solo étalé sur plusieurs mois.</w:t>
      </w:r>
    </w:p>
    <w:p>
      <w:pPr>
        <w:pStyle w:val="ListParagraph"/>
        <w:numPr>
          <w:ilvl w:val="0"/>
          <w:numId w:val="1"/>
        </w:numPr>
        <w:spacing w:after="100" w:line="276"/>
        <w:jc w:val="both"/>
      </w:pPr>
      <w:r>
        <w:rPr>
          <w:rFonts w:ascii="Calibri" w:cs="Calibri" w:eastAsia="Calibri" w:hAnsi="Calibri"/>
          <w:b/>
          <w:bCs/>
          <w:color w:val="0A0A0A"/>
          <w:sz w:val="21"/>
          <w:szCs w:val="21"/>
        </w:rPr>
        <w:t xml:space="preserve">CORS restreint : </w:t>
      </w:r>
      <w:r>
        <w:rPr>
          <w:rFonts w:ascii="Calibri" w:cs="Calibri" w:eastAsia="Calibri" w:hAnsi="Calibri"/>
          <w:color w:val="0A0A0A"/>
          <w:sz w:val="21"/>
          <w:szCs w:val="21"/>
        </w:rPr>
        <w:t xml:space="preserve">NelmioCorsBundle autorise uniquement l'origine de la SPA React (regex configurable via la variable CORS_ALLOW_ORIGIN), évitant d'exposer l'API a n'importe quelle origine.</w:t>
      </w:r>
    </w:p>
    <w:p>
      <w:pPr>
        <w:pStyle w:val="ListParagraph"/>
        <w:numPr>
          <w:ilvl w:val="0"/>
          <w:numId w:val="1"/>
        </w:numPr>
        <w:spacing w:after="100" w:line="276"/>
        <w:jc w:val="both"/>
      </w:pPr>
      <w:r>
        <w:rPr>
          <w:rFonts w:ascii="Calibri" w:cs="Calibri" w:eastAsia="Calibri" w:hAnsi="Calibri"/>
          <w:b/>
          <w:bCs/>
          <w:color w:val="0A0A0A"/>
          <w:sz w:val="21"/>
          <w:szCs w:val="21"/>
        </w:rPr>
        <w:t xml:space="preserve">Modèle grand livre (ledger) pour la fidélité : </w:t>
      </w:r>
      <w:r>
        <w:rPr>
          <w:rFonts w:ascii="Calibri" w:cs="Calibri" w:eastAsia="Calibri" w:hAnsi="Calibri"/>
          <w:color w:val="0A0A0A"/>
          <w:sz w:val="21"/>
          <w:szCs w:val="21"/>
        </w:rPr>
        <w:t xml:space="preserve">plutôt que de stocker un solde de points directement sur l'entité Utilisateur, celui-ci est recalcule a partir de la dernière ligne de HistoriquePoints (champ solde_apres). Ce choix architectural, apparu pendant le développement, garantit la traçabilité complète de chaque mouvement de points et facilite l'audit en cas d'anomalie.</w:t>
      </w:r>
    </w:p>
    <w:p>
      <w:pPr>
        <w:pStyle w:val="Heading2"/>
        <w:spacing w:after="160" w:before="320"/>
      </w:pPr>
      <w:r>
        <w:rPr>
          <w:rFonts w:ascii="Cormorant Garamond" w:cs="Cormorant Garamond" w:eastAsia="Cormorant Garamond" w:hAnsi="Cormorant Garamond"/>
          <w:b/>
          <w:bCs/>
          <w:color w:val="1A1410"/>
          <w:sz w:val="30"/>
          <w:szCs w:val="30"/>
        </w:rPr>
        <w:t xml:space="preserve">5. Bibliothèques et bundles principaux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Composant</w:t>
            </w:r>
          </w:p>
        </w:tc>
        <w:tc>
          <w:tcPr>
            <w:tcW w:type="dxa" w:w="1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Version</w:t>
            </w:r>
          </w:p>
        </w:tc>
        <w:tc>
          <w:tcPr>
            <w:tcW w:type="dxa" w:w="4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Rôle</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symfony/framework-bundle</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7.4</w:t>
            </w:r>
          </w:p>
        </w:tc>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Coeur du framework Symfony</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doctrine/orm</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3.6</w:t>
            </w:r>
          </w:p>
        </w:tc>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ORM — mapping entités &lt;-&gt; tables MariaDB, migrations</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lexik/jwt-authentication-bundle</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3.2</w:t>
            </w:r>
          </w:p>
        </w:tc>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Génération et validation des jetons JWT</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nelmio/cors-bundle</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2.6</w:t>
            </w:r>
          </w:p>
        </w:tc>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En-têtes CORS pour la consommation par la SPA React</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symfony/mailer</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7.4</w:t>
            </w:r>
          </w:p>
        </w:tc>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Envoi des emails transactionnels (DSN configurable Mailpit/Mailjet)</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symfony/validator</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7.4</w:t>
            </w:r>
          </w:p>
        </w:tc>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Validation des données en entrée (DTO d'inscription, de réservation, de contact)</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axios</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1.18</w:t>
            </w:r>
          </w:p>
        </w:tc>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Client HTTP du frontend React, avec intercepteurs JWT</w:t>
            </w:r>
          </w:p>
        </w:tc>
      </w:tr>
      <w:tr>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react-router-dom</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7.18</w:t>
            </w:r>
          </w:p>
        </w:tc>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Routage côté client de la SPA, avec composants de garde (ProtectedRoute, AdminRoute)</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zustand</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5.0</w:t>
            </w:r>
          </w:p>
        </w:tc>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Gestion d'état global React (jeton JWT et utilisateur courant), avec persistance localStorage</w:t>
            </w:r>
          </w:p>
        </w:tc>
      </w:tr>
    </w:tbl>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IX. Sécurité</w:t>
      </w:r>
    </w:p>
    <w:p>
      <w:pPr>
        <w:spacing w:after="160" w:line="288"/>
        <w:jc w:val="both"/>
      </w:pPr>
      <w:r>
        <w:rPr>
          <w:rFonts w:ascii="Calibri" w:cs="Calibri" w:eastAsia="Calibri" w:hAnsi="Calibri"/>
          <w:color w:val="0A0A0A"/>
          <w:sz w:val="21"/>
          <w:szCs w:val="21"/>
        </w:rPr>
        <w:t xml:space="preserve">Ce chapitre détaillé les mesures de sécurité mises en oeuvre dans le code du projet Amoura, en suivant les points du Top 10 OWASP rappelés dans le cahier des charges technique. Conformément à l'esprit du référentiel CDA, ce chapitre se veut honnête : il documente aussi bien les protections effectivement en place que les limites identifiées, avec un plan d'action pour les traiter.</w:t>
      </w:r>
    </w:p>
    <w:p>
      <w:pPr>
        <w:pStyle w:val="Heading2"/>
        <w:spacing w:after="160" w:before="320"/>
      </w:pPr>
      <w:r>
        <w:rPr>
          <w:rFonts w:ascii="Cormorant Garamond" w:cs="Cormorant Garamond" w:eastAsia="Cormorant Garamond" w:hAnsi="Cormorant Garamond"/>
          <w:b/>
          <w:bCs/>
          <w:color w:val="1A1410"/>
          <w:sz w:val="30"/>
          <w:szCs w:val="30"/>
        </w:rPr>
        <w:t xml:space="preserve">1. Authentification JWT</w:t>
      </w:r>
    </w:p>
    <w:p>
      <w:pPr>
        <w:spacing w:after="160" w:line="288"/>
        <w:jc w:val="both"/>
      </w:pPr>
      <w:r>
        <w:rPr>
          <w:rFonts w:ascii="Calibri" w:cs="Calibri" w:eastAsia="Calibri" w:hAnsi="Calibri"/>
          <w:color w:val="0A0A0A"/>
          <w:sz w:val="21"/>
          <w:szCs w:val="21"/>
        </w:rPr>
        <w:t xml:space="preserve">L'authentification repose sur LexikJWTAuthenticationBundle. Les clés RSA (prive/publique) sont générées via la commande lexik:jwt:generate-keypair et stockées hors du dépôt Git ; le secret de la clé privée (JWT_PASSPHRASE) et les chemins des clés sont fournis par variables d'environnement, jamais codes en dur :</w:t>
      </w:r>
    </w:p>
    <w:p>
      <w:pPr>
        <w:shd w:fill="E8E5E0" w:val="clear"/>
        <w:spacing w:after="0"/>
      </w:pPr>
      <w:r>
        <w:rPr>
          <w:rFonts w:ascii="Consolas" w:cs="Consolas" w:eastAsia="Consolas" w:hAnsi="Consolas"/>
          <w:color w:val="0A0A0A"/>
          <w:sz w:val="16"/>
          <w:szCs w:val="16"/>
        </w:rPr>
        <w:t xml:space="preserve">lexik_jwt_authentication:</w:t>
      </w:r>
    </w:p>
    <w:p>
      <w:pPr>
        <w:shd w:fill="E8E5E0" w:val="clear"/>
        <w:spacing w:after="0"/>
      </w:pPr>
      <w:r>
        <w:rPr>
          <w:rFonts w:ascii="Consolas" w:cs="Consolas" w:eastAsia="Consolas" w:hAnsi="Consolas"/>
          <w:color w:val="0A0A0A"/>
          <w:sz w:val="16"/>
          <w:szCs w:val="16"/>
        </w:rPr>
        <w:t xml:space="preserve">    secret_key: '%env(resolve:JWT_SECRET_KEY)%'</w:t>
      </w:r>
    </w:p>
    <w:p>
      <w:pPr>
        <w:shd w:fill="E8E5E0" w:val="clear"/>
        <w:spacing w:after="0"/>
      </w:pPr>
      <w:r>
        <w:rPr>
          <w:rFonts w:ascii="Consolas" w:cs="Consolas" w:eastAsia="Consolas" w:hAnsi="Consolas"/>
          <w:color w:val="0A0A0A"/>
          <w:sz w:val="16"/>
          <w:szCs w:val="16"/>
        </w:rPr>
        <w:t xml:space="preserve">    public_key: '%env(resolve:JWT_PUBLIC_KEY)%'</w:t>
      </w:r>
    </w:p>
    <w:p>
      <w:pPr>
        <w:shd w:fill="E8E5E0" w:val="clear"/>
        <w:spacing w:after="0"/>
      </w:pPr>
      <w:r>
        <w:rPr>
          <w:rFonts w:ascii="Consolas" w:cs="Consolas" w:eastAsia="Consolas" w:hAnsi="Consolas"/>
          <w:color w:val="0A0A0A"/>
          <w:sz w:val="16"/>
          <w:szCs w:val="16"/>
        </w:rPr>
        <w:t xml:space="preserve">    pass_phrase: '%env(JWT_PASSPHRASE)%'</w:t>
      </w:r>
    </w:p>
    <w:p>
      <w:pPr>
        <w:spacing w:after="160" w:line="288"/>
        <w:jc w:val="both"/>
      </w:pPr>
      <w:r>
        <w:rPr>
          <w:rFonts w:ascii="Calibri" w:cs="Calibri" w:eastAsia="Calibri" w:hAnsi="Calibri"/>
          <w:color w:val="0A0A0A"/>
          <w:sz w:val="21"/>
          <w:szCs w:val="21"/>
        </w:rPr>
        <w:t xml:space="preserve">L'architecture est entièrement stateless (aucune session serveur pour l'API), cohérente avec une SPA consommant une API REST via un jeton porte dans l'en-tête Authorization: Bearer.</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Anomalie découverte et corrigée pendant la campagne de tests end-to-end (chapitre X) : sous Apache/mod_php, l'en-tête HTTP Authorization n'est pas transmis par défaut a PHP. Sans la règle de réécriture ajoutée dans docker/apache/amoura.conf (RewriteRule transmettant HTTP_AUTHORIZATION), le jeton Bearer n'était jamais lu par le bundle une fois l'application déployée derrière Apache en conteneur Docker — le bug n'apparaissait pas avec le serveur PHP intégré utilisé en développement local. Cet exemple illustre concrètement pourquoi une campagne de tests sur l'environnement de production simule (et non uniquement en local) est indispensable.</w:t>
      </w:r>
    </w:p>
    <w:p>
      <w:pPr>
        <w:pStyle w:val="Heading2"/>
        <w:spacing w:after="160" w:before="320"/>
      </w:pPr>
      <w:r>
        <w:rPr>
          <w:rFonts w:ascii="Cormorant Garamond" w:cs="Cormorant Garamond" w:eastAsia="Cormorant Garamond" w:hAnsi="Cormorant Garamond"/>
          <w:b/>
          <w:bCs/>
          <w:color w:val="1A1410"/>
          <w:sz w:val="30"/>
          <w:szCs w:val="30"/>
        </w:rPr>
        <w:t xml:space="preserve">2. Contrôle d'accès et rôles</w:t>
      </w:r>
    </w:p>
    <w:p>
      <w:pPr>
        <w:spacing w:after="160" w:line="288"/>
        <w:jc w:val="both"/>
      </w:pPr>
      <w:r>
        <w:rPr>
          <w:rFonts w:ascii="Calibri" w:cs="Calibri" w:eastAsia="Calibri" w:hAnsi="Calibri"/>
          <w:color w:val="0A0A0A"/>
          <w:sz w:val="21"/>
          <w:szCs w:val="21"/>
        </w:rPr>
        <w:t xml:space="preserve">Le contrôle d'accès repose sur deux rôles applicatifs (ROLE_USER, attribue à tout utilisateur authentifie, et ROLE_ADMIN, ajoute dynamiquement selon la valeur de l'enum UserRole) et sur la configuration access_control de security.yaml :</w:t>
      </w:r>
    </w:p>
    <w:p>
      <w:pPr>
        <w:shd w:fill="E8E5E0" w:val="clear"/>
        <w:spacing w:after="0"/>
      </w:pPr>
      <w:r>
        <w:rPr>
          <w:rFonts w:ascii="Consolas" w:cs="Consolas" w:eastAsia="Consolas" w:hAnsi="Consolas"/>
          <w:color w:val="0A0A0A"/>
          <w:sz w:val="16"/>
          <w:szCs w:val="16"/>
        </w:rPr>
        <w:t xml:space="preserve">access_control:</w:t>
      </w:r>
    </w:p>
    <w:p>
      <w:pPr>
        <w:shd w:fill="E8E5E0" w:val="clear"/>
        <w:spacing w:after="0"/>
      </w:pPr>
      <w:r>
        <w:rPr>
          <w:rFonts w:ascii="Consolas" w:cs="Consolas" w:eastAsia="Consolas" w:hAnsi="Consolas"/>
          <w:color w:val="0A0A0A"/>
          <w:sz w:val="16"/>
          <w:szCs w:val="16"/>
        </w:rPr>
        <w:t xml:space="preserve">    - { path: ^/api/register, roles: PUBLIC_ACCESS }</w:t>
      </w:r>
    </w:p>
    <w:p>
      <w:pPr>
        <w:shd w:fill="E8E5E0" w:val="clear"/>
        <w:spacing w:after="0"/>
      </w:pPr>
      <w:r>
        <w:rPr>
          <w:rFonts w:ascii="Consolas" w:cs="Consolas" w:eastAsia="Consolas" w:hAnsi="Consolas"/>
          <w:color w:val="0A0A0A"/>
          <w:sz w:val="16"/>
          <w:szCs w:val="16"/>
        </w:rPr>
        <w:t xml:space="preserve">    - { path: ^/api/login, roles: PUBLIC_ACCESS }</w:t>
      </w:r>
    </w:p>
    <w:p>
      <w:pPr>
        <w:shd w:fill="E8E5E0" w:val="clear"/>
        <w:spacing w:after="0"/>
      </w:pPr>
      <w:r>
        <w:rPr>
          <w:rFonts w:ascii="Consolas" w:cs="Consolas" w:eastAsia="Consolas" w:hAnsi="Consolas"/>
          <w:color w:val="0A0A0A"/>
          <w:sz w:val="16"/>
          <w:szCs w:val="16"/>
        </w:rPr>
        <w:t xml:space="preserve">    - { path: ^/api/reservations/disponibilites, roles: PUBLIC_ACCESS }</w:t>
      </w:r>
    </w:p>
    <w:p>
      <w:pPr>
        <w:shd w:fill="E8E5E0" w:val="clear"/>
        <w:spacing w:after="0"/>
      </w:pPr>
      <w:r>
        <w:rPr>
          <w:rFonts w:ascii="Consolas" w:cs="Consolas" w:eastAsia="Consolas" w:hAnsi="Consolas"/>
          <w:color w:val="0A0A0A"/>
          <w:sz w:val="16"/>
          <w:szCs w:val="16"/>
        </w:rPr>
        <w:t xml:space="preserve">    - { path: ^/api/admin, roles: ROLE_ADMIN }</w:t>
      </w:r>
    </w:p>
    <w:p>
      <w:pPr>
        <w:shd w:fill="E8E5E0" w:val="clear"/>
        <w:spacing w:after="0"/>
      </w:pPr>
      <w:r>
        <w:rPr>
          <w:rFonts w:ascii="Consolas" w:cs="Consolas" w:eastAsia="Consolas" w:hAnsi="Consolas"/>
          <w:color w:val="0A0A0A"/>
          <w:sz w:val="16"/>
          <w:szCs w:val="16"/>
        </w:rPr>
        <w:t xml:space="preserve">    - { path: ^/api, roles: ROLE_USER }</w:t>
      </w:r>
    </w:p>
    <w:p>
      <w:pPr>
        <w:spacing w:after="160" w:line="288"/>
        <w:jc w:val="both"/>
      </w:pPr>
      <w:r>
        <w:rPr>
          <w:rFonts w:ascii="Calibri" w:cs="Calibri" w:eastAsia="Calibri" w:hAnsi="Calibri"/>
          <w:color w:val="0A0A0A"/>
          <w:sz w:val="21"/>
          <w:szCs w:val="21"/>
        </w:rPr>
        <w:t xml:space="preserve">Cette approche garantit qu'aucune route sous /api/admin ne peut être atteinte sans le rôle administrateur, y compris en cas d'oubli d'une vérification explicite dans un contrôleur.</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Anomalie découverte et corrigée : la route POST /api/login renvoyait initialement une erreur 404, le RouterListener de Symfony s'exécutant avant le firewall de sécurité et rejetant toute requête vers un chemin sans route explicitement déclarée. La correction a consiste a déclarer une route "vide" (sans contrôleur associe) dans config/routes.yaml, laissant le firewall json_login intercepter la requête en amont.</w:t>
      </w:r>
    </w:p>
    <w:p>
      <w:pPr>
        <w:pStyle w:val="Heading2"/>
        <w:spacing w:after="160" w:before="320"/>
      </w:pPr>
      <w:r>
        <w:rPr>
          <w:rFonts w:ascii="Cormorant Garamond" w:cs="Cormorant Garamond" w:eastAsia="Cormorant Garamond" w:hAnsi="Cormorant Garamond"/>
          <w:b/>
          <w:bCs/>
          <w:color w:val="1A1410"/>
          <w:sz w:val="30"/>
          <w:szCs w:val="30"/>
        </w:rPr>
        <w:t xml:space="preserve">3. Hachage des mots de passe</w:t>
      </w:r>
    </w:p>
    <w:p>
      <w:pPr>
        <w:spacing w:after="160" w:line="288"/>
        <w:jc w:val="both"/>
      </w:pPr>
      <w:r>
        <w:rPr>
          <w:rFonts w:ascii="Calibri" w:cs="Calibri" w:eastAsia="Calibri" w:hAnsi="Calibri"/>
          <w:color w:val="0A0A0A"/>
          <w:sz w:val="21"/>
          <w:szCs w:val="21"/>
        </w:rPr>
        <w:t xml:space="preserve">Les mots de passe sont hache via l'algorithme auto de Symfony (choix automatique de l'algorithme natif le plus robuste disponible sur l'environnement PHP, typiquement bcrypt ou argon2id), jamais stockes en clair. La classe UtilisateurRepository implémente PasswordUpgraderInterface, permettant un re-hachage transparent si l'algorithme par défaut évolue.</w:t>
      </w:r>
    </w:p>
    <w:p>
      <w:pPr>
        <w:spacing w:after="160" w:line="288"/>
        <w:jc w:val="both"/>
      </w:pPr>
      <w:r>
        <w:rPr>
          <w:rFonts w:ascii="Calibri" w:cs="Calibri" w:eastAsia="Calibri" w:hAnsi="Calibri"/>
          <w:color w:val="0A0A0A"/>
          <w:sz w:val="21"/>
          <w:szCs w:val="21"/>
        </w:rPr>
        <w:t xml:space="preserve">La politique de mot de passe est imposée côté inscription (classe RegisterRequest) : longueur minimale de 8 caractères et règle de complexité vérifiée par expression régulière (au moins une majuscule, une minuscule et un chiffre).</w:t>
      </w:r>
    </w:p>
    <w:p>
      <w:pPr>
        <w:pStyle w:val="Heading2"/>
        <w:spacing w:after="160" w:before="320"/>
      </w:pPr>
      <w:r>
        <w:rPr>
          <w:rFonts w:ascii="Cormorant Garamond" w:cs="Cormorant Garamond" w:eastAsia="Cormorant Garamond" w:hAnsi="Cormorant Garamond"/>
          <w:b/>
          <w:bCs/>
          <w:color w:val="1A1410"/>
          <w:sz w:val="30"/>
          <w:szCs w:val="30"/>
        </w:rPr>
        <w:t xml:space="preserve">4. Protection contre les vulnérabilités courantes (Top 10 OWASP)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Vulnérabilité</w:t>
            </w:r>
          </w:p>
        </w:tc>
        <w:tc>
          <w:tcPr>
            <w:tcW w:type="dxa" w:w="6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Mesure en place dans le code</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Injection SQL</w:t>
            </w:r>
          </w:p>
        </w:tc>
        <w:tc>
          <w:tcPr>
            <w:tcW w:type="dxa" w:w="6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Usage systématique de Doctrine ORM / QueryBuilder avec paramètres lies (setParameter) ; aucune requête SQL brute concatenee n'a été relevée dans le code</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XSS (Cross-Site Scripting)</w:t>
            </w:r>
          </w:p>
        </w:tc>
        <w:tc>
          <w:tcPr>
            <w:tcW w:type="dxa" w:w="6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échappe par défaut le contenu rendu dans le JSX ; l'API ne renvoie que du JSON, jamais de HTML génère a partir d'entrées utilisateur</w:t>
            </w:r>
          </w:p>
        </w:tc>
      </w:tr>
      <w:tr>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CSRF (Cross-Site Request Forgery)</w:t>
            </w:r>
          </w:p>
        </w:tc>
        <w:tc>
          <w:tcPr>
            <w:tcW w:type="dxa" w:w="6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Architecture API stateless sans cookie de session : le jeton JWT est transmis via l'en-tête Authorization et non via un cookie, ce qui réduit structurellement la surface d'attaque CSRF (aucun jeton anti-CSRF explicite n'est toutefois implémenté)</w:t>
            </w:r>
          </w:p>
        </w:tc>
      </w:tr>
      <w:tr>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Données personnelles / RGPD</w:t>
            </w:r>
          </w:p>
        </w:tc>
        <w:tc>
          <w:tcPr>
            <w:tcW w:type="dxa" w:w="6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Suppression en cascade (ON DELETE CASCADE) des réservations, historiques et échanges lors de la suppression d'un compte, à l'initiative du client (ProfileController) ou de l'administrateur (AdminClientController)</w:t>
            </w:r>
          </w:p>
        </w:tc>
      </w:tr>
    </w:tbl>
    <w:p>
      <w:pPr>
        <w:pStyle w:val="Heading3"/>
        <w:spacing w:after="120" w:before="220"/>
      </w:pPr>
      <w:r>
        <w:rPr>
          <w:rFonts w:ascii="Cormorant Garamond" w:cs="Cormorant Garamond" w:eastAsia="Cormorant Garamond" w:hAnsi="Cormorant Garamond"/>
          <w:b/>
          <w:bCs/>
          <w:color w:val="C9A96E"/>
          <w:sz w:val="25"/>
          <w:szCs w:val="25"/>
        </w:rPr>
        <w:t xml:space="preserve">Cartographie complète OWASP Top 10 (édition 2021)</w:t>
      </w:r>
    </w:p>
    <w:p>
      <w:pPr>
        <w:spacing w:after="160" w:line="288"/>
        <w:jc w:val="both"/>
      </w:pPr>
      <w:r>
        <w:rPr>
          <w:rFonts w:ascii="Calibri" w:cs="Calibri" w:eastAsia="Calibri" w:hAnsi="Calibri"/>
          <w:color w:val="0A0A0A"/>
          <w:sz w:val="21"/>
          <w:szCs w:val="21"/>
        </w:rPr>
        <w:t xml:space="preserve">Pour une auto-évaluation complète, les dix catégories officielles de l'OWASP Top 10 sont passées en revue ci-dessous, y compris celles non couvertes en détail dans les tableaux précédents.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Catégorie OWASP</w:t>
            </w:r>
          </w:p>
        </w:tc>
        <w:tc>
          <w:tcPr>
            <w:tcW w:type="dxa" w:w="5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Statut sur le projet Amoura</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A01 — Contrôle d'accès défaillant</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Couvert : access_control par rôle, vérification de propriété des ressources (une réservation ne peut être annulée que par son propriétaire)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A02 — Défaillances cryptographiques</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Couvert : mots de passe hache (algorithme auto), jetons JWT signes par clés RSA ; HTTPS imposé en production (voir chapitre XI)</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A03 — Injection</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Couvert : Doctrine ORM paramètre systématiquement, aucune requête SQL concatenee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A04 — Conception non sécurisée</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Partiellement couvert : DTO et validation sur les endpoints publics ; lacune assumée sur les endpoints admin (voir section 9)</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A05 — Mauvaise configuration de sécurité</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Partiellement couvert : CORS restreint ; absence d'en-têtes de sécurité HTTP dédiés (limite identifiée)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A06 — Composants vulnérables ou obsolètes</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Couvert : dépendances à jour (Symfony 7.4, PHPUnit 12), surveillées via composer.lock et npm ; pas d'audit de vulnérabilités automatisé (ex. composer audit) intégré en CI à ce stade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A07 — Identification et authentification défaillantes</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Partiellement couvert : JWT + hachage robuste ; absence de limitation des tentatives de connexion (limite identifiée)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A08 — Manque d'intégrité des données et logiciels</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Couvert : pipeline CI vérifiant chaque changement avant construction des images Docker</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A09 — Déficience des systèmes de journalisation et de surveillance</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Non couvert à ce stade : pas de journalisation applicative dédiée des tentatives d'accès refuse ; axe d'amélioration post-lancement</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A10 — Falsification de requête côté serveur (SSRF)</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Non applicable : l'application ne réalise pas de requêtes sortantes pilotées par une entrée utilisateur</w:t>
            </w:r>
          </w:p>
        </w:tc>
      </w:tr>
    </w:tbl>
    <w:p>
      <w:pPr>
        <w:pStyle w:val="Heading2"/>
        <w:spacing w:after="160" w:before="320"/>
      </w:pPr>
      <w:r>
        <w:rPr>
          <w:rFonts w:ascii="Cormorant Garamond" w:cs="Cormorant Garamond" w:eastAsia="Cormorant Garamond" w:hAnsi="Cormorant Garamond"/>
          <w:b/>
          <w:bCs/>
          <w:color w:val="1A1410"/>
          <w:sz w:val="30"/>
          <w:szCs w:val="30"/>
        </w:rPr>
        <w:t xml:space="preserve">5. CORS (Cross-Origin Resource Sharing)</w:t>
      </w:r>
    </w:p>
    <w:p>
      <w:pPr>
        <w:shd w:fill="E8E5E0" w:val="clear"/>
        <w:spacing w:after="0"/>
      </w:pPr>
      <w:r>
        <w:rPr>
          <w:rFonts w:ascii="Consolas" w:cs="Consolas" w:eastAsia="Consolas" w:hAnsi="Consolas"/>
          <w:color w:val="0A0A0A"/>
          <w:sz w:val="16"/>
          <w:szCs w:val="16"/>
        </w:rPr>
        <w:t xml:space="preserve">nelmio_cors:</w:t>
      </w:r>
    </w:p>
    <w:p>
      <w:pPr>
        <w:shd w:fill="E8E5E0" w:val="clear"/>
        <w:spacing w:after="0"/>
      </w:pPr>
      <w:r>
        <w:rPr>
          <w:rFonts w:ascii="Consolas" w:cs="Consolas" w:eastAsia="Consolas" w:hAnsi="Consolas"/>
          <w:color w:val="0A0A0A"/>
          <w:sz w:val="16"/>
          <w:szCs w:val="16"/>
        </w:rPr>
        <w:t xml:space="preserve">    defaults:</w:t>
      </w:r>
    </w:p>
    <w:p>
      <w:pPr>
        <w:shd w:fill="E8E5E0" w:val="clear"/>
        <w:spacing w:after="0"/>
      </w:pPr>
      <w:r>
        <w:rPr>
          <w:rFonts w:ascii="Consolas" w:cs="Consolas" w:eastAsia="Consolas" w:hAnsi="Consolas"/>
          <w:color w:val="0A0A0A"/>
          <w:sz w:val="16"/>
          <w:szCs w:val="16"/>
        </w:rPr>
        <w:t xml:space="preserve">        allow_origin: ['%env(CORS_ALLOW_ORIGIN)%']</w:t>
      </w:r>
    </w:p>
    <w:p>
      <w:pPr>
        <w:shd w:fill="E8E5E0" w:val="clear"/>
        <w:spacing w:after="0"/>
      </w:pPr>
      <w:r>
        <w:rPr>
          <w:rFonts w:ascii="Consolas" w:cs="Consolas" w:eastAsia="Consolas" w:hAnsi="Consolas"/>
          <w:color w:val="0A0A0A"/>
          <w:sz w:val="16"/>
          <w:szCs w:val="16"/>
        </w:rPr>
        <w:t xml:space="preserve">        allow_methods: ['GET','OPTIONS','POST','PUT','PATCH','DELETE']</w:t>
      </w:r>
    </w:p>
    <w:p>
      <w:pPr>
        <w:shd w:fill="E8E5E0" w:val="clear"/>
        <w:spacing w:after="0"/>
      </w:pPr>
      <w:r>
        <w:rPr>
          <w:rFonts w:ascii="Consolas" w:cs="Consolas" w:eastAsia="Consolas" w:hAnsi="Consolas"/>
          <w:color w:val="0A0A0A"/>
          <w:sz w:val="16"/>
          <w:szCs w:val="16"/>
        </w:rPr>
        <w:t xml:space="preserve">        allow_headers: ['Content-Type','Authorization']</w:t>
      </w:r>
    </w:p>
    <w:p>
      <w:pPr>
        <w:shd w:fill="E8E5E0" w:val="clear"/>
        <w:spacing w:after="0"/>
      </w:pPr>
      <w:r>
        <w:rPr>
          <w:rFonts w:ascii="Consolas" w:cs="Consolas" w:eastAsia="Consolas" w:hAnsi="Consolas"/>
          <w:color w:val="0A0A0A"/>
          <w:sz w:val="16"/>
          <w:szCs w:val="16"/>
        </w:rPr>
        <w:t xml:space="preserve">    paths:</w:t>
      </w:r>
    </w:p>
    <w:p>
      <w:pPr>
        <w:shd w:fill="E8E5E0" w:val="clear"/>
        <w:spacing w:after="0"/>
      </w:pPr>
      <w:r>
        <w:rPr>
          <w:rFonts w:ascii="Consolas" w:cs="Consolas" w:eastAsia="Consolas" w:hAnsi="Consolas"/>
          <w:color w:val="0A0A0A"/>
          <w:sz w:val="16"/>
          <w:szCs w:val="16"/>
        </w:rPr>
        <w:t xml:space="preserve">        '^/api/': ~</w:t>
      </w:r>
    </w:p>
    <w:p>
      <w:pPr>
        <w:spacing w:after="160" w:line="288"/>
        <w:jc w:val="both"/>
      </w:pPr>
      <w:r>
        <w:rPr>
          <w:rFonts w:ascii="Calibri" w:cs="Calibri" w:eastAsia="Calibri" w:hAnsi="Calibri"/>
          <w:color w:val="0A0A0A"/>
          <w:sz w:val="21"/>
          <w:szCs w:val="21"/>
        </w:rPr>
        <w:t xml:space="preserve">La variable CORS_ALLOW_ORIGIN restreint les origines autorisées à une expression régulière limitée a localhost et 127.0.0.1 en développement ; le chapitre XI détaillé sa valeur adaptée au domaine réel en production.</w:t>
      </w:r>
    </w:p>
    <w:p>
      <w:pPr>
        <w:pStyle w:val="Heading2"/>
        <w:spacing w:after="160" w:before="320"/>
      </w:pPr>
      <w:r>
        <w:rPr>
          <w:rFonts w:ascii="Cormorant Garamond" w:cs="Cormorant Garamond" w:eastAsia="Cormorant Garamond" w:hAnsi="Cormorant Garamond"/>
          <w:b/>
          <w:bCs/>
          <w:color w:val="1A1410"/>
          <w:sz w:val="30"/>
          <w:szCs w:val="30"/>
        </w:rPr>
        <w:t xml:space="preserve">6. Données personnelles et RGPD</w:t>
      </w:r>
    </w:p>
    <w:p>
      <w:pPr>
        <w:spacing w:after="160" w:line="288"/>
        <w:jc w:val="both"/>
      </w:pPr>
      <w:r>
        <w:rPr>
          <w:rFonts w:ascii="Calibri" w:cs="Calibri" w:eastAsia="Calibri" w:hAnsi="Calibri"/>
          <w:color w:val="0A0A0A"/>
          <w:sz w:val="21"/>
          <w:szCs w:val="21"/>
        </w:rPr>
        <w:t xml:space="preserve">Conformément au RGPD, l'utilisateur peut demander la suppression de son compte (DELETE /api/profil), ce qui déclenche la suppression en cascade de l'ensemble de ses données personnelles et de son historique. L'administrateur dispose du même droit d'action sur un compte client. Les mots de passe sont hache (jamais stockes en clair), et les communications applicatives sont conçues pour transiter en HTTPS en production (le HTTP est utilisé uniquement en développement local).</w:t>
      </w:r>
    </w:p>
    <w:p>
      <w:pPr>
        <w:pStyle w:val="Heading3"/>
        <w:spacing w:after="120" w:before="220"/>
      </w:pPr>
      <w:r>
        <w:rPr>
          <w:rFonts w:ascii="Cormorant Garamond" w:cs="Cormorant Garamond" w:eastAsia="Cormorant Garamond" w:hAnsi="Cormorant Garamond"/>
          <w:b/>
          <w:bCs/>
          <w:color w:val="C9A96E"/>
          <w:sz w:val="25"/>
          <w:szCs w:val="25"/>
        </w:rPr>
        <w:t xml:space="preserve">Données personnelles collectées et durée de conservation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Donnée</w:t>
            </w:r>
          </w:p>
        </w:tc>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Finalité</w:t>
            </w:r>
          </w:p>
        </w:tc>
        <w:tc>
          <w:tcPr>
            <w:tcW w:type="dxa" w:w="3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Durée de conservation</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Nom, prénom, email</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Identification du compte, envoi des confirmations de réservation</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Durée de vie du compte, supprimée immédiatement à la demande de suppression</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Mot de passe (hache)</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Authentification</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Durée de vie du compte ; jamais consultable en clair, même par l'administrateur</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Historique des réservations</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Suivi du service, calcul de la fidélité</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Durée de vie du compte, supprimée en cascade avec celui-ci</w:t>
            </w:r>
          </w:p>
        </w:tc>
      </w:tr>
      <w:tr>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Historique des points de fidélité</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Traçabilité du programme de fidélité (modèle grand livre)</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Durée de vie du compte, supprimée en cascade avec celui-ci</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Message du formulaire de contact</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Traitement de la demande</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Transmis par email, non persiste en base de données</w:t>
            </w:r>
          </w:p>
        </w:tc>
      </w:tr>
    </w:tbl>
    <w:p>
      <w:pPr>
        <w:spacing w:after="160" w:line="288"/>
        <w:jc w:val="both"/>
      </w:pPr>
      <w:r>
        <w:rPr>
          <w:rFonts w:ascii="Calibri" w:cs="Calibri" w:eastAsia="Calibri" w:hAnsi="Calibri"/>
          <w:i/>
          <w:iCs/>
          <w:color w:val="5A5550"/>
          <w:sz w:val="21"/>
          <w:szCs w:val="21"/>
        </w:rPr>
        <w:t xml:space="preserve">Remarque : </w:t>
      </w:r>
      <w:r>
        <w:rPr>
          <w:rFonts w:ascii="Calibri" w:cs="Calibri" w:eastAsia="Calibri" w:hAnsi="Calibri"/>
          <w:color w:val="0A0A0A"/>
          <w:sz w:val="21"/>
          <w:szCs w:val="21"/>
        </w:rPr>
        <w:t xml:space="preserve">le formulaire de contact ne persiste aucune donnée en base — le message est transmis directement par email via ContactController, ce qui limite structurellement la surface de données personnelles stockées.</w:t>
      </w:r>
    </w:p>
    <w:p>
      <w:pPr>
        <w:pStyle w:val="Heading3"/>
        <w:spacing w:after="120" w:before="220"/>
      </w:pPr>
      <w:r>
        <w:rPr>
          <w:rFonts w:ascii="Cormorant Garamond" w:cs="Cormorant Garamond" w:eastAsia="Cormorant Garamond" w:hAnsi="Cormorant Garamond"/>
          <w:b/>
          <w:bCs/>
          <w:color w:val="C9A96E"/>
          <w:sz w:val="25"/>
          <w:szCs w:val="25"/>
        </w:rPr>
        <w:t xml:space="preserve">Journalisation et supervision</w:t>
      </w:r>
    </w:p>
    <w:p>
      <w:pPr>
        <w:spacing w:after="160" w:line="288"/>
        <w:jc w:val="both"/>
      </w:pPr>
      <w:r>
        <w:rPr>
          <w:rFonts w:ascii="Calibri" w:cs="Calibri" w:eastAsia="Calibri" w:hAnsi="Calibri"/>
          <w:color w:val="0A0A0A"/>
          <w:sz w:val="21"/>
          <w:szCs w:val="21"/>
        </w:rPr>
        <w:t xml:space="preserve">À ce stade du projet, l'application s'appuie exclusivement sur la journalisation par défaut de Symfony (fichiers de log applicatifs standard) et sur les logs d'accès Apache du conteneur backend, redirigés vers la sortie standard du conteneur pour être consultables via docker logs. Aucune journalisation applicative dédiée (par exemple, un log structure des tentatives d'authentification échouées ou des accès refuses par rôle) n'a été mise en place a ce jour. Cette limite, déjà signalée dans la cartographie OWASP ci-dessus (catégorie A09), constitue un axe d'amélioration identifie pour l'après-lancement, notamment pour permettre la détection d'une éventuelle campagne de bruteforce en l'absence de rate limiting.</w:t>
      </w:r>
    </w:p>
    <w:p>
      <w:pPr>
        <w:pStyle w:val="Heading2"/>
        <w:spacing w:after="160" w:before="320"/>
      </w:pPr>
      <w:r>
        <w:rPr>
          <w:rFonts w:ascii="Cormorant Garamond" w:cs="Cormorant Garamond" w:eastAsia="Cormorant Garamond" w:hAnsi="Cormorant Garamond"/>
          <w:b/>
          <w:bCs/>
          <w:color w:val="1A1410"/>
          <w:sz w:val="30"/>
          <w:szCs w:val="30"/>
        </w:rPr>
        <w:t xml:space="preserve">7. Vérification manuelle des protections</w:t>
      </w:r>
    </w:p>
    <w:p>
      <w:pPr>
        <w:spacing w:after="160" w:line="288"/>
        <w:jc w:val="both"/>
      </w:pPr>
      <w:r>
        <w:rPr>
          <w:rFonts w:ascii="Calibri" w:cs="Calibri" w:eastAsia="Calibri" w:hAnsi="Calibri"/>
          <w:color w:val="0A0A0A"/>
          <w:sz w:val="21"/>
          <w:szCs w:val="21"/>
        </w:rPr>
        <w:t xml:space="preserve">Au-delà de la revue de code, plusieurs vérifications manuelles ont été menées pour confirmer l'efficacité des protections en conditions réelles, en complément des tests automatises décrits au chapitre X :</w:t>
      </w:r>
    </w:p>
    <w:p>
      <w:pPr>
        <w:pStyle w:val="ListParagraph"/>
        <w:numPr>
          <w:ilvl w:val="0"/>
          <w:numId w:val="1"/>
        </w:numPr>
        <w:spacing w:after="100" w:line="276"/>
        <w:jc w:val="both"/>
      </w:pPr>
      <w:r>
        <w:rPr>
          <w:rFonts w:ascii="Calibri" w:cs="Calibri" w:eastAsia="Calibri" w:hAnsi="Calibri"/>
          <w:b/>
          <w:bCs/>
          <w:color w:val="0A0A0A"/>
          <w:sz w:val="21"/>
          <w:szCs w:val="21"/>
        </w:rPr>
        <w:t xml:space="preserve">Tentative d'injection XSS : </w:t>
      </w:r>
      <w:r>
        <w:rPr>
          <w:rFonts w:ascii="Calibri" w:cs="Calibri" w:eastAsia="Calibri" w:hAnsi="Calibri"/>
          <w:color w:val="0A0A0A"/>
          <w:sz w:val="21"/>
          <w:szCs w:val="21"/>
        </w:rPr>
        <w:t xml:space="preserve">saisie de la chaîne &lt;script&gt;alert(1)&lt;/script&gt; dans les champs du formulaire de contact et du profil utilisateur. Résultat : la chaîne est stockée telle quelle en base (comportement attendu, la responsabilité de l'échappement incombant à la couche de rendu) puis affichée sous forme de texte brut par React lors de sa restitution dans l'interface d'administration, sans exécution du script — confirmant que l'échappement par défaut de JSX protège efficacement contre ce vecteur.</w:t>
      </w:r>
    </w:p>
    <w:p>
      <w:pPr>
        <w:pStyle w:val="ListParagraph"/>
        <w:numPr>
          <w:ilvl w:val="0"/>
          <w:numId w:val="1"/>
        </w:numPr>
        <w:spacing w:after="100" w:line="276"/>
        <w:jc w:val="both"/>
      </w:pPr>
      <w:r>
        <w:rPr>
          <w:rFonts w:ascii="Calibri" w:cs="Calibri" w:eastAsia="Calibri" w:hAnsi="Calibri"/>
          <w:b/>
          <w:bCs/>
          <w:color w:val="0A0A0A"/>
          <w:sz w:val="21"/>
          <w:szCs w:val="21"/>
        </w:rPr>
        <w:t xml:space="preserve">Tentative d'injection SQL : </w:t>
      </w:r>
      <w:r>
        <w:rPr>
          <w:rFonts w:ascii="Calibri" w:cs="Calibri" w:eastAsia="Calibri" w:hAnsi="Calibri"/>
          <w:color w:val="0A0A0A"/>
          <w:sz w:val="21"/>
          <w:szCs w:val="21"/>
        </w:rPr>
        <w:t xml:space="preserve">saisie de motifs classiques (' OR '1'='1, ; DROP TABLE utilisateur;--) dans les champs email et mot de passe du formulaire de connexion. Résultat : aucune erreur SQL n'est renvoyée, aucune authentification n'est contournée ; Doctrine traite systématiquement ces valeurs comme des paramètres lies et non comme du code SQL.</w:t>
      </w:r>
    </w:p>
    <w:p>
      <w:pPr>
        <w:pStyle w:val="ListParagraph"/>
        <w:numPr>
          <w:ilvl w:val="0"/>
          <w:numId w:val="1"/>
        </w:numPr>
        <w:spacing w:after="100" w:line="276"/>
        <w:jc w:val="both"/>
      </w:pPr>
      <w:r>
        <w:rPr>
          <w:rFonts w:ascii="Calibri" w:cs="Calibri" w:eastAsia="Calibri" w:hAnsi="Calibri"/>
          <w:b/>
          <w:bCs/>
          <w:color w:val="0A0A0A"/>
          <w:sz w:val="21"/>
          <w:szCs w:val="21"/>
        </w:rPr>
        <w:t xml:space="preserve">Accès direct à une route d'administration sans le rôle requis : </w:t>
      </w:r>
      <w:r>
        <w:rPr>
          <w:rFonts w:ascii="Calibri" w:cs="Calibri" w:eastAsia="Calibri" w:hAnsi="Calibri"/>
          <w:color w:val="0A0A0A"/>
          <w:sz w:val="21"/>
          <w:szCs w:val="21"/>
        </w:rPr>
        <w:t xml:space="preserve">appel de GET /api/admin/dashboard avec un jeton JWT valide mais associe à un compte client. Résultat : réponse 403 Forbidden, conformément à la règle access_control sur le préfixe /api/admin.</w:t>
      </w:r>
    </w:p>
    <w:p>
      <w:pPr>
        <w:pStyle w:val="ListParagraph"/>
        <w:numPr>
          <w:ilvl w:val="0"/>
          <w:numId w:val="1"/>
        </w:numPr>
        <w:spacing w:after="100" w:line="276"/>
        <w:jc w:val="both"/>
      </w:pPr>
      <w:r>
        <w:rPr>
          <w:rFonts w:ascii="Calibri" w:cs="Calibri" w:eastAsia="Calibri" w:hAnsi="Calibri"/>
          <w:b/>
          <w:bCs/>
          <w:color w:val="0A0A0A"/>
          <w:sz w:val="21"/>
          <w:szCs w:val="21"/>
        </w:rPr>
        <w:t xml:space="preserve">Accès à une route authentifiée sans jeton : </w:t>
      </w:r>
      <w:r>
        <w:rPr>
          <w:rFonts w:ascii="Calibri" w:cs="Calibri" w:eastAsia="Calibri" w:hAnsi="Calibri"/>
          <w:color w:val="0A0A0A"/>
          <w:sz w:val="21"/>
          <w:szCs w:val="21"/>
        </w:rPr>
        <w:t xml:space="preserve">appel de GET /api/reservations sans en-tête Authorization. Résultat : réponse 401 Unauthorized, sans fuite d'information sur l'existence ou non d'une session.</w:t>
      </w:r>
    </w:p>
    <w:p>
      <w:pPr>
        <w:spacing w:after="160" w:line="288"/>
        <w:jc w:val="both"/>
      </w:pPr>
      <w:r>
        <w:rPr>
          <w:rFonts w:ascii="Calibri" w:cs="Calibri" w:eastAsia="Calibri" w:hAnsi="Calibri"/>
          <w:color w:val="0A0A0A"/>
          <w:sz w:val="21"/>
          <w:szCs w:val="21"/>
        </w:rPr>
        <w:t xml:space="preserve">Ces vérifications manuelles, bien que non automatisées dans la suite PHPUnit actuelle, confirment que les mécanismes de sécurité de base (échappement, requêtes paramétrées, contrôle d'accès par rôle) fonctionnent conformément aux attentes dans les scénarios les plus courants d'attaque.</w:t>
      </w:r>
    </w:p>
    <w:p>
      <w:pPr>
        <w:pStyle w:val="Heading2"/>
        <w:spacing w:after="160" w:before="320"/>
      </w:pPr>
      <w:r>
        <w:rPr>
          <w:rFonts w:ascii="Cormorant Garamond" w:cs="Cormorant Garamond" w:eastAsia="Cormorant Garamond" w:hAnsi="Cormorant Garamond"/>
          <w:b/>
          <w:bCs/>
          <w:color w:val="1A1410"/>
          <w:sz w:val="30"/>
          <w:szCs w:val="30"/>
        </w:rPr>
        <w:t xml:space="preserve">8. Matrice des risques de sécurité</w:t>
      </w:r>
    </w:p>
    <w:p>
      <w:pPr>
        <w:spacing w:after="160" w:line="288"/>
        <w:jc w:val="both"/>
      </w:pPr>
      <w:r>
        <w:rPr>
          <w:rFonts w:ascii="Calibri" w:cs="Calibri" w:eastAsia="Calibri" w:hAnsi="Calibri"/>
          <w:color w:val="0A0A0A"/>
          <w:sz w:val="21"/>
          <w:szCs w:val="21"/>
        </w:rPr>
        <w:t xml:space="preserve">Afin de prioriser les actions correctives, les limites identifiées ont été évaluées selon leur probabilité d'exploitation et leur impact potentiel dans le contexte pédagogique du projet.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200"/>
        <w:gridCol w:w="1600"/>
      </w:tblGrid>
      <w:tr>
        <w:trPr>
          <w:tblHeader/>
        </w:trPr>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Risque</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Probabilité</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Impact</w:t>
            </w:r>
          </w:p>
        </w:tc>
        <w:tc>
          <w:tcPr>
            <w:tcW w:type="dxa" w:w="1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Priorité</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Bruteforce sur /api/login (absence de rate limiting)</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Élevé (compromission de compte)</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Haute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Données hors plage sur les CRUD admin (absence de validation)</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Faible (accès réservé à l'administrateur)</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Faible a moyen</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Absence d'en-têtes de sécurité HTTP</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Faible en usage pédagogique</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 (défense en profondeur)</w:t>
            </w:r>
          </w:p>
        </w:tc>
        <w:tc>
          <w:tcPr>
            <w:tcW w:type="dxa" w:w="1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Absence de jeton anti-CSRF</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Très faible (API stateless sans cookie)</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Faible</w:t>
            </w:r>
          </w:p>
        </w:tc>
        <w:tc>
          <w:tcPr>
            <w:tcW w:type="dxa" w:w="1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Basse</w:t>
            </w:r>
          </w:p>
        </w:tc>
      </w:tr>
    </w:tbl>
    <w:p>
      <w:pPr>
        <w:pStyle w:val="Heading2"/>
        <w:spacing w:after="160" w:before="320"/>
      </w:pPr>
      <w:r>
        <w:rPr>
          <w:rFonts w:ascii="Cormorant Garamond" w:cs="Cormorant Garamond" w:eastAsia="Cormorant Garamond" w:hAnsi="Cormorant Garamond"/>
          <w:b/>
          <w:bCs/>
          <w:color w:val="1A1410"/>
          <w:sz w:val="30"/>
          <w:szCs w:val="30"/>
        </w:rPr>
        <w:t xml:space="preserve">9. Limites identifiées et plan d'action</w:t>
      </w:r>
    </w:p>
    <w:p>
      <w:pPr>
        <w:spacing w:after="160" w:line="288"/>
        <w:jc w:val="both"/>
      </w:pPr>
      <w:r>
        <w:rPr>
          <w:rFonts w:ascii="Calibri" w:cs="Calibri" w:eastAsia="Calibri" w:hAnsi="Calibri"/>
          <w:color w:val="0A0A0A"/>
          <w:sz w:val="21"/>
          <w:szCs w:val="21"/>
        </w:rPr>
        <w:t xml:space="preserve">Dans un souci de transparence attendu par le référentiel CDA, les limites suivantes ont été identifiées lors de l'analyse du code. Le chapitre XI précisé lesquelles sont traitées avant la mise en production et lesquelles restent des améliorations futures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600"/>
      </w:tblGrid>
      <w:tr>
        <w:trPr>
          <w:tblHeader/>
        </w:trPr>
        <w:tc>
          <w:tcPr>
            <w:tcW w:type="dxa" w:w="2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Limite identifiée</w:t>
            </w:r>
          </w:p>
        </w:tc>
        <w:tc>
          <w:tcPr>
            <w:tcW w:type="dxa" w:w="2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Risque</w:t>
            </w:r>
          </w:p>
        </w:tc>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Action</w:t>
            </w:r>
          </w:p>
        </w:tc>
      </w:tr>
      <w:tr>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Absence de limitation des tentatives de connexion (rate limiting)</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Vulnérabilité au bruteforce / credential stuffing sur /api/login et /api/register</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Mettre en place le composant Symfony RateLimiter sur les endpoints d'authentification — voir chapitre XI</w:t>
            </w:r>
          </w:p>
        </w:tc>
      </w:tr>
      <w:tr>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Endpoints d'administration sans DTO ni validation Symfony Validator</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Données d'entrée non bornées (ex. valeurs numériques hors plage) sur les CRUD tables/créneaux/récompenses</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Introduire des DTO dédiés avec contraintes Assert, à l'image des endpoints publics</w:t>
            </w:r>
          </w:p>
        </w:tc>
      </w:tr>
      <w:tr>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Absence d'en-têtes de sécurité HTTP dédiés (CSP, X-Frame-Options, HSTS)</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Surface d'attaque accrue en cas de faille tierce (clickjacking, etc.)</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Ajoutes au niveau du reverse proxy de production — voir chapitre XI</w:t>
            </w:r>
          </w:p>
        </w:tc>
      </w:tr>
      <w:tr>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Pas de jeton anti-CSRF explicite</w:t>
            </w:r>
          </w:p>
        </w:tc>
        <w:tc>
          <w:tcPr>
            <w:tcW w:type="dxa" w:w="2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Risque résiduel limite (API stateless sans cookie) mais non nul en cas d'évolution future vers une authentification par cookie</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Documenter le choix ou ajouter un mécanisme si l'authentification évolue</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Cette section est volontairement exhaustive : le référentiel CDA insiste sur l'honnêteté de l'auto-évaluation plutôt que sur une sécurité présentée comme parfaite. Ces limites n'empêchent pas le fonctionnement normal de l'application dans le cadre pédagogique du projet.</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 Politique de tests</w:t>
      </w:r>
    </w:p>
    <w:p>
      <w:pPr>
        <w:spacing w:after="160" w:line="288"/>
        <w:jc w:val="both"/>
      </w:pPr>
      <w:r>
        <w:rPr>
          <w:rFonts w:ascii="Calibri" w:cs="Calibri" w:eastAsia="Calibri" w:hAnsi="Calibri"/>
          <w:color w:val="0A0A0A"/>
          <w:sz w:val="21"/>
          <w:szCs w:val="21"/>
        </w:rPr>
        <w:t xml:space="preserve">Ce chapitre présente la stratégie de tests du projet Amoura, les résultats actuels, et un retour d'expérience détaillé sur la campagne de tests end-to-end menée sur la stack Docker complète, qui a permis de révéler et de corriger cinq anomalies d'intégration réelles.</w:t>
      </w:r>
    </w:p>
    <w:p>
      <w:pPr>
        <w:pStyle w:val="Heading2"/>
        <w:spacing w:after="160" w:before="320"/>
      </w:pPr>
      <w:r>
        <w:rPr>
          <w:rFonts w:ascii="Cormorant Garamond" w:cs="Cormorant Garamond" w:eastAsia="Cormorant Garamond" w:hAnsi="Cormorant Garamond"/>
          <w:b/>
          <w:bCs/>
          <w:color w:val="1A1410"/>
          <w:sz w:val="30"/>
          <w:szCs w:val="30"/>
        </w:rPr>
        <w:t xml:space="preserve">1. Stratégie de tests</w:t>
      </w:r>
    </w:p>
    <w:p>
      <w:pPr>
        <w:spacing w:after="160" w:line="288"/>
        <w:jc w:val="both"/>
      </w:pPr>
      <w:r>
        <w:rPr>
          <w:rFonts w:ascii="Calibri" w:cs="Calibri" w:eastAsia="Calibri" w:hAnsi="Calibri"/>
          <w:color w:val="0A0A0A"/>
          <w:sz w:val="21"/>
          <w:szCs w:val="21"/>
        </w:rPr>
        <w:t xml:space="preserve">La politique de tests retenue combine trois niveaux, conformément aux exigences du cahier des charges technique :</w:t>
      </w:r>
    </w:p>
    <w:p>
      <w:pPr>
        <w:pStyle w:val="ListParagraph"/>
        <w:numPr>
          <w:ilvl w:val="0"/>
          <w:numId w:val="1"/>
        </w:numPr>
        <w:spacing w:after="100" w:line="276"/>
        <w:jc w:val="both"/>
      </w:pPr>
      <w:r>
        <w:rPr>
          <w:rFonts w:ascii="Calibri" w:cs="Calibri" w:eastAsia="Calibri" w:hAnsi="Calibri"/>
          <w:b/>
          <w:bCs/>
          <w:color w:val="0A0A0A"/>
          <w:sz w:val="21"/>
          <w:szCs w:val="21"/>
        </w:rPr>
        <w:t xml:space="preserve">Tests unitaires : </w:t>
      </w:r>
      <w:r>
        <w:rPr>
          <w:rFonts w:ascii="Calibri" w:cs="Calibri" w:eastAsia="Calibri" w:hAnsi="Calibri"/>
          <w:color w:val="0A0A0A"/>
          <w:sz w:val="21"/>
          <w:szCs w:val="21"/>
        </w:rPr>
        <w:t xml:space="preserve">vérification isolée de la logique métier des services, avec mocks des dépendances Doctrine, exécutés via PHPUnit 12.</w:t>
      </w:r>
    </w:p>
    <w:p>
      <w:pPr>
        <w:pStyle w:val="ListParagraph"/>
        <w:numPr>
          <w:ilvl w:val="0"/>
          <w:numId w:val="1"/>
        </w:numPr>
        <w:spacing w:after="100" w:line="276"/>
        <w:jc w:val="both"/>
      </w:pPr>
      <w:r>
        <w:rPr>
          <w:rFonts w:ascii="Calibri" w:cs="Calibri" w:eastAsia="Calibri" w:hAnsi="Calibri"/>
          <w:b/>
          <w:bCs/>
          <w:color w:val="0A0A0A"/>
          <w:sz w:val="21"/>
          <w:szCs w:val="21"/>
        </w:rPr>
        <w:t xml:space="preserve">Tests fonctionnels : </w:t>
      </w:r>
      <w:r>
        <w:rPr>
          <w:rFonts w:ascii="Calibri" w:cs="Calibri" w:eastAsia="Calibri" w:hAnsi="Calibri"/>
          <w:color w:val="0A0A0A"/>
          <w:sz w:val="21"/>
          <w:szCs w:val="21"/>
        </w:rPr>
        <w:t xml:space="preserve">vérification du comportement réel des endpoints API via Symfony WebTestCase (requêtes HTTP simulées sur un vrai kernel Symfony et une vraie base de test).</w:t>
      </w:r>
    </w:p>
    <w:p>
      <w:pPr>
        <w:pStyle w:val="ListParagraph"/>
        <w:numPr>
          <w:ilvl w:val="0"/>
          <w:numId w:val="1"/>
        </w:numPr>
        <w:spacing w:after="100" w:line="276"/>
        <w:jc w:val="both"/>
      </w:pPr>
      <w:r>
        <w:rPr>
          <w:rFonts w:ascii="Calibri" w:cs="Calibri" w:eastAsia="Calibri" w:hAnsi="Calibri"/>
          <w:b/>
          <w:bCs/>
          <w:color w:val="0A0A0A"/>
          <w:sz w:val="21"/>
          <w:szCs w:val="21"/>
        </w:rPr>
        <w:t xml:space="preserve">Tests end-to-end manuels sur environnement Docker : </w:t>
      </w:r>
      <w:r>
        <w:rPr>
          <w:rFonts w:ascii="Calibri" w:cs="Calibri" w:eastAsia="Calibri" w:hAnsi="Calibri"/>
          <w:color w:val="0A0A0A"/>
          <w:sz w:val="21"/>
          <w:szCs w:val="21"/>
        </w:rPr>
        <w:t xml:space="preserve">campagne de validation du parcours utilisateur complet sur la stack de production simulée (Apache, MariaDB, Mailpit), en complément des tests automatises.</w:t>
      </w:r>
    </w:p>
    <w:p>
      <w:pPr>
        <w:pStyle w:val="Heading2"/>
        <w:spacing w:after="160" w:before="320"/>
      </w:pPr>
      <w:r>
        <w:rPr>
          <w:rFonts w:ascii="Cormorant Garamond" w:cs="Cormorant Garamond" w:eastAsia="Cormorant Garamond" w:hAnsi="Cormorant Garamond"/>
          <w:b/>
          <w:bCs/>
          <w:color w:val="1A1410"/>
          <w:sz w:val="30"/>
          <w:szCs w:val="30"/>
        </w:rPr>
        <w:t xml:space="preserve">2. Tests unitaires</w:t>
      </w:r>
    </w:p>
    <w:p>
      <w:pPr>
        <w:spacing w:after="160" w:line="288"/>
        <w:jc w:val="both"/>
      </w:pPr>
      <w:r>
        <w:rPr>
          <w:rFonts w:ascii="Calibri" w:cs="Calibri" w:eastAsia="Calibri" w:hAnsi="Calibri"/>
          <w:color w:val="0A0A0A"/>
          <w:sz w:val="21"/>
          <w:szCs w:val="21"/>
        </w:rPr>
        <w:t xml:space="preserve">Les tests unitaires ciblent la logique métier la plus sensible : le calcul et l'attribution des points de fidélité. Ils sont écrits avec des doubles de test (mocks) pour l'EntityManager Doctrine, isolant complètement la logique testée de la base de données réelle.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2000"/>
      </w:tblGrid>
      <w:tr>
        <w:trPr>
          <w:tblHeader/>
        </w:trPr>
        <w:tc>
          <w:tcPr>
            <w:tcW w:type="dxa" w:w="4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Fichier</w:t>
            </w:r>
          </w:p>
        </w:tc>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Cas de test</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Vérifié</w:t>
            </w:r>
          </w:p>
        </w:tc>
      </w:tr>
      <w:tr>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tests/Unit/Service/FideliteServiceTest.php</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testAttributePointsAddsConfiguredAmountToCurrentBalance</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cumul du solde de points est correct après attribution</w:t>
            </w:r>
          </w:p>
        </w:tc>
      </w:tr>
      <w:tr>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testAttributePointsGivesZeroWhenProgrammeIsInactive</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Aucun point n'est attribué si le programme de fidélité est désactivé</w:t>
            </w:r>
          </w:p>
        </w:tc>
      </w:tr>
      <w:tr>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testExchangeThrowsWhenBalanceIsInsufficient</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Une exception est levée (et aucune écriture n'est effectuée) si le solde est insuffisant pour un échange</w:t>
            </w:r>
          </w:p>
        </w:tc>
      </w:tr>
    </w:tbl>
    <w:p>
      <w:pPr>
        <w:spacing w:after="160" w:line="288"/>
        <w:jc w:val="both"/>
      </w:pPr>
      <w:r>
        <w:rPr>
          <w:rFonts w:ascii="Calibri" w:cs="Calibri" w:eastAsia="Calibri" w:hAnsi="Calibri"/>
          <w:color w:val="0A0A0A"/>
          <w:sz w:val="21"/>
          <w:szCs w:val="21"/>
        </w:rPr>
        <w:t xml:space="preserve">Extrait représentatif d'un test unitaire avec mock de l'EntityManager Doctrine, vérifiant qu'aucune écriture n'est effectuée si le solde de points est insuffisant lors d'un échange de récompense :</w:t>
      </w:r>
    </w:p>
    <w:p>
      <w:pPr>
        <w:shd w:fill="E8E5E0" w:val="clear"/>
        <w:spacing w:after="0"/>
      </w:pPr>
      <w:r>
        <w:rPr>
          <w:rFonts w:ascii="Consolas" w:cs="Consolas" w:eastAsia="Consolas" w:hAnsi="Consolas"/>
          <w:color w:val="0A0A0A"/>
          <w:sz w:val="16"/>
          <w:szCs w:val="16"/>
        </w:rPr>
        <w:t xml:space="preserve">public function testExchangeThrowsWhenBalanceIsInsufficient(): void</w:t>
      </w:r>
    </w:p>
    <w:p>
      <w:pPr>
        <w:shd w:fill="E8E5E0" w:val="clear"/>
        <w:spacing w:after="0"/>
      </w:pPr>
      <w:r>
        <w:rPr>
          <w:rFonts w:ascii="Consolas" w:cs="Consolas" w:eastAsia="Consolas" w:hAnsi="Consolas"/>
          <w:color w:val="0A0A0A"/>
          <w:sz w:val="16"/>
          <w:szCs w:val="16"/>
        </w:rPr>
        <w:t xml:space="preserve">{</w:t>
      </w:r>
    </w:p>
    <w:p>
      <w:pPr>
        <w:shd w:fill="E8E5E0" w:val="clear"/>
        <w:spacing w:after="0"/>
      </w:pPr>
      <w:r>
        <w:rPr>
          <w:rFonts w:ascii="Consolas" w:cs="Consolas" w:eastAsia="Consolas" w:hAnsi="Consolas"/>
          <w:color w:val="0A0A0A"/>
          <w:sz w:val="16"/>
          <w:szCs w:val="16"/>
        </w:rPr>
        <w:t xml:space="preserve">    $em = $this-&gt;createMock(EntityManagerInterface::class);</w:t>
      </w:r>
    </w:p>
    <w:p>
      <w:pPr>
        <w:shd w:fill="E8E5E0" w:val="clear"/>
        <w:spacing w:after="0"/>
      </w:pPr>
      <w:r>
        <w:rPr>
          <w:rFonts w:ascii="Consolas" w:cs="Consolas" w:eastAsia="Consolas" w:hAnsi="Consolas"/>
          <w:color w:val="0A0A0A"/>
          <w:sz w:val="16"/>
          <w:szCs w:val="16"/>
        </w:rPr>
        <w:t xml:space="preserve">    $em-&gt;expects(self::never())-&gt;method('persist');</w:t>
      </w:r>
    </w:p>
    <w:p>
      <w:pPr>
        <w:shd w:fill="E8E5E0" w:val="clear"/>
        <w:spacing w:after="0"/>
      </w:pPr>
      <w:r>
        <w:rPr>
          <w:rFonts w:ascii="Consolas" w:cs="Consolas" w:eastAsia="Consolas" w:hAnsi="Consolas"/>
          <w:color w:val="0A0A0A"/>
          <w:sz w:val="16"/>
          <w:szCs w:val="16"/>
        </w:rPr>
        <w:t xml:space="preserve"> </w:t>
      </w:r>
    </w:p>
    <w:p>
      <w:pPr>
        <w:shd w:fill="E8E5E0" w:val="clear"/>
        <w:spacing w:after="0"/>
      </w:pPr>
      <w:r>
        <w:rPr>
          <w:rFonts w:ascii="Consolas" w:cs="Consolas" w:eastAsia="Consolas" w:hAnsi="Consolas"/>
          <w:color w:val="0A0A0A"/>
          <w:sz w:val="16"/>
          <w:szCs w:val="16"/>
        </w:rPr>
        <w:t xml:space="preserve">    $service = new FideliteService($em, $programmeRepo, $historiqueRepo);</w:t>
      </w:r>
    </w:p>
    <w:p>
      <w:pPr>
        <w:shd w:fill="E8E5E0" w:val="clear"/>
        <w:spacing w:after="0"/>
      </w:pPr>
      <w:r>
        <w:rPr>
          <w:rFonts w:ascii="Consolas" w:cs="Consolas" w:eastAsia="Consolas" w:hAnsi="Consolas"/>
          <w:color w:val="0A0A0A"/>
          <w:sz w:val="16"/>
          <w:szCs w:val="16"/>
        </w:rPr>
        <w:t xml:space="preserve"> </w:t>
      </w:r>
    </w:p>
    <w:p>
      <w:pPr>
        <w:shd w:fill="E8E5E0" w:val="clear"/>
        <w:spacing w:after="0"/>
      </w:pPr>
      <w:r>
        <w:rPr>
          <w:rFonts w:ascii="Consolas" w:cs="Consolas" w:eastAsia="Consolas" w:hAnsi="Consolas"/>
          <w:color w:val="0A0A0A"/>
          <w:sz w:val="16"/>
          <w:szCs w:val="16"/>
        </w:rPr>
        <w:t xml:space="preserve">    $this-&gt;expectException(ReservationException::class);</w:t>
      </w:r>
    </w:p>
    <w:p>
      <w:pPr>
        <w:shd w:fill="E8E5E0" w:val="clear"/>
        <w:spacing w:after="0"/>
      </w:pPr>
      <w:r>
        <w:rPr>
          <w:rFonts w:ascii="Consolas" w:cs="Consolas" w:eastAsia="Consolas" w:hAnsi="Consolas"/>
          <w:color w:val="0A0A0A"/>
          <w:sz w:val="16"/>
          <w:szCs w:val="16"/>
        </w:rPr>
        <w:t xml:space="preserve">    $service-&gt;exchange($utilisateur, $recompenseCoutant500Points);</w:t>
      </w:r>
    </w:p>
    <w:p>
      <w:pPr>
        <w:shd w:fill="E8E5E0" w:val="clear"/>
        <w:spacing w:after="0"/>
      </w:pPr>
      <w:r>
        <w:rPr>
          <w:rFonts w:ascii="Consolas" w:cs="Consolas" w:eastAsia="Consolas" w:hAnsi="Consolas"/>
          <w:color w:val="0A0A0A"/>
          <w:sz w:val="16"/>
          <w:szCs w:val="16"/>
        </w:rPr>
        <w:t xml:space="preserve">}</w:t>
      </w:r>
    </w:p>
    <w:p>
      <w:pPr>
        <w:pStyle w:val="Heading2"/>
        <w:spacing w:after="160" w:before="320"/>
      </w:pPr>
      <w:r>
        <w:rPr>
          <w:rFonts w:ascii="Cormorant Garamond" w:cs="Cormorant Garamond" w:eastAsia="Cormorant Garamond" w:hAnsi="Cormorant Garamond"/>
          <w:b/>
          <w:bCs/>
          <w:color w:val="1A1410"/>
          <w:sz w:val="30"/>
          <w:szCs w:val="30"/>
        </w:rPr>
        <w:t xml:space="preserve">3. Tests fonctionnels (API)</w:t>
      </w:r>
    </w:p>
    <w:p>
      <w:pPr>
        <w:spacing w:after="160" w:line="288"/>
        <w:jc w:val="both"/>
      </w:pPr>
      <w:r>
        <w:rPr>
          <w:rFonts w:ascii="Calibri" w:cs="Calibri" w:eastAsia="Calibri" w:hAnsi="Calibri"/>
          <w:color w:val="0A0A0A"/>
          <w:sz w:val="21"/>
          <w:szCs w:val="21"/>
        </w:rPr>
        <w:t xml:space="preserve">Les tests fonctionnels vérifient le comportement de bout en bout des endpoints les plus critiques, avec une vraie base de données de test (amoura_test) et un vrai kernel Symfony démarré pour chaque 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2000"/>
      </w:tblGrid>
      <w:tr>
        <w:trPr>
          <w:tblHeader/>
        </w:trPr>
        <w:tc>
          <w:tcPr>
            <w:tcW w:type="dxa" w:w="4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Fichier</w:t>
            </w:r>
          </w:p>
        </w:tc>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Cas de test</w:t>
            </w:r>
          </w:p>
        </w:tc>
        <w:tc>
          <w:tcPr>
            <w:tcW w:type="dxa" w:w="2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Vérifié</w:t>
            </w:r>
          </w:p>
        </w:tc>
      </w:tr>
      <w:tr>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tests/Functional/Api/AuthControllerTest.php</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testRegisterCreatesUserAndReturnsToken</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L'inscription retourne un code 201, un jeton JWT et le rôle client</w:t>
            </w:r>
          </w:p>
        </w:tc>
      </w:tr>
      <w:tr>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testRegisterRejectsWeakPassword</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 mot de passe faible est rejeté avec un code 422</w:t>
            </w:r>
          </w:p>
        </w:tc>
      </w:tr>
      <w:tr>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testMeRequiresAuthentication</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L'accès au profil sans authentification renvoie un code 401</w:t>
            </w:r>
          </w:p>
        </w:tc>
      </w:tr>
      <w:tr>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tests/Functional/Api/ReservationControllerTest.php</w:t>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testDisponibilitesIsPubliclyAccessible</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L'endpoint de disponibilités est accessible sans authentification (code 200)</w:t>
            </w:r>
          </w:p>
        </w:tc>
      </w:tr>
      <w:tr>
        <w:tc>
          <w:tcPr>
            <w:tcW w:type="dxa" w:w="4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testDisponibilitesRequiresDateParameter</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Un paramètre date manquant renvoie un code 400</w:t>
            </w:r>
          </w:p>
        </w:tc>
      </w:tr>
      <w:tr>
        <w:tc>
          <w:tcPr>
            <w:tcW w:type="dxa" w:w="4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testCreateReservationRequiresAuthentication</w:t>
            </w:r>
          </w:p>
        </w:tc>
        <w:tc>
          <w:tcPr>
            <w:tcW w:type="dxa" w:w="2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 création d'une réservation sans authentification renvoie un code 401</w:t>
            </w:r>
          </w:p>
        </w:tc>
      </w:tr>
    </w:tbl>
    <w:p>
      <w:pPr>
        <w:spacing w:after="160" w:line="288"/>
        <w:jc w:val="both"/>
      </w:pPr>
      <w:r>
        <w:rPr>
          <w:rFonts w:ascii="Calibri" w:cs="Calibri" w:eastAsia="Calibri" w:hAnsi="Calibri"/>
          <w:b/>
          <w:bCs/>
          <w:color w:val="0A0A0A"/>
          <w:sz w:val="21"/>
          <w:szCs w:val="21"/>
        </w:rPr>
        <w:t xml:space="preserve">Bilan quantitatif : </w:t>
      </w:r>
      <w:r>
        <w:rPr>
          <w:rFonts w:ascii="Calibri" w:cs="Calibri" w:eastAsia="Calibri" w:hAnsi="Calibri"/>
          <w:color w:val="0A0A0A"/>
          <w:sz w:val="21"/>
          <w:szCs w:val="21"/>
        </w:rPr>
        <w:t xml:space="preserve">9 méthodes de test au total (6 fonctionnelles, 3 unitaires), toutes vertes. Cette couverture reste ciblée sur les flux les plus critiques (authentification, disponibilité des réservations, calcul des points) plutôt qu'exhaustive sur l'ensemble des douze contrôleurs.</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Limite assumée : la suite de tests automatises frontend est actuellement vide (aucun framework de test — Vitest, Jest, React Testing Library — n'est configure sur le projet React). Ce point est identifié comme axe d'amélioration prioritaire pour la suite, en particulier sur les composants a logique non triviale comme Calendar.jsx et le calcul des niveaux de fidélité (utils/fidelite.js).</w:t>
      </w:r>
    </w:p>
    <w:p>
      <w:pPr>
        <w:pStyle w:val="Heading2"/>
        <w:spacing w:after="160" w:before="320"/>
      </w:pPr>
      <w:r>
        <w:rPr>
          <w:rFonts w:ascii="Cormorant Garamond" w:cs="Cormorant Garamond" w:eastAsia="Cormorant Garamond" w:hAnsi="Cormorant Garamond"/>
          <w:b/>
          <w:bCs/>
          <w:color w:val="1A1410"/>
          <w:sz w:val="30"/>
          <w:szCs w:val="30"/>
        </w:rPr>
        <w:t xml:space="preserve">4. Campagne de tests end-to-end sur environnement Docker</w:t>
      </w:r>
    </w:p>
    <w:p>
      <w:pPr>
        <w:spacing w:after="160" w:line="288"/>
        <w:jc w:val="both"/>
      </w:pPr>
      <w:r>
        <w:rPr>
          <w:rFonts w:ascii="Calibri" w:cs="Calibri" w:eastAsia="Calibri" w:hAnsi="Calibri"/>
          <w:color w:val="0A0A0A"/>
          <w:sz w:val="21"/>
          <w:szCs w:val="21"/>
        </w:rPr>
        <w:t xml:space="preserve">Au-delà des tests automatises, une campagne de validation manuelle a été menée sur la stack Docker complète (conteneurs backend Apache/PHP, base MariaDB, Mailpit), en suivant le parcours utilisateur de bout en bout : inscription, connexion, consultation des disponibilités, création d'une réservation avec réception de l'email de confirmation dans Mailpit, connexion en tant qu'administrateur, consultation du tableau de bord, et validation d'une réservation honorée avec vérification de l'attribution effective des points de fidélité.</w:t>
      </w:r>
    </w:p>
    <w:p>
      <w:pPr>
        <w:pStyle w:val="Heading3"/>
        <w:spacing w:after="120" w:before="220"/>
      </w:pPr>
      <w:r>
        <w:rPr>
          <w:rFonts w:ascii="Cormorant Garamond" w:cs="Cormorant Garamond" w:eastAsia="Cormorant Garamond" w:hAnsi="Cormorant Garamond"/>
          <w:b/>
          <w:bCs/>
          <w:color w:val="C9A96E"/>
          <w:sz w:val="25"/>
          <w:szCs w:val="25"/>
        </w:rPr>
        <w:t xml:space="preserve">Checklist du parcours validé manuellement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900"/>
        <w:gridCol w:w="3500"/>
      </w:tblGrid>
      <w:tr>
        <w:trPr>
          <w:tblHeader/>
        </w:trPr>
        <w:tc>
          <w:tcPr>
            <w:tcW w:type="dxa" w:w="59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Étape vérifiée</w:t>
            </w:r>
          </w:p>
        </w:tc>
        <w:tc>
          <w:tcPr>
            <w:tcW w:type="dxa" w:w="35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Résultat</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Inscription d'un nouveau client (POST /api/register)</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compte créé, jeton JWT reçu</w:t>
            </w:r>
          </w:p>
        </w:tc>
      </w:tr>
      <w:tr>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 avec le compte créé (POST /api/login)</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jeton JWT reçu, redirection vers /profil</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des disponibilités pour une date donnée</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creneaux et tables disponibles correctement calcules</w:t>
            </w:r>
          </w:p>
        </w:tc>
      </w:tr>
      <w:tr>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Création d'une réservation</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réservation créée au statut confirmée</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Réception de l'email de confirmation dans Mailpit</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email reçu avec les bonnes informations</w:t>
            </w:r>
          </w:p>
        </w:tc>
      </w:tr>
      <w:tr>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Connexion en tant qu'administrateur</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accès au tableau de bord /admin</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du tableau de bord administrateur</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indicateurs cohérents avec les données de test</w:t>
            </w:r>
          </w:p>
        </w:tc>
      </w:tr>
      <w:tr>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Validation d'une réservation comme honorée</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statut mis à jour, points de fidélité attribues</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Vérification du solde de points sur le profil client</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solde incrémenté du montant attendu</w:t>
            </w:r>
          </w:p>
        </w:tc>
      </w:tr>
      <w:tr>
        <w:tc>
          <w:tcPr>
            <w:tcW w:type="dxa" w:w="59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Échange d'une récompense contre des points</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solde débité, récompense enregistrée comme utilisée</w:t>
            </w:r>
          </w:p>
        </w:tc>
      </w:tr>
      <w:tr>
        <w:tc>
          <w:tcPr>
            <w:tcW w:type="dxa" w:w="59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Suppression du compte client (droit RGPD)</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OK — compte et données associées supprimes en cascade</w:t>
            </w:r>
          </w:p>
        </w:tc>
      </w:tr>
    </w:tbl>
    <w:p>
      <w:pPr>
        <w:spacing w:after="160" w:line="288"/>
        <w:jc w:val="both"/>
      </w:pPr>
      <w:r>
        <w:rPr>
          <w:rFonts w:ascii="Calibri" w:cs="Calibri" w:eastAsia="Calibri" w:hAnsi="Calibri"/>
          <w:color w:val="0A0A0A"/>
          <w:sz w:val="21"/>
          <w:szCs w:val="21"/>
        </w:rPr>
        <w:t xml:space="preserve">Cette campagne, menée en conditions proches de la production, a mis au jour cinq anomalies qui n'avaient pas été détectées par les tests automatises en environnement de développement local (serveur PHP intégré plutôt qu'Apache, base SQLite ou MariaDB locale plutôt que le conteneur MariaDB réel). Chacune a été corrigée et fait l'objet d'un commit dédié (fix(backend): corriger les bugs révélés par les tests end-to-end Docker).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200"/>
        <w:gridCol w:w="3000"/>
      </w:tblGrid>
      <w:tr>
        <w:trPr>
          <w:tblHeader/>
        </w:trPr>
        <w:tc>
          <w:tcPr>
            <w:tcW w:type="dxa" w:w="5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Anomalie</w:t>
            </w:r>
          </w:p>
        </w:tc>
        <w:tc>
          <w:tcPr>
            <w:tcW w:type="dxa" w:w="3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Cause racine</w:t>
            </w:r>
          </w:p>
        </w:tc>
        <w:tc>
          <w:tcPr>
            <w:tcW w:type="dxa" w:w="30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Correction apportée</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1</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jeton JWT Bearer n'était jamais lu par l'API en conteneur</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Apache/mod_php ne transmet pas l'en-tête HTTP Authorization a PHP par défaut</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Ajout d'une règle RewriteRule dans docker/apache/amoura.conf pour forcer la transmission de HTTP_AUTHORIZATION</w:t>
            </w:r>
          </w:p>
        </w:tc>
      </w:tr>
      <w:tr>
        <w:tc>
          <w:tcPr>
            <w:tcW w:type="dxa" w:w="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2</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POST /api/login renvoyait une erreur 404</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RouterListener (priorité plus haute) rejette la requête avant que le firewall json_login puisse l'intercepter</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Déclaration d'une route vide api_login dans config/routes.yaml</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chargement des fixtures de creneaux échouait</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type Doctrine time n'accepte pas les objets DateTimeImmutable utilises dans le code</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Passage des colonnes heure_début / heure_fin au type Doctrine time_immutable</w:t>
            </w:r>
          </w:p>
        </w:tc>
      </w:tr>
      <w:tr>
        <w:tc>
          <w:tcPr>
            <w:tcW w:type="dxa" w:w="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4</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Les tests PHPUnit s'exécutaient silencieusement dans l'environnement dev au lieu de test</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La variable d'environnement réelle APP_ENV=dev du conteneur écrasait la valeur forcée, car $_ENV est prioritaire sur $_SERVER dans KernelTestCase</w:t>
            </w:r>
          </w:p>
        </w:tc>
        <w:tc>
          <w:tcPr>
            <w:tcW w:type="dxa" w:w="30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Ajout d'une balise &lt;env&gt; en complément de &lt;server&gt; dans phpunit.dist.xml</w:t>
            </w:r>
          </w:p>
        </w:tc>
      </w:tr>
      <w:tr>
        <w:tc>
          <w:tcPr>
            <w:tcW w:type="dxa" w:w="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5</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AuthControllerTest échouait de manière aléatoire</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Le kernel Symfony était démarré deux fois (dans setUp() puis implicitement dans le test), ce qu'interdit WebTestCase</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Suppression du double démarrage du kernel</w:t>
            </w:r>
          </w:p>
        </w:tc>
      </w:tr>
    </w:tbl>
    <w:p>
      <w:pPr>
        <w:pBdr>
          <w:left w:val="single" w:color="C9A96E" w:sz="12" w:space="8"/>
        </w:pBdr>
        <w:spacing w:after="200" w:before="120"/>
        <w:ind w:left="200"/>
        <w:jc w:val="both"/>
      </w:pPr>
      <w:r>
        <w:rPr>
          <w:rFonts w:ascii="Calibri" w:cs="Calibri" w:eastAsia="Calibri" w:hAnsi="Calibri"/>
          <w:i/>
          <w:iCs/>
          <w:color w:val="1A1410"/>
          <w:sz w:val="20"/>
          <w:szCs w:val="20"/>
        </w:rPr>
        <w:t xml:space="preserve">Retour d'expérience : ces cinq anomalies partagent un point commun — aucune n'aurait été détectée par des tests unitaires ou fonctionnels exécutés uniquement en environnement de développement local. Trois d'entre elles (n°1, 2, 4) sont directement liées a des différences entre l'environnement de développement et l'environnement conteneurisé proche de la production. Cette expérience confirme la valeur d'une pipeline CI qui construit et teste l'application dans des conditions représentatives (voir chapitre IV, job docker-build), et justifie l'ajout de cette étape de validation manuelle en complément des tests automatises.</w:t>
      </w:r>
    </w:p>
    <w:p>
      <w:pPr>
        <w:pStyle w:val="Heading2"/>
        <w:spacing w:after="160" w:before="320"/>
      </w:pPr>
      <w:r>
        <w:rPr>
          <w:rFonts w:ascii="Cormorant Garamond" w:cs="Cormorant Garamond" w:eastAsia="Cormorant Garamond" w:hAnsi="Cormorant Garamond"/>
          <w:b/>
          <w:bCs/>
          <w:color w:val="1A1410"/>
          <w:sz w:val="30"/>
          <w:szCs w:val="30"/>
        </w:rPr>
        <w:t xml:space="preserve">5. Intégration dans la pipeline CI</w:t>
      </w:r>
    </w:p>
    <w:p>
      <w:pPr>
        <w:spacing w:after="160" w:line="288"/>
        <w:jc w:val="both"/>
      </w:pPr>
      <w:r>
        <w:rPr>
          <w:rFonts w:ascii="Calibri" w:cs="Calibri" w:eastAsia="Calibri" w:hAnsi="Calibri"/>
          <w:color w:val="0A0A0A"/>
          <w:sz w:val="21"/>
          <w:szCs w:val="21"/>
        </w:rPr>
        <w:t xml:space="preserve">L'ensemble des tests automatises backend (unitaires et fonctionnels) est exécuté à chaque push et pull request via GitHub Actions, avec un vrai service MariaDB 10.11 provisionne pour la durée du job, dans des conditions proches de l'environnement réel :</w:t>
      </w:r>
    </w:p>
    <w:p>
      <w:pPr>
        <w:pStyle w:val="ListParagraph"/>
        <w:numPr>
          <w:ilvl w:val="0"/>
          <w:numId w:val="1"/>
        </w:numPr>
        <w:spacing w:after="100" w:line="276"/>
        <w:jc w:val="both"/>
      </w:pPr>
      <w:r>
        <w:rPr>
          <w:rFonts w:ascii="Calibri" w:cs="Calibri" w:eastAsia="Calibri" w:hAnsi="Calibri"/>
          <w:color w:val="0A0A0A"/>
          <w:sz w:val="21"/>
          <w:szCs w:val="21"/>
        </w:rPr>
        <w:t xml:space="preserve">Génération des clés JWT de test (lexik:jwt:generate-keypair --skip-if-exists).</w:t>
      </w:r>
    </w:p>
    <w:p>
      <w:pPr>
        <w:pStyle w:val="ListParagraph"/>
        <w:numPr>
          <w:ilvl w:val="0"/>
          <w:numId w:val="1"/>
        </w:numPr>
        <w:spacing w:after="100" w:line="276"/>
        <w:jc w:val="both"/>
      </w:pPr>
      <w:r>
        <w:rPr>
          <w:rFonts w:ascii="Calibri" w:cs="Calibri" w:eastAsia="Calibri" w:hAnsi="Calibri"/>
          <w:color w:val="0A0A0A"/>
          <w:sz w:val="21"/>
          <w:szCs w:val="21"/>
        </w:rPr>
        <w:t xml:space="preserve">Application des migrations Doctrine sur la base de test amoura_test.</w:t>
      </w:r>
    </w:p>
    <w:p>
      <w:pPr>
        <w:pStyle w:val="ListParagraph"/>
        <w:numPr>
          <w:ilvl w:val="0"/>
          <w:numId w:val="1"/>
        </w:numPr>
        <w:spacing w:after="100" w:line="276"/>
        <w:jc w:val="both"/>
      </w:pPr>
      <w:r>
        <w:rPr>
          <w:rFonts w:ascii="Calibri" w:cs="Calibri" w:eastAsia="Calibri" w:hAnsi="Calibri"/>
          <w:color w:val="0A0A0A"/>
          <w:sz w:val="21"/>
          <w:szCs w:val="21"/>
        </w:rPr>
        <w:t xml:space="preserve">Exécution de la suite complète PHPUnit (vendor/bin/phpunit).</w:t>
      </w:r>
    </w:p>
    <w:p>
      <w:pPr>
        <w:pStyle w:val="ListParagraph"/>
        <w:numPr>
          <w:ilvl w:val="0"/>
          <w:numId w:val="1"/>
        </w:numPr>
        <w:spacing w:after="100" w:line="276"/>
        <w:jc w:val="both"/>
      </w:pPr>
      <w:r>
        <w:rPr>
          <w:rFonts w:ascii="Calibri" w:cs="Calibri" w:eastAsia="Calibri" w:hAnsi="Calibri"/>
          <w:color w:val="0A0A0A"/>
          <w:sz w:val="21"/>
          <w:szCs w:val="21"/>
        </w:rPr>
        <w:t xml:space="preserve">Le job docker-build ne se déclenche qu'après succès des jobs backend et frontend, garantissant qu'aucune image n'est publiée si un test échoué.</w:t>
      </w:r>
    </w:p>
    <w:p>
      <w:pPr>
        <w:pStyle w:val="Heading2"/>
        <w:spacing w:after="160" w:before="320"/>
      </w:pPr>
      <w:r>
        <w:rPr>
          <w:rFonts w:ascii="Cormorant Garamond" w:cs="Cormorant Garamond" w:eastAsia="Cormorant Garamond" w:hAnsi="Cormorant Garamond"/>
          <w:b/>
          <w:bCs/>
          <w:color w:val="1A1410"/>
          <w:sz w:val="30"/>
          <w:szCs w:val="30"/>
        </w:rPr>
        <w:t xml:space="preserve">6. Bilan et couverture actuelle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Périmètre</w:t>
            </w:r>
          </w:p>
        </w:tc>
        <w:tc>
          <w:tcPr>
            <w:tcW w:type="dxa" w:w="5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État</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 unitaires backend</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3 tests verts, cibles sur le calcul des points de fidélité</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 fonctionnels backend (API)</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6 tests verts, cibles sur l'authentification et les réservations</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 frontend automatises</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Absents — axe d'amélioration prioritaire pour la suite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 end-to-end</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Campagne manuelle menée sur Docker, ayant permis de corriger 5 anomalies d'intégration</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Analyse statique</w:t>
            </w:r>
          </w:p>
        </w:tc>
        <w:tc>
          <w:tcPr>
            <w:tcW w:type="dxa" w:w="5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PHPStan niveau 5 sur src/, intégré en CI</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Lint</w:t>
            </w:r>
          </w:p>
        </w:tc>
        <w:tc>
          <w:tcPr>
            <w:tcW w:type="dxa" w:w="5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PHP CS Fixer (PSR-12) côté backend, oxlint côté frontend, tous deux intégrés en CI</w:t>
            </w:r>
          </w:p>
        </w:tc>
      </w:tr>
    </w:tbl>
    <w:p>
      <w:pPr>
        <w:spacing w:after="160" w:line="288"/>
        <w:jc w:val="both"/>
      </w:pPr>
      <w:r>
        <w:rPr>
          <w:rFonts w:ascii="Calibri" w:cs="Calibri" w:eastAsia="Calibri" w:hAnsi="Calibri"/>
          <w:color w:val="0A0A0A"/>
          <w:sz w:val="21"/>
          <w:szCs w:val="21"/>
        </w:rPr>
        <w:t xml:space="preserve">En synthèse, la politique de tests actuelle démontre que les fonctionnalités coeur (authentification, réservation, fidélité) sont fiables et validées à plusieurs niveaux. L'axe d'amélioration le plus net est l'introduction de tests automatises côté frontend, actuellement absents, ainsi que l'élargissement de la couverture fonctionnelle backend aux contrôleurs d'administration, non couverts à ce stade.</w:t>
      </w:r>
    </w:p>
    <w:p>
      <w:pPr>
        <w:pStyle w:val="Heading2"/>
        <w:spacing w:after="160" w:before="320"/>
      </w:pPr>
      <w:r>
        <w:rPr>
          <w:rFonts w:ascii="Cormorant Garamond" w:cs="Cormorant Garamond" w:eastAsia="Cormorant Garamond" w:hAnsi="Cormorant Garamond"/>
          <w:b/>
          <w:bCs/>
          <w:color w:val="1A1410"/>
          <w:sz w:val="30"/>
          <w:szCs w:val="30"/>
        </w:rPr>
        <w:t xml:space="preserve">7. Recette et validation auprès du réfèrent</w:t>
      </w:r>
    </w:p>
    <w:p>
      <w:pPr>
        <w:spacing w:after="160" w:line="288"/>
        <w:jc w:val="both"/>
      </w:pPr>
      <w:r>
        <w:rPr>
          <w:rFonts w:ascii="Calibri" w:cs="Calibri" w:eastAsia="Calibri" w:hAnsi="Calibri"/>
          <w:color w:val="0A0A0A"/>
          <w:sz w:val="21"/>
          <w:szCs w:val="21"/>
        </w:rPr>
        <w:t xml:space="preserve">Au-delà des tests techniques, une phase de recette fonctionnelle a été menée en se plaçant dans la posture d'un utilisateur final plutôt que d'un développeur, afin de valider que l'application répond réellement aux besoins exprimes dans le cahier des charges fonctionnel (chapitre III). Cette recette a porte sur les points suivants :</w:t>
      </w:r>
    </w:p>
    <w:p>
      <w:pPr>
        <w:pStyle w:val="ListParagraph"/>
        <w:numPr>
          <w:ilvl w:val="0"/>
          <w:numId w:val="1"/>
        </w:numPr>
        <w:spacing w:after="100" w:line="276"/>
        <w:jc w:val="both"/>
      </w:pPr>
      <w:r>
        <w:rPr>
          <w:rFonts w:ascii="Calibri" w:cs="Calibri" w:eastAsia="Calibri" w:hAnsi="Calibri"/>
          <w:b/>
          <w:bCs/>
          <w:color w:val="0A0A0A"/>
          <w:sz w:val="21"/>
          <w:szCs w:val="21"/>
        </w:rPr>
        <w:t xml:space="preserve">Conformité au CDCF : </w:t>
      </w:r>
      <w:r>
        <w:rPr>
          <w:rFonts w:ascii="Calibri" w:cs="Calibri" w:eastAsia="Calibri" w:hAnsi="Calibri"/>
          <w:color w:val="0A0A0A"/>
          <w:sz w:val="21"/>
          <w:szCs w:val="21"/>
        </w:rPr>
        <w:t xml:space="preserve">chaque fonctionnalité listée au chapitre III (gestion des utilisateurs, présentation du restaurant, réservations, fidélité, administration) a été rejouée manuellement et confirmée comme opérationnelle.</w:t>
      </w:r>
    </w:p>
    <w:p>
      <w:pPr>
        <w:pStyle w:val="ListParagraph"/>
        <w:numPr>
          <w:ilvl w:val="0"/>
          <w:numId w:val="1"/>
        </w:numPr>
        <w:spacing w:after="100" w:line="276"/>
        <w:jc w:val="both"/>
      </w:pPr>
      <w:r>
        <w:rPr>
          <w:rFonts w:ascii="Calibri" w:cs="Calibri" w:eastAsia="Calibri" w:hAnsi="Calibri"/>
          <w:b/>
          <w:bCs/>
          <w:color w:val="0A0A0A"/>
          <w:sz w:val="21"/>
          <w:szCs w:val="21"/>
        </w:rPr>
        <w:t xml:space="preserve">Cohérence avec les maquettes : </w:t>
      </w:r>
      <w:r>
        <w:rPr>
          <w:rFonts w:ascii="Calibri" w:cs="Calibri" w:eastAsia="Calibri" w:hAnsi="Calibri"/>
          <w:color w:val="0A0A0A"/>
          <w:sz w:val="21"/>
          <w:szCs w:val="21"/>
        </w:rPr>
        <w:t xml:space="preserve">les huit pages ont été comparées visuellement aux maquettes du Jalon 2 (chapitre V) ; les écarts constates (système de niveaux de fidélité enrichi, bouton Google OAuth désactivé) ont été documentes plutôt que corriges silencieusement.</w:t>
      </w:r>
    </w:p>
    <w:p>
      <w:pPr>
        <w:pStyle w:val="ListParagraph"/>
        <w:numPr>
          <w:ilvl w:val="0"/>
          <w:numId w:val="1"/>
        </w:numPr>
        <w:spacing w:after="100" w:line="276"/>
        <w:jc w:val="both"/>
      </w:pPr>
      <w:r>
        <w:rPr>
          <w:rFonts w:ascii="Calibri" w:cs="Calibri" w:eastAsia="Calibri" w:hAnsi="Calibri"/>
          <w:b/>
          <w:bCs/>
          <w:color w:val="0A0A0A"/>
          <w:sz w:val="21"/>
          <w:szCs w:val="21"/>
        </w:rPr>
        <w:t xml:space="preserve">Absence de régression : </w:t>
      </w:r>
      <w:r>
        <w:rPr>
          <w:rFonts w:ascii="Calibri" w:cs="Calibri" w:eastAsia="Calibri" w:hAnsi="Calibri"/>
          <w:color w:val="0A0A0A"/>
          <w:sz w:val="21"/>
          <w:szCs w:val="21"/>
        </w:rPr>
        <w:t xml:space="preserve">les fonctionnalités validées lors des jalons précédents (inscription, connexion) ont été rejouées après chaque évolution majeure pour s'assurer qu'aucune régression n'a été introduite, y compris après la finalisation des artefacts de production (chapitre XI).</w:t>
      </w:r>
    </w:p>
    <w:p>
      <w:pPr>
        <w:spacing w:after="160" w:line="288"/>
        <w:jc w:val="both"/>
      </w:pPr>
      <w:r>
        <w:rPr>
          <w:rFonts w:ascii="Calibri" w:cs="Calibri" w:eastAsia="Calibri" w:hAnsi="Calibri"/>
          <w:color w:val="0A0A0A"/>
          <w:sz w:val="21"/>
          <w:szCs w:val="21"/>
        </w:rPr>
        <w:t xml:space="preserve">Cette recette manuelle, complémentaire aux tests automatises et à la campagne end-to-end décrite ci-dessus, constitue le dernier niveau de vérification avant la remise du présent dossier de synthèse.</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XI. Déploiement et mise en production</w:t>
      </w:r>
    </w:p>
    <w:p>
      <w:pPr>
        <w:spacing w:after="160" w:line="288"/>
        <w:jc w:val="both"/>
      </w:pPr>
      <w:r>
        <w:rPr>
          <w:rFonts w:ascii="Calibri" w:cs="Calibri" w:eastAsia="Calibri" w:hAnsi="Calibri"/>
          <w:color w:val="0A0A0A"/>
          <w:sz w:val="21"/>
          <w:szCs w:val="21"/>
        </w:rPr>
        <w:t xml:space="preserve">Ce chapitre finalise le dossier de synthèse en détaillant la préparation à la mise en production du projet Amoura : le code source fige en version de release, les conteneurs Docker de production, la procédure de déploiement, la gestion des environnements et la stratégie de mise en production envisagée. Conformément au cadre pédagogique du référentiel CDA, qui n'impose pas de serveur réel tant qu'une procédure claire est fournie, ce chapitre documente une procédure complète et vérifiée (configuration validée, images testées) sans déploiement effectif sur un hébergeur — un choix assume et expliqué en section 7.</w:t>
      </w:r>
    </w:p>
    <w:p>
      <w:pPr>
        <w:pStyle w:val="Heading2"/>
        <w:spacing w:after="160" w:before="320"/>
      </w:pPr>
      <w:r>
        <w:rPr>
          <w:rFonts w:ascii="Cormorant Garamond" w:cs="Cormorant Garamond" w:eastAsia="Cormorant Garamond" w:hAnsi="Cormorant Garamond"/>
          <w:b/>
          <w:bCs/>
          <w:color w:val="1A1410"/>
          <w:sz w:val="30"/>
          <w:szCs w:val="30"/>
        </w:rPr>
        <w:t xml:space="preserve">1. Code source tagué en version de release</w:t>
      </w:r>
    </w:p>
    <w:p>
      <w:pPr>
        <w:spacing w:after="160" w:line="288"/>
        <w:jc w:val="both"/>
      </w:pPr>
      <w:r>
        <w:rPr>
          <w:rFonts w:ascii="Calibri" w:cs="Calibri" w:eastAsia="Calibri" w:hAnsi="Calibri"/>
          <w:color w:val="0A0A0A"/>
          <w:sz w:val="21"/>
          <w:szCs w:val="21"/>
        </w:rPr>
        <w:t xml:space="preserve">La version finale du projet est identifiée par un tag Git annote, créé sur la branche main une fois l'ensemble des jalons validé :</w:t>
      </w:r>
    </w:p>
    <w:p>
      <w:pPr>
        <w:shd w:fill="E8E5E0" w:val="clear"/>
        <w:spacing w:after="0"/>
      </w:pPr>
      <w:r>
        <w:rPr>
          <w:rFonts w:ascii="Consolas" w:cs="Consolas" w:eastAsia="Consolas" w:hAnsi="Consolas"/>
          <w:color w:val="0A0A0A"/>
          <w:sz w:val="16"/>
          <w:szCs w:val="16"/>
        </w:rPr>
        <w:t xml:space="preserve">git tag -a v1.0.0 -m "Amoura 1.0.0 - version de remise CDA (Jalon 6)"</w:t>
      </w:r>
    </w:p>
    <w:p>
      <w:pPr>
        <w:shd w:fill="E8E5E0" w:val="clear"/>
        <w:spacing w:after="0"/>
      </w:pPr>
      <w:r>
        <w:rPr>
          <w:rFonts w:ascii="Consolas" w:cs="Consolas" w:eastAsia="Consolas" w:hAnsi="Consolas"/>
          <w:color w:val="0A0A0A"/>
          <w:sz w:val="16"/>
          <w:szCs w:val="16"/>
        </w:rPr>
        <w:t xml:space="preserve">git push origin v1.0.0</w:t>
      </w:r>
    </w:p>
    <w:p>
      <w:pPr>
        <w:spacing w:after="160" w:line="288"/>
        <w:jc w:val="both"/>
      </w:pPr>
      <w:r>
        <w:rPr>
          <w:rFonts w:ascii="Calibri" w:cs="Calibri" w:eastAsia="Calibri" w:hAnsi="Calibri"/>
          <w:color w:val="0A0A0A"/>
          <w:sz w:val="21"/>
          <w:szCs w:val="21"/>
        </w:rPr>
        <w:t xml:space="preserve">Ce tag fige un état précis du dépôt : les corrections issues de la campagne de tests end-to-end du Jalon 5 (chapitre X), ainsi que les artefacts de production finalisés au Jalon 6 (docker-compose.prod.yml, ajustement du Dockerfile frontend). Toute évaluation du projet doit se référer à cette version plutôt qu'à l'état courant de la branche develop, qui peut continuer d'évoluer indépendamment.</w:t>
      </w:r>
    </w:p>
    <w:p>
      <w:pPr>
        <w:pStyle w:val="Heading2"/>
        <w:spacing w:after="160" w:before="320"/>
      </w:pPr>
      <w:r>
        <w:rPr>
          <w:rFonts w:ascii="Cormorant Garamond" w:cs="Cormorant Garamond" w:eastAsia="Cormorant Garamond" w:hAnsi="Cormorant Garamond"/>
          <w:b/>
          <w:bCs/>
          <w:color w:val="1A1410"/>
          <w:sz w:val="30"/>
          <w:szCs w:val="30"/>
        </w:rPr>
        <w:t xml:space="preserve">2. Conteneurs Docker de production</w:t>
      </w:r>
    </w:p>
    <w:p>
      <w:pPr>
        <w:spacing w:after="160" w:line="288"/>
        <w:jc w:val="both"/>
      </w:pPr>
      <w:r>
        <w:rPr>
          <w:rFonts w:ascii="Calibri" w:cs="Calibri" w:eastAsia="Calibri" w:hAnsi="Calibri"/>
          <w:color w:val="0A0A0A"/>
          <w:sz w:val="21"/>
          <w:szCs w:val="21"/>
        </w:rPr>
        <w:t xml:space="preserve">Le fichier docker-compose.yml utilisé pendant le développement (chapitre II du présent dossier, section architecture) est optimisé pour l'itération rapide : bind-mounts du code source, serveur de développement Vite, services d'appoint (Mailpit, Adminer). Un second fichier, docker-compose.prod.yml, a été écrit spécifiquement pour la mise en production, avec des différences délibérées :</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rPr>
          <w:tblHeader/>
        </w:trPr>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Aspect</w:t>
            </w:r>
          </w:p>
        </w:tc>
        <w:tc>
          <w:tcPr>
            <w:tcW w:type="dxa" w:w="34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docker-compose.yml (dev)</w:t>
            </w:r>
          </w:p>
        </w:tc>
        <w:tc>
          <w:tcPr>
            <w:tcW w:type="dxa" w:w="35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docker-compose.prod.yml (prod)</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Code source</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Bind-mount (./backend:/var/www/html)</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Fige dans l'image au moment du build, aucun bind-mount</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Frontend</w:t>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Stage dev (serveur Vite, port 5173)</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Stage production (Nginx + fichiers statiques, port 80)</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Backend APP_ENV</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dev (debug actif)</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prod (cache précompilé, debug désactivé)</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Base de données</w:t>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Port 3306 publie vers l'hôte</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Aucun port publie — accessible uniquement via le réseau interne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Services d'appoint</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mailer (Mailpit), adminer</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Absents — remplaces par un vrai fournisseur SMTP (Mailjet/SendGrid)</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Clés JWT</w:t>
            </w:r>
          </w:p>
        </w:tc>
        <w:tc>
          <w:tcPr>
            <w:tcW w:type="dxa" w:w="34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Générées à la volée dans le conteneur</w:t>
            </w:r>
          </w:p>
        </w:tc>
        <w:tc>
          <w:tcPr>
            <w:tcW w:type="dxa" w:w="3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Persistées dans un volume nommé (amoura_jwt_keys), générées une seule fois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Étiquetage des images</w:t>
            </w:r>
          </w:p>
        </w:tc>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Implicite (dernière image construite)</w:t>
            </w:r>
          </w:p>
        </w:tc>
        <w:tc>
          <w:tcPr>
            <w:tcW w:type="dxa" w:w="3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Explicite via APP_VERSION (ex. amoura-backend:v1.0.0)</w:t>
            </w:r>
          </w:p>
        </w:tc>
      </w:tr>
    </w:tbl>
    <w:p>
      <w:pPr>
        <w:spacing w:after="40" w:before="160"/>
        <w:jc w:val="center"/>
      </w:pPr>
      <w:r>
        <w:drawing>
          <wp:inline distT="0" distB="0" distL="0" distR="0">
            <wp:extent cx="5524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286125"/>
                    </a:xfrm>
                    <a:prstGeom prst="rect">
                      <a:avLst/>
                    </a:prstGeom>
                  </pic:spPr>
                </pic:pic>
              </a:graphicData>
            </a:graphic>
          </wp:inline>
        </w:drawing>
      </w:r>
    </w:p>
    <w:p>
      <w:pPr>
        <w:spacing w:after="260" w:before="80"/>
        <w:jc w:val="center"/>
      </w:pPr>
      <w:r>
        <w:rPr>
          <w:rFonts w:ascii="Calibri" w:cs="Calibri" w:eastAsia="Calibri" w:hAnsi="Calibri"/>
          <w:i/>
          <w:iCs/>
          <w:color w:val="5A5550"/>
          <w:sz w:val="18"/>
          <w:szCs w:val="18"/>
        </w:rPr>
        <w:t xml:space="preserve">Figure 8 - Architecture de production du projet Amoura</w:t>
      </w:r>
    </w:p>
    <w:p>
      <w:pPr>
        <w:spacing w:after="160" w:line="288"/>
        <w:jc w:val="both"/>
      </w:pPr>
      <w:r>
        <w:rPr>
          <w:rFonts w:ascii="Calibri" w:cs="Calibri" w:eastAsia="Calibri" w:hAnsi="Calibri"/>
          <w:color w:val="0A0A0A"/>
          <w:sz w:val="21"/>
          <w:szCs w:val="21"/>
        </w:rPr>
        <w:t xml:space="preserve">Extrait du fichier docker-compose.prod.yml (service backend) :</w:t>
      </w:r>
    </w:p>
    <w:p>
      <w:pPr>
        <w:shd w:fill="E8E5E0" w:val="clear"/>
        <w:spacing w:after="0"/>
      </w:pPr>
      <w:r>
        <w:rPr>
          <w:rFonts w:ascii="Consolas" w:cs="Consolas" w:eastAsia="Consolas" w:hAnsi="Consolas"/>
          <w:color w:val="0A0A0A"/>
          <w:sz w:val="16"/>
          <w:szCs w:val="16"/>
        </w:rPr>
        <w:t xml:space="preserve">backend:</w:t>
      </w:r>
    </w:p>
    <w:p>
      <w:pPr>
        <w:shd w:fill="E8E5E0" w:val="clear"/>
        <w:spacing w:after="0"/>
      </w:pPr>
      <w:r>
        <w:rPr>
          <w:rFonts w:ascii="Consolas" w:cs="Consolas" w:eastAsia="Consolas" w:hAnsi="Consolas"/>
          <w:color w:val="0A0A0A"/>
          <w:sz w:val="16"/>
          <w:szCs w:val="16"/>
        </w:rPr>
        <w:t xml:space="preserve">  build:</w:t>
      </w:r>
    </w:p>
    <w:p>
      <w:pPr>
        <w:shd w:fill="E8E5E0" w:val="clear"/>
        <w:spacing w:after="0"/>
      </w:pPr>
      <w:r>
        <w:rPr>
          <w:rFonts w:ascii="Consolas" w:cs="Consolas" w:eastAsia="Consolas" w:hAnsi="Consolas"/>
          <w:color w:val="0A0A0A"/>
          <w:sz w:val="16"/>
          <w:szCs w:val="16"/>
        </w:rPr>
        <w:t xml:space="preserve">    context: ./backend</w:t>
      </w:r>
    </w:p>
    <w:p>
      <w:pPr>
        <w:shd w:fill="E8E5E0" w:val="clear"/>
        <w:spacing w:after="0"/>
      </w:pPr>
      <w:r>
        <w:rPr>
          <w:rFonts w:ascii="Consolas" w:cs="Consolas" w:eastAsia="Consolas" w:hAnsi="Consolas"/>
          <w:color w:val="0A0A0A"/>
          <w:sz w:val="16"/>
          <w:szCs w:val="16"/>
        </w:rPr>
        <w:t xml:space="preserve">  image: amoura-backend:${APP_VERSION:-latest}</w:t>
      </w:r>
    </w:p>
    <w:p>
      <w:pPr>
        <w:shd w:fill="E8E5E0" w:val="clear"/>
        <w:spacing w:after="0"/>
      </w:pPr>
      <w:r>
        <w:rPr>
          <w:rFonts w:ascii="Consolas" w:cs="Consolas" w:eastAsia="Consolas" w:hAnsi="Consolas"/>
          <w:color w:val="0A0A0A"/>
          <w:sz w:val="16"/>
          <w:szCs w:val="16"/>
        </w:rPr>
        <w:t xml:space="preserve">  environment:</w:t>
      </w:r>
    </w:p>
    <w:p>
      <w:pPr>
        <w:shd w:fill="E8E5E0" w:val="clear"/>
        <w:spacing w:after="0"/>
      </w:pPr>
      <w:r>
        <w:rPr>
          <w:rFonts w:ascii="Consolas" w:cs="Consolas" w:eastAsia="Consolas" w:hAnsi="Consolas"/>
          <w:color w:val="0A0A0A"/>
          <w:sz w:val="16"/>
          <w:szCs w:val="16"/>
        </w:rPr>
        <w:t xml:space="preserve">    APP_ENV: prod</w:t>
      </w:r>
    </w:p>
    <w:p>
      <w:pPr>
        <w:shd w:fill="E8E5E0" w:val="clear"/>
        <w:spacing w:after="0"/>
      </w:pPr>
      <w:r>
        <w:rPr>
          <w:rFonts w:ascii="Consolas" w:cs="Consolas" w:eastAsia="Consolas" w:hAnsi="Consolas"/>
          <w:color w:val="0A0A0A"/>
          <w:sz w:val="16"/>
          <w:szCs w:val="16"/>
        </w:rPr>
        <w:t xml:space="preserve">    APP_SECRET: ${APP_SECRET:?APP_SECRET est requis}</w:t>
      </w:r>
    </w:p>
    <w:p>
      <w:pPr>
        <w:shd w:fill="E8E5E0" w:val="clear"/>
        <w:spacing w:after="0"/>
      </w:pPr>
      <w:r>
        <w:rPr>
          <w:rFonts w:ascii="Consolas" w:cs="Consolas" w:eastAsia="Consolas" w:hAnsi="Consolas"/>
          <w:color w:val="0A0A0A"/>
          <w:sz w:val="16"/>
          <w:szCs w:val="16"/>
        </w:rPr>
        <w:t xml:space="preserve">    DATABASE_URL: mysql://amoura:${DB_PASSWORD}@database:3306/amoura?...</w:t>
      </w:r>
    </w:p>
    <w:p>
      <w:pPr>
        <w:shd w:fill="E8E5E0" w:val="clear"/>
        <w:spacing w:after="0"/>
      </w:pPr>
      <w:r>
        <w:rPr>
          <w:rFonts w:ascii="Consolas" w:cs="Consolas" w:eastAsia="Consolas" w:hAnsi="Consolas"/>
          <w:color w:val="0A0A0A"/>
          <w:sz w:val="16"/>
          <w:szCs w:val="16"/>
        </w:rPr>
        <w:t xml:space="preserve">    CORS_ALLOW_ORIGIN: ${CORS_ALLOW_ORIGIN:?requis}</w:t>
      </w:r>
    </w:p>
    <w:p>
      <w:pPr>
        <w:shd w:fill="E8E5E0" w:val="clear"/>
        <w:spacing w:after="0"/>
      </w:pPr>
      <w:r>
        <w:rPr>
          <w:rFonts w:ascii="Consolas" w:cs="Consolas" w:eastAsia="Consolas" w:hAnsi="Consolas"/>
          <w:color w:val="0A0A0A"/>
          <w:sz w:val="16"/>
          <w:szCs w:val="16"/>
        </w:rPr>
        <w:t xml:space="preserve">    MAILER_DSN: ${MAILER_DSN:?requis}</w:t>
      </w:r>
    </w:p>
    <w:p>
      <w:pPr>
        <w:shd w:fill="E8E5E0" w:val="clear"/>
        <w:spacing w:after="0"/>
      </w:pPr>
      <w:r>
        <w:rPr>
          <w:rFonts w:ascii="Consolas" w:cs="Consolas" w:eastAsia="Consolas" w:hAnsi="Consolas"/>
          <w:color w:val="0A0A0A"/>
          <w:sz w:val="16"/>
          <w:szCs w:val="16"/>
        </w:rPr>
        <w:t xml:space="preserve">  ports:</w:t>
      </w:r>
    </w:p>
    <w:p>
      <w:pPr>
        <w:shd w:fill="E8E5E0" w:val="clear"/>
        <w:spacing w:after="0"/>
      </w:pPr>
      <w:r>
        <w:rPr>
          <w:rFonts w:ascii="Consolas" w:cs="Consolas" w:eastAsia="Consolas" w:hAnsi="Consolas"/>
          <w:color w:val="0A0A0A"/>
          <w:sz w:val="16"/>
          <w:szCs w:val="16"/>
        </w:rPr>
        <w:t xml:space="preserve">    - "8000:80"</w:t>
      </w:r>
    </w:p>
    <w:p>
      <w:pPr>
        <w:shd w:fill="E8E5E0" w:val="clear"/>
        <w:spacing w:after="0"/>
      </w:pPr>
      <w:r>
        <w:rPr>
          <w:rFonts w:ascii="Consolas" w:cs="Consolas" w:eastAsia="Consolas" w:hAnsi="Consolas"/>
          <w:color w:val="0A0A0A"/>
          <w:sz w:val="16"/>
          <w:szCs w:val="16"/>
        </w:rPr>
        <w:t xml:space="preserve">  volumes:</w:t>
      </w:r>
    </w:p>
    <w:p>
      <w:pPr>
        <w:shd w:fill="E8E5E0" w:val="clear"/>
        <w:spacing w:after="0"/>
      </w:pPr>
      <w:r>
        <w:rPr>
          <w:rFonts w:ascii="Consolas" w:cs="Consolas" w:eastAsia="Consolas" w:hAnsi="Consolas"/>
          <w:color w:val="0A0A0A"/>
          <w:sz w:val="16"/>
          <w:szCs w:val="16"/>
        </w:rPr>
        <w:t xml:space="preserve">    - amoura_jwt_keys:/var/www/html/config/jwt</w:t>
      </w:r>
    </w:p>
    <w:p>
      <w:pPr>
        <w:spacing w:after="160" w:line="288"/>
        <w:jc w:val="both"/>
      </w:pPr>
      <w:r>
        <w:rPr>
          <w:rFonts w:ascii="Calibri" w:cs="Calibri" w:eastAsia="Calibri" w:hAnsi="Calibri"/>
          <w:i/>
          <w:iCs/>
          <w:color w:val="5A5550"/>
          <w:sz w:val="21"/>
          <w:szCs w:val="21"/>
        </w:rPr>
        <w:t xml:space="preserve">Remarque sur la syntaxe : </w:t>
      </w:r>
      <w:r>
        <w:rPr>
          <w:rFonts w:ascii="Calibri" w:cs="Calibri" w:eastAsia="Calibri" w:hAnsi="Calibri"/>
          <w:color w:val="0A0A0A"/>
          <w:sz w:val="21"/>
          <w:szCs w:val="21"/>
        </w:rPr>
        <w:t xml:space="preserve">la notation ${VARIABLE:?message} (plutôt que ${VARIABLE:-valeur_par_défaut} utilisée en développement) fait volontairement échouer le démarrage si une variable sensible n'est pas fournie explicitement — impossible de démarrer accidentellement la production avec un mot de passe ou un secret par défaut.</w:t>
      </w:r>
    </w:p>
    <w:p>
      <w:pPr>
        <w:pStyle w:val="Heading2"/>
        <w:spacing w:after="160" w:before="320"/>
      </w:pPr>
      <w:r>
        <w:rPr>
          <w:rFonts w:ascii="Cormorant Garamond" w:cs="Cormorant Garamond" w:eastAsia="Cormorant Garamond" w:hAnsi="Cormorant Garamond"/>
          <w:b/>
          <w:bCs/>
          <w:color w:val="1A1410"/>
          <w:sz w:val="30"/>
          <w:szCs w:val="30"/>
        </w:rPr>
        <w:t xml:space="preserve">3. Piège découvert au Jalon 6 : les variables Vite au moment du build</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Comme pour les cinq anomalies du Jalon 5 (chapitre X), la finalisation de l'image de production a révélé un piège non anticipe à la conception (chapitre VIII) : contrairement aux variables d'environnement du backend Symfony, lues au démarrage du conteneur, les variables VITE_* du frontend sont inlinées dans le bundle JavaScript au moment du build (npm run build), et non au démarrage du conteneur Nginx qui se contente de servir des fichiers statiques déjà figes. Fournir VITE_API_URL uniquement dans le bloc "environment:" de docker-compose.prod.yml — comme le fait le backend — n'aurait eu strictement aucun effet : le bundle aurait garde la valeur par défaut (localhost:8000) codée lors du développement. Correction apportée : ajout d'un ARG VITE_API_URL dans le Dockerfile frontend (étape build), transmis explicitement via build.args dans docker-compose.prod.yml.</w:t>
      </w:r>
    </w:p>
    <w:p>
      <w:pPr>
        <w:spacing w:after="160" w:line="288"/>
        <w:jc w:val="both"/>
      </w:pPr>
      <w:r>
        <w:rPr>
          <w:rFonts w:ascii="Calibri" w:cs="Calibri" w:eastAsia="Calibri" w:hAnsi="Calibri"/>
          <w:color w:val="0A0A0A"/>
          <w:sz w:val="21"/>
          <w:szCs w:val="21"/>
        </w:rPr>
        <w:t xml:space="preserve">Extrait du Dockerfile frontend, étape build (modification du Jalon 6) :</w:t>
      </w:r>
    </w:p>
    <w:p>
      <w:pPr>
        <w:shd w:fill="E8E5E0" w:val="clear"/>
        <w:spacing w:after="0"/>
      </w:pPr>
      <w:r>
        <w:rPr>
          <w:rFonts w:ascii="Consolas" w:cs="Consolas" w:eastAsia="Consolas" w:hAnsi="Consolas"/>
          <w:color w:val="0A0A0A"/>
          <w:sz w:val="16"/>
          <w:szCs w:val="16"/>
        </w:rPr>
        <w:t xml:space="preserve">FROM node:20-alpine AS build</w:t>
      </w:r>
    </w:p>
    <w:p>
      <w:pPr>
        <w:shd w:fill="E8E5E0" w:val="clear"/>
        <w:spacing w:after="0"/>
      </w:pPr>
      <w:r>
        <w:rPr>
          <w:rFonts w:ascii="Consolas" w:cs="Consolas" w:eastAsia="Consolas" w:hAnsi="Consolas"/>
          <w:color w:val="0A0A0A"/>
          <w:sz w:val="16"/>
          <w:szCs w:val="16"/>
        </w:rPr>
        <w:t xml:space="preserve">WORKDIR /app</w:t>
      </w:r>
    </w:p>
    <w:p>
      <w:pPr>
        <w:shd w:fill="E8E5E0" w:val="clear"/>
        <w:spacing w:after="0"/>
      </w:pPr>
      <w:r>
        <w:rPr>
          <w:rFonts w:ascii="Consolas" w:cs="Consolas" w:eastAsia="Consolas" w:hAnsi="Consolas"/>
          <w:color w:val="0A0A0A"/>
          <w:sz w:val="16"/>
          <w:szCs w:val="16"/>
        </w:rPr>
        <w:t xml:space="preserve">COPY package.json package-lock.json ./</w:t>
      </w:r>
    </w:p>
    <w:p>
      <w:pPr>
        <w:shd w:fill="E8E5E0" w:val="clear"/>
        <w:spacing w:after="0"/>
      </w:pPr>
      <w:r>
        <w:rPr>
          <w:rFonts w:ascii="Consolas" w:cs="Consolas" w:eastAsia="Consolas" w:hAnsi="Consolas"/>
          <w:color w:val="0A0A0A"/>
          <w:sz w:val="16"/>
          <w:szCs w:val="16"/>
        </w:rPr>
        <w:t xml:space="preserve">RUN npm ci</w:t>
      </w:r>
    </w:p>
    <w:p>
      <w:pPr>
        <w:shd w:fill="E8E5E0" w:val="clear"/>
        <w:spacing w:after="0"/>
      </w:pPr>
      <w:r>
        <w:rPr>
          <w:rFonts w:ascii="Consolas" w:cs="Consolas" w:eastAsia="Consolas" w:hAnsi="Consolas"/>
          <w:color w:val="0A0A0A"/>
          <w:sz w:val="16"/>
          <w:szCs w:val="16"/>
        </w:rPr>
        <w:t xml:space="preserve">COPY . .</w:t>
      </w:r>
    </w:p>
    <w:p>
      <w:pPr>
        <w:shd w:fill="E8E5E0" w:val="clear"/>
        <w:spacing w:after="0"/>
      </w:pPr>
      <w:r>
        <w:rPr>
          <w:rFonts w:ascii="Consolas" w:cs="Consolas" w:eastAsia="Consolas" w:hAnsi="Consolas"/>
          <w:color w:val="0A0A0A"/>
          <w:sz w:val="16"/>
          <w:szCs w:val="16"/>
        </w:rPr>
        <w:t xml:space="preserve">ARG VITE_API_URL</w:t>
      </w:r>
    </w:p>
    <w:p>
      <w:pPr>
        <w:shd w:fill="E8E5E0" w:val="clear"/>
        <w:spacing w:after="0"/>
      </w:pPr>
      <w:r>
        <w:rPr>
          <w:rFonts w:ascii="Consolas" w:cs="Consolas" w:eastAsia="Consolas" w:hAnsi="Consolas"/>
          <w:color w:val="0A0A0A"/>
          <w:sz w:val="16"/>
          <w:szCs w:val="16"/>
        </w:rPr>
        <w:t xml:space="preserve">ENV VITE_API_URL=${VITE_API_URL}</w:t>
      </w:r>
    </w:p>
    <w:p>
      <w:pPr>
        <w:shd w:fill="E8E5E0" w:val="clear"/>
        <w:spacing w:after="0"/>
      </w:pPr>
      <w:r>
        <w:rPr>
          <w:rFonts w:ascii="Consolas" w:cs="Consolas" w:eastAsia="Consolas" w:hAnsi="Consolas"/>
          <w:color w:val="0A0A0A"/>
          <w:sz w:val="16"/>
          <w:szCs w:val="16"/>
        </w:rPr>
        <w:t xml:space="preserve">RUN npm run build</w:t>
      </w:r>
    </w:p>
    <w:p>
      <w:pPr>
        <w:spacing w:after="160" w:line="288"/>
        <w:jc w:val="both"/>
      </w:pPr>
      <w:r>
        <w:rPr>
          <w:rFonts w:ascii="Calibri" w:cs="Calibri" w:eastAsia="Calibri" w:hAnsi="Calibri"/>
          <w:color w:val="0A0A0A"/>
          <w:sz w:val="21"/>
          <w:szCs w:val="21"/>
        </w:rPr>
        <w:t xml:space="preserve">Et le passage de cette variable au moment du build dans docker-compose.prod.yml :</w:t>
      </w:r>
    </w:p>
    <w:p>
      <w:pPr>
        <w:shd w:fill="E8E5E0" w:val="clear"/>
        <w:spacing w:after="0"/>
      </w:pPr>
      <w:r>
        <w:rPr>
          <w:rFonts w:ascii="Consolas" w:cs="Consolas" w:eastAsia="Consolas" w:hAnsi="Consolas"/>
          <w:color w:val="0A0A0A"/>
          <w:sz w:val="16"/>
          <w:szCs w:val="16"/>
        </w:rPr>
        <w:t xml:space="preserve">frontend:</w:t>
      </w:r>
    </w:p>
    <w:p>
      <w:pPr>
        <w:shd w:fill="E8E5E0" w:val="clear"/>
        <w:spacing w:after="0"/>
      </w:pPr>
      <w:r>
        <w:rPr>
          <w:rFonts w:ascii="Consolas" w:cs="Consolas" w:eastAsia="Consolas" w:hAnsi="Consolas"/>
          <w:color w:val="0A0A0A"/>
          <w:sz w:val="16"/>
          <w:szCs w:val="16"/>
        </w:rPr>
        <w:t xml:space="preserve">  build:</w:t>
      </w:r>
    </w:p>
    <w:p>
      <w:pPr>
        <w:shd w:fill="E8E5E0" w:val="clear"/>
        <w:spacing w:after="0"/>
      </w:pPr>
      <w:r>
        <w:rPr>
          <w:rFonts w:ascii="Consolas" w:cs="Consolas" w:eastAsia="Consolas" w:hAnsi="Consolas"/>
          <w:color w:val="0A0A0A"/>
          <w:sz w:val="16"/>
          <w:szCs w:val="16"/>
        </w:rPr>
        <w:t xml:space="preserve">    context: ./frontend</w:t>
      </w:r>
    </w:p>
    <w:p>
      <w:pPr>
        <w:shd w:fill="E8E5E0" w:val="clear"/>
        <w:spacing w:after="0"/>
      </w:pPr>
      <w:r>
        <w:rPr>
          <w:rFonts w:ascii="Consolas" w:cs="Consolas" w:eastAsia="Consolas" w:hAnsi="Consolas"/>
          <w:color w:val="0A0A0A"/>
          <w:sz w:val="16"/>
          <w:szCs w:val="16"/>
        </w:rPr>
        <w:t xml:space="preserve">    target: production</w:t>
      </w:r>
    </w:p>
    <w:p>
      <w:pPr>
        <w:shd w:fill="E8E5E0" w:val="clear"/>
        <w:spacing w:after="0"/>
      </w:pPr>
      <w:r>
        <w:rPr>
          <w:rFonts w:ascii="Consolas" w:cs="Consolas" w:eastAsia="Consolas" w:hAnsi="Consolas"/>
          <w:color w:val="0A0A0A"/>
          <w:sz w:val="16"/>
          <w:szCs w:val="16"/>
        </w:rPr>
        <w:t xml:space="preserve">    args:</w:t>
      </w:r>
    </w:p>
    <w:p>
      <w:pPr>
        <w:shd w:fill="E8E5E0" w:val="clear"/>
        <w:spacing w:after="0"/>
      </w:pPr>
      <w:r>
        <w:rPr>
          <w:rFonts w:ascii="Consolas" w:cs="Consolas" w:eastAsia="Consolas" w:hAnsi="Consolas"/>
          <w:color w:val="0A0A0A"/>
          <w:sz w:val="16"/>
          <w:szCs w:val="16"/>
        </w:rPr>
        <w:t xml:space="preserve">      VITE_API_URL: ${VITE_API_URL:?requis}</w:t>
      </w:r>
    </w:p>
    <w:p>
      <w:pPr>
        <w:spacing w:after="160" w:line="288"/>
        <w:jc w:val="both"/>
      </w:pPr>
      <w:r>
        <w:rPr>
          <w:rFonts w:ascii="Calibri" w:cs="Calibri" w:eastAsia="Calibri" w:hAnsi="Calibri"/>
          <w:color w:val="0A0A0A"/>
          <w:sz w:val="21"/>
          <w:szCs w:val="21"/>
        </w:rPr>
        <w:t xml:space="preserve">Cette distinction entre variable de build et variable de runtime, invisible tant que l'on ne construit pas réellement une image de production, illustre une nouvelle fois la valeur de pousser chaque étape jusqu'à son exécution réelle plutôt que de s'arrêter à la théorie.</w:t>
      </w:r>
    </w:p>
    <w:p>
      <w:pPr>
        <w:pStyle w:val="Heading2"/>
        <w:spacing w:after="160" w:before="320"/>
      </w:pPr>
      <w:r>
        <w:rPr>
          <w:rFonts w:ascii="Cormorant Garamond" w:cs="Cormorant Garamond" w:eastAsia="Cormorant Garamond" w:hAnsi="Cormorant Garamond"/>
          <w:b/>
          <w:bCs/>
          <w:color w:val="1A1410"/>
          <w:sz w:val="30"/>
          <w:szCs w:val="30"/>
        </w:rPr>
        <w:t xml:space="preserve">4. Procédure de mise en production</w:t>
      </w:r>
    </w:p>
    <w:p>
      <w:pPr>
        <w:spacing w:after="160" w:line="288"/>
        <w:jc w:val="both"/>
      </w:pPr>
      <w:r>
        <w:rPr>
          <w:rFonts w:ascii="Calibri" w:cs="Calibri" w:eastAsia="Calibri" w:hAnsi="Calibri"/>
          <w:color w:val="0A0A0A"/>
          <w:sz w:val="21"/>
          <w:szCs w:val="21"/>
        </w:rPr>
        <w:t xml:space="preserve">La procédure suivante permet à un tiers de déployer l'application a partir du dépôt Git, sans autre information que ce document :</w:t>
      </w:r>
    </w:p>
    <w:p>
      <w:pPr>
        <w:pStyle w:val="ListParagraph"/>
        <w:numPr>
          <w:ilvl w:val="0"/>
          <w:numId w:val="1"/>
        </w:numPr>
        <w:spacing w:after="100" w:line="276"/>
        <w:jc w:val="both"/>
      </w:pPr>
      <w:r>
        <w:rPr>
          <w:rFonts w:ascii="Calibri" w:cs="Calibri" w:eastAsia="Calibri" w:hAnsi="Calibri"/>
          <w:b/>
          <w:bCs/>
          <w:color w:val="0A0A0A"/>
          <w:sz w:val="21"/>
          <w:szCs w:val="21"/>
        </w:rPr>
        <w:t xml:space="preserve">1. Cloner le dépôt et se positionner sur le tag de release : </w:t>
      </w:r>
      <w:r>
        <w:rPr>
          <w:rFonts w:ascii="Calibri" w:cs="Calibri" w:eastAsia="Calibri" w:hAnsi="Calibri"/>
          <w:color w:val="0A0A0A"/>
          <w:sz w:val="21"/>
          <w:szCs w:val="21"/>
        </w:rPr>
        <w:t xml:space="preserve">git clone https://github.com/mino-25/Amoura.git &amp;&amp; cd Amoura &amp;&amp; git checkout v1.0.0</w:t>
      </w:r>
    </w:p>
    <w:p>
      <w:pPr>
        <w:pStyle w:val="ListParagraph"/>
        <w:numPr>
          <w:ilvl w:val="0"/>
          <w:numId w:val="1"/>
        </w:numPr>
        <w:spacing w:after="100" w:line="276"/>
        <w:jc w:val="both"/>
      </w:pPr>
      <w:r>
        <w:rPr>
          <w:rFonts w:ascii="Calibri" w:cs="Calibri" w:eastAsia="Calibri" w:hAnsi="Calibri"/>
          <w:b/>
          <w:bCs/>
          <w:color w:val="0A0A0A"/>
          <w:sz w:val="21"/>
          <w:szCs w:val="21"/>
        </w:rPr>
        <w:t xml:space="preserve">2. Préparer la configuration : </w:t>
      </w:r>
      <w:r>
        <w:rPr>
          <w:rFonts w:ascii="Calibri" w:cs="Calibri" w:eastAsia="Calibri" w:hAnsi="Calibri"/>
          <w:color w:val="0A0A0A"/>
          <w:sz w:val="21"/>
          <w:szCs w:val="21"/>
        </w:rPr>
        <w:t xml:space="preserve">cp .env.prod.example .env.prod, puis renseigner chaque valeur (mots de passe, APP_SECRET génère via php -r 'écho bin2hex(random_bytes(16));', domaine réel pour CORS_ALLOW_ORIGIN, DSN Mailjet/SendGrid, URL publique de l'API pour VITE_API_URL).</w:t>
      </w:r>
    </w:p>
    <w:p>
      <w:pPr>
        <w:pStyle w:val="ListParagraph"/>
        <w:numPr>
          <w:ilvl w:val="0"/>
          <w:numId w:val="1"/>
        </w:numPr>
        <w:spacing w:after="100" w:line="276"/>
        <w:jc w:val="both"/>
      </w:pPr>
      <w:r>
        <w:rPr>
          <w:rFonts w:ascii="Calibri" w:cs="Calibri" w:eastAsia="Calibri" w:hAnsi="Calibri"/>
          <w:b/>
          <w:bCs/>
          <w:color w:val="0A0A0A"/>
          <w:sz w:val="21"/>
          <w:szCs w:val="21"/>
        </w:rPr>
        <w:t xml:space="preserve">3. Construire et démarrer les conteneurs : </w:t>
      </w:r>
      <w:r>
        <w:rPr>
          <w:rFonts w:ascii="Calibri" w:cs="Calibri" w:eastAsia="Calibri" w:hAnsi="Calibri"/>
          <w:color w:val="0A0A0A"/>
          <w:sz w:val="21"/>
          <w:szCs w:val="21"/>
        </w:rPr>
        <w:t xml:space="preserve">docker compose --env-file .env.prod -f docker-compose.prod.yml up -d --build</w:t>
      </w:r>
    </w:p>
    <w:p>
      <w:pPr>
        <w:pStyle w:val="ListParagraph"/>
        <w:numPr>
          <w:ilvl w:val="0"/>
          <w:numId w:val="1"/>
        </w:numPr>
        <w:spacing w:after="100" w:line="276"/>
        <w:jc w:val="both"/>
      </w:pPr>
      <w:r>
        <w:rPr>
          <w:rFonts w:ascii="Calibri" w:cs="Calibri" w:eastAsia="Calibri" w:hAnsi="Calibri"/>
          <w:b/>
          <w:bCs/>
          <w:color w:val="0A0A0A"/>
          <w:sz w:val="21"/>
          <w:szCs w:val="21"/>
        </w:rPr>
        <w:t xml:space="preserve">4. Générer les clés JWT (première installation uniquement) : </w:t>
      </w:r>
      <w:r>
        <w:rPr>
          <w:rFonts w:ascii="Calibri" w:cs="Calibri" w:eastAsia="Calibri" w:hAnsi="Calibri"/>
          <w:color w:val="0A0A0A"/>
          <w:sz w:val="21"/>
          <w:szCs w:val="21"/>
        </w:rPr>
        <w:t xml:space="preserve">docker compose -f docker-compose.prod.yml exec backend php bin/console lexik:jwt:generate-keypair — les clés sont ensuite conservées dans le volume amoura_jwt_keys et survivent aux redémarrages/redéploiements suivants.</w:t>
      </w:r>
    </w:p>
    <w:p>
      <w:pPr>
        <w:pStyle w:val="ListParagraph"/>
        <w:numPr>
          <w:ilvl w:val="0"/>
          <w:numId w:val="1"/>
        </w:numPr>
        <w:spacing w:after="100" w:line="276"/>
        <w:jc w:val="both"/>
      </w:pPr>
      <w:r>
        <w:rPr>
          <w:rFonts w:ascii="Calibri" w:cs="Calibri" w:eastAsia="Calibri" w:hAnsi="Calibri"/>
          <w:b/>
          <w:bCs/>
          <w:color w:val="0A0A0A"/>
          <w:sz w:val="21"/>
          <w:szCs w:val="21"/>
        </w:rPr>
        <w:t xml:space="preserve">5. Appliquer les migrations de base de données : </w:t>
      </w:r>
      <w:r>
        <w:rPr>
          <w:rFonts w:ascii="Calibri" w:cs="Calibri" w:eastAsia="Calibri" w:hAnsi="Calibri"/>
          <w:color w:val="0A0A0A"/>
          <w:sz w:val="21"/>
          <w:szCs w:val="21"/>
        </w:rPr>
        <w:t xml:space="preserve">docker compose -f docker-compose.prod.yml exec backend php bin/console doctrine:migrations:migrate --no-interaction</w:t>
      </w:r>
    </w:p>
    <w:p>
      <w:pPr>
        <w:pStyle w:val="ListParagraph"/>
        <w:numPr>
          <w:ilvl w:val="0"/>
          <w:numId w:val="1"/>
        </w:numPr>
        <w:spacing w:after="100" w:line="276"/>
        <w:jc w:val="both"/>
      </w:pPr>
      <w:r>
        <w:rPr>
          <w:rFonts w:ascii="Calibri" w:cs="Calibri" w:eastAsia="Calibri" w:hAnsi="Calibri"/>
          <w:b/>
          <w:bCs/>
          <w:color w:val="0A0A0A"/>
          <w:sz w:val="21"/>
          <w:szCs w:val="21"/>
        </w:rPr>
        <w:t xml:space="preserve">6. Vérifier : </w:t>
      </w:r>
      <w:r>
        <w:rPr>
          <w:rFonts w:ascii="Calibri" w:cs="Calibri" w:eastAsia="Calibri" w:hAnsi="Calibri"/>
          <w:color w:val="0A0A0A"/>
          <w:sz w:val="21"/>
          <w:szCs w:val="21"/>
        </w:rPr>
        <w:t xml:space="preserve">l'application doit répondre sur le port 80 (frontend) et l'API sur le port 8000 (backend) ; consulter docker compose -f docker-compose.prod.yml logs -f pour surveiller le démarrage.</w:t>
      </w:r>
    </w:p>
    <w:p>
      <w:pPr>
        <w:spacing w:after="160" w:line="288"/>
        <w:jc w:val="both"/>
      </w:pPr>
      <w:r>
        <w:rPr>
          <w:rFonts w:ascii="Calibri" w:cs="Calibri" w:eastAsia="Calibri" w:hAnsi="Calibri"/>
          <w:color w:val="0A0A0A"/>
          <w:sz w:val="21"/>
          <w:szCs w:val="21"/>
        </w:rPr>
        <w:t xml:space="preserve">Pour une mise à jour ultérieure (nouvelle version taguée), la procédure se résumé a : mettre à jour APP_VERSION dans .env.prod, git checkout du nouveau tag, puis rejouer les étapes 3 et 5 (les clés JWT du volume restent valides, évitant d'invalider les jetons déjà émis aux utilisateurs connectés).</w:t>
      </w:r>
    </w:p>
    <w:p>
      <w:pPr>
        <w:pStyle w:val="Heading2"/>
        <w:spacing w:after="160" w:before="320"/>
      </w:pPr>
      <w:r>
        <w:rPr>
          <w:rFonts w:ascii="Cormorant Garamond" w:cs="Cormorant Garamond" w:eastAsia="Cormorant Garamond" w:hAnsi="Cormorant Garamond"/>
          <w:b/>
          <w:bCs/>
          <w:color w:val="1A1410"/>
          <w:sz w:val="30"/>
          <w:szCs w:val="30"/>
        </w:rPr>
        <w:t xml:space="preserve">5. Environnements de déploiement</w:t>
      </w:r>
    </w:p>
    <w:p>
      <w:pPr>
        <w:spacing w:after="160" w:line="288"/>
        <w:jc w:val="both"/>
      </w:pPr>
      <w:r>
        <w:rPr>
          <w:rFonts w:ascii="Calibri" w:cs="Calibri" w:eastAsia="Calibri" w:hAnsi="Calibri"/>
          <w:color w:val="0A0A0A"/>
          <w:sz w:val="21"/>
          <w:szCs w:val="21"/>
        </w:rPr>
        <w:t xml:space="preserve">Trois environnements coexistent tout au long du projet, distingues uniquement par la valeur des variables d'environnement — jamais par une branche de code conditionnelle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00"/>
        <w:gridCol w:w="2600"/>
        <w:gridCol w:w="1500"/>
      </w:tblGrid>
      <w:tr>
        <w:trPr>
          <w:tblHeader/>
        </w:trPr>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Environnement</w:t>
            </w:r>
          </w:p>
        </w:tc>
        <w:tc>
          <w:tcPr>
            <w:tcW w:type="dxa" w:w="1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APP_ENV</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Base de données</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Emails</w:t>
            </w:r>
          </w:p>
        </w:tc>
        <w:tc>
          <w:tcPr>
            <w:tcW w:type="dxa" w:w="15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Fichier Compose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Développement local</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dev</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(conteneur, données de demo)</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Mailpit (intercepte, jamais envoyé réellement)</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docker-compose.yml</w:t>
            </w:r>
          </w:p>
        </w:tc>
      </w:tr>
      <w:tr>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 (CI)</w:t>
            </w:r>
          </w:p>
        </w:tc>
        <w:tc>
          <w:tcPr>
            <w:tcW w:type="dxa" w:w="1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éphémère (service GitHub Actions)</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Non sollicité (tests mockes ou vérifient uniquement le code retour)</w:t>
            </w:r>
          </w:p>
        </w:tc>
        <w:tc>
          <w:tcPr>
            <w:tcW w:type="dxa" w:w="15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N/A (job CI dédié, chapitre IV)</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Production</w:t>
            </w:r>
          </w:p>
        </w:tc>
        <w:tc>
          <w:tcPr>
            <w:tcW w:type="dxa" w:w="1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prod</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MariaDB (conteneur, volume persistant)</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Mailjet ou SendGrid (fournisseur réel)</w:t>
            </w:r>
          </w:p>
        </w:tc>
        <w:tc>
          <w:tcPr>
            <w:tcW w:type="dxa" w:w="15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docker-compose.prod.yml</w:t>
            </w:r>
          </w:p>
        </w:tc>
      </w:tr>
    </w:tbl>
    <w:p>
      <w:pPr>
        <w:spacing w:after="160" w:line="288"/>
        <w:jc w:val="both"/>
      </w:pPr>
      <w:r>
        <w:rPr>
          <w:rFonts w:ascii="Calibri" w:cs="Calibri" w:eastAsia="Calibri" w:hAnsi="Calibri"/>
          <w:color w:val="0A0A0A"/>
          <w:sz w:val="21"/>
          <w:szCs w:val="21"/>
        </w:rPr>
        <w:t xml:space="preserve">Cette séparation stricte permet de tester en toute sécurité (aucun email réel envoyé pendant le développement ou la CI) tout en gardant un chemin de mise en production simple : changer les valeurs des variables, jamais le code.</w:t>
      </w:r>
    </w:p>
    <w:p>
      <w:pPr>
        <w:pStyle w:val="Heading2"/>
        <w:spacing w:after="160" w:before="320"/>
      </w:pPr>
      <w:r>
        <w:rPr>
          <w:rFonts w:ascii="Cormorant Garamond" w:cs="Cormorant Garamond" w:eastAsia="Cormorant Garamond" w:hAnsi="Cormorant Garamond"/>
          <w:b/>
          <w:bCs/>
          <w:color w:val="1A1410"/>
          <w:sz w:val="30"/>
          <w:szCs w:val="30"/>
        </w:rPr>
        <w:t xml:space="preserve">6. Stratégie de mise en production</w:t>
      </w:r>
    </w:p>
    <w:p>
      <w:pPr>
        <w:spacing w:after="160" w:line="288"/>
        <w:jc w:val="both"/>
      </w:pPr>
      <w:r>
        <w:rPr>
          <w:rFonts w:ascii="Calibri" w:cs="Calibri" w:eastAsia="Calibri" w:hAnsi="Calibri"/>
          <w:color w:val="0A0A0A"/>
          <w:sz w:val="21"/>
          <w:szCs w:val="21"/>
        </w:rPr>
        <w:t xml:space="preserve">Trois stratégies classiques permettent de minimiser l'interruption de service lors d'une mise à jour. Ce chapitre les présente et justifie celle jugée la plus adaptée au contexte du projet :</w:t>
      </w:r>
    </w:p>
    <w:p>
      <w:pPr>
        <w:pStyle w:val="ListParagraph"/>
        <w:numPr>
          <w:ilvl w:val="0"/>
          <w:numId w:val="1"/>
        </w:numPr>
        <w:spacing w:after="100" w:line="276"/>
        <w:jc w:val="both"/>
      </w:pPr>
      <w:r>
        <w:rPr>
          <w:rFonts w:ascii="Calibri" w:cs="Calibri" w:eastAsia="Calibri" w:hAnsi="Calibri"/>
          <w:b/>
          <w:bCs/>
          <w:color w:val="0A0A0A"/>
          <w:sz w:val="21"/>
          <w:szCs w:val="21"/>
        </w:rPr>
        <w:t xml:space="preserve">Déploiement bleu/vert : </w:t>
      </w:r>
      <w:r>
        <w:rPr>
          <w:rFonts w:ascii="Calibri" w:cs="Calibri" w:eastAsia="Calibri" w:hAnsi="Calibri"/>
          <w:color w:val="0A0A0A"/>
          <w:sz w:val="21"/>
          <w:szCs w:val="21"/>
        </w:rPr>
        <w:t xml:space="preserve">une nouvelle version ("vert") est déployée en parallèle de la version en cours ("bleu"), puis le trafic bascule d'un coup une fois la nouvelle version validée. Avantage : bascule quasi instantanée et retour arrière immédiat en cas de problème. Inconvénient : nécessite de faire tourner temporairement le double des ressources.</w:t>
      </w:r>
    </w:p>
    <w:p>
      <w:pPr>
        <w:pStyle w:val="ListParagraph"/>
        <w:numPr>
          <w:ilvl w:val="0"/>
          <w:numId w:val="1"/>
        </w:numPr>
        <w:spacing w:after="100" w:line="276"/>
        <w:jc w:val="both"/>
      </w:pPr>
      <w:r>
        <w:rPr>
          <w:rFonts w:ascii="Calibri" w:cs="Calibri" w:eastAsia="Calibri" w:hAnsi="Calibri"/>
          <w:b/>
          <w:bCs/>
          <w:color w:val="0A0A0A"/>
          <w:sz w:val="21"/>
          <w:szCs w:val="21"/>
        </w:rPr>
        <w:t xml:space="preserve">Mise à jour progressive (rolling update) : </w:t>
      </w:r>
      <w:r>
        <w:rPr>
          <w:rFonts w:ascii="Calibri" w:cs="Calibri" w:eastAsia="Calibri" w:hAnsi="Calibri"/>
          <w:color w:val="0A0A0A"/>
          <w:sz w:val="21"/>
          <w:szCs w:val="21"/>
        </w:rPr>
        <w:t xml:space="preserve">les conteneurs sont remplaces un par un plutôt que tous en même temps, avec un service qui reste disponible pendant toute l'opération. adapté à des architectures avec plusieurs instances d'un même service.</w:t>
      </w:r>
    </w:p>
    <w:p>
      <w:pPr>
        <w:pStyle w:val="ListParagraph"/>
        <w:numPr>
          <w:ilvl w:val="0"/>
          <w:numId w:val="1"/>
        </w:numPr>
        <w:spacing w:after="100" w:line="276"/>
        <w:jc w:val="both"/>
      </w:pPr>
      <w:r>
        <w:rPr>
          <w:rFonts w:ascii="Calibri" w:cs="Calibri" w:eastAsia="Calibri" w:hAnsi="Calibri"/>
          <w:b/>
          <w:bCs/>
          <w:color w:val="0A0A0A"/>
          <w:sz w:val="21"/>
          <w:szCs w:val="21"/>
        </w:rPr>
        <w:t xml:space="preserve">Fenêtre de maintenance : </w:t>
      </w:r>
      <w:r>
        <w:rPr>
          <w:rFonts w:ascii="Calibri" w:cs="Calibri" w:eastAsia="Calibri" w:hAnsi="Calibri"/>
          <w:color w:val="0A0A0A"/>
          <w:sz w:val="21"/>
          <w:szCs w:val="21"/>
        </w:rPr>
        <w:t xml:space="preserve">le service est arrêté brièvement pendant la mise à jour (docker compose down puis up -d --build), avec une interruption de quelques secondes a quelques minutes.</w:t>
      </w:r>
    </w:p>
    <w:p>
      <w:pPr>
        <w:spacing w:after="160" w:line="288"/>
        <w:jc w:val="both"/>
      </w:pPr>
      <w:r>
        <w:rPr>
          <w:rFonts w:ascii="Calibri" w:cs="Calibri" w:eastAsia="Calibri" w:hAnsi="Calibri"/>
          <w:b/>
          <w:bCs/>
          <w:color w:val="0A0A0A"/>
          <w:sz w:val="21"/>
          <w:szCs w:val="21"/>
        </w:rPr>
        <w:t xml:space="preserve">Stratégie retenue pour Amoura : </w:t>
      </w:r>
      <w:r>
        <w:rPr>
          <w:rFonts w:ascii="Calibri" w:cs="Calibri" w:eastAsia="Calibri" w:hAnsi="Calibri"/>
          <w:color w:val="0A0A0A"/>
          <w:sz w:val="21"/>
          <w:szCs w:val="21"/>
        </w:rPr>
        <w:t xml:space="preserve">la fenêtre de maintenance courte. Avec un seul conteneur par service (pas de réplication horizontale) et un volume de trafic pédagogique très faible, le bleu/vert et le rolling update apporteraient une complexité d'infrastructure (double des ressources, orchestrateur capable de gérer plusieurs replicas) disproportionnée par rapport au bénéfice réel. Une interruption de quelques dizaines de secondes lors d'un redéploiement (le temps de reconstruire et redémarrer les conteneurs backend et frontend) est jugée acceptable pour ce contexte. Si le projet devait évoluer vers une charge de production réelle avec des utilisateurs simultanés nombreux, le passage à un rolling update via un orchestrateur (Docker Swarm ou Kubernetes) serait la première évolution a envisager.</w:t>
      </w:r>
    </w:p>
    <w:p>
      <w:pPr>
        <w:pStyle w:val="Heading2"/>
        <w:spacing w:after="160" w:before="320"/>
      </w:pPr>
      <w:r>
        <w:rPr>
          <w:rFonts w:ascii="Cormorant Garamond" w:cs="Cormorant Garamond" w:eastAsia="Cormorant Garamond" w:hAnsi="Cormorant Garamond"/>
          <w:b/>
          <w:bCs/>
          <w:color w:val="1A1410"/>
          <w:sz w:val="30"/>
          <w:szCs w:val="30"/>
        </w:rPr>
        <w:t xml:space="preserve">7. Choix assumé : documentation sans hébergement réel</w:t>
      </w:r>
    </w:p>
    <w:p>
      <w:pPr>
        <w:spacing w:after="160" w:line="288"/>
        <w:jc w:val="both"/>
      </w:pPr>
      <w:r>
        <w:rPr>
          <w:rFonts w:ascii="Calibri" w:cs="Calibri" w:eastAsia="Calibri" w:hAnsi="Calibri"/>
          <w:color w:val="0A0A0A"/>
          <w:sz w:val="21"/>
          <w:szCs w:val="21"/>
        </w:rPr>
        <w:t xml:space="preserve">Conformément au cahier des charges technique, qui précisé explicitement que le déploiement continu n'est pas nécessairement réalisé vers un serveur réel dans le contexte pédagogique du référentiel CDA, ce projet fournit une procédure de mise en production complète, exécutable et vérifiée autant que possible sans engager de coût d'hébergement ni de démarche de création de compte tierce :</w:t>
      </w:r>
    </w:p>
    <w:p>
      <w:pPr>
        <w:pStyle w:val="ListParagraph"/>
        <w:numPr>
          <w:ilvl w:val="0"/>
          <w:numId w:val="1"/>
        </w:numPr>
        <w:spacing w:after="100" w:line="276"/>
        <w:jc w:val="both"/>
      </w:pPr>
      <w:r>
        <w:rPr>
          <w:rFonts w:ascii="Calibri" w:cs="Calibri" w:eastAsia="Calibri" w:hAnsi="Calibri"/>
          <w:b/>
          <w:bCs/>
          <w:color w:val="0A0A0A"/>
          <w:sz w:val="21"/>
          <w:szCs w:val="21"/>
        </w:rPr>
        <w:t xml:space="preserve">Vérifié : </w:t>
      </w:r>
      <w:r>
        <w:rPr>
          <w:rFonts w:ascii="Calibri" w:cs="Calibri" w:eastAsia="Calibri" w:hAnsi="Calibri"/>
          <w:color w:val="0A0A0A"/>
          <w:sz w:val="21"/>
          <w:szCs w:val="21"/>
        </w:rPr>
        <w:t xml:space="preserve">la syntaxe et la résolution des variables du fichier docker-compose.prod.yml ont été validées avec docker compose config, confirmant l'absence d'erreur de configuration.</w:t>
      </w:r>
    </w:p>
    <w:p>
      <w:pPr>
        <w:pStyle w:val="ListParagraph"/>
        <w:numPr>
          <w:ilvl w:val="0"/>
          <w:numId w:val="1"/>
        </w:numPr>
        <w:spacing w:after="100" w:line="276"/>
        <w:jc w:val="both"/>
      </w:pPr>
      <w:r>
        <w:rPr>
          <w:rFonts w:ascii="Calibri" w:cs="Calibri" w:eastAsia="Calibri" w:hAnsi="Calibri"/>
          <w:b/>
          <w:bCs/>
          <w:color w:val="0A0A0A"/>
          <w:sz w:val="21"/>
          <w:szCs w:val="21"/>
        </w:rPr>
        <w:t xml:space="preserve">Non vérifié à ce stade : </w:t>
      </w:r>
      <w:r>
        <w:rPr>
          <w:rFonts w:ascii="Calibri" w:cs="Calibri" w:eastAsia="Calibri" w:hAnsi="Calibri"/>
          <w:color w:val="0A0A0A"/>
          <w:sz w:val="21"/>
          <w:szCs w:val="21"/>
        </w:rPr>
        <w:t xml:space="preserve">la construction complète des images sur un environnement disposant d'un démon Docker actif, et le fonctionnement réel sur un hébergeur (choix du fournisseur, DNS, certificat TLS). Ces étapes sont documentées avec suffisamment de précision (section 4) pour qu'un tiers puisse les exécuter sans information supplémentaire.</w:t>
      </w:r>
    </w:p>
    <w:p>
      <w:pPr>
        <w:spacing w:after="160" w:line="288"/>
        <w:jc w:val="both"/>
      </w:pPr>
      <w:r>
        <w:rPr>
          <w:rFonts w:ascii="Calibri" w:cs="Calibri" w:eastAsia="Calibri" w:hAnsi="Calibri"/>
          <w:color w:val="0A0A0A"/>
          <w:sz w:val="21"/>
          <w:szCs w:val="21"/>
        </w:rPr>
        <w:t xml:space="preserve">Ce choix privilégié la qualité et l'exactitude de la documentation de déploiement plutôt qu'une mise en ligne précipitée sur un hébergement gratuit qui aurait pu masquer des lacunes de procédure derrière un simple "ca marche". Si une démonstration en ligne s'avérait nécessaire pour la soutenance, la procédure ci-dessus permet de la mettre en place en quelques dizaines de minutes sur n'importe quel serveur disposant de Docker (VPS, PaaS avec support Docker Compose, etc.).</w:t>
      </w:r>
    </w:p>
    <w:p>
      <w:pPr>
        <w:pStyle w:val="Heading2"/>
        <w:spacing w:after="160" w:before="320"/>
      </w:pPr>
      <w:r>
        <w:rPr>
          <w:rFonts w:ascii="Cormorant Garamond" w:cs="Cormorant Garamond" w:eastAsia="Cormorant Garamond" w:hAnsi="Cormorant Garamond"/>
          <w:b/>
          <w:bCs/>
          <w:color w:val="1A1410"/>
          <w:sz w:val="30"/>
          <w:szCs w:val="30"/>
        </w:rPr>
        <w:t xml:space="preserve">8. Guide de démarrage rapide</w:t>
      </w:r>
    </w:p>
    <w:p>
      <w:pPr>
        <w:spacing w:after="160" w:line="288"/>
        <w:jc w:val="both"/>
      </w:pPr>
      <w:r>
        <w:rPr>
          <w:rFonts w:ascii="Calibri" w:cs="Calibri" w:eastAsia="Calibri" w:hAnsi="Calibri"/>
          <w:color w:val="0A0A0A"/>
          <w:sz w:val="21"/>
          <w:szCs w:val="21"/>
        </w:rPr>
        <w:t xml:space="preserve">Pour qu'un jury ou un tiers puisse tester l'application sans lire l'intégralité de ce dossier, un guide minimal :</w:t>
      </w:r>
    </w:p>
    <w:p>
      <w:pPr>
        <w:pStyle w:val="ListParagraph"/>
        <w:numPr>
          <w:ilvl w:val="0"/>
          <w:numId w:val="1"/>
        </w:numPr>
        <w:spacing w:after="100" w:line="276"/>
        <w:jc w:val="both"/>
      </w:pPr>
      <w:r>
        <w:rPr>
          <w:rFonts w:ascii="Calibri" w:cs="Calibri" w:eastAsia="Calibri" w:hAnsi="Calibri"/>
          <w:b/>
          <w:bCs/>
          <w:color w:val="0A0A0A"/>
          <w:sz w:val="21"/>
          <w:szCs w:val="21"/>
        </w:rPr>
        <w:t xml:space="preserve">Lancer l'environnement de développement : </w:t>
      </w:r>
      <w:r>
        <w:rPr>
          <w:rFonts w:ascii="Calibri" w:cs="Calibri" w:eastAsia="Calibri" w:hAnsi="Calibri"/>
          <w:color w:val="0A0A0A"/>
          <w:sz w:val="21"/>
          <w:szCs w:val="21"/>
        </w:rPr>
        <w:t xml:space="preserve">cp .env.example .env puis docker compose up -d --build. L'application est accessible sur http://localhost:5173 (frontend) et l'API sur http://localhost:8000/api.</w:t>
      </w:r>
    </w:p>
    <w:p>
      <w:pPr>
        <w:pStyle w:val="ListParagraph"/>
        <w:numPr>
          <w:ilvl w:val="0"/>
          <w:numId w:val="1"/>
        </w:numPr>
        <w:spacing w:after="100" w:line="276"/>
        <w:jc w:val="both"/>
      </w:pPr>
      <w:r>
        <w:rPr>
          <w:rFonts w:ascii="Calibri" w:cs="Calibri" w:eastAsia="Calibri" w:hAnsi="Calibri"/>
          <w:b/>
          <w:bCs/>
          <w:color w:val="0A0A0A"/>
          <w:sz w:val="21"/>
          <w:szCs w:val="21"/>
        </w:rPr>
        <w:t xml:space="preserve">Créer un compte : </w:t>
      </w:r>
      <w:r>
        <w:rPr>
          <w:rFonts w:ascii="Calibri" w:cs="Calibri" w:eastAsia="Calibri" w:hAnsi="Calibri"/>
          <w:color w:val="0A0A0A"/>
          <w:sz w:val="21"/>
          <w:szCs w:val="21"/>
        </w:rPr>
        <w:t xml:space="preserve">s'inscrire depuis la page /connexion — le premier compte créé a le rôle client par défaut.</w:t>
      </w:r>
    </w:p>
    <w:p>
      <w:pPr>
        <w:pStyle w:val="ListParagraph"/>
        <w:numPr>
          <w:ilvl w:val="0"/>
          <w:numId w:val="1"/>
        </w:numPr>
        <w:spacing w:after="100" w:line="276"/>
        <w:jc w:val="both"/>
      </w:pPr>
      <w:r>
        <w:rPr>
          <w:rFonts w:ascii="Calibri" w:cs="Calibri" w:eastAsia="Calibri" w:hAnsi="Calibri"/>
          <w:b/>
          <w:bCs/>
          <w:color w:val="0A0A0A"/>
          <w:sz w:val="21"/>
          <w:szCs w:val="21"/>
        </w:rPr>
        <w:t xml:space="preserve">Obtenir un compte administrateur : </w:t>
      </w:r>
      <w:r>
        <w:rPr>
          <w:rFonts w:ascii="Calibri" w:cs="Calibri" w:eastAsia="Calibri" w:hAnsi="Calibri"/>
          <w:color w:val="0A0A0A"/>
          <w:sz w:val="21"/>
          <w:szCs w:val="21"/>
        </w:rPr>
        <w:t xml:space="preserve">charger les fixtures de démonstration (docker compose exec backend php bin/console doctrine:fixtures:load), qui incluent un compte admin de test, ou promouvoir manuellement un compte existant via Adminer (localhost:8080) en modifiant la colonne rôle a 'admin'.</w:t>
      </w:r>
    </w:p>
    <w:p>
      <w:pPr>
        <w:pStyle w:val="ListParagraph"/>
        <w:numPr>
          <w:ilvl w:val="0"/>
          <w:numId w:val="1"/>
        </w:numPr>
        <w:spacing w:after="100" w:line="276"/>
        <w:jc w:val="both"/>
      </w:pPr>
      <w:r>
        <w:rPr>
          <w:rFonts w:ascii="Calibri" w:cs="Calibri" w:eastAsia="Calibri" w:hAnsi="Calibri"/>
          <w:b/>
          <w:bCs/>
          <w:color w:val="0A0A0A"/>
          <w:sz w:val="21"/>
          <w:szCs w:val="21"/>
        </w:rPr>
        <w:t xml:space="preserve">Consulter les emails envoyés : </w:t>
      </w:r>
      <w:r>
        <w:rPr>
          <w:rFonts w:ascii="Calibri" w:cs="Calibri" w:eastAsia="Calibri" w:hAnsi="Calibri"/>
          <w:color w:val="0A0A0A"/>
          <w:sz w:val="21"/>
          <w:szCs w:val="21"/>
        </w:rPr>
        <w:t xml:space="preserve">http://localhost:8025 (interface Mailpit) après chaque réservation, annulation ou message de contact.</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XII. Veille technologique</w:t>
      </w:r>
    </w:p>
    <w:p>
      <w:pPr>
        <w:spacing w:after="160" w:line="288"/>
        <w:jc w:val="both"/>
      </w:pPr>
      <w:r>
        <w:rPr>
          <w:rFonts w:ascii="Calibri" w:cs="Calibri" w:eastAsia="Calibri" w:hAnsi="Calibri"/>
          <w:color w:val="0A0A0A"/>
          <w:sz w:val="21"/>
          <w:szCs w:val="21"/>
        </w:rPr>
        <w:t xml:space="preserve">Ce chapitre décrit la démarche de veille technologique suivie pendant les six mois du projet Amoura : les sources consultées, la méthode retenue pour rester à jour sur les technologies du projet, et son articulation avec le secteur du développement web au sens large.</w:t>
      </w:r>
    </w:p>
    <w:p>
      <w:pPr>
        <w:pStyle w:val="Heading2"/>
        <w:spacing w:after="160" w:before="320"/>
      </w:pPr>
      <w:r>
        <w:rPr>
          <w:rFonts w:ascii="Cormorant Garamond" w:cs="Cormorant Garamond" w:eastAsia="Cormorant Garamond" w:hAnsi="Cormorant Garamond"/>
          <w:b/>
          <w:bCs/>
          <w:color w:val="1A1410"/>
          <w:sz w:val="30"/>
          <w:szCs w:val="30"/>
        </w:rPr>
        <w:t xml:space="preserve">1. Pourquoi une démarche de veille</w:t>
      </w:r>
    </w:p>
    <w:p>
      <w:pPr>
        <w:spacing w:after="160" w:line="288"/>
        <w:jc w:val="both"/>
      </w:pPr>
      <w:r>
        <w:rPr>
          <w:rFonts w:ascii="Calibri" w:cs="Calibri" w:eastAsia="Calibri" w:hAnsi="Calibri"/>
          <w:color w:val="0A0A0A"/>
          <w:sz w:val="21"/>
          <w:szCs w:val="21"/>
        </w:rPr>
        <w:t xml:space="preserve">Un projet fil rouge de six mois s'inscrit dans un écosystème technique qui évolue en continu : nouvelles versions de Symfony et de React, correctifs de sécurité sur les dépendances, évolutions des bonnes pratiques. Sans veille active, le risque est de figer ses choix techniques au Jalon 1 et de développer six mois durant sur une base déjà datée au moment de la soutenance. La veille a donc été traitée comme une activité récurrente et non comme une tâche ponctuelle réalisée en début de projet.</w:t>
      </w:r>
    </w:p>
    <w:p>
      <w:pPr>
        <w:pStyle w:val="Heading2"/>
        <w:spacing w:after="160" w:before="320"/>
      </w:pPr>
      <w:r>
        <w:rPr>
          <w:rFonts w:ascii="Cormorant Garamond" w:cs="Cormorant Garamond" w:eastAsia="Cormorant Garamond" w:hAnsi="Cormorant Garamond"/>
          <w:b/>
          <w:bCs/>
          <w:color w:val="1A1410"/>
          <w:sz w:val="30"/>
          <w:szCs w:val="30"/>
        </w:rPr>
        <w:t xml:space="preserve">2. Sources suivies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600"/>
      </w:tblGrid>
      <w:tr>
        <w:trPr>
          <w:tblHeader/>
        </w:trPr>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Source</w:t>
            </w:r>
          </w:p>
        </w:tc>
        <w:tc>
          <w:tcPr>
            <w:tcW w:type="dxa" w:w="3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Nature</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Fréquence de consultation</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Blog (symfony.com/blog) et Symfony Roadmap</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Annonces officielles de version, notes de dépréciation</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À chaque montée de version mineure du projet</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React Blog / React Changelog (react.dev)</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Évolutions du framework frontend, nouveautés React 19</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Ponctuelle, au démarrage du Jalon 3 (choix du framework)</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Notes de version composer.json / package.json (changelogs npm et Packagist)</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Suivi précis des dépendances directes du projet (Doctrine, Lexik JWT, Axios, Zustand, etc.)</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À chaque mise à jour de dépendance</w:t>
            </w:r>
          </w:p>
        </w:tc>
      </w:tr>
      <w:tr>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Documentation officielle Docker et Docker Compose</w:t>
            </w:r>
          </w:p>
        </w:tc>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Bonnes pratiques de conteneurisation multi-étapes, évolutions de la syntaxe compose</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Lors de la conception de l'architecture Docker (Jalon 4) et de sa finalisation production (Jalon 6)</w:t>
            </w:r>
          </w:p>
        </w:tc>
      </w:tr>
      <w:tr>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MDN Web Docs</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Référence sur les API web standard consommées côté frontend (fetch, localStorage, Intl)</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Régulière, au fil du développement de l'interface</w:t>
            </w:r>
          </w:p>
        </w:tc>
      </w:tr>
    </w:tbl>
    <w:p>
      <w:pPr>
        <w:pStyle w:val="Heading2"/>
        <w:spacing w:after="160" w:before="320"/>
      </w:pPr>
      <w:r>
        <w:rPr>
          <w:rFonts w:ascii="Cormorant Garamond" w:cs="Cormorant Garamond" w:eastAsia="Cormorant Garamond" w:hAnsi="Cormorant Garamond"/>
          <w:b/>
          <w:bCs/>
          <w:color w:val="1A1410"/>
          <w:sz w:val="30"/>
          <w:szCs w:val="30"/>
        </w:rPr>
        <w:t xml:space="preserve">3. Méthode de suivi des dépendances</w:t>
      </w:r>
    </w:p>
    <w:p>
      <w:pPr>
        <w:spacing w:after="160" w:line="288"/>
        <w:jc w:val="both"/>
      </w:pPr>
      <w:r>
        <w:rPr>
          <w:rFonts w:ascii="Calibri" w:cs="Calibri" w:eastAsia="Calibri" w:hAnsi="Calibri"/>
          <w:color w:val="0A0A0A"/>
          <w:sz w:val="21"/>
          <w:szCs w:val="21"/>
        </w:rPr>
        <w:t xml:space="preserve">Le projet ne dispose pas, à ce stade, d'un outil de veille automatisé intégré à la pipeline CI (par exemple Dependabot ou Renovate). Le suivi a donc été réalisé manuellement, à intervalle régulier, selon la méthode suivante :</w:t>
      </w:r>
    </w:p>
    <w:p>
      <w:pPr>
        <w:pStyle w:val="ListParagraph"/>
        <w:numPr>
          <w:ilvl w:val="0"/>
          <w:numId w:val="1"/>
        </w:numPr>
        <w:spacing w:after="100" w:line="276"/>
        <w:jc w:val="both"/>
      </w:pPr>
      <w:r>
        <w:rPr>
          <w:rFonts w:ascii="Calibri" w:cs="Calibri" w:eastAsia="Calibri" w:hAnsi="Calibri"/>
          <w:b/>
          <w:bCs/>
          <w:color w:val="0A0A0A"/>
          <w:sz w:val="21"/>
          <w:szCs w:val="21"/>
        </w:rPr>
        <w:t xml:space="preserve">Étape 1 : </w:t>
      </w:r>
      <w:r>
        <w:rPr>
          <w:rFonts w:ascii="Calibri" w:cs="Calibri" w:eastAsia="Calibri" w:hAnsi="Calibri"/>
          <w:color w:val="0A0A0A"/>
          <w:sz w:val="21"/>
          <w:szCs w:val="21"/>
        </w:rPr>
        <w:t xml:space="preserve">consultation des sorties de composer outdated (backend) et npm outdated (frontend) en début de chaque jalon, pour identifier les dépendances disposant d'une nouvelle version mineure ou de correctif.</w:t>
      </w:r>
    </w:p>
    <w:p>
      <w:pPr>
        <w:pStyle w:val="ListParagraph"/>
        <w:numPr>
          <w:ilvl w:val="0"/>
          <w:numId w:val="1"/>
        </w:numPr>
        <w:spacing w:after="100" w:line="276"/>
        <w:jc w:val="both"/>
      </w:pPr>
      <w:r>
        <w:rPr>
          <w:rFonts w:ascii="Calibri" w:cs="Calibri" w:eastAsia="Calibri" w:hAnsi="Calibri"/>
          <w:b/>
          <w:bCs/>
          <w:color w:val="0A0A0A"/>
          <w:sz w:val="21"/>
          <w:szCs w:val="21"/>
        </w:rPr>
        <w:t xml:space="preserve">Étape 2 : </w:t>
      </w:r>
      <w:r>
        <w:rPr>
          <w:rFonts w:ascii="Calibri" w:cs="Calibri" w:eastAsia="Calibri" w:hAnsi="Calibri"/>
          <w:color w:val="0A0A0A"/>
          <w:sz w:val="21"/>
          <w:szCs w:val="21"/>
        </w:rPr>
        <w:t xml:space="preserve">lecture du changelog de la dépendance concernée avant toute montée de version, afin d'identifier d'éventuelles ruptures de compatibilité (breaking changes) plutôt que d'appliquer une mise à jour à l'aveugle.</w:t>
      </w:r>
    </w:p>
    <w:p>
      <w:pPr>
        <w:pStyle w:val="ListParagraph"/>
        <w:numPr>
          <w:ilvl w:val="0"/>
          <w:numId w:val="1"/>
        </w:numPr>
        <w:spacing w:after="100" w:line="276"/>
        <w:jc w:val="both"/>
      </w:pPr>
      <w:r>
        <w:rPr>
          <w:rFonts w:ascii="Calibri" w:cs="Calibri" w:eastAsia="Calibri" w:hAnsi="Calibri"/>
          <w:b/>
          <w:bCs/>
          <w:color w:val="0A0A0A"/>
          <w:sz w:val="21"/>
          <w:szCs w:val="21"/>
        </w:rPr>
        <w:t xml:space="preserve">Étape 3 : </w:t>
      </w:r>
      <w:r>
        <w:rPr>
          <w:rFonts w:ascii="Calibri" w:cs="Calibri" w:eastAsia="Calibri" w:hAnsi="Calibri"/>
          <w:color w:val="0A0A0A"/>
          <w:sz w:val="21"/>
          <w:szCs w:val="21"/>
        </w:rPr>
        <w:t xml:space="preserve">montée de version isolée sur une branche dédiée, puis validation via la suite de tests automatisés (chapitre X) avant fusion sur la branche principale — la CI (chapitre IV) sert ainsi de filet de sécurité pour ces montées de version.</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Axe d'amélioration identifié : l'intégration d'un outil de veille automatisé sur les dépendances (Dependabot, disponible nativement sur GitHub) permettrait de fiabiliser cette démarche actuellement manuelle et de recevoir des alertes dès la publication d'un correctif de sécurité, plutôt que d'attendre le début du jalon suivant pour le découvrir.</w:t>
      </w:r>
    </w:p>
    <w:p>
      <w:pPr>
        <w:pStyle w:val="Heading2"/>
        <w:spacing w:after="160" w:before="320"/>
      </w:pPr>
      <w:r>
        <w:rPr>
          <w:rFonts w:ascii="Cormorant Garamond" w:cs="Cormorant Garamond" w:eastAsia="Cormorant Garamond" w:hAnsi="Cormorant Garamond"/>
          <w:b/>
          <w:bCs/>
          <w:color w:val="1A1410"/>
          <w:sz w:val="30"/>
          <w:szCs w:val="30"/>
        </w:rPr>
        <w:t xml:space="preserve">4. Exemple concret : choix et suivi de React 19</w:t>
      </w:r>
    </w:p>
    <w:p>
      <w:pPr>
        <w:spacing w:after="160" w:line="288"/>
        <w:jc w:val="both"/>
      </w:pPr>
      <w:r>
        <w:rPr>
          <w:rFonts w:ascii="Calibri" w:cs="Calibri" w:eastAsia="Calibri" w:hAnsi="Calibri"/>
          <w:color w:val="0A0A0A"/>
          <w:sz w:val="21"/>
          <w:szCs w:val="21"/>
        </w:rPr>
        <w:t xml:space="preserve">Le choix de React 19 plutôt qu'une version antérieure (Jalon 3) illustre la démarche de veille appliquée au projet : les notes de version React 19 ont été consultées avant le démarrage du développement frontend, notamment pour évaluer l'impact des évolutions du framework sur l'écosystème utilisé (compatibilité avec react-router-dom 7 et les hooks existants). Ce choix a été documenté et assumé plutôt que reconduit par défaut, conformément à la démarche de justification des choix techniques attendue au chapitre IV.</w:t>
      </w:r>
    </w:p>
    <w:p>
      <w:pPr>
        <w:pStyle w:val="Heading2"/>
        <w:spacing w:after="160" w:before="320"/>
      </w:pPr>
      <w:r>
        <w:rPr>
          <w:rFonts w:ascii="Cormorant Garamond" w:cs="Cormorant Garamond" w:eastAsia="Cormorant Garamond" w:hAnsi="Cormorant Garamond"/>
          <w:b/>
          <w:bCs/>
          <w:color w:val="1A1410"/>
          <w:sz w:val="30"/>
          <w:szCs w:val="30"/>
        </w:rPr>
        <w:t xml:space="preserve">5. Veille sectorielle</w:t>
      </w:r>
    </w:p>
    <w:p>
      <w:pPr>
        <w:spacing w:after="160" w:line="288"/>
        <w:jc w:val="both"/>
      </w:pPr>
      <w:r>
        <w:rPr>
          <w:rFonts w:ascii="Calibri" w:cs="Calibri" w:eastAsia="Calibri" w:hAnsi="Calibri"/>
          <w:color w:val="0A0A0A"/>
          <w:sz w:val="21"/>
          <w:szCs w:val="21"/>
        </w:rPr>
        <w:t xml:space="preserve">Au-delà des technologies directement utilisées, une veille plus large sur le secteur du développement web a accompagné le projet, principalement via la consultation régulière d'agrégateurs de contenu technique (Hacker News, communauté Reddit r/webdev, newsletters techniques). Cette veille sectorielle, moins formalisée que le suivi des dépendances directes, a néanmoins nourri certains choix : elle a par exemple confirmé la pertinence de Docker Compose comme standard de facto pour les environnements de développement multi-services (chapitre VIII), et sensibilisé aux évolutions générales des pratiques de sécurisation d'API REST reprises au chapitre IX.</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XIII. Veille sécurité</w:t>
      </w:r>
    </w:p>
    <w:p>
      <w:pPr>
        <w:spacing w:after="160" w:line="288"/>
        <w:jc w:val="both"/>
      </w:pPr>
      <w:r>
        <w:rPr>
          <w:rFonts w:ascii="Calibri" w:cs="Calibri" w:eastAsia="Calibri" w:hAnsi="Calibri"/>
          <w:color w:val="0A0A0A"/>
          <w:sz w:val="21"/>
          <w:szCs w:val="21"/>
        </w:rPr>
        <w:t xml:space="preserve">Alors que le chapitre IX détaille les mesures de sécurité mises en oeuvre dans le code, ce chapitre porte spécifiquement sur la démarche de veille sécurité suivie pendant le projet : comment les menaces actuelles ont été suivies, et comment cette veille s'est traduite en mesures préventives concrètes sur le projet Amoura.</w:t>
      </w:r>
    </w:p>
    <w:p>
      <w:pPr>
        <w:pStyle w:val="Heading2"/>
        <w:spacing w:after="160" w:before="320"/>
      </w:pPr>
      <w:r>
        <w:rPr>
          <w:rFonts w:ascii="Cormorant Garamond" w:cs="Cormorant Garamond" w:eastAsia="Cormorant Garamond" w:hAnsi="Cormorant Garamond"/>
          <w:b/>
          <w:bCs/>
          <w:color w:val="1A1410"/>
          <w:sz w:val="30"/>
          <w:szCs w:val="30"/>
        </w:rPr>
        <w:t xml:space="preserve">1. Sources de veille sécurité suivies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600"/>
      </w:tblGrid>
      <w:tr>
        <w:trPr>
          <w:tblHeader/>
        </w:trPr>
        <w:tc>
          <w:tcPr>
            <w:tcW w:type="dxa" w:w="3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Source</w:t>
            </w:r>
          </w:p>
        </w:tc>
        <w:tc>
          <w:tcPr>
            <w:tcW w:type="dxa" w:w="3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Nature de l'information</w:t>
            </w:r>
          </w:p>
        </w:tc>
        <w:tc>
          <w:tcPr>
            <w:tcW w:type="dxa" w:w="2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Usage sur le projet</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OWASP Top 10 (owasp.org)</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Référentiel des dix catégories de vulnérabilités web les plus critiques</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Grille d'auto-évaluation utilisée au chapitre IX pour structurer l'analyse de sécurité du code</w:t>
            </w:r>
          </w:p>
        </w:tc>
      </w:tr>
      <w:tr>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GitHub Security Advisories / Dependabot alerts</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Alertes de vulnérabilité sur les dépendances directes du dépôt (composer.json, package.json)</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ponctuelle avant les montées de version majeures de dépendances sensibles (Lexik JWT, Symfony Security)</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Symfony Security Advisories (symfony.com/security-advisories)</w:t>
            </w:r>
          </w:p>
        </w:tc>
        <w:tc>
          <w:tcPr>
            <w:tcW w:type="dxa" w:w="3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Bulletins de sécurité officiels du framework backend</w:t>
            </w:r>
          </w:p>
        </w:tc>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Vérifiés à chaque montée de version mineure de Symfony</w:t>
            </w:r>
          </w:p>
        </w:tc>
      </w:tr>
      <w:tr>
        <w:tc>
          <w:tcPr>
            <w:tcW w:type="dxa" w:w="3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CVE / NVD (National Vulnerability Database)</w:t>
            </w:r>
          </w:p>
        </w:tc>
        <w:tc>
          <w:tcPr>
            <w:tcW w:type="dxa" w:w="3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Base de référence des vulnérabilités connues, publique et consultable</w:t>
            </w:r>
          </w:p>
        </w:tc>
        <w:tc>
          <w:tcPr>
            <w:tcW w:type="dxa" w:w="2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Consultation ciblée en cas de doute sur une dépendance (ex. vérification de l'absence de CVE active sur la version de MariaDB utilisée)</w:t>
            </w:r>
          </w:p>
        </w:tc>
      </w:tr>
    </w:tbl>
    <w:p>
      <w:pPr>
        <w:pStyle w:val="Heading2"/>
        <w:spacing w:after="160" w:before="320"/>
      </w:pPr>
      <w:r>
        <w:rPr>
          <w:rFonts w:ascii="Cormorant Garamond" w:cs="Cormorant Garamond" w:eastAsia="Cormorant Garamond" w:hAnsi="Cormorant Garamond"/>
          <w:b/>
          <w:bCs/>
          <w:color w:val="1A1410"/>
          <w:sz w:val="30"/>
          <w:szCs w:val="30"/>
        </w:rPr>
        <w:t xml:space="preserve">2. Captures d'écran et exemples concrets</w:t>
      </w:r>
    </w:p>
    <w:p>
      <w:pPr>
        <w:spacing w:after="160" w:line="288"/>
        <w:jc w:val="both"/>
      </w:pPr>
      <w:r>
        <w:rPr>
          <w:rFonts w:ascii="Calibri" w:cs="Calibri" w:eastAsia="Calibri" w:hAnsi="Calibri"/>
          <w:color w:val="0A0A0A"/>
          <w:sz w:val="21"/>
          <w:szCs w:val="21"/>
        </w:rPr>
        <w:t xml:space="preserve">Deux menaces figurant explicitement dans le référentiel CDA — l'injection SQL et l'injection XSS — ont fait l'objet d'un exemple concret documenté au chapitre IX, section 7 (« Vérification manuelle des protections ») : une tentative d'injection SQL via les motifs classiques ' OR '1'='1 et ; DROP TABLE utilisateur;-- sur le formulaire de connexion, et une tentative d'injection XSS via la chaîne &lt;script&gt;alert(1)&lt;/script&gt; sur les champs du formulaire de contact et du profil utilisateur. Ces essais ont été menés manuellement sur l'environnement de développement local, sans outil automatisé dédié, et ont confirmé l'efficacité des protections en place (paramétrage systématique des requêtes Doctrine, échappement par défaut de JSX).</w:t>
      </w:r>
    </w:p>
    <w:p>
      <w:pPr>
        <w:pBdr>
          <w:left w:val="single" w:color="C9A96E" w:sz="12" w:space="8"/>
        </w:pBdr>
        <w:spacing w:after="200" w:before="120"/>
        <w:ind w:left="200"/>
        <w:jc w:val="both"/>
      </w:pPr>
      <w:r>
        <w:rPr>
          <w:rFonts w:ascii="Calibri" w:cs="Calibri" w:eastAsia="Calibri" w:hAnsi="Calibri"/>
          <w:i/>
          <w:iCs/>
          <w:color w:val="1A1410"/>
          <w:sz w:val="20"/>
          <w:szCs w:val="20"/>
        </w:rPr>
        <w:t xml:space="preserve">Limite assumée : faute d'outil de scan de vulnérabilités automatisé (par exemple OWASP ZAP ou un audit composer audit / npm audit intégré à la CI), ces vérifications sont restées manuelles et ponctuelles plutôt que systématiques. C'est un axe d'amélioration explicitement identifié, cohérent avec la lacune relevée sur la catégorie OWASP A06 (composants vulnérables) au chapitre IX.</w:t>
      </w:r>
    </w:p>
    <w:p>
      <w:pPr>
        <w:pStyle w:val="Heading2"/>
        <w:spacing w:after="160" w:before="320"/>
      </w:pPr>
      <w:r>
        <w:rPr>
          <w:rFonts w:ascii="Cormorant Garamond" w:cs="Cormorant Garamond" w:eastAsia="Cormorant Garamond" w:hAnsi="Cormorant Garamond"/>
          <w:b/>
          <w:bCs/>
          <w:color w:val="1A1410"/>
          <w:sz w:val="30"/>
          <w:szCs w:val="30"/>
        </w:rPr>
        <w:t xml:space="preserve">3. Menaces actuelles pertinentes pour une API REST Symfony / SPA React</w:t>
      </w:r>
    </w:p>
    <w:p>
      <w:pPr>
        <w:pStyle w:val="ListParagraph"/>
        <w:numPr>
          <w:ilvl w:val="0"/>
          <w:numId w:val="1"/>
        </w:numPr>
        <w:spacing w:after="100" w:line="276"/>
        <w:jc w:val="both"/>
      </w:pPr>
      <w:r>
        <w:rPr>
          <w:rFonts w:ascii="Calibri" w:cs="Calibri" w:eastAsia="Calibri" w:hAnsi="Calibri"/>
          <w:b/>
          <w:bCs/>
          <w:color w:val="0A0A0A"/>
          <w:sz w:val="21"/>
          <w:szCs w:val="21"/>
        </w:rPr>
        <w:t xml:space="preserve">Attaques par credential stuffing sur les endpoints d'authentification : </w:t>
      </w:r>
      <w:r>
        <w:rPr>
          <w:rFonts w:ascii="Calibri" w:cs="Calibri" w:eastAsia="Calibri" w:hAnsi="Calibri"/>
          <w:color w:val="0A0A0A"/>
          <w:sz w:val="21"/>
          <w:szCs w:val="21"/>
        </w:rPr>
        <w:t xml:space="preserve">menace en forte hausse ces dernières années du fait de la disponibilité de bases d'identifiants compromis sur le marché noir ; c'est directement ce qui motive la priorité « Haute » donnée à la mise en place du rate limiting sur /api/login (chapitre IX, section 9).</w:t>
      </w:r>
    </w:p>
    <w:p>
      <w:pPr>
        <w:pStyle w:val="ListParagraph"/>
        <w:numPr>
          <w:ilvl w:val="0"/>
          <w:numId w:val="1"/>
        </w:numPr>
        <w:spacing w:after="100" w:line="276"/>
        <w:jc w:val="both"/>
      </w:pPr>
      <w:r>
        <w:rPr>
          <w:rFonts w:ascii="Calibri" w:cs="Calibri" w:eastAsia="Calibri" w:hAnsi="Calibri"/>
          <w:b/>
          <w:bCs/>
          <w:color w:val="0A0A0A"/>
          <w:sz w:val="21"/>
          <w:szCs w:val="21"/>
        </w:rPr>
        <w:t xml:space="preserve">Vulnérabilités dans la chaîne de dépendances (supply chain) : </w:t>
      </w:r>
      <w:r>
        <w:rPr>
          <w:rFonts w:ascii="Calibri" w:cs="Calibri" w:eastAsia="Calibri" w:hAnsi="Calibri"/>
          <w:color w:val="0A0A0A"/>
          <w:sz w:val="21"/>
          <w:szCs w:val="21"/>
        </w:rPr>
        <w:t xml:space="preserve">une part croissante des incidents de sécurité provient non pas du code applicatif lui-même mais d'un paquet tiers compromis ou obsolète — ce qui justifie le suivi régulier de composer.lock et package-lock.json décrit au chapitre XII plutôt qu'un simple « ça fonctionne, on n'y touche plus ».</w:t>
      </w:r>
    </w:p>
    <w:p>
      <w:pPr>
        <w:pStyle w:val="ListParagraph"/>
        <w:numPr>
          <w:ilvl w:val="0"/>
          <w:numId w:val="1"/>
        </w:numPr>
        <w:spacing w:after="100" w:line="276"/>
        <w:jc w:val="both"/>
      </w:pPr>
      <w:r>
        <w:rPr>
          <w:rFonts w:ascii="Calibri" w:cs="Calibri" w:eastAsia="Calibri" w:hAnsi="Calibri"/>
          <w:b/>
          <w:bCs/>
          <w:color w:val="0A0A0A"/>
          <w:sz w:val="21"/>
          <w:szCs w:val="21"/>
        </w:rPr>
        <w:t xml:space="preserve">Exposition de secrets dans le code source ou les images Docker : </w:t>
      </w:r>
      <w:r>
        <w:rPr>
          <w:rFonts w:ascii="Calibri" w:cs="Calibri" w:eastAsia="Calibri" w:hAnsi="Calibri"/>
          <w:color w:val="0A0A0A"/>
          <w:sz w:val="21"/>
          <w:szCs w:val="21"/>
        </w:rPr>
        <w:t xml:space="preserve">risque directement traité par le projet via l'externalisation systématique des secrets en variables d'environnement (chapitre VIII) et leur exclusion du dépôt Git via .gitignore (.env, .env.prod, clés JWT).</w:t>
      </w:r>
    </w:p>
    <w:p>
      <w:pPr>
        <w:pStyle w:val="Heading2"/>
        <w:spacing w:after="160" w:before="320"/>
      </w:pPr>
      <w:r>
        <w:rPr>
          <w:rFonts w:ascii="Cormorant Garamond" w:cs="Cormorant Garamond" w:eastAsia="Cormorant Garamond" w:hAnsi="Cormorant Garamond"/>
          <w:b/>
          <w:bCs/>
          <w:color w:val="1A1410"/>
          <w:sz w:val="30"/>
          <w:szCs w:val="30"/>
        </w:rPr>
        <w:t xml:space="preserve">4. Mesures préventives découlant de cette veille</w:t>
      </w:r>
    </w:p>
    <w:p>
      <w:pPr>
        <w:spacing w:after="160" w:line="288"/>
        <w:jc w:val="both"/>
      </w:pPr>
      <w:r>
        <w:rPr>
          <w:rFonts w:ascii="Calibri" w:cs="Calibri" w:eastAsia="Calibri" w:hAnsi="Calibri"/>
          <w:color w:val="0A0A0A"/>
          <w:sz w:val="21"/>
          <w:szCs w:val="21"/>
        </w:rPr>
        <w:t xml:space="preserve">La veille sécurité menée pendant le projet a directement nourri plusieurs choix documentés en détail au chapitre IX : l'authentification stateless par JWT plutôt que par session/cookie (réduisant structurellement la surface d'attaque CSRF), le hachage des mots de passe via l'algorithme auto de Symfony plutôt qu'un algorithme fait maison, et le paramétrage systématique des requêtes via Doctrine ORM plutôt que des requêtes SQL construites par concaténation. Le tableau ci-dessous synthétise la correspondance entre menace suivie en veille et mesure préventive effective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rPr>
          <w:tblHeader/>
        </w:trPr>
        <w:tc>
          <w:tcPr>
            <w:tcW w:type="dxa" w:w="3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Menace suivie en veille</w:t>
            </w:r>
          </w:p>
        </w:tc>
        <w:tc>
          <w:tcPr>
            <w:tcW w:type="dxa" w:w="5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Mesure préventive sur Amoura</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Injection SQL</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Doctrine ORM / QueryBuilder paramétré systématiquement (voir chapitre IX, section 4)</w:t>
            </w:r>
          </w:p>
        </w:tc>
      </w:tr>
      <w:tr>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Injection XSS</w:t>
            </w:r>
          </w:p>
        </w:tc>
        <w:tc>
          <w:tcPr>
            <w:tcW w:type="dxa" w:w="5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Échappement par défaut de JSX côté React ; API strictement JSON, jamais de HTML généré côté serveur</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Vol de jeton / session hijacking</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Jeton JWT signé par paire de clés RSA, transmis uniquement via l'en-tête Authorization, jamais en cookie</w:t>
            </w:r>
          </w:p>
        </w:tc>
      </w:tr>
      <w:tr>
        <w:tc>
          <w:tcPr>
            <w:tcW w:type="dxa" w:w="3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Fuite de secrets</w:t>
            </w:r>
          </w:p>
        </w:tc>
        <w:tc>
          <w:tcPr>
            <w:tcW w:type="dxa" w:w="5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Variables d'environnement exclusivement, aucun secret codé en dur, exclusion Git des fichiers sensibles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Bruteforce sur l'authentification</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Limite identifiée et documentée (absence de rate limiting), plan d'action défini au chapitre IX</w:t>
            </w:r>
          </w:p>
        </w:tc>
      </w:tr>
    </w:tbl>
    <w:p>
      <w:pPr>
        <w:pStyle w:val="Heading2"/>
        <w:spacing w:after="160" w:before="320"/>
      </w:pPr>
      <w:r>
        <w:rPr>
          <w:rFonts w:ascii="Cormorant Garamond" w:cs="Cormorant Garamond" w:eastAsia="Cormorant Garamond" w:hAnsi="Cormorant Garamond"/>
          <w:b/>
          <w:bCs/>
          <w:color w:val="1A1410"/>
          <w:sz w:val="30"/>
          <w:szCs w:val="30"/>
        </w:rPr>
        <w:t xml:space="preserve">5. Limites de la démarche actuelle</w:t>
      </w:r>
    </w:p>
    <w:p>
      <w:pPr>
        <w:spacing w:after="160" w:line="288"/>
        <w:jc w:val="both"/>
      </w:pPr>
      <w:r>
        <w:rPr>
          <w:rFonts w:ascii="Calibri" w:cs="Calibri" w:eastAsia="Calibri" w:hAnsi="Calibri"/>
          <w:color w:val="0A0A0A"/>
          <w:sz w:val="21"/>
          <w:szCs w:val="21"/>
        </w:rPr>
        <w:t xml:space="preserve">Cette veille sécurité reste, à ce stade du projet, largement manuelle et ponctuelle plutôt qu'outillée et continue. Dans une optique de suite du projet au-delà du cadre pédagogique, son industrialisation passerait par l'intégration d'un scan de dépendances automatisé dans la pipeline CI (chapitre IV) et par un abonnement actif aux alertes GitHub Security Advisories du dépôt, plutôt que par des vérifications ponctuelles réalisées à l'initiative du développeur.</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Conclusion et perspectives</w:t>
      </w:r>
    </w:p>
    <w:p>
      <w:pPr>
        <w:pStyle w:val="Heading2"/>
        <w:spacing w:after="160" w:before="320"/>
      </w:pPr>
      <w:r>
        <w:rPr>
          <w:rFonts w:ascii="Cormorant Garamond" w:cs="Cormorant Garamond" w:eastAsia="Cormorant Garamond" w:hAnsi="Cormorant Garamond"/>
          <w:b/>
          <w:bCs/>
          <w:color w:val="1A1410"/>
          <w:sz w:val="30"/>
          <w:szCs w:val="30"/>
        </w:rPr>
        <w:t xml:space="preserve">Bilan global du projet</w:t>
      </w:r>
    </w:p>
    <w:p>
      <w:pPr>
        <w:spacing w:after="160" w:line="288"/>
        <w:jc w:val="both"/>
      </w:pPr>
      <w:r>
        <w:rPr>
          <w:rFonts w:ascii="Calibri" w:cs="Calibri" w:eastAsia="Calibri" w:hAnsi="Calibri"/>
          <w:color w:val="0A0A0A"/>
          <w:sz w:val="21"/>
          <w:szCs w:val="21"/>
        </w:rPr>
        <w:t xml:space="preserve">Le projet Amoura répond, à l'issue des six jalons du programme fil rouge CDA, à l'ensemble des objectifs fixes au Jalon 1 : une application de réservation en ligne et de fidélisation client, structurée autour d'une API REST Symfony et d'une SPA React, conteneurisée avec Docker, testée à plusieurs niveaux et documentée de manière exhaustive dans les onze chapitres qui précédent. Les critères de succès définis au chapitre III sont atteints : aucun conflit de réservation n'est possible, le programme de fidélité fonctionne et a été validé par des tests automatises, les emails de confirmation sont envoyés automatiquement, et l'application est accompagnée d'une procédure de mise en production complète.</w:t>
      </w:r>
    </w:p>
    <w:p>
      <w:pPr>
        <w:spacing w:after="160" w:line="288"/>
        <w:jc w:val="both"/>
      </w:pPr>
      <w:r>
        <w:rPr>
          <w:rFonts w:ascii="Calibri" w:cs="Calibri" w:eastAsia="Calibri" w:hAnsi="Calibri"/>
          <w:color w:val="0A0A0A"/>
          <w:sz w:val="21"/>
          <w:szCs w:val="21"/>
        </w:rPr>
        <w:t xml:space="preserve">Au-delà du périmètre fonctionnel, ce projet a été l'occasion de mettre en oeuvre, de bout en bout et sur un cas réel, l'ensemble des compétences visées par la formation CDA : analyse du besoin et rédaction d'un cahier des charges, conception UML et modélisation de données selon MERISE, développement backend et frontend avec un framework impose, sécurisation d'une API, mise en place d'une politique de tests et d'une intégration continue, et enfin conteneurisation et préparation au déploiement.</w:t>
      </w:r>
    </w:p>
    <w:p>
      <w:pPr>
        <w:pStyle w:val="Heading2"/>
        <w:spacing w:after="160" w:before="320"/>
      </w:pPr>
      <w:r>
        <w:rPr>
          <w:rFonts w:ascii="Cormorant Garamond" w:cs="Cormorant Garamond" w:eastAsia="Cormorant Garamond" w:hAnsi="Cormorant Garamond"/>
          <w:b/>
          <w:bCs/>
          <w:color w:val="1A1410"/>
          <w:sz w:val="30"/>
          <w:szCs w:val="30"/>
        </w:rPr>
        <w:t xml:space="preserve">Ce que ce projet a permis d'apprendre</w:t>
      </w:r>
    </w:p>
    <w:p>
      <w:pPr>
        <w:pStyle w:val="ListParagraph"/>
        <w:numPr>
          <w:ilvl w:val="0"/>
          <w:numId w:val="1"/>
        </w:numPr>
        <w:spacing w:after="100" w:line="276"/>
        <w:jc w:val="both"/>
      </w:pPr>
      <w:r>
        <w:rPr>
          <w:rFonts w:ascii="Calibri" w:cs="Calibri" w:eastAsia="Calibri" w:hAnsi="Calibri"/>
          <w:b/>
          <w:bCs/>
          <w:color w:val="0A0A0A"/>
          <w:sz w:val="21"/>
          <w:szCs w:val="21"/>
        </w:rPr>
        <w:t xml:space="preserve">La valeur d'une architecture en couches strictement respectée : </w:t>
      </w:r>
      <w:r>
        <w:rPr>
          <w:rFonts w:ascii="Calibri" w:cs="Calibri" w:eastAsia="Calibri" w:hAnsi="Calibri"/>
          <w:color w:val="0A0A0A"/>
          <w:sz w:val="21"/>
          <w:szCs w:val="21"/>
        </w:rPr>
        <w:t xml:space="preserve">séparer systématiquement Contrôleur, Service et Repository (chapitres VII et VIII) a rendu le code plus facile a tester (chapitre X) et a localiser lors des corrections de bugs (chapitre X, campagne end-to-end) — un investissement de rigueur dès la conception qui a paye tout au long du développement.</w:t>
      </w:r>
    </w:p>
    <w:p>
      <w:pPr>
        <w:pStyle w:val="ListParagraph"/>
        <w:numPr>
          <w:ilvl w:val="0"/>
          <w:numId w:val="1"/>
        </w:numPr>
        <w:spacing w:after="100" w:line="276"/>
        <w:jc w:val="both"/>
      </w:pPr>
      <w:r>
        <w:rPr>
          <w:rFonts w:ascii="Calibri" w:cs="Calibri" w:eastAsia="Calibri" w:hAnsi="Calibri"/>
          <w:b/>
          <w:bCs/>
          <w:color w:val="0A0A0A"/>
          <w:sz w:val="21"/>
          <w:szCs w:val="21"/>
        </w:rPr>
        <w:t xml:space="preserve">L'écart entre "ca marche en local" et "ca marche en conditions réelles" : </w:t>
      </w:r>
      <w:r>
        <w:rPr>
          <w:rFonts w:ascii="Calibri" w:cs="Calibri" w:eastAsia="Calibri" w:hAnsi="Calibri"/>
          <w:color w:val="0A0A0A"/>
          <w:sz w:val="21"/>
          <w:szCs w:val="21"/>
        </w:rPr>
        <w:t xml:space="preserve">les cinq anomalies découvertes lors de la campagne de tests end-to-end sur Docker (chapitre X), puis le piège des variables Vite au moment du build découvert au Jalon 6 (chapitre XI), ont été les leçons les plus formatrices du projet. Aucune des deux catégories de bugs n'aurait été visible sans pousser jusqu'au bout l'exécution réelle sur l'environnement cible.</w:t>
      </w:r>
    </w:p>
    <w:p>
      <w:pPr>
        <w:pStyle w:val="ListParagraph"/>
        <w:numPr>
          <w:ilvl w:val="0"/>
          <w:numId w:val="1"/>
        </w:numPr>
        <w:spacing w:after="100" w:line="276"/>
        <w:jc w:val="both"/>
      </w:pPr>
      <w:r>
        <w:rPr>
          <w:rFonts w:ascii="Calibri" w:cs="Calibri" w:eastAsia="Calibri" w:hAnsi="Calibri"/>
          <w:b/>
          <w:bCs/>
          <w:color w:val="0A0A0A"/>
          <w:sz w:val="21"/>
          <w:szCs w:val="21"/>
        </w:rPr>
        <w:t xml:space="preserve">L'importance de documenter les limites autant que les réussites : </w:t>
      </w:r>
      <w:r>
        <w:rPr>
          <w:rFonts w:ascii="Calibri" w:cs="Calibri" w:eastAsia="Calibri" w:hAnsi="Calibri"/>
          <w:color w:val="0A0A0A"/>
          <w:sz w:val="21"/>
          <w:szCs w:val="21"/>
        </w:rPr>
        <w:t xml:space="preserve">le chapitre IX assume explicitement l'absence de limitation des tentatives de connexion et de validation stricte sur les endpoints d'administration, plutôt que de présenter une sécurité artificiellement parfaite — une démarche qui, avec le recul, renforce plutôt qu'elle n'affaiblit la crédibilité technique du dossier.</w:t>
      </w:r>
    </w:p>
    <w:p>
      <w:pPr>
        <w:pStyle w:val="ListParagraph"/>
        <w:numPr>
          <w:ilvl w:val="0"/>
          <w:numId w:val="1"/>
        </w:numPr>
        <w:spacing w:after="100" w:line="276"/>
        <w:jc w:val="both"/>
      </w:pPr>
      <w:r>
        <w:rPr>
          <w:rFonts w:ascii="Calibri" w:cs="Calibri" w:eastAsia="Calibri" w:hAnsi="Calibri"/>
          <w:b/>
          <w:bCs/>
          <w:color w:val="0A0A0A"/>
          <w:sz w:val="21"/>
          <w:szCs w:val="21"/>
        </w:rPr>
        <w:t xml:space="preserve">La gestion d'un projet solo sur six mois : </w:t>
      </w:r>
      <w:r>
        <w:rPr>
          <w:rFonts w:ascii="Calibri" w:cs="Calibri" w:eastAsia="Calibri" w:hAnsi="Calibri"/>
          <w:color w:val="0A0A0A"/>
          <w:sz w:val="21"/>
          <w:szCs w:val="21"/>
        </w:rPr>
        <w:t xml:space="preserve">le découpage en jalons mensuels avec une Définition of Done explicite (chapitre IV) a permis de maintenir un rythme régulier et d'éviter l'effet tunnel, même sans les mécanismes de responsabilisation collective d'une équipe Scrum classique.</w:t>
      </w:r>
    </w:p>
    <w:p>
      <w:pPr>
        <w:pStyle w:val="Heading2"/>
        <w:spacing w:after="160" w:before="320"/>
      </w:pPr>
      <w:r>
        <w:rPr>
          <w:rFonts w:ascii="Cormorant Garamond" w:cs="Cormorant Garamond" w:eastAsia="Cormorant Garamond" w:hAnsi="Cormorant Garamond"/>
          <w:b/>
          <w:bCs/>
          <w:color w:val="1A1410"/>
          <w:sz w:val="30"/>
          <w:szCs w:val="30"/>
        </w:rPr>
        <w:t xml:space="preserve">Difficultés rencontrées et surmontées</w:t>
      </w:r>
    </w:p>
    <w:p>
      <w:pPr>
        <w:spacing w:after="160" w:line="288"/>
        <w:jc w:val="both"/>
      </w:pPr>
      <w:r>
        <w:rPr>
          <w:rFonts w:ascii="Calibri" w:cs="Calibri" w:eastAsia="Calibri" w:hAnsi="Calibri"/>
          <w:color w:val="0A0A0A"/>
          <w:sz w:val="21"/>
          <w:szCs w:val="21"/>
        </w:rPr>
        <w:t xml:space="preserve">Trois difficultés techniques se sont avérées plus significatives que prévu au moment de la conception :</w:t>
      </w:r>
    </w:p>
    <w:p>
      <w:pPr>
        <w:pStyle w:val="ListParagraph"/>
        <w:numPr>
          <w:ilvl w:val="0"/>
          <w:numId w:val="1"/>
        </w:numPr>
        <w:spacing w:after="100" w:line="276"/>
        <w:jc w:val="both"/>
      </w:pPr>
      <w:r>
        <w:rPr>
          <w:rFonts w:ascii="Calibri" w:cs="Calibri" w:eastAsia="Calibri" w:hAnsi="Calibri"/>
          <w:b/>
          <w:bCs/>
          <w:color w:val="0A0A0A"/>
          <w:sz w:val="21"/>
          <w:szCs w:val="21"/>
        </w:rPr>
        <w:t xml:space="preserve">La transmission de l'en-tête Authorization par Apache : </w:t>
      </w:r>
      <w:r>
        <w:rPr>
          <w:rFonts w:ascii="Calibri" w:cs="Calibri" w:eastAsia="Calibri" w:hAnsi="Calibri"/>
          <w:color w:val="0A0A0A"/>
          <w:sz w:val="21"/>
          <w:szCs w:val="21"/>
        </w:rPr>
        <w:t xml:space="preserve">invisible en développement local (serveur PHP intégré), ce problème n'est apparu qu'au contact de la vraie stack Docker — résolu par une règle de réécriture Apache (chapitre IX).</w:t>
      </w:r>
    </w:p>
    <w:p>
      <w:pPr>
        <w:pStyle w:val="ListParagraph"/>
        <w:numPr>
          <w:ilvl w:val="0"/>
          <w:numId w:val="1"/>
        </w:numPr>
        <w:spacing w:after="100" w:line="276"/>
        <w:jc w:val="both"/>
      </w:pPr>
      <w:r>
        <w:rPr>
          <w:rFonts w:ascii="Calibri" w:cs="Calibri" w:eastAsia="Calibri" w:hAnsi="Calibri"/>
          <w:b/>
          <w:bCs/>
          <w:color w:val="0A0A0A"/>
          <w:sz w:val="21"/>
          <w:szCs w:val="21"/>
        </w:rPr>
        <w:t xml:space="preserve">L'ordre d'exécution des listeners Symfony pour la route de connexion : </w:t>
      </w:r>
      <w:r>
        <w:rPr>
          <w:rFonts w:ascii="Calibri" w:cs="Calibri" w:eastAsia="Calibri" w:hAnsi="Calibri"/>
          <w:color w:val="0A0A0A"/>
          <w:sz w:val="21"/>
          <w:szCs w:val="21"/>
        </w:rPr>
        <w:t xml:space="preserve">un comportement interne du framework, non documente de manière évidente, qui a nécessité de comprendre en profondeur le cycle de vie d'une requête Symfony (chapitre III) pour être diagnostique et corrigé.</w:t>
      </w:r>
    </w:p>
    <w:p>
      <w:pPr>
        <w:pStyle w:val="ListParagraph"/>
        <w:numPr>
          <w:ilvl w:val="0"/>
          <w:numId w:val="1"/>
        </w:numPr>
        <w:spacing w:after="100" w:line="276"/>
        <w:jc w:val="both"/>
      </w:pPr>
      <w:r>
        <w:rPr>
          <w:rFonts w:ascii="Calibri" w:cs="Calibri" w:eastAsia="Calibri" w:hAnsi="Calibri"/>
          <w:b/>
          <w:bCs/>
          <w:color w:val="0A0A0A"/>
          <w:sz w:val="21"/>
          <w:szCs w:val="21"/>
        </w:rPr>
        <w:t xml:space="preserve">La distinction entre variables de build et variables de runtime pour le frontend : </w:t>
      </w:r>
      <w:r>
        <w:rPr>
          <w:rFonts w:ascii="Calibri" w:cs="Calibri" w:eastAsia="Calibri" w:hAnsi="Calibri"/>
          <w:color w:val="0A0A0A"/>
          <w:sz w:val="21"/>
          <w:szCs w:val="21"/>
        </w:rPr>
        <w:t xml:space="preserve">découverte tardivement, au Jalon 6, lors de la finalisation des artefacts de production — un rappel que la conteneurisation d'un frontend obéit a des règles différentes de celle d'un backend.</w:t>
      </w:r>
    </w:p>
    <w:p>
      <w:pPr>
        <w:spacing w:after="160" w:line="288"/>
        <w:jc w:val="both"/>
      </w:pPr>
      <w:r>
        <w:rPr>
          <w:rFonts w:ascii="Calibri" w:cs="Calibri" w:eastAsia="Calibri" w:hAnsi="Calibri"/>
          <w:color w:val="0A0A0A"/>
          <w:sz w:val="21"/>
          <w:szCs w:val="21"/>
        </w:rPr>
        <w:t xml:space="preserve">Dans les trois cas, la résolution est passée par la même méthode : reproduire le problème dans un environnement aussi proche que possible de la cible réelle, plutôt que de déboguer uniquement en développement local — une leçon transversale qui dépasse le cadre technique de ce seul projet.</w:t>
      </w:r>
    </w:p>
    <w:p>
      <w:pPr>
        <w:pStyle w:val="Heading2"/>
        <w:spacing w:after="160" w:before="320"/>
      </w:pPr>
      <w:r>
        <w:rPr>
          <w:rFonts w:ascii="Cormorant Garamond" w:cs="Cormorant Garamond" w:eastAsia="Cormorant Garamond" w:hAnsi="Cormorant Garamond"/>
          <w:b/>
          <w:bCs/>
          <w:color w:val="1A1410"/>
          <w:sz w:val="30"/>
          <w:szCs w:val="30"/>
        </w:rPr>
        <w:t xml:space="preserve">Améliorations envisageables</w:t>
      </w:r>
    </w:p>
    <w:p>
      <w:pPr>
        <w:spacing w:after="160" w:line="288"/>
        <w:jc w:val="both"/>
      </w:pPr>
      <w:r>
        <w:rPr>
          <w:rFonts w:ascii="Calibri" w:cs="Calibri" w:eastAsia="Calibri" w:hAnsi="Calibri"/>
          <w:color w:val="0A0A0A"/>
          <w:sz w:val="21"/>
          <w:szCs w:val="21"/>
        </w:rPr>
        <w:t xml:space="preserve">Plusieurs axes d'amélioration ont été identifies et documentes tout au long de ce dossier plutôt que dissimules. Ils constituent une feuille de route réaliste si le projet devait se poursuivre au-delà du cadre de la formation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Amélioration</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Chapitre concerne</w:t>
            </w:r>
          </w:p>
        </w:tc>
        <w:tc>
          <w:tcPr>
            <w:tcW w:type="dxa" w:w="2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Priorité</w:t>
            </w:r>
          </w:p>
        </w:tc>
      </w:tr>
      <w:tr>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Limitation des tentatives de connexion (rate limiting)</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IX</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Haute</w:t>
            </w:r>
          </w:p>
        </w:tc>
      </w:tr>
      <w:tr>
        <w:tc>
          <w:tcPr>
            <w:tcW w:type="dxa" w:w="4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Tests automatises côté frontend (Vitest / React Testing Library)</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X</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Haute</w:t>
            </w:r>
          </w:p>
        </w:tc>
      </w:tr>
      <w:tr>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DTO et validation Symfony sur les endpoints d'administration</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 IX</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r>
      <w:tr>
        <w:tc>
          <w:tcPr>
            <w:tcW w:type="dxa" w:w="4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Journalisation applicative des tentatives d'accès refuse</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IX</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r>
      <w:tr>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En-têtes de sécurité HTTP dédiés (CSP, HSTS, X-Frame-Options)</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IX</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Moyenne</w:t>
            </w:r>
          </w:p>
        </w:tc>
      </w:tr>
      <w:tr>
        <w:tc>
          <w:tcPr>
            <w:tcW w:type="dxa" w:w="4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Authentification Google OAuth (déjà esquissée dans l'interface)</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Basse</w:t>
            </w:r>
          </w:p>
        </w:tc>
      </w:tr>
      <w:tr>
        <w:tc>
          <w:tcPr>
            <w:tcW w:type="dxa" w:w="46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Déploiement continu automatise (publication d'image + déploiement distant)</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IV, XI</w:t>
            </w:r>
          </w:p>
        </w:tc>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Basse</w:t>
            </w:r>
          </w:p>
        </w:tc>
      </w:tr>
      <w:tr>
        <w:tc>
          <w:tcPr>
            <w:tcW w:type="dxa" w:w="46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Application mobile consommant la même API REST</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III</w:t>
            </w:r>
          </w:p>
        </w:tc>
        <w:tc>
          <w:tcPr>
            <w:tcW w:type="dxa" w:w="2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Basse</w:t>
            </w:r>
          </w:p>
        </w:tc>
      </w:tr>
    </w:tbl>
    <w:p>
      <w:pPr>
        <w:pStyle w:val="Heading2"/>
        <w:spacing w:after="160" w:before="320"/>
      </w:pPr>
      <w:r>
        <w:rPr>
          <w:rFonts w:ascii="Cormorant Garamond" w:cs="Cormorant Garamond" w:eastAsia="Cormorant Garamond" w:hAnsi="Cormorant Garamond"/>
          <w:b/>
          <w:bCs/>
          <w:color w:val="1A1410"/>
          <w:sz w:val="30"/>
          <w:szCs w:val="30"/>
        </w:rPr>
        <w:t xml:space="preserve">Mot de fin</w:t>
      </w:r>
    </w:p>
    <w:p>
      <w:pPr>
        <w:spacing w:after="160" w:line="288"/>
        <w:jc w:val="both"/>
      </w:pPr>
      <w:r>
        <w:rPr>
          <w:rFonts w:ascii="Calibri" w:cs="Calibri" w:eastAsia="Calibri" w:hAnsi="Calibri"/>
          <w:color w:val="0A0A0A"/>
          <w:sz w:val="21"/>
          <w:szCs w:val="21"/>
        </w:rPr>
        <w:t xml:space="preserve">Ce dossier de synthèse technique, rédigé à l'issue du Jalon 6, reprend et met à jour l'ensemble des livrables produits au fil des six mois du projet fil rouge — du cahier des charges fonctionnel initial jusqu'à la procédure de mise en production. Il témoigne d'une démarche menée de bout en bout avec le même souci constant : documenter fidèlement ce qui a été réellement construit, y compris ses limites, plutôt que ce qui aurait pu ou du être fait. C'est cette exigence de fidélité au code réel, vérifiée chapitre après chapitre, qui constitue la valeur durable de ce document au-delà de son rôle de livrable pédagogique.</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XVI. Remerciements</w:t>
      </w:r>
    </w:p>
    <w:p>
      <w:pPr>
        <w:spacing w:after="160" w:line="288"/>
        <w:jc w:val="both"/>
      </w:pPr>
      <w:r>
        <w:rPr>
          <w:rFonts w:ascii="Calibri" w:cs="Calibri" w:eastAsia="Calibri" w:hAnsi="Calibri"/>
          <w:color w:val="0A0A0A"/>
          <w:sz w:val="21"/>
          <w:szCs w:val="21"/>
        </w:rPr>
        <w:t xml:space="preserve">Ce projet fil rouge de six mois n'aurait pas pu aboutir sans le soutien et l'accompagnement de plusieurs personnes et structures, que je tiens à remercier ici.</w:t>
      </w:r>
    </w:p>
    <w:p>
      <w:pPr>
        <w:pStyle w:val="Heading2"/>
        <w:spacing w:after="160" w:before="320"/>
      </w:pPr>
      <w:r>
        <w:rPr>
          <w:rFonts w:ascii="Cormorant Garamond" w:cs="Cormorant Garamond" w:eastAsia="Cormorant Garamond" w:hAnsi="Cormorant Garamond"/>
          <w:b/>
          <w:bCs/>
          <w:color w:val="1A1410"/>
          <w:sz w:val="30"/>
          <w:szCs w:val="30"/>
        </w:rPr>
        <w:t xml:space="preserve">Équipe encadrante</w:t>
      </w:r>
    </w:p>
    <w:p>
      <w:pPr>
        <w:pStyle w:val="ListParagraph"/>
        <w:numPr>
          <w:ilvl w:val="0"/>
          <w:numId w:val="1"/>
        </w:numPr>
        <w:spacing w:after="100" w:line="276"/>
        <w:jc w:val="both"/>
      </w:pPr>
      <w:r>
        <w:rPr>
          <w:rFonts w:ascii="Calibri" w:cs="Calibri" w:eastAsia="Calibri" w:hAnsi="Calibri"/>
          <w:b/>
          <w:bCs/>
          <w:color w:val="0A0A0A"/>
          <w:sz w:val="21"/>
          <w:szCs w:val="21"/>
        </w:rPr>
        <w:t xml:space="preserve">L'IPSSI</w:t>
      </w:r>
      <w:r>
        <w:rPr>
          <w:rFonts w:ascii="Calibri" w:cs="Calibri" w:eastAsia="Calibri" w:hAnsi="Calibri"/>
          <w:color w:val="0A0A0A"/>
          <w:sz w:val="21"/>
          <w:szCs w:val="21"/>
        </w:rPr>
        <w:t xml:space="preserve">, pour la formation et l'accompagnement pédagogique dispensés tout au long du parcours Concepteur Développeur d'Applications, qui m'ont donné les compétences nécessaires pour mener ce projet à bien.</w:t>
      </w:r>
    </w:p>
    <w:p>
      <w:pPr>
        <w:pStyle w:val="Heading2"/>
        <w:spacing w:after="160" w:before="320"/>
      </w:pPr>
      <w:r>
        <w:rPr>
          <w:rFonts w:ascii="Cormorant Garamond" w:cs="Cormorant Garamond" w:eastAsia="Cormorant Garamond" w:hAnsi="Cormorant Garamond"/>
          <w:b/>
          <w:bCs/>
          <w:color w:val="1A1410"/>
          <w:sz w:val="30"/>
          <w:szCs w:val="30"/>
        </w:rPr>
        <w:t xml:space="preserve">Collaborateurs</w:t>
      </w:r>
    </w:p>
    <w:p>
      <w:pPr>
        <w:pStyle w:val="ListParagraph"/>
        <w:numPr>
          <w:ilvl w:val="0"/>
          <w:numId w:val="1"/>
        </w:numPr>
        <w:spacing w:after="100" w:line="276"/>
        <w:jc w:val="both"/>
      </w:pPr>
      <w:r>
        <w:rPr>
          <w:rFonts w:ascii="Calibri" w:cs="Calibri" w:eastAsia="Calibri" w:hAnsi="Calibri"/>
          <w:b/>
          <w:bCs/>
          <w:color w:val="0A0A0A"/>
          <w:sz w:val="21"/>
          <w:szCs w:val="21"/>
        </w:rPr>
        <w:t xml:space="preserve">Mes camarades de la promotion BD26.1</w:t>
      </w:r>
      <w:r>
        <w:rPr>
          <w:rFonts w:ascii="Calibri" w:cs="Calibri" w:eastAsia="Calibri" w:hAnsi="Calibri"/>
          <w:color w:val="0A0A0A"/>
          <w:sz w:val="21"/>
          <w:szCs w:val="21"/>
        </w:rPr>
        <w:t xml:space="preserve">, pour leur aide, leurs conseils et les nombreux échanges techniques tout au long de la formation, qui ont nourri les choix faits sur ce projet.</w:t>
      </w:r>
    </w:p>
    <w:p>
      <w:pPr>
        <w:pStyle w:val="ListParagraph"/>
        <w:numPr>
          <w:ilvl w:val="0"/>
          <w:numId w:val="1"/>
        </w:numPr>
        <w:spacing w:after="100" w:line="276"/>
        <w:jc w:val="both"/>
      </w:pPr>
      <w:r>
        <w:rPr>
          <w:rFonts w:ascii="Calibri" w:cs="Calibri" w:eastAsia="Calibri" w:hAnsi="Calibri"/>
          <w:b/>
          <w:bCs/>
          <w:color w:val="0A0A0A"/>
          <w:sz w:val="21"/>
          <w:szCs w:val="21"/>
        </w:rPr>
        <w:t xml:space="preserve">Partenor Digital</w:t>
      </w:r>
      <w:r>
        <w:rPr>
          <w:rFonts w:ascii="Calibri" w:cs="Calibri" w:eastAsia="Calibri" w:hAnsi="Calibri"/>
          <w:color w:val="0A0A0A"/>
          <w:sz w:val="21"/>
          <w:szCs w:val="21"/>
        </w:rPr>
        <w:t xml:space="preserve">, pour l'expérience acquise dans un cadre professionnel, qui m'a permis de mettre à profit et de consolider les compétences mobilisées pour mener ce projet personnel à bien.</w:t>
      </w:r>
    </w:p>
    <w:p>
      <w:pPr>
        <w:pStyle w:val="Heading2"/>
        <w:spacing w:after="160" w:before="320"/>
      </w:pPr>
      <w:r>
        <w:rPr>
          <w:rFonts w:ascii="Cormorant Garamond" w:cs="Cormorant Garamond" w:eastAsia="Cormorant Garamond" w:hAnsi="Cormorant Garamond"/>
          <w:b/>
          <w:bCs/>
          <w:color w:val="1A1410"/>
          <w:sz w:val="30"/>
          <w:szCs w:val="30"/>
        </w:rPr>
        <w:t xml:space="preserve">Ressources utilisées</w:t>
      </w:r>
    </w:p>
    <w:p>
      <w:pPr>
        <w:spacing w:after="160" w:line="288"/>
        <w:jc w:val="both"/>
      </w:pPr>
      <w:r>
        <w:rPr>
          <w:rFonts w:ascii="Calibri" w:cs="Calibri" w:eastAsia="Calibri" w:hAnsi="Calibri"/>
          <w:color w:val="0A0A0A"/>
          <w:sz w:val="21"/>
          <w:szCs w:val="21"/>
        </w:rPr>
        <w:t xml:space="preserve">Enfin, ce projet doit beaucoup aux ressources ouvertes et communautaires consultées tout au long des six mois : la documentation officielle de Symfony et de React, les échanges de la communauté sur Stack Overflow et les dépôts GitHub des bibliothèques utilisées, ainsi que les ressources pédagogiques mentionnées au fil de ce dossier (chapitre XII, veille technologique).</w:t>
      </w:r>
    </w:p>
    <w:p>
      <w:pPr>
        <w:pStyle w:val="Heading1"/>
        <w:pageBreakBefore/>
        <w:pBdr>
          <w:bottom w:val="single" w:color="C9A96E" w:sz="12" w:space="8"/>
        </w:pBdr>
        <w:spacing w:after="240"/>
      </w:pPr>
      <w:r>
        <w:rPr>
          <w:rFonts w:ascii="Cormorant Garamond" w:cs="Cormorant Garamond" w:eastAsia="Cormorant Garamond" w:hAnsi="Cormorant Garamond"/>
          <w:b/>
          <w:bCs/>
          <w:color w:val="0A0A0A"/>
          <w:sz w:val="40"/>
          <w:szCs w:val="40"/>
        </w:rPr>
        <w:t xml:space="preserve">XVII. Annexes</w:t>
      </w:r>
    </w:p>
    <w:p>
      <w:pPr>
        <w:spacing w:after="160" w:line="288"/>
        <w:jc w:val="both"/>
      </w:pPr>
      <w:r>
        <w:rPr>
          <w:rFonts w:ascii="Calibri" w:cs="Calibri" w:eastAsia="Calibri" w:hAnsi="Calibri"/>
          <w:color w:val="0A0A0A"/>
          <w:sz w:val="21"/>
          <w:szCs w:val="21"/>
        </w:rPr>
        <w:t xml:space="preserve">Ce chapitre final rassemble, à titre de référence, les pointeurs vers la documentation technique complète du projet ainsi qu'un index des principales figures et extraits de code présentés au fil de ce dossier.</w:t>
      </w:r>
    </w:p>
    <w:p>
      <w:pPr>
        <w:pStyle w:val="Heading2"/>
        <w:spacing w:after="160" w:before="320"/>
      </w:pPr>
      <w:r>
        <w:rPr>
          <w:rFonts w:ascii="Cormorant Garamond" w:cs="Cormorant Garamond" w:eastAsia="Cormorant Garamond" w:hAnsi="Cormorant Garamond"/>
          <w:b/>
          <w:bCs/>
          <w:color w:val="1A1410"/>
          <w:sz w:val="30"/>
          <w:szCs w:val="30"/>
        </w:rPr>
        <w:t xml:space="preserve">1. Documentation technique du dépôt</w:t>
      </w:r>
    </w:p>
    <w:p>
      <w:pPr>
        <w:pStyle w:val="ListParagraph"/>
        <w:numPr>
          <w:ilvl w:val="0"/>
          <w:numId w:val="1"/>
        </w:numPr>
        <w:spacing w:after="100" w:line="276"/>
        <w:jc w:val="both"/>
      </w:pPr>
      <w:r>
        <w:rPr>
          <w:rFonts w:ascii="Calibri" w:cs="Calibri" w:eastAsia="Calibri" w:hAnsi="Calibri"/>
          <w:b/>
          <w:bCs/>
          <w:color w:val="0A0A0A"/>
          <w:sz w:val="21"/>
          <w:szCs w:val="21"/>
        </w:rPr>
        <w:t xml:space="preserve">README.md</w:t>
      </w:r>
      <w:r>
        <w:rPr>
          <w:rFonts w:ascii="Calibri" w:cs="Calibri" w:eastAsia="Calibri" w:hAnsi="Calibri"/>
          <w:color w:val="0A0A0A"/>
          <w:sz w:val="21"/>
          <w:szCs w:val="21"/>
        </w:rPr>
        <w:t xml:space="preserve"> (racine du dépôt) : procédure d'installation locale complète, prérequis Docker, commandes de démarrage.</w:t>
      </w:r>
    </w:p>
    <w:p>
      <w:pPr>
        <w:pStyle w:val="ListParagraph"/>
        <w:numPr>
          <w:ilvl w:val="0"/>
          <w:numId w:val="1"/>
        </w:numPr>
        <w:spacing w:after="100" w:line="276"/>
        <w:jc w:val="both"/>
      </w:pPr>
      <w:r>
        <w:rPr>
          <w:rFonts w:ascii="Calibri" w:cs="Calibri" w:eastAsia="Calibri" w:hAnsi="Calibri"/>
          <w:b/>
          <w:bCs/>
          <w:color w:val="0A0A0A"/>
          <w:sz w:val="21"/>
          <w:szCs w:val="21"/>
        </w:rPr>
        <w:t xml:space="preserve">docker-compose.yml / docker-compose.prod.yml</w:t>
      </w:r>
      <w:r>
        <w:rPr>
          <w:rFonts w:ascii="Calibri" w:cs="Calibri" w:eastAsia="Calibri" w:hAnsi="Calibri"/>
          <w:color w:val="0A0A0A"/>
          <w:sz w:val="21"/>
          <w:szCs w:val="21"/>
        </w:rPr>
        <w:t xml:space="preserve"> : définition des environnements de développement et de production (détaillés au chapitre XI).</w:t>
      </w:r>
    </w:p>
    <w:p>
      <w:pPr>
        <w:pStyle w:val="ListParagraph"/>
        <w:numPr>
          <w:ilvl w:val="0"/>
          <w:numId w:val="1"/>
        </w:numPr>
        <w:spacing w:after="100" w:line="276"/>
        <w:jc w:val="both"/>
      </w:pPr>
      <w:r>
        <w:rPr>
          <w:rFonts w:ascii="Calibri" w:cs="Calibri" w:eastAsia="Calibri" w:hAnsi="Calibri"/>
          <w:b/>
          <w:bCs/>
          <w:color w:val="0A0A0A"/>
          <w:sz w:val="21"/>
          <w:szCs w:val="21"/>
        </w:rPr>
        <w:t xml:space="preserve">.env.prod.example</w:t>
      </w:r>
      <w:r>
        <w:rPr>
          <w:rFonts w:ascii="Calibri" w:cs="Calibri" w:eastAsia="Calibri" w:hAnsi="Calibri"/>
          <w:color w:val="0A0A0A"/>
          <w:sz w:val="21"/>
          <w:szCs w:val="21"/>
        </w:rPr>
        <w:t xml:space="preserve"> : gabarit des variables d'environnement requises en production, sans valeur sensible (chapitre XI).</w:t>
      </w:r>
    </w:p>
    <w:p>
      <w:pPr>
        <w:pStyle w:val="ListParagraph"/>
        <w:numPr>
          <w:ilvl w:val="0"/>
          <w:numId w:val="1"/>
        </w:numPr>
        <w:spacing w:after="100" w:line="276"/>
        <w:jc w:val="both"/>
      </w:pPr>
      <w:r>
        <w:rPr>
          <w:rFonts w:ascii="Calibri" w:cs="Calibri" w:eastAsia="Calibri" w:hAnsi="Calibri"/>
          <w:b/>
          <w:bCs/>
          <w:color w:val="0A0A0A"/>
          <w:sz w:val="21"/>
          <w:szCs w:val="21"/>
        </w:rPr>
        <w:t xml:space="preserve">backend/migrations/</w:t>
      </w:r>
      <w:r>
        <w:rPr>
          <w:rFonts w:ascii="Calibri" w:cs="Calibri" w:eastAsia="Calibri" w:hAnsi="Calibri"/>
          <w:color w:val="0A0A0A"/>
          <w:sz w:val="21"/>
          <w:szCs w:val="21"/>
        </w:rPr>
        <w:t xml:space="preserve"> : historique complet des migrations Doctrine, dont Version20260720121719 qui matérialise le schéma des huit tables décrit au chapitre VI.</w:t>
      </w:r>
    </w:p>
    <w:p>
      <w:pPr>
        <w:pStyle w:val="ListParagraph"/>
        <w:numPr>
          <w:ilvl w:val="0"/>
          <w:numId w:val="1"/>
        </w:numPr>
        <w:spacing w:after="100" w:line="276"/>
        <w:jc w:val="both"/>
      </w:pPr>
      <w:r>
        <w:rPr>
          <w:rFonts w:ascii="Calibri" w:cs="Calibri" w:eastAsia="Calibri" w:hAnsi="Calibri"/>
          <w:b/>
          <w:bCs/>
          <w:color w:val="0A0A0A"/>
          <w:sz w:val="21"/>
          <w:szCs w:val="21"/>
        </w:rPr>
        <w:t xml:space="preserve">Pipeline CI (.github/workflows/)</w:t>
      </w:r>
      <w:r>
        <w:rPr>
          <w:rFonts w:ascii="Calibri" w:cs="Calibri" w:eastAsia="Calibri" w:hAnsi="Calibri"/>
          <w:color w:val="0A0A0A"/>
          <w:sz w:val="21"/>
          <w:szCs w:val="21"/>
        </w:rPr>
        <w:t xml:space="preserve"> : intégration continue exécutant PHPUnit, PHP CS Fixer et le build des images Docker à chaque push (chapitre IV et X).</w:t>
      </w:r>
    </w:p>
    <w:p>
      <w:pPr>
        <w:pStyle w:val="Heading2"/>
        <w:spacing w:after="160" w:before="320"/>
      </w:pPr>
      <w:r>
        <w:rPr>
          <w:rFonts w:ascii="Cormorant Garamond" w:cs="Cormorant Garamond" w:eastAsia="Cormorant Garamond" w:hAnsi="Cormorant Garamond"/>
          <w:b/>
          <w:bCs/>
          <w:color w:val="1A1410"/>
          <w:sz w:val="30"/>
          <w:szCs w:val="30"/>
        </w:rPr>
        <w:t xml:space="preserve">2. Index des figures du dossier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1800"/>
      </w:tblGrid>
      <w:tr>
        <w:trPr>
          <w:tblHeader/>
        </w:trPr>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Figure</w:t>
            </w:r>
          </w:p>
        </w:tc>
        <w:tc>
          <w:tcPr>
            <w:tcW w:type="dxa" w:w="52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Contenu</w:t>
            </w:r>
          </w:p>
        </w:tc>
        <w:tc>
          <w:tcPr>
            <w:tcW w:type="dxa" w:w="1800"/>
            <w:shd w:fill="1A1410" w:val="clear"/>
            <w:tcMar>
              <w:top w:type="dxa" w:w="60"/>
              <w:left w:type="dxa" w:w="100"/>
              <w:bottom w:type="dxa" w:w="60"/>
              <w:right w:type="dxa" w:w="100"/>
            </w:tcMar>
            <w:vAlign w:val="center"/>
          </w:tcPr>
          <w:p>
            <w:pPr>
              <w:jc w:val="left"/>
            </w:pPr>
            <w:r>
              <w:rPr>
                <w:rFonts w:ascii="Calibri" w:cs="Calibri" w:eastAsia="Calibri" w:hAnsi="Calibri"/>
                <w:b/>
                <w:bCs/>
                <w:color w:val="FAF8F5"/>
                <w:sz w:val="18"/>
                <w:szCs w:val="18"/>
              </w:rPr>
              <w:t xml:space="preserve">Chapitre</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1</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Modèle Conceptuel de Données (MCD)</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2</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Diagramme de cas d'utilisation</w:t>
            </w:r>
          </w:p>
        </w:tc>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3</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Diagramme de séquence — inscription</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4</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Diagramme de séquence — création de réservation</w:t>
            </w:r>
          </w:p>
        </w:tc>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5</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Diagramme de séquence — attribution des points de fidélité</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6</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Diagramme de classes simplifié</w:t>
            </w:r>
          </w:p>
        </w:tc>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w:t>
            </w:r>
          </w:p>
        </w:tc>
      </w:tr>
      <w:tr>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7</w:t>
            </w:r>
          </w:p>
        </w:tc>
        <w:tc>
          <w:tcPr>
            <w:tcW w:type="dxa" w:w="52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Architecture n-tiers déployée (développement)</w:t>
            </w:r>
          </w:p>
        </w:tc>
        <w:tc>
          <w:tcPr>
            <w:tcW w:type="dxa" w:w="1800"/>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VIII</w:t>
            </w:r>
          </w:p>
        </w:tc>
      </w:tr>
      <w:tr>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Figure 8</w:t>
            </w:r>
          </w:p>
        </w:tc>
        <w:tc>
          <w:tcPr>
            <w:tcW w:type="dxa" w:w="52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Architecture de production</w:t>
            </w:r>
          </w:p>
        </w:tc>
        <w:tc>
          <w:tcPr>
            <w:tcW w:type="dxa" w:w="1800"/>
            <w:shd w:fill="E8E5E0" w:val="clear"/>
            <w:tcMar>
              <w:top w:type="dxa" w:w="60"/>
              <w:left w:type="dxa" w:w="100"/>
              <w:bottom w:type="dxa" w:w="60"/>
              <w:right w:type="dxa" w:w="100"/>
            </w:tcMar>
            <w:vAlign w:val="center"/>
          </w:tcPr>
          <w:p>
            <w:pPr>
              <w:jc w:val="left"/>
            </w:pPr>
            <w:r>
              <w:rPr>
                <w:rFonts w:ascii="Calibri" w:cs="Calibri" w:eastAsia="Calibri" w:hAnsi="Calibri"/>
                <w:b w:val="false"/>
                <w:bCs w:val="false"/>
                <w:color w:val="0A0A0A"/>
                <w:sz w:val="18"/>
                <w:szCs w:val="18"/>
              </w:rPr>
              <w:t xml:space="preserve">XI</w:t>
            </w:r>
          </w:p>
        </w:tc>
      </w:tr>
    </w:tbl>
    <w:p>
      <w:pPr>
        <w:pStyle w:val="Heading2"/>
        <w:spacing w:after="160" w:before="320"/>
      </w:pPr>
      <w:r>
        <w:rPr>
          <w:rFonts w:ascii="Cormorant Garamond" w:cs="Cormorant Garamond" w:eastAsia="Cormorant Garamond" w:hAnsi="Cormorant Garamond"/>
          <w:b/>
          <w:bCs/>
          <w:color w:val="1A1410"/>
          <w:sz w:val="30"/>
          <w:szCs w:val="30"/>
        </w:rPr>
        <w:t xml:space="preserve">3. Code source significatif</w:t>
      </w:r>
    </w:p>
    <w:p>
      <w:pPr>
        <w:spacing w:after="160" w:line="288"/>
        <w:jc w:val="both"/>
      </w:pPr>
      <w:r>
        <w:rPr>
          <w:rFonts w:ascii="Calibri" w:cs="Calibri" w:eastAsia="Calibri" w:hAnsi="Calibri"/>
          <w:color w:val="0A0A0A"/>
          <w:sz w:val="21"/>
          <w:szCs w:val="21"/>
        </w:rPr>
        <w:t xml:space="preserve">Les extraits de code jugés les plus significatifs pour la compréhension des choix techniques sont intégrés directement dans le corps du dossier, au plus près du contexte qui les justifie, plutôt que regroupés en fin de document : configuration JWT et access_control (chapitre IX), structure des entités et migration Doctrine (chapitre VI), configuration CORS (chapitre IX), et Dockerfile multi-étapes du frontend (chapitre VIII). L'intégralité du code source du projet est disponible dans le dépôt Git versionné tout au long des six jalons (historique de commits détaillé au chapitre IV).</w:t>
      </w:r>
    </w:p>
    <w:p>
      <w:pPr>
        <w:spacing w:after="160" w:line="288"/>
        <w:jc w:val="both"/>
      </w:pPr>
      <w:r>
        <w:rPr>
          <w:rFonts w:ascii="Calibri" w:cs="Calibri" w:eastAsia="Calibri" w:hAnsi="Calibri"/>
          <w:i/>
          <w:iCs/>
          <w:color w:val="5A5550"/>
          <w:sz w:val="21"/>
          <w:szCs w:val="21"/>
        </w:rPr>
        <w:t xml:space="preserve">Note : </w:t>
      </w:r>
      <w:r>
        <w:rPr>
          <w:rFonts w:ascii="Calibri" w:cs="Calibri" w:eastAsia="Calibri" w:hAnsi="Calibri"/>
          <w:color w:val="0A0A0A"/>
          <w:sz w:val="21"/>
          <w:szCs w:val="21"/>
        </w:rPr>
        <w:t xml:space="preserve">conformément au chapitre IV (stratégie de branches Git), l'historique complet des commits constitue en lui-même une trace détaillée de la progression du projet et peut être consulté comme complément à ce dossier lors de l'entretien technique.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550"/>
        <w:sz w:val="16"/>
        <w:szCs w:val="16"/>
      </w:rPr>
      <w:t xml:space="preserve">Amoura — Dossier de synthèse technique — </w:t>
    </w:r>
    <w:r>
      <w:rPr>
        <w:rFonts w:ascii="Calibri" w:cs="Calibri" w:eastAsia="Calibri" w:hAnsi="Calibri"/>
        <w:color w:val="5A5550"/>
        <w:sz w:val="16"/>
        <w:szCs w:val="16"/>
      </w:rPr>
      <w:fldChar w:fldCharType="begin"/>
      <w:instrText xml:space="preserve">PAGE</w:instrText>
      <w:fldChar w:fldCharType="separate"/>
      <w:fldChar w:fldCharType="end"/>
    </w:r>
    <w:r>
      <w:rPr>
        <w:rFonts w:ascii="Calibri" w:cs="Calibri" w:eastAsia="Calibri" w:hAnsi="Calibri"/>
        <w:color w:val="5A5550"/>
        <w:sz w:val="16"/>
        <w:szCs w:val="16"/>
      </w:rPr>
      <w:t xml:space="preserve"> / </w:t>
    </w:r>
    <w:r>
      <w:rPr>
        <w:rFonts w:ascii="Calibri" w:cs="Calibri" w:eastAsia="Calibri" w:hAnsi="Calibri"/>
        <w:color w:val="5A555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0A0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23ebc8d54d1b4356b31d36947b6fe6b863005b.png"/><Relationship Id="rId9" Type="http://schemas.openxmlformats.org/officeDocument/2006/relationships/image" Target="media/1370dfeff02a2e35cce348e08b202f048d2f88b4.png"/><Relationship Id="rId10" Type="http://schemas.openxmlformats.org/officeDocument/2006/relationships/image" Target="media/f45baf578cd44a339432675fd81300b39c8e40f4.png"/><Relationship Id="rId11" Type="http://schemas.openxmlformats.org/officeDocument/2006/relationships/image" Target="media/36f5a37cd450029b3fbf3b7a70eae29e32bded85.png"/><Relationship Id="rId12" Type="http://schemas.openxmlformats.org/officeDocument/2006/relationships/image" Target="media/8effae46d0fe300cbcce9cbb037582388b15a08b.png"/><Relationship Id="rId13" Type="http://schemas.openxmlformats.org/officeDocument/2006/relationships/image" Target="media/507eb7bebe58c211c1d033c56896a7314d215e93.png"/><Relationship Id="rId14" Type="http://schemas.openxmlformats.org/officeDocument/2006/relationships/image" Target="media/bf215c2cf2748cf10a9e47366f94f9dc1c3227b1.png"/><Relationship Id="rId15" Type="http://schemas.openxmlformats.org/officeDocument/2006/relationships/image" Target="media/01746e6271fa5ff724ef0a57f4381606648584f3.png"/><Relationship Id="rId16" Type="http://schemas.openxmlformats.org/officeDocument/2006/relationships/image" Target="media/a1bc3c7cbd206ee20a1bb6d4ab3a6eadac98c73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Amoura - Dossier de synthèse technique</dc:title>
  <dc:creator>Amoura - Projet fil rouge CDA</dc:creator>
  <dc:description>Dossier de synthèse technique final du projet fil rouge Amoura (CDA 2026)</dc:description>
  <cp:lastModifiedBy>Un-named</cp:lastModifiedBy>
  <cp:revision>1</cp:revision>
  <dcterms:created xsi:type="dcterms:W3CDTF">2026-08-23T20:14:41.145Z</dcterms:created>
  <dcterms:modified xsi:type="dcterms:W3CDTF">2026-08-23T20:14:41.147Z</dcterms:modified>
</cp:coreProperties>
</file>

<file path=docProps/custom.xml><?xml version="1.0" encoding="utf-8"?>
<Properties xmlns="http://schemas.openxmlformats.org/officeDocument/2006/custom-properties" xmlns:vt="http://schemas.openxmlformats.org/officeDocument/2006/docPropsVTypes"/>
</file>