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JP" w:hAnsi="Noto Sans CJK JP" w:eastAsia="Noto Sans CJK JP"/>
          <w:b/>
          <w:sz w:val="30"/>
        </w:rPr>
        <w:t>NF55G 試験治具仕様書　添付資料</w:t>
      </w:r>
    </w:p>
    <w:p>
      <w:pPr>
        <w:spacing w:after="80"/>
        <w:jc w:val="center"/>
      </w:pPr>
      <w:r>
        <w:rPr>
          <w:rFonts w:ascii="Noto Sans CJK JP" w:hAnsi="Noto Sans CJK JP" w:eastAsia="Noto Sans CJK JP"/>
          <w:b/>
          <w:sz w:val="26"/>
        </w:rPr>
        <w:t>CN24 通信ハーネス結線表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0A0A0"/>
          <w:left w:val="single" w:sz="5" w:space="0" w:color="A0A0A0"/>
          <w:bottom w:val="single" w:sz="5" w:space="0" w:color="A0A0A0"/>
          <w:right w:val="single" w:sz="5" w:space="0" w:color="A0A0A0"/>
          <w:insideH w:val="single" w:sz="5" w:space="0" w:color="A0A0A0"/>
          <w:insideV w:val="single" w:sz="5" w:space="0" w:color="A0A0A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対象製品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NF55G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作成日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2026-08-28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製品側CN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CN24 / HRS DF11-4DS-2C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治具側CN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P1 / HRS DF11-4DEP-2C</w:t>
            </w:r>
          </w:p>
        </w:tc>
      </w:tr>
    </w:tbl>
    <w:p>
      <w:pPr>
        <w:pStyle w:val="AppendixHeading"/>
        <w:keepNext/>
      </w:pPr>
      <w:r>
        <w:t>1. 適用範囲</w:t>
      </w:r>
    </w:p>
    <w:p>
      <w:r>
        <w:t>NF55Gの通信コネクタCN24と試験治具RS-232インタフェース間を接続する交換式通信ハーネスの結線を規定する。</w:t>
      </w:r>
    </w:p>
    <w:p>
      <w:pPr>
        <w:pStyle w:val="AppendixHeading"/>
        <w:keepNext/>
      </w:pPr>
      <w:r>
        <w:t>2. コネクタ・ハーネス構成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71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区分</w:t>
            </w:r>
          </w:p>
        </w:tc>
        <w:tc>
          <w:tcPr>
            <w:tcW w:type="dxa" w:w="3288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型式 / 仕様</w:t>
            </w:r>
          </w:p>
        </w:tc>
        <w:tc>
          <w:tcPr>
            <w:tcW w:type="dxa" w:w="1928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メーカー</w:t>
            </w:r>
          </w:p>
        </w:tc>
        <w:tc>
          <w:tcPr>
            <w:tcW w:type="dxa" w:w="2665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NF55G側ハウジング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DF11-4DS-2C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HRS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CN24 / 4極ソケット</w:t>
            </w:r>
          </w:p>
        </w:tc>
      </w:tr>
      <w:tr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治具側ハウジング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DF11-4DEP-2C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HRS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P1 / 4極中継プラグ</w:t>
            </w:r>
          </w:p>
        </w:tc>
      </w:tr>
      <w:tr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治具側圧着端子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DF11-EP2428PC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HRS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AWG24～28、手動圧着向けバラ端子</w:t>
            </w:r>
          </w:p>
        </w:tc>
      </w:tr>
      <w:tr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推奨電線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AWG26 / 4芯 または 2対ツイスト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－</w:t>
            </w:r>
          </w:p>
        </w:tc>
        <w:tc>
          <w:tcPr>
            <w:tcW w:type="dxa" w:w="2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#1-#3、#2-#4を対にすることを推奨</w:t>
            </w:r>
          </w:p>
        </w:tc>
      </w:tr>
    </w:tbl>
    <w:p>
      <w:pPr>
        <w:pStyle w:val="AppendixHeading"/>
        <w:keepNext/>
      </w:pPr>
      <w:r>
        <w:t>3. 治具ハーネス結線表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06060"/>
          <w:left w:val="single" w:sz="6" w:space="0" w:color="606060"/>
          <w:bottom w:val="single" w:sz="6" w:space="0" w:color="606060"/>
          <w:right w:val="single" w:sz="6" w:space="0" w:color="606060"/>
          <w:insideH w:val="single" w:sz="6" w:space="0" w:color="606060"/>
          <w:insideV w:val="single" w:sz="6" w:space="0" w:color="60606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680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線番</w:t>
            </w:r>
          </w:p>
        </w:tc>
        <w:tc>
          <w:tcPr>
            <w:tcW w:type="dxa" w:w="1077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CN24</w:t>
              <w:br/>
              <w:t>Pin</w:t>
            </w:r>
          </w:p>
        </w:tc>
        <w:tc>
          <w:tcPr>
            <w:tcW w:type="dxa" w:w="1531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NF55G信号</w:t>
            </w:r>
          </w:p>
        </w:tc>
        <w:tc>
          <w:tcPr>
            <w:tcW w:type="dxa" w:w="1020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方向*</w:t>
            </w:r>
          </w:p>
        </w:tc>
        <w:tc>
          <w:tcPr>
            <w:tcW w:type="dxa" w:w="1361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P1</w:t>
              <w:br/>
              <w:t>端子No.</w:t>
            </w:r>
          </w:p>
        </w:tc>
        <w:tc>
          <w:tcPr>
            <w:tcW w:type="dxa" w:w="1984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治具RS-232側</w:t>
            </w:r>
          </w:p>
        </w:tc>
        <w:tc>
          <w:tcPr>
            <w:tcW w:type="dxa" w:w="2098"/>
            <w:shd w:fill="B4C6E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W1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#1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RX-IN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入力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#1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TXD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RX/TXクロス接続</w:t>
            </w:r>
          </w:p>
        </w:tc>
      </w:tr>
      <w:tr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W2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#2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TX-OUT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出力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#2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RXD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RX/TXクロス接続</w:t>
            </w:r>
          </w:p>
        </w:tc>
      </w:tr>
      <w:tr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W3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#3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SG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－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#3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SG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治具側SGへ接続</w:t>
            </w:r>
          </w:p>
        </w:tc>
      </w:tr>
      <w:tr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W4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#4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SG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－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#4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SG</w:t>
            </w:r>
          </w:p>
        </w:tc>
        <w:tc>
          <w:tcPr>
            <w:tcW w:type="dxa" w:w="1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治具側SGへ接続</w:t>
            </w:r>
          </w:p>
        </w:tc>
      </w:tr>
    </w:tbl>
    <w:p>
      <w:pPr>
        <w:spacing w:before="40" w:after="60"/>
      </w:pPr>
      <w:r>
        <w:rPr>
          <w:rFonts w:ascii="Noto Sans CJK JP" w:hAnsi="Noto Sans CJK JP" w:eastAsia="Noto Sans CJK JP"/>
          <w:sz w:val="17"/>
        </w:rPr>
        <w:t>* 方向はNF55G（電源）を基準とする。NF55G RX-INは治具TXDへ、NF55G TX-OUTは治具RXDへ接続する。</w:t>
      </w:r>
    </w:p>
    <w:p>
      <w:pPr>
        <w:pStyle w:val="SmallHeading"/>
        <w:keepNext/>
      </w:pPr>
      <w:r>
        <w:t>端子番号確認（DF11 4極・2列）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0A0A0"/>
          <w:left w:val="single" w:sz="5" w:space="0" w:color="A0A0A0"/>
          <w:bottom w:val="single" w:sz="5" w:space="0" w:color="A0A0A0"/>
          <w:right w:val="single" w:sz="5" w:space="0" w:color="A0A0A0"/>
          <w:insideH w:val="single" w:sz="5" w:space="0" w:color="A0A0A0"/>
          <w:insideV w:val="single" w:sz="5" w:space="0" w:color="A0A0A0"/>
        </w:tblBorders>
      </w:tblPr>
      <w:tblGrid>
        <w:gridCol w:w="5213"/>
        <w:gridCol w:w="5213"/>
      </w:tblGrid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HRS極番号配列（参考）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0" w:space="0" w:color="606060"/>
                <w:left w:val="single" w:sz="10" w:space="0" w:color="606060"/>
                <w:bottom w:val="single" w:sz="10" w:space="0" w:color="606060"/>
                <w:right w:val="single" w:sz="10" w:space="0" w:color="606060"/>
                <w:insideH w:val="single" w:sz="10" w:space="0" w:color="606060"/>
                <w:insideV w:val="single" w:sz="10" w:space="0" w:color="606060"/>
              </w:tblBorders>
            </w:tblPr>
            <w:tblGrid>
              <w:gridCol w:w="1559"/>
              <w:gridCol w:w="1559"/>
            </w:tblGrid>
            <w:tr>
              <w:tc>
                <w:tcPr>
                  <w:tcW w:type="dxa" w:w="1247"/>
                  <w:shd w:fill="F2F2F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JP" w:hAnsi="Noto Sans CJK JP" w:eastAsia="Noto Sans CJK JP"/>
                      <w:b/>
                      <w:sz w:val="22"/>
                    </w:rPr>
                    <w:t>#2</w:t>
                  </w:r>
                </w:p>
              </w:tc>
              <w:tc>
                <w:tcPr>
                  <w:tcW w:type="dxa" w:w="1247"/>
                  <w:shd w:fill="F2F2F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JP" w:hAnsi="Noto Sans CJK JP" w:eastAsia="Noto Sans CJK JP"/>
                      <w:b/>
                      <w:sz w:val="22"/>
                    </w:rPr>
                    <w:t>#4</w:t>
                  </w:r>
                </w:p>
              </w:tc>
            </w:tr>
            <w:tr>
              <w:tc>
                <w:tcPr>
                  <w:tcW w:type="dxa" w:w="1247"/>
                  <w:shd w:fill="F2F2F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JP" w:hAnsi="Noto Sans CJK JP" w:eastAsia="Noto Sans CJK JP"/>
                      <w:b/>
                      <w:sz w:val="22"/>
                    </w:rPr>
                    <w:t>#1</w:t>
                  </w:r>
                </w:p>
              </w:tc>
              <w:tc>
                <w:tcPr>
                  <w:tcW w:type="dxa" w:w="1247"/>
                  <w:shd w:fill="F2F2F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JP" w:hAnsi="Noto Sans CJK JP" w:eastAsia="Noto Sans CJK JP"/>
                      <w:b/>
                      <w:sz w:val="22"/>
                    </w:rPr>
                    <w:t>#3</w:t>
                  </w:r>
                </w:p>
              </w:tc>
            </w:tr>
          </w:tbl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16"/>
              </w:rPr>
              <w:t>・HRS図面の端子No.1 / No.2位置を基準に、4極では奇数列と偶数列が2列に配列される。</w:t>
              <w:br/>
              <w:t>・組立時は外観だけで左右を判断せず、HRS 2D図面およびハウジングの端子番号表示で照合する。</w:t>
              <w:br/>
              <w:t>・P1端子No.1～4はCN24の同一番号に1対1で嵌合する。</w:t>
            </w:r>
          </w:p>
        </w:tc>
      </w:tr>
    </w:tbl>
    <w:p>
      <w:pPr>
        <w:pStyle w:val="AppendixHeading"/>
        <w:keepNext/>
      </w:pPr>
      <w:r>
        <w:t>4. 組立・検査要求</w:t>
      </w:r>
    </w:p>
    <w:p>
      <w:pPr>
        <w:ind w:left="227" w:hanging="170"/>
      </w:pPr>
      <w:r>
        <w:rPr>
          <w:rFonts w:ascii="Noto Sans CJK JP" w:hAnsi="Noto Sans CJK JP" w:eastAsia="Noto Sans CJK JP"/>
          <w:sz w:val="17"/>
        </w:rPr>
        <w:t>・CN24 #3 / #4（SG）は両方を配線し、治具側RS-232のSG共通点へ接続する。</w:t>
      </w:r>
    </w:p>
    <w:p>
      <w:pPr>
        <w:ind w:left="227" w:hanging="170"/>
      </w:pPr>
      <w:r>
        <w:rPr>
          <w:rFonts w:ascii="Noto Sans CJK JP" w:hAnsi="Noto Sans CJK JP" w:eastAsia="Noto Sans CJK JP"/>
          <w:sz w:val="17"/>
        </w:rPr>
        <w:t>・通信条件は 38.4 kbps、8 bit、Even parity、1 stop bit、全二重、ポイントツーポイントとする。</w:t>
      </w:r>
    </w:p>
    <w:p>
      <w:pPr>
        <w:ind w:left="227" w:hanging="170"/>
      </w:pPr>
      <w:r>
        <w:rPr>
          <w:rFonts w:ascii="Noto Sans CJK JP" w:hAnsi="Noto Sans CJK JP" w:eastAsia="Noto Sans CJK JP"/>
          <w:sz w:val="17"/>
        </w:rPr>
        <w:t>・完成ハーネスは導通100%確認、隣接端子間ショートなし、TX/RXクロス接続を確認する。</w:t>
      </w:r>
    </w:p>
    <w:p>
      <w:pPr>
        <w:ind w:left="227" w:hanging="170"/>
      </w:pPr>
      <w:r>
        <w:rPr>
          <w:rFonts w:ascii="Noto Sans CJK JP" w:hAnsi="Noto Sans CJK JP" w:eastAsia="Noto Sans CJK JP"/>
          <w:sz w:val="17"/>
        </w:rPr>
        <w:t>・治具の挿抜消耗を考慮し、P1側ハーネスは交換可能な消耗部品として取り扱う。</w:t>
      </w:r>
    </w:p>
    <w:p>
      <w:pPr>
        <w:spacing w:before="20" w:after="20"/>
      </w:pPr>
      <w:r>
        <w:rPr>
          <w:rFonts w:ascii="Noto Sans CJK JP" w:hAnsi="Noto Sans CJK JP" w:eastAsia="Noto Sans CJK JP"/>
          <w:sz w:val="15"/>
        </w:rPr>
        <w:t>注：製品CN24側の圧着端子が金めっき仕様の場合、異種金属接触を避けるため治具側端子もDF11-EP2428PCA（金めっき）へ変更する。</w:t>
      </w:r>
    </w:p>
    <w:p>
      <w:pPr>
        <w:spacing w:before="40" w:after="0"/>
      </w:pPr>
      <w:r>
        <w:rPr>
          <w:rFonts w:ascii="Noto Sans CJK JP" w:hAnsi="Noto Sans CJK JP" w:eastAsia="Noto Sans CJK JP"/>
          <w:b/>
          <w:sz w:val="15"/>
        </w:rPr>
        <w:t>関連資料：</w:t>
      </w:r>
      <w:r>
        <w:rPr>
          <w:rFonts w:ascii="Noto Sans CJK JP" w:hAnsi="Noto Sans CJK JP" w:eastAsia="Noto Sans CJK JP"/>
          <w:sz w:val="14"/>
        </w:rPr>
        <w:t>RW11用電源通信仕様書 D6版（2026-08-06）3.2/3.3、HRS DF11-4DEP-2C 2D図面・製品仕様（CL0543-0619-5-00）、HRS DF11-4DS-2C 2D図面・製品仕様（CL0543-0568-6-00）</w:t>
      </w:r>
    </w:p>
    <w:sectPr w:rsidR="00FC693F" w:rsidRPr="0006063C" w:rsidSect="00034616">
      <w:footerReference w:type="default" r:id="rId9"/>
      <w:pgSz w:w="12240" w:h="15840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5"/>
      </w:rPr>
      <w:t>NF55G 試験治具仕様書 添付資料 / CN24通信ハーネス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endixHeading">
    <w:name w:val="AppendixHeading"/>
    <w:pPr>
      <w:spacing w:before="80" w:after="40"/>
    </w:pPr>
    <w:rPr>
      <w:rFonts w:ascii="Noto Sans CJK JP" w:hAnsi="Noto Sans CJK JP" w:eastAsia="Noto Sans CJK JP"/>
      <w:b/>
      <w:sz w:val="24"/>
    </w:rPr>
  </w:style>
  <w:style w:type="paragraph" w:customStyle="1" w:styleId="SmallHeading">
    <w:name w:val="SmallHeading"/>
    <w:pPr>
      <w:spacing w:before="80" w:after="40"/>
    </w:pPr>
    <w:rPr>
      <w:rFonts w:ascii="Noto Sans CJK JP" w:hAnsi="Noto Sans CJK JP" w:eastAsia="Noto Sans CJK JP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