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pPr>
      <w:r>
        <w:rPr>
          <w:rStyle w:val="BookTitle"/>
          <w:b/>
          <w:bCs/>
          <w:i/>
          <w:iCs/>
          <w:sz w:val="80"/>
          <w:szCs w:val="80"/>
        </w:rPr>
        <w:t>RELAZIONE PROGETTO BASI DI DATI</w:t>
      </w:r>
    </w:p>
    <w:p>
      <w:pPr>
        <w:pStyle w:val="Titoloprincipale"/>
        <w:rPr/>
      </w:pPr>
      <w:r>
        <w:rPr>
          <w:rStyle w:val="BookTitle"/>
          <w:b/>
          <w:bCs/>
          <w:i/>
          <w:iCs/>
          <w:sz w:val="48"/>
          <w:szCs w:val="48"/>
        </w:rPr>
        <w:t>a.a. 2016/17</w:t>
      </w:r>
    </w:p>
    <w:p>
      <w:pPr>
        <w:pStyle w:val="Titoloprincipale"/>
        <w:rPr>
          <w:rStyle w:val="BookTitle"/>
          <w:b/>
          <w:b/>
          <w:bCs/>
          <w:i/>
          <w:i/>
          <w:iCs/>
        </w:rPr>
      </w:pPr>
      <w:r>
        <w:rPr>
          <w:b/>
          <w:bCs/>
          <w:i/>
          <w:iCs/>
        </w:rPr>
      </w:r>
    </w:p>
    <w:p>
      <w:pPr>
        <w:pStyle w:val="Titoloprincipale"/>
        <w:rPr>
          <w:rStyle w:val="BookTitle"/>
          <w:b/>
          <w:b/>
          <w:bCs/>
          <w:i/>
          <w:i/>
          <w:iCs/>
        </w:rPr>
      </w:pPr>
      <w:r>
        <w:rPr>
          <w:b/>
          <w:bCs/>
          <w:i/>
          <w:iCs/>
        </w:rPr>
      </w:r>
    </w:p>
    <w:p>
      <w:pPr>
        <w:pStyle w:val="Titoloprincipale"/>
        <w:rPr>
          <w:rStyle w:val="BookTitle"/>
          <w:b/>
          <w:b/>
          <w:bCs/>
          <w:i/>
          <w:i/>
          <w:iCs/>
        </w:rPr>
      </w:pPr>
      <w:r>
        <w:rPr>
          <w:b/>
          <w:bCs/>
          <w:i/>
          <w:iCs/>
        </w:rPr>
      </w:r>
    </w:p>
    <w:p>
      <w:pPr>
        <w:pStyle w:val="Titoloprincipale"/>
        <w:rPr>
          <w:rStyle w:val="BookTitle"/>
          <w:b/>
          <w:b/>
          <w:bCs/>
          <w:i/>
          <w:i/>
          <w:iCs/>
        </w:rPr>
      </w:pPr>
      <w:r>
        <w:rPr>
          <w:b/>
          <w:bCs/>
          <w:i/>
          <w:iCs/>
        </w:rPr>
      </w:r>
    </w:p>
    <w:p>
      <w:pPr>
        <w:pStyle w:val="Titoloprincipale"/>
        <w:rPr/>
      </w:pPr>
      <w:r>
        <w:rPr>
          <w:rStyle w:val="BookTitle"/>
          <w:b/>
          <w:bCs/>
          <w:i/>
          <w:iCs/>
        </w:rPr>
        <w:t>Gestionale concessionaria MinosPol.srl</w:t>
      </w:r>
    </w:p>
    <w:p>
      <w:pPr>
        <w:pStyle w:val="Titoloprincipale"/>
        <w:rPr>
          <w:rStyle w:val="BookTitle"/>
          <w:b/>
          <w:b/>
          <w:bCs/>
          <w:i/>
          <w:i/>
          <w:iCs/>
          <w:sz w:val="48"/>
          <w:szCs w:val="48"/>
        </w:rPr>
      </w:pPr>
      <w:r>
        <w:rPr>
          <w:b/>
          <w:bCs/>
          <w:i/>
          <w:iCs/>
          <w:sz w:val="48"/>
          <w:szCs w:val="48"/>
        </w:rPr>
      </w:r>
    </w:p>
    <w:p>
      <w:pPr>
        <w:pStyle w:val="Titoloprincipale"/>
        <w:rPr>
          <w:rStyle w:val="BookTitle"/>
          <w:b/>
          <w:b/>
          <w:bCs/>
          <w:i/>
          <w:i/>
          <w:iCs/>
          <w:sz w:val="48"/>
          <w:szCs w:val="48"/>
        </w:rPr>
      </w:pPr>
      <w:r>
        <w:rPr>
          <w:b/>
          <w:bCs/>
          <w:i/>
          <w:iCs/>
          <w:sz w:val="48"/>
          <w:szCs w:val="48"/>
        </w:rPr>
      </w:r>
    </w:p>
    <w:p>
      <w:pPr>
        <w:pStyle w:val="Titoloprincipale"/>
        <w:jc w:val="right"/>
        <w:rPr>
          <w:rStyle w:val="BookTitle"/>
          <w:b/>
          <w:b/>
          <w:bCs/>
          <w:i/>
          <w:i/>
          <w:iCs/>
          <w:sz w:val="48"/>
          <w:szCs w:val="48"/>
        </w:rPr>
      </w:pPr>
      <w:r>
        <w:rPr>
          <w:b/>
          <w:bCs/>
          <w:i/>
          <w:iCs/>
          <w:sz w:val="48"/>
          <w:szCs w:val="48"/>
        </w:rPr>
      </w:r>
    </w:p>
    <w:p>
      <w:pPr>
        <w:pStyle w:val="Titoloprincipale"/>
        <w:jc w:val="right"/>
        <w:rPr/>
      </w:pPr>
      <w:r>
        <w:rPr/>
      </w:r>
    </w:p>
    <w:p>
      <w:pPr>
        <w:pStyle w:val="Titoloprincipale"/>
        <w:jc w:val="right"/>
        <w:rPr/>
      </w:pPr>
      <w:r>
        <w:rPr/>
      </w:r>
    </w:p>
    <w:p>
      <w:pPr>
        <w:pStyle w:val="Titoloprincipale"/>
        <w:jc w:val="right"/>
        <w:rPr/>
      </w:pPr>
      <w:r>
        <w:rPr/>
      </w:r>
    </w:p>
    <w:p>
      <w:pPr>
        <w:pStyle w:val="Titoloprincipale"/>
        <w:jc w:val="right"/>
        <w:rPr/>
      </w:pPr>
      <w:r>
        <w:rPr>
          <w:rStyle w:val="BookTitle"/>
          <w:b/>
          <w:bCs/>
          <w:i/>
          <w:iCs/>
          <w:sz w:val="40"/>
          <w:szCs w:val="40"/>
        </w:rPr>
        <w:t>Matteo Minardi 722543</w:t>
      </w:r>
    </w:p>
    <w:p>
      <w:pPr>
        <w:pStyle w:val="Titoloprincipale"/>
        <w:jc w:val="right"/>
        <w:rPr/>
      </w:pPr>
      <w:r>
        <w:rPr>
          <w:rStyle w:val="BookTitle"/>
          <w:b/>
          <w:bCs/>
          <w:i/>
          <w:iCs/>
          <w:sz w:val="40"/>
          <w:szCs w:val="40"/>
        </w:rPr>
        <w:t>Paolo Venturi 731072</w:t>
      </w:r>
    </w:p>
    <w:p>
      <w:pPr>
        <w:pStyle w:val="Titoloprincipale"/>
        <w:jc w:val="right"/>
        <w:rPr/>
      </w:pPr>
      <w:r>
        <w:rPr/>
      </w:r>
    </w:p>
    <w:p>
      <w:pPr>
        <w:pStyle w:val="TOAHeading"/>
        <w:rPr/>
      </w:pPr>
      <w:r>
        <w:rPr/>
        <w:t>Indice</w:t>
      </w:r>
    </w:p>
    <w:p>
      <w:pPr>
        <w:pStyle w:val="Indice1"/>
        <w:tabs>
          <w:tab w:val="right" w:pos="10061" w:leader="dot"/>
        </w:tabs>
        <w:rPr/>
      </w:pPr>
      <w:r>
        <w:fldChar w:fldCharType="begin"/>
      </w:r>
      <w:r>
        <w:instrText> TOC \f \o "1-9" \h</w:instrText>
      </w:r>
      <w:r>
        <w:fldChar w:fldCharType="separate"/>
      </w:r>
      <w:hyperlink w:anchor="__RefHeading___Toc742_1621891531">
        <w:r>
          <w:rPr>
            <w:rStyle w:val="Style"/>
          </w:rPr>
          <w:t xml:space="preserve"> </w:t>
        </w:r>
        <w:r>
          <w:rPr>
            <w:rStyle w:val="Style"/>
            <w:i/>
            <w:iCs/>
          </w:rPr>
          <w:t>ANALISI DEI REQUISITI</w:t>
        </w:r>
        <w:r>
          <w:rPr>
            <w:rStyle w:val="Style"/>
          </w:rPr>
          <w:tab/>
          <w:t>3</w:t>
        </w:r>
      </w:hyperlink>
    </w:p>
    <w:p>
      <w:pPr>
        <w:pStyle w:val="Indice2"/>
        <w:tabs>
          <w:tab w:val="right" w:pos="10061" w:leader="dot"/>
        </w:tabs>
        <w:rPr/>
      </w:pPr>
      <w:hyperlink w:anchor="__RefHeading___Toc744_1621891531">
        <w:r>
          <w:rPr>
            <w:rStyle w:val="Style"/>
          </w:rPr>
          <w:t>1.1 – Intervista</w:t>
          <w:tab/>
          <w:t>3</w:t>
        </w:r>
      </w:hyperlink>
    </w:p>
    <w:p>
      <w:pPr>
        <w:pStyle w:val="Indice2"/>
        <w:tabs>
          <w:tab w:val="right" w:pos="10061" w:leader="dot"/>
        </w:tabs>
        <w:rPr/>
      </w:pPr>
      <w:hyperlink w:anchor="__RefHeading___Toc746_1621891531">
        <w:r>
          <w:rPr>
            <w:rStyle w:val="Style"/>
          </w:rPr>
          <w:t>1.2 – Analisi dei termini principali</w:t>
          <w:tab/>
          <w:t>3</w:t>
        </w:r>
      </w:hyperlink>
    </w:p>
    <w:p>
      <w:pPr>
        <w:pStyle w:val="Indice2"/>
        <w:tabs>
          <w:tab w:val="right" w:pos="10061" w:leader="dot"/>
        </w:tabs>
        <w:rPr/>
      </w:pPr>
      <w:hyperlink w:anchor="__RefHeading___Toc748_1621891531">
        <w:r>
          <w:rPr>
            <w:rStyle w:val="Style"/>
          </w:rPr>
          <w:t>1.3 – Definizione delle specifiche in linguaggio naturale ed estrazione dei concetti principali</w:t>
          <w:tab/>
          <w:t>6</w:t>
        </w:r>
      </w:hyperlink>
    </w:p>
    <w:p>
      <w:pPr>
        <w:pStyle w:val="Indice1"/>
        <w:tabs>
          <w:tab w:val="right" w:pos="10061" w:leader="dot"/>
        </w:tabs>
        <w:rPr/>
      </w:pPr>
      <w:hyperlink w:anchor="__RefHeading___Toc750_1621891531">
        <w:r>
          <w:rPr>
            <w:rStyle w:val="Style"/>
          </w:rPr>
          <w:t xml:space="preserve"> </w:t>
        </w:r>
        <w:r>
          <w:rPr>
            <w:rStyle w:val="Style"/>
            <w:i/>
            <w:iCs/>
          </w:rPr>
          <w:t>PROGETTAZIONE CONCETTUALE</w:t>
        </w:r>
        <w:r>
          <w:rPr>
            <w:rStyle w:val="Style"/>
          </w:rPr>
          <w:tab/>
          <w:t>8</w:t>
        </w:r>
      </w:hyperlink>
    </w:p>
    <w:p>
      <w:pPr>
        <w:pStyle w:val="Indice2"/>
        <w:tabs>
          <w:tab w:val="right" w:pos="10061" w:leader="dot"/>
        </w:tabs>
        <w:rPr/>
      </w:pPr>
      <w:hyperlink w:anchor="__RefHeading___Toc752_1621891531">
        <w:r>
          <w:rPr>
            <w:rStyle w:val="Style"/>
          </w:rPr>
          <w:t>2.1 – Scelta della strategia di progetto</w:t>
          <w:tab/>
          <w:t>8</w:t>
        </w:r>
      </w:hyperlink>
    </w:p>
    <w:p>
      <w:pPr>
        <w:pStyle w:val="Indice2"/>
        <w:tabs>
          <w:tab w:val="right" w:pos="10061" w:leader="dot"/>
        </w:tabs>
        <w:rPr/>
      </w:pPr>
      <w:hyperlink w:anchor="__RefHeading___Toc754_1621891531">
        <w:r>
          <w:rPr>
            <w:rStyle w:val="Style"/>
          </w:rPr>
          <w:t>2.2 – Schema scheletro</w:t>
          <w:tab/>
          <w:t>8</w:t>
        </w:r>
      </w:hyperlink>
    </w:p>
    <w:p>
      <w:pPr>
        <w:pStyle w:val="Indice2"/>
        <w:tabs>
          <w:tab w:val="right" w:pos="10061" w:leader="dot"/>
        </w:tabs>
        <w:rPr/>
      </w:pPr>
      <w:hyperlink w:anchor="__RefHeading___Toc756_1621891531">
        <w:r>
          <w:rPr>
            <w:rStyle w:val="Style"/>
          </w:rPr>
          <w:t>2.3 – Raffinamenti proposti</w:t>
          <w:tab/>
          <w:t>9</w:t>
        </w:r>
      </w:hyperlink>
    </w:p>
    <w:p>
      <w:pPr>
        <w:pStyle w:val="Indice3"/>
        <w:tabs>
          <w:tab w:val="right" w:pos="10061" w:leader="dot"/>
        </w:tabs>
        <w:rPr/>
      </w:pPr>
      <w:hyperlink w:anchor="__RefHeading___Toc758_1621891531">
        <w:r>
          <w:rPr>
            <w:rStyle w:val="Style"/>
          </w:rPr>
          <w:t>2.3.1 – Raffinamento dell’entità Fornitore</w:t>
          <w:tab/>
          <w:t>9</w:t>
        </w:r>
      </w:hyperlink>
    </w:p>
    <w:p>
      <w:pPr>
        <w:pStyle w:val="Indice3"/>
        <w:tabs>
          <w:tab w:val="right" w:pos="10061" w:leader="dot"/>
        </w:tabs>
        <w:rPr/>
      </w:pPr>
      <w:hyperlink w:anchor="__RefHeading___Toc760_1621891531">
        <w:r>
          <w:rPr>
            <w:rStyle w:val="Style"/>
          </w:rPr>
          <w:t>2.3.2 – Raffinamento dell’entità Ricambio</w:t>
          <w:tab/>
          <w:t>9</w:t>
        </w:r>
      </w:hyperlink>
    </w:p>
    <w:p>
      <w:pPr>
        <w:pStyle w:val="Indice3"/>
        <w:tabs>
          <w:tab w:val="right" w:pos="10061" w:leader="dot"/>
        </w:tabs>
        <w:rPr/>
      </w:pPr>
      <w:hyperlink w:anchor="__RefHeading___Toc762_1621891531">
        <w:r>
          <w:rPr>
            <w:rStyle w:val="Style"/>
          </w:rPr>
          <w:t>2.3.3 – Raffinamento dell’entità Veicolo</w:t>
          <w:tab/>
          <w:t>10</w:t>
        </w:r>
      </w:hyperlink>
    </w:p>
    <w:p>
      <w:pPr>
        <w:pStyle w:val="Indice3"/>
        <w:tabs>
          <w:tab w:val="right" w:pos="10061" w:leader="dot"/>
        </w:tabs>
        <w:rPr/>
      </w:pPr>
      <w:hyperlink w:anchor="__RefHeading___Toc764_1621891531">
        <w:r>
          <w:rPr>
            <w:rStyle w:val="Style"/>
          </w:rPr>
          <w:t>2.3.4 – Raffinamento dell’entità Acquisto</w:t>
          <w:tab/>
          <w:t>11</w:t>
        </w:r>
      </w:hyperlink>
    </w:p>
    <w:p>
      <w:pPr>
        <w:pStyle w:val="Indice3"/>
        <w:tabs>
          <w:tab w:val="right" w:pos="10061" w:leader="dot"/>
        </w:tabs>
        <w:rPr/>
      </w:pPr>
      <w:hyperlink w:anchor="__RefHeading___Toc766_1621891531">
        <w:r>
          <w:rPr>
            <w:rStyle w:val="Style"/>
          </w:rPr>
          <w:t>2.3.5 – Raffinamento delle entità Riparazione e Revisione</w:t>
          <w:tab/>
          <w:t>11</w:t>
        </w:r>
      </w:hyperlink>
    </w:p>
    <w:p>
      <w:pPr>
        <w:pStyle w:val="Indice3"/>
        <w:tabs>
          <w:tab w:val="right" w:pos="10061" w:leader="dot"/>
        </w:tabs>
        <w:rPr/>
      </w:pPr>
      <w:hyperlink w:anchor="__RefHeading___Toc768_1621891531">
        <w:r>
          <w:rPr>
            <w:rStyle w:val="Style"/>
          </w:rPr>
          <w:t>2.3.6 – Raffinamento dell’entità Cliente</w:t>
          <w:tab/>
          <w:t>12</w:t>
        </w:r>
      </w:hyperlink>
    </w:p>
    <w:p>
      <w:pPr>
        <w:pStyle w:val="Indice2"/>
        <w:tabs>
          <w:tab w:val="right" w:pos="10061" w:leader="dot"/>
        </w:tabs>
        <w:rPr/>
      </w:pPr>
      <w:hyperlink w:anchor="__RefHeading___Toc770_1621891531">
        <w:r>
          <w:rPr>
            <w:rStyle w:val="Style"/>
          </w:rPr>
          <w:t>2.4 – Schemi concettuali parziali (viste) e loro integrazione</w:t>
          <w:tab/>
          <w:t>12</w:t>
        </w:r>
      </w:hyperlink>
    </w:p>
    <w:p>
      <w:pPr>
        <w:pStyle w:val="Indice3"/>
        <w:tabs>
          <w:tab w:val="right" w:pos="10061" w:leader="dot"/>
        </w:tabs>
        <w:rPr/>
      </w:pPr>
      <w:hyperlink w:anchor="__RefHeading___Toc772_1621891531">
        <w:r>
          <w:rPr>
            <w:rStyle w:val="Style"/>
          </w:rPr>
          <w:t>2.4.1 – Vista fornitori e ordini</w:t>
          <w:tab/>
          <w:t>13</w:t>
        </w:r>
      </w:hyperlink>
    </w:p>
    <w:p>
      <w:pPr>
        <w:pStyle w:val="Indice3"/>
        <w:tabs>
          <w:tab w:val="right" w:pos="10061" w:leader="dot"/>
        </w:tabs>
        <w:rPr/>
      </w:pPr>
      <w:hyperlink w:anchor="__RefHeading___Toc774_1621891531">
        <w:r>
          <w:rPr>
            <w:rStyle w:val="Style"/>
          </w:rPr>
          <w:t>2.4.2 – Vista officina</w:t>
          <w:tab/>
          <w:t>14</w:t>
        </w:r>
      </w:hyperlink>
    </w:p>
    <w:p>
      <w:pPr>
        <w:pStyle w:val="Indice3"/>
        <w:tabs>
          <w:tab w:val="right" w:pos="10061" w:leader="dot"/>
        </w:tabs>
        <w:rPr/>
      </w:pPr>
      <w:hyperlink w:anchor="__RefHeading___Toc776_1621891531">
        <w:r>
          <w:rPr>
            <w:rStyle w:val="Style"/>
          </w:rPr>
          <w:t>2.4.3 – Vista veicoli</w:t>
          <w:tab/>
          <w:t>15</w:t>
        </w:r>
      </w:hyperlink>
    </w:p>
    <w:p>
      <w:pPr>
        <w:pStyle w:val="Indice3"/>
        <w:tabs>
          <w:tab w:val="right" w:pos="10061" w:leader="dot"/>
        </w:tabs>
        <w:rPr/>
      </w:pPr>
      <w:hyperlink w:anchor="__RefHeading___Toc780_1621891531">
        <w:r>
          <w:rPr>
            <w:rStyle w:val="Style"/>
          </w:rPr>
          <w:t>2.4.5 – Vista clienti e contratti</w:t>
          <w:tab/>
          <w:t>15</w:t>
        </w:r>
      </w:hyperlink>
    </w:p>
    <w:p>
      <w:pPr>
        <w:pStyle w:val="Indice3"/>
        <w:tabs>
          <w:tab w:val="right" w:pos="10061" w:leader="dot"/>
        </w:tabs>
        <w:rPr/>
      </w:pPr>
      <w:hyperlink w:anchor="__RefHeading___Toc1109_637469469">
        <w:r>
          <w:rPr>
            <w:rStyle w:val="Style"/>
          </w:rPr>
          <w:t>2.4.6 – Vista corrieri e trasporti</w:t>
          <w:tab/>
          <w:t>16</w:t>
        </w:r>
      </w:hyperlink>
    </w:p>
    <w:p>
      <w:pPr>
        <w:pStyle w:val="Indice2"/>
        <w:tabs>
          <w:tab w:val="right" w:pos="10061" w:leader="dot"/>
        </w:tabs>
        <w:rPr/>
      </w:pPr>
      <w:hyperlink w:anchor="__RefHeading___Toc782_1621891531">
        <w:r>
          <w:rPr>
            <w:rStyle w:val="Style"/>
          </w:rPr>
          <w:t>2.5 – Schema concettuale finale</w:t>
          <w:tab/>
          <w:t>17</w:t>
        </w:r>
      </w:hyperlink>
      <w:r>
        <w:fldChar w:fldCharType="end"/>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Titolo1"/>
        <w:rPr/>
      </w:pPr>
      <w:bookmarkStart w:id="0" w:name="__RefHeading___Toc742_1621891531"/>
      <w:bookmarkEnd w:id="0"/>
      <w:r>
        <w:rPr/>
        <w:tab/>
      </w:r>
      <w:r>
        <w:rPr>
          <w:b w:val="false"/>
          <w:bCs w:val="false"/>
          <w:i/>
          <w:iCs/>
          <w:caps w:val="false"/>
          <w:smallCaps w:val="false"/>
          <w:color w:val="729FCF"/>
          <w:sz w:val="52"/>
          <w:u w:val="none" w:color="6666FF"/>
        </w:rPr>
        <w:t>ANALISI DEI REQUISITI</w:t>
      </w:r>
    </w:p>
    <w:p>
      <w:pPr>
        <w:pStyle w:val="Titolo2"/>
        <w:rPr>
          <w:rStyle w:val="SubtleEmphasis"/>
        </w:rPr>
      </w:pPr>
      <w:r>
        <w:rPr/>
      </w:r>
    </w:p>
    <w:p>
      <w:pPr>
        <w:pStyle w:val="Titolo2"/>
        <w:rPr/>
      </w:pPr>
      <w:bookmarkStart w:id="1" w:name="__RefHeading___Toc744_1621891531"/>
      <w:bookmarkEnd w:id="1"/>
      <w:r>
        <w:rPr>
          <w:rStyle w:val="SubtleEmphasis"/>
        </w:rPr>
        <w:t>1.1 – Intervista</w:t>
      </w:r>
    </w:p>
    <w:p>
      <w:pPr>
        <w:pStyle w:val="Standard"/>
        <w:jc w:val="both"/>
        <w:rPr/>
      </w:pPr>
      <w:r>
        <w:rPr/>
      </w:r>
    </w:p>
    <w:p>
      <w:pPr>
        <w:pStyle w:val="Standard"/>
        <w:jc w:val="both"/>
        <w:rPr/>
      </w:pPr>
      <w:r>
        <w:rPr>
          <w:rStyle w:val="SubtleEmphasis"/>
          <w:i w:val="false"/>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pPr>
        <w:pStyle w:val="Standard"/>
        <w:jc w:val="both"/>
        <w:rPr>
          <w:i/>
          <w:i/>
          <w:iCs/>
          <w:color w:val="404040"/>
        </w:rPr>
      </w:pPr>
      <w:r>
        <w:rPr>
          <w:i/>
          <w:iCs/>
          <w:color w:val="404040"/>
        </w:rPr>
      </w:r>
    </w:p>
    <w:p>
      <w:pPr>
        <w:pStyle w:val="Standard"/>
        <w:jc w:val="both"/>
        <w:rPr/>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b w:val="false"/>
          <w:bCs w:val="false"/>
          <w:i w:val="false"/>
          <w:iCs w:val="false"/>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pPr>
        <w:pStyle w:val="Standard"/>
        <w:jc w:val="both"/>
        <w:rPr/>
      </w:pPr>
      <w:r>
        <w:rPr>
          <w:i/>
          <w:szCs w:val="24"/>
        </w:rPr>
        <w:t>Sarà inoltre opportuno gestire le varie scadenze di revisione dei veicoli venduti, per le quali dovrà quindi essere tenuto uno specifico storico.</w:t>
      </w:r>
    </w:p>
    <w:p>
      <w:pPr>
        <w:pStyle w:val="Standard"/>
        <w:jc w:val="both"/>
        <w:rPr>
          <w:i/>
          <w:i/>
          <w:szCs w:val="24"/>
        </w:rPr>
      </w:pPr>
      <w:r>
        <w:rPr>
          <w:i/>
          <w:szCs w:val="24"/>
        </w:rPr>
      </w:r>
    </w:p>
    <w:p>
      <w:pPr>
        <w:pStyle w:val="Standard"/>
        <w:jc w:val="both"/>
        <w:rPr/>
      </w:pPr>
      <w:r>
        <w:rPr/>
      </w:r>
    </w:p>
    <w:p>
      <w:pPr>
        <w:pStyle w:val="Titolo2"/>
        <w:rPr/>
      </w:pPr>
      <w:bookmarkStart w:id="2" w:name="__RefHeading___Toc746_1621891531"/>
      <w:bookmarkEnd w:id="2"/>
      <w:r>
        <w:rPr>
          <w:rStyle w:val="SubtleEmphasis"/>
        </w:rPr>
        <w:t>1.2 – Analisi dei termini principali</w:t>
      </w:r>
    </w:p>
    <w:p>
      <w:pPr>
        <w:pStyle w:val="Standard"/>
        <w:jc w:val="both"/>
        <w:rPr/>
      </w:pPr>
      <w:r>
        <w:rPr/>
      </w:r>
    </w:p>
    <w:p>
      <w:pPr>
        <w:pStyle w:val="Standard"/>
        <w:jc w:val="both"/>
        <w:rPr/>
      </w:pPr>
      <w:r>
        <w:rPr>
          <w:rStyle w:val="SubtleEmphasis"/>
          <w:bCs/>
          <w:i w:val="false"/>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pPr>
        <w:pStyle w:val="Standard"/>
        <w:jc w:val="both"/>
        <w:rPr/>
      </w:pPr>
      <w:r>
        <w:rPr/>
      </w:r>
    </w:p>
    <w:p>
      <w:pPr>
        <w:pStyle w:val="Standard"/>
        <w:jc w:val="both"/>
        <w:rPr/>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b w:val="false"/>
          <w:bCs w:val="false"/>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b w:val="false"/>
          <w:bCs w:val="false"/>
          <w:i/>
          <w:szCs w:val="24"/>
        </w:rPr>
        <w:t>evasi.</w:t>
      </w:r>
      <w:r>
        <w:rPr>
          <w:i/>
          <w:szCs w:val="24"/>
        </w:rPr>
        <w:t xml:space="preserve">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rPr>
          <w:b w:val="false"/>
          <w:bCs w:val="false"/>
          <w:i w:val="false"/>
          <w:iCs w:val="false"/>
        </w:rP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complessivo ed unitario e le </w:t>
      </w:r>
      <w:r>
        <w:rPr>
          <w:b/>
          <w:i/>
        </w:rPr>
        <w:t>modalità di pagamento</w:t>
      </w:r>
      <w:r>
        <w:rPr>
          <w:i/>
        </w:rPr>
        <w:t>. Per i clienti si dovranno mantenere le principali informazioni anagrafiche.</w:t>
      </w:r>
    </w:p>
    <w:p>
      <w:pPr>
        <w:pStyle w:val="Standard"/>
        <w:jc w:val="both"/>
        <w:rPr/>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pPr>
        <w:pStyle w:val="Standard"/>
        <w:jc w:val="both"/>
        <w:rPr/>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pPr>
        <w:pStyle w:val="Standard"/>
        <w:jc w:val="both"/>
        <w:rPr>
          <w:b/>
          <w:b/>
          <w:bCs/>
          <w:sz w:val="24"/>
          <w:szCs w:val="24"/>
        </w:rPr>
      </w:pPr>
      <w:r>
        <w:rPr>
          <w:b/>
          <w:bCs/>
          <w:sz w:val="24"/>
          <w:szCs w:val="24"/>
        </w:rPr>
      </w:r>
    </w:p>
    <w:p>
      <w:pPr>
        <w:pStyle w:val="Quotations"/>
        <w:rPr/>
      </w:pPr>
      <w:r>
        <w:rPr/>
        <w:t>GLOSSARIO DEI TERMINI</w:t>
      </w:r>
    </w:p>
    <w:p>
      <w:pPr>
        <w:pStyle w:val="Standard"/>
        <w:jc w:val="both"/>
        <w:rPr>
          <w:b/>
          <w:b/>
          <w:sz w:val="24"/>
          <w:szCs w:val="24"/>
        </w:rPr>
      </w:pPr>
      <w:r>
        <w:rPr>
          <w:b/>
          <w:sz w:val="24"/>
          <w:szCs w:val="24"/>
        </w:rPr>
      </w:r>
    </w:p>
    <w:tbl>
      <w:tblPr>
        <w:tblW w:w="10095"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Look w:val="0000" w:noVBand="0" w:noHBand="0" w:lastColumn="0" w:firstColumn="0" w:lastRow="0" w:firstRow="0"/>
      </w:tblPr>
      <w:tblGrid>
        <w:gridCol w:w="1363"/>
        <w:gridCol w:w="5671"/>
        <w:gridCol w:w="1695"/>
        <w:gridCol w:w="1365"/>
      </w:tblGrid>
      <w:tr>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jc w:val="center"/>
              <w:rPr/>
            </w:pPr>
            <w:r>
              <w:rPr>
                <w:b/>
                <w:szCs w:val="24"/>
              </w:rPr>
              <w:t>Termine</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jc w:val="center"/>
              <w:rP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jc w:val="center"/>
              <w:rP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jc w:val="center"/>
              <w:rPr/>
            </w:pPr>
            <w:r>
              <w:rPr>
                <w:b/>
                <w:bCs/>
              </w:rPr>
              <w:t>Sinonimi</w:t>
            </w:r>
          </w:p>
        </w:tc>
      </w:tr>
      <w:tr>
        <w:trPr>
          <w:trHeight w:val="1942"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i w:val="false"/>
                <w:iCs w:val="false"/>
                <w:sz w:val="20"/>
                <w:szCs w:val="18"/>
              </w:rPr>
              <w:t xml:space="preserve">Il cliente può essere sia un privato che un’azienda. A seconda di questi le informazioni anagrafiche saranno lievemente differenti. Nello specifico, per i privati si registreranno </w:t>
            </w:r>
            <w:r>
              <w:rPr>
                <w:rFonts w:eastAsia="Times New Roman"/>
                <w:i w:val="false"/>
                <w:iCs w:val="false"/>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Privati, Aziende, Imprese.</w:t>
            </w:r>
          </w:p>
        </w:tc>
      </w:tr>
      <w:tr>
        <w:trPr>
          <w:trHeight w:val="193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i w:val="false"/>
                <w:iCs w:val="false"/>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Ricambi, veicoli, modalità di pagamento, acquisto,  ordini, fatture di acquisto.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Casa produttrice (se ci si riferisce ad un fornitore di veicoli).</w:t>
            </w:r>
          </w:p>
        </w:tc>
      </w:tr>
      <w:tr>
        <w:trPr>
          <w:trHeight w:val="1691"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Auto.</w:t>
            </w:r>
          </w:p>
        </w:tc>
      </w:tr>
      <w:tr>
        <w:trPr>
          <w:trHeight w:val="1667"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Componenti.</w:t>
            </w:r>
          </w:p>
        </w:tc>
      </w:tr>
      <w:tr>
        <w:trPr>
          <w:trHeight w:val="124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1260"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124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Ricambi,  veicoli.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124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Contratto di vendita</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567"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Dilazionato.</w:t>
            </w:r>
          </w:p>
        </w:tc>
      </w:tr>
      <w:tr>
        <w:trPr>
          <w:trHeight w:val="1480"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1268"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1657"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SubtleEmphasis"/>
                <w:rFonts w:eastAsia="Times New Roman"/>
                <w:i w:val="false"/>
                <w:iCs w:val="false"/>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997"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rStyle w:val="SubtleEmphasis"/>
                <w:rFonts w:eastAsia="Times New Roman"/>
                <w:i w:val="false"/>
                <w:iCs w:val="false"/>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Trasporto.</w:t>
            </w:r>
          </w:p>
        </w:tc>
      </w:tr>
      <w:tr>
        <w:trPr>
          <w:trHeight w:val="1013"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79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r>
        <w:trPr>
          <w:trHeight w:val="795" w:hRule="atLeast"/>
        </w:trPr>
        <w:tc>
          <w:tcPr>
            <w:tcW w:w="1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Standard"/>
              <w:spacing w:lineRule="auto" w:line="240"/>
              <w:ind w:left="57" w:right="57" w:hanging="0"/>
              <w:jc w:val="both"/>
              <w:textAlignment w:val="center"/>
              <w:rPr/>
            </w:pPr>
            <w:r>
              <w:rPr/>
              <w:t>-</w:t>
            </w:r>
          </w:p>
        </w:tc>
      </w:tr>
    </w:tbl>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Standard"/>
        <w:jc w:val="both"/>
        <w:rPr>
          <w:sz w:val="24"/>
          <w:szCs w:val="24"/>
        </w:rPr>
      </w:pPr>
      <w:r>
        <w:rPr>
          <w:sz w:val="24"/>
          <w:szCs w:val="24"/>
        </w:rPr>
      </w:r>
    </w:p>
    <w:p>
      <w:pPr>
        <w:pStyle w:val="Titolo2"/>
        <w:rPr/>
      </w:pPr>
      <w:bookmarkStart w:id="3" w:name="__RefHeading___Toc748_1621891531"/>
      <w:bookmarkEnd w:id="3"/>
      <w:r>
        <w:rPr>
          <w:rStyle w:val="SubtleEmphasis"/>
        </w:rPr>
        <w:t>1.3 – Definizione delle specifiche in linguaggio naturale ed estrazione dei concetti principali</w:t>
      </w:r>
    </w:p>
    <w:p>
      <w:pPr>
        <w:pStyle w:val="Standard"/>
        <w:jc w:val="both"/>
        <w:rPr>
          <w:color w:val="00000A"/>
        </w:rPr>
      </w:pPr>
      <w:r>
        <w:rPr>
          <w:color w:val="00000A"/>
        </w:rPr>
      </w:r>
    </w:p>
    <w:p>
      <w:pPr>
        <w:pStyle w:val="Standard"/>
        <w:jc w:val="both"/>
        <w:rPr/>
      </w:pPr>
      <w:r>
        <w:rPr>
          <w:rStyle w:val="SubtleEmphasis"/>
          <w:i w:val="false"/>
          <w:color w:val="00000A"/>
        </w:rPr>
        <w:t>Segue la definizione delle specifiche derivata dall’intervista precedentemente analizzata e a partire dalla quale vengono esposti in maggior dettaglio alcuni concetti ambigui o non chiari. Come si potrà notare, ora risultano più comprensibili e immediati i requisiti del committente e i concetti più rilevanti, evidenziati in grassetto, nonché le interazioni che vi sono in gioco tra questi.</w:t>
      </w:r>
    </w:p>
    <w:p>
      <w:pPr>
        <w:pStyle w:val="Standard"/>
        <w:jc w:val="both"/>
        <w:rPr/>
      </w:pPr>
      <w:r>
        <w:rPr/>
      </w:r>
    </w:p>
    <w:p>
      <w:pPr>
        <w:pStyle w:val="Standard"/>
        <w:jc w:val="both"/>
        <w:rPr/>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pPr>
        <w:pStyle w:val="Standard"/>
        <w:jc w:val="both"/>
        <w:rPr>
          <w:rFonts w:eastAsia="Times New Roman"/>
          <w:i/>
          <w:i/>
          <w:szCs w:val="24"/>
        </w:rPr>
      </w:pPr>
      <w:r>
        <w:rPr>
          <w:rFonts w:eastAsia="Times New Roman"/>
          <w:i/>
          <w:szCs w:val="24"/>
        </w:rPr>
      </w:r>
    </w:p>
    <w:p>
      <w:pPr>
        <w:pStyle w:val="Standard"/>
        <w:jc w:val="both"/>
        <w:rPr/>
      </w:pPr>
      <w:r>
        <w:rPr>
          <w:rFonts w:eastAsia="Times New Roman"/>
          <w:i/>
          <w:sz w:val="20"/>
          <w:szCs w:val="20"/>
        </w:rPr>
        <w:t>[FRASI RELATIVE AI FORNITORI E AGLI ORDINI]</w:t>
      </w:r>
    </w:p>
    <w:p>
      <w:pPr>
        <w:pStyle w:val="Standard"/>
        <w:jc w:val="both"/>
        <w:rPr/>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w:t>
      </w:r>
      <w:r>
        <w:rPr>
          <w:rFonts w:eastAsia="Times New Roman"/>
          <w:i/>
          <w:sz w:val="22"/>
          <w:szCs w:val="24"/>
        </w:rPr>
        <w:t>’acquisto</w:t>
      </w:r>
      <w:r>
        <w:rPr>
          <w:rFonts w:eastAsia="Times New Roman"/>
          <w:b/>
          <w:i/>
          <w:sz w:val="22"/>
          <w:szCs w:val="24"/>
          <w:vertAlign w:val="superscript"/>
        </w:rPr>
        <w:t xml:space="preserve"> </w:t>
      </w:r>
      <w:r>
        <w:rPr>
          <w:rFonts w:eastAsia="Times New Roman"/>
          <w:i/>
          <w:sz w:val="22"/>
          <w:szCs w:val="24"/>
        </w:rPr>
        <w:t>di un determinato veicolo o ricambio potrà essere fatto solo da una specifica casa produttrice o fornitore  e sarà caratterizzato dalla registrazione dell’ordine (relativo ai</w:t>
      </w:r>
      <w:r>
        <w:rPr>
          <w:rFonts w:eastAsia="Times New Roman"/>
          <w:i/>
          <w:sz w:val="22"/>
          <w:szCs w:val="22"/>
        </w:rPr>
        <w:t xml:space="preserve"> veicoli o ai ricambi da acquistare</w:t>
      </w:r>
      <w:r>
        <w:rPr>
          <w:rFonts w:eastAsia="Times New Roman"/>
          <w:i/>
          <w:sz w:val="22"/>
          <w:szCs w:val="24"/>
        </w:rPr>
        <w:t xml:space="preserve">) e documentato dalla relativa fattura associata. Mentre per gli ordini si registrano </w:t>
      </w:r>
      <w:r>
        <w:rPr>
          <w:rFonts w:eastAsia="Times New Roman"/>
          <w:i/>
          <w:sz w:val="22"/>
          <w:szCs w:val="22"/>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 w:val="22"/>
          <w:szCs w:val="24"/>
        </w:rPr>
        <w:t xml:space="preserve"> in primo luogo vengano</w:t>
      </w:r>
      <w:r>
        <w:rPr>
          <w:rFonts w:eastAsia="Times New Roman"/>
          <w:i/>
          <w:szCs w:val="24"/>
        </w:rPr>
        <w:t xml:space="preserve"> registrati gli ordini, ovvero non appena fatti al fornitore e generalmente appena possibile dopo la stipulazione di un contratto con un cliente, mentre le rispettive fatture solamente quando ricevute dal fornitore.</w:t>
      </w:r>
    </w:p>
    <w:p>
      <w:pPr>
        <w:pStyle w:val="Standard"/>
        <w:jc w:val="both"/>
        <w:rPr/>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SubtleEmphasis"/>
          <w:rFonts w:eastAsia="Times New Roman"/>
          <w:color w:val="00000A"/>
          <w:szCs w:val="24"/>
        </w:rPr>
        <w:t xml:space="preserve">(fasce di prezzo, tasso di interesse per la dilazione di pagamento, numero e periodicità delle </w:t>
      </w:r>
      <w:r>
        <w:rPr>
          <w:rStyle w:val="SubtleEmphasis"/>
          <w:rFonts w:eastAsia="Times New Roman"/>
          <w:b/>
          <w:bCs/>
          <w:color w:val="00000A"/>
          <w:szCs w:val="24"/>
        </w:rPr>
        <w:t>rate</w:t>
      </w:r>
      <w:r>
        <w:rPr>
          <w:rStyle w:val="SubtleEmphasis"/>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sz w:val="22"/>
          <w:szCs w:val="22"/>
        </w:rPr>
        <w:t xml:space="preserve"> </w:t>
      </w:r>
      <w:r>
        <w:rPr>
          <w:rStyle w:val="SubtleEmphasis"/>
          <w:rFonts w:eastAsia="Times New Roman"/>
          <w:i/>
          <w:iCs/>
          <w:color w:val="00000A"/>
          <w:sz w:val="22"/>
          <w:szCs w:val="22"/>
        </w:rPr>
        <w:t>Per ciascuna rata,  nello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pPr>
        <w:pStyle w:val="Standard"/>
        <w:jc w:val="both"/>
        <w:rPr>
          <w:rFonts w:eastAsia="Times New Roman"/>
          <w:i/>
          <w:i/>
          <w:sz w:val="20"/>
          <w:szCs w:val="18"/>
        </w:rPr>
      </w:pPr>
      <w:r>
        <w:rPr>
          <w:rFonts w:eastAsia="Times New Roman"/>
          <w:i/>
          <w:sz w:val="20"/>
          <w:szCs w:val="18"/>
        </w:rPr>
      </w:r>
    </w:p>
    <w:p>
      <w:pPr>
        <w:pStyle w:val="Standard"/>
        <w:jc w:val="both"/>
        <w:rPr/>
      </w:pPr>
      <w:r>
        <w:rPr>
          <w:rFonts w:eastAsia="Times New Roman"/>
          <w:i/>
          <w:sz w:val="20"/>
          <w:szCs w:val="18"/>
        </w:rPr>
        <w:t>[FRASI RELATIVE AI CLIENTI E AI CONTRATTI DI VENDITA]</w:t>
      </w:r>
    </w:p>
    <w:p>
      <w:pPr>
        <w:pStyle w:val="Standard"/>
        <w:jc w:val="both"/>
        <w:rPr/>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pPr>
        <w:pStyle w:val="Standard"/>
        <w:jc w:val="both"/>
        <w:rPr/>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b w:val="false"/>
          <w:bCs w:val="false"/>
          <w:i/>
          <w:szCs w:val="24"/>
        </w:rPr>
        <w:t>e potrà riguardare</w:t>
      </w:r>
      <w:r>
        <w:rPr>
          <w:rFonts w:eastAsia="Times New Roman"/>
          <w:i/>
          <w:szCs w:val="24"/>
        </w:rPr>
        <w:t xml:space="preserve"> singoli veicoli, generalmente nelle vendite a privati, o più veicoli, nelle vendite alle aziende. In entrambi i casi, le fasi di vendita </w:t>
      </w:r>
      <w:r>
        <w:rPr>
          <w:rFonts w:eastAsia="Times New Roman"/>
          <w:b w:val="false"/>
          <w:bCs w:val="false"/>
          <w:i/>
          <w:szCs w:val="24"/>
        </w:rPr>
        <w:t>consistono</w:t>
      </w:r>
      <w:r>
        <w:rPr>
          <w:rFonts w:eastAsia="Times New Roman"/>
          <w:i/>
          <w:szCs w:val="24"/>
        </w:rPr>
        <w:t xml:space="preserve"> nell’apertura del contratto di vendita, nell’inoltro dell’ordine alla casa produttrice e nel pagamento da parte del cliente. Per quanto concerne il contratto di vendita, questo dovrà contenere, oltre  alla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sz w:val="22"/>
          <w:szCs w:val="22"/>
        </w:rPr>
        <w:t xml:space="preserve"> </w:t>
      </w:r>
      <w:r>
        <w:rPr>
          <w:rStyle w:val="SubtleEmphasis"/>
          <w:rFonts w:eastAsia="Times New Roman"/>
          <w:i/>
          <w:iCs/>
          <w:color w:val="00000A"/>
          <w:sz w:val="22"/>
          <w:szCs w:val="22"/>
        </w:rPr>
        <w:t xml:space="preserve">Per ciascuna rata,  proprio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T</w:t>
      </w:r>
      <w:r>
        <w:rPr>
          <w:i/>
          <w:iCs/>
          <w:sz w:val="22"/>
          <w:szCs w:val="22"/>
        </w:rPr>
        <w:t xml:space="preserve">ale </w:t>
      </w:r>
      <w:r>
        <w:rPr>
          <w:rStyle w:val="SubtleEmphasis"/>
          <w:rFonts w:eastAsia="Times New Roman"/>
          <w:i/>
          <w:iCs/>
          <w:color w:val="00000A"/>
          <w:sz w:val="22"/>
          <w:szCs w:val="22"/>
        </w:rPr>
        <w:t xml:space="preserve">trasporto sarà effettuato ad opera di </w:t>
      </w:r>
      <w:r>
        <w:rPr>
          <w:rStyle w:val="SubtleEmphasis"/>
          <w:rFonts w:eastAsia="Times New Roman"/>
          <w:b/>
          <w:i/>
          <w:iCs/>
          <w:color w:val="00000A"/>
          <w:sz w:val="22"/>
          <w:szCs w:val="22"/>
        </w:rPr>
        <w:t xml:space="preserve">ditte specializzate </w:t>
      </w:r>
      <w:r>
        <w:rPr>
          <w:rStyle w:val="SubtleEmphasis"/>
          <w:rFonts w:eastAsia="Times New Roman"/>
          <w:i/>
          <w:iCs/>
          <w:color w:val="00000A"/>
          <w:sz w:val="22"/>
          <w:szCs w:val="22"/>
        </w:rPr>
        <w:t>(corrieri),  ed è caratterizzato dal costo (che andrà ad incremento dell’importo del contratto di vendita), dal luogo e dalla data di consegna (prevista/effettiva).</w:t>
      </w:r>
      <w:r>
        <w:rPr>
          <w:rStyle w:val="SubtleEmphasis"/>
          <w:rFonts w:eastAsia="Times New Roman"/>
          <w:i w:val="false"/>
          <w:iCs w:val="false"/>
          <w:color w:val="00000A"/>
          <w:sz w:val="20"/>
          <w:szCs w:val="20"/>
        </w:rPr>
        <w:t xml:space="preserve"> </w:t>
      </w:r>
      <w:r>
        <w:rPr>
          <w:i/>
        </w:rPr>
        <w:t>Per i suddetti corrieri si registrano: ragione sociale, partita IVA, indirizzo e città della sede principale e almeno un recapito e un indirizzo mail.</w:t>
      </w:r>
    </w:p>
    <w:p>
      <w:pPr>
        <w:pStyle w:val="Standard"/>
        <w:jc w:val="both"/>
        <w:rPr/>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pPr>
        <w:pStyle w:val="Standard"/>
        <w:jc w:val="both"/>
        <w:rPr>
          <w:rFonts w:eastAsia="Times New Roman"/>
          <w:b/>
          <w:b/>
          <w:bCs/>
          <w:i/>
          <w:i/>
          <w:szCs w:val="24"/>
          <w:highlight w:val="red"/>
        </w:rPr>
      </w:pPr>
      <w:r>
        <w:rPr>
          <w:rFonts w:eastAsia="Times New Roman"/>
          <w:b/>
          <w:bCs/>
          <w:i/>
          <w:szCs w:val="24"/>
          <w:highlight w:val="red"/>
        </w:rPr>
      </w:r>
    </w:p>
    <w:p>
      <w:pPr>
        <w:pStyle w:val="Standard"/>
        <w:jc w:val="both"/>
        <w:rPr/>
      </w:pPr>
      <w:r>
        <w:rPr>
          <w:rFonts w:eastAsia="Times New Roman"/>
          <w:b w:val="false"/>
          <w:bCs w:val="false"/>
          <w:i/>
          <w:color w:val="00000A"/>
          <w:sz w:val="20"/>
          <w:szCs w:val="20"/>
        </w:rPr>
        <w:t>[FRASI RELATIVE ALL’OFFICINA, ALLE RIPARAZIONI E ALLE REVISIONI]</w:t>
      </w:r>
    </w:p>
    <w:p>
      <w:pPr>
        <w:pStyle w:val="Standard"/>
        <w:jc w:val="both"/>
        <w:rPr/>
      </w:pPr>
      <w:bookmarkStart w:id="4" w:name="__DdeLink__1022_419431016"/>
      <w:r>
        <w:rPr>
          <w:b w:val="false"/>
          <w:bCs w:val="false"/>
          <w:i/>
          <w:szCs w:val="24"/>
        </w:rPr>
        <w:t>Relativamente all’officina occorrerà gestire le informazioni del magazzino,</w:t>
      </w:r>
      <w:r>
        <w:rPr>
          <w:i/>
          <w:szCs w:val="24"/>
        </w:rPr>
        <w:t xml:space="preserve">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SubtleEmphasis"/>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pPr>
        <w:pStyle w:val="Standard"/>
        <w:jc w:val="both"/>
        <w:rPr/>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pPr>
        <w:pStyle w:val="Standard"/>
        <w:jc w:val="both"/>
        <w:rPr/>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Standard"/>
        <w:jc w:val="both"/>
        <w:rPr>
          <w:i/>
          <w:i/>
          <w:szCs w:val="24"/>
        </w:rPr>
      </w:pPr>
      <w:r>
        <w:rPr>
          <w:i/>
          <w:szCs w:val="24"/>
        </w:rPr>
      </w:r>
    </w:p>
    <w:p>
      <w:pPr>
        <w:pStyle w:val="Titolo1"/>
        <w:rPr/>
      </w:pPr>
      <w:bookmarkStart w:id="6" w:name="__RefHeading___Toc750_1621891531"/>
      <w:bookmarkEnd w:id="6"/>
      <w:r>
        <w:rPr/>
        <w:tab/>
      </w:r>
      <w:r>
        <w:rPr>
          <w:i/>
          <w:iCs/>
        </w:rPr>
        <w:t>PROGETTAZIONE CONCETTUALE</w:t>
      </w:r>
    </w:p>
    <w:p>
      <w:pPr>
        <w:pStyle w:val="Titolo2"/>
        <w:rPr/>
      </w:pPr>
      <w:bookmarkStart w:id="7" w:name="__RefHeading___Toc752_1621891531"/>
      <w:bookmarkEnd w:id="7"/>
      <w:r>
        <w:rPr>
          <w:rStyle w:val="SubtleEmphasis"/>
        </w:rPr>
        <w:t>2.1 – Scelta della strategia di progetto</w:t>
      </w:r>
    </w:p>
    <w:p>
      <w:pPr>
        <w:pStyle w:val="Standard"/>
        <w:jc w:val="both"/>
        <w:rPr/>
      </w:pPr>
      <w:r>
        <w:rPr/>
      </w:r>
    </w:p>
    <w:p>
      <w:pPr>
        <w:pStyle w:val="Standard"/>
        <w:spacing w:lineRule="auto" w:line="240"/>
        <w:jc w:val="both"/>
        <w:rPr/>
      </w:pPr>
      <w:r>
        <w:rPr>
          <w:rStyle w:val="SubtleEmphasis"/>
          <w:i w:val="false"/>
          <w:color w:val="00000A"/>
        </w:rPr>
        <w:t>Per lo sviluppo del progetto concettuale si è ricorso ad una strategia mista, caratterizzata da:</w:t>
      </w:r>
    </w:p>
    <w:p>
      <w:pPr>
        <w:pStyle w:val="ListParagraph"/>
        <w:numPr>
          <w:ilvl w:val="0"/>
          <w:numId w:val="1"/>
        </w:numPr>
        <w:spacing w:lineRule="auto" w:line="240" w:before="114" w:after="114"/>
        <w:jc w:val="both"/>
        <w:rPr/>
      </w:pPr>
      <w:r>
        <w:rPr>
          <w:rStyle w:val="SubtleEmphasis"/>
          <w:i w:val="false"/>
          <w:color w:val="00000A"/>
        </w:rPr>
        <w:t>Individuazione dei concetti più importanti tra quelli evidenziati nella precedente fase di analisi, e rappresentazione di uno schema scheletro che evidenzi le principali interazioni tra questi;</w:t>
      </w:r>
    </w:p>
    <w:p>
      <w:pPr>
        <w:pStyle w:val="ListParagraph"/>
        <w:numPr>
          <w:ilvl w:val="0"/>
          <w:numId w:val="1"/>
        </w:numPr>
        <w:spacing w:lineRule="auto" w:line="240" w:before="114" w:after="114"/>
        <w:jc w:val="both"/>
        <w:rPr/>
      </w:pPr>
      <w:r>
        <w:rPr>
          <w:rStyle w:val="SubtleEmphasis"/>
          <w:i w:val="false"/>
          <w:color w:val="00000A"/>
        </w:rPr>
        <w:t>Decomposizione dei vari requisiti con riferimento ai concetti rappresentati nello schema base creato e realizzazione di semplici schemi indicanti le entità derivanti e i loro principali attributi;</w:t>
      </w:r>
    </w:p>
    <w:p>
      <w:pPr>
        <w:pStyle w:val="ListParagraph"/>
        <w:numPr>
          <w:ilvl w:val="0"/>
          <w:numId w:val="1"/>
        </w:numPr>
        <w:spacing w:lineRule="auto" w:line="240" w:before="114" w:after="114"/>
        <w:jc w:val="both"/>
        <w:rPr/>
      </w:pPr>
      <w:r>
        <w:rPr>
          <w:rStyle w:val="SubtleEmphasis"/>
          <w:i w:val="false"/>
          <w:color w:val="00000A"/>
        </w:rPr>
        <w:t>Raffinamento e completamento degli schemi realizzati con riferimento ai concetti secondari ad essi collegati e definizione delle viste parziali;</w:t>
      </w:r>
    </w:p>
    <w:p>
      <w:pPr>
        <w:pStyle w:val="ListParagraph"/>
        <w:numPr>
          <w:ilvl w:val="0"/>
          <w:numId w:val="1"/>
        </w:numPr>
        <w:spacing w:lineRule="auto" w:line="240" w:before="114" w:after="114"/>
        <w:jc w:val="both"/>
        <w:rPr/>
      </w:pPr>
      <w:r>
        <w:rPr>
          <w:rStyle w:val="SubtleEmphasis"/>
          <w:i w:val="false"/>
          <w:color w:val="00000A"/>
        </w:rPr>
        <w:t>Integrazione delle varie viste realizzate e realizzazione dello schema finale.</w:t>
      </w:r>
    </w:p>
    <w:p>
      <w:pPr>
        <w:pStyle w:val="Titolo2"/>
        <w:rPr/>
      </w:pPr>
      <w:bookmarkStart w:id="8" w:name="__RefHeading___Toc754_1621891531"/>
      <w:bookmarkEnd w:id="8"/>
      <w:r>
        <w:rPr>
          <w:rStyle w:val="SubtleEmphasis"/>
        </w:rPr>
        <w:t>2.2 – Schema scheletro</w:t>
      </w:r>
    </w:p>
    <w:p>
      <w:pPr>
        <w:pStyle w:val="Standard"/>
        <w:jc w:val="both"/>
        <w:rPr/>
      </w:pPr>
      <w:r>
        <w:rPr/>
      </w:r>
    </w:p>
    <w:p>
      <w:pPr>
        <w:pStyle w:val="Standard"/>
        <w:jc w:val="both"/>
        <w:rPr/>
      </w:pPr>
      <w:r>
        <w:rPr>
          <w:rStyle w:val="SubtleEmphasis"/>
          <w:i w:val="false"/>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pPr>
        <w:pStyle w:val="Standard"/>
        <w:jc w:val="both"/>
        <w:rPr/>
      </w:pPr>
      <w:r>
        <w:rPr/>
        <w:drawing>
          <wp:anchor behindDoc="0" distT="0" distB="0" distL="0" distR="0" simplePos="0" locked="0" layoutInCell="1" allowOverlap="1" relativeHeight="5">
            <wp:simplePos x="0" y="0"/>
            <wp:positionH relativeFrom="column">
              <wp:posOffset>1009015</wp:posOffset>
            </wp:positionH>
            <wp:positionV relativeFrom="paragraph">
              <wp:posOffset>57150</wp:posOffset>
            </wp:positionV>
            <wp:extent cx="4370070" cy="2945765"/>
            <wp:effectExtent l="0" t="0" r="0" b="0"/>
            <wp:wrapSquare wrapText="largest"/>
            <wp:docPr id="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descr=""/>
                    <pic:cNvPicPr>
                      <a:picLocks noChangeAspect="1" noChangeArrowheads="1"/>
                    </pic:cNvPicPr>
                  </pic:nvPicPr>
                  <pic:blipFill>
                    <a:blip r:embed="rId2"/>
                    <a:stretch>
                      <a:fillRect/>
                    </a:stretch>
                  </pic:blipFill>
                  <pic:spPr bwMode="auto">
                    <a:xfrm>
                      <a:off x="0" y="0"/>
                      <a:ext cx="4370070" cy="2945765"/>
                    </a:xfrm>
                    <a:prstGeom prst="rect">
                      <a:avLst/>
                    </a:prstGeom>
                  </pic:spPr>
                </pic:pic>
              </a:graphicData>
            </a:graphic>
          </wp:anchor>
        </w:drawing>
      </w:r>
    </w:p>
    <w:p>
      <w:pPr>
        <w:pStyle w:val="Standard"/>
        <w:jc w:val="center"/>
        <w:rPr/>
      </w:pPr>
      <w:r>
        <w:rPr/>
      </w:r>
    </w:p>
    <w:p>
      <w:pPr>
        <w:pStyle w:val="Standard"/>
        <w:jc w:val="both"/>
        <w:rPr/>
      </w:pPr>
      <w:r>
        <w:rPr/>
      </w:r>
    </w:p>
    <w:p>
      <w:pPr>
        <w:pStyle w:val="Standard"/>
        <w:jc w:val="both"/>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rPr>
      </w:pPr>
      <w:r>
        <w:rPr/>
      </w:r>
    </w:p>
    <w:p>
      <w:pPr>
        <w:pStyle w:val="Standard"/>
        <w:jc w:val="both"/>
        <w:rPr>
          <w:rStyle w:val="SubtleEmphasis"/>
          <w:i w:val="false"/>
          <w:i w:val="false"/>
          <w:color w:val="00000A"/>
        </w:rPr>
      </w:pPr>
      <w:r>
        <w:rPr>
          <w:i w:val="false"/>
          <w:color w:val="00000A"/>
        </w:rPr>
      </w:r>
    </w:p>
    <w:p>
      <w:pPr>
        <w:pStyle w:val="Standard"/>
        <w:jc w:val="both"/>
        <w:rPr/>
      </w:pPr>
      <w:r>
        <w:rPr>
          <w:rStyle w:val="SubtleEmphasis"/>
          <w:i w:val="false"/>
          <w:color w:val="00000A"/>
        </w:rPr>
        <w:t xml:space="preserve">Come si può notare dallo schema qui sopra, si sono quindi individuate le entità </w:t>
      </w:r>
      <w:r>
        <w:rPr>
          <w:rStyle w:val="SubtleEmphasis"/>
          <w:i/>
          <w:iCs/>
          <w:color w:val="00000A"/>
        </w:rPr>
        <w:t xml:space="preserve">Fornitore, Ricambio, Veicolo, Acquisto, Riparazione, Revisione, Cliente </w:t>
      </w:r>
      <w:r>
        <w:rPr>
          <w:rStyle w:val="SubtleEmphasis"/>
          <w:i w:val="false"/>
          <w:iCs w:val="false"/>
          <w:color w:val="00000A"/>
        </w:rPr>
        <w:t>e le seguenti relazioni:</w:t>
      </w:r>
    </w:p>
    <w:p>
      <w:pPr>
        <w:pStyle w:val="Standard"/>
        <w:numPr>
          <w:ilvl w:val="0"/>
          <w:numId w:val="2"/>
        </w:numPr>
        <w:spacing w:before="57" w:after="57"/>
        <w:jc w:val="both"/>
        <w:rPr/>
      </w:pPr>
      <w:r>
        <w:rPr>
          <w:rStyle w:val="SubtleEmphasis"/>
          <w:i w:val="false"/>
          <w:iCs w:val="false"/>
          <w:color w:val="00000A"/>
        </w:rPr>
        <w:t xml:space="preserve">un </w:t>
      </w:r>
      <w:r>
        <w:rPr>
          <w:rStyle w:val="SubtleEmphasis"/>
          <w:i/>
          <w:iCs/>
          <w:color w:val="00000A"/>
        </w:rPr>
        <w:t>Fornitore</w:t>
      </w:r>
      <w:r>
        <w:rPr>
          <w:rStyle w:val="SubtleEmphasis"/>
          <w:i w:val="false"/>
          <w:iCs w:val="false"/>
          <w:color w:val="00000A"/>
        </w:rPr>
        <w:t xml:space="preserve"> può sia </w:t>
      </w:r>
      <w:r>
        <w:rPr>
          <w:rStyle w:val="SubtleEmphasis"/>
          <w:i/>
          <w:iCs/>
          <w:color w:val="00000A"/>
        </w:rPr>
        <w:t>produrre</w:t>
      </w:r>
      <w:r>
        <w:rPr>
          <w:rStyle w:val="SubtleEmphasis"/>
          <w:i w:val="false"/>
          <w:iCs w:val="false"/>
          <w:color w:val="00000A"/>
        </w:rPr>
        <w:t xml:space="preserve"> </w:t>
      </w:r>
      <w:r>
        <w:rPr>
          <w:rStyle w:val="SubtleEmphasis"/>
          <w:i/>
          <w:iCs/>
          <w:color w:val="00000A"/>
        </w:rPr>
        <w:t xml:space="preserve">Veicoli </w:t>
      </w:r>
      <w:r>
        <w:rPr>
          <w:rStyle w:val="SubtleEmphasis"/>
          <w:i w:val="false"/>
          <w:iCs w:val="false"/>
          <w:color w:val="00000A"/>
        </w:rPr>
        <w:t xml:space="preserve">che </w:t>
      </w:r>
      <w:r>
        <w:rPr>
          <w:rStyle w:val="SubtleEmphasis"/>
          <w:i/>
          <w:iCs/>
          <w:color w:val="00000A"/>
        </w:rPr>
        <w:t xml:space="preserve">fornire </w:t>
      </w:r>
      <w:r>
        <w:rPr>
          <w:rStyle w:val="SubtleEmphasis"/>
          <w:i w:val="false"/>
          <w:iCs w:val="false"/>
          <w:color w:val="00000A"/>
        </w:rPr>
        <w:t xml:space="preserve">pezzi di </w:t>
      </w:r>
      <w:r>
        <w:rPr>
          <w:rStyle w:val="SubtleEmphasis"/>
          <w:i/>
          <w:iCs/>
          <w:color w:val="00000A"/>
        </w:rPr>
        <w:t>Ricambio relativi</w:t>
      </w:r>
      <w:r>
        <w:rPr>
          <w:rStyle w:val="SubtleEmphasis"/>
          <w:i w:val="false"/>
          <w:iCs w:val="false"/>
          <w:color w:val="00000A"/>
        </w:rPr>
        <w:t xml:space="preserve"> a precisi o generici </w:t>
      </w:r>
      <w:r>
        <w:rPr>
          <w:rStyle w:val="SubtleEmphasis"/>
          <w:i/>
          <w:iCs/>
          <w:color w:val="00000A"/>
        </w:rPr>
        <w:t>Veicoli;</w:t>
      </w:r>
    </w:p>
    <w:p>
      <w:pPr>
        <w:pStyle w:val="Standard"/>
        <w:numPr>
          <w:ilvl w:val="0"/>
          <w:numId w:val="2"/>
        </w:numPr>
        <w:spacing w:before="57" w:after="57"/>
        <w:jc w:val="both"/>
        <w:rPr/>
      </w:pPr>
      <w:r>
        <w:rPr>
          <w:rStyle w:val="SubtleEmphasis"/>
          <w:i w:val="false"/>
          <w:iCs w:val="false"/>
          <w:color w:val="00000A"/>
        </w:rPr>
        <w:t xml:space="preserve">i vari </w:t>
      </w:r>
      <w:r>
        <w:rPr>
          <w:rStyle w:val="SubtleEmphasis"/>
          <w:i/>
          <w:iCs/>
          <w:color w:val="00000A"/>
        </w:rPr>
        <w:t>Veicoli in catalogo</w:t>
      </w:r>
      <w:r>
        <w:rPr>
          <w:rStyle w:val="SubtleEmphasis"/>
          <w:i w:val="false"/>
          <w:iCs w:val="false"/>
          <w:color w:val="00000A"/>
        </w:rPr>
        <w:t xml:space="preserve"> sono </w:t>
      </w:r>
      <w:r>
        <w:rPr>
          <w:rStyle w:val="SubtleEmphasis"/>
          <w:i/>
          <w:iCs/>
          <w:color w:val="00000A"/>
        </w:rPr>
        <w:t>venduti</w:t>
      </w:r>
      <w:r>
        <w:rPr>
          <w:rStyle w:val="SubtleEmphasis"/>
          <w:i w:val="false"/>
          <w:iCs w:val="false"/>
          <w:color w:val="00000A"/>
        </w:rPr>
        <w:t xml:space="preserve"> ai </w:t>
      </w:r>
      <w:r>
        <w:rPr>
          <w:rStyle w:val="SubtleEmphasis"/>
          <w:i/>
          <w:iCs/>
          <w:color w:val="00000A"/>
        </w:rPr>
        <w:t>Clienti.</w:t>
      </w:r>
    </w:p>
    <w:p>
      <w:pPr>
        <w:pStyle w:val="Standard"/>
        <w:numPr>
          <w:ilvl w:val="0"/>
          <w:numId w:val="2"/>
        </w:numPr>
        <w:spacing w:before="57" w:after="57"/>
        <w:jc w:val="both"/>
        <w:rPr/>
      </w:pPr>
      <w:r>
        <w:rPr>
          <w:rStyle w:val="SubtleEmphasis"/>
          <w:i w:val="false"/>
          <w:iCs w:val="false"/>
          <w:color w:val="00000A"/>
        </w:rPr>
        <w:t xml:space="preserve">un acquisto può essere relativo </w:t>
      </w:r>
      <w:r>
        <w:rPr>
          <w:rStyle w:val="SubtleEmphasis"/>
          <w:i w:val="false"/>
          <w:color w:val="00000A"/>
        </w:rPr>
        <w:t xml:space="preserve">a dei </w:t>
      </w:r>
      <w:r>
        <w:rPr>
          <w:rStyle w:val="SubtleEmphasis"/>
          <w:i/>
          <w:iCs/>
          <w:color w:val="00000A"/>
        </w:rPr>
        <w:t>Veicoli</w:t>
      </w:r>
      <w:r>
        <w:rPr>
          <w:rStyle w:val="SubtleEmphasis"/>
          <w:i w:val="false"/>
          <w:iCs w:val="false"/>
          <w:color w:val="00000A"/>
        </w:rPr>
        <w:t xml:space="preserve"> piuttosto che a dei </w:t>
      </w:r>
      <w:r>
        <w:rPr>
          <w:rStyle w:val="SubtleEmphasis"/>
          <w:i/>
          <w:iCs/>
          <w:color w:val="00000A"/>
        </w:rPr>
        <w:t>Ricambi;</w:t>
      </w:r>
    </w:p>
    <w:p>
      <w:pPr>
        <w:pStyle w:val="Standard"/>
        <w:numPr>
          <w:ilvl w:val="0"/>
          <w:numId w:val="2"/>
        </w:numPr>
        <w:spacing w:before="57" w:after="57"/>
        <w:jc w:val="both"/>
        <w:rPr/>
      </w:pPr>
      <w:r>
        <w:rPr>
          <w:rStyle w:val="SubtleEmphasis"/>
          <w:i w:val="false"/>
          <w:iCs w:val="false"/>
          <w:color w:val="00000A"/>
        </w:rPr>
        <w:t xml:space="preserve">per ciascun </w:t>
      </w:r>
      <w:r>
        <w:rPr>
          <w:rStyle w:val="SubtleEmphasis"/>
          <w:i/>
          <w:iCs/>
          <w:color w:val="00000A"/>
        </w:rPr>
        <w:t xml:space="preserve">Veicolo </w:t>
      </w:r>
      <w:r>
        <w:rPr>
          <w:rStyle w:val="SubtleEmphasis"/>
          <w:i w:val="false"/>
          <w:iCs w:val="false"/>
          <w:color w:val="00000A"/>
        </w:rPr>
        <w:t xml:space="preserve">fanno riferimento più </w:t>
      </w:r>
      <w:r>
        <w:rPr>
          <w:rStyle w:val="SubtleEmphasis"/>
          <w:i/>
          <w:iCs/>
          <w:color w:val="00000A"/>
        </w:rPr>
        <w:t xml:space="preserve">scadenze </w:t>
      </w:r>
      <w:r>
        <w:rPr>
          <w:rStyle w:val="SubtleEmphasis"/>
          <w:i w:val="false"/>
          <w:iCs w:val="false"/>
          <w:color w:val="00000A"/>
        </w:rPr>
        <w:t xml:space="preserve">di </w:t>
      </w:r>
      <w:r>
        <w:rPr>
          <w:rStyle w:val="SubtleEmphasis"/>
          <w:i/>
          <w:iCs/>
          <w:color w:val="00000A"/>
        </w:rPr>
        <w:t>Revisione;</w:t>
      </w:r>
    </w:p>
    <w:p>
      <w:pPr>
        <w:pStyle w:val="Standard"/>
        <w:numPr>
          <w:ilvl w:val="0"/>
          <w:numId w:val="2"/>
        </w:numPr>
        <w:spacing w:before="57" w:after="57"/>
        <w:jc w:val="both"/>
        <w:rPr/>
      </w:pPr>
      <w:r>
        <w:rPr>
          <w:rStyle w:val="SubtleEmphasis"/>
          <w:i w:val="false"/>
          <w:iCs w:val="false"/>
          <w:color w:val="00000A"/>
        </w:rPr>
        <w:t xml:space="preserve">le </w:t>
      </w:r>
      <w:r>
        <w:rPr>
          <w:rStyle w:val="SubtleEmphasis"/>
          <w:i/>
          <w:iCs/>
          <w:color w:val="00000A"/>
        </w:rPr>
        <w:t xml:space="preserve">Riparazioni </w:t>
      </w:r>
      <w:r>
        <w:rPr>
          <w:rStyle w:val="SubtleEmphasis"/>
          <w:i w:val="false"/>
          <w:iCs w:val="false"/>
          <w:color w:val="00000A"/>
        </w:rPr>
        <w:t xml:space="preserve">sono </w:t>
      </w:r>
      <w:r>
        <w:rPr>
          <w:rStyle w:val="SubtleEmphasis"/>
          <w:i/>
          <w:iCs/>
          <w:color w:val="00000A"/>
        </w:rPr>
        <w:t xml:space="preserve">eseguite </w:t>
      </w:r>
      <w:r>
        <w:rPr>
          <w:rStyle w:val="SubtleEmphasis"/>
          <w:i w:val="false"/>
          <w:iCs w:val="false"/>
          <w:color w:val="00000A"/>
        </w:rPr>
        <w:t xml:space="preserve">su specifici </w:t>
      </w:r>
      <w:r>
        <w:rPr>
          <w:rStyle w:val="SubtleEmphasis"/>
          <w:i/>
          <w:iCs/>
          <w:color w:val="00000A"/>
        </w:rPr>
        <w:t>Veicoli</w:t>
      </w:r>
      <w:r>
        <w:rPr>
          <w:rStyle w:val="SubtleEmphasis"/>
          <w:i w:val="false"/>
          <w:iCs w:val="false"/>
          <w:color w:val="00000A"/>
        </w:rPr>
        <w:t xml:space="preserve"> e fanno </w:t>
      </w:r>
      <w:r>
        <w:rPr>
          <w:rStyle w:val="SubtleEmphasis"/>
          <w:i/>
          <w:iCs/>
          <w:color w:val="00000A"/>
        </w:rPr>
        <w:t>uso</w:t>
      </w:r>
      <w:r>
        <w:rPr>
          <w:rStyle w:val="SubtleEmphasis"/>
          <w:i w:val="false"/>
          <w:iCs w:val="false"/>
          <w:color w:val="00000A"/>
        </w:rPr>
        <w:t xml:space="preserve"> di determinati pezzi di </w:t>
      </w:r>
      <w:r>
        <w:rPr>
          <w:rStyle w:val="SubtleEmphasis"/>
          <w:i/>
          <w:iCs/>
          <w:color w:val="00000A"/>
        </w:rPr>
        <w:t>Ricambio;</w:t>
      </w:r>
    </w:p>
    <w:p>
      <w:pPr>
        <w:pStyle w:val="Titolo2"/>
        <w:rPr/>
      </w:pPr>
      <w:bookmarkStart w:id="9" w:name="__RefHeading___Toc756_1621891531"/>
      <w:bookmarkEnd w:id="9"/>
      <w:r>
        <w:rPr>
          <w:rStyle w:val="SubtleEmphasis"/>
        </w:rPr>
        <w:t>2.3 – Raffinamenti proposti</w:t>
      </w:r>
    </w:p>
    <w:p>
      <w:pPr>
        <w:pStyle w:val="Standard"/>
        <w:jc w:val="both"/>
        <w:rPr>
          <w:rStyle w:val="SubtleEmphasis"/>
          <w:i w:val="false"/>
          <w:i w:val="false"/>
          <w:color w:val="00000A"/>
        </w:rPr>
      </w:pPr>
      <w:r>
        <w:rPr>
          <w:i w:val="false"/>
          <w:color w:val="00000A"/>
        </w:rPr>
      </w:r>
    </w:p>
    <w:p>
      <w:pPr>
        <w:pStyle w:val="Standard"/>
        <w:jc w:val="both"/>
        <w:rPr/>
      </w:pPr>
      <w:r>
        <w:rPr>
          <w:rStyle w:val="SubtleEmphasis"/>
          <w:i w:val="false"/>
          <w:color w:val="00000A"/>
        </w:rPr>
        <w:t>Seguono i raffinamenti dei concetti principali evidenziati nello schema scheletro. Si partirà quindi dalle specifiche in linguaggio naturale associate a questi e si definiranno le entità e gli attributi derivanti.</w:t>
      </w:r>
    </w:p>
    <w:p>
      <w:pPr>
        <w:pStyle w:val="Titolo3"/>
        <w:rPr>
          <w:rStyle w:val="SubtleEmphasis"/>
        </w:rPr>
      </w:pPr>
      <w:r>
        <w:rPr/>
      </w:r>
    </w:p>
    <w:p>
      <w:pPr>
        <w:pStyle w:val="Titolo3"/>
        <w:rPr/>
      </w:pPr>
      <w:bookmarkStart w:id="10" w:name="__RefHeading___Toc758_1621891531"/>
      <w:bookmarkEnd w:id="10"/>
      <w:r>
        <w:rPr>
          <w:rStyle w:val="SubtleEmphasis"/>
        </w:rPr>
        <w:t xml:space="preserve">2.3.1 – Raffinamento </w:t>
      </w:r>
      <w:bookmarkStart w:id="11" w:name="__DdeLink__716_1912884480"/>
      <w:r>
        <w:rPr>
          <w:rStyle w:val="SubtleEmphasis"/>
        </w:rPr>
        <w:t>dell’entità</w:t>
      </w:r>
      <w:bookmarkEnd w:id="11"/>
      <w:r>
        <w:rPr>
          <w:rStyle w:val="SubtleEmphasis"/>
        </w:rPr>
        <w:t xml:space="preserve"> Fornitore</w:t>
      </w:r>
    </w:p>
    <w:p>
      <w:pPr>
        <w:pStyle w:val="Standard"/>
        <w:jc w:val="both"/>
        <w:rPr/>
      </w:pPr>
      <w:r>
        <w:rPr>
          <w:rFonts w:eastAsia="Times New Roman"/>
          <w:i w:val="false"/>
          <w:iCs w:val="false"/>
          <w:szCs w:val="24"/>
        </w:rPr>
        <w:t xml:space="preserve">Per l’entità </w:t>
      </w:r>
      <w:r>
        <w:rPr>
          <w:rFonts w:eastAsia="Times New Roman"/>
          <w:i/>
          <w:iCs/>
          <w:szCs w:val="24"/>
        </w:rPr>
        <w:t xml:space="preserve">Fornitore </w:t>
      </w:r>
      <w:r>
        <w:rPr>
          <w:rFonts w:eastAsia="Times New Roman"/>
          <w:i w:val="false"/>
          <w:iCs w:val="false"/>
          <w:szCs w:val="24"/>
        </w:rPr>
        <w:t>si sono individuati i relativi attributi</w:t>
      </w:r>
      <w:r>
        <w:rPr>
          <w:rFonts w:eastAsia="Times New Roman"/>
          <w:i/>
          <w:iCs/>
          <w:szCs w:val="24"/>
        </w:rPr>
        <w:t xml:space="preserve"> e</w:t>
      </w:r>
      <w:r>
        <w:rPr>
          <w:rFonts w:eastAsia="Times New Roman"/>
          <w:i w:val="false"/>
          <w:iCs w:val="false"/>
          <w:szCs w:val="24"/>
        </w:rPr>
        <w:t xml:space="preserve"> si è scelto Partita IVA come chiave primaria per via della sua natura intrinsecamente univoca. Si sono, inoltre, definite le le due sotto-entità </w:t>
      </w:r>
      <w:r>
        <w:rPr>
          <w:rFonts w:eastAsia="Times New Roman"/>
          <w:i/>
          <w:iCs/>
          <w:szCs w:val="24"/>
        </w:rPr>
        <w:t xml:space="preserve">Fornitore di ricambi </w:t>
      </w:r>
      <w:r>
        <w:rPr>
          <w:rFonts w:eastAsia="Times New Roman"/>
          <w:i w:val="false"/>
          <w:iCs w:val="false"/>
          <w:szCs w:val="24"/>
        </w:rPr>
        <w:t xml:space="preserve">e </w:t>
      </w:r>
      <w:r>
        <w:rPr>
          <w:rFonts w:eastAsia="Times New Roman"/>
          <w:i/>
          <w:iCs/>
          <w:szCs w:val="24"/>
        </w:rPr>
        <w:t>Casa produttrice</w:t>
      </w:r>
      <w:r>
        <w:rPr>
          <w:rFonts w:eastAsia="Times New Roman"/>
          <w:i w:val="false"/>
          <w:iCs w:val="false"/>
          <w:szCs w:val="24"/>
        </w:rPr>
        <w:t xml:space="preserve"> quali  specifiche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pPr>
        <w:pStyle w:val="Standard"/>
        <w:jc w:val="both"/>
        <w:rPr>
          <w:i/>
          <w:i/>
          <w:highlight w:val="yellow"/>
        </w:rPr>
      </w:pPr>
      <w:r>
        <w:rPr>
          <w:i/>
          <w:highlight w:val="yellow"/>
        </w:rPr>
      </w:r>
    </w:p>
    <w:p>
      <w:pPr>
        <w:pStyle w:val="Standard"/>
        <w:jc w:val="both"/>
        <w:rPr/>
      </w:pPr>
      <w:r>
        <w:rPr>
          <w:rFonts w:eastAsia="Times New Roman"/>
          <w:i w:val="false"/>
          <w:iCs w:val="false"/>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val="false"/>
          <w:bCs w:val="false"/>
          <w:i/>
          <w:szCs w:val="24"/>
        </w:rPr>
        <w:t>ricambi necessari siano originali o generici.</w:t>
      </w:r>
    </w:p>
    <w:p>
      <w:pPr>
        <w:pStyle w:val="Standard"/>
        <w:jc w:val="both"/>
        <w:rPr>
          <w:rFonts w:eastAsia="Times New Roman"/>
          <w:i/>
          <w:i/>
          <w:szCs w:val="24"/>
        </w:rPr>
      </w:pPr>
      <w:r>
        <w:rPr>
          <w:rFonts w:eastAsia="Times New Roman"/>
          <w:i/>
          <w:szCs w:val="24"/>
        </w:rPr>
      </w:r>
    </w:p>
    <w:p>
      <w:pPr>
        <w:pStyle w:val="Standard"/>
        <w:jc w:val="both"/>
        <w:rPr/>
      </w:pPr>
      <w:r>
        <w:rPr/>
        <w:drawing>
          <wp:anchor behindDoc="0" distT="0" distB="0" distL="0" distR="0" simplePos="0" locked="0" layoutInCell="1" allowOverlap="1" relativeHeight="2">
            <wp:simplePos x="0" y="0"/>
            <wp:positionH relativeFrom="column">
              <wp:posOffset>1270000</wp:posOffset>
            </wp:positionH>
            <wp:positionV relativeFrom="paragraph">
              <wp:posOffset>59690</wp:posOffset>
            </wp:positionV>
            <wp:extent cx="3848100" cy="1733550"/>
            <wp:effectExtent l="0" t="0" r="0" b="0"/>
            <wp:wrapSquare wrapText="largest"/>
            <wp:docPr id="2"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descr=""/>
                    <pic:cNvPicPr>
                      <a:picLocks noChangeAspect="1" noChangeArrowheads="1"/>
                    </pic:cNvPicPr>
                  </pic:nvPicPr>
                  <pic:blipFill>
                    <a:blip r:embed="rId3"/>
                    <a:stretch>
                      <a:fillRect/>
                    </a:stretch>
                  </pic:blipFill>
                  <pic:spPr bwMode="auto">
                    <a:xfrm>
                      <a:off x="0" y="0"/>
                      <a:ext cx="3848100" cy="1733550"/>
                    </a:xfrm>
                    <a:prstGeom prst="rect">
                      <a:avLst/>
                    </a:prstGeom>
                  </pic:spPr>
                </pic:pic>
              </a:graphicData>
            </a:graphic>
          </wp:anchor>
        </w:drawing>
      </w:r>
    </w:p>
    <w:p>
      <w:pPr>
        <w:pStyle w:val="Standard"/>
        <w:jc w:val="both"/>
        <w:rPr>
          <w:rFonts w:eastAsia="Times New Roman"/>
          <w:i/>
          <w:i/>
          <w:szCs w:val="24"/>
        </w:rPr>
      </w:pPr>
      <w:r>
        <w:rPr>
          <w:rFonts w:eastAsia="Times New Roman"/>
          <w:i/>
          <w:szCs w:val="24"/>
        </w:rPr>
      </w:r>
    </w:p>
    <w:p>
      <w:pPr>
        <w:pStyle w:val="Standard"/>
        <w:jc w:val="center"/>
        <w:rPr/>
      </w:pPr>
      <w:r>
        <w:rPr/>
      </w:r>
    </w:p>
    <w:p>
      <w:pPr>
        <w:pStyle w:val="Standard"/>
        <w:jc w:val="center"/>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color w:val="00000A"/>
        </w:rPr>
      </w:pPr>
      <w:r>
        <w:rPr>
          <w:color w:val="00000A"/>
        </w:rPr>
      </w:r>
    </w:p>
    <w:p>
      <w:pPr>
        <w:pStyle w:val="Standard"/>
        <w:jc w:val="center"/>
        <w:rPr>
          <w:color w:val="00000A"/>
        </w:rPr>
      </w:pPr>
      <w:r>
        <w:rPr>
          <w:color w:val="00000A"/>
        </w:rPr>
      </w:r>
    </w:p>
    <w:p>
      <w:pPr>
        <w:pStyle w:val="Standard"/>
        <w:jc w:val="both"/>
        <w:rPr>
          <w:color w:val="00000A"/>
        </w:rPr>
      </w:pPr>
      <w:r>
        <w:rPr>
          <w:color w:val="00000A"/>
        </w:rPr>
      </w:r>
    </w:p>
    <w:p>
      <w:pPr>
        <w:pStyle w:val="Standard"/>
        <w:jc w:val="both"/>
        <w:rPr>
          <w:color w:val="00000A"/>
        </w:rPr>
      </w:pPr>
      <w:r>
        <w:rPr>
          <w:color w:val="00000A"/>
        </w:rPr>
      </w:r>
    </w:p>
    <w:p>
      <w:pPr>
        <w:pStyle w:val="Titolo3"/>
        <w:rPr>
          <w:rStyle w:val="SubtleEmphasis"/>
        </w:rPr>
      </w:pPr>
      <w:r>
        <w:rPr/>
      </w:r>
    </w:p>
    <w:p>
      <w:pPr>
        <w:pStyle w:val="Titolo3"/>
        <w:rPr/>
      </w:pPr>
      <w:bookmarkStart w:id="12" w:name="__RefHeading___Toc760_1621891531"/>
      <w:bookmarkEnd w:id="12"/>
      <w:r>
        <w:rPr>
          <w:rStyle w:val="SubtleEmphasis"/>
        </w:rPr>
        <w:t>2.3.2 – Raffinamento dell’entità Ricambio</w:t>
      </w:r>
    </w:p>
    <w:p>
      <w:pPr>
        <w:pStyle w:val="Standard"/>
        <w:jc w:val="both"/>
        <w:rPr/>
      </w:pPr>
      <w:r>
        <w:rPr>
          <w:rFonts w:eastAsia="Times New Roman"/>
          <w:b w:val="false"/>
          <w:bCs w:val="false"/>
          <w:i w:val="false"/>
          <w:iCs w:val="false"/>
          <w:szCs w:val="24"/>
        </w:rPr>
        <w:t xml:space="preserve">Per l’entità </w:t>
      </w:r>
      <w:r>
        <w:rPr>
          <w:rFonts w:eastAsia="Times New Roman"/>
          <w:b w:val="false"/>
          <w:bCs w:val="false"/>
          <w:i/>
          <w:iCs/>
          <w:szCs w:val="24"/>
        </w:rPr>
        <w:t xml:space="preserve">Ricambio </w:t>
      </w:r>
      <w:r>
        <w:rPr>
          <w:rFonts w:eastAsia="Times New Roman"/>
          <w:b w:val="false"/>
          <w:bCs w:val="false"/>
          <w:i w:val="false"/>
          <w:iCs w:val="false"/>
          <w:szCs w:val="24"/>
        </w:rPr>
        <w:t xml:space="preserve">si sono individuati i relativi attributi e si è aggiunto Codice </w:t>
      </w:r>
      <w:r>
        <w:rPr>
          <w:rFonts w:eastAsia="Times New Roman"/>
          <w:b w:val="false"/>
          <w:bCs w:val="false"/>
          <w:i w:val="false"/>
          <w:iCs w:val="false"/>
          <w:szCs w:val="24"/>
        </w:rPr>
        <w:t xml:space="preserve">alfanumerico </w:t>
      </w:r>
      <w:r>
        <w:rPr>
          <w:rFonts w:eastAsia="Times New Roman"/>
          <w:b w:val="false"/>
          <w:bCs w:val="false"/>
          <w:i w:val="false"/>
          <w:iCs w:val="false"/>
          <w:szCs w:val="24"/>
        </w:rPr>
        <w:t xml:space="preserve">come chiave primaria. Si sono individuate le due sotto-entità ricambio </w:t>
      </w:r>
      <w:r>
        <w:rPr>
          <w:rFonts w:eastAsia="Times New Roman"/>
          <w:b w:val="false"/>
          <w:bCs w:val="false"/>
          <w:i/>
          <w:iCs/>
          <w:szCs w:val="24"/>
        </w:rPr>
        <w:t xml:space="preserve">Generico </w:t>
      </w:r>
      <w:r>
        <w:rPr>
          <w:rFonts w:eastAsia="Times New Roman"/>
          <w:b w:val="false"/>
          <w:bCs w:val="false"/>
          <w:i w:val="false"/>
          <w:iCs w:val="false"/>
          <w:szCs w:val="24"/>
        </w:rPr>
        <w:t xml:space="preserve">e </w:t>
      </w:r>
      <w:r>
        <w:rPr>
          <w:rFonts w:eastAsia="Times New Roman"/>
          <w:b w:val="false"/>
          <w:bCs w:val="false"/>
          <w:i/>
          <w:iCs/>
          <w:szCs w:val="24"/>
        </w:rPr>
        <w:t>Originale</w:t>
      </w:r>
      <w:r>
        <w:rPr>
          <w:rFonts w:eastAsia="Times New Roman"/>
          <w:b w:val="false"/>
          <w:bCs w:val="false"/>
          <w:i w:val="false"/>
          <w:iCs w:val="false"/>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b w:val="false"/>
          <w:bCs w:val="false"/>
          <w:i/>
          <w:iCs/>
          <w:szCs w:val="24"/>
        </w:rPr>
        <w:t xml:space="preserve">totale esclusiva </w:t>
      </w:r>
      <w:r>
        <w:rPr>
          <w:rFonts w:eastAsia="Times New Roman"/>
          <w:b w:val="false"/>
          <w:bCs w:val="false"/>
          <w:i w:val="false"/>
          <w:iCs w:val="false"/>
          <w:szCs w:val="24"/>
        </w:rPr>
        <w:t>dal momento che questi citati sono le uniche due tipologie di ricambio e poiché ciascuno di essi può essere acquistato o direttamente dalla casa produttrice del veicolo o da un rifornitore generico.</w:t>
      </w:r>
    </w:p>
    <w:p>
      <w:pPr>
        <w:pStyle w:val="Standard"/>
        <w:jc w:val="both"/>
        <w:rPr/>
      </w:pPr>
      <w:r>
        <w:rPr>
          <w:rFonts w:eastAsia="Times New Roman"/>
          <w:b w:val="false"/>
          <w:bCs w:val="false"/>
          <w:i w:val="false"/>
          <w:iCs w:val="false"/>
          <w:szCs w:val="24"/>
        </w:rPr>
        <w:t xml:space="preserve">Per consentire la registrazione delle varie movimentazioni delle giacenze dei vari componenti e quindi definire uno specifico storico, si è introdotta un’apposita entità </w:t>
      </w:r>
      <w:r>
        <w:rPr>
          <w:rFonts w:eastAsia="Times New Roman"/>
          <w:b w:val="false"/>
          <w:bCs w:val="false"/>
          <w:i/>
          <w:iCs/>
          <w:szCs w:val="24"/>
        </w:rPr>
        <w:t xml:space="preserve">Giacenza </w:t>
      </w:r>
      <w:r>
        <w:rPr>
          <w:rFonts w:eastAsia="Times New Roman"/>
          <w:b w:val="false"/>
          <w:bCs w:val="false"/>
          <w:i w:val="false"/>
          <w:iCs w:val="false"/>
          <w:szCs w:val="24"/>
        </w:rPr>
        <w:t xml:space="preserve">in relazione con l’entità </w:t>
      </w:r>
      <w:r>
        <w:rPr>
          <w:rFonts w:eastAsia="Times New Roman"/>
          <w:b w:val="false"/>
          <w:bCs w:val="false"/>
          <w:i/>
          <w:iCs/>
          <w:szCs w:val="24"/>
        </w:rPr>
        <w:t xml:space="preserve">Ricambio </w:t>
      </w:r>
      <w:r>
        <w:rPr>
          <w:rFonts w:eastAsia="Times New Roman"/>
          <w:b w:val="false"/>
          <w:bCs w:val="false"/>
          <w:i w:val="false"/>
          <w:iCs w:val="false"/>
          <w:szCs w:val="24"/>
        </w:rPr>
        <w:t xml:space="preserve"> in maniera tale che a ciascuno di questi siano relative più movimentazioni nel tempo e ciascuna rilevazione sia univoca per ciascun componente. Per fare ciò si è deciso di identificare esternamente le istanza di tale entità </w:t>
      </w:r>
      <w:r>
        <w:rPr>
          <w:rFonts w:eastAsia="Times New Roman"/>
          <w:b w:val="false"/>
          <w:bCs w:val="false"/>
          <w:i/>
          <w:iCs/>
          <w:szCs w:val="24"/>
        </w:rPr>
        <w:t>Giacenza</w:t>
      </w:r>
      <w:r>
        <w:rPr>
          <w:rFonts w:eastAsia="Times New Roman"/>
          <w:b w:val="false"/>
          <w:bCs w:val="false"/>
          <w:i w:val="false"/>
          <w:iCs w:val="false"/>
          <w:szCs w:val="24"/>
        </w:rPr>
        <w:t xml:space="preserve"> attraverso un numero progressivo dipendente dal ricambio cui la movimentazione fa riferimento.</w:t>
      </w:r>
    </w:p>
    <w:p>
      <w:pPr>
        <w:pStyle w:val="Standard"/>
        <w:jc w:val="both"/>
        <w:rPr/>
      </w:pPr>
      <w:r>
        <w:rPr>
          <w:rFonts w:eastAsia="Times New Roman"/>
          <w:b w:val="false"/>
          <w:bCs w:val="false"/>
          <w:i/>
          <w:szCs w:val="24"/>
        </w:rPr>
        <w:t>Relativamente all’officina occorrerà gestire le informazioni del magazzino,</w:t>
      </w:r>
      <w:r>
        <w:rPr>
          <w:rFonts w:eastAsia="Times New Roman"/>
          <w:i/>
          <w:szCs w:val="24"/>
        </w:rPr>
        <w:t xml:space="preserve">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SubtleEmphasis"/>
          <w:rFonts w:eastAsia="Times New Roman"/>
          <w:color w:val="00000A"/>
          <w:szCs w:val="24"/>
        </w:rPr>
        <w:t>numero progressivo, data e causale della variazione</w:t>
      </w:r>
      <w:r>
        <w:rPr>
          <w:rFonts w:eastAsia="Times New Roman"/>
          <w:i/>
          <w:iCs/>
          <w:szCs w:val="24"/>
        </w:rPr>
        <w:t>) (...).</w:t>
      </w:r>
    </w:p>
    <w:p>
      <w:pPr>
        <w:pStyle w:val="Standard"/>
        <w:jc w:val="both"/>
        <w:rPr/>
      </w:pPr>
      <w:r>
        <w:rPr/>
        <w:drawing>
          <wp:anchor behindDoc="0" distT="0" distB="0" distL="0" distR="0" simplePos="0" locked="0" layoutInCell="1" allowOverlap="1" relativeHeight="6">
            <wp:simplePos x="0" y="0"/>
            <wp:positionH relativeFrom="column">
              <wp:posOffset>608330</wp:posOffset>
            </wp:positionH>
            <wp:positionV relativeFrom="paragraph">
              <wp:posOffset>48260</wp:posOffset>
            </wp:positionV>
            <wp:extent cx="5172075" cy="1733550"/>
            <wp:effectExtent l="0" t="0" r="0" b="0"/>
            <wp:wrapSquare wrapText="largest"/>
            <wp:docPr id="3"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descr=""/>
                    <pic:cNvPicPr>
                      <a:picLocks noChangeAspect="1" noChangeArrowheads="1"/>
                    </pic:cNvPicPr>
                  </pic:nvPicPr>
                  <pic:blipFill>
                    <a:blip r:embed="rId4"/>
                    <a:stretch>
                      <a:fillRect/>
                    </a:stretch>
                  </pic:blipFill>
                  <pic:spPr bwMode="auto">
                    <a:xfrm>
                      <a:off x="0" y="0"/>
                      <a:ext cx="5172075" cy="1733550"/>
                    </a:xfrm>
                    <a:prstGeom prst="rect">
                      <a:avLst/>
                    </a:prstGeom>
                  </pic:spPr>
                </pic:pic>
              </a:graphicData>
            </a:graphic>
          </wp:anchor>
        </w:drawing>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center"/>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Style w:val="SubtleEmphasis"/>
        </w:rPr>
      </w:pPr>
      <w:r>
        <w:rPr/>
      </w:r>
    </w:p>
    <w:p>
      <w:pPr>
        <w:pStyle w:val="Titolo3"/>
        <w:rPr/>
      </w:pPr>
      <w:bookmarkStart w:id="13" w:name="__RefHeading___Toc762_1621891531"/>
      <w:bookmarkEnd w:id="13"/>
      <w:r>
        <w:rPr>
          <w:rStyle w:val="SubtleEmphasis"/>
        </w:rPr>
        <w:t>2.3.3 – Raffinamento dell’entità Veicolo</w:t>
      </w:r>
    </w:p>
    <w:p>
      <w:pPr>
        <w:pStyle w:val="Standard"/>
        <w:jc w:val="both"/>
        <w:rPr/>
      </w:pPr>
      <w:r>
        <w:rPr>
          <w:rFonts w:eastAsia="Times New Roman"/>
          <w:b w:val="false"/>
          <w:bCs w:val="false"/>
          <w:i w:val="false"/>
          <w:iCs w:val="false"/>
          <w:szCs w:val="24"/>
        </w:rPr>
        <w:t xml:space="preserve">Per l’entità </w:t>
      </w:r>
      <w:r>
        <w:rPr>
          <w:rFonts w:eastAsia="Times New Roman"/>
          <w:b w:val="false"/>
          <w:bCs w:val="false"/>
          <w:i/>
          <w:iCs/>
          <w:szCs w:val="24"/>
        </w:rPr>
        <w:t xml:space="preserve">Veicolo </w:t>
      </w:r>
      <w:r>
        <w:rPr>
          <w:rFonts w:eastAsia="Times New Roman"/>
          <w:b w:val="false"/>
          <w:bCs w:val="false"/>
          <w:i w:val="false"/>
          <w:iCs w:val="false"/>
          <w:szCs w:val="24"/>
        </w:rPr>
        <w:t>si sono individuati i relativi attributi</w:t>
      </w:r>
      <w:r>
        <w:rPr>
          <w:rFonts w:eastAsia="Times New Roman"/>
          <w:b w:val="false"/>
          <w:bCs w:val="false"/>
          <w:i/>
          <w:iCs/>
          <w:szCs w:val="24"/>
        </w:rPr>
        <w:t xml:space="preserve">, </w:t>
      </w:r>
      <w:r>
        <w:rPr>
          <w:rFonts w:eastAsia="Times New Roman"/>
          <w:b w:val="false"/>
          <w:bCs w:val="false"/>
          <w:i w:val="false"/>
          <w:iCs w:val="false"/>
          <w:szCs w:val="24"/>
        </w:rPr>
        <w:t xml:space="preserve">ai quali è stato aggiunto un apposito Codice </w:t>
      </w:r>
      <w:r>
        <w:rPr>
          <w:rFonts w:eastAsia="Times New Roman"/>
          <w:b w:val="false"/>
          <w:bCs w:val="false"/>
          <w:i w:val="false"/>
          <w:iCs w:val="false"/>
          <w:szCs w:val="24"/>
        </w:rPr>
        <w:t xml:space="preserve">alfanumerico </w:t>
      </w:r>
      <w:r>
        <w:rPr>
          <w:rFonts w:eastAsia="Times New Roman"/>
          <w:b w:val="false"/>
          <w:bCs w:val="false"/>
          <w:i w:val="false"/>
          <w:iCs w:val="false"/>
          <w:szCs w:val="24"/>
        </w:rPr>
        <w:t xml:space="preserve">come chiave primaria, e si definita ed associata l’entità </w:t>
      </w:r>
      <w:r>
        <w:rPr>
          <w:rFonts w:eastAsia="Times New Roman"/>
          <w:b w:val="false"/>
          <w:bCs w:val="false"/>
          <w:i/>
          <w:iCs/>
          <w:szCs w:val="24"/>
        </w:rPr>
        <w:t>Optional</w:t>
      </w:r>
      <w:r>
        <w:rPr>
          <w:rFonts w:eastAsia="Times New Roman"/>
          <w:b w:val="false"/>
          <w:bCs w:val="false"/>
          <w:i w:val="false"/>
          <w:iCs w:val="false"/>
          <w:szCs w:val="24"/>
        </w:rPr>
        <w:t xml:space="preserve"> con i relativi attributi </w:t>
      </w:r>
      <w:r>
        <w:rPr>
          <w:rFonts w:eastAsia="Times New Roman"/>
          <w:b w:val="false"/>
          <w:bCs w:val="false"/>
          <w:i w:val="false"/>
          <w:iCs w:val="false"/>
          <w:szCs w:val="24"/>
        </w:rPr>
        <w:t>(anch’esso identificato da un codice alfanumerico)</w:t>
      </w:r>
      <w:r>
        <w:rPr>
          <w:rFonts w:eastAsia="Times New Roman"/>
          <w:b w:val="false"/>
          <w:bCs w:val="false"/>
          <w:i w:val="false"/>
          <w:iCs w:val="false"/>
          <w:szCs w:val="24"/>
        </w:rPr>
        <w:t xml:space="preserve">. Ciascun veicolo potrà quindi </w:t>
      </w:r>
      <w:r>
        <w:rPr>
          <w:rFonts w:eastAsia="Times New Roman"/>
          <w:b w:val="false"/>
          <w:bCs w:val="false"/>
          <w:i/>
          <w:iCs/>
          <w:szCs w:val="24"/>
        </w:rPr>
        <w:t>supportare</w:t>
      </w:r>
      <w:r>
        <w:rPr>
          <w:rFonts w:eastAsia="Times New Roman"/>
          <w:b w:val="false"/>
          <w:bCs w:val="false"/>
          <w:i w:val="false"/>
          <w:iCs w:val="false"/>
          <w:szCs w:val="24"/>
        </w:rPr>
        <w:t xml:space="preserve"> più optional e ciascuno di questi </w:t>
      </w:r>
      <w:r>
        <w:rPr>
          <w:rFonts w:eastAsia="Times New Roman"/>
          <w:b w:val="false"/>
          <w:bCs w:val="false"/>
          <w:i/>
          <w:iCs/>
          <w:szCs w:val="24"/>
        </w:rPr>
        <w:t>essere supportati</w:t>
      </w:r>
      <w:r>
        <w:rPr>
          <w:rFonts w:eastAsia="Times New Roman"/>
          <w:b w:val="false"/>
          <w:bCs w:val="false"/>
          <w:i w:val="false"/>
          <w:iCs w:val="false"/>
          <w:szCs w:val="24"/>
        </w:rPr>
        <w:t xml:space="preserve"> da più veicoli. Si è inoltre “espanso” l’attributo </w:t>
      </w:r>
      <w:r>
        <w:rPr>
          <w:rFonts w:eastAsia="Times New Roman"/>
          <w:b w:val="false"/>
          <w:bCs w:val="false"/>
          <w:i/>
          <w:iCs/>
          <w:szCs w:val="24"/>
        </w:rPr>
        <w:t xml:space="preserve">Modello </w:t>
      </w:r>
      <w:r>
        <w:rPr>
          <w:rFonts w:eastAsia="Times New Roman"/>
          <w:b w:val="false"/>
          <w:bCs w:val="false"/>
          <w:i w:val="false"/>
          <w:iCs w:val="false"/>
          <w:szCs w:val="24"/>
        </w:rPr>
        <w:t xml:space="preserve">facendolo diventare una entità vera e propria. Motivo di questa scelta è da ricollegarsi al semplice fatto che per uno stesso modello di veicolo possono esservi svariate versioni (p.e. con differente alimentazione, cilindrata, numero di posti etc). Da notare, poi, come le informazioni circa la marca del veicolo siano state in questo momento omesse in quando determinate dalla casa produttrice del veicolo e, per questo, si è quindi preferito rimandarle alla relativa </w:t>
      </w:r>
      <w:r>
        <w:rPr>
          <w:rFonts w:eastAsia="Times New Roman"/>
          <w:b w:val="false"/>
          <w:bCs w:val="false"/>
          <w:i/>
          <w:iCs/>
          <w:szCs w:val="24"/>
          <w:u w:val="single"/>
        </w:rPr>
        <w:t>Vista veicoli</w:t>
      </w:r>
      <w:r>
        <w:rPr>
          <w:rFonts w:eastAsia="Times New Roman"/>
          <w:b w:val="false"/>
          <w:bCs w:val="false"/>
          <w:i/>
          <w:iCs/>
          <w:szCs w:val="24"/>
        </w:rPr>
        <w:t xml:space="preserve"> </w:t>
      </w:r>
      <w:r>
        <w:rPr>
          <w:rFonts w:eastAsia="Times New Roman"/>
          <w:b w:val="false"/>
          <w:bCs w:val="false"/>
          <w:i w:val="false"/>
          <w:iCs w:val="false"/>
          <w:szCs w:val="24"/>
        </w:rPr>
        <w:t>che mostra appunto il legame tra i due schemi.</w:t>
      </w:r>
    </w:p>
    <w:p>
      <w:pPr>
        <w:pStyle w:val="Standard"/>
        <w:jc w:val="both"/>
        <w:rPr>
          <w:rFonts w:eastAsia="Times New Roman"/>
          <w:i/>
          <w:i/>
          <w:szCs w:val="24"/>
        </w:rPr>
      </w:pPr>
      <w:r>
        <w:rPr>
          <w:rFonts w:eastAsia="Times New Roman"/>
          <w:i/>
          <w:szCs w:val="24"/>
        </w:rPr>
      </w:r>
    </w:p>
    <w:p>
      <w:pPr>
        <w:pStyle w:val="Standard"/>
        <w:jc w:val="both"/>
        <w:rPr/>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pPr>
        <w:pStyle w:val="Standard"/>
        <w:jc w:val="both"/>
        <w:rPr/>
      </w:pPr>
      <w:r>
        <w:rPr/>
      </w:r>
    </w:p>
    <w:p>
      <w:pPr>
        <w:pStyle w:val="Standard"/>
        <w:jc w:val="both"/>
        <w:rPr/>
      </w:pPr>
      <w:r>
        <w:rPr/>
        <w:drawing>
          <wp:anchor behindDoc="0" distT="0" distB="0" distL="0" distR="0" simplePos="0" locked="0" layoutInCell="1" allowOverlap="1" relativeHeight="3">
            <wp:simplePos x="0" y="0"/>
            <wp:positionH relativeFrom="column">
              <wp:align>center</wp:align>
            </wp:positionH>
            <wp:positionV relativeFrom="paragraph">
              <wp:posOffset>40005</wp:posOffset>
            </wp:positionV>
            <wp:extent cx="6388735" cy="233680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6388735" cy="2336800"/>
                    </a:xfrm>
                    <a:prstGeom prst="rect">
                      <a:avLst/>
                    </a:prstGeom>
                  </pic:spPr>
                </pic:pic>
              </a:graphicData>
            </a:graphic>
          </wp:anchor>
        </w:drawing>
      </w:r>
    </w:p>
    <w:p>
      <w:pPr>
        <w:pStyle w:val="Titolo3"/>
        <w:rPr/>
      </w:pPr>
      <w:bookmarkStart w:id="14" w:name="__RefHeading___Toc764_1621891531"/>
      <w:bookmarkEnd w:id="14"/>
      <w:r>
        <w:rPr>
          <w:rStyle w:val="SubtleEmphasis"/>
        </w:rPr>
        <w:t>2.3.4 – Raffinamento dell’entità Acquisto</w:t>
      </w:r>
    </w:p>
    <w:p>
      <w:pPr>
        <w:pStyle w:val="Standard"/>
        <w:jc w:val="both"/>
        <w:rPr/>
      </w:pPr>
      <w:r>
        <w:rPr>
          <w:rFonts w:eastAsia="Times New Roman"/>
          <w:b w:val="false"/>
          <w:bCs w:val="false"/>
          <w:i w:val="false"/>
          <w:iCs w:val="false"/>
          <w:szCs w:val="24"/>
        </w:rPr>
        <w:t xml:space="preserve">Per quanto concerne il concetto di </w:t>
      </w:r>
      <w:r>
        <w:rPr>
          <w:rFonts w:eastAsia="Times New Roman"/>
          <w:b w:val="false"/>
          <w:bCs w:val="false"/>
          <w:i/>
          <w:iCs/>
          <w:szCs w:val="24"/>
        </w:rPr>
        <w:t>Acquisto</w:t>
      </w:r>
      <w:r>
        <w:rPr>
          <w:rFonts w:eastAsia="Times New Roman"/>
          <w:b w:val="false"/>
          <w:bCs w:val="false"/>
          <w:i w:val="false"/>
          <w:iCs w:val="false"/>
          <w:szCs w:val="24"/>
        </w:rPr>
        <w:t xml:space="preserve"> si è preferito scindere questo nei due elementi che lo costituiscono: la </w:t>
      </w:r>
      <w:r>
        <w:rPr>
          <w:rFonts w:eastAsia="Times New Roman"/>
          <w:b w:val="false"/>
          <w:bCs w:val="false"/>
          <w:i/>
          <w:iCs/>
          <w:szCs w:val="24"/>
        </w:rPr>
        <w:t xml:space="preserve">Fattura di acquisto </w:t>
      </w:r>
      <w:r>
        <w:rPr>
          <w:rFonts w:eastAsia="Times New Roman"/>
          <w:b w:val="false"/>
          <w:bCs w:val="false"/>
          <w:i w:val="false"/>
          <w:iCs w:val="false"/>
          <w:szCs w:val="24"/>
        </w:rPr>
        <w:t xml:space="preserve">e </w:t>
      </w:r>
      <w:r>
        <w:rPr>
          <w:rFonts w:eastAsia="Times New Roman"/>
          <w:b w:val="false"/>
          <w:bCs w:val="false"/>
          <w:i/>
          <w:iCs/>
          <w:szCs w:val="24"/>
        </w:rPr>
        <w:t>l’Ordine</w:t>
      </w:r>
      <w:r>
        <w:rPr>
          <w:rFonts w:eastAsia="Times New Roman"/>
          <w:b w:val="false"/>
          <w:bCs w:val="false"/>
          <w:i w:val="false"/>
          <w:iCs w:val="false"/>
          <w:szCs w:val="24"/>
        </w:rPr>
        <w:t xml:space="preserve"> di acquisto. Sono quindi state definite le entità </w:t>
      </w:r>
      <w:r>
        <w:rPr>
          <w:rFonts w:eastAsia="Times New Roman"/>
          <w:b w:val="false"/>
          <w:bCs w:val="false"/>
          <w:i/>
          <w:iCs/>
          <w:szCs w:val="24"/>
        </w:rPr>
        <w:t xml:space="preserve">Ordine </w:t>
      </w:r>
      <w:r>
        <w:rPr>
          <w:rFonts w:eastAsia="Times New Roman"/>
          <w:b w:val="false"/>
          <w:bCs w:val="false"/>
          <w:i w:val="false"/>
          <w:iCs w:val="false"/>
          <w:szCs w:val="24"/>
        </w:rPr>
        <w:t xml:space="preserve">e </w:t>
      </w:r>
      <w:r>
        <w:rPr>
          <w:rFonts w:eastAsia="Times New Roman"/>
          <w:b w:val="false"/>
          <w:bCs w:val="false"/>
          <w:i/>
          <w:iCs/>
          <w:szCs w:val="24"/>
        </w:rPr>
        <w:t>Fattura</w:t>
      </w:r>
      <w:r>
        <w:rPr>
          <w:rFonts w:eastAsia="Times New Roman"/>
          <w:b w:val="false"/>
          <w:bCs w:val="false"/>
          <w:i w:val="false"/>
          <w:iCs w:val="false"/>
          <w:szCs w:val="24"/>
        </w:rPr>
        <w:t xml:space="preserve"> e se ne sono individuati i relativi attributi.</w:t>
      </w:r>
      <w:r>
        <w:rPr>
          <w:rFonts w:eastAsia="Times New Roman"/>
          <w:b w:val="false"/>
          <w:bCs w:val="false"/>
          <w:i/>
          <w:iCs/>
          <w:szCs w:val="24"/>
        </w:rPr>
        <w:t xml:space="preserve"> </w:t>
      </w:r>
      <w:r>
        <w:rPr>
          <w:rFonts w:eastAsia="Times New Roman"/>
          <w:b w:val="false"/>
          <w:bCs w:val="false"/>
          <w:i w:val="false"/>
          <w:iCs w:val="false"/>
          <w:szCs w:val="24"/>
        </w:rPr>
        <w:t xml:space="preserve">Per </w:t>
      </w:r>
      <w:r>
        <w:rPr>
          <w:rFonts w:eastAsia="Times New Roman"/>
          <w:b w:val="false"/>
          <w:bCs w:val="false"/>
          <w:i/>
          <w:iCs/>
          <w:szCs w:val="24"/>
        </w:rPr>
        <w:t xml:space="preserve">l’Ordine </w:t>
      </w:r>
      <w:r>
        <w:rPr>
          <w:rFonts w:eastAsia="Times New Roman"/>
          <w:b w:val="false"/>
          <w:bCs w:val="false"/>
          <w:i w:val="false"/>
          <w:iCs w:val="false"/>
          <w:szCs w:val="24"/>
        </w:rPr>
        <w:t xml:space="preserve">si sono inoltre definite le due sotto-entità  </w:t>
      </w:r>
      <w:r>
        <w:rPr>
          <w:rFonts w:eastAsia="Times New Roman"/>
          <w:b w:val="false"/>
          <w:bCs w:val="false"/>
          <w:i/>
          <w:iCs/>
          <w:szCs w:val="24"/>
        </w:rPr>
        <w:t xml:space="preserve">Ordine per ricambi </w:t>
      </w:r>
      <w:r>
        <w:rPr>
          <w:rFonts w:eastAsia="Times New Roman"/>
          <w:b w:val="false"/>
          <w:bCs w:val="false"/>
          <w:i w:val="false"/>
          <w:iCs w:val="false"/>
          <w:szCs w:val="24"/>
        </w:rPr>
        <w:t xml:space="preserve">e </w:t>
      </w:r>
      <w:r>
        <w:rPr>
          <w:rFonts w:eastAsia="Times New Roman"/>
          <w:b w:val="false"/>
          <w:bCs w:val="false"/>
          <w:i/>
          <w:iCs/>
          <w:szCs w:val="24"/>
        </w:rPr>
        <w:t>Ordine per veicoli</w:t>
      </w:r>
      <w:r>
        <w:rPr>
          <w:rFonts w:eastAsia="Times New Roman"/>
          <w:b w:val="false"/>
          <w:bCs w:val="false"/>
          <w:i w:val="false"/>
          <w:iCs w:val="false"/>
          <w:szCs w:val="24"/>
        </w:rPr>
        <w:t xml:space="preserve"> quali specifiche tipologie di ordine. Si è infatti preferito distinguere 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b w:val="false"/>
          <w:bCs w:val="false"/>
          <w:i/>
          <w:iCs/>
          <w:szCs w:val="24"/>
        </w:rPr>
        <w:t xml:space="preserve">totale esclusiva </w:t>
      </w:r>
      <w:r>
        <w:rPr>
          <w:rFonts w:eastAsia="Times New Roman"/>
          <w:b w:val="false"/>
          <w:bCs w:val="false"/>
          <w:i w:val="false"/>
          <w:iCs w:val="false"/>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b w:val="false"/>
          <w:bCs w:val="false"/>
          <w:i/>
          <w:iCs/>
          <w:szCs w:val="24"/>
        </w:rPr>
        <w:t>l’Ordine</w:t>
      </w:r>
      <w:r>
        <w:rPr>
          <w:rFonts w:eastAsia="Times New Roman"/>
          <w:b w:val="false"/>
          <w:bCs w:val="false"/>
          <w:i w:val="false"/>
          <w:iCs w:val="false"/>
          <w:szCs w:val="24"/>
        </w:rPr>
        <w:t xml:space="preserve"> è stato scelto un un id progressivo mentre per la </w:t>
      </w:r>
      <w:r>
        <w:rPr>
          <w:rFonts w:eastAsia="Times New Roman"/>
          <w:b w:val="false"/>
          <w:bCs w:val="false"/>
          <w:i/>
          <w:iCs/>
          <w:szCs w:val="24"/>
        </w:rPr>
        <w:t>Fattura di acquisto</w:t>
      </w:r>
      <w:r>
        <w:rPr>
          <w:rFonts w:eastAsia="Times New Roman"/>
          <w:b w:val="false"/>
          <w:bCs w:val="false"/>
          <w:i w:val="false"/>
          <w:iCs w:val="false"/>
          <w:szCs w:val="24"/>
        </w:rPr>
        <w:t xml:space="preserve"> si è definito un identificatore composto esterno dato dal numero della fattura e dalla chiave del relativo Fornitore (tale identificazione la si potrà vedere nella relativa </w:t>
      </w:r>
      <w:r>
        <w:rPr>
          <w:rFonts w:eastAsia="Times New Roman"/>
          <w:b w:val="false"/>
          <w:bCs w:val="false"/>
          <w:i/>
          <w:iCs/>
          <w:szCs w:val="24"/>
          <w:u w:val="single"/>
        </w:rPr>
        <w:t>Vista fornitori e ordini</w:t>
      </w:r>
      <w:r>
        <w:rPr>
          <w:rFonts w:eastAsia="Times New Roman"/>
          <w:b w:val="false"/>
          <w:bCs w:val="false"/>
          <w:i w:val="false"/>
          <w:iCs w:val="false"/>
          <w:szCs w:val="24"/>
        </w:rPr>
        <w:t>). Da notare, in ultimo, come l’associazione che lega l’</w:t>
      </w:r>
      <w:r>
        <w:rPr>
          <w:rFonts w:eastAsia="Times New Roman"/>
          <w:b w:val="false"/>
          <w:bCs w:val="false"/>
          <w:i/>
          <w:iCs/>
          <w:szCs w:val="24"/>
        </w:rPr>
        <w:t xml:space="preserve">Ordine </w:t>
      </w:r>
      <w:r>
        <w:rPr>
          <w:rFonts w:eastAsia="Times New Roman"/>
          <w:b w:val="false"/>
          <w:bCs w:val="false"/>
          <w:i w:val="false"/>
          <w:iCs w:val="false"/>
          <w:szCs w:val="24"/>
        </w:rPr>
        <w:t xml:space="preserve">alla relativa </w:t>
      </w:r>
      <w:r>
        <w:rPr>
          <w:rFonts w:eastAsia="Times New Roman"/>
          <w:b w:val="false"/>
          <w:bCs w:val="false"/>
          <w:i/>
          <w:iCs/>
          <w:szCs w:val="24"/>
        </w:rPr>
        <w:t>Fattura</w:t>
      </w:r>
      <w:r>
        <w:rPr>
          <w:rFonts w:eastAsia="Times New Roman"/>
          <w:b w:val="false"/>
          <w:bCs w:val="false"/>
          <w:i w:val="false"/>
          <w:iCs w:val="false"/>
          <w:szCs w:val="24"/>
        </w:rPr>
        <w:t xml:space="preserve"> </w:t>
      </w:r>
      <w:r>
        <w:rPr>
          <w:rFonts w:eastAsia="Times New Roman"/>
          <w:b w:val="false"/>
          <w:bCs w:val="false"/>
          <w:i/>
          <w:iCs/>
          <w:szCs w:val="24"/>
        </w:rPr>
        <w:t>di acquisto</w:t>
      </w:r>
      <w:r>
        <w:rPr>
          <w:rFonts w:eastAsia="Times New Roman"/>
          <w:b w:val="false"/>
          <w:bCs w:val="false"/>
          <w:i w:val="false"/>
          <w:iCs w:val="false"/>
          <w:szCs w:val="24"/>
        </w:rPr>
        <w:t xml:space="preserve"> abbia max-card 1 proprio ad indicare come questi elementi siano nati da un unico concetto, mentre min-card 0 in quanto un ordine non sarà documentato dalla relativa fattura fintanto che questa non sarà stata ricevuta dal relativo fornitore. </w:t>
      </w:r>
    </w:p>
    <w:p>
      <w:pPr>
        <w:pStyle w:val="Standard"/>
        <w:jc w:val="both"/>
        <w:rPr>
          <w:rFonts w:eastAsia="Times New Roman"/>
          <w:b w:val="false"/>
          <w:b w:val="false"/>
          <w:bCs w:val="false"/>
          <w:i w:val="false"/>
          <w:i w:val="false"/>
          <w:iCs w:val="false"/>
          <w:sz w:val="22"/>
          <w:szCs w:val="24"/>
        </w:rPr>
      </w:pPr>
      <w:r>
        <w:rPr>
          <w:rFonts w:eastAsia="Times New Roman"/>
          <w:b w:val="false"/>
          <w:bCs w:val="false"/>
          <w:i w:val="false"/>
          <w:iCs w:val="false"/>
          <w:sz w:val="22"/>
          <w:szCs w:val="24"/>
        </w:rPr>
      </w:r>
    </w:p>
    <w:p>
      <w:pPr>
        <w:pStyle w:val="Standard"/>
        <w:jc w:val="both"/>
        <w:rPr/>
      </w:pPr>
      <w:r>
        <w:rPr>
          <w:rFonts w:eastAsia="Times New Roman"/>
          <w:i/>
          <w:sz w:val="22"/>
          <w:szCs w:val="24"/>
        </w:rPr>
        <w:t xml:space="preserve">Tali rapporti saranno costituiti dalle </w:t>
      </w:r>
      <w:r>
        <w:rPr>
          <w:rFonts w:eastAsia="Times New Roman"/>
          <w:b/>
          <w:i/>
          <w:sz w:val="22"/>
          <w:szCs w:val="24"/>
        </w:rPr>
        <w:t>fatture di acquisto</w:t>
      </w:r>
      <w:r>
        <w:rPr>
          <w:rFonts w:eastAsia="Times New Roman"/>
          <w:i/>
          <w:sz w:val="22"/>
          <w:szCs w:val="24"/>
        </w:rPr>
        <w:t xml:space="preserve"> dei veicoli e dei ricambi e dallo </w:t>
      </w:r>
      <w:r>
        <w:rPr>
          <w:rFonts w:eastAsia="Times New Roman"/>
          <w:b/>
          <w:i/>
          <w:sz w:val="22"/>
          <w:szCs w:val="24"/>
        </w:rPr>
        <w:t>storico dei relativi ordini evasi</w:t>
      </w:r>
      <w:r>
        <w:rPr>
          <w:rFonts w:eastAsia="Times New Roman"/>
          <w:i/>
          <w:sz w:val="22"/>
          <w:szCs w:val="24"/>
        </w:rPr>
        <w:t>. Nello specifico, l’acquisto</w:t>
      </w:r>
      <w:r>
        <w:rPr>
          <w:rFonts w:eastAsia="Times New Roman"/>
          <w:b/>
          <w:i/>
          <w:sz w:val="22"/>
          <w:szCs w:val="24"/>
          <w:vertAlign w:val="superscript"/>
        </w:rPr>
        <w:t xml:space="preserve"> </w:t>
      </w:r>
      <w:r>
        <w:rPr>
          <w:rFonts w:eastAsia="Times New Roman"/>
          <w:i/>
          <w:sz w:val="22"/>
          <w:szCs w:val="24"/>
        </w:rPr>
        <w:t>di un determinato veicolo o ricambio potrà essere fatto solo da una specifica casa produttrice o fornitore  e sarà caratterizzato dalla registrazione dell’</w:t>
      </w:r>
      <w:r>
        <w:rPr>
          <w:rFonts w:eastAsia="Times New Roman"/>
          <w:b/>
          <w:bCs/>
          <w:i/>
          <w:sz w:val="22"/>
          <w:szCs w:val="24"/>
        </w:rPr>
        <w:t>ordine</w:t>
      </w:r>
      <w:r>
        <w:rPr>
          <w:rFonts w:eastAsia="Times New Roman"/>
          <w:i/>
          <w:sz w:val="22"/>
          <w:szCs w:val="24"/>
        </w:rPr>
        <w:t xml:space="preserve"> (relativo ai</w:t>
      </w:r>
      <w:r>
        <w:rPr>
          <w:rFonts w:eastAsia="Times New Roman"/>
          <w:i/>
          <w:sz w:val="22"/>
          <w:szCs w:val="22"/>
        </w:rPr>
        <w:t xml:space="preserve"> </w:t>
      </w:r>
      <w:r>
        <w:rPr>
          <w:rFonts w:eastAsia="Times New Roman"/>
          <w:b/>
          <w:bCs/>
          <w:i/>
          <w:sz w:val="22"/>
          <w:szCs w:val="22"/>
        </w:rPr>
        <w:t>veicoli</w:t>
      </w:r>
      <w:r>
        <w:rPr>
          <w:rFonts w:eastAsia="Times New Roman"/>
          <w:i/>
          <w:sz w:val="22"/>
          <w:szCs w:val="22"/>
        </w:rPr>
        <w:t xml:space="preserve"> </w:t>
      </w:r>
      <w:r>
        <w:rPr>
          <w:rFonts w:eastAsia="Times New Roman"/>
          <w:b/>
          <w:bCs/>
          <w:i/>
          <w:sz w:val="22"/>
          <w:szCs w:val="22"/>
        </w:rPr>
        <w:t xml:space="preserve">o </w:t>
      </w:r>
      <w:r>
        <w:rPr>
          <w:rFonts w:eastAsia="Times New Roman"/>
          <w:i/>
          <w:sz w:val="22"/>
          <w:szCs w:val="22"/>
        </w:rPr>
        <w:t xml:space="preserve">ai </w:t>
      </w:r>
      <w:r>
        <w:rPr>
          <w:rFonts w:eastAsia="Times New Roman"/>
          <w:b/>
          <w:bCs/>
          <w:i/>
          <w:sz w:val="22"/>
          <w:szCs w:val="22"/>
        </w:rPr>
        <w:t xml:space="preserve">ricambi </w:t>
      </w:r>
      <w:r>
        <w:rPr>
          <w:rFonts w:eastAsia="Times New Roman"/>
          <w:i/>
          <w:sz w:val="22"/>
          <w:szCs w:val="22"/>
        </w:rPr>
        <w:t>da acquistare</w:t>
      </w:r>
      <w:r>
        <w:rPr>
          <w:rFonts w:eastAsia="Times New Roman"/>
          <w:i/>
          <w:sz w:val="22"/>
          <w:szCs w:val="24"/>
        </w:rPr>
        <w:t xml:space="preserve">) e documentato dalla relativa fattura associata. </w:t>
      </w:r>
    </w:p>
    <w:p>
      <w:pPr>
        <w:pStyle w:val="Standard"/>
        <w:jc w:val="both"/>
        <w:rPr/>
      </w:pPr>
      <w:r>
        <w:rPr>
          <w:rFonts w:eastAsia="Times New Roman"/>
          <w:i/>
          <w:sz w:val="22"/>
          <w:szCs w:val="24"/>
        </w:rPr>
        <w:t xml:space="preserve">Mentre per gli ordini si registrano </w:t>
      </w:r>
      <w:r>
        <w:rPr>
          <w:rFonts w:eastAsia="Times New Roman"/>
          <w:i/>
          <w:sz w:val="22"/>
          <w:szCs w:val="22"/>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 w:val="22"/>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pPr>
        <w:pStyle w:val="Standard"/>
        <w:jc w:val="both"/>
        <w:rPr/>
      </w:pPr>
      <w:r>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15075" cy="1695450"/>
            <wp:effectExtent l="0" t="0" r="0" b="0"/>
            <wp:wrapSquare wrapText="largest"/>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6"/>
                    <a:stretch>
                      <a:fillRect/>
                    </a:stretch>
                  </pic:blipFill>
                  <pic:spPr bwMode="auto">
                    <a:xfrm>
                      <a:off x="0" y="0"/>
                      <a:ext cx="6315075" cy="1695450"/>
                    </a:xfrm>
                    <a:prstGeom prst="rect">
                      <a:avLst/>
                    </a:prstGeom>
                  </pic:spPr>
                </pic:pic>
              </a:graphicData>
            </a:graphic>
          </wp:anchor>
        </w:drawing>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Standard"/>
        <w:jc w:val="both"/>
        <w:rPr>
          <w:rFonts w:eastAsia="Times New Roman"/>
          <w:i/>
          <w:i/>
          <w:szCs w:val="24"/>
        </w:rPr>
      </w:pPr>
      <w:r>
        <w:rPr>
          <w:rFonts w:eastAsia="Times New Roman"/>
          <w:i/>
          <w:szCs w:val="24"/>
        </w:rPr>
      </w:r>
    </w:p>
    <w:p>
      <w:pPr>
        <w:pStyle w:val="Titolo3"/>
        <w:rPr/>
      </w:pPr>
      <w:bookmarkStart w:id="15" w:name="__RefHeading___Toc766_1621891531"/>
      <w:bookmarkEnd w:id="15"/>
      <w:r>
        <w:rPr>
          <w:rStyle w:val="SubtleEmphasis"/>
        </w:rPr>
        <w:t>2.3.5 – Raffinamento delle entità Riparazione e Revisione</w:t>
      </w:r>
    </w:p>
    <w:p>
      <w:pPr>
        <w:pStyle w:val="Standard"/>
        <w:jc w:val="both"/>
        <w:rPr/>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w:t>
      </w:r>
      <w:r>
        <w:rPr>
          <w:rFonts w:eastAsia="Times New Roman"/>
          <w:i w:val="false"/>
          <w:iCs w:val="false"/>
          <w:szCs w:val="24"/>
        </w:rPr>
        <w:t xml:space="preserve">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i w:val="false"/>
          <w:iCs w:val="false"/>
          <w:szCs w:val="24"/>
        </w:rPr>
        <w:t>.</w:t>
      </w:r>
    </w:p>
    <w:p>
      <w:pPr>
        <w:pStyle w:val="Standard"/>
        <w:jc w:val="both"/>
        <w:rPr>
          <w:rFonts w:eastAsia="Times New Roman"/>
          <w:i w:val="false"/>
          <w:i w:val="false"/>
          <w:iCs w:val="false"/>
          <w:szCs w:val="24"/>
        </w:rPr>
      </w:pPr>
      <w:r>
        <w:rPr>
          <w:rFonts w:eastAsia="Times New Roman"/>
          <w:i w:val="false"/>
          <w:iCs w:val="false"/>
          <w:szCs w:val="24"/>
        </w:rPr>
      </w:r>
    </w:p>
    <w:p>
      <w:pPr>
        <w:pStyle w:val="Standard"/>
        <w:jc w:val="both"/>
        <w:rPr/>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pPr>
        <w:pStyle w:val="Standard"/>
        <w:jc w:val="both"/>
        <w:rPr/>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pPr>
        <w:pStyle w:val="Standard"/>
        <w:jc w:val="both"/>
        <w:rPr/>
      </w:pPr>
      <w:r>
        <w:rPr/>
      </w:r>
    </w:p>
    <w:p>
      <w:pPr>
        <w:pStyle w:val="Standard"/>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52900" cy="914400"/>
            <wp:effectExtent l="0" t="0" r="0" b="0"/>
            <wp:wrapSquare wrapText="largest"/>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4152900" cy="914400"/>
                    </a:xfrm>
                    <a:prstGeom prst="rect">
                      <a:avLst/>
                    </a:prstGeom>
                  </pic:spPr>
                </pic:pic>
              </a:graphicData>
            </a:graphic>
          </wp:anchor>
        </w:drawing>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Titolo3"/>
        <w:rPr/>
      </w:pPr>
      <w:bookmarkStart w:id="17" w:name="__RefHeading___Toc768_1621891531"/>
      <w:bookmarkEnd w:id="17"/>
      <w:r>
        <w:rPr>
          <w:rStyle w:val="SubtleEmphasis"/>
        </w:rPr>
        <w:t>2.3.6 – Raffinamento dell’entità Cliente</w:t>
      </w:r>
    </w:p>
    <w:p>
      <w:pPr>
        <w:pStyle w:val="Standard"/>
        <w:jc w:val="both"/>
        <w:rPr/>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i w:val="false"/>
          <w:iCs w:val="false"/>
          <w:szCs w:val="24"/>
        </w:rPr>
        <w:t xml:space="preserve"> per fattorizzare gli attributi comuni delle due tipologie di cliente: </w:t>
      </w:r>
      <w:r>
        <w:rPr>
          <w:rFonts w:eastAsia="Times New Roman"/>
          <w:i/>
          <w:iCs/>
          <w:szCs w:val="24"/>
        </w:rPr>
        <w:t>Privati</w:t>
      </w:r>
      <w:r>
        <w:rPr>
          <w:rFonts w:eastAsia="Times New Roman"/>
          <w:i w:val="false"/>
          <w:iCs w:val="false"/>
          <w:szCs w:val="24"/>
        </w:rPr>
        <w:t xml:space="preserve"> e </w:t>
      </w:r>
      <w:r>
        <w:rPr>
          <w:rFonts w:eastAsia="Times New Roman"/>
          <w:i/>
          <w:iCs/>
          <w:szCs w:val="24"/>
        </w:rPr>
        <w:t>Aziende.</w:t>
      </w:r>
      <w:r>
        <w:rPr>
          <w:rFonts w:eastAsia="Times New Roman"/>
          <w:i w:val="false"/>
          <w:iCs w:val="false"/>
          <w:szCs w:val="24"/>
        </w:rPr>
        <w:t xml:space="preserve"> In tale entità padre è stato definito come chiave un id progressivo, mentre nelle entità figlie sono presenti le chiavi </w:t>
      </w:r>
      <w:r>
        <w:rPr>
          <w:rFonts w:eastAsia="Times New Roman"/>
          <w:i/>
          <w:iCs/>
          <w:szCs w:val="24"/>
        </w:rPr>
        <w:t xml:space="preserve">partita IVA </w:t>
      </w:r>
      <w:r>
        <w:rPr>
          <w:rFonts w:eastAsia="Times New Roman"/>
          <w:i w:val="false"/>
          <w:iCs w:val="false"/>
          <w:szCs w:val="24"/>
        </w:rPr>
        <w:t xml:space="preserve"> e </w:t>
      </w:r>
      <w:r>
        <w:rPr>
          <w:rFonts w:eastAsia="Times New Roman"/>
          <w:i/>
          <w:iCs/>
          <w:szCs w:val="24"/>
        </w:rPr>
        <w:t xml:space="preserve">codice fiscale </w:t>
      </w:r>
      <w:r>
        <w:rPr>
          <w:rFonts w:eastAsia="Times New Roman"/>
          <w:i w:val="false"/>
          <w:iCs w:val="false"/>
          <w:szCs w:val="24"/>
        </w:rPr>
        <w:t xml:space="preserve">(non fattorizzate come chiave primaria dell’entità </w:t>
      </w:r>
      <w:r>
        <w:rPr>
          <w:rFonts w:eastAsia="Times New Roman"/>
          <w:i/>
          <w:iCs/>
          <w:szCs w:val="24"/>
        </w:rPr>
        <w:t>Cliente</w:t>
      </w:r>
      <w:r>
        <w:rPr>
          <w:rFonts w:eastAsia="Times New Roman"/>
          <w:i w:val="false"/>
          <w:iCs w:val="false"/>
          <w:szCs w:val="24"/>
        </w:rPr>
        <w:t xml:space="preserve"> in quanto elementi  concettualmente differenti)</w:t>
      </w:r>
      <w:r>
        <w:rPr>
          <w:rFonts w:eastAsia="Times New Roman"/>
          <w:i/>
          <w:iCs/>
          <w:szCs w:val="24"/>
        </w:rPr>
        <w:t xml:space="preserve">. </w:t>
      </w:r>
      <w:r>
        <w:rPr>
          <w:rFonts w:eastAsia="Times New Roman"/>
          <w:i w:val="false"/>
          <w:iCs w:val="false"/>
          <w:szCs w:val="24"/>
        </w:rPr>
        <w:t xml:space="preserve">La copertura è </w:t>
      </w:r>
      <w:r>
        <w:rPr>
          <w:rFonts w:eastAsia="Times New Roman"/>
          <w:i/>
          <w:iCs/>
          <w:szCs w:val="24"/>
        </w:rPr>
        <w:t>totale esclusiva</w:t>
      </w:r>
      <w:r>
        <w:rPr>
          <w:rFonts w:eastAsia="Times New Roman"/>
          <w:i w:val="false"/>
          <w:iCs w:val="false"/>
          <w:szCs w:val="24"/>
        </w:rPr>
        <w:t xml:space="preserve"> in quanto non vi sono ulteriori tipi di cliente e poiché un cliente o agisce come privato o come azienda.</w:t>
      </w:r>
    </w:p>
    <w:p>
      <w:pPr>
        <w:pStyle w:val="Standard"/>
        <w:jc w:val="both"/>
        <w:rPr>
          <w:rFonts w:eastAsia="Times New Roman"/>
          <w:i w:val="false"/>
          <w:i w:val="false"/>
          <w:iCs w:val="false"/>
          <w:szCs w:val="24"/>
        </w:rPr>
      </w:pPr>
      <w:r>
        <w:rPr>
          <w:rFonts w:eastAsia="Times New Roman"/>
          <w:i w:val="false"/>
          <w:iCs w:val="false"/>
          <w:szCs w:val="24"/>
        </w:rPr>
      </w:r>
    </w:p>
    <w:p>
      <w:pPr>
        <w:pStyle w:val="Standard"/>
        <w:jc w:val="both"/>
        <w:rPr/>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pPr>
        <w:pStyle w:val="Standard"/>
        <w:jc w:val="both"/>
        <w:rPr>
          <w:rFonts w:eastAsia="Times New Roman"/>
          <w:i/>
          <w:i/>
          <w:szCs w:val="24"/>
        </w:rPr>
      </w:pPr>
      <w:r>
        <w:rPr>
          <w:rFonts w:eastAsia="Times New Roman"/>
          <w:i/>
          <w:szCs w:val="24"/>
        </w:rPr>
      </w:r>
    </w:p>
    <w:p>
      <w:pPr>
        <w:pStyle w:val="Standard"/>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33950" cy="183832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4933950" cy="1838325"/>
                    </a:xfrm>
                    <a:prstGeom prst="rect">
                      <a:avLst/>
                    </a:prstGeom>
                  </pic:spPr>
                </pic:pic>
              </a:graphicData>
            </a:graphic>
          </wp:anchor>
        </w:drawing>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rStyle w:val="SubtleEmphasis"/>
        </w:rPr>
      </w:pPr>
      <w:r>
        <w:rPr/>
      </w:r>
    </w:p>
    <w:p>
      <w:pPr>
        <w:pStyle w:val="Titolo2"/>
        <w:rPr/>
      </w:pPr>
      <w:bookmarkStart w:id="18" w:name="__RefHeading___Toc770_1621891531"/>
      <w:bookmarkEnd w:id="18"/>
      <w:r>
        <w:rPr>
          <w:rStyle w:val="SubtleEmphasis"/>
        </w:rPr>
        <w:t>2.4 – Schemi concettuali parziali (viste) e loro integrazione</w:t>
      </w:r>
    </w:p>
    <w:p>
      <w:pPr>
        <w:pStyle w:val="Standard"/>
        <w:jc w:val="both"/>
        <w:rPr>
          <w:rStyle w:val="SubtleEmphasis"/>
          <w:i w:val="false"/>
          <w:i w:val="false"/>
          <w:color w:val="00000A"/>
        </w:rPr>
      </w:pPr>
      <w:r>
        <w:rPr>
          <w:i w:val="false"/>
          <w:color w:val="00000A"/>
        </w:rPr>
      </w:r>
    </w:p>
    <w:p>
      <w:pPr>
        <w:pStyle w:val="Standard"/>
        <w:jc w:val="both"/>
        <w:rPr/>
      </w:pPr>
      <w:r>
        <w:rPr>
          <w:rStyle w:val="SubtleEmphasis"/>
          <w:i w:val="false"/>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SubtleEmphasis"/>
          <w:i/>
          <w:iCs/>
          <w:color w:val="00000A"/>
        </w:rPr>
        <w:t xml:space="preserve">entry-entity, </w:t>
      </w:r>
      <w:r>
        <w:rPr>
          <w:rStyle w:val="SubtleEmphasis"/>
          <w:i w:val="false"/>
          <w:iCs w:val="false"/>
          <w:color w:val="00000A"/>
        </w:rPr>
        <w:t>ovvero entità</w:t>
      </w:r>
      <w:r>
        <w:rPr>
          <w:rStyle w:val="SubtleEmphasis"/>
          <w:i w:val="false"/>
          <w:color w:val="00000A"/>
        </w:rPr>
        <w:t xml:space="preserve"> di altre viste che sono state integrate in quella corrente in quanto in relazione con alcune entità di questa nonché eventuali entità derivanti dal sopracitato processo di integrazione di queste </w:t>
      </w:r>
      <w:r>
        <w:rPr>
          <w:rStyle w:val="SubtleEmphasis"/>
          <w:i/>
          <w:iCs/>
          <w:color w:val="00000A"/>
        </w:rPr>
        <w:t>entry-entity</w:t>
      </w:r>
      <w:r>
        <w:rPr>
          <w:rStyle w:val="SubtleEmphasis"/>
          <w:i w:val="false"/>
          <w:color w:val="00000A"/>
        </w:rPr>
        <w:t xml:space="preserve">. A partire dalle viste qui esposte si definiranno poi quelle che saranno le varie </w:t>
      </w:r>
      <w:r>
        <w:rPr>
          <w:rStyle w:val="SubtleEmphasis"/>
          <w:i/>
          <w:iCs/>
          <w:color w:val="00000A"/>
        </w:rPr>
        <w:t>Viste</w:t>
      </w:r>
      <w:r>
        <w:rPr>
          <w:rStyle w:val="SubtleEmphasis"/>
          <w:i w:val="false"/>
          <w:color w:val="00000A"/>
        </w:rPr>
        <w:t xml:space="preserve"> a livello applicativo.</w:t>
      </w:r>
    </w:p>
    <w:p>
      <w:pPr>
        <w:pStyle w:val="Standard"/>
        <w:jc w:val="both"/>
        <w:rPr>
          <w:rStyle w:val="SubtleEmphasis"/>
          <w:i w:val="false"/>
          <w:i w:val="false"/>
          <w:color w:val="00000A"/>
        </w:rPr>
      </w:pPr>
      <w:r>
        <w:rPr>
          <w:i w:val="false"/>
          <w:color w:val="00000A"/>
        </w:rPr>
      </w:r>
    </w:p>
    <w:p>
      <w:pPr>
        <w:pStyle w:val="Titolo3"/>
        <w:rPr/>
      </w:pPr>
      <w:bookmarkStart w:id="19" w:name="__RefHeading___Toc772_1621891531"/>
      <w:bookmarkEnd w:id="19"/>
      <w:r>
        <w:rPr>
          <w:rStyle w:val="SubtleEmphasis"/>
        </w:rPr>
        <w:t>2.4.1 – Vista fornitori e ordini</w:t>
      </w:r>
    </w:p>
    <w:p>
      <w:pPr>
        <w:pStyle w:val="Standard"/>
        <w:jc w:val="both"/>
        <w:rPr/>
      </w:pPr>
      <w:r>
        <w:rPr>
          <w:rStyle w:val="SubtleEmphasis"/>
          <w:i w:val="false"/>
          <w:color w:val="00000A"/>
        </w:rPr>
        <w:t xml:space="preserve">La vista circa i fornitori e i relativi ordini nasce principalmente dall’unione dei raffinamenti circa i primi e gli acquisti da questi fatti. Allo schema base dell’entità </w:t>
      </w:r>
      <w:r>
        <w:rPr>
          <w:rStyle w:val="SubtleEmphasis"/>
          <w:i/>
          <w:iCs/>
          <w:color w:val="00000A"/>
        </w:rPr>
        <w:t>Fornitore</w:t>
      </w:r>
      <w:r>
        <w:rPr>
          <w:rStyle w:val="SubtleEmphasis"/>
          <w:i w:val="false"/>
          <w:color w:val="00000A"/>
        </w:rPr>
        <w:t xml:space="preserve"> sono state infatti aggiunte le entità</w:t>
      </w:r>
      <w:r>
        <w:rPr>
          <w:rStyle w:val="SubtleEmphasis"/>
          <w:i/>
          <w:iCs/>
          <w:color w:val="00000A"/>
        </w:rPr>
        <w:t xml:space="preserve"> Fattura di acquisto (</w:t>
      </w:r>
      <w:r>
        <w:rPr>
          <w:rStyle w:val="SubtleEmphasis"/>
          <w:rFonts w:eastAsia="Times New Roman"/>
          <w:i w:val="false"/>
          <w:iCs w:val="false"/>
          <w:color w:val="00000A"/>
          <w:sz w:val="22"/>
          <w:szCs w:val="22"/>
        </w:rPr>
        <w:t xml:space="preserve">identificata esternamente attraverso la chiave di </w:t>
      </w:r>
      <w:r>
        <w:rPr>
          <w:rStyle w:val="SubtleEmphasis"/>
          <w:rFonts w:eastAsia="Times New Roman"/>
          <w:i/>
          <w:iCs/>
          <w:color w:val="00000A"/>
          <w:sz w:val="22"/>
          <w:szCs w:val="22"/>
        </w:rPr>
        <w:t xml:space="preserve">Fornitore) </w:t>
      </w:r>
      <w:r>
        <w:rPr>
          <w:rStyle w:val="SubtleEmphasis"/>
          <w:i/>
          <w:iCs/>
          <w:color w:val="00000A"/>
        </w:rPr>
        <w:t xml:space="preserve">e Ordine. </w:t>
      </w:r>
      <w:r>
        <w:rPr>
          <w:rStyle w:val="SubtleEmphasis"/>
          <w:i w:val="false"/>
          <w:iCs w:val="false"/>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pPr>
        <w:pStyle w:val="Standard"/>
        <w:jc w:val="both"/>
        <w:rPr/>
      </w:pPr>
      <w:r>
        <w:rPr>
          <w:rFonts w:eastAsia="Times New Roman"/>
          <w:i/>
          <w:szCs w:val="24"/>
        </w:rPr>
        <w:t>(...) l</w:t>
      </w:r>
      <w:r>
        <w:rPr>
          <w:rFonts w:eastAsia="Times New Roman"/>
          <w:i/>
          <w:sz w:val="22"/>
          <w:szCs w:val="24"/>
        </w:rPr>
        <w:t>’acquisto</w:t>
      </w:r>
      <w:r>
        <w:rPr>
          <w:rFonts w:eastAsia="Times New Roman"/>
          <w:b/>
          <w:i/>
          <w:sz w:val="22"/>
          <w:szCs w:val="24"/>
          <w:vertAlign w:val="superscript"/>
        </w:rPr>
        <w:t xml:space="preserve"> </w:t>
      </w:r>
      <w:r>
        <w:rPr>
          <w:rFonts w:eastAsia="Times New Roman"/>
          <w:i/>
          <w:sz w:val="22"/>
          <w:szCs w:val="24"/>
        </w:rPr>
        <w:t xml:space="preserve">di un determinato veicolo o ricambio potrà essere fatto solo da una </w:t>
      </w:r>
      <w:r>
        <w:rPr>
          <w:rFonts w:eastAsia="Times New Roman"/>
          <w:b/>
          <w:bCs/>
          <w:i/>
          <w:sz w:val="22"/>
          <w:szCs w:val="24"/>
        </w:rPr>
        <w:t>specifica casa produttrice o fornitore</w:t>
      </w:r>
      <w:r>
        <w:rPr>
          <w:rFonts w:eastAsia="Times New Roman"/>
          <w:i/>
          <w:sz w:val="22"/>
          <w:szCs w:val="24"/>
        </w:rPr>
        <w:t xml:space="preserve">  e sarà caratterizzato dalla </w:t>
      </w:r>
      <w:r>
        <w:rPr>
          <w:rFonts w:eastAsia="Times New Roman"/>
          <w:b w:val="false"/>
          <w:bCs w:val="false"/>
          <w:i/>
          <w:sz w:val="22"/>
          <w:szCs w:val="24"/>
        </w:rPr>
        <w:t>registrazione dell’</w:t>
      </w:r>
      <w:r>
        <w:rPr>
          <w:rFonts w:eastAsia="Times New Roman"/>
          <w:b/>
          <w:bCs/>
          <w:i/>
          <w:sz w:val="22"/>
          <w:szCs w:val="24"/>
        </w:rPr>
        <w:t>ordine</w:t>
      </w:r>
      <w:r>
        <w:rPr>
          <w:rFonts w:eastAsia="Times New Roman"/>
          <w:i/>
          <w:sz w:val="22"/>
          <w:szCs w:val="24"/>
        </w:rPr>
        <w:t xml:space="preserve"> (</w:t>
      </w:r>
      <w:r>
        <w:rPr>
          <w:rFonts w:eastAsia="Times New Roman"/>
          <w:b/>
          <w:bCs/>
          <w:i/>
          <w:sz w:val="22"/>
          <w:szCs w:val="24"/>
        </w:rPr>
        <w:t>relativo ai</w:t>
      </w:r>
      <w:r>
        <w:rPr>
          <w:rFonts w:eastAsia="Times New Roman"/>
          <w:b/>
          <w:bCs/>
          <w:i/>
          <w:sz w:val="22"/>
          <w:szCs w:val="22"/>
        </w:rPr>
        <w:t xml:space="preserve"> veicoli o ai ricambi da acquistare</w:t>
      </w:r>
      <w:r>
        <w:rPr>
          <w:rFonts w:eastAsia="Times New Roman"/>
          <w:i/>
          <w:sz w:val="22"/>
          <w:szCs w:val="24"/>
        </w:rPr>
        <w:t xml:space="preserve">) e documentato dalla relativa </w:t>
      </w:r>
      <w:r>
        <w:rPr>
          <w:rFonts w:eastAsia="Times New Roman"/>
          <w:b/>
          <w:bCs/>
          <w:i/>
          <w:sz w:val="22"/>
          <w:szCs w:val="24"/>
        </w:rPr>
        <w:t>fattura associata</w:t>
      </w:r>
      <w:r>
        <w:rPr>
          <w:rFonts w:eastAsia="Times New Roman"/>
          <w:i/>
          <w:sz w:val="22"/>
          <w:szCs w:val="24"/>
        </w:rPr>
        <w:t xml:space="preserve">. Mentre per gli ordini si registrano </w:t>
      </w:r>
      <w:r>
        <w:rPr>
          <w:rFonts w:eastAsia="Times New Roman"/>
          <w:i/>
          <w:sz w:val="22"/>
          <w:szCs w:val="22"/>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sz w:val="22"/>
          <w:szCs w:val="22"/>
        </w:rPr>
        <w:t>le modalità di pagamento del fornitore</w:t>
      </w:r>
      <w:r>
        <w:rPr>
          <w:rFonts w:eastAsia="Times New Roman"/>
          <w:i/>
          <w:sz w:val="22"/>
          <w:szCs w:val="22"/>
        </w:rPr>
        <w:t xml:space="preserve"> e l’ordine al quale fare riferimento.</w:t>
      </w:r>
    </w:p>
    <w:p>
      <w:pPr>
        <w:pStyle w:val="Standard"/>
        <w:jc w:val="both"/>
        <w:rPr>
          <w:rStyle w:val="SubtleEmphasis"/>
          <w:i w:val="false"/>
          <w:i w:val="false"/>
          <w:iCs w:val="false"/>
          <w:color w:val="00000A"/>
        </w:rPr>
      </w:pPr>
      <w:r>
        <w:rPr>
          <w:i w:val="false"/>
          <w:iCs w:val="false"/>
          <w:color w:val="00000A"/>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88735" cy="4036060"/>
            <wp:effectExtent l="0" t="0" r="0" b="0"/>
            <wp:wrapSquare wrapText="largest"/>
            <wp:docPr id="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descr=""/>
                    <pic:cNvPicPr>
                      <a:picLocks noChangeAspect="1" noChangeArrowheads="1"/>
                    </pic:cNvPicPr>
                  </pic:nvPicPr>
                  <pic:blipFill>
                    <a:blip r:embed="rId9"/>
                    <a:stretch>
                      <a:fillRect/>
                    </a:stretch>
                  </pic:blipFill>
                  <pic:spPr bwMode="auto">
                    <a:xfrm>
                      <a:off x="0" y="0"/>
                      <a:ext cx="6388735" cy="4036060"/>
                    </a:xfrm>
                    <a:prstGeom prst="rect">
                      <a:avLst/>
                    </a:prstGeom>
                  </pic:spPr>
                </pic:pic>
              </a:graphicData>
            </a:graphic>
          </wp:anchor>
        </w:drawing>
      </w:r>
    </w:p>
    <w:p>
      <w:pPr>
        <w:pStyle w:val="Standard"/>
        <w:jc w:val="both"/>
        <w:rPr/>
      </w:pPr>
      <w:r>
        <w:rPr>
          <w:rStyle w:val="SubtleEmphasis"/>
          <w:i w:val="false"/>
          <w:iCs w:val="false"/>
          <w:color w:val="00000A"/>
        </w:rPr>
        <w:t>Relativamente agli acquisti fatti dai fornitori è inoltre stata aggiunta l’entità</w:t>
      </w:r>
      <w:r>
        <w:rPr>
          <w:rStyle w:val="SubtleEmphasis"/>
          <w:i w:val="false"/>
          <w:color w:val="00000A"/>
        </w:rPr>
        <w:t xml:space="preserve"> relativa alle </w:t>
      </w:r>
      <w:r>
        <w:rPr>
          <w:rStyle w:val="SubtleEmphasis"/>
          <w:i/>
          <w:iCs/>
          <w:color w:val="00000A"/>
        </w:rPr>
        <w:t xml:space="preserve">Rate </w:t>
      </w:r>
      <w:r>
        <w:rPr>
          <w:rStyle w:val="SubtleEmphasis"/>
          <w:i w:val="false"/>
          <w:color w:val="00000A"/>
        </w:rPr>
        <w:t xml:space="preserve">che dovremmo di volta in volta pagare e le </w:t>
      </w:r>
      <w:r>
        <w:rPr>
          <w:rStyle w:val="SubtleEmphasis"/>
          <w:i/>
          <w:iCs/>
          <w:color w:val="00000A"/>
        </w:rPr>
        <w:t>Modalità di pagamento</w:t>
      </w:r>
      <w:r>
        <w:rPr>
          <w:rStyle w:val="SubtleEmphasis"/>
          <w:i w:val="false"/>
          <w:color w:val="00000A"/>
        </w:rPr>
        <w:t xml:space="preserve"> a cui sono soggetti:</w:t>
      </w:r>
    </w:p>
    <w:p>
      <w:pPr>
        <w:pStyle w:val="Standard"/>
        <w:jc w:val="both"/>
        <w:rPr/>
      </w:pPr>
      <w:r>
        <w:rPr>
          <w:rStyle w:val="SubtleEmphasis"/>
          <w:rFonts w:eastAsia="Times New Roman"/>
          <w:b w:val="false"/>
          <w:bCs w:val="false"/>
          <w:i/>
          <w:iCs/>
          <w:color w:val="00000A"/>
          <w:szCs w:val="24"/>
        </w:rPr>
        <w:t xml:space="preserve">Ciascun fornitore ha le proprie </w:t>
      </w:r>
      <w:r>
        <w:rPr>
          <w:rStyle w:val="SubtleEmphasis"/>
          <w:rFonts w:eastAsia="Times New Roman"/>
          <w:b/>
          <w:bCs/>
          <w:i/>
          <w:iCs/>
          <w:color w:val="00000A"/>
          <w:szCs w:val="24"/>
        </w:rPr>
        <w:t>modalità di pagamento</w:t>
      </w:r>
      <w:r>
        <w:rPr>
          <w:rStyle w:val="SubtleEmphasis"/>
          <w:rFonts w:eastAsia="Times New Roman"/>
          <w:b w:val="false"/>
          <w:bCs w:val="false"/>
          <w:i/>
          <w:iCs/>
          <w:color w:val="00000A"/>
          <w:szCs w:val="24"/>
        </w:rPr>
        <w:t xml:space="preserve"> </w:t>
      </w:r>
      <w:r>
        <w:rPr>
          <w:rStyle w:val="SubtleEmphasis"/>
          <w:rFonts w:eastAsia="Times New Roman"/>
          <w:b w:val="false"/>
          <w:bCs w:val="false"/>
          <w:color w:val="00000A"/>
          <w:szCs w:val="24"/>
        </w:rPr>
        <w:t>(fasce di prezzo, tasso di interesse per la dilazione di pagamento, numero e periodicità delle rate)</w:t>
      </w:r>
      <w:r>
        <w:rPr>
          <w:rStyle w:val="SubtleEmphasis"/>
          <w:rFonts w:eastAsia="Times New Roman"/>
          <w:b w:val="false"/>
          <w:bCs w:val="false"/>
          <w:i/>
          <w:iCs/>
          <w:color w:val="00000A"/>
          <w:szCs w:val="24"/>
        </w:rPr>
        <w:t xml:space="preserve"> dipendenti dall’entità dell’acquisto in modo analogo a come avviene per le nostre modalità. </w:t>
      </w:r>
      <w:r>
        <w:rPr>
          <w:rStyle w:val="SubtleEmphasis"/>
          <w:rFonts w:eastAsia="Times New Roman"/>
          <w:b w:val="false"/>
          <w:bCs w:val="false"/>
          <w:i/>
          <w:iCs w:val="false"/>
          <w:color w:val="00000A"/>
          <w:sz w:val="22"/>
          <w:szCs w:val="22"/>
        </w:rPr>
        <w:t xml:space="preserve">Per ciascuna </w:t>
      </w:r>
      <w:r>
        <w:rPr>
          <w:rStyle w:val="SubtleEmphasis"/>
          <w:rFonts w:eastAsia="Times New Roman"/>
          <w:b/>
          <w:bCs/>
          <w:i/>
          <w:iCs w:val="false"/>
          <w:color w:val="00000A"/>
          <w:sz w:val="22"/>
          <w:szCs w:val="22"/>
        </w:rPr>
        <w:t>rata</w:t>
      </w:r>
      <w:r>
        <w:rPr>
          <w:rStyle w:val="SubtleEmphasis"/>
          <w:rFonts w:eastAsia="Times New Roman"/>
          <w:b w:val="false"/>
          <w:bCs w:val="false"/>
          <w:i/>
          <w:iCs w:val="false"/>
          <w:color w:val="00000A"/>
          <w:sz w:val="22"/>
          <w:szCs w:val="22"/>
        </w:rPr>
        <w:t>,  nello specifico, occorrerà registrare la scadenza, la data di esecuzione e l’importo da pagare/pagato.</w:t>
      </w:r>
    </w:p>
    <w:p>
      <w:pPr>
        <w:pStyle w:val="Standard"/>
        <w:jc w:val="both"/>
        <w:rPr/>
      </w:pPr>
      <w:r>
        <w:rPr>
          <w:rStyle w:val="SubtleEmphasis"/>
          <w:rFonts w:eastAsia="Times New Roman"/>
          <w:b w:val="false"/>
          <w:bCs w:val="false"/>
          <w:i w:val="false"/>
          <w:iCs w:val="false"/>
          <w:color w:val="00000A"/>
          <w:sz w:val="22"/>
          <w:szCs w:val="22"/>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pPr>
        <w:pStyle w:val="Standard"/>
        <w:jc w:val="both"/>
        <w:rPr>
          <w:rFonts w:eastAsia="Times New Roman"/>
          <w:b w:val="false"/>
          <w:b w:val="false"/>
          <w:bCs w:val="false"/>
          <w:i w:val="false"/>
          <w:i w:val="false"/>
          <w:iCs w:val="false"/>
          <w:color w:val="00000A"/>
          <w:sz w:val="22"/>
          <w:szCs w:val="22"/>
        </w:rPr>
      </w:pPr>
      <w:r>
        <w:rPr>
          <w:rFonts w:eastAsia="Times New Roman"/>
          <w:b w:val="false"/>
          <w:bCs w:val="false"/>
          <w:i w:val="false"/>
          <w:iCs w:val="false"/>
          <w:color w:val="00000A"/>
          <w:sz w:val="22"/>
          <w:szCs w:val="22"/>
        </w:rPr>
      </w:r>
    </w:p>
    <w:p>
      <w:pPr>
        <w:pStyle w:val="Standard"/>
        <w:jc w:val="both"/>
        <w:rPr/>
      </w:pPr>
      <w:r>
        <w:rPr>
          <w:rStyle w:val="SubtleEmphasis"/>
          <w:i w:val="false"/>
          <w:color w:val="00000A"/>
        </w:rPr>
        <w:t xml:space="preserve">Si notino, infine, le entità  </w:t>
      </w:r>
      <w:r>
        <w:rPr>
          <w:rStyle w:val="SubtleEmphasis"/>
          <w:i/>
          <w:iCs/>
          <w:color w:val="00000A"/>
        </w:rPr>
        <w:t>Modello</w:t>
      </w:r>
      <w:r>
        <w:rPr>
          <w:rStyle w:val="SubtleEmphasis"/>
          <w:i w:val="false"/>
          <w:color w:val="00000A"/>
        </w:rPr>
        <w:t xml:space="preserve"> di veicolo </w:t>
      </w:r>
      <w:r>
        <w:rPr>
          <w:rStyle w:val="SubtleEmphasis"/>
          <w:i/>
          <w:iCs/>
          <w:color w:val="00000A"/>
        </w:rPr>
        <w:t>Veicolo venduto</w:t>
      </w:r>
      <w:r>
        <w:rPr>
          <w:rStyle w:val="SubtleEmphasis"/>
          <w:i w:val="false"/>
          <w:color w:val="00000A"/>
        </w:rPr>
        <w:t xml:space="preserve"> e </w:t>
      </w:r>
      <w:r>
        <w:rPr>
          <w:rStyle w:val="SubtleEmphasis"/>
          <w:i/>
          <w:iCs/>
          <w:color w:val="00000A"/>
        </w:rPr>
        <w:t>Ricambio</w:t>
      </w:r>
      <w:r>
        <w:rPr>
          <w:rStyle w:val="SubtleEmphasis"/>
          <w:i w:val="false"/>
          <w:iCs w:val="false"/>
          <w:color w:val="00000A"/>
        </w:rPr>
        <w:t xml:space="preserve"> aggiunte a tale vista ma facenti parte di altre viste, in modo da evidenziare le relazioni con le entità qui esposte e come </w:t>
      </w:r>
      <w:r>
        <w:rPr>
          <w:rStyle w:val="SubtleEmphasis"/>
          <w:rFonts w:eastAsia="Times New Roman"/>
          <w:i/>
          <w:iCs/>
          <w:color w:val="00000A"/>
          <w:sz w:val="22"/>
          <w:szCs w:val="22"/>
        </w:rPr>
        <w:t>Modello</w:t>
      </w:r>
      <w:r>
        <w:rPr>
          <w:rStyle w:val="SubtleEmphasis"/>
          <w:rFonts w:eastAsia="Times New Roman"/>
          <w:i w:val="false"/>
          <w:iCs w:val="false"/>
          <w:color w:val="00000A"/>
          <w:sz w:val="22"/>
          <w:szCs w:val="22"/>
        </w:rPr>
        <w:t xml:space="preserve">, in particolare, sia identificato esternamente in relazione alla </w:t>
      </w:r>
      <w:r>
        <w:rPr>
          <w:rStyle w:val="SubtleEmphasis"/>
          <w:rFonts w:eastAsia="Times New Roman"/>
          <w:i/>
          <w:iCs/>
          <w:color w:val="00000A"/>
          <w:sz w:val="22"/>
          <w:szCs w:val="22"/>
        </w:rPr>
        <w:t xml:space="preserve">Casa produttrice. </w:t>
      </w:r>
      <w:r>
        <w:rPr>
          <w:rStyle w:val="SubtleEmphasis"/>
          <w:rFonts w:eastAsia="Times New Roman"/>
          <w:i w:val="false"/>
          <w:iCs w:val="false"/>
          <w:color w:val="00000A"/>
          <w:sz w:val="22"/>
          <w:szCs w:val="22"/>
        </w:rPr>
        <w:t xml:space="preserve">Nello specifico, </w:t>
      </w:r>
      <w:r>
        <w:rPr>
          <w:rStyle w:val="SubtleEmphasis"/>
          <w:rFonts w:eastAsia="Times New Roman"/>
          <w:i/>
          <w:iCs/>
          <w:color w:val="00000A"/>
          <w:sz w:val="22"/>
          <w:szCs w:val="22"/>
        </w:rPr>
        <w:t>Veicolo venduto</w:t>
      </w:r>
      <w:r>
        <w:rPr>
          <w:rStyle w:val="SubtleEmphasis"/>
          <w:rFonts w:eastAsia="Times New Roman"/>
          <w:i w:val="false"/>
          <w:iCs w:val="false"/>
          <w:color w:val="00000A"/>
          <w:sz w:val="22"/>
          <w:szCs w:val="22"/>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pPr>
        <w:pStyle w:val="Standard"/>
        <w:jc w:val="both"/>
        <w:rPr>
          <w:rStyle w:val="SubtleEmphasis"/>
          <w:rFonts w:eastAsia="Times New Roman"/>
          <w:i/>
          <w:i/>
          <w:iCs/>
          <w:color w:val="00000A"/>
          <w:sz w:val="22"/>
          <w:szCs w:val="22"/>
        </w:rPr>
      </w:pPr>
      <w:r>
        <w:rPr>
          <w:rFonts w:eastAsia="Times New Roman"/>
          <w:i/>
          <w:iCs/>
          <w:color w:val="00000A"/>
          <w:sz w:val="22"/>
          <w:szCs w:val="22"/>
        </w:rPr>
      </w:r>
    </w:p>
    <w:p>
      <w:pPr>
        <w:pStyle w:val="Titolo3"/>
        <w:rPr/>
      </w:pPr>
      <w:bookmarkStart w:id="20" w:name="__RefHeading___Toc774_1621891531"/>
      <w:bookmarkEnd w:id="20"/>
      <w:r>
        <w:rPr>
          <w:rStyle w:val="SubtleEmphasis"/>
        </w:rPr>
        <w:t>2.4.2 – Vista officina</w:t>
      </w:r>
    </w:p>
    <w:p>
      <w:pPr>
        <w:pStyle w:val="Standard"/>
        <w:jc w:val="both"/>
        <w:rPr/>
      </w:pPr>
      <w:r>
        <w:rPr>
          <w:rStyle w:val="SubtleEmphasis"/>
          <w:i w:val="false"/>
          <w:color w:val="00000A"/>
        </w:rPr>
        <w:t xml:space="preserve">Per quanto concerne l’officina, come già detto, occorre gestire le varie </w:t>
      </w:r>
      <w:r>
        <w:rPr>
          <w:rStyle w:val="SubtleEmphasis"/>
          <w:i/>
          <w:iCs/>
          <w:color w:val="00000A"/>
        </w:rPr>
        <w:t xml:space="preserve">Riparazioni, </w:t>
      </w:r>
      <w:r>
        <w:rPr>
          <w:rStyle w:val="SubtleEmphasis"/>
          <w:i w:val="false"/>
          <w:iCs w:val="false"/>
          <w:color w:val="00000A"/>
        </w:rPr>
        <w:t xml:space="preserve">le scadenze delle </w:t>
      </w:r>
      <w:r>
        <w:rPr>
          <w:rStyle w:val="SubtleEmphasis"/>
          <w:i/>
          <w:iCs/>
          <w:color w:val="00000A"/>
        </w:rPr>
        <w:t xml:space="preserve">Revisioni </w:t>
      </w:r>
      <w:r>
        <w:rPr>
          <w:rStyle w:val="SubtleEmphasis"/>
          <w:i w:val="false"/>
          <w:iCs w:val="false"/>
          <w:color w:val="00000A"/>
        </w:rPr>
        <w:t xml:space="preserve">e il magazzino dei </w:t>
      </w:r>
      <w:r>
        <w:rPr>
          <w:rStyle w:val="SubtleEmphasis"/>
          <w:i/>
          <w:iCs/>
          <w:color w:val="00000A"/>
        </w:rPr>
        <w:t xml:space="preserve">Ricambi. </w:t>
      </w:r>
      <w:r>
        <w:rPr>
          <w:rStyle w:val="SubtleEmphasis"/>
          <w:i w:val="false"/>
          <w:iCs w:val="false"/>
          <w:color w:val="00000A"/>
        </w:rPr>
        <w:t xml:space="preserve">A partire dai raffinamenti di questi elementi, in precedenza esaminati, si è quindi definita un’apposita vista relativa all’officina. A questa si sono inoltre integrate le entità modellanti il concetto di </w:t>
      </w:r>
      <w:r>
        <w:rPr>
          <w:rStyle w:val="SubtleEmphasis"/>
          <w:i/>
          <w:iCs/>
          <w:color w:val="00000A"/>
        </w:rPr>
        <w:t xml:space="preserve">Veicolo in catalogo </w:t>
      </w:r>
      <w:r>
        <w:rPr>
          <w:rStyle w:val="SubtleEmphasis"/>
          <w:i w:val="false"/>
          <w:iCs w:val="false"/>
          <w:color w:val="00000A"/>
        </w:rPr>
        <w:t xml:space="preserve">e </w:t>
      </w:r>
      <w:r>
        <w:rPr>
          <w:rStyle w:val="SubtleEmphasis"/>
          <w:i/>
          <w:iCs/>
          <w:color w:val="00000A"/>
        </w:rPr>
        <w:t xml:space="preserve">Veicolo venduto </w:t>
      </w:r>
      <w:r>
        <w:rPr>
          <w:rStyle w:val="SubtleEmphasis"/>
          <w:i w:val="false"/>
          <w:iCs w:val="false"/>
          <w:color w:val="00000A"/>
        </w:rPr>
        <w:t xml:space="preserve">associate ai </w:t>
      </w:r>
      <w:r>
        <w:rPr>
          <w:rStyle w:val="SubtleEmphasis"/>
          <w:i/>
          <w:iCs/>
          <w:color w:val="00000A"/>
        </w:rPr>
        <w:t xml:space="preserve">Ricambi </w:t>
      </w:r>
      <w:r>
        <w:rPr>
          <w:rStyle w:val="SubtleEmphasis"/>
          <w:i w:val="false"/>
          <w:iCs w:val="false"/>
          <w:color w:val="00000A"/>
        </w:rPr>
        <w:t xml:space="preserve">cui questi sono destinati e alle </w:t>
      </w:r>
      <w:r>
        <w:rPr>
          <w:rStyle w:val="SubtleEmphasis"/>
          <w:i/>
          <w:iCs/>
          <w:color w:val="00000A"/>
        </w:rPr>
        <w:t xml:space="preserve">Revisioni </w:t>
      </w:r>
      <w:r>
        <w:rPr>
          <w:rStyle w:val="SubtleEmphasis"/>
          <w:i w:val="false"/>
          <w:iCs w:val="false"/>
          <w:color w:val="00000A"/>
        </w:rPr>
        <w:t xml:space="preserve">e </w:t>
      </w:r>
      <w:r>
        <w:rPr>
          <w:rStyle w:val="SubtleEmphasis"/>
          <w:i/>
          <w:iCs/>
          <w:color w:val="00000A"/>
        </w:rPr>
        <w:t>Riparazioni</w:t>
      </w:r>
      <w:r>
        <w:rPr>
          <w:rStyle w:val="SubtleEmphasis"/>
          <w:i w:val="false"/>
          <w:iCs w:val="false"/>
          <w:color w:val="00000A"/>
        </w:rPr>
        <w:t xml:space="preserve"> che li interessano. Si sono poi definite le relazioni che intercorrono tra questi concetti: ciascuna </w:t>
      </w:r>
      <w:r>
        <w:rPr>
          <w:rStyle w:val="SubtleEmphasis"/>
          <w:i/>
          <w:iCs/>
          <w:color w:val="00000A"/>
        </w:rPr>
        <w:t>Riparazione</w:t>
      </w:r>
      <w:r>
        <w:rPr>
          <w:rStyle w:val="SubtleEmphasis"/>
          <w:i w:val="false"/>
          <w:iCs w:val="false"/>
          <w:color w:val="00000A"/>
        </w:rPr>
        <w:t xml:space="preserve"> può richiedere l’utilizzo di più </w:t>
      </w:r>
      <w:r>
        <w:rPr>
          <w:rStyle w:val="SubtleEmphasis"/>
          <w:i/>
          <w:iCs/>
          <w:color w:val="00000A"/>
        </w:rPr>
        <w:t xml:space="preserve">Ricambi </w:t>
      </w:r>
      <w:r>
        <w:rPr>
          <w:rStyle w:val="SubtleEmphasis"/>
          <w:i w:val="false"/>
          <w:iCs w:val="false"/>
          <w:color w:val="00000A"/>
        </w:rPr>
        <w:t xml:space="preserve">e per una certa quantità; ciascun </w:t>
      </w:r>
      <w:r>
        <w:rPr>
          <w:rStyle w:val="SubtleEmphasis"/>
          <w:i/>
          <w:iCs/>
          <w:color w:val="00000A"/>
        </w:rPr>
        <w:t>Veicolo venduto</w:t>
      </w:r>
      <w:r>
        <w:rPr>
          <w:rStyle w:val="SubtleEmphasis"/>
          <w:i w:val="false"/>
          <w:iCs w:val="false"/>
          <w:color w:val="00000A"/>
        </w:rPr>
        <w:t xml:space="preserve"> può essere soggetto a più scadenze di </w:t>
      </w:r>
      <w:r>
        <w:rPr>
          <w:rStyle w:val="SubtleEmphasis"/>
          <w:i/>
          <w:iCs/>
          <w:color w:val="00000A"/>
        </w:rPr>
        <w:t>Revisione</w:t>
      </w:r>
      <w:r>
        <w:rPr>
          <w:rStyle w:val="SubtleEmphasis"/>
          <w:i w:val="false"/>
          <w:iCs w:val="false"/>
          <w:color w:val="00000A"/>
        </w:rPr>
        <w:t xml:space="preserve"> ed</w:t>
      </w:r>
      <w:r>
        <w:rPr>
          <w:rStyle w:val="SubtleEmphasis"/>
          <w:i/>
          <w:iCs/>
          <w:color w:val="00000A"/>
        </w:rPr>
        <w:t xml:space="preserve">, </w:t>
      </w:r>
      <w:r>
        <w:rPr>
          <w:rStyle w:val="SubtleEmphasis"/>
          <w:i w:val="false"/>
          <w:iCs w:val="false"/>
          <w:color w:val="00000A"/>
        </w:rPr>
        <w:t xml:space="preserve">eventualmente, a </w:t>
      </w:r>
      <w:r>
        <w:rPr>
          <w:rStyle w:val="SubtleEmphasis"/>
          <w:i/>
          <w:iCs/>
          <w:color w:val="00000A"/>
        </w:rPr>
        <w:t>Riparazioni</w:t>
      </w:r>
      <w:r>
        <w:rPr>
          <w:rStyle w:val="SubtleEmphasis"/>
          <w:i w:val="false"/>
          <w:iCs w:val="false"/>
          <w:color w:val="00000A"/>
        </w:rPr>
        <w:t xml:space="preserve"> (entrambe identificate esternamente relativamente al veicolo interessato); ciascun </w:t>
      </w:r>
      <w:r>
        <w:rPr>
          <w:rStyle w:val="SubtleEmphasis"/>
          <w:i/>
          <w:iCs/>
          <w:color w:val="00000A"/>
        </w:rPr>
        <w:t>Ricambio</w:t>
      </w:r>
      <w:r>
        <w:rPr>
          <w:rStyle w:val="SubtleEmphasis"/>
          <w:i w:val="false"/>
          <w:iCs w:val="false"/>
          <w:color w:val="00000A"/>
        </w:rPr>
        <w:t xml:space="preserve"> fa riferimento ad uno o più </w:t>
      </w:r>
      <w:r>
        <w:rPr>
          <w:rStyle w:val="SubtleEmphasis"/>
          <w:i/>
          <w:iCs/>
          <w:color w:val="00000A"/>
        </w:rPr>
        <w:t>Veicoli in catalogo</w:t>
      </w:r>
      <w:r>
        <w:rPr>
          <w:rStyle w:val="SubtleEmphasis"/>
          <w:i w:val="false"/>
          <w:iCs w:val="false"/>
          <w:color w:val="00000A"/>
        </w:rPr>
        <w:t>:</w:t>
      </w:r>
    </w:p>
    <w:p>
      <w:pPr>
        <w:pStyle w:val="Standard"/>
        <w:jc w:val="both"/>
        <w:rPr>
          <w:i w:val="false"/>
          <w:i w:val="false"/>
          <w:iCs w:val="false"/>
          <w:color w:val="00000A"/>
        </w:rPr>
      </w:pPr>
      <w:r>
        <w:rPr>
          <w:i w:val="false"/>
          <w:iCs w:val="false"/>
          <w:color w:val="00000A"/>
        </w:rPr>
      </w:r>
    </w:p>
    <w:p>
      <w:pPr>
        <w:pStyle w:val="Standard"/>
        <w:jc w:val="both"/>
        <w:rPr>
          <w:i w:val="false"/>
          <w:i w:val="false"/>
          <w:iCs w:val="false"/>
          <w:color w:val="00000A"/>
        </w:rPr>
      </w:pPr>
      <w:r>
        <w:rPr>
          <w:i w:val="false"/>
          <w:iCs w:val="false"/>
          <w:color w:val="00000A"/>
        </w:rPr>
        <w:drawing>
          <wp:anchor behindDoc="0" distT="0" distB="0" distL="0" distR="0" simplePos="0" locked="0" layoutInCell="1" allowOverlap="1" relativeHeight="7">
            <wp:simplePos x="0" y="0"/>
            <wp:positionH relativeFrom="column">
              <wp:align>center</wp:align>
            </wp:positionH>
            <wp:positionV relativeFrom="paragraph">
              <wp:posOffset>-13970</wp:posOffset>
            </wp:positionV>
            <wp:extent cx="5162550" cy="3152140"/>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5162550" cy="3152140"/>
                    </a:xfrm>
                    <a:prstGeom prst="rect">
                      <a:avLst/>
                    </a:prstGeom>
                  </pic:spPr>
                </pic:pic>
              </a:graphicData>
            </a:graphic>
          </wp:anchor>
        </w:drawing>
      </w:r>
    </w:p>
    <w:p>
      <w:pPr>
        <w:pStyle w:val="Standard"/>
        <w:jc w:val="both"/>
        <w:rPr>
          <w:i w:val="false"/>
          <w:i w:val="false"/>
          <w:iCs w:val="false"/>
          <w:color w:val="00000A"/>
        </w:rPr>
      </w:pPr>
      <w:r>
        <w:rPr>
          <w:i w:val="false"/>
          <w:iCs w:val="false"/>
          <w:color w:val="00000A"/>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b w:val="false"/>
          <w:b w:val="false"/>
          <w:bCs w:val="false"/>
          <w:i/>
          <w:i/>
          <w:szCs w:val="24"/>
        </w:rPr>
      </w:pPr>
      <w:r>
        <w:rPr>
          <w:b w:val="false"/>
          <w:bCs w:val="false"/>
          <w:i/>
          <w:szCs w:val="24"/>
        </w:rPr>
      </w:r>
    </w:p>
    <w:p>
      <w:pPr>
        <w:pStyle w:val="Standard"/>
        <w:jc w:val="both"/>
        <w:rPr/>
      </w:pPr>
      <w:r>
        <w:rPr>
          <w:b w:val="false"/>
          <w:bCs w:val="false"/>
          <w:i/>
          <w:szCs w:val="24"/>
        </w:rPr>
        <w:t>Relativamente all’officina occorrerà gestire le informazioni del magazzino,</w:t>
      </w:r>
      <w:r>
        <w:rPr>
          <w:i/>
          <w:szCs w:val="24"/>
        </w:rPr>
        <w:t xml:space="preserve"> ovvero delle </w:t>
      </w:r>
      <w:r>
        <w:rPr>
          <w:b w:val="false"/>
          <w:bCs w:val="false"/>
          <w:i/>
          <w:szCs w:val="24"/>
        </w:rPr>
        <w:t>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pPr>
        <w:pStyle w:val="Standard"/>
        <w:jc w:val="both"/>
        <w:rPr/>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pPr>
        <w:pStyle w:val="Standard"/>
        <w:jc w:val="both"/>
        <w:rPr/>
      </w:pPr>
      <w:r>
        <w:rPr>
          <w:rFonts w:eastAsia="Times New Roman"/>
          <w:b w:val="false"/>
          <w:bCs w:val="false"/>
          <w:i/>
          <w:iCs/>
          <w:szCs w:val="24"/>
        </w:rPr>
        <w:t xml:space="preserve">Infine, si dovranno gestire le varie </w:t>
      </w:r>
      <w:r>
        <w:rPr>
          <w:rFonts w:eastAsia="Times New Roman"/>
          <w:b/>
          <w:bCs/>
          <w:i/>
          <w:iCs/>
          <w:szCs w:val="24"/>
        </w:rPr>
        <w:t>scadenze di revisione dei veicoli venduti</w:t>
      </w:r>
      <w:r>
        <w:rPr>
          <w:rFonts w:eastAsia="Times New Roman"/>
          <w:b w:val="false"/>
          <w:bCs w:val="false"/>
          <w:i/>
          <w:iCs/>
          <w:szCs w:val="24"/>
        </w:rPr>
        <w:t>, per le quali dovrà quindi essere tenuto uno specifico storico contenente le informazioni circa le varie revisioni effettuate e la scadenza entro cui dovrà essere fatta la prossima.</w:t>
      </w:r>
    </w:p>
    <w:p>
      <w:pPr>
        <w:pStyle w:val="Standard"/>
        <w:jc w:val="both"/>
        <w:rPr>
          <w:sz w:val="20"/>
        </w:rPr>
      </w:pPr>
      <w:r>
        <w:rPr>
          <w:sz w:val="20"/>
        </w:rPr>
      </w:r>
    </w:p>
    <w:p>
      <w:pPr>
        <w:pStyle w:val="Titolo3"/>
        <w:rPr/>
      </w:pPr>
      <w:bookmarkStart w:id="21" w:name="__RefHeading___Toc776_1621891531"/>
      <w:bookmarkEnd w:id="21"/>
      <w:r>
        <w:rPr>
          <w:rStyle w:val="SubtleEmphasis"/>
        </w:rPr>
        <w:t>2.4.3 – Vista veicoli</w:t>
      </w:r>
    </w:p>
    <w:p>
      <w:pPr>
        <w:pStyle w:val="Standard"/>
        <w:jc w:val="both"/>
        <w:rPr/>
      </w:pPr>
      <w:r>
        <w:rPr>
          <w:rStyle w:val="SubtleEmphasis"/>
          <w:i w:val="false"/>
          <w:color w:val="00000A"/>
        </w:rPr>
        <w:t xml:space="preserve">A partire da quello che è il raffinamento all’entità </w:t>
      </w:r>
      <w:r>
        <w:rPr>
          <w:rStyle w:val="SubtleEmphasis"/>
          <w:i/>
          <w:iCs/>
          <w:color w:val="00000A"/>
        </w:rPr>
        <w:t xml:space="preserve">Veicolo </w:t>
      </w:r>
      <w:r>
        <w:rPr>
          <w:rStyle w:val="SubtleEmphasis"/>
          <w:i w:val="false"/>
          <w:iCs w:val="false"/>
          <w:color w:val="00000A"/>
        </w:rPr>
        <w:t xml:space="preserve">si è definita la relativa vista circa i </w:t>
      </w:r>
      <w:r>
        <w:rPr>
          <w:rStyle w:val="SubtleEmphasis"/>
          <w:i/>
          <w:iCs/>
          <w:color w:val="00000A"/>
        </w:rPr>
        <w:t>Veicoli in catalogo</w:t>
      </w:r>
      <w:r>
        <w:rPr>
          <w:rStyle w:val="SubtleEmphasis"/>
          <w:i w:val="false"/>
          <w:iCs w:val="false"/>
          <w:color w:val="00000A"/>
        </w:rPr>
        <w:t xml:space="preserve"> e quelli </w:t>
      </w:r>
      <w:r>
        <w:rPr>
          <w:rStyle w:val="SubtleEmphasis"/>
          <w:i/>
          <w:iCs/>
          <w:color w:val="00000A"/>
        </w:rPr>
        <w:t xml:space="preserve">venduti. </w:t>
      </w:r>
      <w:r>
        <w:rPr>
          <w:rStyle w:val="SubtleEmphasis"/>
          <w:i w:val="false"/>
          <w:iCs w:val="false"/>
          <w:color w:val="00000A"/>
        </w:rPr>
        <w:t xml:space="preserve">Questi ultimi, nello specifico, si discostano dai primi in quanto rappresentanti le specifiche istanze dei </w:t>
      </w:r>
      <w:r>
        <w:rPr>
          <w:rStyle w:val="SubtleEmphasis"/>
          <w:i/>
          <w:iCs/>
          <w:color w:val="00000A"/>
        </w:rPr>
        <w:t>Veicoli in catalogo</w:t>
      </w:r>
      <w:r>
        <w:rPr>
          <w:rStyle w:val="SubtleEmphasis"/>
          <w:i w:val="false"/>
          <w:iCs w:val="false"/>
          <w:color w:val="00000A"/>
        </w:rPr>
        <w:t xml:space="preserve"> ordinati e venduti ai relativi </w:t>
      </w:r>
      <w:r>
        <w:rPr>
          <w:rStyle w:val="SubtleEmphasis"/>
          <w:i/>
          <w:iCs/>
          <w:color w:val="00000A"/>
        </w:rPr>
        <w:t>Clienti.</w:t>
      </w:r>
      <w:r>
        <w:rPr>
          <w:rStyle w:val="SubtleEmphasis"/>
          <w:i w:val="false"/>
          <w:color w:val="00000A"/>
        </w:rPr>
        <w:t xml:space="preserve"> Avremo, quindi, che ciascun </w:t>
      </w:r>
      <w:r>
        <w:rPr>
          <w:rStyle w:val="SubtleEmphasis"/>
          <w:i/>
          <w:iCs/>
          <w:color w:val="00000A"/>
        </w:rPr>
        <w:t xml:space="preserve">Veicolo in catalogo </w:t>
      </w:r>
      <w:r>
        <w:rPr>
          <w:rStyle w:val="SubtleEmphasis"/>
          <w:i w:val="false"/>
          <w:iCs w:val="false"/>
          <w:color w:val="00000A"/>
        </w:rPr>
        <w:t>potrà essere stato venduto più volte a più clienti e con un determinato set di O</w:t>
      </w:r>
      <w:r>
        <w:rPr>
          <w:rStyle w:val="SubtleEmphasis"/>
          <w:i/>
          <w:iCs/>
          <w:color w:val="00000A"/>
        </w:rPr>
        <w:t>ptional</w:t>
      </w:r>
      <w:r>
        <w:rPr>
          <w:rStyle w:val="SubtleEmphasis"/>
          <w:i w:val="false"/>
          <w:iCs w:val="false"/>
          <w:color w:val="00000A"/>
        </w:rPr>
        <w:t xml:space="preserve"> tra quelli supportati. Ciascun</w:t>
      </w:r>
      <w:r>
        <w:rPr>
          <w:rStyle w:val="SubtleEmphasis"/>
          <w:i w:val="false"/>
          <w:color w:val="00000A"/>
        </w:rPr>
        <w:t xml:space="preserve"> </w:t>
      </w:r>
      <w:r>
        <w:rPr>
          <w:rStyle w:val="SubtleEmphasis"/>
          <w:i/>
          <w:iCs/>
          <w:color w:val="00000A"/>
        </w:rPr>
        <w:t>Veicolo venduto</w:t>
      </w:r>
      <w:r>
        <w:rPr>
          <w:rStyle w:val="SubtleEmphasis"/>
          <w:i w:val="false"/>
          <w:color w:val="00000A"/>
        </w:rPr>
        <w:t xml:space="preserve"> sarà, inoltre, identificato da un id progressivo e, non appena se ne avrà conoscenza, dal relativo numero di telaio. Come i </w:t>
      </w:r>
      <w:r>
        <w:rPr>
          <w:rStyle w:val="SubtleEmphasis"/>
          <w:i/>
          <w:iCs/>
          <w:color w:val="00000A"/>
        </w:rPr>
        <w:t xml:space="preserve">Veicoli in </w:t>
      </w:r>
      <w:r>
        <w:rPr>
          <w:rStyle w:val="SubtleEmphasis"/>
          <w:i w:val="false"/>
          <w:iCs w:val="false"/>
          <w:color w:val="00000A"/>
        </w:rPr>
        <w:t xml:space="preserve">catalogo anche le relative controparti </w:t>
      </w:r>
      <w:r>
        <w:rPr>
          <w:rStyle w:val="SubtleEmphasis"/>
          <w:i/>
          <w:iCs/>
          <w:color w:val="00000A"/>
        </w:rPr>
        <w:t>vendute</w:t>
      </w:r>
      <w:r>
        <w:rPr>
          <w:rStyle w:val="SubtleEmphasis"/>
          <w:i w:val="false"/>
          <w:iCs w:val="false"/>
          <w:color w:val="00000A"/>
        </w:rPr>
        <w:t xml:space="preserve"> avranno associati un certo numero di </w:t>
      </w:r>
      <w:r>
        <w:rPr>
          <w:rStyle w:val="SubtleEmphasis"/>
          <w:i/>
          <w:iCs/>
          <w:color w:val="00000A"/>
        </w:rPr>
        <w:t>Optional</w:t>
      </w:r>
      <w:r>
        <w:rPr>
          <w:rStyle w:val="SubtleEmphasis"/>
          <w:i w:val="false"/>
          <w:iCs w:val="false"/>
          <w:color w:val="00000A"/>
        </w:rPr>
        <w:t xml:space="preserve"> che, in questo caso, non sono solo “supportati” ma effettivamente “equipaggiati”:</w:t>
      </w:r>
    </w:p>
    <w:p>
      <w:pPr>
        <w:pStyle w:val="Standard"/>
        <w:jc w:val="both"/>
        <w:rPr/>
      </w:pPr>
      <w:r>
        <w:rPr>
          <w:rStyle w:val="SubtleEmphasis"/>
          <w:rFonts w:eastAsia="Times New Roman"/>
          <w:i/>
          <w:iCs w:val="false"/>
          <w:color w:val="00000A"/>
          <w:szCs w:val="24"/>
        </w:rPr>
        <w:t xml:space="preserve">Tutti i veicoli che possono essere scelti dai clienti provengono direttamente dalla casa produttrice e sono esposti in un apposito </w:t>
      </w:r>
      <w:r>
        <w:rPr>
          <w:rStyle w:val="SubtleEmphasis"/>
          <w:rFonts w:eastAsia="Times New Roman"/>
          <w:b/>
          <w:i/>
          <w:iCs w:val="false"/>
          <w:color w:val="00000A"/>
          <w:szCs w:val="24"/>
        </w:rPr>
        <w:t>catalogo</w:t>
      </w:r>
      <w:r>
        <w:rPr>
          <w:rStyle w:val="SubtleEmphasis"/>
          <w:rFonts w:eastAsia="Times New Roman"/>
          <w:i/>
          <w:iCs w:val="false"/>
          <w:color w:val="00000A"/>
          <w:szCs w:val="24"/>
        </w:rPr>
        <w:t xml:space="preserve"> indicante, per ciascuno di questi: codice, alimentazione, </w:t>
      </w:r>
      <w:r>
        <w:rPr>
          <w:rStyle w:val="SubtleEmphasis"/>
          <w:rFonts w:eastAsia="Times New Roman"/>
          <w:b/>
          <w:bCs/>
          <w:i/>
          <w:iCs w:val="false"/>
          <w:color w:val="00000A"/>
          <w:szCs w:val="24"/>
        </w:rPr>
        <w:t>marca, modello</w:t>
      </w:r>
      <w:r>
        <w:rPr>
          <w:rStyle w:val="SubtleEmphasis"/>
          <w:rFonts w:eastAsia="Times New Roman"/>
          <w:i/>
          <w:iCs w:val="false"/>
          <w:color w:val="00000A"/>
          <w:szCs w:val="24"/>
        </w:rPr>
        <w:t>, dimensioni, numero posti, consumo medio, emissioni, omologazione (euro 4, 5, 6, zero E), potenza, cilindrata, velocità</w:t>
      </w:r>
      <w:r>
        <w:rPr>
          <w:rStyle w:val="SubtleEmphasis"/>
          <w:rFonts w:eastAsia="Times New Roman"/>
          <w:b/>
          <w:i/>
          <w:iCs w:val="false"/>
          <w:color w:val="00000A"/>
          <w:szCs w:val="24"/>
        </w:rPr>
        <w:t>,</w:t>
      </w:r>
      <w:r>
        <w:rPr>
          <w:rStyle w:val="SubtleEmphasis"/>
          <w:rFonts w:eastAsia="Times New Roman"/>
          <w:i/>
          <w:iCs w:val="false"/>
          <w:color w:val="00000A"/>
          <w:szCs w:val="24"/>
        </w:rPr>
        <w:t xml:space="preserve"> accelerazione, cambio, capienza del serbatoio, il prezzo base, tipo carrozzeria, capienza del bagagliaio, il numero di porte, il tipo di trazione  ed eventuali </w:t>
      </w:r>
      <w:r>
        <w:rPr>
          <w:rStyle w:val="SubtleEmphasis"/>
          <w:rFonts w:eastAsia="Times New Roman"/>
          <w:b/>
          <w:i/>
          <w:iCs w:val="false"/>
          <w:color w:val="00000A"/>
          <w:szCs w:val="24"/>
        </w:rPr>
        <w:t>optional</w:t>
      </w:r>
      <w:r>
        <w:rPr>
          <w:rStyle w:val="SubtleEmphasis"/>
          <w:rFonts w:eastAsia="Times New Roman"/>
          <w:i/>
          <w:iCs w:val="false"/>
          <w:color w:val="00000A"/>
          <w:szCs w:val="24"/>
        </w:rPr>
        <w:t>, per ognuno dei quali sarà specificato il prezzo, il nome e una semplice descrizione.</w:t>
      </w:r>
    </w:p>
    <w:p>
      <w:pPr>
        <w:pStyle w:val="Standard"/>
        <w:jc w:val="both"/>
        <w:rPr>
          <w:i w:val="false"/>
          <w:i w:val="false"/>
          <w:iCs w:val="false"/>
          <w:color w:val="00000A"/>
          <w:szCs w:val="24"/>
        </w:rPr>
      </w:pPr>
      <w:r>
        <w:rPr>
          <w:i w:val="false"/>
          <w:iCs w:val="false"/>
          <w:color w:val="00000A"/>
          <w:szCs w:val="24"/>
        </w:rPr>
      </w:r>
    </w:p>
    <w:p>
      <w:pPr>
        <w:pStyle w:val="Standard"/>
        <w:jc w:val="both"/>
        <w:rPr/>
      </w:pPr>
      <w:r>
        <w:rPr>
          <w:rStyle w:val="SubtleEmphasis"/>
          <w:i w:val="false"/>
          <w:iCs w:val="false"/>
          <w:color w:val="00000A"/>
          <w:szCs w:val="24"/>
        </w:rPr>
        <w:t xml:space="preserve">Infine si sono integrate nella vista anche le entità </w:t>
      </w:r>
      <w:r>
        <w:rPr>
          <w:rStyle w:val="SubtleEmphasis"/>
          <w:i/>
          <w:iCs/>
          <w:color w:val="00000A"/>
          <w:szCs w:val="24"/>
        </w:rPr>
        <w:t>Modello</w:t>
      </w:r>
      <w:r>
        <w:rPr>
          <w:rStyle w:val="SubtleEmphasis"/>
          <w:i w:val="false"/>
          <w:iCs w:val="false"/>
          <w:color w:val="00000A"/>
          <w:szCs w:val="24"/>
        </w:rPr>
        <w:t xml:space="preserve"> e </w:t>
      </w:r>
      <w:r>
        <w:rPr>
          <w:rStyle w:val="SubtleEmphasis"/>
          <w:i/>
          <w:iCs/>
          <w:color w:val="00000A"/>
          <w:szCs w:val="24"/>
        </w:rPr>
        <w:t>Casa produttrice</w:t>
      </w:r>
      <w:r>
        <w:rPr>
          <w:rStyle w:val="SubtleEmphasis"/>
          <w:i w:val="false"/>
          <w:iCs w:val="false"/>
          <w:color w:val="00000A"/>
          <w:szCs w:val="24"/>
        </w:rPr>
        <w:t>, ad indicare il modello e la marca del veicolo:</w:t>
      </w:r>
    </w:p>
    <w:p>
      <w:pPr>
        <w:pStyle w:val="Standard"/>
        <w:jc w:val="both"/>
        <w:rPr/>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pPr>
        <w:pStyle w:val="Standard"/>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322580</wp:posOffset>
            </wp:positionV>
            <wp:extent cx="6388735" cy="2108200"/>
            <wp:effectExtent l="0" t="0" r="0" b="0"/>
            <wp:wrapSquare wrapText="largest"/>
            <wp:docPr id="10"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descr=""/>
                    <pic:cNvPicPr>
                      <a:picLocks noChangeAspect="1" noChangeArrowheads="1"/>
                    </pic:cNvPicPr>
                  </pic:nvPicPr>
                  <pic:blipFill>
                    <a:blip r:embed="rId11"/>
                    <a:stretch>
                      <a:fillRect/>
                    </a:stretch>
                  </pic:blipFill>
                  <pic:spPr bwMode="auto">
                    <a:xfrm>
                      <a:off x="0" y="0"/>
                      <a:ext cx="6388735" cy="2108200"/>
                    </a:xfrm>
                    <a:prstGeom prst="rect">
                      <a:avLst/>
                    </a:prstGeom>
                  </pic:spPr>
                </pic:pic>
              </a:graphicData>
            </a:graphic>
          </wp:anchor>
        </w:drawing>
      </w:r>
    </w:p>
    <w:p>
      <w:pPr>
        <w:pStyle w:val="Titolo3"/>
        <w:rPr/>
      </w:pPr>
      <w:r>
        <w:rPr/>
      </w:r>
    </w:p>
    <w:p>
      <w:pPr>
        <w:pStyle w:val="Titolo3"/>
        <w:rPr/>
      </w:pPr>
      <w:bookmarkStart w:id="22" w:name="__RefHeading___Toc780_1621891531"/>
      <w:bookmarkEnd w:id="22"/>
      <w:r>
        <w:rPr>
          <w:rStyle w:val="SubtleEmphasis"/>
        </w:rPr>
        <w:t>2.4.5 – Vista clienti e contratti</w:t>
      </w:r>
    </w:p>
    <w:p>
      <w:pPr>
        <w:pStyle w:val="Standard"/>
        <w:jc w:val="both"/>
        <w:rPr/>
      </w:pPr>
      <w:r>
        <w:rPr>
          <w:rStyle w:val="SubtleEmphasis"/>
          <w:i w:val="false"/>
          <w:color w:val="00000A"/>
        </w:rPr>
        <w:t xml:space="preserve">A partire dal raffinamento dell’entità </w:t>
      </w:r>
      <w:r>
        <w:rPr>
          <w:rStyle w:val="SubtleEmphasis"/>
          <w:i/>
          <w:iCs/>
          <w:color w:val="00000A"/>
        </w:rPr>
        <w:t>Cliente</w:t>
      </w:r>
      <w:r>
        <w:rPr>
          <w:rStyle w:val="SubtleEmphasis"/>
          <w:i w:val="false"/>
          <w:color w:val="00000A"/>
        </w:rPr>
        <w:t xml:space="preserve"> sono stati aggiunti tutti quegli elementi relativi alla vendita del/i veicolo/i, ovvero, il</w:t>
      </w:r>
      <w:r>
        <w:rPr>
          <w:rStyle w:val="SubtleEmphasis"/>
          <w:i/>
          <w:iCs/>
          <w:color w:val="00000A"/>
        </w:rPr>
        <w:t xml:space="preserve"> Contratto di vendita</w:t>
      </w:r>
      <w:r>
        <w:rPr>
          <w:rStyle w:val="SubtleEmphasis"/>
          <w:i w:val="false"/>
          <w:iCs w:val="false"/>
          <w:color w:val="00000A"/>
        </w:rPr>
        <w:t>, l’</w:t>
      </w:r>
      <w:r>
        <w:rPr>
          <w:rStyle w:val="SubtleEmphasis"/>
          <w:i w:val="false"/>
          <w:color w:val="00000A"/>
        </w:rPr>
        <w:t xml:space="preserve">eventuale </w:t>
      </w:r>
      <w:r>
        <w:rPr>
          <w:rStyle w:val="SubtleEmphasis"/>
          <w:i/>
          <w:iCs/>
          <w:color w:val="00000A"/>
        </w:rPr>
        <w:t>Trasporto</w:t>
      </w:r>
      <w:r>
        <w:rPr>
          <w:rStyle w:val="SubtleEmphasis"/>
          <w:i w:val="false"/>
          <w:color w:val="00000A"/>
        </w:rPr>
        <w:t xml:space="preserve">, le </w:t>
      </w:r>
      <w:r>
        <w:rPr>
          <w:rStyle w:val="SubtleEmphasis"/>
          <w:i/>
          <w:iCs/>
          <w:color w:val="00000A"/>
        </w:rPr>
        <w:t>Modalità di pagamento</w:t>
      </w:r>
      <w:r>
        <w:rPr>
          <w:rStyle w:val="SubtleEmphasis"/>
          <w:i w:val="false"/>
          <w:color w:val="00000A"/>
        </w:rPr>
        <w:t xml:space="preserve"> da noi offerte e i relativi pagamenti associati:</w:t>
      </w:r>
    </w:p>
    <w:p>
      <w:pPr>
        <w:pStyle w:val="Standard"/>
        <w:jc w:val="both"/>
        <w:rPr/>
      </w:pPr>
      <w:r>
        <w:rPr>
          <w:rStyle w:val="SubtleEmphasis"/>
          <w:rFonts w:eastAsia="Times New Roman"/>
          <w:i/>
          <w:color w:val="00000A"/>
          <w:szCs w:val="24"/>
        </w:rPr>
        <w:t xml:space="preserve">Ogni vendita sarà documentata dal relativo </w:t>
      </w:r>
      <w:r>
        <w:rPr>
          <w:rStyle w:val="SubtleEmphasis"/>
          <w:rFonts w:eastAsia="Times New Roman"/>
          <w:b/>
          <w:i/>
          <w:color w:val="00000A"/>
          <w:szCs w:val="24"/>
        </w:rPr>
        <w:t xml:space="preserve">contratto </w:t>
      </w:r>
      <w:r>
        <w:rPr>
          <w:rStyle w:val="SubtleEmphasis"/>
          <w:rFonts w:eastAsia="Times New Roman"/>
          <w:b w:val="false"/>
          <w:bCs w:val="false"/>
          <w:i/>
          <w:color w:val="00000A"/>
          <w:szCs w:val="24"/>
        </w:rPr>
        <w:t>e potrà riguardare</w:t>
      </w:r>
      <w:r>
        <w:rPr>
          <w:rStyle w:val="SubtleEmphasis"/>
          <w:rFonts w:eastAsia="Times New Roman"/>
          <w:i/>
          <w:color w:val="00000A"/>
          <w:szCs w:val="24"/>
        </w:rPr>
        <w:t xml:space="preserve"> singoli </w:t>
      </w:r>
      <w:r>
        <w:rPr>
          <w:rStyle w:val="SubtleEmphasis"/>
          <w:rFonts w:eastAsia="Times New Roman"/>
          <w:b w:val="false"/>
          <w:bCs w:val="false"/>
          <w:i/>
          <w:color w:val="00000A"/>
          <w:szCs w:val="24"/>
        </w:rPr>
        <w:t>veicoli</w:t>
      </w:r>
      <w:r>
        <w:rPr>
          <w:rStyle w:val="SubtleEmphasis"/>
          <w:rFonts w:eastAsia="Times New Roman"/>
          <w:i/>
          <w:color w:val="00000A"/>
          <w:szCs w:val="24"/>
        </w:rPr>
        <w:t>, generalmente nelle vendite a privati, o più veicoli, nelle vendite alle aziende. (…) Per quanto concerne il contratto di vendita, questo dovrà contenere, oltre  alla data e all’importo complessivo, le informazioni sull’</w:t>
      </w:r>
      <w:r>
        <w:rPr>
          <w:rStyle w:val="SubtleEmphasis"/>
          <w:rFonts w:eastAsia="Times New Roman"/>
          <w:b/>
          <w:bCs/>
          <w:i/>
          <w:color w:val="00000A"/>
          <w:szCs w:val="24"/>
        </w:rPr>
        <w:t>acquirente</w:t>
      </w:r>
      <w:r>
        <w:rPr>
          <w:rStyle w:val="SubtleEmphasis"/>
          <w:rFonts w:eastAsia="Times New Roman"/>
          <w:i/>
          <w:color w:val="00000A"/>
          <w:szCs w:val="24"/>
        </w:rPr>
        <w:t>, sull’</w:t>
      </w:r>
      <w:r>
        <w:rPr>
          <w:rStyle w:val="SubtleEmphasis"/>
          <w:rFonts w:eastAsia="Times New Roman"/>
          <w:b/>
          <w:bCs/>
          <w:i/>
          <w:iCs/>
          <w:color w:val="00000A"/>
          <w:szCs w:val="24"/>
        </w:rPr>
        <w:t>acquisto effettuato</w:t>
      </w:r>
      <w:r>
        <w:rPr>
          <w:rStyle w:val="SubtleEmphasis"/>
          <w:rFonts w:eastAsia="Times New Roman"/>
          <w:i/>
          <w:color w:val="00000A"/>
          <w:szCs w:val="24"/>
        </w:rPr>
        <w:t xml:space="preserve"> (inclusa l’eventuale numero di telaio), l’eventuale </w:t>
      </w:r>
      <w:r>
        <w:rPr>
          <w:rStyle w:val="SubtleEmphasis"/>
          <w:rFonts w:eastAsia="Times New Roman"/>
          <w:b/>
          <w:bCs/>
          <w:i/>
          <w:color w:val="00000A"/>
          <w:szCs w:val="24"/>
        </w:rPr>
        <w:t>consegna a domicilio</w:t>
      </w:r>
      <w:r>
        <w:rPr>
          <w:rStyle w:val="SubtleEmphasis"/>
          <w:rFonts w:eastAsia="Times New Roman"/>
          <w:i/>
          <w:color w:val="00000A"/>
          <w:szCs w:val="24"/>
        </w:rPr>
        <w:t xml:space="preserve"> e le </w:t>
      </w:r>
      <w:r>
        <w:rPr>
          <w:rStyle w:val="SubtleEmphasis"/>
          <w:rFonts w:eastAsia="Times New Roman"/>
          <w:b/>
          <w:i/>
          <w:color w:val="00000A"/>
          <w:szCs w:val="24"/>
        </w:rPr>
        <w:t>modalità di pagamento</w:t>
      </w:r>
      <w:r>
        <w:rPr>
          <w:rStyle w:val="SubtleEmphasis"/>
          <w:rFonts w:eastAsia="Times New Roman"/>
          <w:i/>
          <w:color w:val="00000A"/>
          <w:szCs w:val="24"/>
        </w:rPr>
        <w:t xml:space="preserve">. Relativamente a quest’ultimo, esso potrà essere differito, ovvero con </w:t>
      </w:r>
      <w:r>
        <w:rPr>
          <w:rStyle w:val="SubtleEmphasis"/>
          <w:rFonts w:eastAsia="Times New Roman"/>
          <w:b/>
          <w:bCs/>
          <w:i/>
          <w:color w:val="00000A"/>
          <w:szCs w:val="24"/>
        </w:rPr>
        <w:t xml:space="preserve">rate periodiche </w:t>
      </w:r>
      <w:r>
        <w:rPr>
          <w:rStyle w:val="SubtleEmphasis"/>
          <w:rFonts w:eastAsia="Times New Roman"/>
          <w:i/>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SubtleEmphasis"/>
          <w:rFonts w:eastAsia="Times New Roman"/>
          <w:i/>
          <w:iCs/>
          <w:color w:val="00000A"/>
          <w:sz w:val="22"/>
          <w:szCs w:val="22"/>
        </w:rPr>
        <w:t xml:space="preserve"> Per ciascuna rata,  proprio come avviene per i pagamenti ai fornitori, occorrerà registrare la scadenza, la data di esecuzione e l’importo da pagare/pagato. </w:t>
      </w:r>
      <w:r>
        <w:rPr>
          <w:rStyle w:val="SubtleEmphasis"/>
          <w:rFonts w:eastAsia="Times New Roman"/>
          <w:i/>
          <w:color w:val="00000A"/>
          <w:szCs w:val="24"/>
        </w:rPr>
        <w:t xml:space="preserve">È inoltre disponibile, per tutti i clienti che lo richiedano la </w:t>
      </w:r>
      <w:r>
        <w:rPr>
          <w:rStyle w:val="SubtleEmphasis"/>
          <w:rFonts w:eastAsia="Times New Roman"/>
          <w:b/>
          <w:bCs/>
          <w:i/>
          <w:color w:val="00000A"/>
          <w:szCs w:val="24"/>
        </w:rPr>
        <w:t>consegna a domicili</w:t>
      </w:r>
      <w:r>
        <w:rPr>
          <w:rStyle w:val="SubtleEmphasis"/>
          <w:rFonts w:eastAsia="Times New Roman"/>
          <w:b/>
          <w:bCs/>
          <w:i/>
          <w:iCs/>
          <w:color w:val="00000A"/>
          <w:szCs w:val="24"/>
        </w:rPr>
        <w:t>o</w:t>
      </w:r>
      <w:r>
        <w:rPr>
          <w:rStyle w:val="SubtleEmphasis"/>
          <w:rFonts w:eastAsia="Times New Roman"/>
          <w:i/>
          <w:iCs/>
          <w:color w:val="00000A"/>
          <w:szCs w:val="24"/>
        </w:rPr>
        <w:t xml:space="preserve"> dell’acquisto effettuato. T</w:t>
      </w:r>
      <w:r>
        <w:rPr>
          <w:rStyle w:val="SubtleEmphasis"/>
          <w:rFonts w:eastAsia="Times New Roman"/>
          <w:i/>
          <w:iCs/>
          <w:color w:val="00000A"/>
          <w:sz w:val="22"/>
          <w:szCs w:val="22"/>
        </w:rPr>
        <w:t xml:space="preserve">ale trasporto </w:t>
      </w:r>
      <w:r>
        <w:rPr>
          <w:rStyle w:val="SubtleEmphasis"/>
          <w:rFonts w:eastAsia="Times New Roman"/>
          <w:i/>
          <w:iCs/>
          <w:color w:val="00000A"/>
          <w:szCs w:val="24"/>
        </w:rPr>
        <w:t xml:space="preserve">(…) </w:t>
      </w:r>
      <w:r>
        <w:rPr>
          <w:rStyle w:val="SubtleEmphasis"/>
          <w:rFonts w:eastAsia="Times New Roman"/>
          <w:i/>
          <w:iCs/>
          <w:color w:val="00000A"/>
          <w:sz w:val="22"/>
          <w:szCs w:val="22"/>
        </w:rPr>
        <w:t>è caratterizzato dal costo (che andrà ad incremento dell’importo del contratto di vendita), dal luogo e dalla data di consegna (prevista/effettiva).</w:t>
      </w:r>
      <w:r>
        <w:rPr>
          <w:rStyle w:val="SubtleEmphasis"/>
          <w:rFonts w:eastAsia="Times New Roman"/>
          <w:i w:val="false"/>
          <w:iCs w:val="false"/>
          <w:color w:val="00000A"/>
          <w:sz w:val="20"/>
          <w:szCs w:val="20"/>
        </w:rPr>
        <w:t xml:space="preserve"> </w:t>
      </w:r>
    </w:p>
    <w:p>
      <w:pPr>
        <w:pStyle w:val="Standard"/>
        <w:jc w:val="both"/>
        <w:rPr/>
      </w:pPr>
      <w:r>
        <w:rPr/>
        <w:drawing>
          <wp:anchor behindDoc="0" distT="0" distB="0" distL="0" distR="0" simplePos="0" locked="0" layoutInCell="1" allowOverlap="1" relativeHeight="9">
            <wp:simplePos x="0" y="0"/>
            <wp:positionH relativeFrom="column">
              <wp:posOffset>404495</wp:posOffset>
            </wp:positionH>
            <wp:positionV relativeFrom="paragraph">
              <wp:posOffset>12700</wp:posOffset>
            </wp:positionV>
            <wp:extent cx="5461635" cy="2838450"/>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5461635" cy="2838450"/>
                    </a:xfrm>
                    <a:prstGeom prst="rect">
                      <a:avLst/>
                    </a:prstGeom>
                  </pic:spPr>
                </pic:pic>
              </a:graphicData>
            </a:graphic>
          </wp:anchor>
        </w:drawing>
      </w:r>
    </w:p>
    <w:p>
      <w:pPr>
        <w:pStyle w:val="Standard"/>
        <w:jc w:val="both"/>
        <w:rPr/>
      </w:pPr>
      <w:r>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rStyle w:val="SubtleEmphasis"/>
          <w:i w:val="false"/>
          <w:i w:val="false"/>
          <w:iCs w:val="false"/>
          <w:color w:val="00000A"/>
        </w:rPr>
      </w:pPr>
      <w:r>
        <w:rPr>
          <w:i w:val="false"/>
          <w:iCs w:val="false"/>
          <w:color w:val="00000A"/>
        </w:rPr>
      </w:r>
    </w:p>
    <w:p>
      <w:pPr>
        <w:pStyle w:val="Normal"/>
        <w:jc w:val="both"/>
        <w:rPr/>
      </w:pPr>
      <w:r>
        <w:rPr>
          <w:rStyle w:val="SubtleEmphasis"/>
          <w:i w:val="false"/>
          <w:iCs w:val="false"/>
          <w:color w:val="00000A"/>
        </w:rPr>
        <w:t xml:space="preserve">Da notare come le informazioni circa i </w:t>
      </w:r>
      <w:r>
        <w:rPr>
          <w:rStyle w:val="SubtleEmphasis"/>
          <w:i/>
          <w:iCs/>
          <w:color w:val="00000A"/>
        </w:rPr>
        <w:t xml:space="preserve">Corrieri e </w:t>
      </w:r>
      <w:r>
        <w:rPr>
          <w:rStyle w:val="SubtleEmphasis"/>
          <w:i w:val="false"/>
          <w:iCs w:val="false"/>
          <w:color w:val="00000A"/>
        </w:rPr>
        <w:t xml:space="preserve">il relativo </w:t>
      </w:r>
      <w:r>
        <w:rPr>
          <w:rStyle w:val="SubtleEmphasis"/>
          <w:i/>
          <w:iCs/>
          <w:color w:val="00000A"/>
        </w:rPr>
        <w:t xml:space="preserve">Trasporto </w:t>
      </w:r>
      <w:r>
        <w:rPr>
          <w:rStyle w:val="SubtleEmphasis"/>
          <w:i w:val="false"/>
          <w:iCs w:val="false"/>
          <w:color w:val="00000A"/>
        </w:rPr>
        <w:t>siano stati qui omessi in quanto si è preferito dedicare una vista a parte per quanto concerne questi elementi.</w:t>
      </w:r>
    </w:p>
    <w:p>
      <w:pPr>
        <w:pStyle w:val="Titolo3"/>
        <w:jc w:val="both"/>
        <w:rPr/>
      </w:pPr>
      <w:bookmarkStart w:id="23" w:name="__RefHeading___Toc1109_637469469"/>
      <w:bookmarkEnd w:id="23"/>
      <w:r>
        <w:rPr>
          <w:rStyle w:val="SubtleEmphasis"/>
        </w:rPr>
        <w:t>2.4.6 – Vista corrieri e trasporti</w:t>
      </w:r>
    </w:p>
    <w:p>
      <w:pPr>
        <w:pStyle w:val="Normal"/>
        <w:jc w:val="both"/>
        <w:rPr/>
      </w:pPr>
      <w:r>
        <w:rPr>
          <w:rStyle w:val="SubtleEmphasis"/>
          <w:rFonts w:eastAsia="Times New Roman"/>
          <w:i w:val="false"/>
          <w:iCs w:val="false"/>
          <w:color w:val="00000A"/>
          <w:szCs w:val="24"/>
        </w:rPr>
        <w:t xml:space="preserve">Come detto sopra, si è preferito dedicare una specifica vista per quanto riguarda la gestione dei </w:t>
      </w:r>
      <w:r>
        <w:rPr>
          <w:rStyle w:val="SubtleEmphasis"/>
          <w:rFonts w:eastAsia="Times New Roman"/>
          <w:i/>
          <w:iCs/>
          <w:color w:val="00000A"/>
          <w:szCs w:val="24"/>
        </w:rPr>
        <w:t xml:space="preserve">Corrieri </w:t>
      </w:r>
      <w:r>
        <w:rPr>
          <w:rStyle w:val="SubtleEmphasis"/>
          <w:rFonts w:eastAsia="Times New Roman"/>
          <w:i w:val="false"/>
          <w:iCs w:val="false"/>
          <w:color w:val="00000A"/>
          <w:szCs w:val="24"/>
        </w:rPr>
        <w:t xml:space="preserve">e dei </w:t>
      </w:r>
      <w:r>
        <w:rPr>
          <w:rStyle w:val="SubtleEmphasis"/>
          <w:rFonts w:eastAsia="Times New Roman"/>
          <w:i/>
          <w:iCs/>
          <w:color w:val="00000A"/>
          <w:szCs w:val="24"/>
        </w:rPr>
        <w:t>Trasporti</w:t>
      </w:r>
      <w:r>
        <w:rPr>
          <w:rStyle w:val="SubtleEmphasis"/>
          <w:rFonts w:eastAsia="Times New Roman"/>
          <w:i w:val="false"/>
          <w:iCs w:val="false"/>
          <w:color w:val="00000A"/>
          <w:szCs w:val="24"/>
        </w:rPr>
        <w:t xml:space="preserve"> da questi effettuati:</w:t>
      </w:r>
    </w:p>
    <w:p>
      <w:pPr>
        <w:pStyle w:val="Normal"/>
        <w:jc w:val="both"/>
        <w:rPr/>
      </w:pPr>
      <w:r>
        <w:rPr>
          <w:rStyle w:val="SubtleEmphasis"/>
          <w:rFonts w:eastAsia="Times New Roman"/>
          <w:i/>
          <w:iCs/>
          <w:color w:val="00000A"/>
          <w:szCs w:val="24"/>
        </w:rPr>
        <w:t>T</w:t>
      </w:r>
      <w:r>
        <w:rPr>
          <w:rStyle w:val="SubtleEmphasis"/>
          <w:rFonts w:eastAsia="Times New Roman"/>
          <w:i/>
          <w:iCs/>
          <w:color w:val="00000A"/>
          <w:sz w:val="22"/>
          <w:szCs w:val="22"/>
        </w:rPr>
        <w:t xml:space="preserve">ale trasporto sarà effettuato ad opera di </w:t>
      </w:r>
      <w:r>
        <w:rPr>
          <w:rStyle w:val="SubtleEmphasis"/>
          <w:rFonts w:eastAsia="Times New Roman"/>
          <w:b/>
          <w:i/>
          <w:iCs/>
          <w:color w:val="00000A"/>
          <w:sz w:val="22"/>
          <w:szCs w:val="22"/>
        </w:rPr>
        <w:t xml:space="preserve">ditte specializzate </w:t>
      </w:r>
      <w:r>
        <w:rPr>
          <w:rStyle w:val="SubtleEmphasis"/>
          <w:rFonts w:eastAsia="Times New Roman"/>
          <w:i/>
          <w:iCs/>
          <w:color w:val="00000A"/>
          <w:sz w:val="22"/>
          <w:szCs w:val="22"/>
        </w:rPr>
        <w:t>(corrieri),  ed è caratterizzato dal costo (che andrà ad incremento dell’importo del contratto di vendita), dal luogo e dalla data di consegna (prevista/effettiva).</w:t>
      </w:r>
      <w:r>
        <w:rPr>
          <w:rStyle w:val="SubtleEmphasis"/>
          <w:rFonts w:eastAsia="Times New Roman"/>
          <w:i w:val="false"/>
          <w:iCs w:val="false"/>
          <w:color w:val="00000A"/>
          <w:sz w:val="20"/>
          <w:szCs w:val="20"/>
        </w:rPr>
        <w:t xml:space="preserve"> </w:t>
      </w:r>
      <w:r>
        <w:rPr>
          <w:rStyle w:val="SubtleEmphasis"/>
          <w:rFonts w:eastAsia="Times New Roman"/>
          <w:i/>
          <w:color w:val="00000A"/>
          <w:szCs w:val="24"/>
        </w:rPr>
        <w:t>Per i suddetti corrieri si registrano: ragione sociale, partita IVA, indirizzo e città della sede principale e almeno un recapito e un indirizzo mail.</w:t>
      </w:r>
    </w:p>
    <w:p>
      <w:pPr>
        <w:pStyle w:val="Normal"/>
        <w:jc w:val="both"/>
        <w:rPr>
          <w:rFonts w:eastAsia="Times New Roman"/>
          <w:i/>
          <w:i/>
          <w:color w:val="00000A"/>
          <w:szCs w:val="24"/>
        </w:rPr>
      </w:pPr>
      <w:r>
        <w:rPr>
          <w:rFonts w:eastAsia="Times New Roman"/>
          <w:i/>
          <w:color w:val="00000A"/>
          <w:szCs w:val="24"/>
        </w:rPr>
        <w:drawing>
          <wp:anchor behindDoc="0" distT="0" distB="0" distL="0" distR="0" simplePos="0" locked="0" layoutInCell="1" allowOverlap="1" relativeHeight="11">
            <wp:simplePos x="0" y="0"/>
            <wp:positionH relativeFrom="column">
              <wp:posOffset>296545</wp:posOffset>
            </wp:positionH>
            <wp:positionV relativeFrom="paragraph">
              <wp:posOffset>86995</wp:posOffset>
            </wp:positionV>
            <wp:extent cx="5795010" cy="1030605"/>
            <wp:effectExtent l="0" t="0" r="0" b="0"/>
            <wp:wrapTopAndBottom/>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5795010" cy="1030605"/>
                    </a:xfrm>
                    <a:prstGeom prst="rect">
                      <a:avLst/>
                    </a:prstGeom>
                  </pic:spPr>
                </pic:pic>
              </a:graphicData>
            </a:graphic>
          </wp:anchor>
        </w:drawing>
      </w:r>
    </w:p>
    <w:p>
      <w:pPr>
        <w:pStyle w:val="Normal"/>
        <w:jc w:val="both"/>
        <w:rPr/>
      </w:pPr>
      <w:r>
        <w:rPr>
          <w:rStyle w:val="SubtleEmphasis"/>
          <w:rFonts w:eastAsia="Times New Roman"/>
          <w:i w:val="false"/>
          <w:iCs w:val="false"/>
          <w:color w:val="00000A"/>
          <w:szCs w:val="24"/>
        </w:rPr>
        <w:t xml:space="preserve">Si evidenzia come l’opzionalità dell’attributo </w:t>
      </w:r>
      <w:r>
        <w:rPr>
          <w:rStyle w:val="SubtleEmphasis"/>
          <w:rFonts w:eastAsia="Times New Roman"/>
          <w:i/>
          <w:iCs/>
          <w:color w:val="00000A"/>
          <w:szCs w:val="24"/>
        </w:rPr>
        <w:t>costo</w:t>
      </w:r>
      <w:r>
        <w:rPr>
          <w:rStyle w:val="SubtleEmphasis"/>
          <w:rFonts w:eastAsia="Times New Roman"/>
          <w:i w:val="false"/>
          <w:iCs w:val="false"/>
          <w:color w:val="00000A"/>
          <w:szCs w:val="24"/>
        </w:rPr>
        <w:t xml:space="preserve"> e dell’associazione </w:t>
      </w:r>
      <w:r>
        <w:rPr>
          <w:rStyle w:val="SubtleEmphasis"/>
          <w:rFonts w:eastAsia="Times New Roman"/>
          <w:i/>
          <w:iCs/>
          <w:color w:val="00000A"/>
          <w:szCs w:val="24"/>
        </w:rPr>
        <w:t xml:space="preserve">Trasporto→Corriere </w:t>
      </w:r>
      <w:r>
        <w:rPr>
          <w:rStyle w:val="SubtleEmphasis"/>
          <w:rFonts w:eastAsia="Times New Roman"/>
          <w:i w:val="false"/>
          <w:iCs w:val="false"/>
          <w:color w:val="00000A"/>
          <w:szCs w:val="24"/>
        </w:rPr>
        <w:t xml:space="preserve">deriva dal fatto che la registrazione delle informazioni circa il </w:t>
      </w:r>
      <w:r>
        <w:rPr>
          <w:rStyle w:val="SubtleEmphasis"/>
          <w:rFonts w:eastAsia="Times New Roman"/>
          <w:i/>
          <w:iCs/>
          <w:color w:val="00000A"/>
          <w:szCs w:val="24"/>
        </w:rPr>
        <w:t xml:space="preserve">Trasporto </w:t>
      </w:r>
      <w:r>
        <w:rPr>
          <w:rStyle w:val="SubtleEmphasis"/>
          <w:rFonts w:eastAsia="Times New Roman"/>
          <w:i w:val="false"/>
          <w:iCs w:val="false"/>
          <w:color w:val="00000A"/>
          <w:szCs w:val="24"/>
        </w:rPr>
        <w:t xml:space="preserve">(in corrispondenza della registrazione del </w:t>
      </w:r>
      <w:r>
        <w:rPr>
          <w:rStyle w:val="SubtleEmphasis"/>
          <w:rFonts w:eastAsia="Times New Roman"/>
          <w:i/>
          <w:iCs/>
          <w:color w:val="00000A"/>
          <w:szCs w:val="24"/>
        </w:rPr>
        <w:t xml:space="preserve">Contratto di vendita), </w:t>
      </w:r>
      <w:r>
        <w:rPr>
          <w:rStyle w:val="SubtleEmphasis"/>
          <w:rFonts w:eastAsia="Times New Roman"/>
          <w:i w:val="false"/>
          <w:iCs w:val="false"/>
          <w:color w:val="00000A"/>
          <w:szCs w:val="24"/>
        </w:rPr>
        <w:t xml:space="preserve">la scelta del </w:t>
      </w:r>
      <w:r>
        <w:rPr>
          <w:rStyle w:val="SubtleEmphasis"/>
          <w:rFonts w:eastAsia="Times New Roman"/>
          <w:i/>
          <w:iCs/>
          <w:color w:val="00000A"/>
          <w:szCs w:val="24"/>
        </w:rPr>
        <w:t>Corriere</w:t>
      </w:r>
      <w:r>
        <w:rPr>
          <w:rStyle w:val="SubtleEmphasis"/>
          <w:rFonts w:eastAsia="Times New Roman"/>
          <w:i w:val="false"/>
          <w:iCs w:val="false"/>
          <w:color w:val="00000A"/>
          <w:szCs w:val="24"/>
        </w:rPr>
        <w:t xml:space="preserve"> e l’esecuzione della consegna stessa avvengono in momenti distinti. Nello specifico, la valorizzazione di tali elementi opzionali avverrà nel cosiddetto “perfezionamento” del trasporto, ovvero una volta eseguito.</w:t>
      </w:r>
    </w:p>
    <w:p>
      <w:pPr>
        <w:pStyle w:val="Normal"/>
        <w:jc w:val="both"/>
        <w:rPr>
          <w:rStyle w:val="SubtleEmphasis"/>
          <w:rFonts w:eastAsia="Times New Roman"/>
          <w:i w:val="false"/>
          <w:i w:val="false"/>
          <w:iCs w:val="false"/>
          <w:color w:val="00000A"/>
          <w:szCs w:val="24"/>
        </w:rPr>
      </w:pPr>
      <w:r>
        <w:rPr/>
      </w:r>
    </w:p>
    <w:p>
      <w:pPr>
        <w:pStyle w:val="Normal"/>
        <w:jc w:val="both"/>
        <w:rPr>
          <w:rStyle w:val="SubtleEmphasis"/>
          <w:rFonts w:eastAsia="Times New Roman"/>
          <w:i w:val="false"/>
          <w:i w:val="false"/>
          <w:iCs w:val="false"/>
          <w:color w:val="00000A"/>
          <w:szCs w:val="24"/>
        </w:rPr>
      </w:pPr>
      <w:r>
        <w:rPr/>
      </w:r>
    </w:p>
    <w:p>
      <w:pPr>
        <w:pStyle w:val="Normal"/>
        <w:jc w:val="both"/>
        <w:rPr>
          <w:rStyle w:val="SubtleEmphasis"/>
          <w:rFonts w:eastAsia="Times New Roman"/>
          <w:i w:val="false"/>
          <w:i w:val="false"/>
          <w:iCs w:val="false"/>
          <w:color w:val="00000A"/>
          <w:szCs w:val="24"/>
        </w:rPr>
      </w:pPr>
      <w:r>
        <w:rPr/>
      </w:r>
    </w:p>
    <w:p>
      <w:pPr>
        <w:pStyle w:val="Titolo2"/>
        <w:rPr/>
      </w:pPr>
      <w:bookmarkStart w:id="24" w:name="__RefHeading___Toc782_1621891531"/>
      <w:bookmarkEnd w:id="24"/>
      <w:r>
        <w:rPr>
          <w:rStyle w:val="SubtleEmphasis"/>
        </w:rPr>
        <w:t>2.5 – Schema concettuale finale</w:t>
      </w:r>
    </w:p>
    <w:p>
      <w:pPr>
        <w:pStyle w:val="Standard"/>
        <w:jc w:val="both"/>
        <w:rPr>
          <w:rStyle w:val="SubtleEmphasis"/>
          <w:i w:val="false"/>
          <w:i w:val="false"/>
          <w:color w:val="00000A"/>
        </w:rPr>
      </w:pPr>
      <w:r>
        <w:rPr>
          <w:i w:val="false"/>
          <w:color w:val="00000A"/>
        </w:rPr>
      </w:r>
    </w:p>
    <w:p>
      <w:pPr>
        <w:pStyle w:val="Standard"/>
        <w:jc w:val="both"/>
        <w:rPr/>
      </w:pPr>
      <w:r>
        <w:drawing>
          <wp:anchor behindDoc="0" distT="0" distB="0" distL="0" distR="0" simplePos="0" locked="0" layoutInCell="1" allowOverlap="1" relativeHeight="12">
            <wp:simplePos x="0" y="0"/>
            <wp:positionH relativeFrom="column">
              <wp:align>center</wp:align>
            </wp:positionH>
            <wp:positionV relativeFrom="paragraph">
              <wp:posOffset>838200</wp:posOffset>
            </wp:positionV>
            <wp:extent cx="6388735" cy="6481445"/>
            <wp:effectExtent l="0" t="0" r="0" b="0"/>
            <wp:wrapSquare wrapText="largest"/>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6388735" cy="6481445"/>
                    </a:xfrm>
                    <a:prstGeom prst="rect">
                      <a:avLst/>
                    </a:prstGeom>
                  </pic:spPr>
                </pic:pic>
              </a:graphicData>
            </a:graphic>
          </wp:anchor>
        </w:drawing>
      </w:r>
      <w:r>
        <w:rPr>
          <w:rStyle w:val="SubtleEmphasis"/>
          <w:i w:val="false"/>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SubtleEmphasis"/>
          <w:i/>
          <w:iCs/>
          <w:color w:val="00000A"/>
          <w:u w:val="single"/>
        </w:rPr>
        <w:t>Vista veicoli</w:t>
      </w:r>
      <w:r>
        <w:rPr>
          <w:rStyle w:val="SubtleEmphasis"/>
          <w:i w:val="false"/>
          <w:color w:val="00000A"/>
        </w:rPr>
        <w:t>).</w:t>
      </w:r>
    </w:p>
    <w:sectPr>
      <w:type w:val="nextPage"/>
      <w:pgSz w:w="11906" w:h="16838"/>
      <w:pgMar w:left="851" w:right="994" w:header="0" w:top="1135"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Calibri Light">
    <w:charset w:val="01"/>
    <w:family w:val="swiss"/>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it-IT" w:eastAsia="it-IT"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Arial" w:hAnsi="Arial" w:eastAsia="Arial" w:cs="Arial"/>
      <w:color w:val="000000"/>
      <w:sz w:val="22"/>
      <w:szCs w:val="22"/>
      <w:lang w:val="it-IT" w:eastAsia="it-IT" w:bidi="ar-SA"/>
    </w:rPr>
  </w:style>
  <w:style w:type="paragraph" w:styleId="Titolo1">
    <w:name w:val="Heading 1"/>
    <w:basedOn w:val="Titoloprincipale"/>
    <w:qFormat/>
    <w:pPr>
      <w:keepLines/>
      <w:widowControl w:val="false"/>
      <w:pBdr>
        <w:top w:val="single" w:sz="2" w:space="5" w:color="729FCF"/>
        <w:bottom w:val="single" w:sz="2" w:space="5" w:color="729FCF"/>
      </w:pBdr>
      <w:bidi w:val="0"/>
      <w:spacing w:before="400" w:after="0"/>
      <w:jc w:val="center"/>
      <w:outlineLvl w:val="0"/>
    </w:pPr>
    <w:rPr>
      <w:rFonts w:ascii="Arial" w:hAnsi="Arial" w:eastAsia="Arial" w:cs="Arial"/>
      <w:i/>
      <w:color w:val="729FCF"/>
      <w:sz w:val="52"/>
      <w:szCs w:val="40"/>
      <w:lang w:val="it-IT" w:eastAsia="it-IT" w:bidi="ar-SA"/>
    </w:rPr>
  </w:style>
  <w:style w:type="paragraph" w:styleId="Titolo2">
    <w:name w:val="Heading 2"/>
    <w:basedOn w:val="Titolo"/>
    <w:qFormat/>
    <w:pPr>
      <w:keepLines/>
      <w:widowControl w:val="false"/>
      <w:bidi w:val="0"/>
      <w:spacing w:before="360" w:after="0"/>
      <w:jc w:val="left"/>
      <w:outlineLvl w:val="1"/>
    </w:pPr>
    <w:rPr>
      <w:rFonts w:ascii="Arial" w:hAnsi="Arial" w:eastAsia="Arial" w:cs="Arial"/>
      <w:color w:val="000000"/>
      <w:sz w:val="32"/>
      <w:szCs w:val="32"/>
      <w:u w:val="none"/>
      <w:lang w:val="it-IT" w:eastAsia="it-IT" w:bidi="ar-SA"/>
    </w:rPr>
  </w:style>
  <w:style w:type="paragraph" w:styleId="Titolo3">
    <w:name w:val="Heading 3"/>
    <w:basedOn w:val="Titolo"/>
    <w:qFormat/>
    <w:pPr>
      <w:keepLines/>
      <w:widowControl w:val="false"/>
      <w:bidi w:val="0"/>
      <w:spacing w:before="317" w:after="227"/>
      <w:jc w:val="left"/>
      <w:outlineLvl w:val="2"/>
    </w:pPr>
    <w:rPr>
      <w:rFonts w:ascii="Arial" w:hAnsi="Arial" w:eastAsia="Arial" w:cs="Arial"/>
      <w:color w:val="434343"/>
      <w:sz w:val="26"/>
      <w:szCs w:val="22"/>
      <w:u w:val="single"/>
      <w:lang w:val="it-IT" w:eastAsia="it-IT" w:bidi="ar-SA"/>
    </w:rPr>
  </w:style>
  <w:style w:type="paragraph" w:styleId="Titolo4">
    <w:name w:val="Heading 4"/>
    <w:basedOn w:val="Titolo"/>
    <w:qFormat/>
    <w:pPr>
      <w:keepLines/>
      <w:widowControl w:val="false"/>
      <w:bidi w:val="0"/>
      <w:spacing w:before="280" w:after="80"/>
      <w:jc w:val="left"/>
      <w:outlineLvl w:val="3"/>
    </w:pPr>
    <w:rPr>
      <w:rFonts w:ascii="Arial" w:hAnsi="Arial" w:eastAsia="Arial" w:cs="Arial"/>
      <w:color w:val="666666"/>
      <w:sz w:val="24"/>
      <w:szCs w:val="24"/>
      <w:lang w:val="it-IT" w:eastAsia="it-IT" w:bidi="ar-SA"/>
    </w:rPr>
  </w:style>
  <w:style w:type="paragraph" w:styleId="Titolo5">
    <w:name w:val="Heading 5"/>
    <w:basedOn w:val="Titolo"/>
    <w:qFormat/>
    <w:pPr>
      <w:keepLines/>
      <w:widowControl w:val="false"/>
      <w:bidi w:val="0"/>
      <w:spacing w:before="0" w:after="80"/>
      <w:jc w:val="left"/>
      <w:outlineLvl w:val="4"/>
    </w:pPr>
    <w:rPr>
      <w:rFonts w:ascii="Arial" w:hAnsi="Arial" w:eastAsia="Arial" w:cs="Arial"/>
      <w:color w:val="666666"/>
      <w:sz w:val="22"/>
      <w:szCs w:val="22"/>
      <w:lang w:val="it-IT" w:eastAsia="it-IT" w:bidi="ar-SA"/>
    </w:rPr>
  </w:style>
  <w:style w:type="paragraph" w:styleId="Titolo6">
    <w:name w:val="Heading 6"/>
    <w:basedOn w:val="Titolo"/>
    <w:qFormat/>
    <w:pPr>
      <w:keepLines/>
      <w:widowControl w:val="false"/>
      <w:bidi w:val="0"/>
      <w:spacing w:before="0" w:after="80"/>
      <w:jc w:val="left"/>
      <w:outlineLvl w:val="5"/>
    </w:pPr>
    <w:rPr>
      <w:rFonts w:ascii="Arial" w:hAnsi="Arial" w:eastAsia="Arial" w:cs="Arial"/>
      <w:i/>
      <w:color w:val="666666"/>
      <w:sz w:val="22"/>
      <w:szCs w:val="22"/>
      <w:lang w:val="it-IT" w:eastAsia="it-IT" w:bidi="ar-SA"/>
    </w:rPr>
  </w:style>
  <w:style w:type="paragraph" w:styleId="Titolo7">
    <w:name w:val="Heading 7"/>
    <w:basedOn w:val="Titolo"/>
    <w:qFormat/>
    <w:pPr>
      <w:keepLines/>
      <w:widowControl w:val="false"/>
      <w:bidi w:val="0"/>
      <w:spacing w:before="40" w:after="0"/>
      <w:jc w:val="left"/>
      <w:outlineLvl w:val="6"/>
    </w:pPr>
    <w:rPr>
      <w:rFonts w:ascii="Calibri Light" w:hAnsi="Calibri Light" w:eastAsia="Arial" w:cs="Arial"/>
      <w:i/>
      <w:iCs/>
      <w:color w:val="1F4D78"/>
      <w:sz w:val="22"/>
      <w:szCs w:val="22"/>
      <w:lang w:val="it-IT" w:eastAsia="it-IT" w:bidi="ar-SA"/>
    </w:rPr>
  </w:style>
  <w:style w:type="paragraph" w:styleId="Titolo8">
    <w:name w:val="Heading 8"/>
    <w:basedOn w:val="Titolo"/>
    <w:qFormat/>
    <w:pPr>
      <w:keepLines/>
      <w:widowControl w:val="false"/>
      <w:bidi w:val="0"/>
      <w:spacing w:before="40" w:after="0"/>
      <w:jc w:val="left"/>
      <w:outlineLvl w:val="7"/>
    </w:pPr>
    <w:rPr>
      <w:rFonts w:ascii="Calibri Light" w:hAnsi="Calibri Light" w:eastAsia="Arial" w:cs="Arial"/>
      <w:color w:val="272727"/>
      <w:sz w:val="21"/>
      <w:szCs w:val="21"/>
      <w:lang w:val="it-IT" w:eastAsia="it-IT"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BookTitle">
    <w:name w:val="Book Title"/>
    <w:basedOn w:val="DefaultParagraphFont"/>
    <w:qFormat/>
    <w:rPr>
      <w:b/>
      <w:bCs/>
      <w:i/>
      <w:iCs/>
      <w:spacing w:val="5"/>
    </w:rPr>
  </w:style>
  <w:style w:type="character" w:styleId="Heading7Char" w:customStyle="1">
    <w:name w:val="Heading 7 Char"/>
    <w:basedOn w:val="DefaultParagraphFont"/>
    <w:qFormat/>
    <w:rPr>
      <w:rFonts w:ascii="Calibri Light" w:hAnsi="Calibri Light" w:eastAsia="Arial" w:cs="Arial"/>
      <w:i/>
      <w:iCs/>
      <w:color w:val="1F4D78"/>
    </w:rPr>
  </w:style>
  <w:style w:type="character" w:styleId="BalloonTextChar" w:customStyle="1">
    <w:name w:val="Balloon Text Char"/>
    <w:basedOn w:val="DefaultParagraphFont"/>
    <w:qFormat/>
    <w:rPr>
      <w:rFonts w:ascii="Segoe UI" w:hAnsi="Segoe UI" w:eastAsia="Segoe UI" w:cs="Segoe UI"/>
      <w:sz w:val="18"/>
      <w:szCs w:val="18"/>
    </w:rPr>
  </w:style>
  <w:style w:type="character" w:styleId="QuoteChar" w:customStyle="1">
    <w:name w:val="Quote Char"/>
    <w:basedOn w:val="DefaultParagraphFont"/>
    <w:qFormat/>
    <w:rPr>
      <w:i/>
      <w:iCs/>
      <w:color w:val="404040"/>
    </w:rPr>
  </w:style>
  <w:style w:type="character" w:styleId="Enfasi" w:customStyle="1">
    <w:name w:val="Enfasi"/>
    <w:basedOn w:val="DefaultParagraphFont"/>
    <w:qFormat/>
    <w:rPr>
      <w:i/>
      <w:iCs/>
    </w:rPr>
  </w:style>
  <w:style w:type="character" w:styleId="Heading8Char" w:customStyle="1">
    <w:name w:val="Heading 8 Char"/>
    <w:basedOn w:val="DefaultParagraphFont"/>
    <w:qFormat/>
    <w:rPr>
      <w:rFonts w:ascii="Calibri Light" w:hAnsi="Calibri Light" w:eastAsia="Arial" w:cs="Arial"/>
      <w:color w:val="272727"/>
      <w:sz w:val="21"/>
      <w:szCs w:val="21"/>
    </w:rPr>
  </w:style>
  <w:style w:type="character" w:styleId="IntenseQuoteChar" w:customStyle="1">
    <w:name w:val="Intense Quote Char"/>
    <w:basedOn w:val="DefaultParagraphFont"/>
    <w:qFormat/>
    <w:rPr>
      <w:i/>
      <w:iCs/>
      <w:color w:val="5B9BD5"/>
    </w:rPr>
  </w:style>
  <w:style w:type="character" w:styleId="SubtleEmphasis">
    <w:name w:val="Subtle Emphasis"/>
    <w:basedOn w:val="DefaultParagraphFont"/>
    <w:qFormat/>
    <w:rPr>
      <w:i/>
      <w:iCs/>
      <w:color w:val="404040"/>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Strong">
    <w:name w:val="Strong"/>
    <w:basedOn w:val="DefaultParagraphFont"/>
    <w:qFormat/>
    <w:rPr>
      <w:b/>
      <w:bCs/>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Caratteredinumerazione" w:customStyle="1">
    <w:name w:val="Carattere di numerazione"/>
    <w:qFormat/>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Titolo">
    <w:name w:val="Titolo"/>
    <w:basedOn w:val="Normal"/>
    <w:next w:val="Corpodeltesto"/>
    <w:qFormat/>
    <w:pPr>
      <w:keepNext/>
      <w:spacing w:before="240" w:after="120"/>
    </w:pPr>
    <w:rPr>
      <w:rFonts w:ascii="Liberation Sans" w:hAnsi="Liberation Sans" w:eastAsia="WenQuanYi Micro Hei"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widowControl w:val="false"/>
    </w:pPr>
    <w:rPr>
      <w:rFonts w:cs="Lohit Devanagari"/>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widowControl w:val="false"/>
      <w:suppressLineNumbers/>
    </w:pPr>
    <w:rPr>
      <w:rFonts w:cs="Lohit Devanagari"/>
      <w:sz w:val="24"/>
    </w:rPr>
  </w:style>
  <w:style w:type="paragraph" w:styleId="Titoloprincipale">
    <w:name w:val="Title"/>
    <w:basedOn w:val="Titolo"/>
    <w:qFormat/>
    <w:pPr>
      <w:keepNext/>
      <w:keepLines/>
      <w:widowControl w:val="false"/>
      <w:pBdr>
        <w:top w:val="single" w:sz="2" w:space="8" w:color="729FCF"/>
        <w:bottom w:val="single" w:sz="2" w:space="8" w:color="729FCF"/>
      </w:pBdr>
      <w:bidi w:val="0"/>
      <w:spacing w:before="0" w:after="60"/>
      <w:jc w:val="center"/>
    </w:pPr>
    <w:rPr>
      <w:rFonts w:ascii="Arial" w:hAnsi="Arial" w:eastAsia="Arial" w:cs="Arial"/>
      <w:color w:val="729FCF"/>
      <w:sz w:val="72"/>
      <w:szCs w:val="52"/>
      <w:lang w:val="it-IT" w:eastAsia="it-IT" w:bidi="ar-SA"/>
    </w:rPr>
  </w:style>
  <w:style w:type="paragraph" w:styleId="Titolo11" w:customStyle="1">
    <w:name w:val="Titolo1"/>
    <w:basedOn w:val="Normal"/>
    <w:qFormat/>
    <w:pPr>
      <w:keepNext/>
      <w:widowControl w:val="false"/>
      <w:spacing w:before="240" w:after="120"/>
    </w:pPr>
    <w:rPr>
      <w:rFonts w:ascii="Liberation Sans" w:hAnsi="Liberation Sans" w:eastAsia="WenQuanYi Micro Hei" w:cs="Lohit Devanagari"/>
      <w:sz w:val="28"/>
      <w:szCs w:val="28"/>
    </w:rPr>
  </w:style>
  <w:style w:type="paragraph" w:styleId="Caption">
    <w:name w:val="caption"/>
    <w:qFormat/>
    <w:pPr>
      <w:widowControl w:val="false"/>
      <w:suppressLineNumbers/>
      <w:bidi w:val="0"/>
      <w:spacing w:before="120" w:after="120"/>
      <w:jc w:val="left"/>
    </w:pPr>
    <w:rPr>
      <w:rFonts w:ascii="Arial" w:hAnsi="Arial" w:eastAsia="Arial" w:cs="Lohit Devanagari"/>
      <w:i/>
      <w:iCs/>
      <w:color w:val="000000"/>
      <w:sz w:val="24"/>
      <w:szCs w:val="24"/>
      <w:lang w:val="it-IT" w:eastAsia="it-IT" w:bidi="ar-SA"/>
    </w:rPr>
  </w:style>
  <w:style w:type="paragraph" w:styleId="Standard" w:customStyle="1">
    <w:name w:val="Standard"/>
    <w:qFormat/>
    <w:pPr>
      <w:widowControl/>
      <w:suppressAutoHyphens w:val="true"/>
      <w:bidi w:val="0"/>
      <w:spacing w:lineRule="auto" w:line="276"/>
      <w:jc w:val="left"/>
    </w:pPr>
    <w:rPr>
      <w:rFonts w:ascii="Arial" w:hAnsi="Arial" w:eastAsia="Arial" w:cs="Arial"/>
      <w:color w:val="000000"/>
      <w:sz w:val="22"/>
      <w:szCs w:val="22"/>
      <w:lang w:val="it-IT" w:eastAsia="it-IT" w:bidi="ar-SA"/>
    </w:rPr>
  </w:style>
  <w:style w:type="paragraph" w:styleId="Textbody" w:customStyle="1">
    <w:name w:val="Text body"/>
    <w:basedOn w:val="Standard"/>
    <w:qFormat/>
    <w:pPr>
      <w:spacing w:lineRule="auto" w:line="288" w:before="0" w:after="140"/>
    </w:pPr>
    <w:rPr/>
  </w:style>
  <w:style w:type="paragraph" w:styleId="Sottotitolo">
    <w:name w:val="Subtitle"/>
    <w:basedOn w:val="Standard"/>
    <w:next w:val="Standard"/>
    <w:qFormat/>
    <w:pPr>
      <w:keepNext/>
      <w:keepLines/>
      <w:spacing w:before="0" w:after="320"/>
    </w:pPr>
    <w:rPr>
      <w:color w:val="666666"/>
      <w:sz w:val="30"/>
      <w:szCs w:val="30"/>
    </w:rPr>
  </w:style>
  <w:style w:type="paragraph" w:styleId="Footnotetext">
    <w:name w:val="footnote text"/>
    <w:basedOn w:val="Standard"/>
    <w:qFormat/>
    <w:pPr>
      <w:spacing w:lineRule="auto" w:line="240"/>
    </w:pPr>
    <w:rPr>
      <w:sz w:val="20"/>
      <w:szCs w:val="20"/>
    </w:rPr>
  </w:style>
  <w:style w:type="paragraph" w:styleId="BalloonText">
    <w:name w:val="Balloon Text"/>
    <w:basedOn w:val="Standard"/>
    <w:qFormat/>
    <w:pPr>
      <w:spacing w:lineRule="auto" w:line="240"/>
    </w:pPr>
    <w:rPr>
      <w:rFonts w:ascii="Segoe UI" w:hAnsi="Segoe UI" w:eastAsia="Segoe UI" w:cs="Segoe UI"/>
      <w:sz w:val="18"/>
      <w:szCs w:val="18"/>
    </w:rPr>
  </w:style>
  <w:style w:type="paragraph" w:styleId="NoSpacing">
    <w:name w:val="No Spacing"/>
    <w:qFormat/>
    <w:pPr>
      <w:widowControl/>
      <w:suppressAutoHyphens w:val="true"/>
      <w:bidi w:val="0"/>
      <w:jc w:val="left"/>
    </w:pPr>
    <w:rPr>
      <w:rFonts w:ascii="Arial" w:hAnsi="Arial" w:eastAsia="Arial" w:cs="Arial"/>
      <w:color w:val="000000"/>
      <w:sz w:val="22"/>
      <w:szCs w:val="22"/>
      <w:lang w:val="it-IT" w:eastAsia="it-IT" w:bidi="ar-SA"/>
    </w:rPr>
  </w:style>
  <w:style w:type="paragraph" w:styleId="Quote">
    <w:name w:val="Quote"/>
    <w:basedOn w:val="Standard"/>
    <w:next w:val="Standard"/>
    <w:qFormat/>
    <w:pPr>
      <w:spacing w:before="200" w:after="160"/>
      <w:ind w:left="864" w:right="864" w:hanging="0"/>
      <w:jc w:val="center"/>
    </w:pPr>
    <w:rPr>
      <w:i/>
      <w:iCs/>
      <w:color w:val="404040"/>
    </w:rPr>
  </w:style>
  <w:style w:type="paragraph" w:styleId="ListParagraph">
    <w:name w:val="List Paragraph"/>
    <w:basedOn w:val="Standard"/>
    <w:qFormat/>
    <w:pPr>
      <w:ind w:left="720" w:hanging="0"/>
    </w:pPr>
    <w:rPr/>
  </w:style>
  <w:style w:type="paragraph" w:styleId="IntenseQuote">
    <w:name w:val="Intense Quote"/>
    <w:basedOn w:val="Standard"/>
    <w:next w:val="Standard"/>
    <w:qFormat/>
    <w:pPr>
      <w:pBdr>
        <w:top w:val="single" w:sz="4" w:space="10" w:color="5B9BD5"/>
        <w:bottom w:val="single" w:sz="4" w:space="10" w:color="5B9BD5"/>
      </w:pBdr>
      <w:spacing w:before="360" w:after="360"/>
      <w:ind w:left="864" w:right="864" w:hanging="0"/>
      <w:jc w:val="center"/>
    </w:pPr>
    <w:rPr>
      <w:i/>
      <w:iCs/>
      <w:color w:val="5B9BD5"/>
    </w:rPr>
  </w:style>
  <w:style w:type="paragraph" w:styleId="Intestazione">
    <w:name w:val="Header"/>
    <w:basedOn w:val="Standard"/>
    <w:pPr>
      <w:tabs>
        <w:tab w:val="center" w:pos="4819" w:leader="none"/>
        <w:tab w:val="right" w:pos="9638" w:leader="none"/>
      </w:tabs>
      <w:spacing w:lineRule="auto" w:line="240"/>
    </w:pPr>
    <w:rPr/>
  </w:style>
  <w:style w:type="paragraph" w:styleId="Pidipagina">
    <w:name w:val="Footer"/>
    <w:basedOn w:val="Standard"/>
    <w:pPr>
      <w:tabs>
        <w:tab w:val="center" w:pos="4819" w:leader="none"/>
        <w:tab w:val="right" w:pos="9638" w:leader="none"/>
      </w:tabs>
      <w:spacing w:lineRule="auto" w:line="240"/>
    </w:pPr>
    <w:rPr/>
  </w:style>
  <w:style w:type="paragraph" w:styleId="Contenutotabella" w:customStyle="1">
    <w:name w:val="Contenuto tabella"/>
    <w:basedOn w:val="Standard"/>
    <w:qFormat/>
    <w:pPr/>
    <w:rPr/>
  </w:style>
  <w:style w:type="paragraph" w:styleId="Titolotabella" w:customStyle="1">
    <w:name w:val="Titolo tabella"/>
    <w:basedOn w:val="Contenutotabella"/>
    <w:qFormat/>
    <w:pPr/>
    <w:rPr/>
  </w:style>
  <w:style w:type="paragraph" w:styleId="TOAHeading">
    <w:name w:val="TOA Heading"/>
    <w:basedOn w:val="Titolo"/>
    <w:qFormat/>
    <w:pPr/>
    <w:rPr>
      <w:sz w:val="56"/>
    </w:rPr>
  </w:style>
  <w:style w:type="paragraph" w:styleId="Indice1">
    <w:name w:val="TOC 1"/>
    <w:basedOn w:val="Indice"/>
    <w:pPr>
      <w:spacing w:before="283" w:after="0"/>
    </w:pPr>
    <w:rPr>
      <w:sz w:val="32"/>
    </w:rPr>
  </w:style>
  <w:style w:type="paragraph" w:styleId="Indice3">
    <w:name w:val="TOC 3"/>
    <w:basedOn w:val="Indice"/>
    <w:pPr>
      <w:spacing w:before="57" w:after="0"/>
    </w:pPr>
    <w:rPr/>
  </w:style>
  <w:style w:type="paragraph" w:styleId="Indice2">
    <w:name w:val="TOC 2"/>
    <w:basedOn w:val="Indice"/>
    <w:pPr>
      <w:spacing w:before="57" w:after="0"/>
      <w:ind w:left="0" w:right="-113" w:hanging="0"/>
    </w:pPr>
    <w:rPr>
      <w:sz w:val="30"/>
    </w:rPr>
  </w:style>
  <w:style w:type="paragraph" w:styleId="Quotations">
    <w:name w:val="Quotations"/>
    <w:basedOn w:val="Normal"/>
    <w:qFormat/>
    <w:pPr/>
    <w:rPr/>
  </w:style>
  <w:style w:type="numbering" w:styleId="NoList" w:default="1">
    <w:name w:val="No List"/>
    <w:uiPriority w:val="99"/>
    <w:semiHidden/>
    <w:unhideWhenUsed/>
    <w:qFormat/>
  </w:style>
  <w:style w:type="numbering" w:styleId="NoList1" w:customStyle="1">
    <w:name w:val="No List_1"/>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Application>LibreOffice/5.1.6.2$Linux_X86_64 LibreOffice_project/10m0$Build-2</Application>
  <Pages>17</Pages>
  <Words>5942</Words>
  <Characters>34845</Characters>
  <CharactersWithSpaces>40665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2016-08-02T07:13:00Z</dcterms:created>
  <dc:creator>Paolo Venturi</dc:creator>
  <dc:description/>
  <dc:language>it-IT</dc:language>
  <cp:lastModifiedBy/>
  <dcterms:modified xsi:type="dcterms:W3CDTF">2017-05-27T19:21:21Z</dcterms:modified>
  <cp:revision>1328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