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맑은 고딕" w:cs="맑은 고딕" w:eastAsia="맑은 고딕" w:hAnsi="맑은 고딕"/>
          <w:color w:val="555555"/>
          <w:sz w:val="20"/>
          <w:szCs w:val="20"/>
        </w:rPr>
        <w:t xml:space="preserve">제9회 대한전자공학회 IT 창의 챌린지</w:t>
      </w:r>
    </w:p>
    <w:p>
      <w:pPr>
        <w:spacing w:after="320"/>
        <w:jc w:val="center"/>
      </w:pPr>
      <w:r>
        <w:rPr>
          <w:rFonts w:ascii="맑은 고딕" w:cs="맑은 고딕" w:eastAsia="맑은 고딕" w:hAnsi="맑은 고딕"/>
          <w:b/>
          <w:bCs/>
          <w:sz w:val="36"/>
          <w:szCs w:val="36"/>
        </w:rPr>
        <w:t xml:space="preserve">중 간 보 고 서</w:t>
      </w:r>
    </w:p>
    <w:p>
      <w:pPr>
        <w:spacing w:after="80"/>
        <w:jc w:val="center"/>
      </w:pPr>
      <w:r>
        <w:rPr>
          <w:rFonts w:ascii="맑은 고딕" w:cs="맑은 고딕" w:eastAsia="맑은 고딕" w:hAnsi="맑은 고딕"/>
          <w:b/>
          <w:bCs/>
          <w:sz w:val="26"/>
          <w:szCs w:val="26"/>
        </w:rPr>
        <w:t xml:space="preserve">말 한마디로 깨어나는 초저전력 음성 인식 회로</w:t>
      </w:r>
    </w:p>
    <w:p>
      <w:pPr>
        <w:spacing w:after="400"/>
        <w:jc w:val="center"/>
      </w:pPr>
      <w:r>
        <w:rPr>
          <w:rFonts w:ascii="맑은 고딕" w:cs="맑은 고딕" w:eastAsia="맑은 고딕" w:hAnsi="맑은 고딕"/>
          <w:color w:val="555555"/>
          <w:sz w:val="18"/>
          <w:szCs w:val="18"/>
        </w:rPr>
        <w:t xml:space="preserve">MCU·FPGA 없이 아날로그 특징 추출과 고정 논리 형판 정합으로 구현하는 상시구동 키워드 웨이크업 시스템</w:t>
      </w:r>
    </w:p>
    <w:p>
      <w:pPr>
        <w:spacing w:after="600"/>
        <w:jc w:val="center"/>
      </w:pPr>
      <w:r>
        <w:rPr>
          <w:rFonts w:ascii="맑은 고딕" w:cs="맑은 고딕" w:eastAsia="맑은 고딕" w:hAnsi="맑은 고딕"/>
          <w:b/>
          <w:bCs/>
          <w:color w:val="333333"/>
          <w:sz w:val="24"/>
          <w:szCs w:val="24"/>
        </w:rPr>
        <w:t xml:space="preserve">— 디지털 판별부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과제팀명</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참여학생대표</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지도교수</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보고 범위</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판별부(CONTROL) 및 오프라인 파라미터 학습</w:t>
            </w:r>
          </w:p>
        </w:tc>
      </w:tr>
    </w:tbl>
    <w:p>
      <w:r>
        <w:br w:type="page"/>
      </w:r>
    </w:p>
    <w:p>
      <w:pPr>
        <w:pStyle w:val="Heading1"/>
        <w:spacing w:after="140" w:before="280"/>
      </w:pPr>
      <w:r>
        <w:rPr>
          <w:rFonts w:ascii="맑은 고딕" w:cs="맑은 고딕" w:eastAsia="맑은 고딕" w:hAnsi="맑은 고딕"/>
          <w:b/>
          <w:bCs/>
          <w:sz w:val="26"/>
          <w:szCs w:val="26"/>
        </w:rPr>
        <w:t xml:space="preserve">1. 중간보고 개요</w:t>
      </w:r>
    </w:p>
    <w:p>
      <w:pPr>
        <w:spacing w:after="120" w:line="300"/>
      </w:pPr>
      <w:r>
        <w:rPr>
          <w:rFonts w:ascii="맑은 고딕" w:cs="맑은 고딕" w:eastAsia="맑은 고딕" w:hAnsi="맑은 고딕"/>
          <w:sz w:val="20"/>
          <w:szCs w:val="20"/>
        </w:rPr>
        <w:t xml:space="preserve">본 중간보고서는 과제계획서 제출 이후 디지털 판별부에서 진행된 설계 확정, 파라미터 학습, 성능 측정 결과를 정리한다. 아날로그 전단(마이크, PreAMP, GIC 필터뱅크, Envelope Detector, 채널 Comparator)은 별도 담당이므로 본 문서에서는 그 출력인 8가닥 이진 신호를 입력으로 전제한다.</w:t>
      </w:r>
    </w:p>
    <w:p>
      <w:pPr>
        <w:spacing w:after="120" w:line="300"/>
      </w:pPr>
      <w:r>
        <w:rPr>
          <w:rFonts w:ascii="맑은 고딕" w:cs="맑은 고딕" w:eastAsia="맑은 고딕" w:hAnsi="맑은 고딕"/>
          <w:sz w:val="20"/>
          <w:szCs w:val="20"/>
        </w:rPr>
        <w:t xml:space="preserve">보고 기간 중 디지털 판별부의 구조와 파라미터가 모두 확정되었다. 과제계획서에서 “데이터 분석 후 결정”으로 남겨 두었던 항목 — 대상 단어, 사용 채널, 채널별 임계값, START 논리, 상태별 상대 시각 τ, 형판, 허용 일치 개수 k, timeout — 이 전부 측정으로 결정되었으며, 그 과정에서 계획서의 일부 구조가 변경되었다.</w:t>
      </w:r>
    </w:p>
    <w:p>
      <w:pPr>
        <w:spacing w:after="120" w:line="300"/>
      </w:pPr>
      <w:r>
        <w:rPr>
          <w:rFonts w:ascii="맑은 고딕" w:cs="맑은 고딕" w:eastAsia="맑은 고딕" w:hAnsi="맑은 고딕"/>
          <w:sz w:val="20"/>
          <w:szCs w:val="20"/>
        </w:rPr>
        <w:t xml:space="preserve">모든 수치는 Google Speech Commands v2 데이터셋과 그로부터 구성한 연속 오디오 스트림에서 측정한 값이다. 재현성을 위해 모든 비교는 서로 다른 난수 시드 5회 반복으로 수행하였고, 동작점 선택은 선택에 쓰지 않은 별도 검증 스트림에서 다시 측정하여 확인하였다.</w:t>
      </w:r>
    </w:p>
    <w:p>
      <w:pPr>
        <w:pBdr>
          <w:left w:val="single" w:color="9A9A9A" w:sz="12" w:space="8"/>
        </w:pBdr>
        <w:spacing w:after="160" w:before="60"/>
        <w:ind w:left="240"/>
      </w:pPr>
      <w:r>
        <w:rPr>
          <w:rFonts w:ascii="맑은 고딕" w:cs="맑은 고딕" w:eastAsia="맑은 고딕" w:hAnsi="맑은 고딕"/>
          <w:color w:val="444444"/>
          <w:sz w:val="18"/>
          <w:szCs w:val="18"/>
        </w:rPr>
        <w:t xml:space="preserve">본 문서의 수치는 아날로그 전단을 스펙트로그램 수준에서 모사한 소프트웨어 모델 위에서 측정한 값이다. 실제 회로의 포락선 분포가 다르면 채널 임계값과 형판은 재조정이 필요하며, 이를 위해 해당 저항은 교체 가능한 형태로 실장할 계획이다.</w:t>
      </w:r>
    </w:p>
    <w:p>
      <w:pPr>
        <w:pStyle w:val="Heading1"/>
        <w:spacing w:after="140" w:before="280"/>
      </w:pPr>
      <w:r>
        <w:rPr>
          <w:rFonts w:ascii="맑은 고딕" w:cs="맑은 고딕" w:eastAsia="맑은 고딕" w:hAnsi="맑은 고딕"/>
          <w:b/>
          <w:bCs/>
          <w:sz w:val="26"/>
          <w:szCs w:val="26"/>
        </w:rPr>
        <w:t xml:space="preserve">2. 과제계획서 대비 변경 요약</w:t>
      </w:r>
    </w:p>
    <w:p>
      <w:pPr>
        <w:spacing w:after="120" w:line="300"/>
      </w:pPr>
      <w:r>
        <w:rPr>
          <w:rFonts w:ascii="맑은 고딕" w:cs="맑은 고딕" w:eastAsia="맑은 고딕" w:hAnsi="맑은 고딕"/>
          <w:sz w:val="20"/>
          <w:szCs w:val="20"/>
        </w:rPr>
        <w:t xml:space="preserve">디지털 판별부에서 계획서와 달라진 항목은 다음과 같다. 모든 변경은 측정 결과에 근거한다.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400"/>
        <w:gridCol w:w="2920"/>
      </w:tblGrid>
      <w:tr>
        <w:trPr>
          <w:tblHeader/>
        </w:trPr>
        <w:tc>
          <w:tcPr>
            <w:tcW w:type="dxa" w:w="15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과제계획서</w:t>
            </w:r>
          </w:p>
        </w:tc>
        <w:tc>
          <w:tcPr>
            <w:tcW w:type="dxa" w:w="2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현재(확정)</w:t>
            </w:r>
          </w:p>
        </w:tc>
        <w:tc>
          <w:tcPr>
            <w:tcW w:type="dxa" w:w="29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변경 근거</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수</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4개 (τ1~τ4)</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2개 (τ1, τ2)</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동일 조건에서 4상태가 검출률 9.4%p 낮고, 네 상태 중 둘이 학습 과정에서 스스로 비활성화됨</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PASS 저장</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에지 트리거 D 플립플롭</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셋 우세 SR 래치</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채점 창(τ±2 프레임) 도입으로 창 내 어느 시점에 일치하더라도 통과로 처리해야 함</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 클럭</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Hz, 슈미트 트리거 + R·C</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128 Hz, 32.768 kHz 수정 + 74HC4060 ÷256</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RC 공차·온도 드리프트 제거. 프레임 7.8125 ms에서 10 ms 대비 성능 차이 없음(0.519 대 0.515)</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타이밍 카운터</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8비트</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6비트 사용 (timeout ≤ 63)</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3-to-8 디코더 2개가 하위 6비트만 디코딩. 초과 시 엉뚱한 카운트에서 CLR 발생</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Final AND</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3개</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1개</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수 감소에 따름</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가변저항 포함</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고정 분압</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화자별 임계값 개별 조정의 이득이 6.7%p에 그쳐 조정 기구가 비용 대비 효과 없음</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전원</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1.8 V</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3.3 V 제안 (8장 참조)</w:t>
            </w:r>
          </w:p>
        </w:tc>
        <w:tc>
          <w:tcPr>
            <w:tcW w:type="dxa" w:w="29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판정 여유가 0.113 V에서 0.206 V로 확대. 미확정 항목</w:t>
            </w:r>
          </w:p>
        </w:tc>
      </w:tr>
    </w:tbl>
    <w:p>
      <w:pPr>
        <w:pStyle w:val="Heading1"/>
        <w:spacing w:after="140" w:before="280"/>
      </w:pPr>
      <w:r>
        <w:rPr>
          <w:rFonts w:ascii="맑은 고딕" w:cs="맑은 고딕" w:eastAsia="맑은 고딕" w:hAnsi="맑은 고딕"/>
          <w:b/>
          <w:bCs/>
          <w:sz w:val="26"/>
          <w:szCs w:val="26"/>
        </w:rPr>
        <w:t xml:space="preserve">3. 디지털 판별부 확정 구조</w:t>
      </w:r>
    </w:p>
    <w:p>
      <w:pPr>
        <w:pStyle w:val="Heading2"/>
        <w:spacing w:after="140" w:before="280"/>
      </w:pPr>
      <w:r>
        <w:rPr>
          <w:rFonts w:ascii="맑은 고딕" w:cs="맑은 고딕" w:eastAsia="맑은 고딕" w:hAnsi="맑은 고딕"/>
          <w:b/>
          <w:bCs/>
          <w:sz w:val="23"/>
          <w:szCs w:val="23"/>
        </w:rPr>
        <w:t xml:space="preserve">3.1 블록 구성</w:t>
      </w:r>
    </w:p>
    <w:p>
      <w:pPr>
        <w:spacing w:after="120" w:line="300"/>
      </w:pPr>
      <w:r>
        <w:rPr>
          <w:rFonts w:ascii="맑은 고딕" w:cs="맑은 고딕" w:eastAsia="맑은 고딕" w:hAnsi="맑은 고딕"/>
          <w:sz w:val="20"/>
          <w:szCs w:val="20"/>
        </w:rPr>
        <w:t xml:space="preserve">계획서 5.1절의 블록 구성을 확정된 상태 수와 소자에 맞추어 갱신하였다.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2820"/>
      </w:tblGrid>
      <w:tr>
        <w:trPr>
          <w:tblHeader/>
        </w:trPr>
        <w:tc>
          <w:tcPr>
            <w:tcW w:type="dxa" w:w="18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블록</w:t>
            </w:r>
          </w:p>
        </w:tc>
        <w:tc>
          <w:tcPr>
            <w:tcW w:type="dxa" w:w="4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역할</w:t>
            </w:r>
          </w:p>
        </w:tc>
        <w:tc>
          <w:tcPr>
            <w:tcW w:type="dxa" w:w="2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구현 소자</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detect</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버스가 무음에서 음성으로 바뀌는 순간을 검출. 이 시점이 시간 원점 t=0</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OR 게이트 + 3단 시프트 레지스터</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RUN latch</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START를 받아 계측 구간을 시작. RUN=1인 동안 카운터 동작</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SR 래치 1개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 클럭</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 시간 격자 생성</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kHz 수정 + 74HC4060 (Q8 출력)</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타이밍 카운터</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RUN 구간에서 프레임을 세어 경과 시각을 이진수로 유지</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74HC393 (6비트 사용)</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 decode</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상태별 상대 시각 τ(1), τ(2) 및 timeout 검출. τ±2 프레임의 5개 출력을 OR로 묶어 창을 만듦</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74HC138 ×2 + OR 게이트</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Template match</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현재 채널 값과 형판을 비교해 상태별 MATCH 출력. 저항 가중합을 비교기로 판정</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저항 14개 + 비교기 2개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PASS 래치</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창 구간 중 한 번이라도 MATCH가 서면 셋. CLR에서만 해제</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셋 우세 SR 래치 2개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Final AND</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모든 PASS가 1일 때만 WAKE 출력</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1개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출력 표시</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WAKE 시각 표시</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MMBT3904 + LED</w:t>
            </w:r>
          </w:p>
        </w:tc>
      </w:tr>
    </w:tbl>
    <w:p>
      <w:pPr>
        <w:pStyle w:val="Heading2"/>
        <w:spacing w:after="140" w:before="280"/>
      </w:pPr>
      <w:r>
        <w:rPr>
          <w:rFonts w:ascii="맑은 고딕" w:cs="맑은 고딕" w:eastAsia="맑은 고딕" w:hAnsi="맑은 고딕"/>
          <w:b/>
          <w:bCs/>
          <w:sz w:val="23"/>
          <w:szCs w:val="23"/>
        </w:rPr>
        <w:t xml:space="preserve">3.2 PASS 저장 방식 변경 — D 플립플롭에서 셋 우세 래치로</w:t>
      </w:r>
    </w:p>
    <w:p>
      <w:pPr>
        <w:spacing w:after="120" w:line="300"/>
      </w:pPr>
      <w:r>
        <w:rPr>
          <w:rFonts w:ascii="맑은 고딕" w:cs="맑은 고딕" w:eastAsia="맑은 고딕" w:hAnsi="맑은 고딕"/>
          <w:sz w:val="20"/>
          <w:szCs w:val="20"/>
        </w:rPr>
        <w:t xml:space="preserve">계획서에서는 SAMPLE 상승 에지에서 D 플립플롭이 그 순간의 MATCH를 붙잡는 구조였다. 그러나 발성 시각이 화자마다 달라 단일 시점 판정은 정렬 오차에 취약하였고, 이를 보완하기 위해 채점 창(τ±2 프레임)을 도입하였다.</w:t>
      </w:r>
    </w:p>
    <w:p>
      <w:pPr>
        <w:spacing w:after="120" w:line="300"/>
      </w:pPr>
      <w:r>
        <w:rPr>
          <w:rFonts w:ascii="맑은 고딕" w:cs="맑은 고딕" w:eastAsia="맑은 고딕" w:hAnsi="맑은 고딕"/>
          <w:sz w:val="20"/>
          <w:szCs w:val="20"/>
        </w:rPr>
        <w:t xml:space="preserve">창이 도입되면 판정 기준이 “그 순간의 MATCH”가 아니라 “창 안에서 한 번이라도 MATCH가 섰는가”로 바뀐다. 에지 트리거 소자는 창의 특정 순간만 표본화하므로 직전·직후의 일치를 놓친다. 따라서 PASS는 SET = MATCH · 창 인 셋 우세 SR 래치로 구현하며, CLR 신호에서만 해제된다.</w:t>
      </w:r>
    </w:p>
    <w:p>
      <w:pPr>
        <w:pBdr>
          <w:left w:val="single" w:color="9A9A9A" w:sz="12" w:space="8"/>
        </w:pBdr>
        <w:spacing w:after="160" w:before="60"/>
        <w:ind w:left="240"/>
      </w:pPr>
      <w:r>
        <w:rPr>
          <w:rFonts w:ascii="맑은 고딕" w:cs="맑은 고딕" w:eastAsia="맑은 고딕" w:hAnsi="맑은 고딕"/>
          <w:color w:val="444444"/>
          <w:sz w:val="18"/>
          <w:szCs w:val="18"/>
        </w:rPr>
        <w:t xml:space="preserve">계획서 5.5절 및 5.1절 블록표의 “D flipflop (상태 수만큼)” 기술은 본 변경으로 대체된다.</w:t>
      </w:r>
    </w:p>
    <w:p>
      <w:pPr>
        <w:pStyle w:val="Heading2"/>
        <w:spacing w:after="140" w:before="280"/>
      </w:pPr>
      <w:r>
        <w:rPr>
          <w:rFonts w:ascii="맑은 고딕" w:cs="맑은 고딕" w:eastAsia="맑은 고딕" w:hAnsi="맑은 고딕"/>
          <w:b/>
          <w:bCs/>
          <w:sz w:val="23"/>
          <w:szCs w:val="23"/>
        </w:rPr>
        <w:t xml:space="preserve">3.3 프레임 클럭 — 수정 발진 분주</w:t>
      </w:r>
    </w:p>
    <w:p>
      <w:pPr>
        <w:spacing w:after="120" w:line="300"/>
      </w:pPr>
      <w:r>
        <w:rPr>
          <w:rFonts w:ascii="맑은 고딕" w:cs="맑은 고딕" w:eastAsia="맑은 고딕" w:hAnsi="맑은 고딕"/>
          <w:sz w:val="20"/>
          <w:szCs w:val="20"/>
        </w:rPr>
        <w:t xml:space="preserve">계획서의 슈미트 트리거 + R·C 발진은 소자 공차와 온도 드리프트가 그대로 시간 기준에 반영된다. 상태별 상대 시각 τ와 timeout이 모두 프레임 단위이므로 클럭 오차는 판정 시각 오차로 직결된다. 이에 32.768 kHz 수정 발진자와 74HC4060 분주기로 교체하였다.</w:t>
      </w:r>
    </w:p>
    <w:p>
      <w:pPr>
        <w:spacing w:after="120" w:line="300"/>
      </w:pPr>
      <w:r>
        <w:rPr>
          <w:rFonts w:ascii="맑은 고딕" w:cs="맑은 고딕" w:eastAsia="맑은 고딕" w:hAnsi="맑은 고딕"/>
          <w:sz w:val="20"/>
          <w:szCs w:val="20"/>
        </w:rPr>
        <w:t xml:space="preserve">32.768 kHz는 2의 거듭제곱으로만 분주되므로 100 Hz가 정확히 생성되지 않는다. 분주비 후보를 각각 재학습하여 비교한 결과는 다음과 같다.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2060"/>
        <w:gridCol w:w="2060"/>
      </w:tblGrid>
      <w:tr>
        <w:trPr>
          <w:tblHeader/>
        </w:trPr>
        <w:tc>
          <w:tcPr>
            <w:tcW w:type="dxa" w:w="15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분주비</w:t>
            </w:r>
          </w:p>
        </w:tc>
        <w:tc>
          <w:tcPr>
            <w:tcW w:type="dxa" w:w="17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클럭</w:t>
            </w:r>
          </w:p>
        </w:tc>
        <w:tc>
          <w:tcPr>
            <w:tcW w:type="dxa" w:w="17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프레임</w:t>
            </w:r>
          </w:p>
        </w:tc>
        <w:tc>
          <w:tcPr>
            <w:tcW w:type="dxa" w:w="20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검출률(클립)</w:t>
            </w:r>
          </w:p>
        </w:tc>
        <w:tc>
          <w:tcPr>
            <w:tcW w:type="dxa" w:w="20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비고</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0.515 ± 0.082</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MHz 수정 필요</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÷256</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128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0.519 ± 0.065</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채택</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÷512</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64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15.625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0.431 ± 0.027</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시간 해상도 부족</w:t>
            </w:r>
          </w:p>
        </w:tc>
      </w:tr>
    </w:tbl>
    <w:p>
      <w:pPr>
        <w:spacing w:after="120" w:line="300"/>
      </w:pPr>
      <w:r>
        <w:rPr>
          <w:rFonts w:ascii="맑은 고딕" w:cs="맑은 고딕" w:eastAsia="맑은 고딕" w:hAnsi="맑은 고딕"/>
          <w:sz w:val="20"/>
          <w:szCs w:val="20"/>
        </w:rPr>
        <w:t xml:space="preserve">÷256은 10 ms와 성능 차이가 없으면서(차이 0.004, 표준편차의 1/16) 조달이 용이한 손목시계용 수정을 사용할 수 있다. 부품은 수정 1개와 74HC4060 1개로 구성된다.</w:t>
      </w:r>
    </w:p>
    <w:p>
      <w:pPr>
        <w:pStyle w:val="Heading2"/>
        <w:spacing w:after="140" w:before="280"/>
      </w:pPr>
      <w:r>
        <w:rPr>
          <w:rFonts w:ascii="맑은 고딕" w:cs="맑은 고딕" w:eastAsia="맑은 고딕" w:hAnsi="맑은 고딕"/>
          <w:b/>
          <w:bCs/>
          <w:sz w:val="23"/>
          <w:szCs w:val="23"/>
        </w:rPr>
        <w:t xml:space="preserve">3.4 채널 프레임 래치 — 검토 중</w:t>
      </w:r>
    </w:p>
    <w:p>
      <w:pPr>
        <w:spacing w:after="120" w:line="300"/>
      </w:pPr>
      <w:r>
        <w:rPr>
          <w:rFonts w:ascii="맑은 고딕" w:cs="맑은 고딕" w:eastAsia="맑은 고딕" w:hAnsi="맑은 고딕"/>
          <w:sz w:val="20"/>
          <w:szCs w:val="20"/>
        </w:rPr>
        <w:t xml:space="preserve">학습 모델이 사용하는 채널 값은 “해당 프레임 구간 안에서 그 채널이 한 번이라도 1이었는가”이다. 반면 형판 저항망에 비교기 출력을 직접 연결하면 여러 채널이 동시에 높은 경우에만 합산되므로, 채널별 펄스 시각이 어긋나 있으면 판정이 성립하지 않는다.</w:t>
      </w:r>
    </w:p>
    <w:p>
      <w:pPr>
        <w:spacing w:after="120" w:line="300"/>
      </w:pPr>
      <w:r>
        <w:rPr>
          <w:rFonts w:ascii="맑은 고딕" w:cs="맑은 고딕" w:eastAsia="맑은 고딕" w:hAnsi="맑은 고딕"/>
          <w:sz w:val="20"/>
          <w:szCs w:val="20"/>
        </w:rPr>
        <w:t xml:space="preserve">이 차이가 실제로 문제가 되는지는 아날로그 Envelope Detector의 평활 시상수에 달려 있다. 시상수가 충분히 길어 한 프레임 동안 비교기 출력이 유지된다면 추가 회로가 필요 없고, 포락선이 출렁여 짧은 펄스열로 나타난다면 채널마다 프레임 단위 래치가 필요하다.</w:t>
      </w:r>
    </w:p>
    <w:p>
      <w:pPr>
        <w:spacing w:after="120" w:line="300"/>
      </w:pPr>
      <w:r>
        <w:rPr>
          <w:rFonts w:ascii="맑은 고딕" w:cs="맑은 고딕" w:eastAsia="맑은 고딕" w:hAnsi="맑은 고딕"/>
          <w:sz w:val="20"/>
          <w:szCs w:val="20"/>
        </w:rPr>
        <w:t xml:space="preserve">후자일 경우 누적용 SR 래치 8개(74HC279 ×2)와 프레임 경계 전송 레지스터(74HC273 ×1)를 추가한다. 두 벌을 두는 이유는 프레임 중간의 미완성 상태가 형판에 보이면 형판의 “0(꺼져 있어야 함)” 조건이 먼저 충족되어 일치 개수가 일시적으로 과대 평가될 수 있기 때문이다.</w:t>
      </w:r>
    </w:p>
    <w:p>
      <w:pPr>
        <w:pBdr>
          <w:left w:val="single" w:color="9A9A9A" w:sz="12" w:space="8"/>
        </w:pBdr>
        <w:spacing w:after="160" w:before="60"/>
        <w:ind w:left="240"/>
      </w:pPr>
      <w:r>
        <w:rPr>
          <w:rFonts w:ascii="맑은 고딕" w:cs="맑은 고딕" w:eastAsia="맑은 고딕" w:hAnsi="맑은 고딕"/>
          <w:color w:val="444444"/>
          <w:sz w:val="18"/>
          <w:szCs w:val="18"/>
        </w:rPr>
        <w:t xml:space="preserve">아날로그 담당자에게 LPV7215 출력이 한 번 1이 된 뒤 유지되는 시간을 확인 요청한 상태이며, 그 결과에 따라 본 블록의 포함 여부가 결정된다.</w:t>
      </w:r>
    </w:p>
    <w:p>
      <w:r>
        <w:br w:type="page"/>
      </w:r>
    </w:p>
    <w:p>
      <w:pPr>
        <w:pStyle w:val="Heading1"/>
        <w:spacing w:after="140" w:before="280"/>
      </w:pPr>
      <w:r>
        <w:rPr>
          <w:rFonts w:ascii="맑은 고딕" w:cs="맑은 고딕" w:eastAsia="맑은 고딕" w:hAnsi="맑은 고딕"/>
          <w:b/>
          <w:bCs/>
          <w:sz w:val="26"/>
          <w:szCs w:val="26"/>
        </w:rPr>
        <w:t xml:space="preserve">4. 확정 파라미터</w:t>
      </w:r>
    </w:p>
    <w:p>
      <w:pPr>
        <w:spacing w:after="120" w:line="300"/>
      </w:pPr>
      <w:r>
        <w:rPr>
          <w:rFonts w:ascii="맑은 고딕" w:cs="맑은 고딕" w:eastAsia="맑은 고딕" w:hAnsi="맑은 고딕"/>
          <w:sz w:val="20"/>
          <w:szCs w:val="20"/>
        </w:rPr>
        <w:t xml:space="preserve">오프라인 학습으로 결정된 디지털 판별부의 전체 파라미터는 다음과 같다. 대상 단어는 “sheila”이며, 아날로그 16채널 후보 중 8채널을 사용한다.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값</w:t>
            </w:r>
          </w:p>
        </w:tc>
        <w:tc>
          <w:tcPr>
            <w:tcW w:type="dxa" w:w="3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회로에서의 구현</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대상 단어</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sheila</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수</w:t>
            </w:r>
          </w:p>
        </w:tc>
        <w:tc>
          <w:tcPr>
            <w:tcW w:type="dxa" w:w="26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50핀 커넥터 중 8가닥</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수</w:t>
            </w:r>
          </w:p>
        </w:tc>
        <w:tc>
          <w:tcPr>
            <w:tcW w:type="dxa" w:w="26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비교기 2개, PASS 래치 2개</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 (128 Hz)</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kHz 수정 ÷256</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조건</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1채널 이상 ON이 3프레임 연속</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OR + 3단 시프트 레지스터</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τ(1), τ(2)</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 8 프레임 (16 ms, 62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결선</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채점 창</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 ± 2 프레임</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출력 5개 OR</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timeout</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60 프레임 (469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결선 (≤ 63 제약)</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WAKE 폭</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406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(timeout − τ2) × 프레임</w:t>
            </w:r>
          </w:p>
        </w:tc>
      </w:tr>
    </w:tbl>
    <w:p>
      <w:pPr>
        <w:pStyle w:val="Heading2"/>
        <w:spacing w:after="140" w:before="280"/>
      </w:pPr>
      <w:r>
        <w:rPr>
          <w:rFonts w:ascii="맑은 고딕" w:cs="맑은 고딕" w:eastAsia="맑은 고딕" w:hAnsi="맑은 고딕"/>
          <w:b/>
          <w:bCs/>
          <w:sz w:val="23"/>
          <w:szCs w:val="23"/>
        </w:rPr>
        <w:t xml:space="preserve">4.1 형판</w:t>
      </w:r>
    </w:p>
    <w:p>
      <w:pPr>
        <w:spacing w:after="120" w:line="300"/>
      </w:pPr>
      <w:r>
        <w:rPr>
          <w:rFonts w:ascii="맑은 고딕" w:cs="맑은 고딕" w:eastAsia="맑은 고딕" w:hAnsi="맑은 고딕"/>
          <w:sz w:val="20"/>
          <w:szCs w:val="20"/>
        </w:rPr>
        <w:t xml:space="preserve">1은 해당 채널이 켜져 있어야 함, 0은 꺼져 있어야 함, X는 무관(배선하지 않음)을 뜻한다.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990"/>
        <w:gridCol w:w="990"/>
        <w:gridCol w:w="990"/>
        <w:gridCol w:w="990"/>
        <w:gridCol w:w="990"/>
        <w:gridCol w:w="990"/>
        <w:gridCol w:w="990"/>
        <w:gridCol w:w="990"/>
      </w:tblGrid>
      <w:tr>
        <w:trPr>
          <w:tblHeader/>
        </w:trPr>
        <w:tc>
          <w:tcPr>
            <w:tcW w:type="dxa" w:w="1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상태</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ch0</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ch1</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ch2</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ch3</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ch4</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ch5</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ch6</w:t>
            </w:r>
          </w:p>
        </w:tc>
        <w:tc>
          <w:tcPr>
            <w:tcW w:type="dxa" w:w="99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ch7</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9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X</w:t>
            </w:r>
          </w:p>
        </w:tc>
        <w:tc>
          <w:tcPr>
            <w:tcW w:type="dxa" w:w="99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w:t>
            </w:r>
          </w:p>
        </w:tc>
        <w:tc>
          <w:tcPr>
            <w:tcW w:type="dxa" w:w="99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X</w:t>
            </w:r>
          </w:p>
        </w:tc>
      </w:tr>
    </w:tbl>
    <w:p>
      <w:pPr>
        <w:spacing w:after="120" w:line="300"/>
      </w:pPr>
      <w:r>
        <w:rPr>
          <w:rFonts w:ascii="맑은 고딕" w:cs="맑은 고딕" w:eastAsia="맑은 고딕" w:hAnsi="맑은 고딕"/>
          <w:sz w:val="20"/>
          <w:szCs w:val="20"/>
        </w:rPr>
        <w:t xml:space="preserve">형판이 요구하는 조건은 “고역의 한 대역에만 에너지가 있고 저역은 비어 있다”이다. 이는 “sheila”의 어두 마찰음 /ʃ/의 스펙트럼 특성과 일치한다. τ가 16 ms와 62 ms로 모두 발화 초반에 위치하는 것도 같은 이유이며, 상세한 검증 내용은 6장에 기술한다.</w:t>
      </w:r>
    </w:p>
    <w:p>
      <w:pPr>
        <w:pStyle w:val="Heading2"/>
        <w:spacing w:after="140" w:before="280"/>
      </w:pPr>
      <w:r>
        <w:rPr>
          <w:rFonts w:ascii="맑은 고딕" w:cs="맑은 고딕" w:eastAsia="맑은 고딕" w:hAnsi="맑은 고딕"/>
          <w:b/>
          <w:bCs/>
          <w:sz w:val="23"/>
          <w:szCs w:val="23"/>
        </w:rPr>
        <w:t xml:space="preserve">4.2 상태별 비교기 기준전압</w:t>
      </w:r>
    </w:p>
    <w:p>
      <w:pPr>
        <w:spacing w:after="120" w:line="300"/>
      </w:pPr>
      <w:r>
        <w:rPr>
          <w:rFonts w:ascii="맑은 고딕" w:cs="맑은 고딕" w:eastAsia="맑은 고딕" w:hAnsi="맑은 고딕"/>
          <w:sz w:val="20"/>
          <w:szCs w:val="20"/>
        </w:rPr>
        <w:t xml:space="preserve">판정식은 계획서 5.4절과 동일하다. m(s)는 해당 상태가 실제로 사용하는 채널 수, k(s)는 통과에 필요한 일치 개수이다.</w:t>
      </w:r>
    </w:p>
    <w:p>
      <w:pPr>
        <w:spacing w:after="160" w:before="100"/>
        <w:jc w:val="center"/>
      </w:pPr>
      <w:r>
        <w:rPr>
          <w:rFonts w:ascii="맑은 고딕" w:cs="맑은 고딕" w:eastAsia="맑은 고딕" w:hAnsi="맑은 고딕"/>
          <w:i/>
          <w:iCs/>
          <w:sz w:val="19"/>
          <w:szCs w:val="19"/>
        </w:rPr>
        <w:t xml:space="preserve">V_score = VDD × (일치 개수) / m(s),    V_TH(s) = VDD × (k(s) − 0.5) / m(s),    판정 여유 = VDD / (2·m(s))</w:t>
      </w:r>
    </w:p>
    <w:p>
      <w:pPr>
        <w:spacing w:after="120" w:line="300"/>
      </w:pPr>
      <w:r>
        <w:rPr>
          <w:rFonts w:ascii="맑은 고딕" w:cs="맑은 고딕" w:eastAsia="맑은 고딕" w:hAnsi="맑은 고딕"/>
          <w:sz w:val="20"/>
          <w:szCs w:val="20"/>
        </w:rPr>
        <w:t xml:space="preserve">디지털 전원이 3.3 V인 경우:</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980"/>
        <w:gridCol w:w="980"/>
        <w:gridCol w:w="1660"/>
        <w:gridCol w:w="1660"/>
        <w:gridCol w:w="1320"/>
        <w:gridCol w:w="1320"/>
      </w:tblGrid>
      <w:tr>
        <w:trPr>
          <w:tblHeader/>
        </w:trPr>
        <w:tc>
          <w:tcPr>
            <w:tcW w:type="dxa" w:w="1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상태</w:t>
            </w:r>
          </w:p>
        </w:tc>
        <w:tc>
          <w:tcPr>
            <w:tcW w:type="dxa" w:w="98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m</w:t>
            </w:r>
          </w:p>
        </w:tc>
        <w:tc>
          <w:tcPr>
            <w:tcW w:type="dxa" w:w="98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k</w:t>
            </w:r>
          </w:p>
        </w:tc>
        <w:tc>
          <w:tcPr>
            <w:tcW w:type="dxa" w:w="16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V_TH [V]</w:t>
            </w:r>
          </w:p>
        </w:tc>
        <w:tc>
          <w:tcPr>
            <w:tcW w:type="dxa" w:w="16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여유 [V]</w:t>
            </w:r>
          </w:p>
        </w:tc>
        <w:tc>
          <w:tcPr>
            <w:tcW w:type="dxa" w:w="1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R7 [kΩ]</w:t>
            </w:r>
          </w:p>
        </w:tc>
        <w:tc>
          <w:tcPr>
            <w:tcW w:type="dxa" w:w="1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R8 [kΩ]</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2.269</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0.206</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312.5</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687.5</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5</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2.475</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0.275</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250.0</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750.0</w:t>
            </w:r>
          </w:p>
        </w:tc>
      </w:tr>
    </w:tbl>
    <w:p>
      <w:pPr>
        <w:spacing w:after="120" w:line="300"/>
      </w:pPr>
      <w:r>
        <w:rPr>
          <w:rFonts w:ascii="맑은 고딕" w:cs="맑은 고딕" w:eastAsia="맑은 고딕" w:hAnsi="맑은 고딕"/>
          <w:sz w:val="20"/>
          <w:szCs w:val="20"/>
        </w:rPr>
        <w:t xml:space="preserve">디지털 전원이 계획서대로 1.8 V인 경우(분압비는 같고 전압만 축소):</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980"/>
        <w:gridCol w:w="980"/>
        <w:gridCol w:w="1660"/>
        <w:gridCol w:w="1660"/>
        <w:gridCol w:w="1320"/>
        <w:gridCol w:w="1320"/>
      </w:tblGrid>
      <w:tr>
        <w:trPr>
          <w:tblHeader/>
        </w:trPr>
        <w:tc>
          <w:tcPr>
            <w:tcW w:type="dxa" w:w="1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상태</w:t>
            </w:r>
          </w:p>
        </w:tc>
        <w:tc>
          <w:tcPr>
            <w:tcW w:type="dxa" w:w="98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m</w:t>
            </w:r>
          </w:p>
        </w:tc>
        <w:tc>
          <w:tcPr>
            <w:tcW w:type="dxa" w:w="98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k</w:t>
            </w:r>
          </w:p>
        </w:tc>
        <w:tc>
          <w:tcPr>
            <w:tcW w:type="dxa" w:w="16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V_TH [V]</w:t>
            </w:r>
          </w:p>
        </w:tc>
        <w:tc>
          <w:tcPr>
            <w:tcW w:type="dxa" w:w="16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여유 [V]</w:t>
            </w:r>
          </w:p>
        </w:tc>
        <w:tc>
          <w:tcPr>
            <w:tcW w:type="dxa" w:w="1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R7 [kΩ]</w:t>
            </w:r>
          </w:p>
        </w:tc>
        <w:tc>
          <w:tcPr>
            <w:tcW w:type="dxa" w:w="1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R8 [kΩ]</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1.238</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0.113</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312.5</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687.5</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w:t>
            </w:r>
          </w:p>
        </w:tc>
        <w:tc>
          <w:tcPr>
            <w:tcW w:type="dxa" w:w="98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5</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1.350</w:t>
            </w:r>
          </w:p>
        </w:tc>
        <w:tc>
          <w:tcPr>
            <w:tcW w:type="dxa" w:w="16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0.150</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250.0</w:t>
            </w:r>
          </w:p>
        </w:tc>
        <w:tc>
          <w:tcPr>
            <w:tcW w:type="dxa" w:w="1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750.0</w:t>
            </w:r>
          </w:p>
        </w:tc>
      </w:tr>
    </w:tbl>
    <w:p>
      <w:pPr>
        <w:pBdr>
          <w:left w:val="single" w:color="9A9A9A" w:sz="12" w:space="8"/>
        </w:pBdr>
        <w:spacing w:after="160" w:before="60"/>
        <w:ind w:left="240"/>
      </w:pPr>
      <w:r>
        <w:rPr>
          <w:rFonts w:ascii="맑은 고딕" w:cs="맑은 고딕" w:eastAsia="맑은 고딕" w:hAnsi="맑은 고딕"/>
          <w:color w:val="444444"/>
          <w:sz w:val="18"/>
          <w:szCs w:val="18"/>
        </w:rPr>
        <w:t xml:space="preserve">저항비는 전원 전압과 무관하므로 R7·R8 값은 동일하다. 달라지는 것은 판정 여유이며, 1.8 V에서는 0.113 V로 비교기 입력 오프셋과 저항 공차에 대한 여유가 절반으로 줄어든다. 저항 합은 1 MΩ 기준이며 전력 예산에 맞추어 조정 가능하다.</w:t>
      </w:r>
    </w:p>
    <w:p>
      <w:pPr>
        <w:spacing w:after="120" w:line="300"/>
      </w:pPr>
      <w:r>
        <w:rPr>
          <w:rFonts w:ascii="맑은 고딕" w:cs="맑은 고딕" w:eastAsia="맑은 고딕" w:hAnsi="맑은 고딕"/>
          <w:sz w:val="20"/>
          <w:szCs w:val="20"/>
        </w:rPr>
        <w:t xml:space="preserve">형판 저항은 14개, 기준전압 분압 저항은 4개이다. 전 채널을 사용할 경우의 상한은 16개이다.</w:t>
      </w:r>
    </w:p>
    <w:p>
      <w:pPr>
        <w:pStyle w:val="Heading1"/>
        <w:spacing w:after="140" w:before="280"/>
      </w:pPr>
      <w:r>
        <w:rPr>
          <w:rFonts w:ascii="맑은 고딕" w:cs="맑은 고딕" w:eastAsia="맑은 고딕" w:hAnsi="맑은 고딕"/>
          <w:b/>
          <w:bCs/>
          <w:sz w:val="26"/>
          <w:szCs w:val="26"/>
        </w:rPr>
        <w:t xml:space="preserve">5. 성능 측정 결과</w:t>
      </w:r>
    </w:p>
    <w:p>
      <w:pPr>
        <w:pStyle w:val="Heading2"/>
        <w:spacing w:after="140" w:before="280"/>
      </w:pPr>
      <w:r>
        <w:rPr>
          <w:rFonts w:ascii="맑은 고딕" w:cs="맑은 고딕" w:eastAsia="맑은 고딕" w:hAnsi="맑은 고딕"/>
          <w:b/>
          <w:bCs/>
          <w:sz w:val="23"/>
          <w:szCs w:val="23"/>
        </w:rPr>
        <w:t xml:space="preserve">5.1 클립 단위 성능</w:t>
      </w:r>
    </w:p>
    <w:p>
      <w:pPr>
        <w:spacing w:after="120" w:line="300"/>
      </w:pPr>
      <w:r>
        <w:rPr>
          <w:rFonts w:ascii="맑은 고딕" w:cs="맑은 고딕" w:eastAsia="맑은 고딕" w:hAnsi="맑은 고딕"/>
          <w:sz w:val="20"/>
          <w:szCs w:val="20"/>
        </w:rPr>
        <w:t xml:space="preserve">Google Speech Commands v2 시험 분할(대상 212개, 비대상 880개) 기준이다. 난수 시드 5회 반복의 평균과 표준편차이다.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3010"/>
        <w:gridCol w:w="3010"/>
      </w:tblGrid>
      <w:tr>
        <w:trPr>
          <w:tblHeader/>
        </w:trPr>
        <w:tc>
          <w:tcPr>
            <w:tcW w:type="dxa" w:w="30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지표</w:t>
            </w:r>
          </w:p>
        </w:tc>
        <w:tc>
          <w:tcPr>
            <w:tcW w:type="dxa" w:w="30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값</w:t>
            </w:r>
          </w:p>
        </w:tc>
        <w:tc>
          <w:tcPr>
            <w:tcW w:type="dxa" w:w="30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비고</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 TPR</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0.519 ± 0.065</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채택 모델(시드 3) 단독: 0.547</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오검출률 FPR</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0.031 ± 0.006</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클립 단위이며 시간당 오검출과는 다름</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재현율</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0.927 ± 0.004</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미발생 시 판정 자체가 불가</w:t>
            </w:r>
          </w:p>
        </w:tc>
      </w:tr>
    </w:tbl>
    <w:p>
      <w:pPr>
        <w:pStyle w:val="Heading2"/>
        <w:spacing w:after="140" w:before="280"/>
      </w:pPr>
      <w:r>
        <w:rPr>
          <w:rFonts w:ascii="맑은 고딕" w:cs="맑은 고딕" w:eastAsia="맑은 고딕" w:hAnsi="맑은 고딕"/>
          <w:b/>
          <w:bCs/>
          <w:sz w:val="23"/>
          <w:szCs w:val="23"/>
        </w:rPr>
        <w:t xml:space="preserve">5.2 연속 오디오 기준 성능과 동작점</w:t>
      </w:r>
    </w:p>
    <w:p>
      <w:pPr>
        <w:spacing w:after="120" w:line="300"/>
      </w:pPr>
      <w:r>
        <w:rPr>
          <w:rFonts w:ascii="맑은 고딕" w:cs="맑은 고딕" w:eastAsia="맑은 고딕" w:hAnsi="맑은 고딕"/>
          <w:sz w:val="20"/>
          <w:szCs w:val="20"/>
        </w:rPr>
        <w:t xml:space="preserve">클립 단위 FPR은 시간당 오검출 횟수로 직접 환산되지 않으므로, 계획서 6.3절의 계획대로 연속 오디오 스트림(120분)에서 상태기계를 연속 실행하여 측정하였다. 동작점은 선택에 사용하지 않은 별도 검증 스트림에서 다시 측정한 값으로 보고한다.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조건</w:t>
            </w:r>
          </w:p>
        </w:tc>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동작점</w:t>
            </w:r>
          </w:p>
        </w:tc>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검출률</w:t>
            </w:r>
          </w:p>
        </w:tc>
        <w:tc>
          <w:tcPr>
            <w:tcW w:type="dxa" w:w="20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FA/h</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조용한 실내 (주변 말소리 1%)</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k=[6,5], timeout 60</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50.0 %</w:t>
            </w:r>
          </w:p>
        </w:tc>
        <w:tc>
          <w:tcPr>
            <w:tcW w:type="dxa" w:w="20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25.0</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조용한 실내 (저오검출 설정)</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k=[7,6], timeout 28</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43.5 %</w:t>
            </w:r>
          </w:p>
        </w:tc>
        <w:tc>
          <w:tcPr>
            <w:tcW w:type="dxa" w:w="20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18.5</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주변 대화 있음 (말소리 13%)</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FA/h ≤ 100 허용</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38.6 %</w:t>
            </w:r>
          </w:p>
        </w:tc>
        <w:tc>
          <w:tcPr>
            <w:tcW w:type="dxa" w:w="20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92.9</w:t>
            </w:r>
          </w:p>
        </w:tc>
      </w:tr>
    </w:tbl>
    <w:p>
      <w:pPr>
        <w:spacing w:after="120" w:line="300"/>
      </w:pPr>
      <w:r>
        <w:rPr>
          <w:rFonts w:ascii="맑은 고딕" w:cs="맑은 고딕" w:eastAsia="맑은 고딕" w:hAnsi="맑은 고딕"/>
          <w:sz w:val="20"/>
          <w:szCs w:val="20"/>
        </w:rPr>
        <w:t xml:space="preserve">오검출은 환경 잡음이 아니라 주변의 다른 말소리에서 발생한다. 주변 말소리 비중이 53%인 조건과 1%인 조건 사이에서 같은 동작점의 FA/h가 약 5배 차이를 보였다. 따라서 본 회로는 조용한 환경을 전제로 한 동작점을 채택하였다.</w:t>
      </w:r>
    </w:p>
    <w:p>
      <w:pPr>
        <w:spacing w:after="120" w:line="300"/>
      </w:pPr>
      <w:r>
        <w:rPr>
          <w:rFonts w:ascii="맑은 고딕" w:cs="맑은 고딕" w:eastAsia="맑은 고딕" w:hAnsi="맑은 고딕"/>
          <w:sz w:val="20"/>
          <w:szCs w:val="20"/>
        </w:rPr>
        <w:t xml:space="preserve">동작점은 k(s) 값으로 선택하며, 이는 상태별 기준전압 분압 저항을 교체하는 것과 같다. 재학습 없이 변경 가능하므로 실물 검증 단계에서 시연 환경에 맞추어 조정할 수 있다.</w:t>
      </w:r>
    </w:p>
    <w:p>
      <w:pPr>
        <w:pStyle w:val="Heading2"/>
        <w:spacing w:after="140" w:before="280"/>
      </w:pPr>
      <w:r>
        <w:rPr>
          <w:rFonts w:ascii="맑은 고딕" w:cs="맑은 고딕" w:eastAsia="맑은 고딕" w:hAnsi="맑은 고딕"/>
          <w:b/>
          <w:bCs/>
          <w:sz w:val="23"/>
          <w:szCs w:val="23"/>
        </w:rPr>
        <w:t xml:space="preserve">5.3 화자별 편차</w:t>
      </w:r>
    </w:p>
    <w:p>
      <w:pPr>
        <w:spacing w:after="120" w:line="300"/>
      </w:pPr>
      <w:r>
        <w:rPr>
          <w:rFonts w:ascii="맑은 고딕" w:cs="맑은 고딕" w:eastAsia="맑은 고딕" w:hAnsi="맑은 고딕"/>
          <w:sz w:val="20"/>
          <w:szCs w:val="20"/>
        </w:rPr>
        <w:t xml:space="preserve">화자 20명에 대한 개별 검출률 분포는 단봉이 아니라 쌍봉으로 나타났다. 11명이 80~100%, 5명이 0~20% 구간에 분포하였고 40~60% 구간에는 한 명도 없었으며 중앙값은 1.000이었다. 즉 “평균 50%”는 모든 화자가 절반씩 검출된다는 뜻이 아니라, 잘 되는 화자와 되지 않는 화자가 나뉜다는 뜻이다.</w:t>
      </w:r>
    </w:p>
    <w:p>
      <w:pPr>
        <w:spacing w:after="120" w:line="300"/>
      </w:pPr>
      <w:r>
        <w:rPr>
          <w:rFonts w:ascii="맑은 고딕" w:cs="맑은 고딕" w:eastAsia="맑은 고딕" w:hAnsi="맑은 고딕"/>
          <w:sz w:val="20"/>
          <w:szCs w:val="20"/>
        </w:rPr>
        <w:t xml:space="preserve">이 분포는 실물 검증 및 시연 계획에 직접 영향을 주므로, 시연자 선정 시 사전 측정을 거칠 예정이다.</w:t>
      </w:r>
    </w:p>
    <w:p>
      <w:pPr>
        <w:pStyle w:val="Heading1"/>
        <w:spacing w:after="140" w:before="280"/>
      </w:pPr>
      <w:r>
        <w:rPr>
          <w:rFonts w:ascii="맑은 고딕" w:cs="맑은 고딕" w:eastAsia="맑은 고딕" w:hAnsi="맑은 고딕"/>
          <w:b/>
          <w:bCs/>
          <w:sz w:val="26"/>
          <w:szCs w:val="26"/>
        </w:rPr>
        <w:t xml:space="preserve">6. 검토 후 폐기한 설계 대안</w:t>
      </w:r>
    </w:p>
    <w:p>
      <w:pPr>
        <w:spacing w:after="120" w:line="300"/>
      </w:pPr>
      <w:r>
        <w:rPr>
          <w:rFonts w:ascii="맑은 고딕" w:cs="맑은 고딕" w:eastAsia="맑은 고딕" w:hAnsi="맑은 고딕"/>
          <w:sz w:val="20"/>
          <w:szCs w:val="20"/>
        </w:rPr>
        <w:t xml:space="preserve">설계 확정 과정에서 검토하였으나 측정 결과 채택하지 않은 항목을 기록한다. 모두 동일한 평가 절차(시드 5회 반복, 동일 조건 비교)로 판단하였다.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검토 항목</w:t>
            </w:r>
          </w:p>
        </w:tc>
        <w:tc>
          <w:tcPr>
            <w:tcW w:type="dxa" w:w="3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결과</w:t>
            </w:r>
          </w:p>
        </w:tc>
        <w:tc>
          <w:tcPr>
            <w:tcW w:type="dxa" w:w="32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16채널 사용</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모든 FA/h 예산에서 8채널이 같거나 우위</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8채널 확정. 아날로그 실장 부품 절감</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4개</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동일 조건에서 검출률 9.4%p 낮음. 네 상태 중 둘이 학습 중 자동 비활성화</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2개 확정. 비교기·저항 절반으로 감소</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 적응(enrollment)</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혼합·화자 종속·녹음 추가 세 방식 모두 기준선보다 낮음</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미채택. 화자 독립 모델 사용</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 공유(비교기 1개화)</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15회 시행 중 1회만 두 형판이 일치</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미채택. 비교기 2개 유지</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PreAMP 이득 상향</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검출률만 보면 유리하나 오검출이 더 빠르게 증가</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입력 레벨을 학습 분포에 정합하는 것이 최적</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τ를 단어 후반까지 확장</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멀리 배치된 상태가 “발화 종료”를 학습하여 비대상의 92%를 통과시킴</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τ는 발화 초반에 배치. 판별 정보는 초반 약 110 ms에 집중</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 가변저항</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화자별 개별 조정 이득 6.7%p</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고정 분압으로 확정</w:t>
            </w:r>
          </w:p>
        </w:tc>
      </w:tr>
    </w:tbl>
    <w:p>
      <w:pPr>
        <w:spacing w:after="120" w:line="300"/>
      </w:pPr>
      <w:r>
        <w:rPr>
          <w:rFonts w:ascii="맑은 고딕" w:cs="맑은 고딕" w:eastAsia="맑은 고딕" w:hAnsi="맑은 고딕"/>
          <w:sz w:val="20"/>
          <w:szCs w:val="20"/>
        </w:rPr>
        <w:t xml:space="preserve">마지막 항목은 본 구조의 한계를 보여준다. 비교기 2개와 저항 18개로 구성된 판별부가 사용할 수 있는 정보는 발화 초반의 마찰음 구간에 집중되어 있으며, 단어 후반을 추가로 관측하여도 판별력이 향상되지 않았다. 이는 상용 키워드 검출 시스템이 수십만 개 파라미터를 사용하는 이유를 구체적으로 보여주는 결과이기도 하다.</w:t>
      </w:r>
    </w:p>
    <w:p>
      <w:pPr>
        <w:pStyle w:val="Heading1"/>
        <w:spacing w:after="140" w:before="280"/>
      </w:pPr>
      <w:r>
        <w:rPr>
          <w:rFonts w:ascii="맑은 고딕" w:cs="맑은 고딕" w:eastAsia="맑은 고딕" w:hAnsi="맑은 고딕"/>
          <w:b/>
          <w:bCs/>
          <w:sz w:val="26"/>
          <w:szCs w:val="26"/>
        </w:rPr>
        <w:t xml:space="preserve">7. 남은 작업</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5620"/>
      </w:tblGrid>
      <w:tr>
        <w:trPr>
          <w:tblHeader/>
        </w:trPr>
        <w:tc>
          <w:tcPr>
            <w:tcW w:type="dxa" w:w="3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56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내용</w:t>
            </w:r>
          </w:p>
        </w:tc>
      </w:tr>
      <w:tr>
        <w:trPr>
          <w:tblHeader w:val="off"/>
        </w:trPr>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 양자화</w:t>
            </w:r>
          </w:p>
        </w:tc>
        <w:tc>
          <w:tcPr>
            <w:tcW w:type="dxa" w:w="56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임계값을 아날로그 기준전압 생성부의 VTHR 격자에 맞춘 뒤 정확도 손실을 재측정. 현재 8채널 임계값의 분포 폭이 좁아 격자에 따라 단일 값으로 수렴할 가능성이 있으며, 그 경우 채널별 분압 없이 기준전압 하나를 공유할 수 있음</w:t>
            </w:r>
          </w:p>
        </w:tc>
      </w:tr>
      <w:tr>
        <w:trPr>
          <w:tblHeader w:val="off"/>
        </w:trPr>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비교기 출력 지속시간 확인</w:t>
            </w:r>
          </w:p>
        </w:tc>
        <w:tc>
          <w:tcPr>
            <w:tcW w:type="dxa" w:w="56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LPV7215 출력이 한 번 1이 된 뒤 유지되는 시간 측정. 3.4절 프레임 래치 블록의 포함 여부가 결정됨</w:t>
            </w:r>
          </w:p>
        </w:tc>
      </w:tr>
      <w:tr>
        <w:trPr>
          <w:tblHeader w:val="off"/>
        </w:trPr>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50핀 커넥터 ICD</w:t>
            </w:r>
          </w:p>
        </w:tc>
        <w:tc>
          <w:tcPr>
            <w:tcW w:type="dxa" w:w="56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아날로그·디지털 보드 간 핀 배치, 전기 사양, 전원 시퀀싱, 풀다운 규정</w:t>
            </w:r>
          </w:p>
        </w:tc>
      </w:tr>
      <w:tr>
        <w:trPr>
          <w:tblHeader w:val="off"/>
        </w:trPr>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보드 회로도 및 PCB</w:t>
            </w:r>
          </w:p>
        </w:tc>
        <w:tc>
          <w:tcPr>
            <w:tcW w:type="dxa" w:w="56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확정된 파라미터를 형판 배선과 저항값으로 전개</w:t>
            </w:r>
          </w:p>
        </w:tc>
      </w:tr>
      <w:tr>
        <w:trPr>
          <w:tblHeader w:val="off"/>
        </w:trPr>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통합 실물 검증</w:t>
            </w:r>
          </w:p>
        </w:tc>
        <w:tc>
          <w:tcPr>
            <w:tcW w:type="dxa" w:w="56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 전단과 통합 후 실제 음성으로 WAKE 동작 확인, 검출률·FA/h 재측정</w:t>
            </w:r>
          </w:p>
        </w:tc>
      </w:tr>
    </w:tbl>
    <w:p>
      <w:pPr>
        <w:pStyle w:val="Heading1"/>
        <w:spacing w:after="140" w:before="280"/>
      </w:pPr>
      <w:r>
        <w:rPr>
          <w:rFonts w:ascii="맑은 고딕" w:cs="맑은 고딕" w:eastAsia="맑은 고딕" w:hAnsi="맑은 고딕"/>
          <w:b/>
          <w:bCs/>
          <w:sz w:val="26"/>
          <w:szCs w:val="26"/>
        </w:rPr>
        <w:t xml:space="preserve">8. 결정이 필요한 사항</w:t>
      </w:r>
    </w:p>
    <w:p>
      <w:pPr>
        <w:spacing w:after="120" w:line="300"/>
      </w:pPr>
      <w:r>
        <w:rPr>
          <w:rFonts w:ascii="맑은 고딕" w:cs="맑은 고딕" w:eastAsia="맑은 고딕" w:hAnsi="맑은 고딕"/>
          <w:sz w:val="20"/>
          <w:szCs w:val="20"/>
        </w:rPr>
        <w:t xml:space="preserve">디지털부 전원 전압이 미확정이다. 과제계획서는 3.3 V 입력에서 아날로그부와 CONTROL부용 1.8 V를 각각 별도 LDO로 생성하는 구조이나, 형판 판정의 여유는 VDD에 비례한다.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310"/>
        <w:gridCol w:w="3310"/>
      </w:tblGrid>
      <w:tr>
        <w:trPr>
          <w:tblHeader/>
        </w:trPr>
        <w:tc>
          <w:tcPr>
            <w:tcW w:type="dxa" w:w="2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33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1.8 V (계획서)</w:t>
            </w:r>
          </w:p>
        </w:tc>
        <w:tc>
          <w:tcPr>
            <w:tcW w:type="dxa" w:w="33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3.3 V (검토안)</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 판정 여유</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0.113 V</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0.206 V</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 판정 여유</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0.150 V</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0.275 V</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논리 소자</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74LVC 계열 필요</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 계열 사용 가능</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전원 구조</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LDO 2개 유지</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CONTROL부 LDO 생략 가능</w:t>
            </w:r>
          </w:p>
        </w:tc>
      </w:tr>
    </w:tbl>
    <w:p>
      <w:pPr>
        <w:spacing w:after="120" w:line="300"/>
      </w:pPr>
      <w:r>
        <w:rPr>
          <w:rFonts w:ascii="맑은 고딕" w:cs="맑은 고딕" w:eastAsia="맑은 고딕" w:hAnsi="맑은 고딕"/>
          <w:sz w:val="20"/>
          <w:szCs w:val="20"/>
        </w:rPr>
        <w:t xml:space="preserve">학습 파라미터는 전압과 무관한 비율로 표현되므로 어느 쪽을 선택하더라도 재학습은 필요하지 않다. 기준전압 분압비 역시 동일하며 실제 전압만 달라진다. 소비전력 목표와 아날로그부 전원 구조를 함께 고려하여 결정할 사항이다.</w:t>
      </w:r>
    </w:p>
    <w:p>
      <w:pPr>
        <w:pStyle w:val="Heading1"/>
        <w:spacing w:after="140" w:before="280"/>
      </w:pPr>
      <w:r>
        <w:rPr>
          <w:rFonts w:ascii="맑은 고딕" w:cs="맑은 고딕" w:eastAsia="맑은 고딕" w:hAnsi="맑은 고딕"/>
          <w:b/>
          <w:bCs/>
          <w:sz w:val="26"/>
          <w:szCs w:val="26"/>
        </w:rPr>
        <w:t xml:space="preserve">9. 요약</w:t>
      </w:r>
    </w:p>
    <w:p>
      <w:pPr>
        <w:pStyle w:val="ListParagraph"/>
        <w:numPr>
          <w:ilvl w:val="0"/>
          <w:numId w:val="2"/>
        </w:numPr>
        <w:spacing w:after="80"/>
      </w:pPr>
      <w:r>
        <w:rPr>
          <w:rFonts w:ascii="맑은 고딕" w:cs="맑은 고딕" w:eastAsia="맑은 고딕" w:hAnsi="맑은 고딕"/>
          <w:sz w:val="20"/>
          <w:szCs w:val="20"/>
        </w:rPr>
        <w:t xml:space="preserve">디지털 판별부의 구조와 전체 파라미터가 확정되었다. 상태 2개, 채널 8개, 프레임 7.8125 ms, 형판 저항 14개, 기준전압 분압 저항 4개, 비교기 2개로 구성된다.</w:t>
      </w:r>
    </w:p>
    <w:p>
      <w:pPr>
        <w:pStyle w:val="ListParagraph"/>
        <w:numPr>
          <w:ilvl w:val="0"/>
          <w:numId w:val="2"/>
        </w:numPr>
        <w:spacing w:after="80"/>
      </w:pPr>
      <w:r>
        <w:rPr>
          <w:rFonts w:ascii="맑은 고딕" w:cs="맑은 고딕" w:eastAsia="맑은 고딕" w:hAnsi="맑은 고딕"/>
          <w:sz w:val="20"/>
          <w:szCs w:val="20"/>
        </w:rPr>
        <w:t xml:space="preserve">조용한 실내 조건에서 검출률 50.0%, 시간당 오검출 25.0회를 측정하였다. 동작점은 분압 저항 교체만으로 조정 가능하다.</w:t>
      </w:r>
    </w:p>
    <w:p>
      <w:pPr>
        <w:pStyle w:val="ListParagraph"/>
        <w:numPr>
          <w:ilvl w:val="0"/>
          <w:numId w:val="2"/>
        </w:numPr>
        <w:spacing w:after="80"/>
      </w:pPr>
      <w:r>
        <w:rPr>
          <w:rFonts w:ascii="맑은 고딕" w:cs="맑은 고딕" w:eastAsia="맑은 고딕" w:hAnsi="맑은 고딕"/>
          <w:sz w:val="20"/>
          <w:szCs w:val="20"/>
        </w:rPr>
        <w:t xml:space="preserve">계획서 대비 PASS 저장 방식(셋 우세 래치)과 프레임 클럭(수정 발진 분주)이 변경되었고, 상태 수가 4개에서 2개로 축소되었다.</w:t>
      </w:r>
    </w:p>
    <w:p>
      <w:pPr>
        <w:pStyle w:val="ListParagraph"/>
        <w:numPr>
          <w:ilvl w:val="0"/>
          <w:numId w:val="2"/>
        </w:numPr>
        <w:spacing w:after="80"/>
      </w:pPr>
      <w:r>
        <w:rPr>
          <w:rFonts w:ascii="맑은 고딕" w:cs="맑은 고딕" w:eastAsia="맑은 고딕" w:hAnsi="맑은 고딕"/>
          <w:sz w:val="20"/>
          <w:szCs w:val="20"/>
        </w:rPr>
        <w:t xml:space="preserve">남은 작업은 채널 임계값 양자화, 비교기 출력 파형 확인, 50핀 ICD 작성, 회로도·PCB 제작 및 통합 검증이다.</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2026-10-15T10:43:26.704Z</dcterms:created>
  <dcterms:modified xsi:type="dcterms:W3CDTF">2026-10-15T10:43:26.711Z</dcterms:modified>
</cp:coreProperties>
</file>

<file path=docProps/custom.xml><?xml version="1.0" encoding="utf-8"?>
<Properties xmlns="http://schemas.openxmlformats.org/officeDocument/2006/custom-properties" xmlns:vt="http://schemas.openxmlformats.org/officeDocument/2006/docPropsVTypes"/>
</file>