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Alpha 합성 한 장 이해하기</w:t>
      </w:r>
    </w:p>
    <w:p>
      <w:pPr>
        <w:spacing w:before="0" w:after="160" w:line="252" w:lineRule="auto"/>
      </w:pPr>
      <w:r>
        <w:rPr>
          <w:rFonts w:ascii="Noto Sans KR" w:hAnsi="Noto Sans KR" w:eastAsia="Noto Sans KR"/>
          <w:b w:val="0"/>
          <w:color w:val="48545E"/>
          <w:sz w:val="18"/>
        </w:rPr>
        <w:t>투명도와 레이어가 최종 이미지를 만드는 방식</w:t>
      </w:r>
    </w:p>
    <w:p>
      <w:pPr>
        <w:spacing w:before="0" w:after="20" w:line="252" w:lineRule="auto"/>
      </w:pPr>
      <w:r>
        <w:rPr>
          <w:rFonts w:ascii="Noto Sans KR" w:hAnsi="Noto Sans KR" w:eastAsia="Noto Sans KR"/>
          <w:b/>
          <w:color w:val="111820"/>
          <w:sz w:val="18"/>
        </w:rPr>
        <w:t>01. 한 줄 정의</w:t>
      </w:r>
    </w:p>
    <w:p>
      <w:pPr>
        <w:spacing w:before="0" w:after="80" w:line="252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Alpha 합성은 앞 이미지의 투명도(Alpha)를 기준으로 앞·뒤 픽셀의 색을 섞어 한 화면으로 만드는 계산입니다.</w:t>
      </w:r>
    </w:p>
    <w:p>
      <w:pPr>
        <w:spacing w:before="40" w:after="20" w:line="252" w:lineRule="auto"/>
      </w:pPr>
      <w:r>
        <w:rPr>
          <w:rFonts w:ascii="Noto Sans KR" w:hAnsi="Noto Sans KR" w:eastAsia="Noto Sans KR"/>
          <w:b/>
          <w:color w:val="111820"/>
          <w:sz w:val="17"/>
        </w:rPr>
        <w:t>02. 왜 알아야 하는가</w:t>
      </w:r>
    </w:p>
    <w:p>
      <w:pPr>
        <w:spacing w:before="0" w:after="60" w:line="245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AI 이미지 편집에서 결과를 RGBA 레이어로 나누어도, 다시 합쳤을 때 의도한 화면이 나오지 않으면 재사용성이 낮습니다. LayerEditor는 편집 이미지와 레이어를 함께 예측하므로 합성 결과를 별도로 확인해야 합니다.</w:t>
      </w:r>
    </w:p>
    <w:p>
      <w:pPr>
        <w:spacing w:before="40" w:after="20" w:line="252" w:lineRule="auto"/>
      </w:pPr>
      <w:r>
        <w:rPr>
          <w:rFonts w:ascii="Noto Sans KR" w:hAnsi="Noto Sans KR" w:eastAsia="Noto Sans KR"/>
          <w:b/>
          <w:color w:val="111820"/>
          <w:sz w:val="17"/>
        </w:rPr>
        <w:t>03. 쉬운 비유와 작동 원리</w:t>
      </w:r>
    </w:p>
    <w:p>
      <w:pPr>
        <w:spacing w:before="0" w:after="60" w:line="245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투명 필름을 그림 위에 겹치는 것과 비슷합니다. Alpha 1은 완전히 불투명, 0은 완전히 투명, 그 사이는 일부가 비치는 상태입니다. 불투명한 배경에서는 결과 색 = Alpha × 앞색 + (1 − Alpha) × 배경색으로 계산합니다.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2098"/>
        <w:gridCol w:w="2098"/>
        <w:gridCol w:w="2098"/>
        <w:gridCol w:w="2098"/>
        <w:gridCol w:w="2098"/>
      </w:tblGrid>
      <w:tr>
        <w:tc>
          <w:tcPr>
            <w:tcW w:type="dxa" w:w="3175"/>
            <w:vAlign w:val="center"/>
            <w:shd w:fill="F0E0E3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4"/>
              </w:rPr>
              <w:t>전경 레이어</w:t>
              <w:br/>
              <w:t>Alpha 55%</w:t>
            </w:r>
          </w:p>
        </w:tc>
        <w:tc>
          <w:tcPr>
            <w:tcW w:type="dxa" w:w="36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4"/>
              </w:rPr>
              <w:t>+</w:t>
            </w:r>
          </w:p>
        </w:tc>
        <w:tc>
          <w:tcPr>
            <w:tcW w:type="dxa" w:w="2665"/>
            <w:vAlign w:val="center"/>
            <w:shd w:fill="DCE6EC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4"/>
              </w:rPr>
              <w:t>불투명한 배경</w:t>
              <w:br/>
              <w:t>Alpha 100%</w:t>
            </w:r>
          </w:p>
        </w:tc>
        <w:tc>
          <w:tcPr>
            <w:tcW w:type="dxa" w:w="369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4"/>
              </w:rPr>
              <w:t>→</w:t>
            </w:r>
          </w:p>
        </w:tc>
        <w:tc>
          <w:tcPr>
            <w:tcW w:type="dxa" w:w="2835"/>
            <w:vAlign w:val="center"/>
            <w:shd w:fill="D9E6DF"/>
          </w:tcPr>
          <w:p>
            <w:pPr>
              <w:spacing w:after="0" w:line="240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4"/>
              </w:rPr>
              <w:t>합성된 화면</w:t>
            </w:r>
          </w:p>
        </w:tc>
      </w:tr>
    </w:tbl>
    <w:p>
      <w:pPr>
        <w:spacing w:before="60" w:after="80" w:line="252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불투명 배경: 결과색 = Alpha × 앞색 + (1 − Alpha) × 배경색</w:t>
      </w:r>
    </w:p>
    <w:p>
      <w:pPr>
        <w:spacing w:before="40" w:after="20" w:line="252" w:lineRule="auto"/>
      </w:pPr>
      <w:r>
        <w:rPr>
          <w:rFonts w:ascii="Noto Sans KR" w:hAnsi="Noto Sans KR" w:eastAsia="Noto Sans KR"/>
          <w:b/>
          <w:color w:val="111820"/>
          <w:sz w:val="17"/>
        </w:rPr>
        <w:t>04. 실제 활용 사례</w:t>
      </w:r>
    </w:p>
    <w:p>
      <w:pPr>
        <w:spacing w:before="0" w:after="60" w:line="245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투명 PNG, 웹 화면의 오버레이, 영상 효과, 여러 레이어로 구성한 포스터를 한 화면에 표시할 때 사용합니다. 브라우저 Canvas 2D는 source-over를 기본 합성 방식으로 둡니다.</w:t>
      </w:r>
    </w:p>
    <w:p>
      <w:pPr>
        <w:spacing w:before="40" w:after="20" w:line="252" w:lineRule="auto"/>
      </w:pPr>
      <w:r>
        <w:rPr>
          <w:rFonts w:ascii="Noto Sans KR" w:hAnsi="Noto Sans KR" w:eastAsia="Noto Sans KR"/>
          <w:b/>
          <w:color w:val="111820"/>
          <w:sz w:val="17"/>
        </w:rPr>
        <w:t>05. 비슷한 개념과의 차이</w:t>
      </w:r>
    </w:p>
    <w:p>
      <w:pPr>
        <w:spacing w:before="0" w:after="60" w:line="245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합성은 앞·뒤 이미지의 기여율을 결합합니다. 블렌딩은 multiply처럼 겹치는 색의 상호작용을 정합니다. 분할·매팅은 합성 전에 객체 픽셀이나 경계의 투명도를 찾아냅니다.</w:t>
      </w:r>
    </w:p>
    <w:p>
      <w:pPr>
        <w:spacing w:before="40" w:after="20" w:line="252" w:lineRule="auto"/>
      </w:pPr>
      <w:r>
        <w:rPr>
          <w:rFonts w:ascii="Noto Sans KR" w:hAnsi="Noto Sans KR" w:eastAsia="Noto Sans KR"/>
          <w:b/>
          <w:color w:val="111820"/>
          <w:sz w:val="17"/>
        </w:rPr>
        <w:t>06. HR 업무에서 볼 점</w:t>
      </w:r>
    </w:p>
    <w:p>
      <w:pPr>
        <w:spacing w:before="0" w:after="60" w:line="245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인재·조직 의사결정에 직접 적용되는 개념은 아닙니다. 다만 사내 포스터나 채용 콘텐츠를 레이어 단위로 수정할 때, AI가 만든 RGBA 레이어가 텍스트 편집과 경계 보존까지 보장하지는 않으므로 재사용 전에 확인해야 합니다.</w:t>
      </w:r>
    </w:p>
    <w:p>
      <w:pPr>
        <w:spacing w:before="40" w:after="20" w:line="252" w:lineRule="auto"/>
      </w:pPr>
      <w:r>
        <w:rPr>
          <w:rFonts w:ascii="Noto Sans KR" w:hAnsi="Noto Sans KR" w:eastAsia="Noto Sans KR"/>
          <w:b/>
          <w:color w:val="111820"/>
          <w:sz w:val="17"/>
        </w:rPr>
        <w:t>07. Key takeaway</w:t>
      </w:r>
    </w:p>
    <w:p>
      <w:pPr>
        <w:spacing w:before="0" w:after="60" w:line="245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레이어를 나누는 것만으로 편집성이 보장되지는 않습니다. 다시 합친 결과의 충실도와, 각 레이어를 바꾼 뒤에도 다른 내용이 유지되는지를 함께 확인하세요.</w:t>
      </w:r>
    </w:p>
    <w:p>
      <w:pPr>
        <w:spacing w:before="40" w:after="20" w:line="252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W3C, Compositing and Blending Level 1, https://www.w3.org/TR/compositing-1/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Porter &amp; Duff, Compositing Digital Images, 1984, https://graphics.pixar.com/library/Compositing/paper.pdf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Xue et al., arXiv:2610.24738v1, https://arxiv.org/abs/2610.24738v1</w:t>
      </w:r>
    </w:p>
    <w:sectPr w:rsidR="00FC693F" w:rsidRPr="0006063C" w:rsidSect="00034616">
      <w:pgSz w:w="11906" w:h="16838"/>
      <w:pgMar w:top="595" w:right="709" w:bottom="59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합성 한 장 이해하기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