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RESEARCH KNOWLEDGE / CONCEPT ONE-PAGER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 w:val="0"/>
          <w:color w:val="111820"/>
          <w:sz w:val="34"/>
        </w:rPr>
        <w:t>Denoising diffusion (노이즈 제거 확산)</w:t>
      </w:r>
    </w:p>
    <w:p>
      <w:pPr>
        <w:spacing w:before="0" w:after="100" w:line="240" w:lineRule="auto"/>
      </w:pPr>
      <w:r>
        <w:rPr>
          <w:rFonts w:ascii="Noto Sans KR" w:hAnsi="Noto Sans KR" w:eastAsia="Noto Sans KR"/>
          <w:b w:val="0"/>
          <w:color w:val="48545E"/>
          <w:sz w:val="17"/>
        </w:rPr>
        <w:t>확산 모델은 작은 노이즈 단계를 되돌리는 법을 배워 단순 노이즈 분포에서 데이터를 생성합니다.</w:t>
      </w:r>
    </w:p>
    <w:p>
      <w:pPr>
        <w:spacing w:before="0" w:after="2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01. 한 줄 정의</w:t>
      </w:r>
    </w:p>
    <w:p>
      <w:pPr>
        <w:spacing w:before="0" w:after="80" w:line="240" w:lineRule="auto"/>
      </w:pPr>
      <w:r>
        <w:rPr>
          <w:rFonts w:ascii="Noto Sans KR" w:hAnsi="Noto Sans KR" w:eastAsia="Noto Sans KR"/>
          <w:b w:val="0"/>
          <w:color w:val="48545E"/>
          <w:sz w:val="16"/>
        </w:rPr>
        <w:t>고품질 출력을 위해 여러 단계의 국소 노이즈 제거 결정을 학습하는 생성 방식입니다.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2D9DE"/>
          <w:left w:val="single" w:sz="4" w:space="0" w:color="D2D9DE"/>
          <w:bottom w:val="single" w:sz="4" w:space="0" w:color="D2D9DE"/>
          <w:right w:val="single" w:sz="4" w:space="0" w:color="D2D9DE"/>
          <w:insideH w:val="single" w:sz="4" w:space="0" w:color="D2D9DE"/>
          <w:insideV w:val="single" w:sz="4" w:space="0" w:color="D2D9DE"/>
        </w:tblBorders>
      </w:tblPr>
      <w:tblGrid>
        <w:gridCol w:w="1515"/>
        <w:gridCol w:w="1515"/>
        <w:gridCol w:w="1515"/>
        <w:gridCol w:w="1515"/>
        <w:gridCol w:w="1515"/>
        <w:gridCol w:w="1515"/>
        <w:gridCol w:w="1515"/>
      </w:tblGrid>
      <w:tr>
        <w:tc>
          <w:tcPr>
            <w:tcW w:type="dxa" w:w="2331"/>
            <w:vAlign w:val="center"/>
            <w:shd w:fill="F0E0E3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데이터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CE6EC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노이즈 추가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D9E6DF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역방향 예측</w:t>
            </w:r>
          </w:p>
        </w:tc>
        <w:tc>
          <w:tcPr>
            <w:tcW w:type="dxa" w:w="369"/>
            <w:vAlign w:val="center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/>
                <w:color w:val="111820"/>
                <w:sz w:val="13"/>
              </w:rPr>
              <w:t>→</w:t>
            </w:r>
          </w:p>
        </w:tc>
        <w:tc>
          <w:tcPr>
            <w:tcW w:type="dxa" w:w="2331"/>
            <w:vAlign w:val="center"/>
            <w:shd w:fill="EEE7D7"/>
          </w:tcPr>
          <w:p>
            <w:pPr>
              <w:spacing w:after="0" w:line="228" w:lineRule="auto"/>
              <w:jc w:val="center"/>
            </w:pPr>
            <w:r>
              <w:rPr>
                <w:rFonts w:ascii="Noto Sans KR" w:hAnsi="Noto Sans KR" w:eastAsia="Noto Sans KR"/>
                <w:b w:val="0"/>
                <w:color w:val="111820"/>
                <w:sz w:val="13"/>
              </w:rPr>
              <w:t>반복 샘플</w:t>
            </w:r>
          </w:p>
        </w:tc>
      </w:tr>
    </w:tbl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2"/>
        </w:rPr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02. 정방향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학습 데이터에 작은 노이즈를 차례로 더합니다.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03. 역방향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노이즈 상태에서 원 데이터 방향으로 복원합니다.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04. 학습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노이즈 제거를 예측하는 신경망을 최적화합니다.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05. 운영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단계 수와 일정이 품질·지연 시간에 영향을 줍니다.</w:t>
      </w:r>
    </w:p>
    <w:p>
      <w:pPr>
        <w:spacing w:before="20" w:after="10" w:line="240" w:lineRule="auto"/>
      </w:pPr>
      <w:r>
        <w:rPr>
          <w:rFonts w:ascii="Noto Sans KR" w:hAnsi="Noto Sans KR" w:eastAsia="Noto Sans KR"/>
          <w:b/>
          <w:color w:val="111820"/>
          <w:sz w:val="17"/>
        </w:rPr>
        <w:t>06. 주의할 점</w:t>
      </w:r>
    </w:p>
    <w:p>
      <w:pPr>
        <w:spacing w:before="0" w:after="40" w:line="240" w:lineRule="auto"/>
      </w:pPr>
      <w:r>
        <w:rPr>
          <w:rFonts w:ascii="Noto Sans KR" w:hAnsi="Noto Sans KR" w:eastAsia="Noto Sans KR"/>
          <w:b w:val="0"/>
          <w:color w:val="48545E"/>
          <w:sz w:val="15"/>
        </w:rPr>
        <w:t>높은 품질이 빠른 샘플링을 뜻하지는 않습니다.</w:t>
      </w:r>
    </w:p>
    <w:p>
      <w:pPr>
        <w:spacing w:before="40" w:after="20" w:line="240" w:lineRule="auto"/>
      </w:pPr>
      <w:r>
        <w:rPr>
          <w:rFonts w:ascii="Noto Sans KR" w:hAnsi="Noto Sans KR" w:eastAsia="Noto Sans KR"/>
          <w:b/>
          <w:color w:val="637783"/>
          <w:sz w:val="14"/>
        </w:rPr>
        <w:t>SOURCES</w:t>
      </w:r>
    </w:p>
    <w:p>
      <w:pPr>
        <w:spacing w:before="0" w:after="0" w:line="240" w:lineRule="auto"/>
      </w:pPr>
      <w:r>
        <w:rPr>
          <w:rFonts w:ascii="Noto Sans KR" w:hAnsi="Noto Sans KR" w:eastAsia="Noto Sans KR"/>
          <w:b w:val="0"/>
          <w:color w:val="48545E"/>
          <w:sz w:val="12"/>
        </w:rPr>
        <w:t>https://arxiv.org/abs/2006.11239</w:t>
      </w:r>
    </w:p>
    <w:sectPr w:rsidR="00FC693F" w:rsidRPr="0006063C" w:rsidSect="00034616">
      <w:pgSz w:w="11906" w:h="16838"/>
      <w:pgMar w:top="539" w:right="652" w:bottom="510" w:left="6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Noto Sans KR" w:hAnsi="Noto Sans KR" w:eastAsia="Noto Sans KR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Denoising diffusion (노이즈 제거 확산)</dc:title>
  <dc:subject>A4 Concept One-Pager</dc:subject>
  <dc:creator>Minho Lee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