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255D56" w14:paraId="3A9D31EC" w14:textId="77777777" w:rsidTr="00435586">
        <w:trPr>
          <w:trHeight w:val="5499"/>
        </w:trPr>
        <w:tc>
          <w:tcPr>
            <w:tcW w:w="9174" w:type="dxa"/>
          </w:tcPr>
          <w:p w14:paraId="4F6D6D56" w14:textId="4BBAB890" w:rsidR="00C70048" w:rsidRPr="00255D56" w:rsidRDefault="00750741"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C53793" w:rsidRPr="00255D56">
                  <w:t>Adviesrapport</w:t>
                </w:r>
                <w:r w:rsidR="009F7A58" w:rsidRPr="00255D56">
                  <w:t xml:space="preserve"> Beveiligingsoplossing</w:t>
                </w:r>
              </w:sdtContent>
            </w:sdt>
            <w:r w:rsidR="00C70048" w:rsidRPr="00255D56">
              <w:rPr>
                <w:rFonts w:asciiTheme="minorHAnsi" w:hAnsiTheme="minorHAnsi" w:cstheme="minorHAnsi"/>
                <w:b w:val="0"/>
                <w:color w:val="E50056"/>
                <w:sz w:val="40"/>
              </w:rPr>
              <w:t>_</w:t>
            </w:r>
          </w:p>
          <w:p w14:paraId="2DCD5E08" w14:textId="5447C119" w:rsidR="00753826" w:rsidRPr="00255D56" w:rsidRDefault="00255D56" w:rsidP="00435586">
            <w:pPr>
              <w:pStyle w:val="Subtitle"/>
            </w:pPr>
            <w:r w:rsidRPr="00255D56">
              <w:t xml:space="preserve">Aan </w:t>
            </w:r>
            <w:r w:rsidR="00C53793" w:rsidRPr="00255D56">
              <w:t>Impact IoT solutions</w:t>
            </w:r>
          </w:p>
        </w:tc>
      </w:tr>
    </w:tbl>
    <w:p w14:paraId="71FD76AC" w14:textId="57D8EBFE" w:rsidR="00C15563" w:rsidRDefault="00C53793" w:rsidP="00C15563">
      <w:pPr>
        <w:pStyle w:val="Auteur"/>
      </w:pPr>
      <w:r>
        <w:t>Berkan Akdeniz, Tom Jager, Kaan Erköse</w:t>
      </w:r>
    </w:p>
    <w:p w14:paraId="692FF2A6" w14:textId="0346C420" w:rsidR="008137E6" w:rsidRPr="008137E6" w:rsidRDefault="008137E6" w:rsidP="00C15563">
      <w:pPr>
        <w:pStyle w:val="Auteur"/>
        <w:rPr>
          <w:b w:val="0"/>
          <w:bCs/>
          <w:sz w:val="22"/>
          <w:szCs w:val="22"/>
        </w:rPr>
      </w:pPr>
      <w:r w:rsidRPr="008137E6">
        <w:rPr>
          <w:b w:val="0"/>
          <w:bCs/>
          <w:sz w:val="22"/>
          <w:szCs w:val="22"/>
        </w:rPr>
        <w:t>Hogeschool van Arnhem en Nijmegen</w:t>
      </w:r>
    </w:p>
    <w:p w14:paraId="16DFFA3E" w14:textId="1084F87C" w:rsidR="008137E6" w:rsidRPr="008137E6" w:rsidRDefault="008137E6" w:rsidP="00C15563">
      <w:pPr>
        <w:pStyle w:val="Auteur"/>
        <w:rPr>
          <w:rFonts w:eastAsia="Arial Unicode MS"/>
          <w:b w:val="0"/>
          <w:bCs/>
          <w:sz w:val="22"/>
          <w:szCs w:val="22"/>
        </w:rPr>
      </w:pPr>
      <w:r w:rsidRPr="008137E6">
        <w:rPr>
          <w:b w:val="0"/>
          <w:bCs/>
          <w:sz w:val="22"/>
          <w:szCs w:val="22"/>
        </w:rPr>
        <w:t>Minor Smart Industry</w:t>
      </w:r>
    </w:p>
    <w:p w14:paraId="55844139" w14:textId="3923FC21" w:rsidR="00D41106" w:rsidRDefault="00750741" w:rsidP="00C15563">
      <w:pPr>
        <w:pStyle w:val="Auteur"/>
      </w:pPr>
      <w:sdt>
        <w:sdtPr>
          <w:id w:val="1971401319"/>
          <w:placeholder>
            <w:docPart w:val="F48DAA13F014439C8A68E178AFBCA0E9"/>
          </w:placeholder>
          <w:date w:fullDate="2024-01-12T00:00:00Z">
            <w:dateFormat w:val="d MMMM yyyy"/>
            <w:lid w:val="nl-NL"/>
            <w:storeMappedDataAs w:val="dateTime"/>
            <w:calendar w:val="gregorian"/>
          </w:date>
        </w:sdtPr>
        <w:sdtContent>
          <w:r w:rsidR="006E616D">
            <w:t>12 januari 2024</w:t>
          </w:r>
        </w:sdtContent>
      </w:sdt>
    </w:p>
    <w:p w14:paraId="38ADB237" w14:textId="77777777" w:rsidR="00B25FE7" w:rsidRDefault="00B25FE7" w:rsidP="00C15563">
      <w:pPr>
        <w:pStyle w:val="Auteur"/>
      </w:pPr>
    </w:p>
    <w:p w14:paraId="7172FA70" w14:textId="624E96E0" w:rsidR="00365CA9" w:rsidRDefault="00365CA9" w:rsidP="00C15563">
      <w:pPr>
        <w:pStyle w:val="Auteur"/>
      </w:pPr>
    </w:p>
    <w:p w14:paraId="7BFEF559" w14:textId="77777777" w:rsidR="00365CA9" w:rsidRDefault="00365CA9">
      <w:pPr>
        <w:rPr>
          <w:b/>
          <w:sz w:val="24"/>
          <w:szCs w:val="24"/>
        </w:rPr>
      </w:pPr>
      <w:r>
        <w:br w:type="page"/>
      </w:r>
    </w:p>
    <w:p w14:paraId="3B69BB98" w14:textId="77777777" w:rsidR="00365CA9" w:rsidRDefault="00365CA9" w:rsidP="00C15563">
      <w:pPr>
        <w:pStyle w:val="Auteur"/>
        <w:sectPr w:rsidR="00365CA9" w:rsidSect="005E431D">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0C6A5257" w14:textId="457ECEAE" w:rsidR="00365CA9" w:rsidRPr="002D5B56" w:rsidRDefault="002D5B56" w:rsidP="002D5B56">
      <w:pPr>
        <w:rPr>
          <w:b/>
          <w:bCs/>
          <w:sz w:val="28"/>
          <w:szCs w:val="32"/>
        </w:rPr>
      </w:pPr>
      <w:r>
        <w:rPr>
          <w:b/>
          <w:bCs/>
          <w:sz w:val="28"/>
          <w:szCs w:val="32"/>
        </w:rPr>
        <w:t>MANAGEMENTSAMENVATTING</w:t>
      </w:r>
    </w:p>
    <w:p w14:paraId="074D91F2" w14:textId="15A9A9D6" w:rsidR="00680CE7" w:rsidRDefault="00FD21AE">
      <w:r>
        <w:t xml:space="preserve">In oktober 2023 is een projectgroep van de minor Smart Industry van de HAN gestart met een onderzoek </w:t>
      </w:r>
      <w:r w:rsidR="005D6D56">
        <w:t>voor het bedrijf Impact IOT Solutions.</w:t>
      </w:r>
      <w:r w:rsidR="00E3215F">
        <w:t xml:space="preserve"> </w:t>
      </w:r>
      <w:r w:rsidR="00256B95">
        <w:t>Hierbij</w:t>
      </w:r>
      <w:r w:rsidR="00F72473">
        <w:t xml:space="preserve"> is</w:t>
      </w:r>
      <w:r w:rsidR="00162769">
        <w:t xml:space="preserve"> onderzocht</w:t>
      </w:r>
      <w:r w:rsidR="00E3215F">
        <w:t xml:space="preserve"> wat juridische en organisatorische gevolgen zijn van </w:t>
      </w:r>
      <w:r w:rsidR="00514ACC">
        <w:t xml:space="preserve">een </w:t>
      </w:r>
      <w:r w:rsidR="00580DD7">
        <w:t xml:space="preserve">voorgestelde oplossing voor het beveiligingsprobleem bij Tautliners. </w:t>
      </w:r>
    </w:p>
    <w:p w14:paraId="6FABA030" w14:textId="77777777" w:rsidR="00680CE7" w:rsidRDefault="00680CE7"/>
    <w:p w14:paraId="5955F562" w14:textId="435D253F" w:rsidR="000629ED" w:rsidRPr="000629ED" w:rsidRDefault="000629ED">
      <w:pPr>
        <w:rPr>
          <w:b/>
          <w:bCs/>
        </w:rPr>
      </w:pPr>
      <w:r>
        <w:rPr>
          <w:b/>
          <w:bCs/>
        </w:rPr>
        <w:t>Hoofdvraag en onderzoeksopzet</w:t>
      </w:r>
    </w:p>
    <w:p w14:paraId="59C7CCC7" w14:textId="77777777" w:rsidR="00E10D64" w:rsidRDefault="001D39DA">
      <w:r>
        <w:t xml:space="preserve">De centrale vraag tijdens het onderzoek was als volgt: </w:t>
      </w:r>
      <w:r w:rsidR="00E10D64" w:rsidRPr="00B5326A">
        <w:t>"Wat zijn de juridische en organisatorische gevolgen van de voorgestelde oplossing voor het tautliner-beveiligingsprobleem?"</w:t>
      </w:r>
      <w:r w:rsidR="00E10D64">
        <w:t xml:space="preserve"> </w:t>
      </w:r>
    </w:p>
    <w:p w14:paraId="0F8126E8" w14:textId="77777777" w:rsidR="00B83460" w:rsidRDefault="00E10D64" w:rsidP="00B83460">
      <w:r>
        <w:t xml:space="preserve">Om deze vraag te beantwoorden </w:t>
      </w:r>
      <w:r w:rsidR="00B83460">
        <w:t>is er onderzoek gedaan naar de achtergrond van het vraagstuk en zijn vier deelvragen beantwoord. Deze deelvragen waren als volgt:</w:t>
      </w:r>
    </w:p>
    <w:p w14:paraId="68B70931" w14:textId="77777777" w:rsidR="00B83460" w:rsidRDefault="00B83460" w:rsidP="00B83460">
      <w:pPr>
        <w:pStyle w:val="ListParagraph"/>
        <w:numPr>
          <w:ilvl w:val="0"/>
          <w:numId w:val="29"/>
        </w:numPr>
      </w:pPr>
      <w:r>
        <w:t xml:space="preserve">Wat zijn de juridische consequenties van het implementeren van camera's, data en AI voor vrachtbeveiliging? </w:t>
      </w:r>
    </w:p>
    <w:p w14:paraId="50E89163" w14:textId="77777777" w:rsidR="00B83460" w:rsidRDefault="00B83460" w:rsidP="00B83460">
      <w:pPr>
        <w:pStyle w:val="ListParagraph"/>
        <w:numPr>
          <w:ilvl w:val="0"/>
          <w:numId w:val="29"/>
        </w:numPr>
      </w:pPr>
      <w:r>
        <w:t xml:space="preserve">Zijn er aanpassingen aan de huidige wetgeving nodig om deze nieuwe technologieën te integreren? </w:t>
      </w:r>
    </w:p>
    <w:p w14:paraId="051E7516" w14:textId="77777777" w:rsidR="00B83460" w:rsidRDefault="00B83460" w:rsidP="00B83460">
      <w:pPr>
        <w:pStyle w:val="ListParagraph"/>
        <w:numPr>
          <w:ilvl w:val="0"/>
          <w:numId w:val="29"/>
        </w:numPr>
      </w:pPr>
      <w:r>
        <w:t xml:space="preserve">Wat is de impact van de voorgestelde oplossing op organisaties in de betrokken sectoren? </w:t>
      </w:r>
    </w:p>
    <w:p w14:paraId="7C7E729A" w14:textId="77777777" w:rsidR="00B83460" w:rsidRDefault="00B83460" w:rsidP="00B83460">
      <w:pPr>
        <w:pStyle w:val="ListParagraph"/>
        <w:numPr>
          <w:ilvl w:val="0"/>
          <w:numId w:val="29"/>
        </w:numPr>
      </w:pPr>
      <w:r>
        <w:t>Zullen bestaande werkmethoden moeten worden aangepast om de nieuwe beveiligingsoplossing te kunnen gebruiken?</w:t>
      </w:r>
    </w:p>
    <w:p w14:paraId="774BB0E5" w14:textId="4D1102A9" w:rsidR="00204E02" w:rsidRDefault="00204E02" w:rsidP="00204E02"/>
    <w:p w14:paraId="029FB80B" w14:textId="762831A9" w:rsidR="000629ED" w:rsidRPr="000629ED" w:rsidRDefault="000629ED" w:rsidP="00204E02">
      <w:pPr>
        <w:rPr>
          <w:b/>
          <w:bCs/>
        </w:rPr>
      </w:pPr>
      <w:r>
        <w:rPr>
          <w:b/>
          <w:bCs/>
        </w:rPr>
        <w:t>Belangrijke resultaten</w:t>
      </w:r>
    </w:p>
    <w:p w14:paraId="25AA29D6" w14:textId="743B03CD" w:rsidR="003C08D1" w:rsidRDefault="008A7366" w:rsidP="00204E02">
      <w:r>
        <w:t xml:space="preserve">Op juridisch gebied </w:t>
      </w:r>
      <w:r w:rsidR="00CA23EC">
        <w:t xml:space="preserve">is de belangrijkste uitkomst </w:t>
      </w:r>
      <w:r>
        <w:t xml:space="preserve">een tabel met wetten voor én tegen </w:t>
      </w:r>
      <w:r w:rsidR="007271CC">
        <w:t xml:space="preserve">de </w:t>
      </w:r>
      <w:r w:rsidR="00FE443C">
        <w:t>oplossing</w:t>
      </w:r>
      <w:r w:rsidR="00852460">
        <w:t xml:space="preserve"> </w:t>
      </w:r>
      <w:r w:rsidR="00FE443C">
        <w:t>geweest</w:t>
      </w:r>
      <w:r w:rsidR="007271CC">
        <w:t xml:space="preserve">. </w:t>
      </w:r>
      <w:r w:rsidR="000315D2">
        <w:t xml:space="preserve">Deze tabel is terug te vinden in de bijlage van dit document. </w:t>
      </w:r>
      <w:r w:rsidR="000315D2">
        <w:br/>
      </w:r>
      <w:r w:rsidR="007271CC">
        <w:t xml:space="preserve">Op organisatorisch gebied </w:t>
      </w:r>
      <w:r w:rsidR="00225250">
        <w:t>is het verschil tussen d</w:t>
      </w:r>
      <w:r w:rsidR="00CE40A4">
        <w:t xml:space="preserve">e </w:t>
      </w:r>
      <w:r w:rsidR="00BD124B">
        <w:t xml:space="preserve">huidige </w:t>
      </w:r>
      <w:r w:rsidR="00225250">
        <w:t xml:space="preserve">situatie </w:t>
      </w:r>
      <w:r w:rsidR="00BD124B">
        <w:t xml:space="preserve">en toekomstige situatie erg belangrijk geweest. </w:t>
      </w:r>
    </w:p>
    <w:p w14:paraId="700DCAE0" w14:textId="77777777" w:rsidR="0008067B" w:rsidRDefault="0008067B" w:rsidP="00204E02"/>
    <w:p w14:paraId="26268179" w14:textId="5250C051" w:rsidR="000629ED" w:rsidRPr="000629ED" w:rsidRDefault="000629ED" w:rsidP="00204E02">
      <w:pPr>
        <w:rPr>
          <w:b/>
          <w:bCs/>
        </w:rPr>
      </w:pPr>
      <w:r>
        <w:rPr>
          <w:b/>
          <w:bCs/>
        </w:rPr>
        <w:t>Advies</w:t>
      </w:r>
    </w:p>
    <w:p w14:paraId="41D45A2C" w14:textId="717701DF" w:rsidR="0008067B" w:rsidRDefault="007510F9" w:rsidP="00204E02">
      <w:r>
        <w:t xml:space="preserve">Als advies aan Impact IOT Solutions kan de volgende samenvatting </w:t>
      </w:r>
      <w:r w:rsidR="00960072">
        <w:t xml:space="preserve">gegeven worden. </w:t>
      </w:r>
      <w:r w:rsidR="005326DB">
        <w:t xml:space="preserve">Voor implementatie van de beveiligingsoplossing is het noodzakelijk om te voldoen aan de beginselen van de AVG. </w:t>
      </w:r>
      <w:r w:rsidR="004471A1">
        <w:t>Hierbij zijn de belangrijkste principe</w:t>
      </w:r>
      <w:r w:rsidR="00836FD0">
        <w:t>s</w:t>
      </w:r>
      <w:r w:rsidR="001239E0">
        <w:t xml:space="preserve">: rechtmatigheid, doelbinding, dataminimalisatie, transparantie en duidelijkheid. Een DPIA kan toevoeging bieden om </w:t>
      </w:r>
      <w:r w:rsidR="00447848">
        <w:t xml:space="preserve">aan dit vereiste </w:t>
      </w:r>
      <w:r w:rsidR="000B081C">
        <w:t xml:space="preserve">aan te pakken. </w:t>
      </w:r>
      <w:r w:rsidR="00105F66">
        <w:t xml:space="preserve">Verder is </w:t>
      </w:r>
      <w:r w:rsidR="000947B8">
        <w:t xml:space="preserve">het aan te raden om </w:t>
      </w:r>
      <w:r w:rsidR="000F098C">
        <w:t>douane- en logistiek personeel v</w:t>
      </w:r>
      <w:r w:rsidR="0060424E">
        <w:t xml:space="preserve">oor te bereiden op veranderingen in hun </w:t>
      </w:r>
      <w:r w:rsidR="00EA14F0">
        <w:t>werkzaamheden</w:t>
      </w:r>
      <w:r w:rsidR="006A47B2">
        <w:t xml:space="preserve">. </w:t>
      </w:r>
      <w:r w:rsidR="00EA14F0">
        <w:t>Dit kan gedaan worden door</w:t>
      </w:r>
      <w:r w:rsidR="003E1B6D">
        <w:t xml:space="preserve"> het geven van trainingen. </w:t>
      </w:r>
      <w:r w:rsidR="00F92FCC">
        <w:t xml:space="preserve">Daarnaast </w:t>
      </w:r>
      <w:r w:rsidR="00FC2649">
        <w:t>is het verstandig om de gehele keten bij de implementatie van d</w:t>
      </w:r>
      <w:r w:rsidR="0092419B">
        <w:t xml:space="preserve">e technologische oplossing te betrekken. </w:t>
      </w:r>
      <w:r w:rsidR="004C03CB">
        <w:t xml:space="preserve">Dit zorgt voor </w:t>
      </w:r>
      <w:r w:rsidR="00A17956">
        <w:t>afstemming en duidelijkheid bij elke belanghebbende</w:t>
      </w:r>
      <w:r w:rsidR="00C60732">
        <w:t xml:space="preserve"> in de organisaties</w:t>
      </w:r>
      <w:r w:rsidR="00A17956">
        <w:t xml:space="preserve">. Als laatste </w:t>
      </w:r>
      <w:r w:rsidR="00D67B85">
        <w:t>is het belangrijk</w:t>
      </w:r>
      <w:r w:rsidR="00D24DE8">
        <w:t xml:space="preserve"> om vroegtijdig </w:t>
      </w:r>
      <w:r w:rsidR="00A50F87">
        <w:t xml:space="preserve">het exterieur van Tautliners aan te passen. </w:t>
      </w:r>
    </w:p>
    <w:p w14:paraId="2B136CFF" w14:textId="3A775589" w:rsidR="00B83460" w:rsidRDefault="00B83460" w:rsidP="00B83460"/>
    <w:p w14:paraId="0F19405D" w14:textId="77777777" w:rsidR="00B83460" w:rsidRDefault="00B83460">
      <w:r>
        <w:br w:type="page"/>
      </w:r>
    </w:p>
    <w:p w14:paraId="594029DA" w14:textId="65E59DC8" w:rsidR="00B76BB2" w:rsidRPr="00FD21AE" w:rsidRDefault="00B76BB2" w:rsidP="004C20F1">
      <w:pPr>
        <w:pStyle w:val="TOCHeading"/>
        <w:rPr>
          <w:lang w:val="nl-NL"/>
        </w:rPr>
      </w:pPr>
      <w:r w:rsidRPr="00FD21AE">
        <w:rPr>
          <w:lang w:val="nl-NL"/>
        </w:rPr>
        <w:t>INHOUDSOPGAVE</w:t>
      </w:r>
    </w:p>
    <w:p w14:paraId="140D85CF" w14:textId="77777777" w:rsidR="004C20F1" w:rsidRPr="00977915" w:rsidRDefault="004C20F1" w:rsidP="004C20F1"/>
    <w:sdt>
      <w:sdtPr>
        <w:id w:val="1536852759"/>
        <w:docPartObj>
          <w:docPartGallery w:val="Table of Contents"/>
          <w:docPartUnique/>
        </w:docPartObj>
      </w:sdtPr>
      <w:sdtContent>
        <w:p w14:paraId="41722343" w14:textId="2EF73035" w:rsidR="00652C0F" w:rsidRDefault="004C20F1">
          <w:pPr>
            <w:pStyle w:val="TOC1"/>
            <w:rPr>
              <w:rFonts w:eastAsiaTheme="minorEastAsia" w:cstheme="minorBidi"/>
              <w:b w:val="0"/>
              <w:caps w:val="0"/>
              <w:color w:val="auto"/>
              <w:kern w:val="2"/>
              <w:sz w:val="22"/>
              <w14:ligatures w14:val="standardContextual"/>
            </w:rPr>
          </w:pPr>
          <w:r>
            <w:fldChar w:fldCharType="begin"/>
          </w:r>
          <w:r>
            <w:instrText xml:space="preserve"> TOC \o "1-3" \h \z \t "Kop 1 - geen nr;1;Bijlage;1" </w:instrText>
          </w:r>
          <w:r>
            <w:fldChar w:fldCharType="separate"/>
          </w:r>
          <w:hyperlink w:anchor="_Toc155985686" w:history="1">
            <w:r w:rsidR="00652C0F" w:rsidRPr="00B25708">
              <w:rPr>
                <w:rStyle w:val="Hyperlink"/>
              </w:rPr>
              <w:t>INLEIDING</w:t>
            </w:r>
            <w:r w:rsidR="00652C0F">
              <w:rPr>
                <w:webHidden/>
              </w:rPr>
              <w:tab/>
            </w:r>
            <w:r w:rsidR="00652C0F">
              <w:rPr>
                <w:webHidden/>
              </w:rPr>
              <w:fldChar w:fldCharType="begin"/>
            </w:r>
            <w:r w:rsidR="00652C0F">
              <w:rPr>
                <w:webHidden/>
              </w:rPr>
              <w:instrText xml:space="preserve"> PAGEREF _Toc155985686 \h </w:instrText>
            </w:r>
            <w:r w:rsidR="00652C0F">
              <w:rPr>
                <w:webHidden/>
              </w:rPr>
            </w:r>
            <w:r w:rsidR="00652C0F">
              <w:rPr>
                <w:webHidden/>
              </w:rPr>
              <w:fldChar w:fldCharType="separate"/>
            </w:r>
            <w:r w:rsidR="00652C0F">
              <w:rPr>
                <w:webHidden/>
              </w:rPr>
              <w:t>4</w:t>
            </w:r>
            <w:r w:rsidR="00652C0F">
              <w:rPr>
                <w:webHidden/>
              </w:rPr>
              <w:fldChar w:fldCharType="end"/>
            </w:r>
          </w:hyperlink>
        </w:p>
        <w:p w14:paraId="52BFA299" w14:textId="5566229A" w:rsidR="00652C0F" w:rsidRDefault="00652C0F">
          <w:pPr>
            <w:pStyle w:val="TOC1"/>
            <w:rPr>
              <w:rFonts w:eastAsiaTheme="minorEastAsia" w:cstheme="minorBidi"/>
              <w:b w:val="0"/>
              <w:caps w:val="0"/>
              <w:color w:val="auto"/>
              <w:kern w:val="2"/>
              <w:sz w:val="22"/>
              <w14:ligatures w14:val="standardContextual"/>
            </w:rPr>
          </w:pPr>
          <w:hyperlink w:anchor="_Toc155985687" w:history="1">
            <w:r w:rsidRPr="00B25708">
              <w:rPr>
                <w:rStyle w:val="Hyperlink"/>
              </w:rPr>
              <w:t>1</w:t>
            </w:r>
            <w:r>
              <w:rPr>
                <w:rFonts w:eastAsiaTheme="minorEastAsia" w:cstheme="minorBidi"/>
                <w:b w:val="0"/>
                <w:caps w:val="0"/>
                <w:color w:val="auto"/>
                <w:kern w:val="2"/>
                <w:sz w:val="22"/>
                <w14:ligatures w14:val="standardContextual"/>
              </w:rPr>
              <w:tab/>
            </w:r>
            <w:r w:rsidRPr="00B25708">
              <w:rPr>
                <w:rStyle w:val="Hyperlink"/>
              </w:rPr>
              <w:t>onderzoek</w:t>
            </w:r>
            <w:r>
              <w:rPr>
                <w:webHidden/>
              </w:rPr>
              <w:tab/>
            </w:r>
            <w:r>
              <w:rPr>
                <w:webHidden/>
              </w:rPr>
              <w:fldChar w:fldCharType="begin"/>
            </w:r>
            <w:r>
              <w:rPr>
                <w:webHidden/>
              </w:rPr>
              <w:instrText xml:space="preserve"> PAGEREF _Toc155985687 \h </w:instrText>
            </w:r>
            <w:r>
              <w:rPr>
                <w:webHidden/>
              </w:rPr>
            </w:r>
            <w:r>
              <w:rPr>
                <w:webHidden/>
              </w:rPr>
              <w:fldChar w:fldCharType="separate"/>
            </w:r>
            <w:r>
              <w:rPr>
                <w:webHidden/>
              </w:rPr>
              <w:t>5</w:t>
            </w:r>
            <w:r>
              <w:rPr>
                <w:webHidden/>
              </w:rPr>
              <w:fldChar w:fldCharType="end"/>
            </w:r>
          </w:hyperlink>
        </w:p>
        <w:p w14:paraId="1CCD9895" w14:textId="497A191B" w:rsidR="00652C0F" w:rsidRDefault="00652C0F">
          <w:pPr>
            <w:pStyle w:val="TOC1"/>
            <w:rPr>
              <w:rFonts w:eastAsiaTheme="minorEastAsia" w:cstheme="minorBidi"/>
              <w:b w:val="0"/>
              <w:caps w:val="0"/>
              <w:color w:val="auto"/>
              <w:kern w:val="2"/>
              <w:sz w:val="22"/>
              <w14:ligatures w14:val="standardContextual"/>
            </w:rPr>
          </w:pPr>
          <w:hyperlink w:anchor="_Toc155985688" w:history="1">
            <w:r w:rsidRPr="00B25708">
              <w:rPr>
                <w:rStyle w:val="Hyperlink"/>
              </w:rPr>
              <w:t>2</w:t>
            </w:r>
            <w:r>
              <w:rPr>
                <w:rFonts w:eastAsiaTheme="minorEastAsia" w:cstheme="minorBidi"/>
                <w:b w:val="0"/>
                <w:caps w:val="0"/>
                <w:color w:val="auto"/>
                <w:kern w:val="2"/>
                <w:sz w:val="22"/>
                <w14:ligatures w14:val="standardContextual"/>
              </w:rPr>
              <w:tab/>
            </w:r>
            <w:r w:rsidRPr="00B25708">
              <w:rPr>
                <w:rStyle w:val="Hyperlink"/>
              </w:rPr>
              <w:t>Advies</w:t>
            </w:r>
            <w:r>
              <w:rPr>
                <w:webHidden/>
              </w:rPr>
              <w:tab/>
            </w:r>
            <w:r>
              <w:rPr>
                <w:webHidden/>
              </w:rPr>
              <w:fldChar w:fldCharType="begin"/>
            </w:r>
            <w:r>
              <w:rPr>
                <w:webHidden/>
              </w:rPr>
              <w:instrText xml:space="preserve"> PAGEREF _Toc155985688 \h </w:instrText>
            </w:r>
            <w:r>
              <w:rPr>
                <w:webHidden/>
              </w:rPr>
            </w:r>
            <w:r>
              <w:rPr>
                <w:webHidden/>
              </w:rPr>
              <w:fldChar w:fldCharType="separate"/>
            </w:r>
            <w:r>
              <w:rPr>
                <w:webHidden/>
              </w:rPr>
              <w:t>6</w:t>
            </w:r>
            <w:r>
              <w:rPr>
                <w:webHidden/>
              </w:rPr>
              <w:fldChar w:fldCharType="end"/>
            </w:r>
          </w:hyperlink>
        </w:p>
        <w:p w14:paraId="16634D2B" w14:textId="31EF2E45" w:rsidR="00652C0F" w:rsidRDefault="00652C0F">
          <w:pPr>
            <w:pStyle w:val="TOC2"/>
            <w:rPr>
              <w:rFonts w:eastAsiaTheme="minorEastAsia" w:cstheme="minorBidi"/>
              <w:color w:val="auto"/>
              <w:kern w:val="2"/>
              <w:sz w:val="22"/>
              <w14:ligatures w14:val="standardContextual"/>
            </w:rPr>
          </w:pPr>
          <w:hyperlink w:anchor="_Toc155985689" w:history="1">
            <w:r w:rsidRPr="00B25708">
              <w:rPr>
                <w:rStyle w:val="Hyperlink"/>
              </w:rPr>
              <w:t>2.1</w:t>
            </w:r>
            <w:r>
              <w:rPr>
                <w:rFonts w:eastAsiaTheme="minorEastAsia" w:cstheme="minorBidi"/>
                <w:color w:val="auto"/>
                <w:kern w:val="2"/>
                <w:sz w:val="22"/>
                <w14:ligatures w14:val="standardContextual"/>
              </w:rPr>
              <w:tab/>
            </w:r>
            <w:r w:rsidRPr="00B25708">
              <w:rPr>
                <w:rStyle w:val="Hyperlink"/>
              </w:rPr>
              <w:t>Juridisch Advies</w:t>
            </w:r>
            <w:r>
              <w:rPr>
                <w:webHidden/>
              </w:rPr>
              <w:tab/>
            </w:r>
            <w:r>
              <w:rPr>
                <w:webHidden/>
              </w:rPr>
              <w:fldChar w:fldCharType="begin"/>
            </w:r>
            <w:r>
              <w:rPr>
                <w:webHidden/>
              </w:rPr>
              <w:instrText xml:space="preserve"> PAGEREF _Toc155985689 \h </w:instrText>
            </w:r>
            <w:r>
              <w:rPr>
                <w:webHidden/>
              </w:rPr>
            </w:r>
            <w:r>
              <w:rPr>
                <w:webHidden/>
              </w:rPr>
              <w:fldChar w:fldCharType="separate"/>
            </w:r>
            <w:r>
              <w:rPr>
                <w:webHidden/>
              </w:rPr>
              <w:t>6</w:t>
            </w:r>
            <w:r>
              <w:rPr>
                <w:webHidden/>
              </w:rPr>
              <w:fldChar w:fldCharType="end"/>
            </w:r>
          </w:hyperlink>
        </w:p>
        <w:p w14:paraId="7A943792" w14:textId="55B1489E" w:rsidR="00652C0F" w:rsidRDefault="00652C0F">
          <w:pPr>
            <w:pStyle w:val="TOC2"/>
            <w:rPr>
              <w:rFonts w:eastAsiaTheme="minorEastAsia" w:cstheme="minorBidi"/>
              <w:color w:val="auto"/>
              <w:kern w:val="2"/>
              <w:sz w:val="22"/>
              <w14:ligatures w14:val="standardContextual"/>
            </w:rPr>
          </w:pPr>
          <w:hyperlink w:anchor="_Toc155985690" w:history="1">
            <w:r w:rsidRPr="00B25708">
              <w:rPr>
                <w:rStyle w:val="Hyperlink"/>
              </w:rPr>
              <w:t>2.2</w:t>
            </w:r>
            <w:r>
              <w:rPr>
                <w:rFonts w:eastAsiaTheme="minorEastAsia" w:cstheme="minorBidi"/>
                <w:color w:val="auto"/>
                <w:kern w:val="2"/>
                <w:sz w:val="22"/>
                <w14:ligatures w14:val="standardContextual"/>
              </w:rPr>
              <w:tab/>
            </w:r>
            <w:r w:rsidRPr="00B25708">
              <w:rPr>
                <w:rStyle w:val="Hyperlink"/>
              </w:rPr>
              <w:t>Organisatorisch Advies</w:t>
            </w:r>
            <w:r>
              <w:rPr>
                <w:webHidden/>
              </w:rPr>
              <w:tab/>
            </w:r>
            <w:r>
              <w:rPr>
                <w:webHidden/>
              </w:rPr>
              <w:fldChar w:fldCharType="begin"/>
            </w:r>
            <w:r>
              <w:rPr>
                <w:webHidden/>
              </w:rPr>
              <w:instrText xml:space="preserve"> PAGEREF _Toc155985690 \h </w:instrText>
            </w:r>
            <w:r>
              <w:rPr>
                <w:webHidden/>
              </w:rPr>
            </w:r>
            <w:r>
              <w:rPr>
                <w:webHidden/>
              </w:rPr>
              <w:fldChar w:fldCharType="separate"/>
            </w:r>
            <w:r>
              <w:rPr>
                <w:webHidden/>
              </w:rPr>
              <w:t>6</w:t>
            </w:r>
            <w:r>
              <w:rPr>
                <w:webHidden/>
              </w:rPr>
              <w:fldChar w:fldCharType="end"/>
            </w:r>
          </w:hyperlink>
        </w:p>
        <w:p w14:paraId="2324CAC9" w14:textId="2F18CF98" w:rsidR="00652C0F" w:rsidRDefault="00652C0F">
          <w:pPr>
            <w:pStyle w:val="TOC2"/>
            <w:rPr>
              <w:rFonts w:eastAsiaTheme="minorEastAsia" w:cstheme="minorBidi"/>
              <w:color w:val="auto"/>
              <w:kern w:val="2"/>
              <w:sz w:val="22"/>
              <w14:ligatures w14:val="standardContextual"/>
            </w:rPr>
          </w:pPr>
          <w:hyperlink w:anchor="_Toc155985691" w:history="1">
            <w:r w:rsidRPr="00B25708">
              <w:rPr>
                <w:rStyle w:val="Hyperlink"/>
                <w:lang w:val="en-GB"/>
              </w:rPr>
              <w:t>2.3</w:t>
            </w:r>
            <w:r>
              <w:rPr>
                <w:rFonts w:eastAsiaTheme="minorEastAsia" w:cstheme="minorBidi"/>
                <w:color w:val="auto"/>
                <w:kern w:val="2"/>
                <w:sz w:val="22"/>
                <w14:ligatures w14:val="standardContextual"/>
              </w:rPr>
              <w:tab/>
            </w:r>
            <w:r w:rsidRPr="00B25708">
              <w:rPr>
                <w:rStyle w:val="Hyperlink"/>
                <w:lang w:val="en-GB"/>
              </w:rPr>
              <w:t>Data Protection Impact Assessment (DPIA)</w:t>
            </w:r>
            <w:r>
              <w:rPr>
                <w:webHidden/>
              </w:rPr>
              <w:tab/>
            </w:r>
            <w:r>
              <w:rPr>
                <w:webHidden/>
              </w:rPr>
              <w:fldChar w:fldCharType="begin"/>
            </w:r>
            <w:r>
              <w:rPr>
                <w:webHidden/>
              </w:rPr>
              <w:instrText xml:space="preserve"> PAGEREF _Toc155985691 \h </w:instrText>
            </w:r>
            <w:r>
              <w:rPr>
                <w:webHidden/>
              </w:rPr>
            </w:r>
            <w:r>
              <w:rPr>
                <w:webHidden/>
              </w:rPr>
              <w:fldChar w:fldCharType="separate"/>
            </w:r>
            <w:r>
              <w:rPr>
                <w:webHidden/>
              </w:rPr>
              <w:t>7</w:t>
            </w:r>
            <w:r>
              <w:rPr>
                <w:webHidden/>
              </w:rPr>
              <w:fldChar w:fldCharType="end"/>
            </w:r>
          </w:hyperlink>
        </w:p>
        <w:p w14:paraId="5584467A" w14:textId="3294D8AB" w:rsidR="00652C0F" w:rsidRDefault="00652C0F">
          <w:pPr>
            <w:pStyle w:val="TOC1"/>
            <w:rPr>
              <w:rFonts w:eastAsiaTheme="minorEastAsia" w:cstheme="minorBidi"/>
              <w:b w:val="0"/>
              <w:caps w:val="0"/>
              <w:color w:val="auto"/>
              <w:kern w:val="2"/>
              <w:sz w:val="22"/>
              <w14:ligatures w14:val="standardContextual"/>
            </w:rPr>
          </w:pPr>
          <w:hyperlink w:anchor="_Toc155985692" w:history="1">
            <w:r w:rsidRPr="00B25708">
              <w:rPr>
                <w:rStyle w:val="Hyperlink"/>
              </w:rPr>
              <w:t>3</w:t>
            </w:r>
            <w:r>
              <w:rPr>
                <w:rFonts w:eastAsiaTheme="minorEastAsia" w:cstheme="minorBidi"/>
                <w:b w:val="0"/>
                <w:caps w:val="0"/>
                <w:color w:val="auto"/>
                <w:kern w:val="2"/>
                <w:sz w:val="22"/>
                <w14:ligatures w14:val="standardContextual"/>
              </w:rPr>
              <w:tab/>
            </w:r>
            <w:r w:rsidRPr="00B25708">
              <w:rPr>
                <w:rStyle w:val="Hyperlink"/>
              </w:rPr>
              <w:t>conclusie</w:t>
            </w:r>
            <w:r>
              <w:rPr>
                <w:webHidden/>
              </w:rPr>
              <w:tab/>
            </w:r>
            <w:r>
              <w:rPr>
                <w:webHidden/>
              </w:rPr>
              <w:fldChar w:fldCharType="begin"/>
            </w:r>
            <w:r>
              <w:rPr>
                <w:webHidden/>
              </w:rPr>
              <w:instrText xml:space="preserve"> PAGEREF _Toc155985692 \h </w:instrText>
            </w:r>
            <w:r>
              <w:rPr>
                <w:webHidden/>
              </w:rPr>
            </w:r>
            <w:r>
              <w:rPr>
                <w:webHidden/>
              </w:rPr>
              <w:fldChar w:fldCharType="separate"/>
            </w:r>
            <w:r>
              <w:rPr>
                <w:webHidden/>
              </w:rPr>
              <w:t>9</w:t>
            </w:r>
            <w:r>
              <w:rPr>
                <w:webHidden/>
              </w:rPr>
              <w:fldChar w:fldCharType="end"/>
            </w:r>
          </w:hyperlink>
        </w:p>
        <w:p w14:paraId="4E909EC5" w14:textId="239278D5" w:rsidR="00652C0F" w:rsidRDefault="00652C0F">
          <w:pPr>
            <w:pStyle w:val="TOC1"/>
            <w:rPr>
              <w:rFonts w:eastAsiaTheme="minorEastAsia" w:cstheme="minorBidi"/>
              <w:b w:val="0"/>
              <w:caps w:val="0"/>
              <w:color w:val="auto"/>
              <w:kern w:val="2"/>
              <w:sz w:val="22"/>
              <w14:ligatures w14:val="standardContextual"/>
            </w:rPr>
          </w:pPr>
          <w:hyperlink w:anchor="_Toc155985693" w:history="1">
            <w:r w:rsidRPr="00B25708">
              <w:rPr>
                <w:rStyle w:val="Hyperlink"/>
              </w:rPr>
              <w:t>bronnenlijst</w:t>
            </w:r>
            <w:r>
              <w:rPr>
                <w:webHidden/>
              </w:rPr>
              <w:tab/>
            </w:r>
            <w:r>
              <w:rPr>
                <w:webHidden/>
              </w:rPr>
              <w:fldChar w:fldCharType="begin"/>
            </w:r>
            <w:r>
              <w:rPr>
                <w:webHidden/>
              </w:rPr>
              <w:instrText xml:space="preserve"> PAGEREF _Toc155985693 \h </w:instrText>
            </w:r>
            <w:r>
              <w:rPr>
                <w:webHidden/>
              </w:rPr>
            </w:r>
            <w:r>
              <w:rPr>
                <w:webHidden/>
              </w:rPr>
              <w:fldChar w:fldCharType="separate"/>
            </w:r>
            <w:r>
              <w:rPr>
                <w:webHidden/>
              </w:rPr>
              <w:t>10</w:t>
            </w:r>
            <w:r>
              <w:rPr>
                <w:webHidden/>
              </w:rPr>
              <w:fldChar w:fldCharType="end"/>
            </w:r>
          </w:hyperlink>
        </w:p>
        <w:p w14:paraId="1D27CD5A" w14:textId="17EACDBF" w:rsidR="00652C0F" w:rsidRDefault="00652C0F">
          <w:pPr>
            <w:pStyle w:val="TOC1"/>
            <w:rPr>
              <w:rFonts w:eastAsiaTheme="minorEastAsia" w:cstheme="minorBidi"/>
              <w:b w:val="0"/>
              <w:caps w:val="0"/>
              <w:color w:val="auto"/>
              <w:kern w:val="2"/>
              <w:sz w:val="22"/>
              <w14:ligatures w14:val="standardContextual"/>
            </w:rPr>
          </w:pPr>
          <w:hyperlink w:anchor="_Toc155985694" w:history="1">
            <w:r w:rsidRPr="00B25708">
              <w:rPr>
                <w:rStyle w:val="Hyperlink"/>
              </w:rPr>
              <w:t>bijlagen</w:t>
            </w:r>
            <w:r>
              <w:rPr>
                <w:webHidden/>
              </w:rPr>
              <w:tab/>
            </w:r>
            <w:r>
              <w:rPr>
                <w:webHidden/>
              </w:rPr>
              <w:fldChar w:fldCharType="begin"/>
            </w:r>
            <w:r>
              <w:rPr>
                <w:webHidden/>
              </w:rPr>
              <w:instrText xml:space="preserve"> PAGEREF _Toc155985694 \h </w:instrText>
            </w:r>
            <w:r>
              <w:rPr>
                <w:webHidden/>
              </w:rPr>
            </w:r>
            <w:r>
              <w:rPr>
                <w:webHidden/>
              </w:rPr>
              <w:fldChar w:fldCharType="separate"/>
            </w:r>
            <w:r>
              <w:rPr>
                <w:webHidden/>
              </w:rPr>
              <w:t>11</w:t>
            </w:r>
            <w:r>
              <w:rPr>
                <w:webHidden/>
              </w:rPr>
              <w:fldChar w:fldCharType="end"/>
            </w:r>
          </w:hyperlink>
        </w:p>
        <w:p w14:paraId="1AFDAABF" w14:textId="04CDD0E1" w:rsidR="00652C0F" w:rsidRDefault="00652C0F">
          <w:pPr>
            <w:pStyle w:val="TOC2"/>
            <w:rPr>
              <w:rFonts w:eastAsiaTheme="minorEastAsia" w:cstheme="minorBidi"/>
              <w:color w:val="auto"/>
              <w:kern w:val="2"/>
              <w:sz w:val="22"/>
              <w14:ligatures w14:val="standardContextual"/>
            </w:rPr>
          </w:pPr>
          <w:hyperlink w:anchor="_Toc155985695" w:history="1">
            <w:r w:rsidRPr="00B25708">
              <w:rPr>
                <w:rStyle w:val="Hyperlink"/>
              </w:rPr>
              <w:t>Bijlage 1: artikelen voor én tegen de oplossing</w:t>
            </w:r>
            <w:r>
              <w:rPr>
                <w:webHidden/>
              </w:rPr>
              <w:tab/>
            </w:r>
            <w:r>
              <w:rPr>
                <w:webHidden/>
              </w:rPr>
              <w:fldChar w:fldCharType="begin"/>
            </w:r>
            <w:r>
              <w:rPr>
                <w:webHidden/>
              </w:rPr>
              <w:instrText xml:space="preserve"> PAGEREF _Toc155985695 \h </w:instrText>
            </w:r>
            <w:r>
              <w:rPr>
                <w:webHidden/>
              </w:rPr>
            </w:r>
            <w:r>
              <w:rPr>
                <w:webHidden/>
              </w:rPr>
              <w:fldChar w:fldCharType="separate"/>
            </w:r>
            <w:r>
              <w:rPr>
                <w:webHidden/>
              </w:rPr>
              <w:t>11</w:t>
            </w:r>
            <w:r>
              <w:rPr>
                <w:webHidden/>
              </w:rPr>
              <w:fldChar w:fldCharType="end"/>
            </w:r>
          </w:hyperlink>
        </w:p>
        <w:p w14:paraId="795011E1" w14:textId="108C2BF2" w:rsidR="00766E97" w:rsidRPr="004C20F1" w:rsidRDefault="004C20F1" w:rsidP="004C20F1">
          <w:pPr>
            <w:pStyle w:val="TOC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59CA2D33" w14:textId="76298115" w:rsidR="00365CA9" w:rsidRPr="00365CA9" w:rsidRDefault="00C8424E">
      <w:r>
        <w:br w:type="page"/>
      </w:r>
      <w:bookmarkStart w:id="5" w:name="_Toc455750738"/>
      <w:bookmarkStart w:id="6" w:name="_Toc455759782"/>
      <w:bookmarkStart w:id="7" w:name="_Toc536188568"/>
      <w:bookmarkEnd w:id="4"/>
      <w:bookmarkEnd w:id="3"/>
      <w:bookmarkEnd w:id="2"/>
      <w:bookmarkEnd w:id="1"/>
      <w:bookmarkEnd w:id="0"/>
    </w:p>
    <w:p w14:paraId="4983F8B2" w14:textId="66B8C77E" w:rsidR="00B76BB2" w:rsidRPr="00254AF4" w:rsidRDefault="00B76BB2" w:rsidP="00254AF4">
      <w:pPr>
        <w:pStyle w:val="Kop1-geennr"/>
      </w:pPr>
      <w:bookmarkStart w:id="8" w:name="_Toc155985686"/>
      <w:r w:rsidRPr="00254AF4">
        <w:t>INLEIDING</w:t>
      </w:r>
      <w:bookmarkEnd w:id="5"/>
      <w:bookmarkEnd w:id="6"/>
      <w:bookmarkEnd w:id="7"/>
      <w:bookmarkEnd w:id="8"/>
    </w:p>
    <w:p w14:paraId="137DBDDF" w14:textId="77777777" w:rsidR="00EE5D76" w:rsidRDefault="00EE5D76" w:rsidP="001936D8"/>
    <w:p w14:paraId="627EF952" w14:textId="1213EDAD" w:rsidR="008F6F18" w:rsidRDefault="002B583E" w:rsidP="00E86EB3">
      <w:r>
        <w:t>In oktober 2023 is een projectgroep van de minor Smart Industry</w:t>
      </w:r>
      <w:r w:rsidR="00C46EDE">
        <w:t xml:space="preserve"> </w:t>
      </w:r>
      <w:r w:rsidR="00702217">
        <w:t>van</w:t>
      </w:r>
      <w:r>
        <w:t xml:space="preserve"> de HAN gestart met een onderzoek</w:t>
      </w:r>
      <w:r w:rsidR="00D94D42">
        <w:t xml:space="preserve"> voor het bedrijf Impact IOT Solutions. </w:t>
      </w:r>
      <w:r w:rsidR="001523D2">
        <w:t>D</w:t>
      </w:r>
      <w:r w:rsidR="002573CA">
        <w:t xml:space="preserve">it </w:t>
      </w:r>
      <w:r w:rsidR="00D43358">
        <w:t>technolo</w:t>
      </w:r>
      <w:r w:rsidR="004E7BD9">
        <w:t xml:space="preserve">giebedrijf is gevestigd in Doetinchem en is </w:t>
      </w:r>
      <w:r w:rsidR="00002A04" w:rsidRPr="00002A04">
        <w:t xml:space="preserve">gespecialiseerd in het ontwikkelen van innovatieve </w:t>
      </w:r>
      <w:r w:rsidR="003224C3">
        <w:t>IO</w:t>
      </w:r>
      <w:r w:rsidR="00002A04" w:rsidRPr="00002A04">
        <w:t>T-oplossingen</w:t>
      </w:r>
      <w:r w:rsidR="00454ED9">
        <w:t>.</w:t>
      </w:r>
    </w:p>
    <w:p w14:paraId="1A2ED45D" w14:textId="77777777" w:rsidR="009105F3" w:rsidRDefault="009105F3" w:rsidP="00E86EB3"/>
    <w:p w14:paraId="0F5C488A" w14:textId="5B523EF3" w:rsidR="009738A0" w:rsidRDefault="00E531FE" w:rsidP="009738A0">
      <w:r>
        <w:t>Het onderzoek</w:t>
      </w:r>
      <w:r w:rsidR="001523D2">
        <w:t xml:space="preserve"> </w:t>
      </w:r>
      <w:r>
        <w:t xml:space="preserve">ging over </w:t>
      </w:r>
      <w:r w:rsidR="00933E96">
        <w:t xml:space="preserve">internationaal wegtransport van </w:t>
      </w:r>
      <w:r w:rsidR="009022C9">
        <w:t>Tautliner</w:t>
      </w:r>
      <w:r w:rsidR="00933E96">
        <w:t xml:space="preserve">s tussen Nederland en het Verenigd Koninkrijk. </w:t>
      </w:r>
      <w:r w:rsidR="009738A0">
        <w:t xml:space="preserve">Een </w:t>
      </w:r>
      <w:r w:rsidR="009022C9">
        <w:t>Tautliner</w:t>
      </w:r>
      <w:r w:rsidR="009738A0">
        <w:t xml:space="preserve"> is een trailer dat voorzien is van een zeil aan de zijkanten</w:t>
      </w:r>
      <w:r w:rsidR="001A75A7">
        <w:t xml:space="preserve"> ervan</w:t>
      </w:r>
      <w:r w:rsidR="009738A0">
        <w:t xml:space="preserve">. In verband met dit zeil wordt er met regelmaat gesjoemeld met de lading. Om dit tegen te gaan wordt de </w:t>
      </w:r>
      <w:r w:rsidR="009022C9">
        <w:t>Tautliner</w:t>
      </w:r>
      <w:r w:rsidR="009738A0">
        <w:t xml:space="preserve"> verzegeld met koord</w:t>
      </w:r>
      <w:r w:rsidR="00454ED9">
        <w:t>, opzetstuk</w:t>
      </w:r>
      <w:r w:rsidR="009738A0">
        <w:t xml:space="preserve"> en loodje. </w:t>
      </w:r>
      <w:r w:rsidR="00CD630D">
        <w:t xml:space="preserve">Het aanbrengen van het zegel kost behoorlijk veel tijd en duurt ca. 30 minuten. Daarnaast </w:t>
      </w:r>
      <w:r w:rsidR="001A75A7">
        <w:t>gebeuren er nog steeds vaak verdachte activiteiten</w:t>
      </w:r>
      <w:r w:rsidR="009738A0">
        <w:t xml:space="preserve">. Hierdoor is er een oplossing bedacht om in de toekomst de </w:t>
      </w:r>
      <w:r w:rsidR="009022C9">
        <w:t>Tautliner</w:t>
      </w:r>
      <w:r w:rsidR="009738A0">
        <w:t xml:space="preserve"> met een technologische innovatie te beveiligen. Hierbij wordt de trailer gemonitord met een camera, data en kunstmatige intelligentie.</w:t>
      </w:r>
    </w:p>
    <w:p w14:paraId="6257905A" w14:textId="77777777" w:rsidR="009738A0" w:rsidRDefault="009738A0" w:rsidP="009738A0"/>
    <w:p w14:paraId="15A8E953" w14:textId="0C88BC1C" w:rsidR="0063628A" w:rsidRDefault="009738A0" w:rsidP="009738A0">
      <w:r>
        <w:t xml:space="preserve">Concreet hebben wij onderzoek gedaan naar de juridische en organisatorische </w:t>
      </w:r>
      <w:r w:rsidR="00694DC4">
        <w:t>gevolgen</w:t>
      </w:r>
      <w:r>
        <w:t xml:space="preserve"> van deze technologische innovatie.</w:t>
      </w:r>
      <w:r w:rsidR="00741B9A">
        <w:t xml:space="preserve"> Hierbij was onze doelstelling </w:t>
      </w:r>
      <w:r w:rsidR="007C3CAB">
        <w:t xml:space="preserve">om </w:t>
      </w:r>
      <w:r w:rsidR="007F13AF">
        <w:t xml:space="preserve">een adviesrapport </w:t>
      </w:r>
      <w:r w:rsidR="00B24611">
        <w:t>te schrijven aan Pieter</w:t>
      </w:r>
      <w:r w:rsidR="007F13AF">
        <w:t xml:space="preserve"> Hoenderken, directeur</w:t>
      </w:r>
      <w:r w:rsidR="007C3CAB">
        <w:t xml:space="preserve"> van</w:t>
      </w:r>
      <w:r w:rsidR="007F13AF">
        <w:t xml:space="preserve"> Impact IOT</w:t>
      </w:r>
      <w:r w:rsidR="007C3CAB">
        <w:t xml:space="preserve"> Solutions</w:t>
      </w:r>
      <w:r w:rsidR="00B24611">
        <w:t xml:space="preserve">. </w:t>
      </w:r>
      <w:r w:rsidR="00784ADF">
        <w:t>De</w:t>
      </w:r>
      <w:r w:rsidR="007C3CAB">
        <w:t>ze</w:t>
      </w:r>
      <w:r w:rsidR="00784ADF">
        <w:t xml:space="preserve"> doelstelling is verwoord in de volgende hoofdvraag:</w:t>
      </w:r>
    </w:p>
    <w:p w14:paraId="4A4B3B71" w14:textId="144A7456" w:rsidR="00011896" w:rsidRDefault="001523D2" w:rsidP="007C3CAB">
      <w:pPr>
        <w:jc w:val="center"/>
      </w:pPr>
      <w:r w:rsidRPr="001523D2">
        <w:t xml:space="preserve">"Wat zijn de juridische en organisatorische gevolgen van de voorgestelde oplossing voor het </w:t>
      </w:r>
      <w:r w:rsidR="009022C9">
        <w:t>Tautliner</w:t>
      </w:r>
      <w:r w:rsidR="00B01E22" w:rsidRPr="001523D2">
        <w:t>-</w:t>
      </w:r>
      <w:r w:rsidR="00B01E22">
        <w:t xml:space="preserve"> beveiligingsprobleem</w:t>
      </w:r>
      <w:r w:rsidRPr="001523D2">
        <w:t>?"</w:t>
      </w:r>
    </w:p>
    <w:p w14:paraId="2362D67C" w14:textId="77777777" w:rsidR="00DA22AF" w:rsidRDefault="00DA22AF" w:rsidP="00E86EB3"/>
    <w:p w14:paraId="68195839" w14:textId="16766187" w:rsidR="00694DC4" w:rsidRDefault="00694DC4" w:rsidP="00E86EB3">
      <w:r>
        <w:t>In het eerste hoofdstuk is informatie te lezen over</w:t>
      </w:r>
      <w:r w:rsidR="00CB59AF">
        <w:t xml:space="preserve"> de stappen in het onderzoek</w:t>
      </w:r>
      <w:r w:rsidR="00A56C37">
        <w:t xml:space="preserve">. </w:t>
      </w:r>
      <w:r w:rsidR="003616F3">
        <w:t xml:space="preserve">Het tweede hoofdstuk bestaat uit </w:t>
      </w:r>
      <w:r w:rsidR="00282A4D">
        <w:t>het</w:t>
      </w:r>
      <w:r w:rsidR="00B742A0">
        <w:t xml:space="preserve"> juridische en organisatorische </w:t>
      </w:r>
      <w:r w:rsidR="00282A4D">
        <w:t>advies op basis</w:t>
      </w:r>
      <w:r w:rsidR="00B742A0">
        <w:t xml:space="preserve"> van de oplossing. </w:t>
      </w:r>
      <w:r w:rsidR="00282A4D">
        <w:t>In het derde hoofdstuk wordt een conclusie van dit uitgebreide advies geschreven</w:t>
      </w:r>
      <w:r w:rsidR="00FD00FE">
        <w:t>.</w:t>
      </w:r>
      <w:r w:rsidR="005B1FA6">
        <w:t xml:space="preserve"> </w:t>
      </w:r>
    </w:p>
    <w:p w14:paraId="75F7053F" w14:textId="77777777" w:rsidR="00A2276E" w:rsidRDefault="00A2276E" w:rsidP="00696BCE">
      <w:pPr>
        <w:tabs>
          <w:tab w:val="left" w:pos="6960"/>
        </w:tabs>
        <w:spacing w:after="160" w:line="259" w:lineRule="auto"/>
      </w:pPr>
      <w:r w:rsidRPr="00210074">
        <w:br w:type="page"/>
      </w:r>
    </w:p>
    <w:p w14:paraId="05EFD51D" w14:textId="3D35BFA0" w:rsidR="00517E85" w:rsidRDefault="00517E85" w:rsidP="00517E85">
      <w:pPr>
        <w:pStyle w:val="Heading1"/>
      </w:pPr>
      <w:bookmarkStart w:id="9" w:name="_Toc155985687"/>
      <w:r>
        <w:t>onderzoek</w:t>
      </w:r>
      <w:bookmarkEnd w:id="9"/>
    </w:p>
    <w:p w14:paraId="0C33C001" w14:textId="77777777" w:rsidR="004D51CF" w:rsidRDefault="004D51CF" w:rsidP="004D51CF"/>
    <w:p w14:paraId="2CD8EDD9" w14:textId="7791C4BB" w:rsidR="00F41EAF" w:rsidRDefault="0048483F" w:rsidP="00F41EAF">
      <w:r>
        <w:t xml:space="preserve">Bij het onderzoek </w:t>
      </w:r>
      <w:r w:rsidR="001A0CB6">
        <w:t xml:space="preserve">zijn vijf stappen doorlopen. </w:t>
      </w:r>
      <w:r w:rsidR="005D500B">
        <w:t xml:space="preserve">De eerste stap was het onderzoeken van de </w:t>
      </w:r>
      <w:r w:rsidR="00E41D0A">
        <w:t>achtergrond</w:t>
      </w:r>
      <w:r w:rsidR="005D500B">
        <w:t xml:space="preserve"> van het project. </w:t>
      </w:r>
      <w:r w:rsidR="008B2DF9">
        <w:t>De overige vier stappen bestonden uit deelvragen, die de volgende waren</w:t>
      </w:r>
      <w:r w:rsidR="00F41EAF">
        <w:t>:</w:t>
      </w:r>
    </w:p>
    <w:p w14:paraId="7FC62D57" w14:textId="77777777" w:rsidR="00F41EAF" w:rsidRDefault="00F41EAF" w:rsidP="00443ECE">
      <w:pPr>
        <w:pStyle w:val="ListParagraph"/>
        <w:numPr>
          <w:ilvl w:val="0"/>
          <w:numId w:val="33"/>
        </w:numPr>
        <w:ind w:left="709"/>
      </w:pPr>
      <w:r>
        <w:t xml:space="preserve">Wat zijn de juridische consequenties van het implementeren van camera's, data en AI voor vrachtbeveiliging? </w:t>
      </w:r>
    </w:p>
    <w:p w14:paraId="385CEAA5" w14:textId="77777777" w:rsidR="00F41EAF" w:rsidRDefault="00F41EAF" w:rsidP="00443ECE">
      <w:pPr>
        <w:pStyle w:val="ListParagraph"/>
        <w:numPr>
          <w:ilvl w:val="0"/>
          <w:numId w:val="33"/>
        </w:numPr>
        <w:ind w:left="709"/>
      </w:pPr>
      <w:r>
        <w:t xml:space="preserve">Zijn er aanpassingen aan de huidige wetgeving nodig om deze nieuwe technologieën te integreren? </w:t>
      </w:r>
    </w:p>
    <w:p w14:paraId="5B1566ED" w14:textId="77777777" w:rsidR="00F41EAF" w:rsidRDefault="00F41EAF" w:rsidP="00443ECE">
      <w:pPr>
        <w:pStyle w:val="ListParagraph"/>
        <w:numPr>
          <w:ilvl w:val="0"/>
          <w:numId w:val="33"/>
        </w:numPr>
        <w:ind w:left="709"/>
      </w:pPr>
      <w:r>
        <w:t xml:space="preserve">Wat is de impact van de voorgestelde oplossing op organisaties in de betrokken sectoren? </w:t>
      </w:r>
    </w:p>
    <w:p w14:paraId="0D7FB3DB" w14:textId="21EB4DD3" w:rsidR="00F41EAF" w:rsidRDefault="00F41EAF" w:rsidP="00443ECE">
      <w:pPr>
        <w:pStyle w:val="ListParagraph"/>
        <w:numPr>
          <w:ilvl w:val="0"/>
          <w:numId w:val="33"/>
        </w:numPr>
        <w:ind w:left="709"/>
      </w:pPr>
      <w:r>
        <w:t>Zullen bestaande werkmethoden moeten worden aangepast om de nieuwe beveiligingsoplossing te kunnen gebruiken?</w:t>
      </w:r>
    </w:p>
    <w:p w14:paraId="1F88E629" w14:textId="394EF1FB" w:rsidR="00E12505" w:rsidRDefault="00E12505" w:rsidP="00E12505"/>
    <w:p w14:paraId="0ECD192D" w14:textId="0930D3B1" w:rsidR="00B942C5" w:rsidRDefault="00B942C5" w:rsidP="00E12505">
      <w:r>
        <w:t xml:space="preserve">De belangrijkste uitkomst van het juridische gedeelte van het onderzoek is een tabel geworden met wetten die voor én tegen de oplossing zijn. </w:t>
      </w:r>
      <w:r w:rsidR="006F10DC">
        <w:t xml:space="preserve">Deze tabel is in de bijlage opgenomen. </w:t>
      </w:r>
    </w:p>
    <w:p w14:paraId="7B254227" w14:textId="77777777" w:rsidR="006F10DC" w:rsidRDefault="006F10DC" w:rsidP="00E12505"/>
    <w:p w14:paraId="2A077A67" w14:textId="74033978" w:rsidR="006F10DC" w:rsidRDefault="006F10DC" w:rsidP="00E12505">
      <w:r>
        <w:t xml:space="preserve">De belangrijkste uitkomst van het organisatorische gedeelte van het onderzoek </w:t>
      </w:r>
      <w:r w:rsidR="0009653B">
        <w:t xml:space="preserve">zijn de inzichten geweest in het verschil tussen huidige en toekomstige situatie. </w:t>
      </w:r>
    </w:p>
    <w:p w14:paraId="0A68952C" w14:textId="77777777" w:rsidR="0009653B" w:rsidRDefault="0009653B" w:rsidP="00E12505"/>
    <w:p w14:paraId="5B245F41" w14:textId="6C198A8A" w:rsidR="0009653B" w:rsidRDefault="00ED4FB6" w:rsidP="00E12505">
      <w:r>
        <w:t xml:space="preserve">Op basis van deze uitkomsten is het advies geformuleerd. </w:t>
      </w:r>
    </w:p>
    <w:p w14:paraId="5A0D5F72" w14:textId="60125069" w:rsidR="00636986" w:rsidRDefault="00636986" w:rsidP="00517E85"/>
    <w:p w14:paraId="3BC0407F" w14:textId="77777777" w:rsidR="00636986" w:rsidRDefault="00636986" w:rsidP="00517E85"/>
    <w:p w14:paraId="496DD05B" w14:textId="77777777" w:rsidR="00636986" w:rsidRDefault="00636986" w:rsidP="00517E85"/>
    <w:p w14:paraId="17F79218" w14:textId="77777777" w:rsidR="005E42F1" w:rsidRDefault="005E42F1" w:rsidP="00517E85"/>
    <w:p w14:paraId="3936D866" w14:textId="4CF2C189" w:rsidR="00517E85" w:rsidRDefault="00517E85" w:rsidP="00517E85">
      <w:r>
        <w:br w:type="page"/>
      </w:r>
    </w:p>
    <w:p w14:paraId="20913DBF" w14:textId="2A95F8CF" w:rsidR="00C1272F" w:rsidRPr="00B76BB2" w:rsidRDefault="00490133" w:rsidP="004C20F1">
      <w:pPr>
        <w:pStyle w:val="Heading1"/>
      </w:pPr>
      <w:bookmarkStart w:id="10" w:name="_Toc155985688"/>
      <w:r>
        <w:t>Advies</w:t>
      </w:r>
      <w:bookmarkEnd w:id="10"/>
    </w:p>
    <w:p w14:paraId="38A5C2F1" w14:textId="77777777" w:rsidR="00490133" w:rsidRDefault="00490133" w:rsidP="00490133">
      <w:pPr>
        <w:spacing w:after="98" w:line="259" w:lineRule="auto"/>
      </w:pPr>
    </w:p>
    <w:p w14:paraId="563A25A1" w14:textId="32F9C7B6" w:rsidR="00490133" w:rsidRDefault="00490133" w:rsidP="00490133">
      <w:pPr>
        <w:spacing w:after="98" w:line="259" w:lineRule="auto"/>
      </w:pPr>
      <w:r>
        <w:t xml:space="preserve">Op basis van het onderzoek omtrent de juridische en organisatorische gevolgen van de voorgestelde oplossing voor het </w:t>
      </w:r>
      <w:r w:rsidR="009022C9">
        <w:t>Tautliner</w:t>
      </w:r>
      <w:r>
        <w:t>-beveiligingsprobleem, stellen wij de volgende aanbevelingen voor in het adviesrapport:</w:t>
      </w:r>
    </w:p>
    <w:p w14:paraId="102ABF7A" w14:textId="77777777" w:rsidR="00CE61DC" w:rsidRDefault="00CE61DC" w:rsidP="00490133">
      <w:pPr>
        <w:spacing w:after="98" w:line="259" w:lineRule="auto"/>
      </w:pPr>
    </w:p>
    <w:p w14:paraId="0FC284F5" w14:textId="3FF3FC94" w:rsidR="00490133" w:rsidRDefault="00490133" w:rsidP="00490133">
      <w:pPr>
        <w:pStyle w:val="Heading2"/>
      </w:pPr>
      <w:bookmarkStart w:id="11" w:name="_Toc155985689"/>
      <w:r>
        <w:t>Juridisch Advies</w:t>
      </w:r>
      <w:bookmarkEnd w:id="11"/>
    </w:p>
    <w:p w14:paraId="48754C6F" w14:textId="0581D72F" w:rsidR="00490133" w:rsidRPr="003C37BC" w:rsidRDefault="003C37BC" w:rsidP="003C37BC">
      <w:pPr>
        <w:rPr>
          <w:b/>
          <w:bCs/>
          <w:sz w:val="22"/>
          <w:szCs w:val="24"/>
        </w:rPr>
      </w:pPr>
      <w:r>
        <w:rPr>
          <w:b/>
          <w:bCs/>
          <w:sz w:val="22"/>
          <w:szCs w:val="24"/>
        </w:rPr>
        <w:t xml:space="preserve">2.1.1 </w:t>
      </w:r>
      <w:r w:rsidR="00490133" w:rsidRPr="003C37BC">
        <w:rPr>
          <w:b/>
          <w:bCs/>
          <w:sz w:val="22"/>
          <w:szCs w:val="24"/>
        </w:rPr>
        <w:t>Naleving van de Algemene Verordening Gegevensbescherming (AVG):</w:t>
      </w:r>
    </w:p>
    <w:p w14:paraId="57021996" w14:textId="77777777" w:rsidR="00490133" w:rsidRDefault="00490133" w:rsidP="00B80075">
      <w:pPr>
        <w:pStyle w:val="ListParagraph"/>
        <w:numPr>
          <w:ilvl w:val="0"/>
          <w:numId w:val="16"/>
        </w:numPr>
        <w:spacing w:after="98" w:line="259" w:lineRule="auto"/>
      </w:pPr>
      <w:r>
        <w:t>Zorg ervoor dat alle aspecten van het gebruik van camera's, data, en kunstmatige intelligentie (AI) voldoen aan de beginselen van de AVG.</w:t>
      </w:r>
    </w:p>
    <w:p w14:paraId="069C727A" w14:textId="77777777" w:rsidR="00490133" w:rsidRDefault="00490133" w:rsidP="00B80075">
      <w:pPr>
        <w:pStyle w:val="ListParagraph"/>
        <w:numPr>
          <w:ilvl w:val="0"/>
          <w:numId w:val="16"/>
        </w:numPr>
        <w:spacing w:after="98" w:line="259" w:lineRule="auto"/>
      </w:pPr>
      <w:r>
        <w:t>Houd rekening met principes zoals rechtmatigheid, doelbinding, dataminimalisatie, transparantie, en implementeer passende beveiligingsmaatregelen.</w:t>
      </w:r>
    </w:p>
    <w:p w14:paraId="72071044" w14:textId="15A3AC11" w:rsidR="1EA30459" w:rsidRDefault="1DA41956" w:rsidP="1EA30459">
      <w:pPr>
        <w:pStyle w:val="ListParagraph"/>
        <w:numPr>
          <w:ilvl w:val="0"/>
          <w:numId w:val="16"/>
        </w:numPr>
        <w:spacing w:after="98" w:line="259" w:lineRule="auto"/>
        <w:rPr>
          <w:color w:val="000000" w:themeColor="accent1"/>
        </w:rPr>
      </w:pPr>
      <w:r w:rsidRPr="5A175123">
        <w:rPr>
          <w:color w:val="000000" w:themeColor="accent1"/>
        </w:rPr>
        <w:t xml:space="preserve">Zorg ervoor dat overeenkomsten zijn getekend met belanghebbenden om </w:t>
      </w:r>
      <w:r w:rsidR="5E6B891D" w:rsidRPr="56E2AA61">
        <w:rPr>
          <w:color w:val="000000" w:themeColor="accent1"/>
        </w:rPr>
        <w:t xml:space="preserve">rechtvaardig te </w:t>
      </w:r>
      <w:r w:rsidR="5E6B891D" w:rsidRPr="26C4E0BB">
        <w:rPr>
          <w:color w:val="000000" w:themeColor="accent1"/>
        </w:rPr>
        <w:t>werken</w:t>
      </w:r>
      <w:r w:rsidR="5E6B891D" w:rsidRPr="6007597E">
        <w:rPr>
          <w:color w:val="000000" w:themeColor="accent1"/>
        </w:rPr>
        <w:t xml:space="preserve"> </w:t>
      </w:r>
      <w:r w:rsidR="5E6B891D" w:rsidRPr="5C5FBD84">
        <w:rPr>
          <w:color w:val="000000" w:themeColor="accent1"/>
        </w:rPr>
        <w:t xml:space="preserve">(zie </w:t>
      </w:r>
      <w:r w:rsidR="5E6B891D" w:rsidRPr="083532D6">
        <w:rPr>
          <w:color w:val="000000" w:themeColor="accent1"/>
        </w:rPr>
        <w:t xml:space="preserve">hoofdstuk </w:t>
      </w:r>
      <w:r w:rsidR="00FF017A">
        <w:rPr>
          <w:color w:val="000000" w:themeColor="accent1"/>
        </w:rPr>
        <w:t>2.3</w:t>
      </w:r>
      <w:r w:rsidR="5E6B891D" w:rsidRPr="57A1B51D">
        <w:rPr>
          <w:color w:val="000000" w:themeColor="accent1"/>
        </w:rPr>
        <w:t xml:space="preserve"> </w:t>
      </w:r>
      <w:r w:rsidR="5E6B891D" w:rsidRPr="4F4591D9">
        <w:rPr>
          <w:color w:val="000000" w:themeColor="accent1"/>
        </w:rPr>
        <w:t>als voorbeeld</w:t>
      </w:r>
      <w:r w:rsidR="5E6B891D" w:rsidRPr="1653602C">
        <w:rPr>
          <w:color w:val="000000" w:themeColor="accent1"/>
        </w:rPr>
        <w:t xml:space="preserve"> van een</w:t>
      </w:r>
      <w:r w:rsidR="5E6B891D" w:rsidRPr="6007597E">
        <w:rPr>
          <w:color w:val="000000" w:themeColor="accent1"/>
        </w:rPr>
        <w:t xml:space="preserve"> overeenkomst</w:t>
      </w:r>
      <w:r w:rsidR="5E6B891D" w:rsidRPr="5C5FBD84">
        <w:rPr>
          <w:color w:val="000000" w:themeColor="accent1"/>
        </w:rPr>
        <w:t>).</w:t>
      </w:r>
    </w:p>
    <w:p w14:paraId="4D607846" w14:textId="50E5E8FA" w:rsidR="00490133" w:rsidRPr="003C37BC" w:rsidRDefault="003C37BC" w:rsidP="003C37BC">
      <w:pPr>
        <w:rPr>
          <w:b/>
          <w:bCs/>
          <w:sz w:val="22"/>
          <w:szCs w:val="24"/>
        </w:rPr>
      </w:pPr>
      <w:r>
        <w:rPr>
          <w:b/>
          <w:bCs/>
          <w:sz w:val="22"/>
          <w:szCs w:val="24"/>
        </w:rPr>
        <w:t xml:space="preserve">2.1.2 </w:t>
      </w:r>
      <w:r w:rsidR="00490133" w:rsidRPr="003C37BC">
        <w:rPr>
          <w:b/>
          <w:bCs/>
          <w:sz w:val="22"/>
          <w:szCs w:val="24"/>
        </w:rPr>
        <w:t xml:space="preserve">Duidelijkheid en </w:t>
      </w:r>
      <w:r w:rsidR="00AF5114">
        <w:rPr>
          <w:b/>
          <w:bCs/>
          <w:sz w:val="22"/>
          <w:szCs w:val="24"/>
        </w:rPr>
        <w:t>t</w:t>
      </w:r>
      <w:r w:rsidR="00490133" w:rsidRPr="003C37BC">
        <w:rPr>
          <w:b/>
          <w:bCs/>
          <w:sz w:val="22"/>
          <w:szCs w:val="24"/>
        </w:rPr>
        <w:t>ransparantie</w:t>
      </w:r>
    </w:p>
    <w:p w14:paraId="08F2EB00" w14:textId="77777777" w:rsidR="00490133" w:rsidRDefault="00490133" w:rsidP="00EA3C96">
      <w:pPr>
        <w:pStyle w:val="ListParagraph"/>
        <w:numPr>
          <w:ilvl w:val="0"/>
          <w:numId w:val="17"/>
        </w:numPr>
        <w:spacing w:after="98" w:line="259" w:lineRule="auto"/>
      </w:pPr>
      <w:r>
        <w:t>Communiceer duidelijk met betrokkenen over het doel van gegevensverzameling en -verwerking.</w:t>
      </w:r>
    </w:p>
    <w:p w14:paraId="6A2E231C" w14:textId="77777777" w:rsidR="00490133" w:rsidRDefault="00490133" w:rsidP="00EA3C96">
      <w:pPr>
        <w:pStyle w:val="ListParagraph"/>
        <w:numPr>
          <w:ilvl w:val="0"/>
          <w:numId w:val="17"/>
        </w:numPr>
        <w:spacing w:after="98" w:line="259" w:lineRule="auto"/>
      </w:pPr>
      <w:r>
        <w:t>Zorg voor transparantie in het gebruik van AI en wees helder over de wettelijke basis en toestemming.</w:t>
      </w:r>
    </w:p>
    <w:p w14:paraId="03BAF465" w14:textId="4E406FBF" w:rsidR="00490133" w:rsidRPr="003C37BC" w:rsidRDefault="003C37BC" w:rsidP="003C37BC">
      <w:pPr>
        <w:rPr>
          <w:b/>
          <w:bCs/>
        </w:rPr>
      </w:pPr>
      <w:r w:rsidRPr="003C37BC">
        <w:rPr>
          <w:b/>
          <w:bCs/>
          <w:sz w:val="22"/>
          <w:szCs w:val="24"/>
        </w:rPr>
        <w:t xml:space="preserve">2.1.3 </w:t>
      </w:r>
      <w:r w:rsidR="00490133" w:rsidRPr="003C37BC">
        <w:rPr>
          <w:b/>
          <w:bCs/>
          <w:sz w:val="22"/>
          <w:szCs w:val="24"/>
        </w:rPr>
        <w:t xml:space="preserve">Overige </w:t>
      </w:r>
      <w:r w:rsidR="00AF5114">
        <w:rPr>
          <w:b/>
          <w:bCs/>
          <w:sz w:val="22"/>
          <w:szCs w:val="24"/>
        </w:rPr>
        <w:t>w</w:t>
      </w:r>
      <w:r w:rsidR="00490133" w:rsidRPr="003C37BC">
        <w:rPr>
          <w:b/>
          <w:bCs/>
          <w:sz w:val="22"/>
          <w:szCs w:val="24"/>
        </w:rPr>
        <w:t>etten</w:t>
      </w:r>
    </w:p>
    <w:p w14:paraId="363E74FF" w14:textId="77777777" w:rsidR="00490133" w:rsidRDefault="00490133" w:rsidP="00EA3C96">
      <w:pPr>
        <w:pStyle w:val="ListParagraph"/>
        <w:numPr>
          <w:ilvl w:val="0"/>
          <w:numId w:val="18"/>
        </w:numPr>
        <w:spacing w:after="98" w:line="259" w:lineRule="auto"/>
      </w:pPr>
      <w:r>
        <w:t>Neem andere relevante wetten, zoals de Wet politiegegevens, Telecommunicatiewet, EVRM, en de Wet op de inlichtingen- en veiligheidsdiensten, op in uw juridisch kader.</w:t>
      </w:r>
    </w:p>
    <w:p w14:paraId="151B3E38" w14:textId="77777777" w:rsidR="00490133" w:rsidRDefault="00490133" w:rsidP="00EA3C96">
      <w:pPr>
        <w:pStyle w:val="ListParagraph"/>
        <w:numPr>
          <w:ilvl w:val="0"/>
          <w:numId w:val="18"/>
        </w:numPr>
        <w:spacing w:after="98" w:line="259" w:lineRule="auto"/>
      </w:pPr>
      <w:r>
        <w:t>Besteed bijzondere aandacht aan situaties gerelateerd aan veiligheid en surveillance.</w:t>
      </w:r>
    </w:p>
    <w:p w14:paraId="512EAD2E" w14:textId="1E414118" w:rsidR="00490133" w:rsidRDefault="00490133" w:rsidP="00EA3C96">
      <w:pPr>
        <w:pStyle w:val="Heading2"/>
      </w:pPr>
      <w:bookmarkStart w:id="12" w:name="_Toc155985690"/>
      <w:r>
        <w:t>Organisatorisch Advies</w:t>
      </w:r>
      <w:bookmarkEnd w:id="12"/>
    </w:p>
    <w:p w14:paraId="26034C58" w14:textId="743683C8" w:rsidR="00490133" w:rsidRPr="003C37BC" w:rsidRDefault="003C37BC" w:rsidP="003C37BC">
      <w:pPr>
        <w:rPr>
          <w:b/>
          <w:bCs/>
          <w:sz w:val="22"/>
          <w:szCs w:val="24"/>
        </w:rPr>
      </w:pPr>
      <w:r>
        <w:rPr>
          <w:b/>
          <w:bCs/>
          <w:sz w:val="22"/>
          <w:szCs w:val="24"/>
        </w:rPr>
        <w:t xml:space="preserve">2.2.1 </w:t>
      </w:r>
      <w:r w:rsidR="00490133" w:rsidRPr="003C37BC">
        <w:rPr>
          <w:b/>
          <w:bCs/>
          <w:sz w:val="22"/>
          <w:szCs w:val="24"/>
        </w:rPr>
        <w:t xml:space="preserve">Aanpassingen in </w:t>
      </w:r>
      <w:r w:rsidR="00AF5114">
        <w:rPr>
          <w:b/>
          <w:bCs/>
          <w:sz w:val="22"/>
          <w:szCs w:val="24"/>
        </w:rPr>
        <w:t>d</w:t>
      </w:r>
      <w:r w:rsidR="00490133" w:rsidRPr="003C37BC">
        <w:rPr>
          <w:b/>
          <w:bCs/>
          <w:sz w:val="22"/>
          <w:szCs w:val="24"/>
        </w:rPr>
        <w:t>ouanecontroles</w:t>
      </w:r>
    </w:p>
    <w:p w14:paraId="67949A44" w14:textId="77777777" w:rsidR="00490133" w:rsidRDefault="00490133" w:rsidP="00EA3C96">
      <w:pPr>
        <w:pStyle w:val="ListParagraph"/>
        <w:numPr>
          <w:ilvl w:val="0"/>
          <w:numId w:val="19"/>
        </w:numPr>
        <w:spacing w:after="98" w:line="259" w:lineRule="auto"/>
      </w:pPr>
      <w:r>
        <w:t>Bereid douanepersoneel voor op de overgang naar gerichte controles op basis van verdachte beelden.</w:t>
      </w:r>
    </w:p>
    <w:p w14:paraId="4AEF1BC9" w14:textId="77777777" w:rsidR="00490133" w:rsidRDefault="00490133" w:rsidP="00EA3C96">
      <w:pPr>
        <w:pStyle w:val="ListParagraph"/>
        <w:numPr>
          <w:ilvl w:val="0"/>
          <w:numId w:val="19"/>
        </w:numPr>
        <w:spacing w:after="98" w:line="259" w:lineRule="auto"/>
      </w:pPr>
      <w:r>
        <w:t>Implementeer training om douanepersoneel vertrouwd te maken met de nieuwe technologische benaderingen.</w:t>
      </w:r>
    </w:p>
    <w:p w14:paraId="5F52F16A" w14:textId="162350FA" w:rsidR="00490133" w:rsidRPr="003C37BC" w:rsidRDefault="003C37BC" w:rsidP="003C37BC">
      <w:pPr>
        <w:rPr>
          <w:b/>
          <w:bCs/>
          <w:sz w:val="22"/>
          <w:szCs w:val="24"/>
        </w:rPr>
      </w:pPr>
      <w:r>
        <w:rPr>
          <w:b/>
          <w:bCs/>
          <w:sz w:val="22"/>
          <w:szCs w:val="24"/>
        </w:rPr>
        <w:t xml:space="preserve">2.2.2 </w:t>
      </w:r>
      <w:r w:rsidR="00490133" w:rsidRPr="003C37BC">
        <w:rPr>
          <w:b/>
          <w:bCs/>
          <w:sz w:val="22"/>
          <w:szCs w:val="24"/>
        </w:rPr>
        <w:t xml:space="preserve">Investeringen voor </w:t>
      </w:r>
      <w:r w:rsidR="00AF5114">
        <w:rPr>
          <w:b/>
          <w:bCs/>
          <w:sz w:val="22"/>
          <w:szCs w:val="24"/>
        </w:rPr>
        <w:t>t</w:t>
      </w:r>
      <w:r w:rsidR="00490133" w:rsidRPr="003C37BC">
        <w:rPr>
          <w:b/>
          <w:bCs/>
          <w:sz w:val="22"/>
          <w:szCs w:val="24"/>
        </w:rPr>
        <w:t>ransportbedrijven</w:t>
      </w:r>
    </w:p>
    <w:p w14:paraId="0C0466DF" w14:textId="7B3FE490" w:rsidR="00490133" w:rsidRDefault="00490133" w:rsidP="00B71B0A">
      <w:pPr>
        <w:pStyle w:val="ListParagraph"/>
        <w:numPr>
          <w:ilvl w:val="0"/>
          <w:numId w:val="20"/>
        </w:numPr>
        <w:spacing w:after="98" w:line="259" w:lineRule="auto"/>
      </w:pPr>
      <w:r>
        <w:t>Erken de initiële investeringskosten voor transportbedrijven en benadruk de lange</w:t>
      </w:r>
      <w:r w:rsidR="00B81ED8">
        <w:t xml:space="preserve"> </w:t>
      </w:r>
      <w:r>
        <w:t>termijnvoordelen van verbeterde operationele efficiëntie.</w:t>
      </w:r>
    </w:p>
    <w:p w14:paraId="1FEB3A0D" w14:textId="77777777" w:rsidR="00490133" w:rsidRDefault="00490133" w:rsidP="00B71B0A">
      <w:pPr>
        <w:pStyle w:val="ListParagraph"/>
        <w:numPr>
          <w:ilvl w:val="0"/>
          <w:numId w:val="20"/>
        </w:numPr>
        <w:spacing w:after="98" w:line="259" w:lineRule="auto"/>
      </w:pPr>
      <w:r>
        <w:t>Faciliteer trainingssessies voor personeel om hen voor te bereiden op nieuwe procedures.</w:t>
      </w:r>
    </w:p>
    <w:p w14:paraId="1F5EA23B" w14:textId="10CC2AE7" w:rsidR="00490133" w:rsidRPr="003C37BC" w:rsidRDefault="003C37BC" w:rsidP="003C37BC">
      <w:pPr>
        <w:rPr>
          <w:b/>
          <w:bCs/>
        </w:rPr>
      </w:pPr>
      <w:r>
        <w:rPr>
          <w:b/>
          <w:bCs/>
          <w:sz w:val="22"/>
          <w:szCs w:val="24"/>
        </w:rPr>
        <w:t xml:space="preserve">2.2.3 </w:t>
      </w:r>
      <w:r w:rsidR="00490133" w:rsidRPr="003C37BC">
        <w:rPr>
          <w:b/>
          <w:bCs/>
          <w:sz w:val="22"/>
          <w:szCs w:val="24"/>
        </w:rPr>
        <w:t xml:space="preserve">Overreding van </w:t>
      </w:r>
      <w:r w:rsidR="00AF5114">
        <w:rPr>
          <w:b/>
          <w:bCs/>
          <w:sz w:val="22"/>
          <w:szCs w:val="24"/>
        </w:rPr>
        <w:t>s</w:t>
      </w:r>
      <w:r w:rsidR="00490133" w:rsidRPr="003C37BC">
        <w:rPr>
          <w:b/>
          <w:bCs/>
          <w:sz w:val="22"/>
          <w:szCs w:val="24"/>
        </w:rPr>
        <w:t xml:space="preserve">oftware- en </w:t>
      </w:r>
      <w:r w:rsidR="00AF5114">
        <w:rPr>
          <w:b/>
          <w:bCs/>
          <w:sz w:val="22"/>
          <w:szCs w:val="24"/>
        </w:rPr>
        <w:t>h</w:t>
      </w:r>
      <w:r w:rsidR="00490133" w:rsidRPr="003C37BC">
        <w:rPr>
          <w:b/>
          <w:bCs/>
          <w:sz w:val="22"/>
          <w:szCs w:val="24"/>
        </w:rPr>
        <w:t>ardwareleveranciers</w:t>
      </w:r>
    </w:p>
    <w:p w14:paraId="0C8276BF" w14:textId="77777777" w:rsidR="00490133" w:rsidRDefault="00490133" w:rsidP="00B71B0A">
      <w:pPr>
        <w:pStyle w:val="ListParagraph"/>
        <w:numPr>
          <w:ilvl w:val="0"/>
          <w:numId w:val="21"/>
        </w:numPr>
        <w:spacing w:after="98" w:line="259" w:lineRule="auto"/>
      </w:pPr>
      <w:r>
        <w:t>Ontwikkel overtuigende argumenten en voordelen om software- en hardwareleveranciers te betrekken bij de implementatie.</w:t>
      </w:r>
    </w:p>
    <w:p w14:paraId="78A69743" w14:textId="093CC2A5" w:rsidR="0060688F" w:rsidRDefault="00490133" w:rsidP="0060688F">
      <w:pPr>
        <w:pStyle w:val="ListParagraph"/>
        <w:numPr>
          <w:ilvl w:val="0"/>
          <w:numId w:val="21"/>
        </w:numPr>
        <w:spacing w:after="98" w:line="259" w:lineRule="auto"/>
      </w:pPr>
      <w:r>
        <w:t>Onderhandel over samenwerking om de technologische oplossing succesvol te integreren.</w:t>
      </w:r>
    </w:p>
    <w:p w14:paraId="49033ECB" w14:textId="45CED6C4" w:rsidR="00490133" w:rsidRPr="003C37BC" w:rsidRDefault="003C37BC" w:rsidP="003C37BC">
      <w:pPr>
        <w:rPr>
          <w:b/>
          <w:bCs/>
          <w:sz w:val="22"/>
          <w:szCs w:val="24"/>
        </w:rPr>
      </w:pPr>
      <w:r>
        <w:rPr>
          <w:b/>
          <w:bCs/>
          <w:sz w:val="22"/>
          <w:szCs w:val="24"/>
        </w:rPr>
        <w:t xml:space="preserve">2.2.4 </w:t>
      </w:r>
      <w:r w:rsidR="00490133" w:rsidRPr="003C37BC">
        <w:rPr>
          <w:b/>
          <w:bCs/>
          <w:sz w:val="22"/>
          <w:szCs w:val="24"/>
        </w:rPr>
        <w:t xml:space="preserve">Betrokkenheid van </w:t>
      </w:r>
      <w:r w:rsidR="00AF5114">
        <w:rPr>
          <w:b/>
          <w:bCs/>
          <w:sz w:val="22"/>
          <w:szCs w:val="24"/>
        </w:rPr>
        <w:t>v</w:t>
      </w:r>
      <w:r w:rsidR="00490133" w:rsidRPr="003C37BC">
        <w:rPr>
          <w:b/>
          <w:bCs/>
          <w:sz w:val="22"/>
          <w:szCs w:val="24"/>
        </w:rPr>
        <w:t>erzekeraars</w:t>
      </w:r>
    </w:p>
    <w:p w14:paraId="608AA9BD" w14:textId="77777777" w:rsidR="00490133" w:rsidRDefault="00490133" w:rsidP="00B71B0A">
      <w:pPr>
        <w:pStyle w:val="ListParagraph"/>
        <w:numPr>
          <w:ilvl w:val="0"/>
          <w:numId w:val="22"/>
        </w:numPr>
        <w:spacing w:after="98" w:line="259" w:lineRule="auto"/>
      </w:pPr>
      <w:r>
        <w:t>Informeer verzekeraars over de voordelen van de voorgestelde beveiligingsmaatregelen en hun impact op risicobeoordelingen.</w:t>
      </w:r>
    </w:p>
    <w:p w14:paraId="429EB072" w14:textId="77777777" w:rsidR="00490133" w:rsidRDefault="00490133" w:rsidP="00B71B0A">
      <w:pPr>
        <w:pStyle w:val="ListParagraph"/>
        <w:numPr>
          <w:ilvl w:val="0"/>
          <w:numId w:val="22"/>
        </w:numPr>
        <w:spacing w:after="98" w:line="259" w:lineRule="auto"/>
      </w:pPr>
      <w:r>
        <w:t>Werk samen om mogelijkheden te verkennen voor aanpassingen van verzekeringspremies.</w:t>
      </w:r>
    </w:p>
    <w:p w14:paraId="4FDF51AD" w14:textId="77777777" w:rsidR="003C37BC" w:rsidRDefault="003C37BC" w:rsidP="003C37BC">
      <w:pPr>
        <w:rPr>
          <w:b/>
          <w:bCs/>
          <w:sz w:val="22"/>
          <w:szCs w:val="24"/>
        </w:rPr>
      </w:pPr>
    </w:p>
    <w:p w14:paraId="2BD91F38" w14:textId="68E0ADF4" w:rsidR="00490133" w:rsidRPr="003C37BC" w:rsidRDefault="003C37BC" w:rsidP="003C37BC">
      <w:pPr>
        <w:rPr>
          <w:b/>
          <w:bCs/>
          <w:sz w:val="22"/>
          <w:szCs w:val="24"/>
        </w:rPr>
      </w:pPr>
      <w:r>
        <w:rPr>
          <w:b/>
          <w:bCs/>
          <w:sz w:val="22"/>
          <w:szCs w:val="24"/>
        </w:rPr>
        <w:t xml:space="preserve">2.2.5 </w:t>
      </w:r>
      <w:r w:rsidR="00490133" w:rsidRPr="003C37BC">
        <w:rPr>
          <w:b/>
          <w:bCs/>
          <w:sz w:val="22"/>
          <w:szCs w:val="24"/>
        </w:rPr>
        <w:t xml:space="preserve">Operationele </w:t>
      </w:r>
      <w:r w:rsidR="00AF5114">
        <w:rPr>
          <w:b/>
          <w:bCs/>
          <w:sz w:val="22"/>
          <w:szCs w:val="24"/>
        </w:rPr>
        <w:t>a</w:t>
      </w:r>
      <w:r w:rsidR="00490133" w:rsidRPr="003C37BC">
        <w:rPr>
          <w:b/>
          <w:bCs/>
          <w:sz w:val="22"/>
          <w:szCs w:val="24"/>
        </w:rPr>
        <w:t>anpassingen</w:t>
      </w:r>
    </w:p>
    <w:p w14:paraId="438F76D8" w14:textId="77777777" w:rsidR="00490133" w:rsidRDefault="00490133" w:rsidP="00765DAE">
      <w:pPr>
        <w:pStyle w:val="ListParagraph"/>
        <w:numPr>
          <w:ilvl w:val="0"/>
          <w:numId w:val="23"/>
        </w:numPr>
        <w:spacing w:after="98" w:line="259" w:lineRule="auto"/>
      </w:pPr>
      <w:r>
        <w:t>Anticipeer op potentiële aanpassingen in logistieke processen als gevolg van de nieuwe controlemechanismen.</w:t>
      </w:r>
    </w:p>
    <w:p w14:paraId="4E2814C3" w14:textId="24EF406C" w:rsidR="000C4367" w:rsidRDefault="00490133" w:rsidP="000C4367">
      <w:pPr>
        <w:pStyle w:val="ListParagraph"/>
        <w:numPr>
          <w:ilvl w:val="0"/>
          <w:numId w:val="23"/>
        </w:numPr>
        <w:spacing w:after="98" w:line="259" w:lineRule="auto"/>
      </w:pPr>
      <w:r>
        <w:t>Faciliteer training en bewustwordingsprogramma's om een soepele overgang te waarborgen.</w:t>
      </w:r>
    </w:p>
    <w:p w14:paraId="20796FB9" w14:textId="77777777" w:rsidR="00B52679" w:rsidRDefault="00B52679" w:rsidP="00B52679">
      <w:pPr>
        <w:spacing w:after="98" w:line="259" w:lineRule="auto"/>
      </w:pPr>
    </w:p>
    <w:p w14:paraId="72B159F9" w14:textId="7B0F8D9F" w:rsidR="000C4367" w:rsidRPr="00B81ED8" w:rsidRDefault="000C4367" w:rsidP="000C4367">
      <w:pPr>
        <w:pStyle w:val="Heading2"/>
        <w:rPr>
          <w:lang w:val="en-GB"/>
        </w:rPr>
      </w:pPr>
      <w:bookmarkStart w:id="13" w:name="_Toc155985691"/>
      <w:r w:rsidRPr="00B81ED8">
        <w:rPr>
          <w:lang w:val="en-GB"/>
        </w:rPr>
        <w:t>Data Protection Impact Assessment (DPIA)</w:t>
      </w:r>
      <w:bookmarkEnd w:id="13"/>
    </w:p>
    <w:p w14:paraId="18D59D32" w14:textId="518A0BA7" w:rsidR="000C4367" w:rsidRDefault="000C4367" w:rsidP="000C4367">
      <w:r>
        <w:t xml:space="preserve">Een essentieel onderdeel van het advies met betrekking tot de voorgestelde oplossing voor het </w:t>
      </w:r>
      <w:r w:rsidR="009022C9">
        <w:t>Tautliner</w:t>
      </w:r>
      <w:r>
        <w:t>-beveiligingsprobleem is de implementatie van een Data Protection Impact Assessment (DPIA). Dit proces biedt een gestructureerde methode om de potentiële gevolgen van gegevensverwerking op de privacy en gegevensbescherming te beoordelen. Hier zijn enkele richtlijnen met betrekking tot DPIA:</w:t>
      </w:r>
    </w:p>
    <w:p w14:paraId="55FC44D4" w14:textId="77777777" w:rsidR="000C4367" w:rsidRDefault="000C4367" w:rsidP="000C4367"/>
    <w:p w14:paraId="49E965A9" w14:textId="5AA5261A" w:rsidR="000C4367" w:rsidRPr="003C37BC" w:rsidRDefault="003C37BC" w:rsidP="003C37BC">
      <w:pPr>
        <w:rPr>
          <w:b/>
          <w:bCs/>
          <w:sz w:val="22"/>
          <w:szCs w:val="24"/>
        </w:rPr>
      </w:pPr>
      <w:r>
        <w:rPr>
          <w:b/>
          <w:bCs/>
          <w:sz w:val="22"/>
          <w:szCs w:val="24"/>
        </w:rPr>
        <w:t xml:space="preserve">2.3.1 </w:t>
      </w:r>
      <w:r w:rsidR="000C4367" w:rsidRPr="003C37BC">
        <w:rPr>
          <w:b/>
          <w:bCs/>
          <w:sz w:val="22"/>
          <w:szCs w:val="24"/>
        </w:rPr>
        <w:t>Vroegtijdige DPIA-uitvoering</w:t>
      </w:r>
    </w:p>
    <w:p w14:paraId="19EDECC6" w14:textId="77777777" w:rsidR="000C4367" w:rsidRDefault="000C4367" w:rsidP="000C4367">
      <w:pPr>
        <w:pStyle w:val="ListParagraph"/>
        <w:numPr>
          <w:ilvl w:val="0"/>
          <w:numId w:val="24"/>
        </w:numPr>
      </w:pPr>
      <w:r>
        <w:t>Voer de DPIA vroeg in het ontwikkelingsproces uit om eventuele privacyrisico's en nalevingskwesties in een vroeg stadium te identificeren en aan te pakken.</w:t>
      </w:r>
    </w:p>
    <w:p w14:paraId="57A11C61" w14:textId="04C1D1AC" w:rsidR="000C4367" w:rsidRPr="003C37BC" w:rsidRDefault="003C37BC" w:rsidP="003C37BC">
      <w:pPr>
        <w:rPr>
          <w:b/>
          <w:bCs/>
          <w:sz w:val="22"/>
          <w:szCs w:val="24"/>
        </w:rPr>
      </w:pPr>
      <w:r>
        <w:rPr>
          <w:b/>
          <w:bCs/>
          <w:sz w:val="22"/>
          <w:szCs w:val="24"/>
        </w:rPr>
        <w:t xml:space="preserve">2.3.2 </w:t>
      </w:r>
      <w:r w:rsidR="000C4367" w:rsidRPr="003C37BC">
        <w:rPr>
          <w:b/>
          <w:bCs/>
          <w:sz w:val="22"/>
          <w:szCs w:val="24"/>
        </w:rPr>
        <w:t xml:space="preserve">Betrokkenheid </w:t>
      </w:r>
      <w:r w:rsidR="00984D48">
        <w:rPr>
          <w:b/>
          <w:bCs/>
          <w:sz w:val="22"/>
          <w:szCs w:val="24"/>
        </w:rPr>
        <w:t>s</w:t>
      </w:r>
      <w:r w:rsidR="000C4367" w:rsidRPr="003C37BC">
        <w:rPr>
          <w:b/>
          <w:bCs/>
          <w:sz w:val="22"/>
          <w:szCs w:val="24"/>
        </w:rPr>
        <w:t>takeholders</w:t>
      </w:r>
    </w:p>
    <w:p w14:paraId="5ACA94C5" w14:textId="77777777" w:rsidR="000C4367" w:rsidRDefault="000C4367" w:rsidP="000C4367">
      <w:pPr>
        <w:pStyle w:val="ListParagraph"/>
        <w:numPr>
          <w:ilvl w:val="0"/>
          <w:numId w:val="24"/>
        </w:numPr>
      </w:pPr>
      <w:r>
        <w:t>Betrek relevante belanghebbenden, inclusief juridische experts, IT-specialisten, en vertegenwoordigers van privacyrechtenorganisaties, om een uitgebreid begrip van de mogelijke impact te waarborgen.</w:t>
      </w:r>
    </w:p>
    <w:p w14:paraId="28BA3A1C" w14:textId="029227BA" w:rsidR="000C4367" w:rsidRPr="003C37BC" w:rsidRDefault="003C37BC" w:rsidP="003C37BC">
      <w:pPr>
        <w:rPr>
          <w:b/>
          <w:bCs/>
          <w:sz w:val="22"/>
          <w:szCs w:val="24"/>
        </w:rPr>
      </w:pPr>
      <w:r>
        <w:rPr>
          <w:b/>
          <w:bCs/>
          <w:sz w:val="22"/>
          <w:szCs w:val="24"/>
        </w:rPr>
        <w:t xml:space="preserve">2.3.3 </w:t>
      </w:r>
      <w:r w:rsidR="000C4367" w:rsidRPr="003C37BC">
        <w:rPr>
          <w:b/>
          <w:bCs/>
          <w:sz w:val="22"/>
          <w:szCs w:val="24"/>
        </w:rPr>
        <w:t>Naleving van AVG-</w:t>
      </w:r>
      <w:r w:rsidR="00984D48">
        <w:rPr>
          <w:b/>
          <w:bCs/>
          <w:sz w:val="22"/>
          <w:szCs w:val="24"/>
        </w:rPr>
        <w:t>p</w:t>
      </w:r>
      <w:r w:rsidR="000C4367" w:rsidRPr="003C37BC">
        <w:rPr>
          <w:b/>
          <w:bCs/>
          <w:sz w:val="22"/>
          <w:szCs w:val="24"/>
        </w:rPr>
        <w:t>rincipes</w:t>
      </w:r>
    </w:p>
    <w:p w14:paraId="0B541745" w14:textId="77777777" w:rsidR="000C4367" w:rsidRDefault="000C4367" w:rsidP="000C4367">
      <w:pPr>
        <w:pStyle w:val="ListParagraph"/>
        <w:numPr>
          <w:ilvl w:val="0"/>
          <w:numId w:val="24"/>
        </w:numPr>
      </w:pPr>
      <w:r>
        <w:t>Zorg ervoor dat de DPIA volledig voldoet aan de principes van de Algemene Verordening Gegevensbescherming (AVG).</w:t>
      </w:r>
    </w:p>
    <w:p w14:paraId="340D7667" w14:textId="77777777" w:rsidR="000C4367" w:rsidRDefault="000C4367" w:rsidP="000C4367">
      <w:pPr>
        <w:pStyle w:val="ListParagraph"/>
        <w:numPr>
          <w:ilvl w:val="0"/>
          <w:numId w:val="24"/>
        </w:numPr>
      </w:pPr>
      <w:r>
        <w:t>Richt de beoordeling op specifieke aspecten zoals gegevensverzameling, doelbinding, dataminimalisatie, en beveiligingsmaatregelen.</w:t>
      </w:r>
    </w:p>
    <w:p w14:paraId="03841A13" w14:textId="24E75ABD" w:rsidR="000C4367" w:rsidRPr="003C37BC" w:rsidRDefault="003C37BC" w:rsidP="003C37BC">
      <w:pPr>
        <w:rPr>
          <w:b/>
          <w:bCs/>
          <w:sz w:val="22"/>
          <w:szCs w:val="24"/>
        </w:rPr>
      </w:pPr>
      <w:r>
        <w:rPr>
          <w:b/>
          <w:bCs/>
          <w:sz w:val="22"/>
          <w:szCs w:val="24"/>
        </w:rPr>
        <w:t xml:space="preserve">2.3.4 </w:t>
      </w:r>
      <w:r w:rsidR="000C4367" w:rsidRPr="003C37BC">
        <w:rPr>
          <w:b/>
          <w:bCs/>
          <w:sz w:val="22"/>
          <w:szCs w:val="24"/>
        </w:rPr>
        <w:t>Risicobeoordeling</w:t>
      </w:r>
    </w:p>
    <w:p w14:paraId="7DE8F768" w14:textId="77777777" w:rsidR="000C4367" w:rsidRDefault="000C4367" w:rsidP="000C4367">
      <w:pPr>
        <w:pStyle w:val="ListParagraph"/>
        <w:numPr>
          <w:ilvl w:val="0"/>
          <w:numId w:val="25"/>
        </w:numPr>
      </w:pPr>
      <w:r>
        <w:t>Identificeer potentiële risico's voor de privacy en gegevensbescherming en formuleer maatregelen om deze risico's te verminderen of te elimineren.</w:t>
      </w:r>
    </w:p>
    <w:p w14:paraId="6D684CEF" w14:textId="77777777" w:rsidR="000C4367" w:rsidRDefault="000C4367" w:rsidP="000C4367">
      <w:pPr>
        <w:pStyle w:val="ListParagraph"/>
        <w:numPr>
          <w:ilvl w:val="0"/>
          <w:numId w:val="25"/>
        </w:numPr>
      </w:pPr>
      <w:r>
        <w:t>Documenteer zorgvuldig alle risico's en genomen maatregelen.</w:t>
      </w:r>
    </w:p>
    <w:p w14:paraId="555C6C47" w14:textId="5C5A6589" w:rsidR="000C4367" w:rsidRPr="003C37BC" w:rsidRDefault="003C37BC" w:rsidP="003C37BC">
      <w:pPr>
        <w:rPr>
          <w:b/>
          <w:bCs/>
          <w:sz w:val="22"/>
          <w:szCs w:val="24"/>
        </w:rPr>
      </w:pPr>
      <w:r>
        <w:rPr>
          <w:b/>
          <w:bCs/>
          <w:sz w:val="22"/>
          <w:szCs w:val="24"/>
        </w:rPr>
        <w:t xml:space="preserve">2.3.5 </w:t>
      </w:r>
      <w:r w:rsidR="000C4367" w:rsidRPr="003C37BC">
        <w:rPr>
          <w:b/>
          <w:bCs/>
          <w:sz w:val="22"/>
          <w:szCs w:val="24"/>
        </w:rPr>
        <w:t xml:space="preserve">Transparantie en </w:t>
      </w:r>
      <w:r w:rsidR="00D47CBC">
        <w:rPr>
          <w:b/>
          <w:bCs/>
          <w:sz w:val="22"/>
          <w:szCs w:val="24"/>
        </w:rPr>
        <w:t>c</w:t>
      </w:r>
      <w:r w:rsidR="000C4367" w:rsidRPr="003C37BC">
        <w:rPr>
          <w:b/>
          <w:bCs/>
          <w:sz w:val="22"/>
          <w:szCs w:val="24"/>
        </w:rPr>
        <w:t>ommunicatie</w:t>
      </w:r>
    </w:p>
    <w:p w14:paraId="55B2B895" w14:textId="77777777" w:rsidR="000C4367" w:rsidRDefault="000C4367" w:rsidP="000C4367">
      <w:pPr>
        <w:pStyle w:val="ListParagraph"/>
        <w:numPr>
          <w:ilvl w:val="0"/>
          <w:numId w:val="26"/>
        </w:numPr>
      </w:pPr>
      <w:r>
        <w:t>Communiceer helder over de DPIA-resultaten naar alle betrokkenen, inclusief werknemers, klanten en andere relevante partijen.</w:t>
      </w:r>
    </w:p>
    <w:p w14:paraId="44600F56" w14:textId="77777777" w:rsidR="000C4367" w:rsidRDefault="000C4367" w:rsidP="000C4367">
      <w:pPr>
        <w:pStyle w:val="ListParagraph"/>
        <w:numPr>
          <w:ilvl w:val="0"/>
          <w:numId w:val="26"/>
        </w:numPr>
      </w:pPr>
      <w:r>
        <w:t>Benadruk de genomen maatregelen om privacy en gegevensbescherming te waarborgen.</w:t>
      </w:r>
    </w:p>
    <w:p w14:paraId="1277D2A4" w14:textId="77777777" w:rsidR="003C37BC" w:rsidRDefault="003C37BC" w:rsidP="003C37BC"/>
    <w:p w14:paraId="34391C9A" w14:textId="0262A1D3" w:rsidR="000C4367" w:rsidRPr="003C37BC" w:rsidRDefault="003C37BC" w:rsidP="003C37BC">
      <w:pPr>
        <w:rPr>
          <w:b/>
          <w:bCs/>
          <w:sz w:val="22"/>
          <w:szCs w:val="24"/>
        </w:rPr>
      </w:pPr>
      <w:r>
        <w:rPr>
          <w:b/>
          <w:bCs/>
          <w:sz w:val="22"/>
          <w:szCs w:val="24"/>
        </w:rPr>
        <w:t xml:space="preserve">2.3.6 </w:t>
      </w:r>
      <w:r w:rsidR="000C4367" w:rsidRPr="003C37BC">
        <w:rPr>
          <w:b/>
          <w:bCs/>
          <w:sz w:val="22"/>
          <w:szCs w:val="24"/>
        </w:rPr>
        <w:t xml:space="preserve">Continue </w:t>
      </w:r>
      <w:r w:rsidR="00D47CBC">
        <w:rPr>
          <w:b/>
          <w:bCs/>
          <w:sz w:val="22"/>
          <w:szCs w:val="24"/>
        </w:rPr>
        <w:t>e</w:t>
      </w:r>
      <w:r w:rsidR="000C4367" w:rsidRPr="003C37BC">
        <w:rPr>
          <w:b/>
          <w:bCs/>
          <w:sz w:val="22"/>
          <w:szCs w:val="24"/>
        </w:rPr>
        <w:t>valuatie</w:t>
      </w:r>
    </w:p>
    <w:p w14:paraId="0E0B08EE" w14:textId="77777777" w:rsidR="000C4367" w:rsidRDefault="000C4367" w:rsidP="000C4367">
      <w:pPr>
        <w:pStyle w:val="ListParagraph"/>
        <w:numPr>
          <w:ilvl w:val="0"/>
          <w:numId w:val="27"/>
        </w:numPr>
      </w:pPr>
      <w:r>
        <w:t>Implementeer een proces voor voortdurende evaluatie en herbeoordeling van de DPIA in overeenstemming met de evoluerende technologieën en veranderende wet- en regelgeving.</w:t>
      </w:r>
    </w:p>
    <w:p w14:paraId="1AD41A42" w14:textId="77777777" w:rsidR="002C6D30" w:rsidRDefault="002C6D30" w:rsidP="002C6D30"/>
    <w:p w14:paraId="5AB281C6" w14:textId="77777777" w:rsidR="002C6D30" w:rsidRDefault="002C6D30" w:rsidP="002C6D30"/>
    <w:p w14:paraId="586242CA" w14:textId="756F27EC" w:rsidR="000C4367" w:rsidRPr="003C37BC" w:rsidRDefault="003C37BC" w:rsidP="003C37BC">
      <w:pPr>
        <w:rPr>
          <w:b/>
          <w:bCs/>
          <w:sz w:val="22"/>
          <w:szCs w:val="24"/>
        </w:rPr>
      </w:pPr>
      <w:r>
        <w:rPr>
          <w:b/>
          <w:bCs/>
          <w:sz w:val="22"/>
          <w:szCs w:val="24"/>
        </w:rPr>
        <w:t xml:space="preserve">2.3.7 </w:t>
      </w:r>
      <w:r w:rsidR="000C4367" w:rsidRPr="003C37BC">
        <w:rPr>
          <w:b/>
          <w:bCs/>
          <w:sz w:val="22"/>
          <w:szCs w:val="24"/>
        </w:rPr>
        <w:t xml:space="preserve">Betrekking op </w:t>
      </w:r>
      <w:r w:rsidR="00D47CBC">
        <w:rPr>
          <w:b/>
          <w:bCs/>
          <w:sz w:val="22"/>
          <w:szCs w:val="24"/>
        </w:rPr>
        <w:t>j</w:t>
      </w:r>
      <w:r w:rsidR="000C4367" w:rsidRPr="003C37BC">
        <w:rPr>
          <w:b/>
          <w:bCs/>
          <w:sz w:val="22"/>
          <w:szCs w:val="24"/>
        </w:rPr>
        <w:t xml:space="preserve">uridische en </w:t>
      </w:r>
      <w:r w:rsidR="00D47CBC">
        <w:rPr>
          <w:b/>
          <w:bCs/>
          <w:sz w:val="22"/>
          <w:szCs w:val="24"/>
        </w:rPr>
        <w:t>o</w:t>
      </w:r>
      <w:r w:rsidR="000C4367" w:rsidRPr="003C37BC">
        <w:rPr>
          <w:b/>
          <w:bCs/>
          <w:sz w:val="22"/>
          <w:szCs w:val="24"/>
        </w:rPr>
        <w:t xml:space="preserve">rganisatorische </w:t>
      </w:r>
      <w:r w:rsidR="00D47CBC">
        <w:rPr>
          <w:b/>
          <w:bCs/>
          <w:sz w:val="22"/>
          <w:szCs w:val="24"/>
        </w:rPr>
        <w:t>a</w:t>
      </w:r>
      <w:r w:rsidR="000C4367" w:rsidRPr="003C37BC">
        <w:rPr>
          <w:b/>
          <w:bCs/>
          <w:sz w:val="22"/>
          <w:szCs w:val="24"/>
        </w:rPr>
        <w:t>specten</w:t>
      </w:r>
    </w:p>
    <w:p w14:paraId="4CA91F4A" w14:textId="77777777" w:rsidR="000C4367" w:rsidRDefault="000C4367" w:rsidP="000C4367">
      <w:pPr>
        <w:pStyle w:val="ListParagraph"/>
        <w:numPr>
          <w:ilvl w:val="0"/>
          <w:numId w:val="27"/>
        </w:numPr>
      </w:pPr>
      <w:r>
        <w:t>Integreer de DPIA in zowel juridische als organisatorische overwegingen, waarbij aandacht wordt besteed aan de impact op de bedrijfsprocessen en het juridisch kader.</w:t>
      </w:r>
    </w:p>
    <w:p w14:paraId="728746EC" w14:textId="77777777" w:rsidR="00984D48" w:rsidRDefault="00984D48" w:rsidP="00984D48"/>
    <w:p w14:paraId="2DFA14B2" w14:textId="77AEB839" w:rsidR="004B7C81" w:rsidRDefault="000C4367">
      <w:pPr>
        <w:rPr>
          <w:bCs/>
        </w:rPr>
        <w:sectPr w:rsidR="004B7C81" w:rsidSect="005E431D">
          <w:headerReference w:type="default" r:id="rId17"/>
          <w:footerReference w:type="default" r:id="rId18"/>
          <w:pgSz w:w="11906" w:h="16838" w:code="9"/>
          <w:pgMar w:top="1418" w:right="1361" w:bottom="2268" w:left="1361" w:header="709" w:footer="567" w:gutter="0"/>
          <w:cols w:space="708"/>
          <w:docGrid w:linePitch="272"/>
        </w:sectPr>
      </w:pPr>
      <w:r>
        <w:t xml:space="preserve">Door het opnemen van een grondige DPIA in het implementatieproces van de voorgestelde beveiligingsoplossing, zal </w:t>
      </w:r>
      <w:r w:rsidR="00C15681">
        <w:t>de</w:t>
      </w:r>
      <w:r>
        <w:t xml:space="preserve"> organisatie niet alleen voldoen aan wettelijke vereisten, maar ook proactief privacyrisico's aanpakken en het vertrouwen van belanghebbenden versterken. De DPIA </w:t>
      </w:r>
      <w:r w:rsidR="00C15681">
        <w:t>dient</w:t>
      </w:r>
      <w:r>
        <w:t xml:space="preserve"> als een waardevol instrument om een evenwicht te vinden tussen innovatie en gegevensbescherming</w:t>
      </w:r>
      <w:r w:rsidR="00C15681">
        <w:t xml:space="preserve"> voor</w:t>
      </w:r>
      <w:r>
        <w:t xml:space="preserve"> van het </w:t>
      </w:r>
      <w:r w:rsidR="009022C9">
        <w:t>Tautliner</w:t>
      </w:r>
      <w:r>
        <w:t>-beveiligingsprobleem.</w:t>
      </w:r>
    </w:p>
    <w:p w14:paraId="176E96CC" w14:textId="6B035E27" w:rsidR="00211BAC" w:rsidRDefault="00211BAC" w:rsidP="00211BAC">
      <w:pPr>
        <w:pStyle w:val="Heading1"/>
      </w:pPr>
      <w:bookmarkStart w:id="14" w:name="_Toc155985692"/>
      <w:r>
        <w:t>conclusie</w:t>
      </w:r>
      <w:bookmarkEnd w:id="14"/>
    </w:p>
    <w:p w14:paraId="089BE0E3" w14:textId="77777777" w:rsidR="00211BAC" w:rsidRDefault="00211BAC" w:rsidP="00211BAC"/>
    <w:p w14:paraId="0D13F4A4" w14:textId="77777777" w:rsidR="00744198" w:rsidRDefault="00211BAC" w:rsidP="00211BAC">
      <w:r>
        <w:t xml:space="preserve">Het adviesrapport benadrukt de cruciale aspecten van de voorgestelde oplossing voor het </w:t>
      </w:r>
      <w:r w:rsidR="009022C9">
        <w:t>Tautliner</w:t>
      </w:r>
      <w:r>
        <w:t xml:space="preserve">-beveiligingsprobleem, met een focus op zowel juridische als organisatorische overwegingen. </w:t>
      </w:r>
    </w:p>
    <w:p w14:paraId="0A099FBF" w14:textId="77777777" w:rsidR="00744198" w:rsidRDefault="00744198" w:rsidP="00211BAC"/>
    <w:p w14:paraId="65F6D561" w14:textId="519CDE51" w:rsidR="00843627" w:rsidRDefault="00211BAC" w:rsidP="00211BAC">
      <w:r>
        <w:t>Op juridisch gebied blijkt de Algemene Verordening Gegevensbescherming (AVG) van centraal belang te zijn, en het naleven van de beginselen ervan is essentieel om gegevensbescherming en privacy te waarborgen bij het gebruik van camera's, data en kunstmatige intelligentie (AI)</w:t>
      </w:r>
      <w:r w:rsidR="00031115">
        <w:t xml:space="preserve">. Hierbij kan een DPIA het juridische gedeelte versterken. </w:t>
      </w:r>
    </w:p>
    <w:p w14:paraId="5FFC96E5" w14:textId="77777777" w:rsidR="00211BAC" w:rsidRDefault="00211BAC" w:rsidP="00211BAC"/>
    <w:p w14:paraId="7835BCCF" w14:textId="437B09A2" w:rsidR="00211BAC" w:rsidRDefault="00211BAC" w:rsidP="00211BAC">
      <w:r>
        <w:t>Het organisatorische advies richt zich op het anticiperen op de impact van de voorgestelde beveiligingsoplossing op verschillende sectoren, met specifieke aandacht voor douanecontroles, investeringen voor transportbedrijven, overreding van software- en hardwareleveranciers, betrokkenheid van verzekeraars en operationele aanpassingen. Het is duidelijk dat een gebalanceerde benadering nodig is, waarbij de initiële uitdagingen worden omgezet in lange</w:t>
      </w:r>
      <w:r w:rsidR="00E0315A">
        <w:t xml:space="preserve"> </w:t>
      </w:r>
      <w:r>
        <w:t>termijnvoordelen.</w:t>
      </w:r>
    </w:p>
    <w:p w14:paraId="40994770" w14:textId="77777777" w:rsidR="00211BAC" w:rsidRDefault="00211BAC" w:rsidP="00211BAC"/>
    <w:p w14:paraId="297453A7" w14:textId="77777777" w:rsidR="0002795F" w:rsidRDefault="0002795F" w:rsidP="00211BAC"/>
    <w:p w14:paraId="5CBFA26A" w14:textId="4BEC9333" w:rsidR="00CA5358" w:rsidRDefault="00CA5358" w:rsidP="00CA5358">
      <w:pPr>
        <w:spacing w:after="160" w:line="259" w:lineRule="auto"/>
        <w:rPr>
          <w:rFonts w:eastAsiaTheme="minorEastAsia"/>
          <w:color w:val="auto"/>
          <w:szCs w:val="20"/>
        </w:rPr>
      </w:pPr>
    </w:p>
    <w:p w14:paraId="4DD7D721" w14:textId="77777777" w:rsidR="00CA5358" w:rsidRDefault="00CA5358">
      <w:pPr>
        <w:rPr>
          <w:rFonts w:eastAsiaTheme="minorEastAsia"/>
          <w:color w:val="auto"/>
          <w:szCs w:val="20"/>
        </w:rPr>
      </w:pPr>
      <w:r>
        <w:rPr>
          <w:rFonts w:eastAsiaTheme="minorEastAsia"/>
          <w:color w:val="auto"/>
          <w:szCs w:val="20"/>
        </w:rPr>
        <w:br w:type="page"/>
      </w:r>
    </w:p>
    <w:p w14:paraId="2742E233" w14:textId="18EBF9E6" w:rsidR="00CA5358" w:rsidRDefault="00CA5358" w:rsidP="00CA5358">
      <w:pPr>
        <w:pStyle w:val="Kop1-geennr"/>
      </w:pPr>
      <w:bookmarkStart w:id="15" w:name="_Toc155985693"/>
      <w:r>
        <w:t>bronnenlijst</w:t>
      </w:r>
      <w:bookmarkEnd w:id="15"/>
    </w:p>
    <w:p w14:paraId="0B495D99" w14:textId="72659B27" w:rsidR="00CA5358" w:rsidRDefault="00CA5358" w:rsidP="00CA5358"/>
    <w:p w14:paraId="500285C7" w14:textId="77777777" w:rsidR="00C83A0D" w:rsidRPr="00680CF9" w:rsidRDefault="00C83A0D" w:rsidP="00C83A0D">
      <w:pPr>
        <w:spacing w:after="160" w:line="259" w:lineRule="auto"/>
        <w:rPr>
          <w:rFonts w:eastAsia="Calibri" w:cstheme="minorHAnsi"/>
          <w:color w:val="auto"/>
          <w:sz w:val="22"/>
          <w:lang w:eastAsia="en-US"/>
        </w:rPr>
      </w:pPr>
      <w:r w:rsidRPr="00680CF9">
        <w:rPr>
          <w:rFonts w:eastAsia="Calibri" w:cstheme="minorHAnsi"/>
          <w:color w:val="auto"/>
          <w:sz w:val="22"/>
          <w:lang w:eastAsia="en-US"/>
        </w:rPr>
        <w:t xml:space="preserve">Al-Safi, H., Tanribuyurdu, O., Planjer, B., Özmen, E., &amp; Metzen, R. (2023). Kan objectdetectie van YOLO, in achtneming van de probleemstelling van de Douane, met behulp van camera’s worden toegepast? [Ongepubliceerde praktijkopdracht]. Hogeschool Windesheim. </w:t>
      </w:r>
    </w:p>
    <w:p w14:paraId="0BD307C6" w14:textId="77777777" w:rsidR="00C83A0D" w:rsidRPr="00680CF9" w:rsidRDefault="00C83A0D" w:rsidP="00C83A0D">
      <w:pPr>
        <w:spacing w:after="160" w:line="259" w:lineRule="auto"/>
        <w:rPr>
          <w:rFonts w:eastAsia="Calibri" w:cstheme="minorHAnsi"/>
          <w:color w:val="auto"/>
          <w:sz w:val="22"/>
          <w:lang w:eastAsia="en-US"/>
        </w:rPr>
      </w:pPr>
      <w:r w:rsidRPr="00680CF9">
        <w:rPr>
          <w:rFonts w:eastAsia="Calibri" w:cstheme="minorHAnsi"/>
          <w:color w:val="auto"/>
          <w:sz w:val="22"/>
          <w:lang w:eastAsia="en-US"/>
        </w:rPr>
        <w:t xml:space="preserve">Busby, A., Lievestro, J., &amp; Van Schip, Y. (z.d.). Het bedenken van een slimme innovatieve verzegeling voor zeiltrailers [Ongepubliceerd onderzoek]. Ulenhof College. </w:t>
      </w:r>
    </w:p>
    <w:p w14:paraId="39DE00A9" w14:textId="77777777" w:rsidR="00C83A0D" w:rsidRPr="00680CF9" w:rsidRDefault="00C83A0D" w:rsidP="00C83A0D">
      <w:pPr>
        <w:spacing w:after="160" w:line="259" w:lineRule="auto"/>
        <w:rPr>
          <w:rFonts w:eastAsia="Calibri" w:cstheme="minorHAnsi"/>
          <w:color w:val="0563C1"/>
          <w:sz w:val="22"/>
          <w:u w:val="single"/>
          <w:lang w:eastAsia="en-US"/>
        </w:rPr>
      </w:pPr>
      <w:r w:rsidRPr="00680CF9">
        <w:rPr>
          <w:rFonts w:eastAsia="Calibri" w:cstheme="minorHAnsi"/>
          <w:color w:val="auto"/>
          <w:sz w:val="22"/>
          <w:lang w:eastAsia="en-US"/>
        </w:rPr>
        <w:t xml:space="preserve">Consultancy.nl. (2021, 21 juni). Optimaliseer de fysieke beveiliging in de logistieke sector. Consultancy. Geraadpleegd op 1 november 2023, van </w:t>
      </w:r>
      <w:hyperlink r:id="rId19" w:history="1">
        <w:r w:rsidRPr="00680CF9">
          <w:rPr>
            <w:rFonts w:eastAsia="Calibri" w:cstheme="minorHAnsi"/>
            <w:color w:val="0563C1"/>
            <w:sz w:val="22"/>
            <w:u w:val="single"/>
            <w:lang w:eastAsia="en-US"/>
          </w:rPr>
          <w:t>https://www.consultancy.nl/nieuws/35262/optimaliseer-de-fysieke-beveiliging-in-de-logistieke-sector</w:t>
        </w:r>
      </w:hyperlink>
    </w:p>
    <w:p w14:paraId="14CC230C" w14:textId="41EF7D6C" w:rsidR="00C83A0D" w:rsidRPr="00680CF9" w:rsidRDefault="00C83A0D" w:rsidP="00C83A0D">
      <w:pPr>
        <w:spacing w:after="160" w:line="259" w:lineRule="auto"/>
        <w:rPr>
          <w:rFonts w:eastAsia="Calibri" w:cstheme="minorHAnsi"/>
          <w:color w:val="auto"/>
          <w:sz w:val="22"/>
          <w:lang w:eastAsia="en-US"/>
        </w:rPr>
      </w:pPr>
      <w:r w:rsidRPr="00680CF9">
        <w:rPr>
          <w:rFonts w:eastAsia="Calibri" w:cstheme="minorHAnsi"/>
          <w:color w:val="auto"/>
          <w:sz w:val="22"/>
          <w:lang w:val="en-US" w:eastAsia="en-US"/>
        </w:rPr>
        <w:t xml:space="preserve">De Ruijt, C. (2023). Engineering a digital seal for </w:t>
      </w:r>
      <w:r w:rsidR="009022C9">
        <w:rPr>
          <w:rFonts w:eastAsia="Calibri" w:cstheme="minorHAnsi"/>
          <w:color w:val="auto"/>
          <w:sz w:val="22"/>
          <w:lang w:val="en-US" w:eastAsia="en-US"/>
        </w:rPr>
        <w:t>Tautliner</w:t>
      </w:r>
      <w:r w:rsidRPr="00680CF9">
        <w:rPr>
          <w:rFonts w:eastAsia="Calibri" w:cstheme="minorHAnsi"/>
          <w:color w:val="auto"/>
          <w:sz w:val="22"/>
          <w:lang w:val="en-US" w:eastAsia="en-US"/>
        </w:rPr>
        <w:t xml:space="preserve"> transport to/from the UK [Ongepubliceerde memo]. </w:t>
      </w:r>
      <w:r w:rsidRPr="00680CF9">
        <w:rPr>
          <w:rFonts w:eastAsia="Calibri" w:cstheme="minorHAnsi"/>
          <w:color w:val="auto"/>
          <w:sz w:val="22"/>
          <w:lang w:eastAsia="en-US"/>
        </w:rPr>
        <w:t>Hogeschool Windesheim.</w:t>
      </w:r>
    </w:p>
    <w:p w14:paraId="76693A0E" w14:textId="77777777" w:rsidR="00C83A0D" w:rsidRPr="00680CF9" w:rsidRDefault="00C83A0D" w:rsidP="00C83A0D">
      <w:pPr>
        <w:spacing w:after="160" w:line="259" w:lineRule="auto"/>
        <w:rPr>
          <w:rFonts w:eastAsia="Calibri" w:cstheme="minorHAnsi"/>
          <w:color w:val="auto"/>
          <w:sz w:val="22"/>
          <w:lang w:eastAsia="en-US"/>
        </w:rPr>
      </w:pPr>
      <w:r w:rsidRPr="00680CF9">
        <w:rPr>
          <w:rFonts w:eastAsia="Calibri" w:cstheme="minorHAnsi"/>
          <w:color w:val="auto"/>
          <w:sz w:val="22"/>
          <w:lang w:eastAsia="en-US"/>
        </w:rPr>
        <w:t xml:space="preserve">Hutter, J. (2016, 21 september). Meldplicht datalekken. Inview Essential. </w:t>
      </w:r>
      <w:hyperlink r:id="rId20" w:history="1">
        <w:r w:rsidRPr="00680CF9">
          <w:rPr>
            <w:rFonts w:eastAsia="Calibri" w:cstheme="minorHAnsi"/>
            <w:color w:val="0563C1"/>
            <w:sz w:val="22"/>
            <w:u w:val="single"/>
            <w:lang w:eastAsia="en-US"/>
          </w:rPr>
          <w:t>https://www.inview.nl/thema/idpass254beb2cea9b46ca957e110253607fbf/meldplicht-datalekken?anchor=auteur&amp;referrer=classic-navigator</w:t>
        </w:r>
      </w:hyperlink>
      <w:r w:rsidRPr="00680CF9">
        <w:rPr>
          <w:rFonts w:eastAsia="Calibri" w:cstheme="minorHAnsi"/>
          <w:color w:val="auto"/>
          <w:sz w:val="22"/>
          <w:lang w:eastAsia="en-US"/>
        </w:rPr>
        <w:t xml:space="preserve"> </w:t>
      </w:r>
    </w:p>
    <w:p w14:paraId="3DE51BDA" w14:textId="77777777" w:rsidR="00C83A0D" w:rsidRPr="00680CF9" w:rsidRDefault="005B11F8" w:rsidP="00C83A0D">
      <w:pPr>
        <w:spacing w:after="160" w:line="259" w:lineRule="auto"/>
        <w:rPr>
          <w:rFonts w:eastAsia="Calibri" w:cstheme="minorHAnsi"/>
          <w:color w:val="auto"/>
          <w:sz w:val="22"/>
          <w:lang w:eastAsia="en-US"/>
        </w:rPr>
      </w:pPr>
      <w:r w:rsidRPr="00680CF9">
        <w:rPr>
          <w:rFonts w:eastAsia="Calibri" w:cstheme="minorHAnsi"/>
          <w:color w:val="auto"/>
          <w:sz w:val="22"/>
          <w:lang w:eastAsia="en-US"/>
        </w:rPr>
        <w:t xml:space="preserve">J.Oerlemans &amp; A. </w:t>
      </w:r>
      <w:r w:rsidRPr="00680CF9">
        <w:rPr>
          <w:rFonts w:eastAsia="Calibri" w:cstheme="minorHAnsi"/>
          <w:color w:val="auto"/>
          <w:sz w:val="22"/>
          <w:lang w:eastAsia="en-US"/>
        </w:rPr>
        <w:t>Drahmann</w:t>
      </w:r>
      <w:r w:rsidRPr="00680CF9">
        <w:rPr>
          <w:rFonts w:eastAsia="Calibri" w:cstheme="minorHAnsi"/>
          <w:color w:val="auto"/>
          <w:sz w:val="22"/>
          <w:lang w:eastAsia="en-US"/>
        </w:rPr>
        <w:t xml:space="preserve"> (9-11-2023) Publiekrecht en digi</w:t>
      </w:r>
      <w:r w:rsidRPr="00680CF9">
        <w:rPr>
          <w:rFonts w:eastAsia="Calibri" w:cstheme="minorHAnsi"/>
          <w:color w:val="auto"/>
          <w:sz w:val="22"/>
          <w:lang w:eastAsia="en-US"/>
        </w:rPr>
        <w:t xml:space="preserve">talisering. </w:t>
      </w:r>
      <w:hyperlink r:id="rId21" w:history="1">
        <w:r w:rsidRPr="00680CF9">
          <w:rPr>
            <w:rFonts w:eastAsia="Calibri" w:cstheme="minorHAnsi"/>
            <w:color w:val="0563C1"/>
            <w:sz w:val="22"/>
            <w:u w:val="single"/>
            <w:lang w:eastAsia="en-US"/>
          </w:rPr>
          <w:t>https://www.inview.nl/document/idc281a0758bc64f8eaedab845ebdc925c/computerrecht-publiekrecht-en-digitalisering?ctx=WKNL_CSL_26&amp;tab=tekst</w:t>
        </w:r>
      </w:hyperlink>
      <w:r w:rsidR="00C83A0D" w:rsidRPr="00680CF9">
        <w:rPr>
          <w:rFonts w:eastAsia="Calibri" w:cstheme="minorHAnsi"/>
          <w:color w:val="auto"/>
          <w:sz w:val="22"/>
          <w:lang w:eastAsia="en-US"/>
        </w:rPr>
        <w:t xml:space="preserve"> </w:t>
      </w:r>
    </w:p>
    <w:p w14:paraId="196A6246" w14:textId="77777777" w:rsidR="00C83A0D" w:rsidRPr="00680CF9" w:rsidRDefault="00C83A0D" w:rsidP="00C83A0D">
      <w:pPr>
        <w:spacing w:after="160" w:line="259" w:lineRule="auto"/>
        <w:rPr>
          <w:rFonts w:eastAsia="Calibri" w:cstheme="minorHAnsi"/>
          <w:color w:val="auto"/>
          <w:sz w:val="22"/>
          <w:lang w:val="en-US" w:eastAsia="en-US"/>
        </w:rPr>
      </w:pPr>
      <w:r w:rsidRPr="00680CF9">
        <w:rPr>
          <w:rFonts w:eastAsia="Calibri" w:cstheme="minorHAnsi"/>
          <w:color w:val="auto"/>
          <w:sz w:val="22"/>
          <w:lang w:val="en-US" w:eastAsia="en-US"/>
        </w:rPr>
        <w:t xml:space="preserve">Networking4all B.V. (z.d.). Cybersecurity in de transport | MSSP. Networking4all Cybersecurity Specialist. </w:t>
      </w:r>
      <w:hyperlink r:id="rId22" w:history="1">
        <w:r w:rsidRPr="00680CF9">
          <w:rPr>
            <w:rFonts w:eastAsia="Calibri" w:cstheme="minorHAnsi"/>
            <w:color w:val="0563C1"/>
            <w:sz w:val="22"/>
            <w:u w:val="single"/>
            <w:lang w:val="en-US" w:eastAsia="en-US"/>
          </w:rPr>
          <w:t>https://www.networking4all.com/nl/security/branches/transport</w:t>
        </w:r>
      </w:hyperlink>
      <w:r w:rsidRPr="00680CF9">
        <w:rPr>
          <w:rFonts w:eastAsia="Calibri" w:cstheme="minorHAnsi"/>
          <w:color w:val="auto"/>
          <w:sz w:val="22"/>
          <w:lang w:val="en-US" w:eastAsia="en-US"/>
        </w:rPr>
        <w:t xml:space="preserve"> </w:t>
      </w:r>
    </w:p>
    <w:p w14:paraId="2148D65F" w14:textId="77777777" w:rsidR="00C83A0D" w:rsidRPr="00680CF9" w:rsidRDefault="00C83A0D" w:rsidP="00C83A0D">
      <w:pPr>
        <w:spacing w:after="160" w:line="259" w:lineRule="auto"/>
        <w:rPr>
          <w:rFonts w:eastAsia="Calibri" w:cstheme="minorHAnsi"/>
          <w:color w:val="auto"/>
          <w:sz w:val="22"/>
          <w:lang w:val="en-GB" w:eastAsia="en-US"/>
        </w:rPr>
      </w:pPr>
      <w:r w:rsidRPr="00680CF9">
        <w:rPr>
          <w:rFonts w:eastAsia="Calibri" w:cstheme="minorHAnsi"/>
          <w:color w:val="auto"/>
          <w:sz w:val="22"/>
          <w:lang w:eastAsia="en-US"/>
        </w:rPr>
        <w:t xml:space="preserve">Regels Cameratoezicht voor organisaties. (z.d.). Autoriteit Persoonsgegevens. </w:t>
      </w:r>
      <w:hyperlink r:id="rId23">
        <w:r w:rsidRPr="00680CF9">
          <w:rPr>
            <w:rFonts w:eastAsia="Calibri" w:cstheme="minorHAnsi"/>
            <w:color w:val="0563C1"/>
            <w:sz w:val="22"/>
            <w:u w:val="single"/>
            <w:lang w:val="en-GB" w:eastAsia="en-US"/>
          </w:rPr>
          <w:t>https://www.autoriteitpersoonsgegevens.nl/themas/cameratoezicht/cameratoezicht-bij-organisaties/regels-cameratoezicht-voor-organisaties</w:t>
        </w:r>
      </w:hyperlink>
      <w:r w:rsidRPr="00680CF9">
        <w:rPr>
          <w:rFonts w:eastAsia="Calibri" w:cstheme="minorHAnsi"/>
          <w:color w:val="auto"/>
          <w:sz w:val="22"/>
          <w:lang w:val="en-GB" w:eastAsia="en-US"/>
        </w:rPr>
        <w:t>.</w:t>
      </w:r>
    </w:p>
    <w:p w14:paraId="0254C42C" w14:textId="77777777" w:rsidR="00C83A0D" w:rsidRPr="00680CF9" w:rsidRDefault="00C83A0D" w:rsidP="00C83A0D">
      <w:pPr>
        <w:spacing w:after="160" w:line="259" w:lineRule="auto"/>
        <w:rPr>
          <w:rFonts w:eastAsia="Calibri" w:cstheme="minorHAnsi"/>
          <w:color w:val="auto"/>
          <w:sz w:val="22"/>
          <w:lang w:eastAsia="en-US"/>
        </w:rPr>
      </w:pPr>
      <w:r w:rsidRPr="00680CF9">
        <w:rPr>
          <w:rFonts w:eastAsia="Calibri" w:cstheme="minorHAnsi"/>
          <w:color w:val="auto"/>
          <w:sz w:val="22"/>
          <w:lang w:val="en-US" w:eastAsia="en-US"/>
        </w:rPr>
        <w:t xml:space="preserve">Talia, M. (2022, 20 juli). Ways to keep fleet vehicles running Efficiently | Linxio. </w:t>
      </w:r>
      <w:r w:rsidRPr="00680CF9">
        <w:rPr>
          <w:rFonts w:eastAsia="Calibri" w:cstheme="minorHAnsi"/>
          <w:color w:val="auto"/>
          <w:sz w:val="22"/>
          <w:lang w:eastAsia="en-US"/>
        </w:rPr>
        <w:t xml:space="preserve">Linxio. </w:t>
      </w:r>
      <w:hyperlink r:id="rId24" w:history="1">
        <w:r w:rsidRPr="00680CF9">
          <w:rPr>
            <w:rFonts w:eastAsia="Calibri" w:cstheme="minorHAnsi"/>
            <w:color w:val="0563C1"/>
            <w:sz w:val="22"/>
            <w:u w:val="single"/>
            <w:lang w:eastAsia="en-US"/>
          </w:rPr>
          <w:t>https://linxio.com/gps-tracking-benefits-in-transport-industry/</w:t>
        </w:r>
      </w:hyperlink>
      <w:r w:rsidRPr="00680CF9">
        <w:rPr>
          <w:rFonts w:eastAsia="Calibri" w:cstheme="minorHAnsi"/>
          <w:color w:val="auto"/>
          <w:sz w:val="22"/>
          <w:lang w:eastAsia="en-US"/>
        </w:rPr>
        <w:t xml:space="preserve"> </w:t>
      </w:r>
    </w:p>
    <w:p w14:paraId="08F66E4E" w14:textId="77777777" w:rsidR="00C83A0D" w:rsidRPr="00680CF9" w:rsidRDefault="00C83A0D" w:rsidP="00C83A0D">
      <w:pPr>
        <w:spacing w:after="160" w:line="259" w:lineRule="auto"/>
        <w:rPr>
          <w:rFonts w:eastAsia="Calibri" w:cstheme="minorHAnsi"/>
          <w:color w:val="auto"/>
          <w:sz w:val="22"/>
          <w:lang w:eastAsia="en-US"/>
        </w:rPr>
      </w:pPr>
      <w:r w:rsidRPr="00680CF9">
        <w:rPr>
          <w:rFonts w:eastAsia="Calibri" w:cstheme="minorHAnsi"/>
          <w:color w:val="auto"/>
          <w:sz w:val="22"/>
          <w:lang w:eastAsia="en-US"/>
        </w:rPr>
        <w:t xml:space="preserve">TAPA - Kenniscentrum Veiligheid365. (2021, 29 januari). Kenniscentrum Veiligheid365. </w:t>
      </w:r>
      <w:hyperlink r:id="rId25">
        <w:r w:rsidRPr="00680CF9">
          <w:rPr>
            <w:rFonts w:eastAsia="Calibri" w:cstheme="minorHAnsi"/>
            <w:color w:val="0563C1"/>
            <w:sz w:val="22"/>
            <w:u w:val="single"/>
            <w:lang w:eastAsia="en-US"/>
          </w:rPr>
          <w:t>https://www.veiligheid365.nl/certificeringen/tapa/</w:t>
        </w:r>
      </w:hyperlink>
    </w:p>
    <w:p w14:paraId="70F26128" w14:textId="77777777" w:rsidR="00C83A0D" w:rsidRPr="00680CF9" w:rsidRDefault="00C83A0D" w:rsidP="00C83A0D">
      <w:pPr>
        <w:spacing w:after="160" w:line="259" w:lineRule="auto"/>
        <w:rPr>
          <w:rFonts w:eastAsia="Calibri" w:cstheme="minorHAnsi"/>
          <w:color w:val="auto"/>
          <w:sz w:val="22"/>
          <w:lang w:eastAsia="en-US"/>
        </w:rPr>
      </w:pPr>
      <w:r w:rsidRPr="00680CF9">
        <w:rPr>
          <w:rFonts w:eastAsia="Calibri" w:cstheme="minorHAnsi"/>
          <w:color w:val="auto"/>
          <w:sz w:val="22"/>
          <w:lang w:eastAsia="en-US"/>
        </w:rPr>
        <w:t xml:space="preserve">Van der Jagt, F. (2023, 9 augustus). Algemene Verordening Gegevensbescherming (AVG). Inview Essential. </w:t>
      </w:r>
      <w:hyperlink r:id="rId26" w:history="1">
        <w:r w:rsidRPr="00680CF9">
          <w:rPr>
            <w:rFonts w:eastAsia="Calibri" w:cstheme="minorHAnsi"/>
            <w:color w:val="0563C1"/>
            <w:sz w:val="22"/>
            <w:u w:val="single"/>
            <w:lang w:eastAsia="en-US"/>
          </w:rPr>
          <w:t>https://www.inview.nl/thema/idpass7a2fc735e3d7438195700b537eee4dab/algemene-verordening-gegevensbescherming-avg?anchor=auteur</w:t>
        </w:r>
      </w:hyperlink>
      <w:r w:rsidRPr="00680CF9">
        <w:rPr>
          <w:rFonts w:eastAsia="Calibri" w:cstheme="minorHAnsi"/>
          <w:color w:val="auto"/>
          <w:sz w:val="22"/>
          <w:lang w:eastAsia="en-US"/>
        </w:rPr>
        <w:t xml:space="preserve"> </w:t>
      </w:r>
    </w:p>
    <w:p w14:paraId="3EFE195C" w14:textId="77777777" w:rsidR="00CA5358" w:rsidRDefault="00CA5358">
      <w:r>
        <w:br w:type="page"/>
      </w:r>
    </w:p>
    <w:p w14:paraId="2B3D86B5" w14:textId="658FDA0A" w:rsidR="00CA5358" w:rsidRDefault="00CA5358" w:rsidP="00CA5358">
      <w:pPr>
        <w:pStyle w:val="Kop1-geennr"/>
      </w:pPr>
      <w:bookmarkStart w:id="16" w:name="_Toc155985694"/>
      <w:r>
        <w:t>bijlagen</w:t>
      </w:r>
      <w:bookmarkEnd w:id="16"/>
      <w:r>
        <w:t xml:space="preserve"> </w:t>
      </w:r>
    </w:p>
    <w:p w14:paraId="16E6A485" w14:textId="33BBCF1F" w:rsidR="00541919" w:rsidRDefault="00541919" w:rsidP="00541919">
      <w:pPr>
        <w:pStyle w:val="Heading2"/>
        <w:numPr>
          <w:ilvl w:val="0"/>
          <w:numId w:val="0"/>
        </w:numPr>
        <w:ind w:left="576" w:hanging="576"/>
      </w:pPr>
      <w:bookmarkStart w:id="17" w:name="_Toc155985695"/>
      <w:r>
        <w:t>Bijlage 1: artikelen voor én tegen de oplossing</w:t>
      </w:r>
      <w:bookmarkEnd w:id="17"/>
    </w:p>
    <w:tbl>
      <w:tblPr>
        <w:tblStyle w:val="TableGrid0"/>
        <w:tblW w:w="0" w:type="auto"/>
        <w:tblLook w:val="04A0" w:firstRow="1" w:lastRow="0" w:firstColumn="1" w:lastColumn="0" w:noHBand="0" w:noVBand="1"/>
      </w:tblPr>
      <w:tblGrid>
        <w:gridCol w:w="4587"/>
        <w:gridCol w:w="4587"/>
      </w:tblGrid>
      <w:tr w:rsidR="00541919" w14:paraId="72DE8D99" w14:textId="77777777">
        <w:tc>
          <w:tcPr>
            <w:tcW w:w="4587" w:type="dxa"/>
          </w:tcPr>
          <w:p w14:paraId="20D83C82" w14:textId="77777777" w:rsidR="00541919" w:rsidRDefault="00541919">
            <w:r w:rsidRPr="00F46775">
              <w:rPr>
                <w:highlight w:val="green"/>
              </w:rPr>
              <w:t>Artikelen voor</w:t>
            </w:r>
          </w:p>
        </w:tc>
        <w:tc>
          <w:tcPr>
            <w:tcW w:w="4587" w:type="dxa"/>
          </w:tcPr>
          <w:p w14:paraId="22961634" w14:textId="77777777" w:rsidR="00541919" w:rsidRDefault="00541919">
            <w:r w:rsidRPr="00F46775">
              <w:rPr>
                <w:highlight w:val="red"/>
              </w:rPr>
              <w:t>Artikelen tegen</w:t>
            </w:r>
          </w:p>
        </w:tc>
      </w:tr>
      <w:tr w:rsidR="00541919" w14:paraId="0A73FC41" w14:textId="77777777">
        <w:tc>
          <w:tcPr>
            <w:tcW w:w="4587" w:type="dxa"/>
          </w:tcPr>
          <w:p w14:paraId="5EEB1613" w14:textId="77777777" w:rsidR="00541919" w:rsidRDefault="00541919">
            <w:pPr>
              <w:rPr>
                <w:b/>
                <w:bCs/>
              </w:rPr>
            </w:pPr>
            <w:r>
              <w:t xml:space="preserve">Het identificeren van een wettelijke grondslag voor de verwerking van persoonsgegevens, zoals bepaald in Artikel 6 AVG, is ook cruciaal. Mogelijke grondslagen kunnen onder andere toestemming van betrokkenen, </w:t>
            </w:r>
            <w:r w:rsidRPr="003C2927">
              <w:rPr>
                <w:b/>
                <w:bCs/>
              </w:rPr>
              <w:t>uitvoering van een overeenkomst</w:t>
            </w:r>
            <w:r>
              <w:t xml:space="preserve"> (DPIA), </w:t>
            </w:r>
            <w:r w:rsidRPr="003C2927">
              <w:rPr>
                <w:b/>
                <w:bCs/>
              </w:rPr>
              <w:t>wettelijke verplichtingen</w:t>
            </w:r>
            <w:r>
              <w:t xml:space="preserve">, </w:t>
            </w:r>
            <w:r w:rsidRPr="003C2927">
              <w:rPr>
                <w:b/>
                <w:bCs/>
              </w:rPr>
              <w:t>bescherming van vitale belangen</w:t>
            </w:r>
            <w:r>
              <w:t xml:space="preserve">, </w:t>
            </w:r>
            <w:r w:rsidRPr="003C2927">
              <w:rPr>
                <w:b/>
                <w:bCs/>
              </w:rPr>
              <w:t>vervulling van een taak van algemeen belang</w:t>
            </w:r>
            <w:r>
              <w:t xml:space="preserve">, of </w:t>
            </w:r>
            <w:r w:rsidRPr="003C2927">
              <w:rPr>
                <w:b/>
                <w:bCs/>
              </w:rPr>
              <w:t xml:space="preserve">de uitoefening van openbaar gezag zijn. </w:t>
            </w:r>
          </w:p>
          <w:p w14:paraId="7BBABB87" w14:textId="77777777" w:rsidR="00541919" w:rsidRDefault="00541919"/>
        </w:tc>
        <w:tc>
          <w:tcPr>
            <w:tcW w:w="4587" w:type="dxa"/>
          </w:tcPr>
          <w:p w14:paraId="45B92813" w14:textId="77777777" w:rsidR="00541919" w:rsidRPr="001E7467" w:rsidRDefault="00541919">
            <w:pPr>
              <w:rPr>
                <w:b/>
                <w:bCs/>
              </w:rPr>
            </w:pPr>
            <w:r>
              <w:t xml:space="preserve">Om ervoor te zorgen dat </w:t>
            </w:r>
            <w:r w:rsidRPr="001E7467">
              <w:rPr>
                <w:b/>
                <w:bCs/>
              </w:rPr>
              <w:t>betrokkenen</w:t>
            </w:r>
            <w:r>
              <w:t xml:space="preserve"> hun rechten kunnen uitoefenen, waaronder </w:t>
            </w:r>
            <w:r w:rsidRPr="001E7467">
              <w:rPr>
                <w:b/>
                <w:bCs/>
              </w:rPr>
              <w:t>het recht op inzage, rectificatie, wissing van gegevens, beperking van verwerking, bezwaar tegen verwerking en gegevensoverdraagbaarheid (Artikel 15-22 AVG), is transparantie en toegankelijkheid van informatie essentieel.</w:t>
            </w:r>
          </w:p>
          <w:p w14:paraId="6B432875" w14:textId="77777777" w:rsidR="00541919" w:rsidRDefault="00541919"/>
        </w:tc>
      </w:tr>
      <w:tr w:rsidR="00541919" w14:paraId="0F1E86A6" w14:textId="77777777">
        <w:tc>
          <w:tcPr>
            <w:tcW w:w="4587" w:type="dxa"/>
          </w:tcPr>
          <w:p w14:paraId="1EA104E2" w14:textId="77777777" w:rsidR="00541919" w:rsidRPr="00F61037" w:rsidRDefault="00541919">
            <w:pPr>
              <w:rPr>
                <w:b/>
                <w:bCs/>
              </w:rPr>
            </w:pPr>
            <w:r>
              <w:t xml:space="preserve">De informatieplicht (Artikel 13 en 14 AVG) vereist dat </w:t>
            </w:r>
            <w:r w:rsidRPr="00F61037">
              <w:rPr>
                <w:b/>
                <w:bCs/>
              </w:rPr>
              <w:t>betrokkenen</w:t>
            </w:r>
            <w:r>
              <w:t xml:space="preserve"> </w:t>
            </w:r>
            <w:r w:rsidRPr="00F61037">
              <w:rPr>
                <w:b/>
                <w:bCs/>
              </w:rPr>
              <w:t>worden geïnformeerd over het gebruik van de camera's, inclusief het doel, de wettelijke basis voor verwerking, de bewaartermijn van gegevens en hun rechte</w:t>
            </w:r>
            <w:r>
              <w:rPr>
                <w:b/>
                <w:bCs/>
              </w:rPr>
              <w:t xml:space="preserve">n. </w:t>
            </w:r>
          </w:p>
          <w:p w14:paraId="22451F94" w14:textId="77777777" w:rsidR="00541919" w:rsidRDefault="00541919"/>
        </w:tc>
        <w:tc>
          <w:tcPr>
            <w:tcW w:w="4587" w:type="dxa"/>
          </w:tcPr>
          <w:p w14:paraId="50D94390" w14:textId="77777777" w:rsidR="00541919" w:rsidRPr="009B39B8" w:rsidRDefault="00541919">
            <w:pPr>
              <w:rPr>
                <w:b/>
                <w:bCs/>
              </w:rPr>
            </w:pPr>
            <w:r w:rsidRPr="009B39B8">
              <w:rPr>
                <w:b/>
                <w:bCs/>
              </w:rPr>
              <w:t>Er zijn wel een aantal uitzonderingen waarbij de AVG niet in kracht is dat is namelijk:</w:t>
            </w:r>
          </w:p>
          <w:p w14:paraId="3A01BA23" w14:textId="77777777" w:rsidR="00541919" w:rsidRPr="003A3FD4" w:rsidRDefault="00541919" w:rsidP="00541919">
            <w:pPr>
              <w:pStyle w:val="ListParagraph"/>
              <w:numPr>
                <w:ilvl w:val="0"/>
                <w:numId w:val="28"/>
              </w:numPr>
              <w:rPr>
                <w:b/>
                <w:bCs/>
                <w:highlight w:val="green"/>
              </w:rPr>
            </w:pPr>
            <w:r w:rsidRPr="003A3FD4">
              <w:rPr>
                <w:b/>
                <w:bCs/>
                <w:highlight w:val="green"/>
              </w:rPr>
              <w:t>In het kader van activiteiten die buiten de werkingssfeer van het Unierecht vallen.</w:t>
            </w:r>
          </w:p>
          <w:p w14:paraId="6F4EADD9" w14:textId="77777777" w:rsidR="00541919" w:rsidRPr="009B39B8" w:rsidRDefault="00541919" w:rsidP="00541919">
            <w:pPr>
              <w:pStyle w:val="ListParagraph"/>
              <w:numPr>
                <w:ilvl w:val="0"/>
                <w:numId w:val="28"/>
              </w:numPr>
              <w:rPr>
                <w:b/>
                <w:bCs/>
              </w:rPr>
            </w:pPr>
            <w:r w:rsidRPr="009B39B8">
              <w:rPr>
                <w:b/>
                <w:bCs/>
              </w:rPr>
              <w:t xml:space="preserve">Door de lidstaten bij de </w:t>
            </w:r>
            <w:r w:rsidRPr="003A3FD4">
              <w:rPr>
                <w:b/>
                <w:bCs/>
                <w:highlight w:val="green"/>
              </w:rPr>
              <w:t>uitvoering van grenscontroles</w:t>
            </w:r>
            <w:r w:rsidRPr="009B39B8">
              <w:rPr>
                <w:b/>
                <w:bCs/>
              </w:rPr>
              <w:t xml:space="preserve">, asiel en immigratie (Titel V, Hoofdstuk 2, </w:t>
            </w:r>
            <w:commentRangeStart w:id="18"/>
            <w:r w:rsidRPr="009B39B8">
              <w:rPr>
                <w:b/>
                <w:bCs/>
              </w:rPr>
              <w:t>VEU</w:t>
            </w:r>
            <w:commentRangeEnd w:id="18"/>
            <w:r w:rsidRPr="009B39B8">
              <w:rPr>
                <w:rStyle w:val="CommentReference"/>
                <w:b/>
                <w:bCs/>
              </w:rPr>
              <w:commentReference w:id="18"/>
            </w:r>
            <w:r w:rsidRPr="009B39B8">
              <w:rPr>
                <w:b/>
                <w:bCs/>
              </w:rPr>
              <w:t xml:space="preserve">) </w:t>
            </w:r>
          </w:p>
          <w:p w14:paraId="38705591" w14:textId="77777777" w:rsidR="00541919" w:rsidRPr="009B39B8" w:rsidRDefault="00541919" w:rsidP="00541919">
            <w:pPr>
              <w:pStyle w:val="ListParagraph"/>
              <w:numPr>
                <w:ilvl w:val="0"/>
                <w:numId w:val="28"/>
              </w:numPr>
              <w:rPr>
                <w:b/>
                <w:bCs/>
              </w:rPr>
            </w:pPr>
            <w:r w:rsidRPr="00651BD8">
              <w:rPr>
                <w:b/>
                <w:bCs/>
                <w:highlight w:val="red"/>
              </w:rPr>
              <w:t>Door de bevoegde autoriteiten</w:t>
            </w:r>
            <w:r w:rsidRPr="009B39B8">
              <w:rPr>
                <w:b/>
                <w:bCs/>
              </w:rPr>
              <w:t xml:space="preserve"> met </w:t>
            </w:r>
            <w:r w:rsidRPr="00651BD8">
              <w:rPr>
                <w:b/>
                <w:bCs/>
                <w:highlight w:val="green"/>
              </w:rPr>
              <w:t>het oog op de voorkoming</w:t>
            </w:r>
            <w:r w:rsidRPr="009B39B8">
              <w:rPr>
                <w:b/>
                <w:bCs/>
              </w:rPr>
              <w:t xml:space="preserve">, </w:t>
            </w:r>
            <w:r w:rsidRPr="00651BD8">
              <w:rPr>
                <w:b/>
                <w:bCs/>
                <w:highlight w:val="red"/>
              </w:rPr>
              <w:t>het onderzoek, de opsporing en de vervolging van strafbare feiten of de tenuitvoerlegging van strafrechtelijke sancties</w:t>
            </w:r>
            <w:r w:rsidRPr="009B39B8">
              <w:rPr>
                <w:b/>
                <w:bCs/>
              </w:rPr>
              <w:t xml:space="preserve">, met inbegrip van de bescherming tegen en de voorkoming van gevaren voor de openbare veiligheid. </w:t>
            </w:r>
          </w:p>
          <w:p w14:paraId="488F7FB4" w14:textId="77777777" w:rsidR="00541919" w:rsidRPr="00651BD8" w:rsidRDefault="00541919" w:rsidP="00541919">
            <w:pPr>
              <w:pStyle w:val="ListParagraph"/>
              <w:numPr>
                <w:ilvl w:val="0"/>
                <w:numId w:val="28"/>
              </w:numPr>
              <w:rPr>
                <w:b/>
                <w:bCs/>
                <w:highlight w:val="red"/>
              </w:rPr>
            </w:pPr>
            <w:r w:rsidRPr="00651BD8">
              <w:rPr>
                <w:b/>
                <w:bCs/>
                <w:highlight w:val="red"/>
              </w:rPr>
              <w:t>Door de instellingen, organen en instanties van de Europese Unie</w:t>
            </w:r>
          </w:p>
          <w:p w14:paraId="44230909" w14:textId="77777777" w:rsidR="00541919" w:rsidRDefault="00541919"/>
        </w:tc>
      </w:tr>
      <w:tr w:rsidR="00541919" w14:paraId="59522A84" w14:textId="77777777">
        <w:tc>
          <w:tcPr>
            <w:tcW w:w="4587" w:type="dxa"/>
          </w:tcPr>
          <w:p w14:paraId="212042C2" w14:textId="77777777" w:rsidR="00541919" w:rsidRPr="00810306" w:rsidRDefault="00541919">
            <w:pPr>
              <w:rPr>
                <w:b/>
              </w:rPr>
            </w:pPr>
            <w:r w:rsidRPr="00810306">
              <w:rPr>
                <w:b/>
              </w:rPr>
              <w:t>Persoonsgegevens moeten rechtmatig, behoorlijk en transparant worden verwerkt.</w:t>
            </w:r>
          </w:p>
          <w:p w14:paraId="6DADC5A5" w14:textId="77777777" w:rsidR="00541919" w:rsidRDefault="00541919"/>
        </w:tc>
        <w:tc>
          <w:tcPr>
            <w:tcW w:w="4587" w:type="dxa"/>
          </w:tcPr>
          <w:p w14:paraId="3E843B7C" w14:textId="77777777" w:rsidR="00541919" w:rsidRPr="00C169CF" w:rsidRDefault="00541919">
            <w:pPr>
              <w:rPr>
                <w:b/>
              </w:rPr>
            </w:pPr>
            <w:r w:rsidRPr="00C169CF">
              <w:rPr>
                <w:b/>
              </w:rPr>
              <w:t>Dataminimalisatie (niet meer persoonsgegevens verwerken dan noodzakelijk is om de doeleinden te bereiken).</w:t>
            </w:r>
          </w:p>
          <w:p w14:paraId="71EAD74A" w14:textId="77777777" w:rsidR="00541919" w:rsidRDefault="00541919"/>
        </w:tc>
      </w:tr>
      <w:tr w:rsidR="00541919" w14:paraId="091CA46F" w14:textId="77777777">
        <w:tc>
          <w:tcPr>
            <w:tcW w:w="4587" w:type="dxa"/>
          </w:tcPr>
          <w:p w14:paraId="4035F4E0" w14:textId="77777777" w:rsidR="00541919" w:rsidRPr="00810306" w:rsidRDefault="00541919">
            <w:pPr>
              <w:rPr>
                <w:b/>
                <w:bCs/>
              </w:rPr>
            </w:pPr>
            <w:r w:rsidRPr="00810306">
              <w:rPr>
                <w:b/>
                <w:bCs/>
              </w:rPr>
              <w:t xml:space="preserve">Door de lidstaten bij de uitvoering van grenscontroles, asiel en immigratie (Titel V, Hoofdstuk 2, </w:t>
            </w:r>
            <w:commentRangeStart w:id="19"/>
            <w:r w:rsidRPr="00810306">
              <w:rPr>
                <w:b/>
                <w:bCs/>
              </w:rPr>
              <w:t>VEU</w:t>
            </w:r>
            <w:commentRangeEnd w:id="19"/>
            <w:r w:rsidRPr="009B39B8">
              <w:rPr>
                <w:rStyle w:val="CommentReference"/>
                <w:b/>
                <w:bCs/>
              </w:rPr>
              <w:commentReference w:id="19"/>
            </w:r>
            <w:r w:rsidRPr="00810306">
              <w:rPr>
                <w:b/>
                <w:bCs/>
              </w:rPr>
              <w:t xml:space="preserve">) </w:t>
            </w:r>
          </w:p>
          <w:p w14:paraId="710016EE" w14:textId="77777777" w:rsidR="00541919" w:rsidRDefault="00541919"/>
        </w:tc>
        <w:tc>
          <w:tcPr>
            <w:tcW w:w="4587" w:type="dxa"/>
          </w:tcPr>
          <w:p w14:paraId="2B7C9555" w14:textId="77777777" w:rsidR="00541919" w:rsidRPr="00C169CF" w:rsidRDefault="00541919">
            <w:pPr>
              <w:rPr>
                <w:b/>
              </w:rPr>
            </w:pPr>
            <w:r w:rsidRPr="00C169CF">
              <w:rPr>
                <w:b/>
              </w:rPr>
              <w:t>Persoonsgegevens mogen niet langer in een tot een individu te herleiden vorm worden bewaard dan noodzakelijk is voor de doeleinden waarvoor de persoonsgegevens worden verwerkt (opslagbeperking).</w:t>
            </w:r>
          </w:p>
          <w:p w14:paraId="6579B4DE" w14:textId="77777777" w:rsidR="00541919" w:rsidRDefault="00541919"/>
        </w:tc>
      </w:tr>
      <w:tr w:rsidR="00541919" w14:paraId="4781D337" w14:textId="77777777">
        <w:tc>
          <w:tcPr>
            <w:tcW w:w="4587" w:type="dxa"/>
          </w:tcPr>
          <w:p w14:paraId="2ADCEC80" w14:textId="77777777" w:rsidR="00541919" w:rsidRPr="00810306" w:rsidRDefault="00541919">
            <w:pPr>
              <w:rPr>
                <w:b/>
              </w:rPr>
            </w:pPr>
            <w:r w:rsidRPr="00810306">
              <w:rPr>
                <w:b/>
              </w:rPr>
              <w:t xml:space="preserve">Persoonsgegevens mogen alleen worden verwerkt voor de doeleinden waarvoor ze verzameld zijn waarbij de welbepaalde, uitdrukkelijk omschreven en gerechtvaardigde doeleinden van tevoren zijn bepaald (zie ook artikel 6 lid 4 </w:t>
            </w:r>
            <w:commentRangeStart w:id="20"/>
            <w:r w:rsidRPr="00810306">
              <w:rPr>
                <w:b/>
              </w:rPr>
              <w:t>AVG</w:t>
            </w:r>
            <w:commentRangeEnd w:id="20"/>
            <w:r w:rsidRPr="00B90EEF">
              <w:rPr>
                <w:rStyle w:val="CommentReference"/>
                <w:b/>
              </w:rPr>
              <w:commentReference w:id="20"/>
            </w:r>
            <w:r w:rsidRPr="00810306">
              <w:rPr>
                <w:b/>
              </w:rPr>
              <w:t>), het zgn. doelbindingsbeginsel.</w:t>
            </w:r>
          </w:p>
          <w:p w14:paraId="7869AA7C" w14:textId="77777777" w:rsidR="00541919" w:rsidRDefault="00541919"/>
        </w:tc>
        <w:tc>
          <w:tcPr>
            <w:tcW w:w="4587" w:type="dxa"/>
          </w:tcPr>
          <w:p w14:paraId="08BE5BE6" w14:textId="77777777" w:rsidR="00541919" w:rsidRPr="00C169CF" w:rsidRDefault="00541919">
            <w:pPr>
              <w:rPr>
                <w:b/>
              </w:rPr>
            </w:pPr>
            <w:r w:rsidRPr="00C169CF">
              <w:rPr>
                <w:b/>
              </w:rPr>
              <w:t>Persoonsgegevens moeten goed worden beveiligd (integriteit en vertrouwelijkheid waarborgen).</w:t>
            </w:r>
          </w:p>
          <w:p w14:paraId="09D83BFB" w14:textId="77777777" w:rsidR="00541919" w:rsidRDefault="00541919"/>
        </w:tc>
      </w:tr>
      <w:tr w:rsidR="00541919" w14:paraId="18FA5A0E" w14:textId="77777777">
        <w:tc>
          <w:tcPr>
            <w:tcW w:w="4587" w:type="dxa"/>
          </w:tcPr>
          <w:p w14:paraId="5A90C650" w14:textId="77777777" w:rsidR="00541919" w:rsidRPr="00810306" w:rsidRDefault="00541919">
            <w:pPr>
              <w:rPr>
                <w:b/>
              </w:rPr>
            </w:pPr>
            <w:r w:rsidRPr="00810306">
              <w:rPr>
                <w:b/>
              </w:rPr>
              <w:t>De verwerking is noodzakelijk om te voldoen aan een wettelijke verplichting die op de verwerkingsverantwoordelijke rust.</w:t>
            </w:r>
          </w:p>
          <w:p w14:paraId="7F14C306" w14:textId="77777777" w:rsidR="00541919" w:rsidRDefault="00541919"/>
        </w:tc>
        <w:tc>
          <w:tcPr>
            <w:tcW w:w="4587" w:type="dxa"/>
          </w:tcPr>
          <w:p w14:paraId="5A8AC6D2" w14:textId="77777777" w:rsidR="00541919" w:rsidRDefault="00541919">
            <w:r w:rsidRPr="00C169CF">
              <w:t xml:space="preserve">De betrokkene heeft </w:t>
            </w:r>
            <w:r w:rsidRPr="00C169CF">
              <w:rPr>
                <w:b/>
                <w:bCs/>
              </w:rPr>
              <w:t>toestemming</w:t>
            </w:r>
            <w:r w:rsidRPr="00C169CF">
              <w:t xml:space="preserve"> gegeven voor de verwerking van zijn of haar persoonsgegevens voor een of meerdere specifieke doeleinden.</w:t>
            </w:r>
            <w:r>
              <w:t xml:space="preserve"> </w:t>
            </w:r>
            <w:r w:rsidRPr="00C169CF">
              <w:rPr>
                <w:b/>
                <w:bCs/>
              </w:rPr>
              <w:t>Het is lastig om toestemming te vragen om gegevens te verwerken van een persoon die criminele activiteiten vertoond bij de trailers.</w:t>
            </w:r>
            <w:r w:rsidRPr="00C169CF">
              <w:t xml:space="preserve">  </w:t>
            </w:r>
          </w:p>
        </w:tc>
      </w:tr>
      <w:tr w:rsidR="00541919" w14:paraId="56730650" w14:textId="77777777">
        <w:tc>
          <w:tcPr>
            <w:tcW w:w="4587" w:type="dxa"/>
          </w:tcPr>
          <w:p w14:paraId="575D96EA" w14:textId="77777777" w:rsidR="00541919" w:rsidRPr="00810306" w:rsidRDefault="00541919">
            <w:pPr>
              <w:rPr>
                <w:b/>
              </w:rPr>
            </w:pPr>
            <w:r w:rsidRPr="00810306">
              <w:rPr>
                <w:b/>
              </w:rPr>
              <w:t>De juistheid van persoonsgegevens moet worden gewaarborgd, onder meer door deze te actualiseren indien nodig.</w:t>
            </w:r>
            <w:r w:rsidRPr="00810306">
              <w:rPr>
                <w:b/>
                <w:bCs/>
              </w:rPr>
              <w:t xml:space="preserve">  </w:t>
            </w:r>
          </w:p>
          <w:p w14:paraId="3C7361F4" w14:textId="77777777" w:rsidR="00541919" w:rsidRDefault="00541919"/>
        </w:tc>
        <w:tc>
          <w:tcPr>
            <w:tcW w:w="4587" w:type="dxa"/>
          </w:tcPr>
          <w:p w14:paraId="3181AA67" w14:textId="77777777" w:rsidR="00541919" w:rsidRPr="007F2AA0" w:rsidRDefault="00541919">
            <w:pPr>
              <w:rPr>
                <w:b/>
                <w:bCs/>
              </w:rPr>
            </w:pPr>
            <w:r w:rsidRPr="007F2AA0">
              <w:rPr>
                <w:b/>
                <w:bCs/>
              </w:rPr>
              <w:t xml:space="preserve">Expliciet is opgenomen dat </w:t>
            </w:r>
            <w:r w:rsidRPr="007F2AA0">
              <w:rPr>
                <w:b/>
                <w:bCs/>
                <w:color w:val="auto"/>
                <w:highlight w:val="red"/>
              </w:rPr>
              <w:t>overheidsinstanties</w:t>
            </w:r>
            <w:r w:rsidRPr="007F2AA0">
              <w:rPr>
                <w:b/>
                <w:bCs/>
                <w:color w:val="auto"/>
              </w:rPr>
              <w:t xml:space="preserve"> </w:t>
            </w:r>
            <w:r w:rsidRPr="007F2AA0">
              <w:rPr>
                <w:b/>
                <w:bCs/>
              </w:rPr>
              <w:t>geen beroep kunnen doen op de grondslag van het ‘gerechtvaardigdheid belang’ in het kader van de uitoefening van hun taken. Daarnaast worden strenge voorwaarden gestel aan gegevensverwerkingen die op toestemming zijn gebaseerd</w:t>
            </w:r>
          </w:p>
        </w:tc>
      </w:tr>
      <w:tr w:rsidR="00541919" w14:paraId="6CF15681" w14:textId="77777777">
        <w:tc>
          <w:tcPr>
            <w:tcW w:w="4587" w:type="dxa"/>
          </w:tcPr>
          <w:p w14:paraId="15C5FD30" w14:textId="77777777" w:rsidR="00541919" w:rsidRPr="0065733C" w:rsidRDefault="00541919">
            <w:pPr>
              <w:rPr>
                <w:bCs/>
              </w:rPr>
            </w:pPr>
            <w:r w:rsidRPr="0065733C">
              <w:rPr>
                <w:bCs/>
              </w:rPr>
              <w:t xml:space="preserve">De verwerking is noodzakelijk ter uitvoering van een </w:t>
            </w:r>
            <w:r w:rsidRPr="0065733C">
              <w:rPr>
                <w:b/>
              </w:rPr>
              <w:t>overeenkomst</w:t>
            </w:r>
            <w:r w:rsidRPr="0065733C">
              <w:rPr>
                <w:bCs/>
              </w:rPr>
              <w:t xml:space="preserve"> waarbij de betrokkene partij van is, of om op verzoek van de betrokkene voor de sluiting van een overeenkomst maatregelen te nemen.  </w:t>
            </w:r>
            <w:r w:rsidRPr="00E769BD">
              <w:rPr>
                <w:b/>
              </w:rPr>
              <w:t>Een DPIA is een voorbeeld van zo’n overeenkomst</w:t>
            </w:r>
          </w:p>
        </w:tc>
        <w:tc>
          <w:tcPr>
            <w:tcW w:w="4587" w:type="dxa"/>
          </w:tcPr>
          <w:p w14:paraId="678ED0E9" w14:textId="77777777" w:rsidR="00541919" w:rsidRDefault="00541919">
            <w:r w:rsidRPr="00A3012E">
              <w:t>Wanneer de verwerking berust op toestemming, moet de verwerkingsverantwoordelijke kunnen aantonen dat de betrokkene toestemming heeft gegeven voor de verwerking van zijn persoonsgegevens.</w:t>
            </w:r>
          </w:p>
        </w:tc>
      </w:tr>
      <w:tr w:rsidR="00541919" w14:paraId="4C28175E" w14:textId="77777777">
        <w:tc>
          <w:tcPr>
            <w:tcW w:w="4587" w:type="dxa"/>
          </w:tcPr>
          <w:p w14:paraId="0190873B" w14:textId="77777777" w:rsidR="00541919" w:rsidRPr="0065733C" w:rsidRDefault="00541919">
            <w:pPr>
              <w:rPr>
                <w:bCs/>
              </w:rPr>
            </w:pPr>
            <w:r w:rsidRPr="00C615EA">
              <w:rPr>
                <w:bCs/>
              </w:rPr>
              <w:t xml:space="preserve">De verwerking is </w:t>
            </w:r>
            <w:r w:rsidRPr="00917FDE">
              <w:rPr>
                <w:b/>
              </w:rPr>
              <w:t>noodzakelijk om te voldoen aan een wettelijke verplichting</w:t>
            </w:r>
            <w:r w:rsidRPr="00C615EA">
              <w:rPr>
                <w:bCs/>
              </w:rPr>
              <w:t xml:space="preserve"> die op de verwerkingsverantwoordelijke rust.  </w:t>
            </w:r>
          </w:p>
        </w:tc>
        <w:tc>
          <w:tcPr>
            <w:tcW w:w="4587" w:type="dxa"/>
          </w:tcPr>
          <w:p w14:paraId="20A0995C" w14:textId="77777777" w:rsidR="00541919" w:rsidRDefault="00541919">
            <w:r>
              <w:t>I</w:t>
            </w:r>
            <w:r w:rsidRPr="00FE4F53">
              <w:t xml:space="preserve">ndien de betrokkene toestemming geeft in het kader van een </w:t>
            </w:r>
            <w:r w:rsidRPr="00C35148">
              <w:rPr>
                <w:b/>
                <w:bCs/>
              </w:rPr>
              <w:t>schriftelijke verklaring</w:t>
            </w:r>
            <w:r w:rsidRPr="00FE4F53">
              <w:t xml:space="preserve"> die ook op andere aangelegenheden betrekking heeft, wordt het verzoek om toestemming in een begrijpelijke en gemakkelijk toegankelijke vorm en in duidelijke en eenvoudige taal zodanig gepresenteerd dat een duidelijk onderscheid kan worden gemaakt met de andere aangelegenheden. Wanneer een gedeelte van een dergelijke verklaring een inbreuk vormt op deze verordening, is dit gedeelte niet bindend.</w:t>
            </w:r>
          </w:p>
        </w:tc>
      </w:tr>
      <w:tr w:rsidR="00541919" w14:paraId="3980120C" w14:textId="77777777">
        <w:tc>
          <w:tcPr>
            <w:tcW w:w="4587" w:type="dxa"/>
          </w:tcPr>
          <w:p w14:paraId="3915584A" w14:textId="77777777" w:rsidR="00541919" w:rsidRPr="00C615EA" w:rsidRDefault="00541919">
            <w:pPr>
              <w:rPr>
                <w:bCs/>
              </w:rPr>
            </w:pPr>
            <w:r w:rsidRPr="00FA47FC">
              <w:rPr>
                <w:bCs/>
              </w:rPr>
              <w:t xml:space="preserve">De verwerking is </w:t>
            </w:r>
            <w:r w:rsidRPr="00FA47FC">
              <w:rPr>
                <w:b/>
              </w:rPr>
              <w:t>noodzakelijk om de vitale belangen van de betrokkene of van een andere natuurlijke persoon te beschermen</w:t>
            </w:r>
            <w:r w:rsidRPr="00FA47FC">
              <w:rPr>
                <w:bCs/>
              </w:rPr>
              <w:t>.</w:t>
            </w:r>
          </w:p>
        </w:tc>
        <w:tc>
          <w:tcPr>
            <w:tcW w:w="4587" w:type="dxa"/>
          </w:tcPr>
          <w:p w14:paraId="02E8D6AB" w14:textId="77777777" w:rsidR="00541919" w:rsidRDefault="00541919">
            <w:r w:rsidRPr="002A6A42">
              <w:t>Bij de beoordeling van de vraag of de toestemming vrijelijk kan worden gegeven, wordt onder meer ten sterkste rekening gehouden met de vraag of voor de uitvoering van een overeenkomst, met inbegrip van een dienstenovereenkomst, toestemming vereist is voor een verwerking van persoonsgegevens die niet noodzakelijk is voor de uitvoering van die overeenkomst. De AVG stelt speciale eisen ten aan zien van het verkrijgen van toestemming van kinderen met betrekking tot diensten van de informatiemaatschappij. In Nederland geldt dat een minderjarige minimaal 16 jaar oud moet zijn om geldige toestemming te kunnen verlenen.</w:t>
            </w:r>
          </w:p>
        </w:tc>
      </w:tr>
      <w:tr w:rsidR="00541919" w14:paraId="56CD4FB8" w14:textId="77777777">
        <w:tc>
          <w:tcPr>
            <w:tcW w:w="4587" w:type="dxa"/>
          </w:tcPr>
          <w:p w14:paraId="01412B7C" w14:textId="77777777" w:rsidR="00541919" w:rsidRPr="00FA47FC" w:rsidRDefault="00541919">
            <w:pPr>
              <w:rPr>
                <w:bCs/>
              </w:rPr>
            </w:pPr>
            <w:r w:rsidRPr="0083382B">
              <w:rPr>
                <w:bCs/>
              </w:rPr>
              <w:t xml:space="preserve">De verwerking is </w:t>
            </w:r>
            <w:r w:rsidRPr="0083382B">
              <w:rPr>
                <w:b/>
              </w:rPr>
              <w:t xml:space="preserve">noodzakelijk voor het vervullen van een taak van algemeen belang of van een taak in het kader van de uitoefening van het openbaar gezag </w:t>
            </w:r>
            <w:r w:rsidRPr="0083382B">
              <w:rPr>
                <w:bCs/>
              </w:rPr>
              <w:t xml:space="preserve">dat aan de verwerking verantwoordelijke is opgedragen.  </w:t>
            </w:r>
          </w:p>
        </w:tc>
        <w:tc>
          <w:tcPr>
            <w:tcW w:w="4587" w:type="dxa"/>
          </w:tcPr>
          <w:p w14:paraId="3C2DE55A" w14:textId="77777777" w:rsidR="00541919" w:rsidRDefault="00541919">
            <w:r w:rsidRPr="007B1535">
              <w:t xml:space="preserve">Bepaalde categorieën van persoonsgegevens mogen niet verwerkt worden. Het gaat dan om </w:t>
            </w:r>
            <w:r w:rsidRPr="00C304FC">
              <w:rPr>
                <w:b/>
                <w:bCs/>
              </w:rPr>
              <w:t>persoonsgegevens waarvan de verwerking significante risico’s kan meebrengen, voorbeelden hiervan zijn discriminatie of uitsluiting.</w:t>
            </w:r>
            <w:r w:rsidRPr="007B1535">
              <w:t xml:space="preserve"> Dit zijn risico’s waarbij grondrecht en of fundamentele vrijheden van betrokkenen worden geschonden.  </w:t>
            </w:r>
          </w:p>
          <w:p w14:paraId="47C4751A" w14:textId="77777777" w:rsidR="00541919" w:rsidRDefault="00541919"/>
        </w:tc>
      </w:tr>
      <w:tr w:rsidR="00541919" w14:paraId="71FC0ECB" w14:textId="77777777">
        <w:tc>
          <w:tcPr>
            <w:tcW w:w="4587" w:type="dxa"/>
          </w:tcPr>
          <w:p w14:paraId="1D78278D" w14:textId="77777777" w:rsidR="00541919" w:rsidRPr="0083382B" w:rsidRDefault="00541919">
            <w:pPr>
              <w:rPr>
                <w:bCs/>
              </w:rPr>
            </w:pPr>
            <w:r w:rsidRPr="00A21AF6">
              <w:rPr>
                <w:bCs/>
              </w:rPr>
              <w:t>Artikel 35: Voordat je met AI begint, voer een DPIA uit als er een risico is voor de rechten en vrijheden van mensen. Het helpt om vooraf te begrijpen welke risico's je neemt en hoe je ze kunt verminderen.</w:t>
            </w:r>
          </w:p>
        </w:tc>
        <w:tc>
          <w:tcPr>
            <w:tcW w:w="4587" w:type="dxa"/>
          </w:tcPr>
          <w:p w14:paraId="259220AB" w14:textId="77777777" w:rsidR="00541919" w:rsidRPr="007B1535" w:rsidRDefault="00541919">
            <w:r w:rsidRPr="00197121">
              <w:t>Artikel negen van de AVG geldt dat verwerking van persoonsgegevens waaruit ras of etnische afkomst, politieke opvattingen of levensbeschouwelijke overtuigingen, of het lidmaatschap van een vakbond blijken, en verwerking van genetische gegevens, biometrische gegevens met het oog op de unieke identificatie van een persoon, of gegevens over gezondheid, of gegevens met betrekking tot iemands seksueel gedrag of seksuele gerichtheid zijn verboden</w:t>
            </w:r>
          </w:p>
        </w:tc>
      </w:tr>
      <w:tr w:rsidR="00541919" w14:paraId="06BC1F24" w14:textId="77777777">
        <w:tc>
          <w:tcPr>
            <w:tcW w:w="4587" w:type="dxa"/>
          </w:tcPr>
          <w:p w14:paraId="6DD0774E" w14:textId="77777777" w:rsidR="00541919" w:rsidRPr="0083382B" w:rsidRDefault="00541919">
            <w:pPr>
              <w:rPr>
                <w:bCs/>
              </w:rPr>
            </w:pPr>
          </w:p>
        </w:tc>
        <w:tc>
          <w:tcPr>
            <w:tcW w:w="4587" w:type="dxa"/>
          </w:tcPr>
          <w:p w14:paraId="717DEB63" w14:textId="77777777" w:rsidR="00541919" w:rsidRPr="00197121" w:rsidRDefault="00541919">
            <w:r w:rsidRPr="00310D71">
              <w:t>Artikel 5</w:t>
            </w:r>
            <w:r>
              <w:t>:</w:t>
            </w:r>
            <w:r w:rsidRPr="0010325A">
              <w:t xml:space="preserve">Als je AI gebruikt, moet je heel duidelijk zijn over </w:t>
            </w:r>
            <w:r w:rsidRPr="0081098A">
              <w:rPr>
                <w:b/>
                <w:bCs/>
              </w:rPr>
              <w:t>waarom je bepaalde gegevens verzamelt. Zorg dat het doel helder, specifiek en legitiem is</w:t>
            </w:r>
            <w:r w:rsidRPr="0010325A">
              <w:t>. Dit betekent dat je de data alleen voor bepaalde, vooraf bepaalde doeleinden mag gebruiken.</w:t>
            </w:r>
          </w:p>
        </w:tc>
      </w:tr>
    </w:tbl>
    <w:p w14:paraId="57382B0B" w14:textId="77777777" w:rsidR="00541919" w:rsidRPr="00541919" w:rsidRDefault="00541919" w:rsidP="00541919"/>
    <w:p w14:paraId="48147D88" w14:textId="77777777" w:rsidR="00CA5358" w:rsidRPr="00CA5358" w:rsidRDefault="00CA5358" w:rsidP="00CA5358"/>
    <w:p w14:paraId="4A426A47" w14:textId="77777777" w:rsidR="00CA5358" w:rsidRDefault="00CA5358">
      <w:pPr>
        <w:rPr>
          <w:rFonts w:eastAsiaTheme="minorEastAsia"/>
          <w:color w:val="auto"/>
          <w:szCs w:val="20"/>
        </w:rPr>
      </w:pPr>
      <w:r>
        <w:rPr>
          <w:rFonts w:eastAsiaTheme="minorEastAsia"/>
          <w:color w:val="auto"/>
          <w:szCs w:val="20"/>
        </w:rPr>
        <w:br w:type="page"/>
      </w:r>
    </w:p>
    <w:p w14:paraId="778D7273" w14:textId="77777777" w:rsidR="00A673BB" w:rsidRPr="00CA5358" w:rsidRDefault="00A673BB" w:rsidP="00CA5358">
      <w:pPr>
        <w:spacing w:after="160" w:line="259" w:lineRule="auto"/>
        <w:rPr>
          <w:rFonts w:eastAsiaTheme="minorEastAsia"/>
          <w:color w:val="auto"/>
          <w:szCs w:val="20"/>
        </w:rPr>
      </w:pPr>
    </w:p>
    <w:p w14:paraId="46F24291" w14:textId="77777777" w:rsidR="00A673BB" w:rsidRPr="00A673BB" w:rsidRDefault="00A673BB" w:rsidP="00A673BB"/>
    <w:p w14:paraId="318C35F5" w14:textId="529F1477" w:rsidR="00844E0A" w:rsidRPr="00844E0A" w:rsidRDefault="00037EEB" w:rsidP="00844E0A">
      <w:pPr>
        <w:spacing w:line="240" w:lineRule="auto"/>
      </w:pPr>
      <w:r>
        <w:rPr>
          <w:noProof/>
        </w:rPr>
        <mc:AlternateContent>
          <mc:Choice Requires="wpg">
            <w:drawing>
              <wp:anchor distT="0" distB="0" distL="114300" distR="114300" simplePos="0" relativeHeight="251658240"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u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32"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5E431D">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Kaan Erköse (student)" w:date="2023-11-13T12:08:00Z" w:initials="KE">
    <w:p w14:paraId="7A036A63" w14:textId="77777777" w:rsidR="00541919" w:rsidRDefault="00541919" w:rsidP="00541919">
      <w:pPr>
        <w:pStyle w:val="CommentText"/>
      </w:pPr>
      <w:r>
        <w:rPr>
          <w:rStyle w:val="CommentReference"/>
        </w:rPr>
        <w:annotationRef/>
      </w:r>
      <w:hyperlink r:id="rId1" w:history="1">
        <w:r w:rsidRPr="007008B9">
          <w:rPr>
            <w:rStyle w:val="Hyperlink"/>
          </w:rPr>
          <w:t>https://new.navigator.nl/document/id3cdf0d00ee21e31cab7894a0de62b921?ctx=59d089ca94710cdc14f0c3242a7e31d0&amp;tab=tekst</w:t>
        </w:r>
      </w:hyperlink>
    </w:p>
  </w:comment>
  <w:comment w:id="19" w:author="Kaan Erköse (student)" w:date="2023-11-13T12:08:00Z" w:initials="KE">
    <w:p w14:paraId="70154EA6" w14:textId="77777777" w:rsidR="00541919" w:rsidRDefault="00541919" w:rsidP="00541919">
      <w:pPr>
        <w:pStyle w:val="CommentText"/>
      </w:pPr>
      <w:r>
        <w:rPr>
          <w:rStyle w:val="CommentReference"/>
        </w:rPr>
        <w:annotationRef/>
      </w:r>
      <w:hyperlink r:id="rId2" w:history="1">
        <w:r w:rsidRPr="007008B9">
          <w:rPr>
            <w:rStyle w:val="Hyperlink"/>
          </w:rPr>
          <w:t>https://new.navigator.nl/document/id3cdf0d00ee21e31cab7894a0de62b921?ctx=59d089ca94710cdc14f0c3242a7e31d0&amp;tab=tekst</w:t>
        </w:r>
      </w:hyperlink>
    </w:p>
  </w:comment>
  <w:comment w:id="20" w:author="Kaan Erköse (student)" w:date="2023-11-24T11:30:00Z" w:initials="KE">
    <w:p w14:paraId="7C772BB7" w14:textId="77777777" w:rsidR="00541919" w:rsidRDefault="00541919" w:rsidP="00541919">
      <w:pPr>
        <w:pStyle w:val="CommentText"/>
      </w:pPr>
      <w:r>
        <w:rPr>
          <w:rStyle w:val="CommentReference"/>
        </w:rPr>
        <w:annotationRef/>
      </w:r>
      <w:hyperlink r:id="rId3" w:history="1">
        <w:r w:rsidRPr="00C34D59">
          <w:rPr>
            <w:rStyle w:val="Hyperlink"/>
          </w:rPr>
          <w: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036A63" w15:done="0"/>
  <w15:commentEx w15:paraId="70154EA6" w15:done="0"/>
  <w15:commentEx w15:paraId="7C772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2AB06B" w16cex:dateUtc="2023-11-13T11:08:00Z"/>
  <w16cex:commentExtensible w16cex:durableId="0E54A32A" w16cex:dateUtc="2023-11-13T11:08:00Z"/>
  <w16cex:commentExtensible w16cex:durableId="447ADD80" w16cex:dateUtc="2023-11-24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036A63" w16cid:durableId="752AB06B"/>
  <w16cid:commentId w16cid:paraId="70154EA6" w16cid:durableId="0E54A32A"/>
  <w16cid:commentId w16cid:paraId="7C772BB7" w16cid:durableId="447AD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F182B" w14:textId="77777777" w:rsidR="005E431D" w:rsidRDefault="005E431D">
      <w:pPr>
        <w:spacing w:line="240" w:lineRule="auto"/>
      </w:pPr>
      <w:r>
        <w:separator/>
      </w:r>
    </w:p>
  </w:endnote>
  <w:endnote w:type="continuationSeparator" w:id="0">
    <w:p w14:paraId="06090782" w14:textId="77777777" w:rsidR="005E431D" w:rsidRDefault="005E431D">
      <w:pPr>
        <w:spacing w:line="240" w:lineRule="auto"/>
      </w:pPr>
      <w:r>
        <w:continuationSeparator/>
      </w:r>
    </w:p>
  </w:endnote>
  <w:endnote w:type="continuationNotice" w:id="1">
    <w:p w14:paraId="5B0B15CA" w14:textId="77777777" w:rsidR="005E431D" w:rsidRDefault="005E43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58242"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799105012" name="Picture 79910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824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1868199750" name="Picture 186819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58240"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xt Box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xt Box 19" o:spid="_x0000_s1026" type="#_x0000_t202" style="position:absolute;margin-left:29pt;margin-top:18.2pt;width:80.2pt;height:9.6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2ABCD372" w:rsidR="00B25FE7" w:rsidRPr="00254AF4" w:rsidRDefault="00750741"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9F7A58">
                  <w:rPr>
                    <w:caps/>
                  </w:rPr>
                  <w:t>Adviesrapport Beveiligingsoplossing</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903A1" w14:textId="77777777" w:rsidR="005E431D" w:rsidRDefault="005E431D">
      <w:pPr>
        <w:spacing w:line="240" w:lineRule="auto"/>
      </w:pPr>
      <w:r>
        <w:separator/>
      </w:r>
    </w:p>
  </w:footnote>
  <w:footnote w:type="continuationSeparator" w:id="0">
    <w:p w14:paraId="65530526" w14:textId="77777777" w:rsidR="005E431D" w:rsidRDefault="005E431D">
      <w:pPr>
        <w:spacing w:line="240" w:lineRule="auto"/>
      </w:pPr>
      <w:r>
        <w:continuationSeparator/>
      </w:r>
    </w:p>
  </w:footnote>
  <w:footnote w:type="continuationNotice" w:id="1">
    <w:p w14:paraId="493B0B62" w14:textId="77777777" w:rsidR="005E431D" w:rsidRDefault="005E431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58241"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991453625" name="Picture 199145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58243"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2008596502" name="Picture 200859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58245"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15835986" name="Picture 1583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B5D30"/>
    <w:multiLevelType w:val="hybridMultilevel"/>
    <w:tmpl w:val="87869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D0A67"/>
    <w:multiLevelType w:val="hybridMultilevel"/>
    <w:tmpl w:val="A65EDD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E6265EC"/>
    <w:multiLevelType w:val="hybridMultilevel"/>
    <w:tmpl w:val="FB0A3A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4DE3169"/>
    <w:multiLevelType w:val="hybridMultilevel"/>
    <w:tmpl w:val="9E3E54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604483E"/>
    <w:multiLevelType w:val="hybridMultilevel"/>
    <w:tmpl w:val="3EBAB0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D804B7C"/>
    <w:multiLevelType w:val="hybridMultilevel"/>
    <w:tmpl w:val="7F3816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316018D"/>
    <w:multiLevelType w:val="hybridMultilevel"/>
    <w:tmpl w:val="5FA0E1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63C6C03"/>
    <w:multiLevelType w:val="multilevel"/>
    <w:tmpl w:val="CAB06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97F718A"/>
    <w:multiLevelType w:val="hybridMultilevel"/>
    <w:tmpl w:val="3B4401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3B7A6FA6"/>
    <w:multiLevelType w:val="hybridMultilevel"/>
    <w:tmpl w:val="E8B29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CAD09FD"/>
    <w:multiLevelType w:val="hybridMultilevel"/>
    <w:tmpl w:val="C17E9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65F683B"/>
    <w:multiLevelType w:val="hybridMultilevel"/>
    <w:tmpl w:val="D0EEF3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9538B4"/>
    <w:multiLevelType w:val="hybridMultilevel"/>
    <w:tmpl w:val="1EAE58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1762B52"/>
    <w:multiLevelType w:val="hybridMultilevel"/>
    <w:tmpl w:val="2CA4EA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88617C5"/>
    <w:multiLevelType w:val="hybridMultilevel"/>
    <w:tmpl w:val="B928C5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DEE06BD"/>
    <w:multiLevelType w:val="hybridMultilevel"/>
    <w:tmpl w:val="3D8450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0CD2E94"/>
    <w:multiLevelType w:val="hybridMultilevel"/>
    <w:tmpl w:val="B45A682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1" w15:restartNumberingAfterBreak="0">
    <w:nsid w:val="777356BF"/>
    <w:multiLevelType w:val="hybridMultilevel"/>
    <w:tmpl w:val="29086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DA20FF6"/>
    <w:multiLevelType w:val="hybridMultilevel"/>
    <w:tmpl w:val="0B8444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67730757">
    <w:abstractNumId w:val="26"/>
  </w:num>
  <w:num w:numId="2" w16cid:durableId="363019234">
    <w:abstractNumId w:val="16"/>
  </w:num>
  <w:num w:numId="3" w16cid:durableId="1088161376">
    <w:abstractNumId w:val="25"/>
  </w:num>
  <w:num w:numId="4" w16cid:durableId="1462381975">
    <w:abstractNumId w:val="19"/>
  </w:num>
  <w:num w:numId="5" w16cid:durableId="938870111">
    <w:abstractNumId w:val="1"/>
  </w:num>
  <w:num w:numId="6" w16cid:durableId="2134399875">
    <w:abstractNumId w:val="0"/>
  </w:num>
  <w:num w:numId="7" w16cid:durableId="1675836715">
    <w:abstractNumId w:val="3"/>
  </w:num>
  <w:num w:numId="8" w16cid:durableId="576979483">
    <w:abstractNumId w:val="2"/>
  </w:num>
  <w:num w:numId="9" w16cid:durableId="1502503004">
    <w:abstractNumId w:val="4"/>
  </w:num>
  <w:num w:numId="10" w16cid:durableId="404651651">
    <w:abstractNumId w:val="8"/>
  </w:num>
  <w:num w:numId="11" w16cid:durableId="1753891306">
    <w:abstractNumId w:val="9"/>
  </w:num>
  <w:num w:numId="12" w16cid:durableId="455294472">
    <w:abstractNumId w:val="7"/>
  </w:num>
  <w:num w:numId="13" w16cid:durableId="1467746140">
    <w:abstractNumId w:val="6"/>
  </w:num>
  <w:num w:numId="14" w16cid:durableId="310912028">
    <w:abstractNumId w:val="5"/>
  </w:num>
  <w:num w:numId="15" w16cid:durableId="1729063457">
    <w:abstractNumId w:val="15"/>
  </w:num>
  <w:num w:numId="16" w16cid:durableId="1843356693">
    <w:abstractNumId w:val="18"/>
  </w:num>
  <w:num w:numId="17" w16cid:durableId="1757627234">
    <w:abstractNumId w:val="21"/>
  </w:num>
  <w:num w:numId="18" w16cid:durableId="207688501">
    <w:abstractNumId w:val="13"/>
  </w:num>
  <w:num w:numId="19" w16cid:durableId="1350789592">
    <w:abstractNumId w:val="23"/>
  </w:num>
  <w:num w:numId="20" w16cid:durableId="1529099353">
    <w:abstractNumId w:val="31"/>
  </w:num>
  <w:num w:numId="21" w16cid:durableId="1858301823">
    <w:abstractNumId w:val="22"/>
  </w:num>
  <w:num w:numId="22" w16cid:durableId="500508028">
    <w:abstractNumId w:val="24"/>
  </w:num>
  <w:num w:numId="23" w16cid:durableId="1295211718">
    <w:abstractNumId w:val="27"/>
  </w:num>
  <w:num w:numId="24" w16cid:durableId="708340559">
    <w:abstractNumId w:val="14"/>
  </w:num>
  <w:num w:numId="25" w16cid:durableId="1043677444">
    <w:abstractNumId w:val="32"/>
  </w:num>
  <w:num w:numId="26" w16cid:durableId="907419553">
    <w:abstractNumId w:val="11"/>
  </w:num>
  <w:num w:numId="27" w16cid:durableId="1181512010">
    <w:abstractNumId w:val="29"/>
  </w:num>
  <w:num w:numId="28" w16cid:durableId="709038592">
    <w:abstractNumId w:val="20"/>
  </w:num>
  <w:num w:numId="29" w16cid:durableId="432558994">
    <w:abstractNumId w:val="10"/>
  </w:num>
  <w:num w:numId="30" w16cid:durableId="1086153202">
    <w:abstractNumId w:val="28"/>
  </w:num>
  <w:num w:numId="31" w16cid:durableId="989871309">
    <w:abstractNumId w:val="17"/>
  </w:num>
  <w:num w:numId="32" w16cid:durableId="712197671">
    <w:abstractNumId w:val="12"/>
  </w:num>
  <w:num w:numId="33" w16cid:durableId="456485624">
    <w:abstractNumId w:val="3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an Erköse (student)">
    <w15:presenceInfo w15:providerId="AD" w15:userId="S::K.Erkose@student.han.nl::1b60ee47-247b-4bf4-959e-4bd575550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2A04"/>
    <w:rsid w:val="000033A6"/>
    <w:rsid w:val="0000365B"/>
    <w:rsid w:val="00004A9E"/>
    <w:rsid w:val="00004D0B"/>
    <w:rsid w:val="00006186"/>
    <w:rsid w:val="00007062"/>
    <w:rsid w:val="000074F0"/>
    <w:rsid w:val="00011896"/>
    <w:rsid w:val="000138EA"/>
    <w:rsid w:val="00014678"/>
    <w:rsid w:val="0002795F"/>
    <w:rsid w:val="000279BE"/>
    <w:rsid w:val="00031115"/>
    <w:rsid w:val="000315D2"/>
    <w:rsid w:val="00031828"/>
    <w:rsid w:val="000323CC"/>
    <w:rsid w:val="000323F0"/>
    <w:rsid w:val="00034632"/>
    <w:rsid w:val="00037097"/>
    <w:rsid w:val="00037EEB"/>
    <w:rsid w:val="00041812"/>
    <w:rsid w:val="00053052"/>
    <w:rsid w:val="00056239"/>
    <w:rsid w:val="000629ED"/>
    <w:rsid w:val="00066233"/>
    <w:rsid w:val="00072C4B"/>
    <w:rsid w:val="00073F1B"/>
    <w:rsid w:val="0008067B"/>
    <w:rsid w:val="00084B99"/>
    <w:rsid w:val="00084EEF"/>
    <w:rsid w:val="0008576F"/>
    <w:rsid w:val="000947B8"/>
    <w:rsid w:val="0009586A"/>
    <w:rsid w:val="0009653B"/>
    <w:rsid w:val="00097359"/>
    <w:rsid w:val="000A08AE"/>
    <w:rsid w:val="000A1CA5"/>
    <w:rsid w:val="000A2158"/>
    <w:rsid w:val="000A34BF"/>
    <w:rsid w:val="000A6218"/>
    <w:rsid w:val="000A6F9B"/>
    <w:rsid w:val="000A7A1A"/>
    <w:rsid w:val="000A7E2C"/>
    <w:rsid w:val="000B081C"/>
    <w:rsid w:val="000B5FF9"/>
    <w:rsid w:val="000C22B4"/>
    <w:rsid w:val="000C4367"/>
    <w:rsid w:val="000C4D0B"/>
    <w:rsid w:val="000C5E6C"/>
    <w:rsid w:val="000D0E2D"/>
    <w:rsid w:val="000D46E9"/>
    <w:rsid w:val="000D5D7D"/>
    <w:rsid w:val="000E025A"/>
    <w:rsid w:val="000E2115"/>
    <w:rsid w:val="000E411B"/>
    <w:rsid w:val="000E48E9"/>
    <w:rsid w:val="000E7EC5"/>
    <w:rsid w:val="000F098C"/>
    <w:rsid w:val="000F0ABA"/>
    <w:rsid w:val="000F3244"/>
    <w:rsid w:val="000F432D"/>
    <w:rsid w:val="000F568F"/>
    <w:rsid w:val="001008B0"/>
    <w:rsid w:val="00101490"/>
    <w:rsid w:val="00105F66"/>
    <w:rsid w:val="00111004"/>
    <w:rsid w:val="00112584"/>
    <w:rsid w:val="00112F7A"/>
    <w:rsid w:val="00115190"/>
    <w:rsid w:val="00115434"/>
    <w:rsid w:val="0012178B"/>
    <w:rsid w:val="00122B28"/>
    <w:rsid w:val="001239E0"/>
    <w:rsid w:val="00123FB4"/>
    <w:rsid w:val="001256B9"/>
    <w:rsid w:val="00132ABF"/>
    <w:rsid w:val="00134502"/>
    <w:rsid w:val="00135C96"/>
    <w:rsid w:val="00136200"/>
    <w:rsid w:val="00136644"/>
    <w:rsid w:val="00137E3A"/>
    <w:rsid w:val="0014144D"/>
    <w:rsid w:val="0014173E"/>
    <w:rsid w:val="0014456D"/>
    <w:rsid w:val="00144AF7"/>
    <w:rsid w:val="001454C5"/>
    <w:rsid w:val="00147964"/>
    <w:rsid w:val="00150823"/>
    <w:rsid w:val="001523D2"/>
    <w:rsid w:val="001526CE"/>
    <w:rsid w:val="00154481"/>
    <w:rsid w:val="00160444"/>
    <w:rsid w:val="00160CEE"/>
    <w:rsid w:val="00162769"/>
    <w:rsid w:val="00162DBE"/>
    <w:rsid w:val="00171F94"/>
    <w:rsid w:val="001737AB"/>
    <w:rsid w:val="00174018"/>
    <w:rsid w:val="001764AB"/>
    <w:rsid w:val="00187F74"/>
    <w:rsid w:val="00192BF8"/>
    <w:rsid w:val="001936D8"/>
    <w:rsid w:val="0019373E"/>
    <w:rsid w:val="00195365"/>
    <w:rsid w:val="0019609C"/>
    <w:rsid w:val="0019657E"/>
    <w:rsid w:val="001A08BF"/>
    <w:rsid w:val="001A0CB6"/>
    <w:rsid w:val="001A4094"/>
    <w:rsid w:val="001A75A7"/>
    <w:rsid w:val="001B016D"/>
    <w:rsid w:val="001B4470"/>
    <w:rsid w:val="001B7385"/>
    <w:rsid w:val="001C02FF"/>
    <w:rsid w:val="001C3E7B"/>
    <w:rsid w:val="001C78D9"/>
    <w:rsid w:val="001D164C"/>
    <w:rsid w:val="001D39DA"/>
    <w:rsid w:val="001D61D8"/>
    <w:rsid w:val="001D75FA"/>
    <w:rsid w:val="001E1F55"/>
    <w:rsid w:val="001E3059"/>
    <w:rsid w:val="001E321A"/>
    <w:rsid w:val="001E366B"/>
    <w:rsid w:val="001F033D"/>
    <w:rsid w:val="001F423D"/>
    <w:rsid w:val="00203633"/>
    <w:rsid w:val="00204E02"/>
    <w:rsid w:val="0020758F"/>
    <w:rsid w:val="00207634"/>
    <w:rsid w:val="00207E89"/>
    <w:rsid w:val="00210074"/>
    <w:rsid w:val="00211BAC"/>
    <w:rsid w:val="00216E1C"/>
    <w:rsid w:val="00217052"/>
    <w:rsid w:val="00220A7B"/>
    <w:rsid w:val="002229C6"/>
    <w:rsid w:val="00222B41"/>
    <w:rsid w:val="00225250"/>
    <w:rsid w:val="00232A9E"/>
    <w:rsid w:val="00232FFA"/>
    <w:rsid w:val="00240DDC"/>
    <w:rsid w:val="002502A1"/>
    <w:rsid w:val="0025214B"/>
    <w:rsid w:val="00253F1C"/>
    <w:rsid w:val="00254854"/>
    <w:rsid w:val="00254AF4"/>
    <w:rsid w:val="00255D56"/>
    <w:rsid w:val="002568F4"/>
    <w:rsid w:val="00256B95"/>
    <w:rsid w:val="002573CA"/>
    <w:rsid w:val="0026033E"/>
    <w:rsid w:val="00266096"/>
    <w:rsid w:val="002676A3"/>
    <w:rsid w:val="0026774A"/>
    <w:rsid w:val="002733C1"/>
    <w:rsid w:val="0028120B"/>
    <w:rsid w:val="00281E3F"/>
    <w:rsid w:val="00281EBD"/>
    <w:rsid w:val="00282A4D"/>
    <w:rsid w:val="00286B05"/>
    <w:rsid w:val="00286C3F"/>
    <w:rsid w:val="0029228D"/>
    <w:rsid w:val="00294B7D"/>
    <w:rsid w:val="0029740D"/>
    <w:rsid w:val="002A13E1"/>
    <w:rsid w:val="002B00AF"/>
    <w:rsid w:val="002B4E88"/>
    <w:rsid w:val="002B583E"/>
    <w:rsid w:val="002B6873"/>
    <w:rsid w:val="002B74B5"/>
    <w:rsid w:val="002C0905"/>
    <w:rsid w:val="002C5C54"/>
    <w:rsid w:val="002C6762"/>
    <w:rsid w:val="002C6D30"/>
    <w:rsid w:val="002C723D"/>
    <w:rsid w:val="002D143A"/>
    <w:rsid w:val="002D5B56"/>
    <w:rsid w:val="002D7C63"/>
    <w:rsid w:val="002E0E5A"/>
    <w:rsid w:val="002E3DBB"/>
    <w:rsid w:val="002E5750"/>
    <w:rsid w:val="002F027A"/>
    <w:rsid w:val="002F1E49"/>
    <w:rsid w:val="002F3202"/>
    <w:rsid w:val="002F60A9"/>
    <w:rsid w:val="002F720A"/>
    <w:rsid w:val="00304718"/>
    <w:rsid w:val="0031102F"/>
    <w:rsid w:val="003122E7"/>
    <w:rsid w:val="0031270A"/>
    <w:rsid w:val="00312A8F"/>
    <w:rsid w:val="003133C9"/>
    <w:rsid w:val="00313F98"/>
    <w:rsid w:val="00314C3C"/>
    <w:rsid w:val="00320B3C"/>
    <w:rsid w:val="0032135D"/>
    <w:rsid w:val="003224C3"/>
    <w:rsid w:val="00323DE9"/>
    <w:rsid w:val="0032742D"/>
    <w:rsid w:val="00334D63"/>
    <w:rsid w:val="00343CD6"/>
    <w:rsid w:val="003464FD"/>
    <w:rsid w:val="003503E7"/>
    <w:rsid w:val="00350D4F"/>
    <w:rsid w:val="00351C4B"/>
    <w:rsid w:val="00356873"/>
    <w:rsid w:val="00357CE8"/>
    <w:rsid w:val="003616F3"/>
    <w:rsid w:val="0036564E"/>
    <w:rsid w:val="00365A68"/>
    <w:rsid w:val="00365CA9"/>
    <w:rsid w:val="003707EF"/>
    <w:rsid w:val="00374059"/>
    <w:rsid w:val="003770C0"/>
    <w:rsid w:val="00380D26"/>
    <w:rsid w:val="00381439"/>
    <w:rsid w:val="00382BD8"/>
    <w:rsid w:val="00385A22"/>
    <w:rsid w:val="003873C5"/>
    <w:rsid w:val="003A0CAE"/>
    <w:rsid w:val="003A18B3"/>
    <w:rsid w:val="003A1F52"/>
    <w:rsid w:val="003B18BA"/>
    <w:rsid w:val="003B25A3"/>
    <w:rsid w:val="003B4A24"/>
    <w:rsid w:val="003C08D1"/>
    <w:rsid w:val="003C33DF"/>
    <w:rsid w:val="003C37BC"/>
    <w:rsid w:val="003C49DB"/>
    <w:rsid w:val="003D15F1"/>
    <w:rsid w:val="003D21C7"/>
    <w:rsid w:val="003D2868"/>
    <w:rsid w:val="003D7E30"/>
    <w:rsid w:val="003E08CE"/>
    <w:rsid w:val="003E1B6D"/>
    <w:rsid w:val="003E475C"/>
    <w:rsid w:val="003E759F"/>
    <w:rsid w:val="003F5A93"/>
    <w:rsid w:val="00404F4D"/>
    <w:rsid w:val="00423528"/>
    <w:rsid w:val="00430B0C"/>
    <w:rsid w:val="00435586"/>
    <w:rsid w:val="00443ECE"/>
    <w:rsid w:val="00445E0B"/>
    <w:rsid w:val="004471A1"/>
    <w:rsid w:val="00447848"/>
    <w:rsid w:val="00452D29"/>
    <w:rsid w:val="004532A2"/>
    <w:rsid w:val="00454ED9"/>
    <w:rsid w:val="004569F0"/>
    <w:rsid w:val="00462EC1"/>
    <w:rsid w:val="0046352F"/>
    <w:rsid w:val="00463ADF"/>
    <w:rsid w:val="00465DB9"/>
    <w:rsid w:val="00470406"/>
    <w:rsid w:val="00475635"/>
    <w:rsid w:val="00476D6C"/>
    <w:rsid w:val="00476EB0"/>
    <w:rsid w:val="0048483F"/>
    <w:rsid w:val="00485180"/>
    <w:rsid w:val="004870F8"/>
    <w:rsid w:val="00490133"/>
    <w:rsid w:val="00490540"/>
    <w:rsid w:val="004979F8"/>
    <w:rsid w:val="004A1BBE"/>
    <w:rsid w:val="004A1E4B"/>
    <w:rsid w:val="004A21E3"/>
    <w:rsid w:val="004A7BCF"/>
    <w:rsid w:val="004B1E6E"/>
    <w:rsid w:val="004B291B"/>
    <w:rsid w:val="004B291F"/>
    <w:rsid w:val="004B31BC"/>
    <w:rsid w:val="004B4CDE"/>
    <w:rsid w:val="004B61D9"/>
    <w:rsid w:val="004B7C81"/>
    <w:rsid w:val="004C03CB"/>
    <w:rsid w:val="004C17CF"/>
    <w:rsid w:val="004C20F1"/>
    <w:rsid w:val="004C238E"/>
    <w:rsid w:val="004C407B"/>
    <w:rsid w:val="004C4FFB"/>
    <w:rsid w:val="004C721C"/>
    <w:rsid w:val="004C7C19"/>
    <w:rsid w:val="004D1225"/>
    <w:rsid w:val="004D51CF"/>
    <w:rsid w:val="004D7160"/>
    <w:rsid w:val="004D7350"/>
    <w:rsid w:val="004E3E9A"/>
    <w:rsid w:val="004E3FDB"/>
    <w:rsid w:val="004E5F69"/>
    <w:rsid w:val="004E694D"/>
    <w:rsid w:val="004E7BD9"/>
    <w:rsid w:val="004F31DF"/>
    <w:rsid w:val="004F3E0A"/>
    <w:rsid w:val="004F6F3C"/>
    <w:rsid w:val="005020A6"/>
    <w:rsid w:val="00514ACC"/>
    <w:rsid w:val="00514DE1"/>
    <w:rsid w:val="00515439"/>
    <w:rsid w:val="00515CA2"/>
    <w:rsid w:val="00517E85"/>
    <w:rsid w:val="00526FE6"/>
    <w:rsid w:val="00527825"/>
    <w:rsid w:val="005278C7"/>
    <w:rsid w:val="005279F4"/>
    <w:rsid w:val="00527F2B"/>
    <w:rsid w:val="00527FAA"/>
    <w:rsid w:val="0053236F"/>
    <w:rsid w:val="005326DB"/>
    <w:rsid w:val="005326EA"/>
    <w:rsid w:val="005336F6"/>
    <w:rsid w:val="00541919"/>
    <w:rsid w:val="00546D19"/>
    <w:rsid w:val="00551039"/>
    <w:rsid w:val="00552FA3"/>
    <w:rsid w:val="00555A6B"/>
    <w:rsid w:val="0055700D"/>
    <w:rsid w:val="00560C66"/>
    <w:rsid w:val="00560FB2"/>
    <w:rsid w:val="0056314B"/>
    <w:rsid w:val="005703CF"/>
    <w:rsid w:val="005705EB"/>
    <w:rsid w:val="00571A18"/>
    <w:rsid w:val="0057258D"/>
    <w:rsid w:val="00580DD7"/>
    <w:rsid w:val="00581A55"/>
    <w:rsid w:val="00583B2D"/>
    <w:rsid w:val="00586CE7"/>
    <w:rsid w:val="005916BA"/>
    <w:rsid w:val="00591736"/>
    <w:rsid w:val="00594E58"/>
    <w:rsid w:val="005968AE"/>
    <w:rsid w:val="005A16FD"/>
    <w:rsid w:val="005A3DC0"/>
    <w:rsid w:val="005A72F6"/>
    <w:rsid w:val="005B1FA6"/>
    <w:rsid w:val="005B7CF4"/>
    <w:rsid w:val="005C1FB1"/>
    <w:rsid w:val="005C31E5"/>
    <w:rsid w:val="005C44BF"/>
    <w:rsid w:val="005D27DE"/>
    <w:rsid w:val="005D500B"/>
    <w:rsid w:val="005D6B86"/>
    <w:rsid w:val="005D6D56"/>
    <w:rsid w:val="005E0753"/>
    <w:rsid w:val="005E42F1"/>
    <w:rsid w:val="005E431D"/>
    <w:rsid w:val="005E62D3"/>
    <w:rsid w:val="005E7465"/>
    <w:rsid w:val="005F3DCF"/>
    <w:rsid w:val="005F7CFB"/>
    <w:rsid w:val="0060186F"/>
    <w:rsid w:val="006026D4"/>
    <w:rsid w:val="0060424E"/>
    <w:rsid w:val="006046D3"/>
    <w:rsid w:val="0060688F"/>
    <w:rsid w:val="0061098E"/>
    <w:rsid w:val="00610FD7"/>
    <w:rsid w:val="0061140F"/>
    <w:rsid w:val="00613483"/>
    <w:rsid w:val="0061618F"/>
    <w:rsid w:val="00620125"/>
    <w:rsid w:val="00620A34"/>
    <w:rsid w:val="00623F83"/>
    <w:rsid w:val="00634795"/>
    <w:rsid w:val="0063628A"/>
    <w:rsid w:val="0063677A"/>
    <w:rsid w:val="00636986"/>
    <w:rsid w:val="00641234"/>
    <w:rsid w:val="006429D4"/>
    <w:rsid w:val="0064436E"/>
    <w:rsid w:val="00645FB8"/>
    <w:rsid w:val="006462C4"/>
    <w:rsid w:val="006473A1"/>
    <w:rsid w:val="006515EC"/>
    <w:rsid w:val="00651860"/>
    <w:rsid w:val="00652C0F"/>
    <w:rsid w:val="00652FE0"/>
    <w:rsid w:val="00653BB6"/>
    <w:rsid w:val="00654665"/>
    <w:rsid w:val="00656CBE"/>
    <w:rsid w:val="0066238C"/>
    <w:rsid w:val="00667831"/>
    <w:rsid w:val="00671A57"/>
    <w:rsid w:val="006724E3"/>
    <w:rsid w:val="006734C3"/>
    <w:rsid w:val="006747F2"/>
    <w:rsid w:val="00675327"/>
    <w:rsid w:val="00675922"/>
    <w:rsid w:val="00677AC9"/>
    <w:rsid w:val="006803E8"/>
    <w:rsid w:val="00680CE7"/>
    <w:rsid w:val="00682932"/>
    <w:rsid w:val="00684439"/>
    <w:rsid w:val="00684B30"/>
    <w:rsid w:val="00685DD6"/>
    <w:rsid w:val="00694DC4"/>
    <w:rsid w:val="00696BCE"/>
    <w:rsid w:val="0069777C"/>
    <w:rsid w:val="006A0CC1"/>
    <w:rsid w:val="006A1AC0"/>
    <w:rsid w:val="006A3DBA"/>
    <w:rsid w:val="006A47B0"/>
    <w:rsid w:val="006A47B2"/>
    <w:rsid w:val="006A5DFA"/>
    <w:rsid w:val="006B2619"/>
    <w:rsid w:val="006C03D9"/>
    <w:rsid w:val="006C1958"/>
    <w:rsid w:val="006C37F4"/>
    <w:rsid w:val="006C4755"/>
    <w:rsid w:val="006C583E"/>
    <w:rsid w:val="006C5D42"/>
    <w:rsid w:val="006D4708"/>
    <w:rsid w:val="006E0858"/>
    <w:rsid w:val="006E26F3"/>
    <w:rsid w:val="006E4D2F"/>
    <w:rsid w:val="006E616D"/>
    <w:rsid w:val="006E636E"/>
    <w:rsid w:val="006E6D61"/>
    <w:rsid w:val="006E7A2E"/>
    <w:rsid w:val="006F0A16"/>
    <w:rsid w:val="006F10DC"/>
    <w:rsid w:val="006F5207"/>
    <w:rsid w:val="006F662A"/>
    <w:rsid w:val="0070065C"/>
    <w:rsid w:val="00702217"/>
    <w:rsid w:val="00705C51"/>
    <w:rsid w:val="007068DE"/>
    <w:rsid w:val="007127FC"/>
    <w:rsid w:val="007129A8"/>
    <w:rsid w:val="007129F3"/>
    <w:rsid w:val="00714A81"/>
    <w:rsid w:val="00725346"/>
    <w:rsid w:val="007266C6"/>
    <w:rsid w:val="007271CC"/>
    <w:rsid w:val="00730183"/>
    <w:rsid w:val="007317FC"/>
    <w:rsid w:val="0073275F"/>
    <w:rsid w:val="00734493"/>
    <w:rsid w:val="00735C10"/>
    <w:rsid w:val="00735C1D"/>
    <w:rsid w:val="00737514"/>
    <w:rsid w:val="00741B9A"/>
    <w:rsid w:val="00742100"/>
    <w:rsid w:val="007421A0"/>
    <w:rsid w:val="00743AD5"/>
    <w:rsid w:val="00744198"/>
    <w:rsid w:val="00745FC5"/>
    <w:rsid w:val="00750741"/>
    <w:rsid w:val="00750D81"/>
    <w:rsid w:val="007510F9"/>
    <w:rsid w:val="00753676"/>
    <w:rsid w:val="00753826"/>
    <w:rsid w:val="007638EC"/>
    <w:rsid w:val="007649B4"/>
    <w:rsid w:val="00765DAE"/>
    <w:rsid w:val="00766B8F"/>
    <w:rsid w:val="00766E97"/>
    <w:rsid w:val="00781D68"/>
    <w:rsid w:val="00784ADF"/>
    <w:rsid w:val="007853DA"/>
    <w:rsid w:val="00796270"/>
    <w:rsid w:val="007A1FB3"/>
    <w:rsid w:val="007A45ED"/>
    <w:rsid w:val="007A4FB3"/>
    <w:rsid w:val="007A5556"/>
    <w:rsid w:val="007B0732"/>
    <w:rsid w:val="007B14ED"/>
    <w:rsid w:val="007B4E7C"/>
    <w:rsid w:val="007B549E"/>
    <w:rsid w:val="007B71B3"/>
    <w:rsid w:val="007C3C07"/>
    <w:rsid w:val="007C3CAB"/>
    <w:rsid w:val="007D1B0F"/>
    <w:rsid w:val="007D5484"/>
    <w:rsid w:val="007E1011"/>
    <w:rsid w:val="007F13AF"/>
    <w:rsid w:val="007F7561"/>
    <w:rsid w:val="00805431"/>
    <w:rsid w:val="00806ACD"/>
    <w:rsid w:val="00807668"/>
    <w:rsid w:val="00807DB2"/>
    <w:rsid w:val="00811506"/>
    <w:rsid w:val="008137E6"/>
    <w:rsid w:val="00820CD1"/>
    <w:rsid w:val="00824C84"/>
    <w:rsid w:val="008331B9"/>
    <w:rsid w:val="00834BF4"/>
    <w:rsid w:val="00836FD0"/>
    <w:rsid w:val="00840A85"/>
    <w:rsid w:val="00842340"/>
    <w:rsid w:val="00842611"/>
    <w:rsid w:val="00843627"/>
    <w:rsid w:val="00843F97"/>
    <w:rsid w:val="00844292"/>
    <w:rsid w:val="00844E0A"/>
    <w:rsid w:val="00844FC0"/>
    <w:rsid w:val="00851A51"/>
    <w:rsid w:val="00852460"/>
    <w:rsid w:val="008538F3"/>
    <w:rsid w:val="00856052"/>
    <w:rsid w:val="0085728C"/>
    <w:rsid w:val="00861C5D"/>
    <w:rsid w:val="00861CE0"/>
    <w:rsid w:val="008712BF"/>
    <w:rsid w:val="00873FDF"/>
    <w:rsid w:val="008763A9"/>
    <w:rsid w:val="00882F1E"/>
    <w:rsid w:val="008910C9"/>
    <w:rsid w:val="00891980"/>
    <w:rsid w:val="00893662"/>
    <w:rsid w:val="00894C3B"/>
    <w:rsid w:val="008975BA"/>
    <w:rsid w:val="008A1410"/>
    <w:rsid w:val="008A3FC6"/>
    <w:rsid w:val="008A5E30"/>
    <w:rsid w:val="008A7366"/>
    <w:rsid w:val="008B2DF9"/>
    <w:rsid w:val="008B600C"/>
    <w:rsid w:val="008C7560"/>
    <w:rsid w:val="008D7DFC"/>
    <w:rsid w:val="008E084D"/>
    <w:rsid w:val="008E0E9F"/>
    <w:rsid w:val="008F0A08"/>
    <w:rsid w:val="008F1E77"/>
    <w:rsid w:val="008F432F"/>
    <w:rsid w:val="008F4499"/>
    <w:rsid w:val="008F53E8"/>
    <w:rsid w:val="008F6F18"/>
    <w:rsid w:val="009004AA"/>
    <w:rsid w:val="009022C9"/>
    <w:rsid w:val="00902784"/>
    <w:rsid w:val="00904C12"/>
    <w:rsid w:val="00907C55"/>
    <w:rsid w:val="009105F3"/>
    <w:rsid w:val="00913DDE"/>
    <w:rsid w:val="009212B3"/>
    <w:rsid w:val="00921C3A"/>
    <w:rsid w:val="00922F1C"/>
    <w:rsid w:val="0092419B"/>
    <w:rsid w:val="00933E96"/>
    <w:rsid w:val="00935674"/>
    <w:rsid w:val="00935BAF"/>
    <w:rsid w:val="009371A4"/>
    <w:rsid w:val="009401BA"/>
    <w:rsid w:val="00945BA6"/>
    <w:rsid w:val="00946061"/>
    <w:rsid w:val="00946E7E"/>
    <w:rsid w:val="00951DFB"/>
    <w:rsid w:val="009569C0"/>
    <w:rsid w:val="00960072"/>
    <w:rsid w:val="009629EC"/>
    <w:rsid w:val="00964BEF"/>
    <w:rsid w:val="00967589"/>
    <w:rsid w:val="00972361"/>
    <w:rsid w:val="009738A0"/>
    <w:rsid w:val="00976290"/>
    <w:rsid w:val="009763E6"/>
    <w:rsid w:val="009766FE"/>
    <w:rsid w:val="00977614"/>
    <w:rsid w:val="009834D3"/>
    <w:rsid w:val="00984D48"/>
    <w:rsid w:val="009909C5"/>
    <w:rsid w:val="00990E72"/>
    <w:rsid w:val="00994194"/>
    <w:rsid w:val="00995EE0"/>
    <w:rsid w:val="009A0369"/>
    <w:rsid w:val="009A58BC"/>
    <w:rsid w:val="009A645E"/>
    <w:rsid w:val="009A7CBD"/>
    <w:rsid w:val="009B0AEA"/>
    <w:rsid w:val="009B6AAC"/>
    <w:rsid w:val="009C25C5"/>
    <w:rsid w:val="009C57D3"/>
    <w:rsid w:val="009C7059"/>
    <w:rsid w:val="009D7B9B"/>
    <w:rsid w:val="009E2C13"/>
    <w:rsid w:val="009E2DC1"/>
    <w:rsid w:val="009E499B"/>
    <w:rsid w:val="009E71B4"/>
    <w:rsid w:val="009F4DB4"/>
    <w:rsid w:val="009F7A58"/>
    <w:rsid w:val="00A00B59"/>
    <w:rsid w:val="00A0133C"/>
    <w:rsid w:val="00A06600"/>
    <w:rsid w:val="00A1042F"/>
    <w:rsid w:val="00A111B4"/>
    <w:rsid w:val="00A12234"/>
    <w:rsid w:val="00A14B61"/>
    <w:rsid w:val="00A1703D"/>
    <w:rsid w:val="00A17956"/>
    <w:rsid w:val="00A2276E"/>
    <w:rsid w:val="00A22A4F"/>
    <w:rsid w:val="00A24FDC"/>
    <w:rsid w:val="00A349FF"/>
    <w:rsid w:val="00A34AAF"/>
    <w:rsid w:val="00A35052"/>
    <w:rsid w:val="00A45197"/>
    <w:rsid w:val="00A50F87"/>
    <w:rsid w:val="00A5294E"/>
    <w:rsid w:val="00A52CD8"/>
    <w:rsid w:val="00A542F1"/>
    <w:rsid w:val="00A5567B"/>
    <w:rsid w:val="00A56C37"/>
    <w:rsid w:val="00A57B1B"/>
    <w:rsid w:val="00A6208A"/>
    <w:rsid w:val="00A636E9"/>
    <w:rsid w:val="00A670C7"/>
    <w:rsid w:val="00A673BB"/>
    <w:rsid w:val="00A725CE"/>
    <w:rsid w:val="00A727ED"/>
    <w:rsid w:val="00A80C51"/>
    <w:rsid w:val="00A82E2E"/>
    <w:rsid w:val="00A85DF1"/>
    <w:rsid w:val="00A972EC"/>
    <w:rsid w:val="00AA337B"/>
    <w:rsid w:val="00AB0814"/>
    <w:rsid w:val="00AB0C98"/>
    <w:rsid w:val="00AC2175"/>
    <w:rsid w:val="00AC4D86"/>
    <w:rsid w:val="00AC7340"/>
    <w:rsid w:val="00AD49CA"/>
    <w:rsid w:val="00AD5CCE"/>
    <w:rsid w:val="00AE15EA"/>
    <w:rsid w:val="00AE5F8A"/>
    <w:rsid w:val="00AF37AA"/>
    <w:rsid w:val="00AF4DD2"/>
    <w:rsid w:val="00AF5114"/>
    <w:rsid w:val="00AF64B2"/>
    <w:rsid w:val="00B0012B"/>
    <w:rsid w:val="00B01C11"/>
    <w:rsid w:val="00B01E22"/>
    <w:rsid w:val="00B01F3A"/>
    <w:rsid w:val="00B029D5"/>
    <w:rsid w:val="00B1039B"/>
    <w:rsid w:val="00B117A7"/>
    <w:rsid w:val="00B117F5"/>
    <w:rsid w:val="00B21E13"/>
    <w:rsid w:val="00B23743"/>
    <w:rsid w:val="00B2423F"/>
    <w:rsid w:val="00B24611"/>
    <w:rsid w:val="00B25FE7"/>
    <w:rsid w:val="00B27237"/>
    <w:rsid w:val="00B27EA4"/>
    <w:rsid w:val="00B324B1"/>
    <w:rsid w:val="00B33F4A"/>
    <w:rsid w:val="00B35AA2"/>
    <w:rsid w:val="00B37EA0"/>
    <w:rsid w:val="00B41356"/>
    <w:rsid w:val="00B424F2"/>
    <w:rsid w:val="00B43182"/>
    <w:rsid w:val="00B51FEB"/>
    <w:rsid w:val="00B52679"/>
    <w:rsid w:val="00B54A4F"/>
    <w:rsid w:val="00B60766"/>
    <w:rsid w:val="00B659E9"/>
    <w:rsid w:val="00B660C3"/>
    <w:rsid w:val="00B660E6"/>
    <w:rsid w:val="00B7016D"/>
    <w:rsid w:val="00B71B0A"/>
    <w:rsid w:val="00B73478"/>
    <w:rsid w:val="00B742A0"/>
    <w:rsid w:val="00B758F3"/>
    <w:rsid w:val="00B76BB2"/>
    <w:rsid w:val="00B80075"/>
    <w:rsid w:val="00B81ED8"/>
    <w:rsid w:val="00B83460"/>
    <w:rsid w:val="00B83BF1"/>
    <w:rsid w:val="00B8658F"/>
    <w:rsid w:val="00B903CC"/>
    <w:rsid w:val="00B942C5"/>
    <w:rsid w:val="00B97CE4"/>
    <w:rsid w:val="00BA3E04"/>
    <w:rsid w:val="00BA48D6"/>
    <w:rsid w:val="00BA7150"/>
    <w:rsid w:val="00BB575D"/>
    <w:rsid w:val="00BC0DB1"/>
    <w:rsid w:val="00BC329E"/>
    <w:rsid w:val="00BC5731"/>
    <w:rsid w:val="00BC5CA7"/>
    <w:rsid w:val="00BC6107"/>
    <w:rsid w:val="00BC6FDB"/>
    <w:rsid w:val="00BD124B"/>
    <w:rsid w:val="00BD2014"/>
    <w:rsid w:val="00BD4A61"/>
    <w:rsid w:val="00BD4D88"/>
    <w:rsid w:val="00BD64EB"/>
    <w:rsid w:val="00BE008E"/>
    <w:rsid w:val="00BE0B7F"/>
    <w:rsid w:val="00BE2E5E"/>
    <w:rsid w:val="00BE7A04"/>
    <w:rsid w:val="00BF4C7B"/>
    <w:rsid w:val="00C0102C"/>
    <w:rsid w:val="00C04CED"/>
    <w:rsid w:val="00C04F27"/>
    <w:rsid w:val="00C055CE"/>
    <w:rsid w:val="00C10E27"/>
    <w:rsid w:val="00C10FB1"/>
    <w:rsid w:val="00C1272F"/>
    <w:rsid w:val="00C15563"/>
    <w:rsid w:val="00C15681"/>
    <w:rsid w:val="00C15B61"/>
    <w:rsid w:val="00C16C9C"/>
    <w:rsid w:val="00C179CD"/>
    <w:rsid w:val="00C2032D"/>
    <w:rsid w:val="00C204C0"/>
    <w:rsid w:val="00C21EA9"/>
    <w:rsid w:val="00C21F97"/>
    <w:rsid w:val="00C261E8"/>
    <w:rsid w:val="00C26621"/>
    <w:rsid w:val="00C31362"/>
    <w:rsid w:val="00C34F64"/>
    <w:rsid w:val="00C35B1F"/>
    <w:rsid w:val="00C368A5"/>
    <w:rsid w:val="00C378A6"/>
    <w:rsid w:val="00C44893"/>
    <w:rsid w:val="00C46EDE"/>
    <w:rsid w:val="00C4788D"/>
    <w:rsid w:val="00C50335"/>
    <w:rsid w:val="00C504C1"/>
    <w:rsid w:val="00C53793"/>
    <w:rsid w:val="00C544A3"/>
    <w:rsid w:val="00C57515"/>
    <w:rsid w:val="00C60732"/>
    <w:rsid w:val="00C60F0B"/>
    <w:rsid w:val="00C63274"/>
    <w:rsid w:val="00C633D3"/>
    <w:rsid w:val="00C63FC1"/>
    <w:rsid w:val="00C66510"/>
    <w:rsid w:val="00C70048"/>
    <w:rsid w:val="00C71177"/>
    <w:rsid w:val="00C7405F"/>
    <w:rsid w:val="00C752E8"/>
    <w:rsid w:val="00C768AB"/>
    <w:rsid w:val="00C77998"/>
    <w:rsid w:val="00C80E34"/>
    <w:rsid w:val="00C8260D"/>
    <w:rsid w:val="00C827BF"/>
    <w:rsid w:val="00C83A0D"/>
    <w:rsid w:val="00C8424E"/>
    <w:rsid w:val="00C85703"/>
    <w:rsid w:val="00C91365"/>
    <w:rsid w:val="00C916E1"/>
    <w:rsid w:val="00C932E2"/>
    <w:rsid w:val="00C97012"/>
    <w:rsid w:val="00C975E7"/>
    <w:rsid w:val="00C97F21"/>
    <w:rsid w:val="00CA07B4"/>
    <w:rsid w:val="00CA23EC"/>
    <w:rsid w:val="00CA4A1C"/>
    <w:rsid w:val="00CA5358"/>
    <w:rsid w:val="00CB1579"/>
    <w:rsid w:val="00CB46A1"/>
    <w:rsid w:val="00CB56C2"/>
    <w:rsid w:val="00CB59AF"/>
    <w:rsid w:val="00CC0104"/>
    <w:rsid w:val="00CC4358"/>
    <w:rsid w:val="00CD0CD9"/>
    <w:rsid w:val="00CD36CE"/>
    <w:rsid w:val="00CD630D"/>
    <w:rsid w:val="00CE1796"/>
    <w:rsid w:val="00CE2E14"/>
    <w:rsid w:val="00CE40A4"/>
    <w:rsid w:val="00CE48C6"/>
    <w:rsid w:val="00CE5F46"/>
    <w:rsid w:val="00CE61DC"/>
    <w:rsid w:val="00CF3FDD"/>
    <w:rsid w:val="00CF5320"/>
    <w:rsid w:val="00D00F47"/>
    <w:rsid w:val="00D02FB1"/>
    <w:rsid w:val="00D04FC7"/>
    <w:rsid w:val="00D05D4B"/>
    <w:rsid w:val="00D07F55"/>
    <w:rsid w:val="00D20493"/>
    <w:rsid w:val="00D24DE8"/>
    <w:rsid w:val="00D2500A"/>
    <w:rsid w:val="00D25086"/>
    <w:rsid w:val="00D313A1"/>
    <w:rsid w:val="00D41106"/>
    <w:rsid w:val="00D43358"/>
    <w:rsid w:val="00D43ECA"/>
    <w:rsid w:val="00D47CBC"/>
    <w:rsid w:val="00D52511"/>
    <w:rsid w:val="00D556F6"/>
    <w:rsid w:val="00D6069C"/>
    <w:rsid w:val="00D60851"/>
    <w:rsid w:val="00D61350"/>
    <w:rsid w:val="00D615DB"/>
    <w:rsid w:val="00D64072"/>
    <w:rsid w:val="00D64A09"/>
    <w:rsid w:val="00D67B85"/>
    <w:rsid w:val="00D7200F"/>
    <w:rsid w:val="00D73BF4"/>
    <w:rsid w:val="00D807F5"/>
    <w:rsid w:val="00D821D2"/>
    <w:rsid w:val="00D8540E"/>
    <w:rsid w:val="00D86316"/>
    <w:rsid w:val="00D867D3"/>
    <w:rsid w:val="00D91C08"/>
    <w:rsid w:val="00D925AE"/>
    <w:rsid w:val="00D94D42"/>
    <w:rsid w:val="00D95B8B"/>
    <w:rsid w:val="00D97C82"/>
    <w:rsid w:val="00D97DFE"/>
    <w:rsid w:val="00DA22AF"/>
    <w:rsid w:val="00DA45DB"/>
    <w:rsid w:val="00DA5DEB"/>
    <w:rsid w:val="00DA7296"/>
    <w:rsid w:val="00DB568D"/>
    <w:rsid w:val="00DB5E18"/>
    <w:rsid w:val="00DB7691"/>
    <w:rsid w:val="00DC09EA"/>
    <w:rsid w:val="00DC2045"/>
    <w:rsid w:val="00DC40F9"/>
    <w:rsid w:val="00DC452B"/>
    <w:rsid w:val="00DC621E"/>
    <w:rsid w:val="00DC656B"/>
    <w:rsid w:val="00DC68A0"/>
    <w:rsid w:val="00DD72F1"/>
    <w:rsid w:val="00DD7F02"/>
    <w:rsid w:val="00DE07FD"/>
    <w:rsid w:val="00DE64A1"/>
    <w:rsid w:val="00DE7025"/>
    <w:rsid w:val="00DE76CF"/>
    <w:rsid w:val="00E00D8E"/>
    <w:rsid w:val="00E0315A"/>
    <w:rsid w:val="00E04A7D"/>
    <w:rsid w:val="00E054AF"/>
    <w:rsid w:val="00E06161"/>
    <w:rsid w:val="00E10253"/>
    <w:rsid w:val="00E103FB"/>
    <w:rsid w:val="00E10D64"/>
    <w:rsid w:val="00E10FDB"/>
    <w:rsid w:val="00E12505"/>
    <w:rsid w:val="00E15386"/>
    <w:rsid w:val="00E17591"/>
    <w:rsid w:val="00E20892"/>
    <w:rsid w:val="00E25E4A"/>
    <w:rsid w:val="00E26FD9"/>
    <w:rsid w:val="00E30011"/>
    <w:rsid w:val="00E30130"/>
    <w:rsid w:val="00E3215F"/>
    <w:rsid w:val="00E32DD1"/>
    <w:rsid w:val="00E33B37"/>
    <w:rsid w:val="00E41D0A"/>
    <w:rsid w:val="00E4332A"/>
    <w:rsid w:val="00E4528F"/>
    <w:rsid w:val="00E50492"/>
    <w:rsid w:val="00E51799"/>
    <w:rsid w:val="00E531FE"/>
    <w:rsid w:val="00E53F09"/>
    <w:rsid w:val="00E55F37"/>
    <w:rsid w:val="00E618AA"/>
    <w:rsid w:val="00E62BE6"/>
    <w:rsid w:val="00E63479"/>
    <w:rsid w:val="00E65637"/>
    <w:rsid w:val="00E65A03"/>
    <w:rsid w:val="00E706D4"/>
    <w:rsid w:val="00E72F49"/>
    <w:rsid w:val="00E77B34"/>
    <w:rsid w:val="00E80CF1"/>
    <w:rsid w:val="00E847C9"/>
    <w:rsid w:val="00E86E3A"/>
    <w:rsid w:val="00E86EB3"/>
    <w:rsid w:val="00E927BC"/>
    <w:rsid w:val="00E93EE2"/>
    <w:rsid w:val="00E96ACB"/>
    <w:rsid w:val="00E977A8"/>
    <w:rsid w:val="00EA108C"/>
    <w:rsid w:val="00EA14F0"/>
    <w:rsid w:val="00EA1EF9"/>
    <w:rsid w:val="00EA3C96"/>
    <w:rsid w:val="00EB66E6"/>
    <w:rsid w:val="00EB6E8F"/>
    <w:rsid w:val="00EB71BB"/>
    <w:rsid w:val="00EB7F60"/>
    <w:rsid w:val="00EC0571"/>
    <w:rsid w:val="00EC06A1"/>
    <w:rsid w:val="00EC45B5"/>
    <w:rsid w:val="00ED196B"/>
    <w:rsid w:val="00ED1C3B"/>
    <w:rsid w:val="00ED2069"/>
    <w:rsid w:val="00ED3C2E"/>
    <w:rsid w:val="00ED4509"/>
    <w:rsid w:val="00ED4FB6"/>
    <w:rsid w:val="00EE0971"/>
    <w:rsid w:val="00EE2385"/>
    <w:rsid w:val="00EE5D76"/>
    <w:rsid w:val="00EF132F"/>
    <w:rsid w:val="00EF451A"/>
    <w:rsid w:val="00EF4A25"/>
    <w:rsid w:val="00EF63F1"/>
    <w:rsid w:val="00F00D4D"/>
    <w:rsid w:val="00F02F7E"/>
    <w:rsid w:val="00F124B1"/>
    <w:rsid w:val="00F128D2"/>
    <w:rsid w:val="00F14E55"/>
    <w:rsid w:val="00F24052"/>
    <w:rsid w:val="00F251C7"/>
    <w:rsid w:val="00F3048E"/>
    <w:rsid w:val="00F3079A"/>
    <w:rsid w:val="00F3249A"/>
    <w:rsid w:val="00F4051E"/>
    <w:rsid w:val="00F41EAF"/>
    <w:rsid w:val="00F45DF4"/>
    <w:rsid w:val="00F503B8"/>
    <w:rsid w:val="00F526CF"/>
    <w:rsid w:val="00F53B60"/>
    <w:rsid w:val="00F70128"/>
    <w:rsid w:val="00F72473"/>
    <w:rsid w:val="00F92E95"/>
    <w:rsid w:val="00F92FCC"/>
    <w:rsid w:val="00F94C64"/>
    <w:rsid w:val="00FA0FD1"/>
    <w:rsid w:val="00FA1372"/>
    <w:rsid w:val="00FA13DC"/>
    <w:rsid w:val="00FB5CC6"/>
    <w:rsid w:val="00FB665D"/>
    <w:rsid w:val="00FC1081"/>
    <w:rsid w:val="00FC2557"/>
    <w:rsid w:val="00FC2649"/>
    <w:rsid w:val="00FC4A90"/>
    <w:rsid w:val="00FC5EF7"/>
    <w:rsid w:val="00FC6452"/>
    <w:rsid w:val="00FC722F"/>
    <w:rsid w:val="00FC7469"/>
    <w:rsid w:val="00FD00FE"/>
    <w:rsid w:val="00FD0953"/>
    <w:rsid w:val="00FD0B28"/>
    <w:rsid w:val="00FD10B7"/>
    <w:rsid w:val="00FD21AE"/>
    <w:rsid w:val="00FE41A5"/>
    <w:rsid w:val="00FE443C"/>
    <w:rsid w:val="00FE5A04"/>
    <w:rsid w:val="00FF017A"/>
    <w:rsid w:val="00FF4B90"/>
    <w:rsid w:val="00FF78AF"/>
    <w:rsid w:val="01B6AEB9"/>
    <w:rsid w:val="04D84F47"/>
    <w:rsid w:val="07C20F75"/>
    <w:rsid w:val="083532D6"/>
    <w:rsid w:val="096C8AF7"/>
    <w:rsid w:val="155A0F73"/>
    <w:rsid w:val="1653602C"/>
    <w:rsid w:val="1A03E5CB"/>
    <w:rsid w:val="1DA41956"/>
    <w:rsid w:val="1EA30459"/>
    <w:rsid w:val="226299C0"/>
    <w:rsid w:val="2574F7B5"/>
    <w:rsid w:val="26C4E0BB"/>
    <w:rsid w:val="275C17F9"/>
    <w:rsid w:val="2B453223"/>
    <w:rsid w:val="31C72EFF"/>
    <w:rsid w:val="400478FF"/>
    <w:rsid w:val="457F92E9"/>
    <w:rsid w:val="4CE32ED8"/>
    <w:rsid w:val="4DB0F4D2"/>
    <w:rsid w:val="4F4591D9"/>
    <w:rsid w:val="51E39D7D"/>
    <w:rsid w:val="56E2AA61"/>
    <w:rsid w:val="57A1B51D"/>
    <w:rsid w:val="5A175123"/>
    <w:rsid w:val="5C5FBD84"/>
    <w:rsid w:val="5E6B891D"/>
    <w:rsid w:val="5ED7FF00"/>
    <w:rsid w:val="6007597E"/>
    <w:rsid w:val="661BA3DF"/>
    <w:rsid w:val="75549D5D"/>
    <w:rsid w:val="76E8E5DA"/>
    <w:rsid w:val="7B1A6FB2"/>
    <w:rsid w:val="7D03892F"/>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67CDE659-A96E-4C1F-8341-0305E661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67"/>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unhideWhenUsed/>
    <w:rsid w:val="006734C3"/>
    <w:pPr>
      <w:spacing w:line="240" w:lineRule="auto"/>
    </w:pPr>
    <w:rPr>
      <w:szCs w:val="20"/>
    </w:rPr>
  </w:style>
  <w:style w:type="character" w:customStyle="1" w:styleId="CommentTextChar">
    <w:name w:val="Comment Text Char"/>
    <w:basedOn w:val="DefaultParagraphFont"/>
    <w:link w:val="CommentText"/>
    <w:uiPriority w:val="99"/>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customStyle="1" w:styleId="normaltextrun">
    <w:name w:val="normaltextrun"/>
    <w:basedOn w:val="DefaultParagraphFont"/>
    <w:rsid w:val="00002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147291">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85079727">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3450">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408">
      <w:bodyDiv w:val="1"/>
      <w:marLeft w:val="0"/>
      <w:marRight w:val="0"/>
      <w:marTop w:val="0"/>
      <w:marBottom w:val="0"/>
      <w:divBdr>
        <w:top w:val="none" w:sz="0" w:space="0" w:color="auto"/>
        <w:left w:val="none" w:sz="0" w:space="0" w:color="auto"/>
        <w:bottom w:val="none" w:sz="0" w:space="0" w:color="auto"/>
        <w:right w:val="none" w:sz="0" w:space="0" w:color="auto"/>
      </w:divBdr>
      <w:divsChild>
        <w:div w:id="75445261">
          <w:marLeft w:val="0"/>
          <w:marRight w:val="0"/>
          <w:marTop w:val="0"/>
          <w:marBottom w:val="0"/>
          <w:divBdr>
            <w:top w:val="none" w:sz="0" w:space="0" w:color="auto"/>
            <w:left w:val="none" w:sz="0" w:space="0" w:color="auto"/>
            <w:bottom w:val="none" w:sz="0" w:space="0" w:color="auto"/>
            <w:right w:val="none" w:sz="0" w:space="0" w:color="auto"/>
          </w:divBdr>
          <w:divsChild>
            <w:div w:id="18967592">
              <w:marLeft w:val="0"/>
              <w:marRight w:val="0"/>
              <w:marTop w:val="0"/>
              <w:marBottom w:val="0"/>
              <w:divBdr>
                <w:top w:val="none" w:sz="0" w:space="0" w:color="auto"/>
                <w:left w:val="none" w:sz="0" w:space="0" w:color="auto"/>
                <w:bottom w:val="none" w:sz="0" w:space="0" w:color="auto"/>
                <w:right w:val="none" w:sz="0" w:space="0" w:color="auto"/>
              </w:divBdr>
            </w:div>
            <w:div w:id="1671834504">
              <w:marLeft w:val="0"/>
              <w:marRight w:val="0"/>
              <w:marTop w:val="0"/>
              <w:marBottom w:val="0"/>
              <w:divBdr>
                <w:top w:val="none" w:sz="0" w:space="0" w:color="auto"/>
                <w:left w:val="none" w:sz="0" w:space="0" w:color="auto"/>
                <w:bottom w:val="none" w:sz="0" w:space="0" w:color="auto"/>
                <w:right w:val="none" w:sz="0" w:space="0" w:color="auto"/>
              </w:divBdr>
            </w:div>
          </w:divsChild>
        </w:div>
        <w:div w:id="352848276">
          <w:marLeft w:val="0"/>
          <w:marRight w:val="0"/>
          <w:marTop w:val="0"/>
          <w:marBottom w:val="0"/>
          <w:divBdr>
            <w:top w:val="none" w:sz="0" w:space="0" w:color="auto"/>
            <w:left w:val="none" w:sz="0" w:space="0" w:color="auto"/>
            <w:bottom w:val="none" w:sz="0" w:space="0" w:color="auto"/>
            <w:right w:val="none" w:sz="0" w:space="0" w:color="auto"/>
          </w:divBdr>
          <w:divsChild>
            <w:div w:id="1596013312">
              <w:marLeft w:val="0"/>
              <w:marRight w:val="0"/>
              <w:marTop w:val="0"/>
              <w:marBottom w:val="0"/>
              <w:divBdr>
                <w:top w:val="none" w:sz="0" w:space="0" w:color="auto"/>
                <w:left w:val="none" w:sz="0" w:space="0" w:color="auto"/>
                <w:bottom w:val="none" w:sz="0" w:space="0" w:color="auto"/>
                <w:right w:val="none" w:sz="0" w:space="0" w:color="auto"/>
              </w:divBdr>
            </w:div>
            <w:div w:id="1978803173">
              <w:marLeft w:val="0"/>
              <w:marRight w:val="0"/>
              <w:marTop w:val="0"/>
              <w:marBottom w:val="0"/>
              <w:divBdr>
                <w:top w:val="none" w:sz="0" w:space="0" w:color="auto"/>
                <w:left w:val="none" w:sz="0" w:space="0" w:color="auto"/>
                <w:bottom w:val="none" w:sz="0" w:space="0" w:color="auto"/>
                <w:right w:val="none" w:sz="0" w:space="0" w:color="auto"/>
              </w:divBdr>
            </w:div>
          </w:divsChild>
        </w:div>
        <w:div w:id="403989335">
          <w:marLeft w:val="0"/>
          <w:marRight w:val="0"/>
          <w:marTop w:val="0"/>
          <w:marBottom w:val="0"/>
          <w:divBdr>
            <w:top w:val="none" w:sz="0" w:space="0" w:color="auto"/>
            <w:left w:val="none" w:sz="0" w:space="0" w:color="auto"/>
            <w:bottom w:val="none" w:sz="0" w:space="0" w:color="auto"/>
            <w:right w:val="none" w:sz="0" w:space="0" w:color="auto"/>
          </w:divBdr>
          <w:divsChild>
            <w:div w:id="1632710316">
              <w:marLeft w:val="0"/>
              <w:marRight w:val="0"/>
              <w:marTop w:val="0"/>
              <w:marBottom w:val="0"/>
              <w:divBdr>
                <w:top w:val="none" w:sz="0" w:space="0" w:color="auto"/>
                <w:left w:val="none" w:sz="0" w:space="0" w:color="auto"/>
                <w:bottom w:val="none" w:sz="0" w:space="0" w:color="auto"/>
                <w:right w:val="none" w:sz="0" w:space="0" w:color="auto"/>
              </w:divBdr>
            </w:div>
          </w:divsChild>
        </w:div>
        <w:div w:id="417749934">
          <w:marLeft w:val="0"/>
          <w:marRight w:val="0"/>
          <w:marTop w:val="0"/>
          <w:marBottom w:val="0"/>
          <w:divBdr>
            <w:top w:val="none" w:sz="0" w:space="0" w:color="auto"/>
            <w:left w:val="none" w:sz="0" w:space="0" w:color="auto"/>
            <w:bottom w:val="none" w:sz="0" w:space="0" w:color="auto"/>
            <w:right w:val="none" w:sz="0" w:space="0" w:color="auto"/>
          </w:divBdr>
          <w:divsChild>
            <w:div w:id="904341928">
              <w:marLeft w:val="0"/>
              <w:marRight w:val="0"/>
              <w:marTop w:val="0"/>
              <w:marBottom w:val="0"/>
              <w:divBdr>
                <w:top w:val="none" w:sz="0" w:space="0" w:color="auto"/>
                <w:left w:val="none" w:sz="0" w:space="0" w:color="auto"/>
                <w:bottom w:val="none" w:sz="0" w:space="0" w:color="auto"/>
                <w:right w:val="none" w:sz="0" w:space="0" w:color="auto"/>
              </w:divBdr>
            </w:div>
          </w:divsChild>
        </w:div>
        <w:div w:id="456218572">
          <w:marLeft w:val="0"/>
          <w:marRight w:val="0"/>
          <w:marTop w:val="0"/>
          <w:marBottom w:val="0"/>
          <w:divBdr>
            <w:top w:val="none" w:sz="0" w:space="0" w:color="auto"/>
            <w:left w:val="none" w:sz="0" w:space="0" w:color="auto"/>
            <w:bottom w:val="none" w:sz="0" w:space="0" w:color="auto"/>
            <w:right w:val="none" w:sz="0" w:space="0" w:color="auto"/>
          </w:divBdr>
          <w:divsChild>
            <w:div w:id="744231411">
              <w:marLeft w:val="0"/>
              <w:marRight w:val="0"/>
              <w:marTop w:val="0"/>
              <w:marBottom w:val="0"/>
              <w:divBdr>
                <w:top w:val="none" w:sz="0" w:space="0" w:color="auto"/>
                <w:left w:val="none" w:sz="0" w:space="0" w:color="auto"/>
                <w:bottom w:val="none" w:sz="0" w:space="0" w:color="auto"/>
                <w:right w:val="none" w:sz="0" w:space="0" w:color="auto"/>
              </w:divBdr>
            </w:div>
          </w:divsChild>
        </w:div>
        <w:div w:id="475949611">
          <w:marLeft w:val="0"/>
          <w:marRight w:val="0"/>
          <w:marTop w:val="0"/>
          <w:marBottom w:val="0"/>
          <w:divBdr>
            <w:top w:val="none" w:sz="0" w:space="0" w:color="auto"/>
            <w:left w:val="none" w:sz="0" w:space="0" w:color="auto"/>
            <w:bottom w:val="none" w:sz="0" w:space="0" w:color="auto"/>
            <w:right w:val="none" w:sz="0" w:space="0" w:color="auto"/>
          </w:divBdr>
          <w:divsChild>
            <w:div w:id="43724430">
              <w:marLeft w:val="0"/>
              <w:marRight w:val="0"/>
              <w:marTop w:val="0"/>
              <w:marBottom w:val="0"/>
              <w:divBdr>
                <w:top w:val="none" w:sz="0" w:space="0" w:color="auto"/>
                <w:left w:val="none" w:sz="0" w:space="0" w:color="auto"/>
                <w:bottom w:val="none" w:sz="0" w:space="0" w:color="auto"/>
                <w:right w:val="none" w:sz="0" w:space="0" w:color="auto"/>
              </w:divBdr>
            </w:div>
            <w:div w:id="344981928">
              <w:marLeft w:val="0"/>
              <w:marRight w:val="0"/>
              <w:marTop w:val="0"/>
              <w:marBottom w:val="0"/>
              <w:divBdr>
                <w:top w:val="none" w:sz="0" w:space="0" w:color="auto"/>
                <w:left w:val="none" w:sz="0" w:space="0" w:color="auto"/>
                <w:bottom w:val="none" w:sz="0" w:space="0" w:color="auto"/>
                <w:right w:val="none" w:sz="0" w:space="0" w:color="auto"/>
              </w:divBdr>
            </w:div>
          </w:divsChild>
        </w:div>
        <w:div w:id="600841592">
          <w:marLeft w:val="0"/>
          <w:marRight w:val="0"/>
          <w:marTop w:val="0"/>
          <w:marBottom w:val="0"/>
          <w:divBdr>
            <w:top w:val="none" w:sz="0" w:space="0" w:color="auto"/>
            <w:left w:val="none" w:sz="0" w:space="0" w:color="auto"/>
            <w:bottom w:val="none" w:sz="0" w:space="0" w:color="auto"/>
            <w:right w:val="none" w:sz="0" w:space="0" w:color="auto"/>
          </w:divBdr>
          <w:divsChild>
            <w:div w:id="1396855554">
              <w:marLeft w:val="0"/>
              <w:marRight w:val="0"/>
              <w:marTop w:val="0"/>
              <w:marBottom w:val="0"/>
              <w:divBdr>
                <w:top w:val="none" w:sz="0" w:space="0" w:color="auto"/>
                <w:left w:val="none" w:sz="0" w:space="0" w:color="auto"/>
                <w:bottom w:val="none" w:sz="0" w:space="0" w:color="auto"/>
                <w:right w:val="none" w:sz="0" w:space="0" w:color="auto"/>
              </w:divBdr>
            </w:div>
            <w:div w:id="1832746318">
              <w:marLeft w:val="0"/>
              <w:marRight w:val="0"/>
              <w:marTop w:val="0"/>
              <w:marBottom w:val="0"/>
              <w:divBdr>
                <w:top w:val="none" w:sz="0" w:space="0" w:color="auto"/>
                <w:left w:val="none" w:sz="0" w:space="0" w:color="auto"/>
                <w:bottom w:val="none" w:sz="0" w:space="0" w:color="auto"/>
                <w:right w:val="none" w:sz="0" w:space="0" w:color="auto"/>
              </w:divBdr>
            </w:div>
          </w:divsChild>
        </w:div>
        <w:div w:id="648556137">
          <w:marLeft w:val="0"/>
          <w:marRight w:val="0"/>
          <w:marTop w:val="0"/>
          <w:marBottom w:val="0"/>
          <w:divBdr>
            <w:top w:val="none" w:sz="0" w:space="0" w:color="auto"/>
            <w:left w:val="none" w:sz="0" w:space="0" w:color="auto"/>
            <w:bottom w:val="none" w:sz="0" w:space="0" w:color="auto"/>
            <w:right w:val="none" w:sz="0" w:space="0" w:color="auto"/>
          </w:divBdr>
          <w:divsChild>
            <w:div w:id="324430656">
              <w:marLeft w:val="0"/>
              <w:marRight w:val="0"/>
              <w:marTop w:val="0"/>
              <w:marBottom w:val="0"/>
              <w:divBdr>
                <w:top w:val="none" w:sz="0" w:space="0" w:color="auto"/>
                <w:left w:val="none" w:sz="0" w:space="0" w:color="auto"/>
                <w:bottom w:val="none" w:sz="0" w:space="0" w:color="auto"/>
                <w:right w:val="none" w:sz="0" w:space="0" w:color="auto"/>
              </w:divBdr>
            </w:div>
            <w:div w:id="564991355">
              <w:marLeft w:val="0"/>
              <w:marRight w:val="0"/>
              <w:marTop w:val="0"/>
              <w:marBottom w:val="0"/>
              <w:divBdr>
                <w:top w:val="none" w:sz="0" w:space="0" w:color="auto"/>
                <w:left w:val="none" w:sz="0" w:space="0" w:color="auto"/>
                <w:bottom w:val="none" w:sz="0" w:space="0" w:color="auto"/>
                <w:right w:val="none" w:sz="0" w:space="0" w:color="auto"/>
              </w:divBdr>
            </w:div>
            <w:div w:id="1805586773">
              <w:marLeft w:val="0"/>
              <w:marRight w:val="0"/>
              <w:marTop w:val="0"/>
              <w:marBottom w:val="0"/>
              <w:divBdr>
                <w:top w:val="none" w:sz="0" w:space="0" w:color="auto"/>
                <w:left w:val="none" w:sz="0" w:space="0" w:color="auto"/>
                <w:bottom w:val="none" w:sz="0" w:space="0" w:color="auto"/>
                <w:right w:val="none" w:sz="0" w:space="0" w:color="auto"/>
              </w:divBdr>
            </w:div>
          </w:divsChild>
        </w:div>
        <w:div w:id="733505186">
          <w:marLeft w:val="0"/>
          <w:marRight w:val="0"/>
          <w:marTop w:val="0"/>
          <w:marBottom w:val="0"/>
          <w:divBdr>
            <w:top w:val="none" w:sz="0" w:space="0" w:color="auto"/>
            <w:left w:val="none" w:sz="0" w:space="0" w:color="auto"/>
            <w:bottom w:val="none" w:sz="0" w:space="0" w:color="auto"/>
            <w:right w:val="none" w:sz="0" w:space="0" w:color="auto"/>
          </w:divBdr>
          <w:divsChild>
            <w:div w:id="1336609604">
              <w:marLeft w:val="0"/>
              <w:marRight w:val="0"/>
              <w:marTop w:val="0"/>
              <w:marBottom w:val="0"/>
              <w:divBdr>
                <w:top w:val="none" w:sz="0" w:space="0" w:color="auto"/>
                <w:left w:val="none" w:sz="0" w:space="0" w:color="auto"/>
                <w:bottom w:val="none" w:sz="0" w:space="0" w:color="auto"/>
                <w:right w:val="none" w:sz="0" w:space="0" w:color="auto"/>
              </w:divBdr>
            </w:div>
          </w:divsChild>
        </w:div>
        <w:div w:id="774636975">
          <w:marLeft w:val="0"/>
          <w:marRight w:val="0"/>
          <w:marTop w:val="0"/>
          <w:marBottom w:val="0"/>
          <w:divBdr>
            <w:top w:val="none" w:sz="0" w:space="0" w:color="auto"/>
            <w:left w:val="none" w:sz="0" w:space="0" w:color="auto"/>
            <w:bottom w:val="none" w:sz="0" w:space="0" w:color="auto"/>
            <w:right w:val="none" w:sz="0" w:space="0" w:color="auto"/>
          </w:divBdr>
          <w:divsChild>
            <w:div w:id="310449161">
              <w:marLeft w:val="0"/>
              <w:marRight w:val="0"/>
              <w:marTop w:val="0"/>
              <w:marBottom w:val="0"/>
              <w:divBdr>
                <w:top w:val="none" w:sz="0" w:space="0" w:color="auto"/>
                <w:left w:val="none" w:sz="0" w:space="0" w:color="auto"/>
                <w:bottom w:val="none" w:sz="0" w:space="0" w:color="auto"/>
                <w:right w:val="none" w:sz="0" w:space="0" w:color="auto"/>
              </w:divBdr>
            </w:div>
            <w:div w:id="734822096">
              <w:marLeft w:val="0"/>
              <w:marRight w:val="0"/>
              <w:marTop w:val="0"/>
              <w:marBottom w:val="0"/>
              <w:divBdr>
                <w:top w:val="none" w:sz="0" w:space="0" w:color="auto"/>
                <w:left w:val="none" w:sz="0" w:space="0" w:color="auto"/>
                <w:bottom w:val="none" w:sz="0" w:space="0" w:color="auto"/>
                <w:right w:val="none" w:sz="0" w:space="0" w:color="auto"/>
              </w:divBdr>
            </w:div>
          </w:divsChild>
        </w:div>
        <w:div w:id="990793011">
          <w:marLeft w:val="0"/>
          <w:marRight w:val="0"/>
          <w:marTop w:val="0"/>
          <w:marBottom w:val="0"/>
          <w:divBdr>
            <w:top w:val="none" w:sz="0" w:space="0" w:color="auto"/>
            <w:left w:val="none" w:sz="0" w:space="0" w:color="auto"/>
            <w:bottom w:val="none" w:sz="0" w:space="0" w:color="auto"/>
            <w:right w:val="none" w:sz="0" w:space="0" w:color="auto"/>
          </w:divBdr>
          <w:divsChild>
            <w:div w:id="1049690344">
              <w:marLeft w:val="0"/>
              <w:marRight w:val="0"/>
              <w:marTop w:val="0"/>
              <w:marBottom w:val="0"/>
              <w:divBdr>
                <w:top w:val="none" w:sz="0" w:space="0" w:color="auto"/>
                <w:left w:val="none" w:sz="0" w:space="0" w:color="auto"/>
                <w:bottom w:val="none" w:sz="0" w:space="0" w:color="auto"/>
                <w:right w:val="none" w:sz="0" w:space="0" w:color="auto"/>
              </w:divBdr>
            </w:div>
          </w:divsChild>
        </w:div>
        <w:div w:id="1048723109">
          <w:marLeft w:val="0"/>
          <w:marRight w:val="0"/>
          <w:marTop w:val="0"/>
          <w:marBottom w:val="0"/>
          <w:divBdr>
            <w:top w:val="none" w:sz="0" w:space="0" w:color="auto"/>
            <w:left w:val="none" w:sz="0" w:space="0" w:color="auto"/>
            <w:bottom w:val="none" w:sz="0" w:space="0" w:color="auto"/>
            <w:right w:val="none" w:sz="0" w:space="0" w:color="auto"/>
          </w:divBdr>
          <w:divsChild>
            <w:div w:id="93281207">
              <w:marLeft w:val="0"/>
              <w:marRight w:val="0"/>
              <w:marTop w:val="0"/>
              <w:marBottom w:val="0"/>
              <w:divBdr>
                <w:top w:val="none" w:sz="0" w:space="0" w:color="auto"/>
                <w:left w:val="none" w:sz="0" w:space="0" w:color="auto"/>
                <w:bottom w:val="none" w:sz="0" w:space="0" w:color="auto"/>
                <w:right w:val="none" w:sz="0" w:space="0" w:color="auto"/>
              </w:divBdr>
            </w:div>
            <w:div w:id="447159293">
              <w:marLeft w:val="0"/>
              <w:marRight w:val="0"/>
              <w:marTop w:val="0"/>
              <w:marBottom w:val="0"/>
              <w:divBdr>
                <w:top w:val="none" w:sz="0" w:space="0" w:color="auto"/>
                <w:left w:val="none" w:sz="0" w:space="0" w:color="auto"/>
                <w:bottom w:val="none" w:sz="0" w:space="0" w:color="auto"/>
                <w:right w:val="none" w:sz="0" w:space="0" w:color="auto"/>
              </w:divBdr>
            </w:div>
          </w:divsChild>
        </w:div>
        <w:div w:id="1349721063">
          <w:marLeft w:val="0"/>
          <w:marRight w:val="0"/>
          <w:marTop w:val="0"/>
          <w:marBottom w:val="0"/>
          <w:divBdr>
            <w:top w:val="none" w:sz="0" w:space="0" w:color="auto"/>
            <w:left w:val="none" w:sz="0" w:space="0" w:color="auto"/>
            <w:bottom w:val="none" w:sz="0" w:space="0" w:color="auto"/>
            <w:right w:val="none" w:sz="0" w:space="0" w:color="auto"/>
          </w:divBdr>
          <w:divsChild>
            <w:div w:id="87308681">
              <w:marLeft w:val="0"/>
              <w:marRight w:val="0"/>
              <w:marTop w:val="0"/>
              <w:marBottom w:val="0"/>
              <w:divBdr>
                <w:top w:val="none" w:sz="0" w:space="0" w:color="auto"/>
                <w:left w:val="none" w:sz="0" w:space="0" w:color="auto"/>
                <w:bottom w:val="none" w:sz="0" w:space="0" w:color="auto"/>
                <w:right w:val="none" w:sz="0" w:space="0" w:color="auto"/>
              </w:divBdr>
            </w:div>
            <w:div w:id="1183786914">
              <w:marLeft w:val="0"/>
              <w:marRight w:val="0"/>
              <w:marTop w:val="0"/>
              <w:marBottom w:val="0"/>
              <w:divBdr>
                <w:top w:val="none" w:sz="0" w:space="0" w:color="auto"/>
                <w:left w:val="none" w:sz="0" w:space="0" w:color="auto"/>
                <w:bottom w:val="none" w:sz="0" w:space="0" w:color="auto"/>
                <w:right w:val="none" w:sz="0" w:space="0" w:color="auto"/>
              </w:divBdr>
            </w:div>
          </w:divsChild>
        </w:div>
        <w:div w:id="1366442014">
          <w:marLeft w:val="0"/>
          <w:marRight w:val="0"/>
          <w:marTop w:val="0"/>
          <w:marBottom w:val="0"/>
          <w:divBdr>
            <w:top w:val="none" w:sz="0" w:space="0" w:color="auto"/>
            <w:left w:val="none" w:sz="0" w:space="0" w:color="auto"/>
            <w:bottom w:val="none" w:sz="0" w:space="0" w:color="auto"/>
            <w:right w:val="none" w:sz="0" w:space="0" w:color="auto"/>
          </w:divBdr>
          <w:divsChild>
            <w:div w:id="974289500">
              <w:marLeft w:val="0"/>
              <w:marRight w:val="0"/>
              <w:marTop w:val="0"/>
              <w:marBottom w:val="0"/>
              <w:divBdr>
                <w:top w:val="none" w:sz="0" w:space="0" w:color="auto"/>
                <w:left w:val="none" w:sz="0" w:space="0" w:color="auto"/>
                <w:bottom w:val="none" w:sz="0" w:space="0" w:color="auto"/>
                <w:right w:val="none" w:sz="0" w:space="0" w:color="auto"/>
              </w:divBdr>
            </w:div>
          </w:divsChild>
        </w:div>
        <w:div w:id="1375543639">
          <w:marLeft w:val="0"/>
          <w:marRight w:val="0"/>
          <w:marTop w:val="0"/>
          <w:marBottom w:val="0"/>
          <w:divBdr>
            <w:top w:val="none" w:sz="0" w:space="0" w:color="auto"/>
            <w:left w:val="none" w:sz="0" w:space="0" w:color="auto"/>
            <w:bottom w:val="none" w:sz="0" w:space="0" w:color="auto"/>
            <w:right w:val="none" w:sz="0" w:space="0" w:color="auto"/>
          </w:divBdr>
          <w:divsChild>
            <w:div w:id="471404314">
              <w:marLeft w:val="0"/>
              <w:marRight w:val="0"/>
              <w:marTop w:val="0"/>
              <w:marBottom w:val="0"/>
              <w:divBdr>
                <w:top w:val="none" w:sz="0" w:space="0" w:color="auto"/>
                <w:left w:val="none" w:sz="0" w:space="0" w:color="auto"/>
                <w:bottom w:val="none" w:sz="0" w:space="0" w:color="auto"/>
                <w:right w:val="none" w:sz="0" w:space="0" w:color="auto"/>
              </w:divBdr>
            </w:div>
            <w:div w:id="1564369227">
              <w:marLeft w:val="0"/>
              <w:marRight w:val="0"/>
              <w:marTop w:val="0"/>
              <w:marBottom w:val="0"/>
              <w:divBdr>
                <w:top w:val="none" w:sz="0" w:space="0" w:color="auto"/>
                <w:left w:val="none" w:sz="0" w:space="0" w:color="auto"/>
                <w:bottom w:val="none" w:sz="0" w:space="0" w:color="auto"/>
                <w:right w:val="none" w:sz="0" w:space="0" w:color="auto"/>
              </w:divBdr>
            </w:div>
          </w:divsChild>
        </w:div>
        <w:div w:id="1402824166">
          <w:marLeft w:val="0"/>
          <w:marRight w:val="0"/>
          <w:marTop w:val="0"/>
          <w:marBottom w:val="0"/>
          <w:divBdr>
            <w:top w:val="none" w:sz="0" w:space="0" w:color="auto"/>
            <w:left w:val="none" w:sz="0" w:space="0" w:color="auto"/>
            <w:bottom w:val="none" w:sz="0" w:space="0" w:color="auto"/>
            <w:right w:val="none" w:sz="0" w:space="0" w:color="auto"/>
          </w:divBdr>
          <w:divsChild>
            <w:div w:id="52849263">
              <w:marLeft w:val="0"/>
              <w:marRight w:val="0"/>
              <w:marTop w:val="0"/>
              <w:marBottom w:val="0"/>
              <w:divBdr>
                <w:top w:val="none" w:sz="0" w:space="0" w:color="auto"/>
                <w:left w:val="none" w:sz="0" w:space="0" w:color="auto"/>
                <w:bottom w:val="none" w:sz="0" w:space="0" w:color="auto"/>
                <w:right w:val="none" w:sz="0" w:space="0" w:color="auto"/>
              </w:divBdr>
            </w:div>
          </w:divsChild>
        </w:div>
        <w:div w:id="1427270472">
          <w:marLeft w:val="0"/>
          <w:marRight w:val="0"/>
          <w:marTop w:val="0"/>
          <w:marBottom w:val="0"/>
          <w:divBdr>
            <w:top w:val="none" w:sz="0" w:space="0" w:color="auto"/>
            <w:left w:val="none" w:sz="0" w:space="0" w:color="auto"/>
            <w:bottom w:val="none" w:sz="0" w:space="0" w:color="auto"/>
            <w:right w:val="none" w:sz="0" w:space="0" w:color="auto"/>
          </w:divBdr>
          <w:divsChild>
            <w:div w:id="2004968591">
              <w:marLeft w:val="0"/>
              <w:marRight w:val="0"/>
              <w:marTop w:val="0"/>
              <w:marBottom w:val="0"/>
              <w:divBdr>
                <w:top w:val="none" w:sz="0" w:space="0" w:color="auto"/>
                <w:left w:val="none" w:sz="0" w:space="0" w:color="auto"/>
                <w:bottom w:val="none" w:sz="0" w:space="0" w:color="auto"/>
                <w:right w:val="none" w:sz="0" w:space="0" w:color="auto"/>
              </w:divBdr>
            </w:div>
          </w:divsChild>
        </w:div>
        <w:div w:id="1427581845">
          <w:marLeft w:val="0"/>
          <w:marRight w:val="0"/>
          <w:marTop w:val="0"/>
          <w:marBottom w:val="0"/>
          <w:divBdr>
            <w:top w:val="none" w:sz="0" w:space="0" w:color="auto"/>
            <w:left w:val="none" w:sz="0" w:space="0" w:color="auto"/>
            <w:bottom w:val="none" w:sz="0" w:space="0" w:color="auto"/>
            <w:right w:val="none" w:sz="0" w:space="0" w:color="auto"/>
          </w:divBdr>
          <w:divsChild>
            <w:div w:id="1511532315">
              <w:marLeft w:val="0"/>
              <w:marRight w:val="0"/>
              <w:marTop w:val="0"/>
              <w:marBottom w:val="0"/>
              <w:divBdr>
                <w:top w:val="none" w:sz="0" w:space="0" w:color="auto"/>
                <w:left w:val="none" w:sz="0" w:space="0" w:color="auto"/>
                <w:bottom w:val="none" w:sz="0" w:space="0" w:color="auto"/>
                <w:right w:val="none" w:sz="0" w:space="0" w:color="auto"/>
              </w:divBdr>
            </w:div>
          </w:divsChild>
        </w:div>
        <w:div w:id="1434937615">
          <w:marLeft w:val="0"/>
          <w:marRight w:val="0"/>
          <w:marTop w:val="0"/>
          <w:marBottom w:val="0"/>
          <w:divBdr>
            <w:top w:val="none" w:sz="0" w:space="0" w:color="auto"/>
            <w:left w:val="none" w:sz="0" w:space="0" w:color="auto"/>
            <w:bottom w:val="none" w:sz="0" w:space="0" w:color="auto"/>
            <w:right w:val="none" w:sz="0" w:space="0" w:color="auto"/>
          </w:divBdr>
          <w:divsChild>
            <w:div w:id="662585958">
              <w:marLeft w:val="0"/>
              <w:marRight w:val="0"/>
              <w:marTop w:val="0"/>
              <w:marBottom w:val="0"/>
              <w:divBdr>
                <w:top w:val="none" w:sz="0" w:space="0" w:color="auto"/>
                <w:left w:val="none" w:sz="0" w:space="0" w:color="auto"/>
                <w:bottom w:val="none" w:sz="0" w:space="0" w:color="auto"/>
                <w:right w:val="none" w:sz="0" w:space="0" w:color="auto"/>
              </w:divBdr>
            </w:div>
          </w:divsChild>
        </w:div>
        <w:div w:id="1437942684">
          <w:marLeft w:val="0"/>
          <w:marRight w:val="0"/>
          <w:marTop w:val="0"/>
          <w:marBottom w:val="0"/>
          <w:divBdr>
            <w:top w:val="none" w:sz="0" w:space="0" w:color="auto"/>
            <w:left w:val="none" w:sz="0" w:space="0" w:color="auto"/>
            <w:bottom w:val="none" w:sz="0" w:space="0" w:color="auto"/>
            <w:right w:val="none" w:sz="0" w:space="0" w:color="auto"/>
          </w:divBdr>
          <w:divsChild>
            <w:div w:id="61948810">
              <w:marLeft w:val="0"/>
              <w:marRight w:val="0"/>
              <w:marTop w:val="0"/>
              <w:marBottom w:val="0"/>
              <w:divBdr>
                <w:top w:val="none" w:sz="0" w:space="0" w:color="auto"/>
                <w:left w:val="none" w:sz="0" w:space="0" w:color="auto"/>
                <w:bottom w:val="none" w:sz="0" w:space="0" w:color="auto"/>
                <w:right w:val="none" w:sz="0" w:space="0" w:color="auto"/>
              </w:divBdr>
            </w:div>
            <w:div w:id="431248819">
              <w:marLeft w:val="0"/>
              <w:marRight w:val="0"/>
              <w:marTop w:val="0"/>
              <w:marBottom w:val="0"/>
              <w:divBdr>
                <w:top w:val="none" w:sz="0" w:space="0" w:color="auto"/>
                <w:left w:val="none" w:sz="0" w:space="0" w:color="auto"/>
                <w:bottom w:val="none" w:sz="0" w:space="0" w:color="auto"/>
                <w:right w:val="none" w:sz="0" w:space="0" w:color="auto"/>
              </w:divBdr>
            </w:div>
          </w:divsChild>
        </w:div>
        <w:div w:id="1637949197">
          <w:marLeft w:val="0"/>
          <w:marRight w:val="0"/>
          <w:marTop w:val="0"/>
          <w:marBottom w:val="0"/>
          <w:divBdr>
            <w:top w:val="none" w:sz="0" w:space="0" w:color="auto"/>
            <w:left w:val="none" w:sz="0" w:space="0" w:color="auto"/>
            <w:bottom w:val="none" w:sz="0" w:space="0" w:color="auto"/>
            <w:right w:val="none" w:sz="0" w:space="0" w:color="auto"/>
          </w:divBdr>
          <w:divsChild>
            <w:div w:id="1067993586">
              <w:marLeft w:val="0"/>
              <w:marRight w:val="0"/>
              <w:marTop w:val="0"/>
              <w:marBottom w:val="0"/>
              <w:divBdr>
                <w:top w:val="none" w:sz="0" w:space="0" w:color="auto"/>
                <w:left w:val="none" w:sz="0" w:space="0" w:color="auto"/>
                <w:bottom w:val="none" w:sz="0" w:space="0" w:color="auto"/>
                <w:right w:val="none" w:sz="0" w:space="0" w:color="auto"/>
              </w:divBdr>
            </w:div>
          </w:divsChild>
        </w:div>
        <w:div w:id="1722053480">
          <w:marLeft w:val="0"/>
          <w:marRight w:val="0"/>
          <w:marTop w:val="0"/>
          <w:marBottom w:val="0"/>
          <w:divBdr>
            <w:top w:val="none" w:sz="0" w:space="0" w:color="auto"/>
            <w:left w:val="none" w:sz="0" w:space="0" w:color="auto"/>
            <w:bottom w:val="none" w:sz="0" w:space="0" w:color="auto"/>
            <w:right w:val="none" w:sz="0" w:space="0" w:color="auto"/>
          </w:divBdr>
          <w:divsChild>
            <w:div w:id="367797517">
              <w:marLeft w:val="0"/>
              <w:marRight w:val="0"/>
              <w:marTop w:val="0"/>
              <w:marBottom w:val="0"/>
              <w:divBdr>
                <w:top w:val="none" w:sz="0" w:space="0" w:color="auto"/>
                <w:left w:val="none" w:sz="0" w:space="0" w:color="auto"/>
                <w:bottom w:val="none" w:sz="0" w:space="0" w:color="auto"/>
                <w:right w:val="none" w:sz="0" w:space="0" w:color="auto"/>
              </w:divBdr>
            </w:div>
          </w:divsChild>
        </w:div>
        <w:div w:id="1781143255">
          <w:marLeft w:val="0"/>
          <w:marRight w:val="0"/>
          <w:marTop w:val="0"/>
          <w:marBottom w:val="0"/>
          <w:divBdr>
            <w:top w:val="none" w:sz="0" w:space="0" w:color="auto"/>
            <w:left w:val="none" w:sz="0" w:space="0" w:color="auto"/>
            <w:bottom w:val="none" w:sz="0" w:space="0" w:color="auto"/>
            <w:right w:val="none" w:sz="0" w:space="0" w:color="auto"/>
          </w:divBdr>
          <w:divsChild>
            <w:div w:id="166985887">
              <w:marLeft w:val="0"/>
              <w:marRight w:val="0"/>
              <w:marTop w:val="0"/>
              <w:marBottom w:val="0"/>
              <w:divBdr>
                <w:top w:val="none" w:sz="0" w:space="0" w:color="auto"/>
                <w:left w:val="none" w:sz="0" w:space="0" w:color="auto"/>
                <w:bottom w:val="none" w:sz="0" w:space="0" w:color="auto"/>
                <w:right w:val="none" w:sz="0" w:space="0" w:color="auto"/>
              </w:divBdr>
            </w:div>
          </w:divsChild>
        </w:div>
        <w:div w:id="1839466856">
          <w:marLeft w:val="0"/>
          <w:marRight w:val="0"/>
          <w:marTop w:val="0"/>
          <w:marBottom w:val="0"/>
          <w:divBdr>
            <w:top w:val="none" w:sz="0" w:space="0" w:color="auto"/>
            <w:left w:val="none" w:sz="0" w:space="0" w:color="auto"/>
            <w:bottom w:val="none" w:sz="0" w:space="0" w:color="auto"/>
            <w:right w:val="none" w:sz="0" w:space="0" w:color="auto"/>
          </w:divBdr>
          <w:divsChild>
            <w:div w:id="1214082158">
              <w:marLeft w:val="0"/>
              <w:marRight w:val="0"/>
              <w:marTop w:val="0"/>
              <w:marBottom w:val="0"/>
              <w:divBdr>
                <w:top w:val="none" w:sz="0" w:space="0" w:color="auto"/>
                <w:left w:val="none" w:sz="0" w:space="0" w:color="auto"/>
                <w:bottom w:val="none" w:sz="0" w:space="0" w:color="auto"/>
                <w:right w:val="none" w:sz="0" w:space="0" w:color="auto"/>
              </w:divBdr>
            </w:div>
            <w:div w:id="1566717297">
              <w:marLeft w:val="0"/>
              <w:marRight w:val="0"/>
              <w:marTop w:val="0"/>
              <w:marBottom w:val="0"/>
              <w:divBdr>
                <w:top w:val="none" w:sz="0" w:space="0" w:color="auto"/>
                <w:left w:val="none" w:sz="0" w:space="0" w:color="auto"/>
                <w:bottom w:val="none" w:sz="0" w:space="0" w:color="auto"/>
                <w:right w:val="none" w:sz="0" w:space="0" w:color="auto"/>
              </w:divBdr>
            </w:div>
          </w:divsChild>
        </w:div>
        <w:div w:id="1845629438">
          <w:marLeft w:val="0"/>
          <w:marRight w:val="0"/>
          <w:marTop w:val="0"/>
          <w:marBottom w:val="0"/>
          <w:divBdr>
            <w:top w:val="none" w:sz="0" w:space="0" w:color="auto"/>
            <w:left w:val="none" w:sz="0" w:space="0" w:color="auto"/>
            <w:bottom w:val="none" w:sz="0" w:space="0" w:color="auto"/>
            <w:right w:val="none" w:sz="0" w:space="0" w:color="auto"/>
          </w:divBdr>
          <w:divsChild>
            <w:div w:id="1515150872">
              <w:marLeft w:val="0"/>
              <w:marRight w:val="0"/>
              <w:marTop w:val="0"/>
              <w:marBottom w:val="0"/>
              <w:divBdr>
                <w:top w:val="none" w:sz="0" w:space="0" w:color="auto"/>
                <w:left w:val="none" w:sz="0" w:space="0" w:color="auto"/>
                <w:bottom w:val="none" w:sz="0" w:space="0" w:color="auto"/>
                <w:right w:val="none" w:sz="0" w:space="0" w:color="auto"/>
              </w:divBdr>
            </w:div>
            <w:div w:id="2112892129">
              <w:marLeft w:val="0"/>
              <w:marRight w:val="0"/>
              <w:marTop w:val="0"/>
              <w:marBottom w:val="0"/>
              <w:divBdr>
                <w:top w:val="none" w:sz="0" w:space="0" w:color="auto"/>
                <w:left w:val="none" w:sz="0" w:space="0" w:color="auto"/>
                <w:bottom w:val="none" w:sz="0" w:space="0" w:color="auto"/>
                <w:right w:val="none" w:sz="0" w:space="0" w:color="auto"/>
              </w:divBdr>
            </w:div>
          </w:divsChild>
        </w:div>
        <w:div w:id="1884947985">
          <w:marLeft w:val="0"/>
          <w:marRight w:val="0"/>
          <w:marTop w:val="0"/>
          <w:marBottom w:val="0"/>
          <w:divBdr>
            <w:top w:val="none" w:sz="0" w:space="0" w:color="auto"/>
            <w:left w:val="none" w:sz="0" w:space="0" w:color="auto"/>
            <w:bottom w:val="none" w:sz="0" w:space="0" w:color="auto"/>
            <w:right w:val="none" w:sz="0" w:space="0" w:color="auto"/>
          </w:divBdr>
          <w:divsChild>
            <w:div w:id="14120117">
              <w:marLeft w:val="0"/>
              <w:marRight w:val="0"/>
              <w:marTop w:val="0"/>
              <w:marBottom w:val="0"/>
              <w:divBdr>
                <w:top w:val="none" w:sz="0" w:space="0" w:color="auto"/>
                <w:left w:val="none" w:sz="0" w:space="0" w:color="auto"/>
                <w:bottom w:val="none" w:sz="0" w:space="0" w:color="auto"/>
                <w:right w:val="none" w:sz="0" w:space="0" w:color="auto"/>
              </w:divBdr>
            </w:div>
            <w:div w:id="1676566314">
              <w:marLeft w:val="0"/>
              <w:marRight w:val="0"/>
              <w:marTop w:val="0"/>
              <w:marBottom w:val="0"/>
              <w:divBdr>
                <w:top w:val="none" w:sz="0" w:space="0" w:color="auto"/>
                <w:left w:val="none" w:sz="0" w:space="0" w:color="auto"/>
                <w:bottom w:val="none" w:sz="0" w:space="0" w:color="auto"/>
                <w:right w:val="none" w:sz="0" w:space="0" w:color="auto"/>
              </w:divBdr>
            </w:div>
          </w:divsChild>
        </w:div>
        <w:div w:id="1931423373">
          <w:marLeft w:val="0"/>
          <w:marRight w:val="0"/>
          <w:marTop w:val="0"/>
          <w:marBottom w:val="0"/>
          <w:divBdr>
            <w:top w:val="none" w:sz="0" w:space="0" w:color="auto"/>
            <w:left w:val="none" w:sz="0" w:space="0" w:color="auto"/>
            <w:bottom w:val="none" w:sz="0" w:space="0" w:color="auto"/>
            <w:right w:val="none" w:sz="0" w:space="0" w:color="auto"/>
          </w:divBdr>
          <w:divsChild>
            <w:div w:id="1412238343">
              <w:marLeft w:val="0"/>
              <w:marRight w:val="0"/>
              <w:marTop w:val="0"/>
              <w:marBottom w:val="0"/>
              <w:divBdr>
                <w:top w:val="none" w:sz="0" w:space="0" w:color="auto"/>
                <w:left w:val="none" w:sz="0" w:space="0" w:color="auto"/>
                <w:bottom w:val="none" w:sz="0" w:space="0" w:color="auto"/>
                <w:right w:val="none" w:sz="0" w:space="0" w:color="auto"/>
              </w:divBdr>
            </w:div>
          </w:divsChild>
        </w:div>
        <w:div w:id="2110343706">
          <w:marLeft w:val="0"/>
          <w:marRight w:val="0"/>
          <w:marTop w:val="0"/>
          <w:marBottom w:val="0"/>
          <w:divBdr>
            <w:top w:val="none" w:sz="0" w:space="0" w:color="auto"/>
            <w:left w:val="none" w:sz="0" w:space="0" w:color="auto"/>
            <w:bottom w:val="none" w:sz="0" w:space="0" w:color="auto"/>
            <w:right w:val="none" w:sz="0" w:space="0" w:color="auto"/>
          </w:divBdr>
          <w:divsChild>
            <w:div w:id="3298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69724748">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 TargetMode="External"/><Relationship Id="rId2" Type="http://schemas.openxmlformats.org/officeDocument/2006/relationships/hyperlink" Target="https://new.navigator.nl/document/id3cdf0d00ee21e31cab7894a0de62b921?ctx=59d089ca94710cdc14f0c3242a7e31d0&amp;tab=tekst" TargetMode="External"/><Relationship Id="rId1" Type="http://schemas.openxmlformats.org/officeDocument/2006/relationships/hyperlink" Target="https://new.navigator.nl/document/id3cdf0d00ee21e31cab7894a0de62b921?ctx=59d089ca94710cdc14f0c3242a7e31d0&amp;tab=tekst"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www.inview.nl/thema/idpass7a2fc735e3d7438195700b537eee4dab/algemene-verordening-gegevensbescherming-avg?anchor=auteur" TargetMode="External"/><Relationship Id="rId3" Type="http://schemas.openxmlformats.org/officeDocument/2006/relationships/customXml" Target="../customXml/item3.xml"/><Relationship Id="rId21" Type="http://schemas.openxmlformats.org/officeDocument/2006/relationships/hyperlink" Target="https://www.inview.nl/document/idc281a0758bc64f8eaedab845ebdc925c/computerrecht-publiekrecht-en-digitalisering?ctx=WKNL_CSL_26&amp;tab=tekst"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veiligheid365.nl/certificeringen/tapa/"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inview.nl/thema/idpass254beb2cea9b46ca957e110253607fbf/meldplicht-datalekken?anchor=auteur&amp;referrer=classic-navigator"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linxio.com/gps-tracking-benefits-in-transport-industry/" TargetMode="External"/><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autoriteitpersoonsgegevens.nl/themas/cameratoezicht/cameratoezicht-bij-organisaties/regels-cameratoezicht-voor-organisaties" TargetMode="External"/><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onsultancy.nl/nieuws/35262/optimaliseer-de-fysieke-beveiliging-in-de-logistieke-sector"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networking4all.com/nl/security/branches/transport"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
      <w:docPartPr>
        <w:name w:val="F48DAA13F014439C8A68E178AFBCA0E9"/>
        <w:category>
          <w:name w:val="Algemeen"/>
          <w:gallery w:val="placeholder"/>
        </w:category>
        <w:types>
          <w:type w:val="bbPlcHdr"/>
        </w:types>
        <w:behaviors>
          <w:behavior w:val="content"/>
        </w:behaviors>
        <w:guid w:val="{62162B18-720E-4CFA-8C99-8A5F5CF71B73}"/>
      </w:docPartPr>
      <w:docPartBody>
        <w:p w:rsidR="00000000" w:rsidRDefault="00000000">
          <w:pPr>
            <w:pStyle w:val="F48DAA13F014439C8A68E178AFBCA0E9"/>
          </w:pPr>
          <w:r>
            <w:rPr>
              <w:rStyle w:val="PlaceholderText"/>
            </w:rPr>
            <w:t xml:space="preserve">[kies een </w:t>
          </w:r>
          <w:r w:rsidRPr="0071645A">
            <w:rPr>
              <w:rStyle w:val="PlaceholderText"/>
            </w:rPr>
            <w:t>datum</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Arial"/>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462171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567556"/>
    <w:rsid w:val="00667553"/>
    <w:rsid w:val="00936A26"/>
    <w:rsid w:val="00AC2175"/>
    <w:rsid w:val="00AF2DB0"/>
    <w:rsid w:val="00BC329E"/>
    <w:rsid w:val="00CE6D07"/>
    <w:rsid w:val="00D16AFB"/>
    <w:rsid w:val="00D80842"/>
    <w:rsid w:val="00E30130"/>
    <w:rsid w:val="00FD54D7"/>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427448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1557D253064C0A9571C687E6408A19">
    <w:name w:val="DE1557D253064C0A9571C687E6408A19"/>
    <w:rsid w:val="00E30130"/>
  </w:style>
  <w:style w:type="paragraph" w:customStyle="1" w:styleId="885794B2ABAA4F7FBB23495CAB08E6B3">
    <w:name w:val="885794B2ABAA4F7FBB23495CAB08E6B3"/>
    <w:rsid w:val="00667553"/>
    <w:rPr>
      <w:kern w:val="2"/>
      <w14:ligatures w14:val="standardContextual"/>
    </w:rPr>
  </w:style>
  <w:style w:type="paragraph" w:customStyle="1" w:styleId="F48DAA13F014439C8A68E178AFBCA0E9">
    <w:name w:val="F48DAA13F014439C8A68E178AFBCA0E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C20B37482D7D4BA5342E49B6778211" ma:contentTypeVersion="14" ma:contentTypeDescription="Een nieuw document maken." ma:contentTypeScope="" ma:versionID="907157dd29b07c58339c76aafe25e840">
  <xsd:schema xmlns:xsd="http://www.w3.org/2001/XMLSchema" xmlns:xs="http://www.w3.org/2001/XMLSchema" xmlns:p="http://schemas.microsoft.com/office/2006/metadata/properties" xmlns:ns2="f23714f5-7c54-4f3e-8f0b-62fe11d2a87c" xmlns:ns3="46b2e960-d8e0-4882-acf9-70b087dadc14" targetNamespace="http://schemas.microsoft.com/office/2006/metadata/properties" ma:root="true" ma:fieldsID="a02607ea4f167f788617561dcd08e71a" ns2:_="" ns3:_="">
    <xsd:import namespace="f23714f5-7c54-4f3e-8f0b-62fe11d2a87c"/>
    <xsd:import namespace="46b2e960-d8e0-4882-acf9-70b087dadc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714f5-7c54-4f3e-8f0b-62fe11d2a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b2e960-d8e0-4882-acf9-70b087dadc1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a2b6779-2dab-4801-92f6-fcfe8127d349}" ma:internalName="TaxCatchAll" ma:showField="CatchAllData" ma:web="46b2e960-d8e0-4882-acf9-70b087dadc1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3714f5-7c54-4f3e-8f0b-62fe11d2a87c">
      <Terms xmlns="http://schemas.microsoft.com/office/infopath/2007/PartnerControls"/>
    </lcf76f155ced4ddcb4097134ff3c332f>
    <TaxCatchAll xmlns="46b2e960-d8e0-4882-acf9-70b087dadc1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81C7B69F-A5FC-4E0D-9C63-9395EF606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714f5-7c54-4f3e-8f0b-62fe11d2a87c"/>
    <ds:schemaRef ds:uri="46b2e960-d8e0-4882-acf9-70b087dad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 ds:uri="f23714f5-7c54-4f3e-8f0b-62fe11d2a87c"/>
    <ds:schemaRef ds:uri="46b2e960-d8e0-4882-acf9-70b087dadc14"/>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3227</Words>
  <Characters>18398</Characters>
  <Application>Microsoft Office Word</Application>
  <DocSecurity>4</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21582</CharactersWithSpaces>
  <SharedDoc>false</SharedDoc>
  <HLinks>
    <vt:vector size="126" baseType="variant">
      <vt:variant>
        <vt:i4>1638486</vt:i4>
      </vt:variant>
      <vt:variant>
        <vt:i4>84</vt:i4>
      </vt:variant>
      <vt:variant>
        <vt:i4>0</vt:i4>
      </vt:variant>
      <vt:variant>
        <vt:i4>5</vt:i4>
      </vt:variant>
      <vt:variant>
        <vt:lpwstr>https://www.inview.nl/thema/idpass7a2fc735e3d7438195700b537eee4dab/algemene-verordening-gegevensbescherming-avg?anchor=auteur</vt:lpwstr>
      </vt:variant>
      <vt:variant>
        <vt:lpwstr/>
      </vt:variant>
      <vt:variant>
        <vt:i4>7077938</vt:i4>
      </vt:variant>
      <vt:variant>
        <vt:i4>81</vt:i4>
      </vt:variant>
      <vt:variant>
        <vt:i4>0</vt:i4>
      </vt:variant>
      <vt:variant>
        <vt:i4>5</vt:i4>
      </vt:variant>
      <vt:variant>
        <vt:lpwstr>https://www.veiligheid365.nl/certificeringen/tapa/</vt:lpwstr>
      </vt:variant>
      <vt:variant>
        <vt:lpwstr/>
      </vt:variant>
      <vt:variant>
        <vt:i4>3342379</vt:i4>
      </vt:variant>
      <vt:variant>
        <vt:i4>78</vt:i4>
      </vt:variant>
      <vt:variant>
        <vt:i4>0</vt:i4>
      </vt:variant>
      <vt:variant>
        <vt:i4>5</vt:i4>
      </vt:variant>
      <vt:variant>
        <vt:lpwstr>https://linxio.com/gps-tracking-benefits-in-transport-industry/</vt:lpwstr>
      </vt:variant>
      <vt:variant>
        <vt:lpwstr/>
      </vt:variant>
      <vt:variant>
        <vt:i4>2949162</vt:i4>
      </vt:variant>
      <vt:variant>
        <vt:i4>75</vt:i4>
      </vt:variant>
      <vt:variant>
        <vt:i4>0</vt:i4>
      </vt:variant>
      <vt:variant>
        <vt:i4>5</vt:i4>
      </vt:variant>
      <vt:variant>
        <vt:lpwstr>https://www.autoriteitpersoonsgegevens.nl/themas/cameratoezicht/cameratoezicht-bij-organisaties/regels-cameratoezicht-voor-organisaties</vt:lpwstr>
      </vt:variant>
      <vt:variant>
        <vt:lpwstr/>
      </vt:variant>
      <vt:variant>
        <vt:i4>5242973</vt:i4>
      </vt:variant>
      <vt:variant>
        <vt:i4>72</vt:i4>
      </vt:variant>
      <vt:variant>
        <vt:i4>0</vt:i4>
      </vt:variant>
      <vt:variant>
        <vt:i4>5</vt:i4>
      </vt:variant>
      <vt:variant>
        <vt:lpwstr>https://www.networking4all.com/nl/security/branches/transport</vt:lpwstr>
      </vt:variant>
      <vt:variant>
        <vt:lpwstr/>
      </vt:variant>
      <vt:variant>
        <vt:i4>65614</vt:i4>
      </vt:variant>
      <vt:variant>
        <vt:i4>69</vt:i4>
      </vt:variant>
      <vt:variant>
        <vt:i4>0</vt:i4>
      </vt:variant>
      <vt:variant>
        <vt:i4>5</vt:i4>
      </vt:variant>
      <vt:variant>
        <vt:lpwstr>https://www.inview.nl/document/idc281a0758bc64f8eaedab845ebdc925c/computerrecht-publiekrecht-en-digitalisering?ctx=WKNL_CSL_26&amp;tab=tekst</vt:lpwstr>
      </vt:variant>
      <vt:variant>
        <vt:lpwstr/>
      </vt:variant>
      <vt:variant>
        <vt:i4>1769554</vt:i4>
      </vt:variant>
      <vt:variant>
        <vt:i4>66</vt:i4>
      </vt:variant>
      <vt:variant>
        <vt:i4>0</vt:i4>
      </vt:variant>
      <vt:variant>
        <vt:i4>5</vt:i4>
      </vt:variant>
      <vt:variant>
        <vt:lpwstr>https://www.inview.nl/thema/idpass254beb2cea9b46ca957e110253607fbf/meldplicht-datalekken?anchor=auteur&amp;referrer=classic-navigator</vt:lpwstr>
      </vt:variant>
      <vt:variant>
        <vt:lpwstr/>
      </vt:variant>
      <vt:variant>
        <vt:i4>8126570</vt:i4>
      </vt:variant>
      <vt:variant>
        <vt:i4>63</vt:i4>
      </vt:variant>
      <vt:variant>
        <vt:i4>0</vt:i4>
      </vt:variant>
      <vt:variant>
        <vt:i4>5</vt:i4>
      </vt:variant>
      <vt:variant>
        <vt:lpwstr>https://www.consultancy.nl/nieuws/35262/optimaliseer-de-fysieke-beveiliging-in-de-logistieke-sector</vt:lpwstr>
      </vt:variant>
      <vt:variant>
        <vt:lpwstr/>
      </vt:variant>
      <vt:variant>
        <vt:i4>1507386</vt:i4>
      </vt:variant>
      <vt:variant>
        <vt:i4>56</vt:i4>
      </vt:variant>
      <vt:variant>
        <vt:i4>0</vt:i4>
      </vt:variant>
      <vt:variant>
        <vt:i4>5</vt:i4>
      </vt:variant>
      <vt:variant>
        <vt:lpwstr/>
      </vt:variant>
      <vt:variant>
        <vt:lpwstr>_Toc155985695</vt:lpwstr>
      </vt:variant>
      <vt:variant>
        <vt:i4>1507386</vt:i4>
      </vt:variant>
      <vt:variant>
        <vt:i4>50</vt:i4>
      </vt:variant>
      <vt:variant>
        <vt:i4>0</vt:i4>
      </vt:variant>
      <vt:variant>
        <vt:i4>5</vt:i4>
      </vt:variant>
      <vt:variant>
        <vt:lpwstr/>
      </vt:variant>
      <vt:variant>
        <vt:lpwstr>_Toc155985694</vt:lpwstr>
      </vt:variant>
      <vt:variant>
        <vt:i4>1507386</vt:i4>
      </vt:variant>
      <vt:variant>
        <vt:i4>44</vt:i4>
      </vt:variant>
      <vt:variant>
        <vt:i4>0</vt:i4>
      </vt:variant>
      <vt:variant>
        <vt:i4>5</vt:i4>
      </vt:variant>
      <vt:variant>
        <vt:lpwstr/>
      </vt:variant>
      <vt:variant>
        <vt:lpwstr>_Toc155985693</vt:lpwstr>
      </vt:variant>
      <vt:variant>
        <vt:i4>1507386</vt:i4>
      </vt:variant>
      <vt:variant>
        <vt:i4>38</vt:i4>
      </vt:variant>
      <vt:variant>
        <vt:i4>0</vt:i4>
      </vt:variant>
      <vt:variant>
        <vt:i4>5</vt:i4>
      </vt:variant>
      <vt:variant>
        <vt:lpwstr/>
      </vt:variant>
      <vt:variant>
        <vt:lpwstr>_Toc155985692</vt:lpwstr>
      </vt:variant>
      <vt:variant>
        <vt:i4>1507386</vt:i4>
      </vt:variant>
      <vt:variant>
        <vt:i4>32</vt:i4>
      </vt:variant>
      <vt:variant>
        <vt:i4>0</vt:i4>
      </vt:variant>
      <vt:variant>
        <vt:i4>5</vt:i4>
      </vt:variant>
      <vt:variant>
        <vt:lpwstr/>
      </vt:variant>
      <vt:variant>
        <vt:lpwstr>_Toc155985691</vt:lpwstr>
      </vt:variant>
      <vt:variant>
        <vt:i4>1507386</vt:i4>
      </vt:variant>
      <vt:variant>
        <vt:i4>26</vt:i4>
      </vt:variant>
      <vt:variant>
        <vt:i4>0</vt:i4>
      </vt:variant>
      <vt:variant>
        <vt:i4>5</vt:i4>
      </vt:variant>
      <vt:variant>
        <vt:lpwstr/>
      </vt:variant>
      <vt:variant>
        <vt:lpwstr>_Toc155985690</vt:lpwstr>
      </vt:variant>
      <vt:variant>
        <vt:i4>1441850</vt:i4>
      </vt:variant>
      <vt:variant>
        <vt:i4>20</vt:i4>
      </vt:variant>
      <vt:variant>
        <vt:i4>0</vt:i4>
      </vt:variant>
      <vt:variant>
        <vt:i4>5</vt:i4>
      </vt:variant>
      <vt:variant>
        <vt:lpwstr/>
      </vt:variant>
      <vt:variant>
        <vt:lpwstr>_Toc155985689</vt:lpwstr>
      </vt:variant>
      <vt:variant>
        <vt:i4>1441850</vt:i4>
      </vt:variant>
      <vt:variant>
        <vt:i4>14</vt:i4>
      </vt:variant>
      <vt:variant>
        <vt:i4>0</vt:i4>
      </vt:variant>
      <vt:variant>
        <vt:i4>5</vt:i4>
      </vt:variant>
      <vt:variant>
        <vt:lpwstr/>
      </vt:variant>
      <vt:variant>
        <vt:lpwstr>_Toc155985688</vt:lpwstr>
      </vt:variant>
      <vt:variant>
        <vt:i4>1441850</vt:i4>
      </vt:variant>
      <vt:variant>
        <vt:i4>8</vt:i4>
      </vt:variant>
      <vt:variant>
        <vt:i4>0</vt:i4>
      </vt:variant>
      <vt:variant>
        <vt:i4>5</vt:i4>
      </vt:variant>
      <vt:variant>
        <vt:lpwstr/>
      </vt:variant>
      <vt:variant>
        <vt:lpwstr>_Toc155985687</vt:lpwstr>
      </vt:variant>
      <vt:variant>
        <vt:i4>1441850</vt:i4>
      </vt:variant>
      <vt:variant>
        <vt:i4>2</vt:i4>
      </vt:variant>
      <vt:variant>
        <vt:i4>0</vt:i4>
      </vt:variant>
      <vt:variant>
        <vt:i4>5</vt:i4>
      </vt:variant>
      <vt:variant>
        <vt:lpwstr/>
      </vt:variant>
      <vt:variant>
        <vt:lpwstr>_Toc155985686</vt:lpwstr>
      </vt:variant>
      <vt:variant>
        <vt:i4>3866667</vt:i4>
      </vt:variant>
      <vt:variant>
        <vt:i4>6</vt:i4>
      </vt:variant>
      <vt:variant>
        <vt:i4>0</vt:i4>
      </vt:variant>
      <vt:variant>
        <vt:i4>5</vt:i4>
      </vt:variant>
      <vt:variant>
        <vt:lpwstr>https://www.inview.nl/document/id00934c2b4be8493f9ad72c411dedaab8/verordening-eu-2016-679-bescherming-natuurlijke-personen-i-v-m-verwerking-van-persoonsgegevens-en-betreffende-het-vrije-verkeer-van-die-gegevens-en-tot-intrekking-van-richtlijn-95-46-eg-artikel-6-rechtmatigheid-van-de-verwerking-24-05-2016-tot?ctx=7e6bb935f1bce27da267daffb9d9fa04&amp;tab=tekst</vt:lpwstr>
      </vt:variant>
      <vt:variant>
        <vt:lpwstr/>
      </vt:variant>
      <vt:variant>
        <vt:i4>7733366</vt:i4>
      </vt:variant>
      <vt:variant>
        <vt:i4>3</vt:i4>
      </vt:variant>
      <vt:variant>
        <vt:i4>0</vt:i4>
      </vt:variant>
      <vt:variant>
        <vt:i4>5</vt:i4>
      </vt:variant>
      <vt:variant>
        <vt:lpwstr>https://new.navigator.nl/document/id3cdf0d00ee21e31cab7894a0de62b921?ctx=59d089ca94710cdc14f0c3242a7e31d0&amp;tab=tekst</vt:lpwstr>
      </vt:variant>
      <vt:variant>
        <vt:lpwstr/>
      </vt:variant>
      <vt:variant>
        <vt:i4>7733366</vt:i4>
      </vt:variant>
      <vt:variant>
        <vt:i4>0</vt:i4>
      </vt:variant>
      <vt:variant>
        <vt:i4>0</vt:i4>
      </vt:variant>
      <vt:variant>
        <vt:i4>5</vt:i4>
      </vt:variant>
      <vt:variant>
        <vt:lpwstr>https://new.navigator.nl/document/id3cdf0d00ee21e31cab7894a0de62b921?ctx=59d089ca94710cdc14f0c3242a7e31d0&amp;tab=tekst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Adviesrapport Beveiligingsoplossing</dc:subject>
  <dc:creator>Vergeer Sietske</dc:creator>
  <cp:keywords/>
  <cp:lastModifiedBy>Tom Jager</cp:lastModifiedBy>
  <cp:revision>328</cp:revision>
  <cp:lastPrinted>2019-08-31T16:43:00Z</cp:lastPrinted>
  <dcterms:created xsi:type="dcterms:W3CDTF">2019-08-28T14:35:00Z</dcterms:created>
  <dcterms:modified xsi:type="dcterms:W3CDTF">2024-01-13T05:14:00Z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0x010100A6C20B37482D7D4BA5342E49B6778211</vt:lpwstr>
  </property>
  <property fmtid="{D5CDD505-2E9C-101B-9397-08002B2CF9AE}" pid="3" name="MediaServiceImageTags">
    <vt:lpwstr/>
  </property>
</Properties>
</file>