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4983" w14:textId="3E25C0FE" w:rsidR="004D4E9D" w:rsidRDefault="002141A8" w:rsidP="002141A8">
      <w:pPr>
        <w:pStyle w:val="Kop1"/>
      </w:pPr>
      <w:r>
        <w:t>SMART ELEGANT</w:t>
      </w:r>
    </w:p>
    <w:p w14:paraId="334F1B47" w14:textId="77777777" w:rsidR="00A11D81" w:rsidRDefault="002141A8" w:rsidP="00A11D81">
      <w:pPr>
        <w:spacing w:line="276" w:lineRule="auto"/>
        <w:jc w:val="both"/>
        <w:rPr>
          <w:rFonts w:ascii="Arial" w:hAnsi="Arial" w:cs="Arial"/>
          <w:lang w:val="en-GB"/>
        </w:rPr>
      </w:pPr>
      <w:r w:rsidRPr="00AB4C80">
        <w:rPr>
          <w:rFonts w:ascii="Arial" w:hAnsi="Arial" w:cs="Arial"/>
          <w:lang w:val="en-GB"/>
        </w:rPr>
        <w:t xml:space="preserve">To successfully develop one new drug, a pharmaceutical company will screen 100,000s of compounds using </w:t>
      </w:r>
      <w:r w:rsidRPr="00AB4C80">
        <w:rPr>
          <w:rFonts w:ascii="Arial" w:hAnsi="Arial" w:cs="Arial"/>
          <w:i/>
          <w:lang w:val="en-GB"/>
        </w:rPr>
        <w:t>in vitro</w:t>
      </w:r>
      <w:r w:rsidR="0038609D">
        <w:rPr>
          <w:rStyle w:val="Voetnootmarkering"/>
          <w:rFonts w:ascii="Arial" w:hAnsi="Arial" w:cs="Arial"/>
          <w:i/>
          <w:lang w:val="en-GB"/>
        </w:rPr>
        <w:footnoteReference w:id="1"/>
      </w:r>
      <w:r w:rsidRPr="00AB4C80">
        <w:rPr>
          <w:rFonts w:ascii="Arial" w:hAnsi="Arial" w:cs="Arial"/>
          <w:i/>
          <w:lang w:val="en-GB"/>
        </w:rPr>
        <w:t xml:space="preserve"> </w:t>
      </w:r>
      <w:r w:rsidRPr="00AB4C80">
        <w:rPr>
          <w:rFonts w:ascii="Arial" w:hAnsi="Arial" w:cs="Arial"/>
          <w:lang w:val="en-GB"/>
        </w:rPr>
        <w:t>tests. After optimisation, the most promising leads are tested in animal models. Such experiments are laborious, costly and ethically controversial</w:t>
      </w:r>
      <w:r>
        <w:rPr>
          <w:rFonts w:ascii="Arial" w:hAnsi="Arial" w:cs="Arial"/>
          <w:lang w:val="en-GB"/>
        </w:rPr>
        <w:t xml:space="preserve">. Consequently, there </w:t>
      </w:r>
      <w:r w:rsidRPr="00AB4C80">
        <w:rPr>
          <w:rFonts w:ascii="Arial" w:hAnsi="Arial" w:cs="Arial"/>
          <w:lang w:val="en-GB"/>
        </w:rPr>
        <w:t xml:space="preserve">is an urgent need for more cost effective and ethical tests yielding data at whole organism-level for large numbers of compounds early in the drug development </w:t>
      </w:r>
      <w:r w:rsidRPr="00AB4C80">
        <w:rPr>
          <w:rFonts w:ascii="Arial" w:hAnsi="Arial" w:cs="Arial"/>
          <w:lang w:val="en-GB"/>
        </w:rPr>
        <w:t>process.</w:t>
      </w:r>
      <w:r w:rsidR="00A11D81">
        <w:rPr>
          <w:rFonts w:ascii="Arial" w:hAnsi="Arial" w:cs="Arial"/>
          <w:lang w:val="en-GB"/>
        </w:rPr>
        <w:t xml:space="preserve"> </w:t>
      </w:r>
    </w:p>
    <w:p w14:paraId="7FC69BE8" w14:textId="356FB42F" w:rsidR="008C205A" w:rsidRDefault="00A11D81" w:rsidP="00A11D81">
      <w:pPr>
        <w:spacing w:line="276" w:lineRule="auto"/>
        <w:jc w:val="both"/>
        <w:rPr>
          <w:rFonts w:ascii="Arial" w:hAnsi="Arial" w:cs="Arial"/>
          <w:lang w:val="en-GB"/>
        </w:rPr>
      </w:pPr>
      <w:r w:rsidRPr="00AB4C80">
        <w:rPr>
          <w:rFonts w:ascii="Arial" w:hAnsi="Arial" w:cs="Arial"/>
          <w:lang w:val="en-GB"/>
        </w:rPr>
        <w:t xml:space="preserve">The nematode </w:t>
      </w:r>
      <w:r w:rsidR="002141A8" w:rsidRPr="00AB4C80">
        <w:rPr>
          <w:rFonts w:ascii="Arial" w:hAnsi="Arial" w:cs="Arial"/>
          <w:i/>
          <w:lang w:val="en-GB"/>
        </w:rPr>
        <w:t>C. elegans</w:t>
      </w:r>
      <w:r w:rsidR="002141A8">
        <w:rPr>
          <w:rStyle w:val="Voetnootmarkering"/>
          <w:rFonts w:ascii="Arial" w:hAnsi="Arial" w:cs="Arial"/>
          <w:i/>
          <w:lang w:val="en-GB"/>
        </w:rPr>
        <w:footnoteReference w:id="2"/>
      </w:r>
      <w:r w:rsidR="002141A8" w:rsidRPr="00AB4C80">
        <w:rPr>
          <w:rFonts w:ascii="Arial" w:hAnsi="Arial" w:cs="Arial"/>
          <w:lang w:val="en-GB"/>
        </w:rPr>
        <w:t xml:space="preserve"> is an </w:t>
      </w:r>
      <w:r w:rsidRPr="00AB4C80">
        <w:rPr>
          <w:rFonts w:ascii="Arial" w:hAnsi="Arial" w:cs="Arial"/>
          <w:lang w:val="en-GB"/>
        </w:rPr>
        <w:t xml:space="preserve">attractive </w:t>
      </w:r>
      <w:r w:rsidR="002141A8" w:rsidRPr="00AB4C80">
        <w:rPr>
          <w:rFonts w:ascii="Arial" w:hAnsi="Arial" w:cs="Arial"/>
          <w:lang w:val="en-GB"/>
        </w:rPr>
        <w:t xml:space="preserve">model </w:t>
      </w:r>
      <w:r>
        <w:rPr>
          <w:rFonts w:ascii="Arial" w:hAnsi="Arial" w:cs="Arial"/>
          <w:lang w:val="en-GB"/>
        </w:rPr>
        <w:t>that could meet this need</w:t>
      </w:r>
      <w:r w:rsidR="00D773D2">
        <w:rPr>
          <w:rFonts w:ascii="Arial" w:hAnsi="Arial" w:cs="Arial"/>
          <w:lang w:val="en-GB"/>
        </w:rPr>
        <w:t xml:space="preserve">, and </w:t>
      </w:r>
      <w:r>
        <w:rPr>
          <w:rFonts w:ascii="Arial" w:hAnsi="Arial" w:cs="Arial"/>
          <w:lang w:val="en-GB"/>
        </w:rPr>
        <w:t xml:space="preserve">has, for example, been utilized in the </w:t>
      </w:r>
      <w:r w:rsidRPr="00AB4C80">
        <w:rPr>
          <w:rFonts w:ascii="Arial" w:hAnsi="Arial" w:cs="Arial"/>
          <w:lang w:val="en-GB"/>
        </w:rPr>
        <w:t>identification of new antifungal agents</w:t>
      </w:r>
      <w:r>
        <w:rPr>
          <w:rStyle w:val="Voetnootmarkering"/>
          <w:rFonts w:ascii="Arial" w:hAnsi="Arial" w:cs="Arial"/>
          <w:lang w:val="en-GB"/>
        </w:rPr>
        <w:footnoteReference w:id="3"/>
      </w:r>
      <w:r>
        <w:rPr>
          <w:rFonts w:ascii="Arial" w:hAnsi="Arial" w:cs="Arial"/>
          <w:lang w:val="en-GB"/>
        </w:rPr>
        <w:t>.</w:t>
      </w:r>
      <w:r w:rsidR="00D773D2">
        <w:rPr>
          <w:rFonts w:ascii="Arial" w:hAnsi="Arial" w:cs="Arial"/>
          <w:lang w:val="en-GB"/>
        </w:rPr>
        <w:t xml:space="preserve"> H</w:t>
      </w:r>
      <w:r w:rsidR="00D773D2" w:rsidRPr="00D773D2">
        <w:rPr>
          <w:rFonts w:ascii="Arial" w:hAnsi="Arial" w:cs="Arial"/>
          <w:lang w:val="en-GB"/>
        </w:rPr>
        <w:t>igh-throughput screening (HTS) methodologies</w:t>
      </w:r>
      <w:r w:rsidR="00D06DDC">
        <w:rPr>
          <w:rStyle w:val="Voetnootmarkering"/>
          <w:rFonts w:ascii="Arial" w:hAnsi="Arial" w:cs="Arial"/>
          <w:lang w:val="en-GB"/>
        </w:rPr>
        <w:footnoteReference w:id="4"/>
      </w:r>
      <w:r w:rsidR="00D773D2" w:rsidRPr="00D773D2">
        <w:rPr>
          <w:rFonts w:ascii="Arial" w:hAnsi="Arial" w:cs="Arial"/>
          <w:lang w:val="en-GB"/>
        </w:rPr>
        <w:t xml:space="preserve"> enable </w:t>
      </w:r>
      <w:r w:rsidR="0006783F">
        <w:rPr>
          <w:rFonts w:ascii="Arial" w:hAnsi="Arial" w:cs="Arial"/>
          <w:lang w:val="en-GB"/>
        </w:rPr>
        <w:t xml:space="preserve">such </w:t>
      </w:r>
      <w:r w:rsidR="00D773D2" w:rsidRPr="00D773D2">
        <w:rPr>
          <w:rFonts w:ascii="Arial" w:hAnsi="Arial" w:cs="Arial"/>
          <w:lang w:val="en-GB"/>
        </w:rPr>
        <w:t>tests to be undertaken quickly on millions of compounds to rapidly identify toxic compounds</w:t>
      </w:r>
      <w:r w:rsidR="00D773D2">
        <w:rPr>
          <w:rFonts w:ascii="Arial" w:hAnsi="Arial" w:cs="Arial"/>
          <w:lang w:val="en-GB"/>
        </w:rPr>
        <w:t>.</w:t>
      </w:r>
      <w:r w:rsidR="00D773D2">
        <w:rPr>
          <w:lang w:val="en-US"/>
        </w:rPr>
        <w:t xml:space="preserve"> </w:t>
      </w:r>
      <w:r w:rsidR="00D773D2" w:rsidRPr="00D773D2">
        <w:rPr>
          <w:rFonts w:ascii="Arial" w:hAnsi="Arial" w:cs="Arial"/>
          <w:lang w:val="en-GB"/>
        </w:rPr>
        <w:t xml:space="preserve">Currently available </w:t>
      </w:r>
      <w:r w:rsidR="00D773D2" w:rsidRPr="00D773D2">
        <w:rPr>
          <w:rFonts w:ascii="Arial" w:hAnsi="Arial" w:cs="Arial"/>
          <w:i/>
          <w:lang w:val="en-GB"/>
        </w:rPr>
        <w:t>C. elegans</w:t>
      </w:r>
      <w:r w:rsidR="00D773D2" w:rsidRPr="00D773D2">
        <w:rPr>
          <w:rFonts w:ascii="Arial" w:hAnsi="Arial" w:cs="Arial"/>
          <w:lang w:val="en-GB"/>
        </w:rPr>
        <w:t xml:space="preserve"> assays</w:t>
      </w:r>
      <w:r w:rsidR="007B0360">
        <w:rPr>
          <w:rStyle w:val="Voetnootmarkering"/>
          <w:rFonts w:ascii="Arial" w:hAnsi="Arial" w:cs="Arial"/>
          <w:lang w:val="en-GB"/>
        </w:rPr>
        <w:footnoteReference w:id="5"/>
      </w:r>
      <w:r w:rsidR="00D773D2" w:rsidRPr="00D773D2">
        <w:rPr>
          <w:rFonts w:ascii="Arial" w:hAnsi="Arial" w:cs="Arial"/>
          <w:lang w:val="en-GB"/>
        </w:rPr>
        <w:t xml:space="preserve"> </w:t>
      </w:r>
      <w:r w:rsidR="0006783F">
        <w:rPr>
          <w:rFonts w:ascii="Arial" w:hAnsi="Arial" w:cs="Arial"/>
          <w:lang w:val="en-GB"/>
        </w:rPr>
        <w:t>are t</w:t>
      </w:r>
      <w:r w:rsidR="00D773D2" w:rsidRPr="00D773D2">
        <w:rPr>
          <w:rFonts w:ascii="Arial" w:hAnsi="Arial" w:cs="Arial"/>
          <w:lang w:val="en-GB"/>
        </w:rPr>
        <w:t>ypically read-out</w:t>
      </w:r>
      <w:r w:rsidR="0006783F">
        <w:rPr>
          <w:rFonts w:ascii="Arial" w:hAnsi="Arial" w:cs="Arial"/>
          <w:lang w:val="en-GB"/>
        </w:rPr>
        <w:t xml:space="preserve"> </w:t>
      </w:r>
      <w:r w:rsidR="00D773D2" w:rsidRPr="00D773D2">
        <w:rPr>
          <w:rFonts w:ascii="Arial" w:hAnsi="Arial" w:cs="Arial"/>
          <w:lang w:val="en-GB"/>
        </w:rPr>
        <w:t>using plate reader</w:t>
      </w:r>
      <w:r w:rsidR="000D0459">
        <w:rPr>
          <w:rFonts w:ascii="Arial" w:hAnsi="Arial" w:cs="Arial"/>
          <w:lang w:val="en-GB"/>
        </w:rPr>
        <w:t>s</w:t>
      </w:r>
      <w:r w:rsidR="00D773D2">
        <w:rPr>
          <w:rStyle w:val="Voetnootmarkering"/>
          <w:rFonts w:ascii="Arial" w:hAnsi="Arial" w:cs="Arial"/>
          <w:lang w:val="en-GB"/>
        </w:rPr>
        <w:footnoteReference w:id="6"/>
      </w:r>
      <w:r w:rsidR="000D0459">
        <w:rPr>
          <w:rFonts w:ascii="Arial" w:hAnsi="Arial" w:cs="Arial"/>
          <w:lang w:val="en-GB"/>
        </w:rPr>
        <w:t xml:space="preserve">, </w:t>
      </w:r>
      <w:r w:rsidR="00D773D2" w:rsidRPr="00D773D2">
        <w:rPr>
          <w:rFonts w:ascii="Arial" w:hAnsi="Arial" w:cs="Arial"/>
          <w:lang w:val="en-GB"/>
        </w:rPr>
        <w:t>yielding per-well data that may reflect target expression in up to 96-wells</w:t>
      </w:r>
      <w:r w:rsidR="00D06DDC">
        <w:rPr>
          <w:rFonts w:ascii="Arial" w:hAnsi="Arial" w:cs="Arial"/>
          <w:lang w:val="en-GB"/>
        </w:rPr>
        <w:t xml:space="preserve">. Alternative assay read-out systems are based on </w:t>
      </w:r>
      <w:r w:rsidR="000D0459">
        <w:rPr>
          <w:rFonts w:ascii="Arial" w:hAnsi="Arial" w:cs="Arial"/>
          <w:lang w:val="en-GB"/>
        </w:rPr>
        <w:t>flow cytometry</w:t>
      </w:r>
      <w:r w:rsidR="000D0459">
        <w:rPr>
          <w:rStyle w:val="Voetnootmarkering"/>
          <w:rFonts w:ascii="Arial" w:hAnsi="Arial" w:cs="Arial"/>
          <w:lang w:val="en-GB"/>
        </w:rPr>
        <w:footnoteReference w:id="7"/>
      </w:r>
      <w:r w:rsidR="00D06DDC">
        <w:rPr>
          <w:rFonts w:ascii="Arial" w:hAnsi="Arial" w:cs="Arial"/>
          <w:lang w:val="en-GB"/>
        </w:rPr>
        <w:t>, and have been scaled up to HTS using advances in microfluidic technology</w:t>
      </w:r>
      <w:r w:rsidR="00D06DDC">
        <w:rPr>
          <w:rStyle w:val="Voetnootmarkering"/>
          <w:rFonts w:ascii="Arial" w:hAnsi="Arial" w:cs="Arial"/>
          <w:lang w:val="en-GB"/>
        </w:rPr>
        <w:footnoteReference w:id="8"/>
      </w:r>
      <w:r w:rsidR="0006783F">
        <w:rPr>
          <w:rFonts w:ascii="Arial" w:hAnsi="Arial" w:cs="Arial"/>
          <w:lang w:val="en-GB"/>
        </w:rPr>
        <w:t>. However,</w:t>
      </w:r>
      <w:r w:rsidR="000D0459">
        <w:rPr>
          <w:rFonts w:ascii="Arial" w:hAnsi="Arial" w:cs="Arial"/>
          <w:lang w:val="en-GB"/>
        </w:rPr>
        <w:t xml:space="preserve"> </w:t>
      </w:r>
      <w:r w:rsidR="008C205A">
        <w:rPr>
          <w:rFonts w:ascii="Arial" w:hAnsi="Arial" w:cs="Arial"/>
          <w:lang w:val="en-GB"/>
        </w:rPr>
        <w:t>aforementioned</w:t>
      </w:r>
      <w:r w:rsidR="000D0459">
        <w:rPr>
          <w:rFonts w:ascii="Arial" w:hAnsi="Arial" w:cs="Arial"/>
          <w:lang w:val="en-GB"/>
        </w:rPr>
        <w:t xml:space="preserve"> systems provide </w:t>
      </w:r>
      <w:r w:rsidR="008C205A">
        <w:rPr>
          <w:rFonts w:ascii="Arial" w:hAnsi="Arial" w:cs="Arial"/>
          <w:lang w:val="en-GB"/>
        </w:rPr>
        <w:t>observations</w:t>
      </w:r>
      <w:r w:rsidR="008F06EB">
        <w:rPr>
          <w:rFonts w:ascii="Arial" w:hAnsi="Arial" w:cs="Arial"/>
          <w:lang w:val="en-GB"/>
        </w:rPr>
        <w:t xml:space="preserve"> </w:t>
      </w:r>
      <w:r w:rsidR="008C205A">
        <w:rPr>
          <w:rFonts w:ascii="Arial" w:hAnsi="Arial" w:cs="Arial"/>
          <w:lang w:val="en-GB"/>
        </w:rPr>
        <w:t>of organism characteristics only at a single moment in time. In addition, existing systems are expensive, laborious to use, and inaccessible to the large number of small research labs that exist around the world</w:t>
      </w:r>
      <w:r w:rsidR="007B0360">
        <w:rPr>
          <w:rFonts w:ascii="Arial" w:hAnsi="Arial" w:cs="Arial"/>
          <w:lang w:val="en-GB"/>
        </w:rPr>
        <w:t xml:space="preserve"> (</w:t>
      </w:r>
      <w:r w:rsidR="008C205A">
        <w:rPr>
          <w:rFonts w:ascii="Arial" w:hAnsi="Arial" w:cs="Arial"/>
          <w:lang w:val="en-GB"/>
        </w:rPr>
        <w:t>such as HAN Biocentre</w:t>
      </w:r>
      <w:r w:rsidR="008C205A">
        <w:rPr>
          <w:rStyle w:val="Voetnootmarkering"/>
          <w:rFonts w:ascii="Arial" w:hAnsi="Arial" w:cs="Arial"/>
          <w:lang w:val="en-GB"/>
        </w:rPr>
        <w:footnoteReference w:id="9"/>
      </w:r>
      <w:r w:rsidR="007B0360">
        <w:rPr>
          <w:rFonts w:ascii="Arial" w:hAnsi="Arial" w:cs="Arial"/>
          <w:lang w:val="en-GB"/>
        </w:rPr>
        <w:t>)</w:t>
      </w:r>
      <w:r w:rsidR="008C205A">
        <w:rPr>
          <w:rFonts w:ascii="Arial" w:hAnsi="Arial" w:cs="Arial"/>
          <w:lang w:val="en-GB"/>
        </w:rPr>
        <w:t>.</w:t>
      </w:r>
    </w:p>
    <w:p w14:paraId="60CC3039" w14:textId="7F9BE40D" w:rsidR="008C205A" w:rsidRDefault="007B0360" w:rsidP="00A11D81">
      <w:p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Recently, </w:t>
      </w:r>
      <w:r w:rsidR="008C205A">
        <w:rPr>
          <w:rFonts w:ascii="Arial" w:hAnsi="Arial" w:cs="Arial"/>
          <w:lang w:val="en-GB"/>
        </w:rPr>
        <w:t xml:space="preserve">HAN Engineering has demonstrated </w:t>
      </w:r>
      <w:r>
        <w:rPr>
          <w:rFonts w:ascii="Arial" w:hAnsi="Arial" w:cs="Arial"/>
          <w:lang w:val="en-GB"/>
        </w:rPr>
        <w:t xml:space="preserve">an automated low-cost set-up for </w:t>
      </w:r>
      <w:r w:rsidRPr="007B0360">
        <w:rPr>
          <w:rFonts w:ascii="Arial" w:hAnsi="Arial" w:cs="Arial"/>
          <w:i/>
          <w:lang w:val="en-GB"/>
        </w:rPr>
        <w:t>in vivo</w:t>
      </w:r>
      <w:r>
        <w:rPr>
          <w:rFonts w:ascii="Arial" w:hAnsi="Arial" w:cs="Arial"/>
          <w:lang w:val="en-GB"/>
        </w:rPr>
        <w:t xml:space="preserve"> screening of microorganisms</w:t>
      </w:r>
      <w:r>
        <w:rPr>
          <w:rStyle w:val="Voetnootmarkering"/>
          <w:rFonts w:ascii="Arial" w:hAnsi="Arial" w:cs="Arial"/>
          <w:lang w:val="en-GB"/>
        </w:rPr>
        <w:footnoteReference w:id="10"/>
      </w:r>
      <w:r>
        <w:rPr>
          <w:rFonts w:ascii="Arial" w:hAnsi="Arial" w:cs="Arial"/>
          <w:lang w:val="en-GB"/>
        </w:rPr>
        <w:t xml:space="preserve">. Combining this technology with Biocentre’s expertise on </w:t>
      </w:r>
      <w:r w:rsidRPr="00D773D2">
        <w:rPr>
          <w:rFonts w:ascii="Arial" w:hAnsi="Arial" w:cs="Arial"/>
          <w:i/>
          <w:lang w:val="en-GB"/>
        </w:rPr>
        <w:t>C. elegans</w:t>
      </w:r>
      <w:r w:rsidRPr="00D773D2">
        <w:rPr>
          <w:rFonts w:ascii="Arial" w:hAnsi="Arial" w:cs="Arial"/>
          <w:lang w:val="en-GB"/>
        </w:rPr>
        <w:t xml:space="preserve"> assays</w:t>
      </w:r>
      <w:r>
        <w:rPr>
          <w:rFonts w:ascii="Arial" w:hAnsi="Arial" w:cs="Arial"/>
          <w:lang w:val="en-GB"/>
        </w:rPr>
        <w:t xml:space="preserve"> could possibly enable d</w:t>
      </w:r>
      <w:r w:rsidR="008C205A">
        <w:rPr>
          <w:rFonts w:ascii="Arial" w:hAnsi="Arial" w:cs="Arial"/>
          <w:lang w:val="en-GB"/>
        </w:rPr>
        <w:t xml:space="preserve">igital phenotyping of </w:t>
      </w:r>
      <w:r w:rsidR="008C205A" w:rsidRPr="008C205A">
        <w:rPr>
          <w:rFonts w:ascii="Arial" w:hAnsi="Arial" w:cs="Arial"/>
          <w:lang w:val="en-GB"/>
        </w:rPr>
        <w:t>whole organism</w:t>
      </w:r>
      <w:r>
        <w:rPr>
          <w:rFonts w:ascii="Arial" w:hAnsi="Arial" w:cs="Arial"/>
          <w:lang w:val="en-GB"/>
        </w:rPr>
        <w:t>s</w:t>
      </w:r>
      <w:r w:rsidR="008C205A" w:rsidRPr="008C205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as a </w:t>
      </w:r>
      <w:r w:rsidRPr="008C205A">
        <w:rPr>
          <w:rFonts w:ascii="Arial" w:hAnsi="Arial" w:cs="Arial"/>
          <w:lang w:val="en-GB"/>
        </w:rPr>
        <w:t>new approach to human risk-based regulatory toxicity testing</w:t>
      </w:r>
      <w:r>
        <w:rPr>
          <w:rFonts w:ascii="Arial" w:hAnsi="Arial" w:cs="Arial"/>
          <w:lang w:val="en-GB"/>
        </w:rPr>
        <w:t>, yet at very low-cost. To further investigate this opportunity, a small research project will start from February 2018.</w:t>
      </w:r>
    </w:p>
    <w:p w14:paraId="4BF88AF6" w14:textId="0D387017" w:rsidR="007B0360" w:rsidRDefault="007B0360" w:rsidP="00A11D81">
      <w:p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While </w:t>
      </w:r>
      <w:r w:rsidR="00BB005D">
        <w:rPr>
          <w:rFonts w:ascii="Arial" w:hAnsi="Arial" w:cs="Arial"/>
          <w:lang w:val="en-GB"/>
        </w:rPr>
        <w:t>still in a very early stage of development, HAN Biocentre and Engineering want to find out whether the proposed technology could lead to a viable smart business proposition. The envisioned product and/or service will be highly automated and will p</w:t>
      </w:r>
      <w:r>
        <w:rPr>
          <w:rFonts w:ascii="Arial" w:hAnsi="Arial" w:cs="Arial"/>
          <w:lang w:val="en-GB"/>
        </w:rPr>
        <w:t>roduce vast amount</w:t>
      </w:r>
      <w:r w:rsidR="00BB005D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of data</w:t>
      </w:r>
      <w:r w:rsidR="00BB005D">
        <w:rPr>
          <w:rFonts w:ascii="Arial" w:hAnsi="Arial" w:cs="Arial"/>
          <w:lang w:val="en-GB"/>
        </w:rPr>
        <w:t xml:space="preserve">, that could be disclosed via networks, and obviously should be refined towards customer centred information. In this project you are given the opportunity to </w:t>
      </w:r>
      <w:r w:rsidR="00AA0CC6">
        <w:rPr>
          <w:rFonts w:ascii="Arial" w:hAnsi="Arial" w:cs="Arial"/>
          <w:lang w:val="en-GB"/>
        </w:rPr>
        <w:t>define</w:t>
      </w:r>
      <w:r w:rsidR="00BB005D">
        <w:rPr>
          <w:rFonts w:ascii="Arial" w:hAnsi="Arial" w:cs="Arial"/>
          <w:lang w:val="en-GB"/>
        </w:rPr>
        <w:t xml:space="preserve"> </w:t>
      </w:r>
      <w:r w:rsidR="00AA0CC6">
        <w:rPr>
          <w:rFonts w:ascii="Arial" w:hAnsi="Arial" w:cs="Arial"/>
          <w:lang w:val="en-GB"/>
        </w:rPr>
        <w:t>a</w:t>
      </w:r>
      <w:r w:rsidR="00BB005D">
        <w:rPr>
          <w:rFonts w:ascii="Arial" w:hAnsi="Arial" w:cs="Arial"/>
          <w:lang w:val="en-GB"/>
        </w:rPr>
        <w:t xml:space="preserve"> business proposition that could possibly lead to a new method for a</w:t>
      </w:r>
      <w:r w:rsidR="00BB005D" w:rsidRPr="00BB005D">
        <w:rPr>
          <w:rFonts w:ascii="Arial" w:hAnsi="Arial" w:cs="Arial"/>
          <w:lang w:val="en-GB"/>
        </w:rPr>
        <w:t>utomated high through-put antifungal/antimicrobial screens</w:t>
      </w:r>
      <w:r w:rsidR="00BB005D">
        <w:rPr>
          <w:rFonts w:ascii="Arial" w:hAnsi="Arial" w:cs="Arial"/>
          <w:lang w:val="en-GB"/>
        </w:rPr>
        <w:t>.</w:t>
      </w:r>
      <w:r w:rsidR="00AA0CC6">
        <w:rPr>
          <w:rFonts w:ascii="Arial" w:hAnsi="Arial" w:cs="Arial"/>
          <w:lang w:val="en-GB"/>
        </w:rPr>
        <w:t xml:space="preserve"> To that end, we would like you to identify end-users, customers and other stakeholders, and propose ideas on how to involve these groups now and in the future (intimacy). Next, we want you to investigate these groups and </w:t>
      </w:r>
      <w:r w:rsidR="00AA0CC6">
        <w:rPr>
          <w:rFonts w:ascii="Arial" w:hAnsi="Arial" w:cs="Arial"/>
          <w:lang w:val="en-GB"/>
        </w:rPr>
        <w:t xml:space="preserve">provide </w:t>
      </w:r>
      <w:r w:rsidR="00AA0CC6">
        <w:rPr>
          <w:rFonts w:ascii="Arial" w:hAnsi="Arial" w:cs="Arial"/>
          <w:lang w:val="en-GB"/>
        </w:rPr>
        <w:t xml:space="preserve">insights into requirements </w:t>
      </w:r>
      <w:r w:rsidR="00AA0CC6">
        <w:rPr>
          <w:rFonts w:ascii="Arial" w:hAnsi="Arial" w:cs="Arial"/>
          <w:lang w:val="en-GB"/>
        </w:rPr>
        <w:t xml:space="preserve">(or dreams) </w:t>
      </w:r>
      <w:r w:rsidR="00AA0CC6">
        <w:rPr>
          <w:rFonts w:ascii="Arial" w:hAnsi="Arial" w:cs="Arial"/>
          <w:lang w:val="en-GB"/>
        </w:rPr>
        <w:t>on e.g. the level of automation, quality, and flexibility expected of the product/service to be developed.</w:t>
      </w:r>
      <w:r w:rsidR="003501C2">
        <w:rPr>
          <w:rFonts w:ascii="Arial" w:hAnsi="Arial" w:cs="Arial"/>
          <w:lang w:val="en-GB"/>
        </w:rPr>
        <w:t xml:space="preserve"> Then, </w:t>
      </w:r>
      <w:r w:rsidR="00AA0CC6">
        <w:rPr>
          <w:rFonts w:ascii="Arial" w:hAnsi="Arial" w:cs="Arial"/>
          <w:lang w:val="en-GB"/>
        </w:rPr>
        <w:t>a value (chain) proposition</w:t>
      </w:r>
      <w:r w:rsidR="003501C2">
        <w:rPr>
          <w:rFonts w:ascii="Arial" w:hAnsi="Arial" w:cs="Arial"/>
          <w:lang w:val="en-GB"/>
        </w:rPr>
        <w:t xml:space="preserve"> could be composed, together with business models, possibly splitting the physical product and data collection and analysis services. We are highly interested in models that would allow for open-sourcing hard- and software and interfacing to existing iniatives such as CellProfiler’s WormToolbox</w:t>
      </w:r>
      <w:r w:rsidR="003501C2">
        <w:rPr>
          <w:rStyle w:val="Voetnootmarkering"/>
          <w:rFonts w:ascii="Arial" w:hAnsi="Arial" w:cs="Arial"/>
          <w:lang w:val="en-GB"/>
        </w:rPr>
        <w:footnoteReference w:id="11"/>
      </w:r>
      <w:r w:rsidR="003501C2">
        <w:rPr>
          <w:rFonts w:ascii="Arial" w:hAnsi="Arial" w:cs="Arial"/>
          <w:lang w:val="en-GB"/>
        </w:rPr>
        <w:t>.</w:t>
      </w:r>
    </w:p>
    <w:sectPr w:rsidR="007B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27331" w14:textId="77777777" w:rsidR="00E60E00" w:rsidRDefault="00E60E00" w:rsidP="002141A8">
      <w:pPr>
        <w:spacing w:after="0" w:line="240" w:lineRule="auto"/>
      </w:pPr>
      <w:r>
        <w:separator/>
      </w:r>
    </w:p>
  </w:endnote>
  <w:endnote w:type="continuationSeparator" w:id="0">
    <w:p w14:paraId="60F64DBB" w14:textId="77777777" w:rsidR="00E60E00" w:rsidRDefault="00E60E00" w:rsidP="0021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2EF4F" w14:textId="77777777" w:rsidR="00E60E00" w:rsidRDefault="00E60E00" w:rsidP="002141A8">
      <w:pPr>
        <w:spacing w:after="0" w:line="240" w:lineRule="auto"/>
      </w:pPr>
      <w:r>
        <w:separator/>
      </w:r>
    </w:p>
  </w:footnote>
  <w:footnote w:type="continuationSeparator" w:id="0">
    <w:p w14:paraId="28E088D7" w14:textId="77777777" w:rsidR="00E60E00" w:rsidRDefault="00E60E00" w:rsidP="002141A8">
      <w:pPr>
        <w:spacing w:after="0" w:line="240" w:lineRule="auto"/>
      </w:pPr>
      <w:r>
        <w:continuationSeparator/>
      </w:r>
    </w:p>
  </w:footnote>
  <w:footnote w:id="1">
    <w:p w14:paraId="2305290C" w14:textId="31682464" w:rsidR="0038609D" w:rsidRPr="003501C2" w:rsidRDefault="0038609D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1" w:history="1">
        <w:r w:rsidRPr="003501C2">
          <w:rPr>
            <w:rStyle w:val="Hyperlink"/>
            <w:sz w:val="16"/>
          </w:rPr>
          <w:t>https://en.wikipedia.org/wiki/In_vitro</w:t>
        </w:r>
      </w:hyperlink>
    </w:p>
  </w:footnote>
  <w:footnote w:id="2">
    <w:p w14:paraId="6B8D81AE" w14:textId="3EB5DE13" w:rsidR="002141A8" w:rsidRPr="003501C2" w:rsidRDefault="002141A8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2" w:history="1">
        <w:r w:rsidRPr="003501C2">
          <w:rPr>
            <w:rStyle w:val="Hyperlink"/>
            <w:sz w:val="16"/>
          </w:rPr>
          <w:t>https://en.wikipedia.org/wiki/Caenorhabditis_elegans</w:t>
        </w:r>
      </w:hyperlink>
    </w:p>
  </w:footnote>
  <w:footnote w:id="3">
    <w:p w14:paraId="1AF812FA" w14:textId="3070E644" w:rsidR="00A11D81" w:rsidRPr="003501C2" w:rsidRDefault="00A11D81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3" w:history="1">
        <w:r w:rsidRPr="003501C2">
          <w:rPr>
            <w:rStyle w:val="Hyperlink"/>
            <w:sz w:val="16"/>
          </w:rPr>
          <w:t>https://www.ncbi.nlm.nih.gov/pmc/articles/PMC3719869/</w:t>
        </w:r>
      </w:hyperlink>
    </w:p>
  </w:footnote>
  <w:footnote w:id="4">
    <w:p w14:paraId="7291CB07" w14:textId="69B89552" w:rsidR="00D06DDC" w:rsidRPr="003501C2" w:rsidRDefault="00D06DDC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4" w:history="1">
        <w:r w:rsidRPr="003501C2">
          <w:rPr>
            <w:rStyle w:val="Hyperlink"/>
            <w:sz w:val="16"/>
          </w:rPr>
          <w:t>https://en.wikipedia.org/wiki/High-throughput_screening</w:t>
        </w:r>
      </w:hyperlink>
      <w:bookmarkStart w:id="0" w:name="_GoBack"/>
      <w:bookmarkEnd w:id="0"/>
    </w:p>
  </w:footnote>
  <w:footnote w:id="5">
    <w:p w14:paraId="1C8F23E2" w14:textId="2B0D43BE" w:rsidR="007B0360" w:rsidRPr="003501C2" w:rsidRDefault="007B0360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5" w:history="1">
        <w:r w:rsidRPr="003501C2">
          <w:rPr>
            <w:rStyle w:val="Hyperlink"/>
            <w:sz w:val="16"/>
          </w:rPr>
          <w:t>https://en.wikipedia.org/wiki/Assay</w:t>
        </w:r>
      </w:hyperlink>
    </w:p>
  </w:footnote>
  <w:footnote w:id="6">
    <w:p w14:paraId="34B2BDAE" w14:textId="71057B4A" w:rsidR="00D773D2" w:rsidRPr="003501C2" w:rsidRDefault="00D773D2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6" w:history="1">
        <w:r w:rsidRPr="003501C2">
          <w:rPr>
            <w:rStyle w:val="Hyperlink"/>
            <w:sz w:val="16"/>
          </w:rPr>
          <w:t>https://en.wikipedia.org/wiki/Plate_reader</w:t>
        </w:r>
      </w:hyperlink>
    </w:p>
  </w:footnote>
  <w:footnote w:id="7">
    <w:p w14:paraId="64AE7B8E" w14:textId="77777777" w:rsidR="000D0459" w:rsidRPr="003501C2" w:rsidRDefault="000D0459" w:rsidP="000D0459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7" w:history="1">
        <w:r w:rsidRPr="003501C2">
          <w:rPr>
            <w:rStyle w:val="Hyperlink"/>
            <w:sz w:val="16"/>
          </w:rPr>
          <w:t>https://www.ncbi.nlm.nih.gov/pubmed/16988441</w:t>
        </w:r>
      </w:hyperlink>
    </w:p>
  </w:footnote>
  <w:footnote w:id="8">
    <w:p w14:paraId="6EC78177" w14:textId="3F10F75F" w:rsidR="00D06DDC" w:rsidRPr="003501C2" w:rsidRDefault="00D06DDC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8" w:history="1">
        <w:r w:rsidRPr="003501C2">
          <w:rPr>
            <w:rStyle w:val="Hyperlink"/>
            <w:sz w:val="16"/>
          </w:rPr>
          <w:t>https://www.nature.com/articles/ncomms13023</w:t>
        </w:r>
      </w:hyperlink>
    </w:p>
  </w:footnote>
  <w:footnote w:id="9">
    <w:p w14:paraId="3A0A52E6" w14:textId="3558F403" w:rsidR="008C205A" w:rsidRPr="003501C2" w:rsidRDefault="008C205A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9" w:history="1">
        <w:r w:rsidRPr="003501C2">
          <w:rPr>
            <w:rStyle w:val="Hyperlink"/>
            <w:sz w:val="16"/>
          </w:rPr>
          <w:t>http://specials.han.nl/sites/biocentre/</w:t>
        </w:r>
      </w:hyperlink>
    </w:p>
  </w:footnote>
  <w:footnote w:id="10">
    <w:p w14:paraId="04817AF5" w14:textId="1EE6A882" w:rsidR="007B0360" w:rsidRPr="003501C2" w:rsidRDefault="007B0360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10" w:history="1">
        <w:r w:rsidRPr="003501C2">
          <w:rPr>
            <w:rStyle w:val="Hyperlink"/>
            <w:sz w:val="16"/>
          </w:rPr>
          <w:t>https://www.han.nl/onderzoek/werkveld/projecten/rast/</w:t>
        </w:r>
      </w:hyperlink>
    </w:p>
  </w:footnote>
  <w:footnote w:id="11">
    <w:p w14:paraId="1D0F1868" w14:textId="4FA2D1C2" w:rsidR="003501C2" w:rsidRPr="003501C2" w:rsidRDefault="003501C2">
      <w:pPr>
        <w:pStyle w:val="Voetnoottekst"/>
        <w:rPr>
          <w:sz w:val="16"/>
        </w:rPr>
      </w:pPr>
      <w:r w:rsidRPr="003501C2">
        <w:rPr>
          <w:rStyle w:val="Voetnootmarkering"/>
          <w:sz w:val="16"/>
        </w:rPr>
        <w:footnoteRef/>
      </w:r>
      <w:r w:rsidRPr="003501C2">
        <w:rPr>
          <w:sz w:val="16"/>
        </w:rPr>
        <w:t xml:space="preserve"> </w:t>
      </w:r>
      <w:hyperlink r:id="rId11" w:history="1">
        <w:r w:rsidRPr="003501C2">
          <w:rPr>
            <w:rStyle w:val="Hyperlink"/>
            <w:sz w:val="16"/>
          </w:rPr>
          <w:t>http://cellprofiler.org/wormtoolbox/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9E"/>
    <w:rsid w:val="0006783F"/>
    <w:rsid w:val="000D0459"/>
    <w:rsid w:val="002141A8"/>
    <w:rsid w:val="003501C2"/>
    <w:rsid w:val="0038609D"/>
    <w:rsid w:val="003B1C9E"/>
    <w:rsid w:val="004D4E9D"/>
    <w:rsid w:val="007B0360"/>
    <w:rsid w:val="008C17C8"/>
    <w:rsid w:val="008C205A"/>
    <w:rsid w:val="008F06EB"/>
    <w:rsid w:val="009653CA"/>
    <w:rsid w:val="009E6327"/>
    <w:rsid w:val="00A11D81"/>
    <w:rsid w:val="00AA0CC6"/>
    <w:rsid w:val="00BB005D"/>
    <w:rsid w:val="00D06DDC"/>
    <w:rsid w:val="00D773D2"/>
    <w:rsid w:val="00E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CA98"/>
  <w15:chartTrackingRefBased/>
  <w15:docId w15:val="{C514BE72-97CC-4123-AA60-A89D0B78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4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4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141A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141A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141A8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2141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41A8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nhideWhenUsed/>
    <w:rsid w:val="00A11D81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A11D81"/>
    <w:pPr>
      <w:spacing w:after="0" w:line="240" w:lineRule="auto"/>
      <w:jc w:val="both"/>
    </w:pPr>
    <w:rPr>
      <w:sz w:val="20"/>
      <w:szCs w:val="20"/>
      <w:lang w:val="en-US"/>
    </w:rPr>
  </w:style>
  <w:style w:type="character" w:customStyle="1" w:styleId="TekstopmerkingChar">
    <w:name w:val="Tekst opmerking Char"/>
    <w:basedOn w:val="Standaardalinea-lettertype"/>
    <w:link w:val="Tekstopmerking"/>
    <w:rsid w:val="00A11D81"/>
    <w:rPr>
      <w:sz w:val="20"/>
      <w:szCs w:val="20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11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1D81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35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01C2"/>
  </w:style>
  <w:style w:type="paragraph" w:styleId="Voettekst">
    <w:name w:val="footer"/>
    <w:basedOn w:val="Standaard"/>
    <w:link w:val="VoettekstChar"/>
    <w:uiPriority w:val="99"/>
    <w:unhideWhenUsed/>
    <w:rsid w:val="0035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comms13023" TargetMode="External"/><Relationship Id="rId3" Type="http://schemas.openxmlformats.org/officeDocument/2006/relationships/hyperlink" Target="https://www.ncbi.nlm.nih.gov/pmc/articles/PMC3719869/" TargetMode="External"/><Relationship Id="rId7" Type="http://schemas.openxmlformats.org/officeDocument/2006/relationships/hyperlink" Target="https://www.ncbi.nlm.nih.gov/pubmed/16988441" TargetMode="External"/><Relationship Id="rId2" Type="http://schemas.openxmlformats.org/officeDocument/2006/relationships/hyperlink" Target="https://en.wikipedia.org/wiki/Caenorhabditis_elegans" TargetMode="External"/><Relationship Id="rId1" Type="http://schemas.openxmlformats.org/officeDocument/2006/relationships/hyperlink" Target="https://en.wikipedia.org/wiki/In_vitro" TargetMode="External"/><Relationship Id="rId6" Type="http://schemas.openxmlformats.org/officeDocument/2006/relationships/hyperlink" Target="https://en.wikipedia.org/wiki/Plate_reader" TargetMode="External"/><Relationship Id="rId11" Type="http://schemas.openxmlformats.org/officeDocument/2006/relationships/hyperlink" Target="http://cellprofiler.org/wormtoolbox/" TargetMode="External"/><Relationship Id="rId5" Type="http://schemas.openxmlformats.org/officeDocument/2006/relationships/hyperlink" Target="https://en.wikipedia.org/wiki/Assay" TargetMode="External"/><Relationship Id="rId10" Type="http://schemas.openxmlformats.org/officeDocument/2006/relationships/hyperlink" Target="https://www.han.nl/onderzoek/werkveld/projecten/rast/" TargetMode="External"/><Relationship Id="rId4" Type="http://schemas.openxmlformats.org/officeDocument/2006/relationships/hyperlink" Target="https://en.wikipedia.org/wiki/High-throughput_screening" TargetMode="External"/><Relationship Id="rId9" Type="http://schemas.openxmlformats.org/officeDocument/2006/relationships/hyperlink" Target="http://specials.han.nl/sites/biocent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9425-5F76-4ABC-8AE8-1410A92E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</dc:creator>
  <cp:keywords/>
  <dc:description/>
  <cp:lastModifiedBy>j v</cp:lastModifiedBy>
  <cp:revision>8</cp:revision>
  <dcterms:created xsi:type="dcterms:W3CDTF">2018-01-15T09:07:00Z</dcterms:created>
  <dcterms:modified xsi:type="dcterms:W3CDTF">2018-01-15T10:38:00Z</dcterms:modified>
</cp:coreProperties>
</file>