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6ADEE" w14:textId="77777777" w:rsidR="00C00774" w:rsidRDefault="00000000">
      <w:pPr>
        <w:pStyle w:val="Ttulo"/>
      </w:pPr>
      <w:r>
        <w:t>Briefing – Sistema de Gestão Hospitalar (SGH)</w:t>
      </w:r>
    </w:p>
    <w:p w14:paraId="310B2B06" w14:textId="77777777" w:rsidR="00C00774" w:rsidRDefault="00000000">
      <w:pPr>
        <w:pStyle w:val="Ttulo1"/>
      </w:pPr>
      <w:r>
        <w:t>1. Estratégia</w:t>
      </w:r>
    </w:p>
    <w:p w14:paraId="147E5B6D" w14:textId="77777777" w:rsidR="00C00774" w:rsidRDefault="00000000">
      <w:r>
        <w:t>O Sistema de Gestão Hospitalar tem como foco principal informar, facilitar o gerenciamento de dados internos e dar suporte à equipe administrativa. Trata-se de uma aplicação web com acesso restrito, de caráter institucional, voltada à gestão centralizada de pacientes, médicos, consultas, convênios e endereços.</w:t>
      </w:r>
      <w:r>
        <w:br/>
      </w:r>
      <w:r>
        <w:br/>
        <w:t>A mensagem central transmitida pelo sistema é de profissionalismo, organização e segurança da informação. Sua promoção será feita por meio de apresentações para instituições da área da saúde, parcerias educacionais e redes de contato da área de tecnologia e saúde.</w:t>
      </w:r>
    </w:p>
    <w:p w14:paraId="4E861AB2" w14:textId="77777777" w:rsidR="00C00774" w:rsidRDefault="00000000">
      <w:pPr>
        <w:pStyle w:val="Ttulo1"/>
      </w:pPr>
      <w:r>
        <w:t>2. Informações Gerais sobre o Website</w:t>
      </w:r>
    </w:p>
    <w:p w14:paraId="09BAFE0D" w14:textId="77777777" w:rsidR="00C00774" w:rsidRDefault="00000000">
      <w:r>
        <w:t>O sistema transmite uma personalidade confiável, organizada, acessível e séria. Seu principal ponto forte é a estrutura modular, com interface simples e objetiva, e permissões baseadas em login. Como limitação atual, ainda não conta com acesso externo para pacientes ou médicos, nem integrações com sistemas terceiros.</w:t>
      </w:r>
      <w:r>
        <w:br/>
      </w:r>
      <w:r>
        <w:br/>
        <w:t>A mensagem que representa sua atuação é:</w:t>
      </w:r>
      <w:r>
        <w:br/>
        <w:t>“Gestão de saúde eficiente e segura com controle total em suas mãos.”</w:t>
      </w:r>
    </w:p>
    <w:p w14:paraId="65B0F4F7" w14:textId="77777777" w:rsidR="00C00774" w:rsidRDefault="00000000">
      <w:pPr>
        <w:pStyle w:val="Ttulo1"/>
      </w:pPr>
      <w:r>
        <w:t>3. Público-Alvo</w:t>
      </w:r>
    </w:p>
    <w:p w14:paraId="50B28311" w14:textId="77777777" w:rsidR="00C00774" w:rsidRDefault="00000000">
      <w:r>
        <w:t>Destinado a secretários(as), recepcionistas e administradores de clínicas e hospitais, o sistema atende a profissionais que necessitam gerenciar grandes volumes de dados com agilidade, consistência e segurança.</w:t>
      </w:r>
      <w:r>
        <w:br/>
      </w:r>
      <w:r>
        <w:br/>
        <w:t>Oferece ferramentas de cadastro, consulta e gerenciamento de informações de saúde. Os usuários acessam com login e senha e utilizam o painel administrativo para manter os dados da instituição sempre atualizados.</w:t>
      </w:r>
    </w:p>
    <w:p w14:paraId="6B5B0D1F" w14:textId="77777777" w:rsidR="00C00774" w:rsidRDefault="00000000">
      <w:pPr>
        <w:pStyle w:val="Ttulo1"/>
      </w:pPr>
      <w:r>
        <w:t>4. Conteúdo</w:t>
      </w:r>
    </w:p>
    <w:p w14:paraId="1F135852" w14:textId="77777777" w:rsidR="00C00774" w:rsidRDefault="00000000">
      <w:r>
        <w:t>O sistema contempla as seguintes seções e funcionalidades:</w:t>
      </w:r>
      <w:r>
        <w:br/>
      </w:r>
      <w:r>
        <w:br/>
        <w:t>- Home</w:t>
      </w:r>
      <w:r>
        <w:br/>
        <w:t>- Login / Logout</w:t>
      </w:r>
      <w:r>
        <w:br/>
      </w:r>
      <w:r>
        <w:lastRenderedPageBreak/>
        <w:t>- Cadastro e gerenciamento de Pacientes</w:t>
      </w:r>
      <w:r>
        <w:br/>
        <w:t>- Cadastro e gerenciamento de Médicos</w:t>
      </w:r>
      <w:r>
        <w:br/>
        <w:t>- Agendamento de Consultas</w:t>
      </w:r>
      <w:r>
        <w:br/>
        <w:t>- Cadastro e edição de Convênios</w:t>
      </w:r>
      <w:r>
        <w:br/>
        <w:t>- Cadastro e edição de Endereços</w:t>
      </w:r>
      <w:r>
        <w:br/>
        <w:t>- Controle de sessão e autenticação de usuários</w:t>
      </w:r>
      <w:r>
        <w:br/>
      </w:r>
      <w:r>
        <w:br/>
        <w:t>Os textos institucionais já estão definidos. As imagens, ícones ou vídeos serão incluídos conforme o desenvolvimento da interface.</w:t>
      </w:r>
    </w:p>
    <w:p w14:paraId="44301795" w14:textId="77777777" w:rsidR="00C00774" w:rsidRDefault="00000000">
      <w:pPr>
        <w:pStyle w:val="Ttulo1"/>
      </w:pPr>
      <w:r>
        <w:t>5. Aparência (Design)</w:t>
      </w:r>
    </w:p>
    <w:p w14:paraId="04058826" w14:textId="4AC3BA7E" w:rsidR="00C00774" w:rsidRDefault="00000000">
      <w:r>
        <w:t>A interface é baseada em um design limpo, com paleta de cores suaves (azul, cinza e branco), navegação simples e menus verticais. Utiliza tipografia responsiva e fontes legíveis.</w:t>
      </w:r>
      <w:r>
        <w:br/>
      </w:r>
      <w:r>
        <w:br/>
        <w:t>Referências visuais utilizadas no desenvolvimento incluem:</w:t>
      </w:r>
      <w:r>
        <w:br/>
        <w:t>- Pipefy (https://app.pipefy.com) – interface intuitiva e fluida</w:t>
      </w:r>
      <w:r>
        <w:br/>
        <w:t xml:space="preserve">- TOTVS (https://www.totvs.com) – clareza na apresentação de produtos e </w:t>
      </w:r>
      <w:proofErr w:type="spellStart"/>
      <w:r>
        <w:t>serviços</w:t>
      </w:r>
      <w:proofErr w:type="spellEnd"/>
      <w:r>
        <w:br/>
      </w:r>
      <w:r>
        <w:br/>
        <w:t>Evita-se modelos com poluição visual, menus confusos e sobrecarga de conteúdo técnico.</w:t>
      </w:r>
    </w:p>
    <w:p w14:paraId="6344C530" w14:textId="77777777" w:rsidR="00C00774" w:rsidRDefault="00000000">
      <w:pPr>
        <w:pStyle w:val="Ttulo1"/>
      </w:pPr>
      <w:r>
        <w:t>6. Outros</w:t>
      </w:r>
    </w:p>
    <w:p w14:paraId="604DA2CB" w14:textId="42D919DE" w:rsidR="00C00774" w:rsidRDefault="00000000">
      <w:r>
        <w:t>Os principais concorrentes são soluções como MedWare, iClinic</w:t>
      </w:r>
      <w:r w:rsidR="00AD4213">
        <w:t xml:space="preserve"> </w:t>
      </w:r>
      <w:proofErr w:type="gramStart"/>
      <w:r w:rsidR="00AD4213">
        <w:t xml:space="preserve">e </w:t>
      </w:r>
      <w:r>
        <w:t xml:space="preserve"> MV</w:t>
      </w:r>
      <w:proofErr w:type="gramEnd"/>
      <w:r>
        <w:t xml:space="preserve"> Sistemas. Eles representam desafios por já possuírem integração com redes de saúde e experiência consolidada no mercado.</w:t>
      </w:r>
      <w:r>
        <w:br/>
      </w:r>
      <w:r>
        <w:br/>
        <w:t>Evita-se copiar diretamente estruturas, nomenclaturas e experiências patenteadas, além de garantir que nenhum dado sensível seja exposto ou que haja vulnerabilidades técnicas que comprometam a confiabilidade do sistema.</w:t>
      </w:r>
    </w:p>
    <w:sectPr w:rsidR="00C007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16188">
    <w:abstractNumId w:val="8"/>
  </w:num>
  <w:num w:numId="2" w16cid:durableId="554312961">
    <w:abstractNumId w:val="6"/>
  </w:num>
  <w:num w:numId="3" w16cid:durableId="1410468784">
    <w:abstractNumId w:val="5"/>
  </w:num>
  <w:num w:numId="4" w16cid:durableId="483546283">
    <w:abstractNumId w:val="4"/>
  </w:num>
  <w:num w:numId="5" w16cid:durableId="601111445">
    <w:abstractNumId w:val="7"/>
  </w:num>
  <w:num w:numId="6" w16cid:durableId="524447966">
    <w:abstractNumId w:val="3"/>
  </w:num>
  <w:num w:numId="7" w16cid:durableId="1345403279">
    <w:abstractNumId w:val="2"/>
  </w:num>
  <w:num w:numId="8" w16cid:durableId="21564841">
    <w:abstractNumId w:val="1"/>
  </w:num>
  <w:num w:numId="9" w16cid:durableId="156533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4213"/>
    <w:rsid w:val="00B47730"/>
    <w:rsid w:val="00C00774"/>
    <w:rsid w:val="00CB0664"/>
    <w:rsid w:val="00CE56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9AA6C5"/>
  <w14:defaultImageDpi w14:val="300"/>
  <w15:docId w15:val="{2328005F-FEC7-492B-A01A-3A0F2B9C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MINORU YAMANAKA</cp:lastModifiedBy>
  <cp:revision>2</cp:revision>
  <dcterms:created xsi:type="dcterms:W3CDTF">2013-12-23T23:15:00Z</dcterms:created>
  <dcterms:modified xsi:type="dcterms:W3CDTF">2025-08-06T00:56:00Z</dcterms:modified>
  <cp:category/>
</cp:coreProperties>
</file>