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EC3F69" w:rsidRPr="00151D9A" w:rsidRDefault="00EC3F69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EC3F69" w:rsidRPr="00151D9A" w:rsidRDefault="00EC3F69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proofErr w:type="gramStart"/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>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29" w:history="1">
        <w:r w:rsidRPr="009D77FC">
          <w:rPr>
            <w:rStyle w:val="ac"/>
          </w:rPr>
          <w:t>1.1.</w:t>
        </w:r>
        <w:r>
          <w:rPr>
            <w:szCs w:val="22"/>
          </w:rPr>
          <w:tab/>
        </w:r>
        <w:r w:rsidRPr="009D77FC">
          <w:rPr>
            <w:rStyle w:val="ac"/>
          </w:rPr>
          <w:t>Nginx(웹서버)의 역할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0" w:history="1">
        <w:r w:rsidRPr="009D77FC">
          <w:rPr>
            <w:rStyle w:val="ac"/>
          </w:rPr>
          <w:t>1.1.1.</w:t>
        </w:r>
        <w:r>
          <w:rPr>
            <w:szCs w:val="22"/>
          </w:rPr>
          <w:tab/>
        </w:r>
        <w:r w:rsidRPr="009D77FC">
          <w:rPr>
            <w:rStyle w:val="ac"/>
          </w:rPr>
          <w:t>정적 파일을 처리하는 HTTP 서버로서의 역할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1" w:history="1">
        <w:r w:rsidRPr="009D77FC">
          <w:rPr>
            <w:rStyle w:val="ac"/>
          </w:rPr>
          <w:t>1.1.2.</w:t>
        </w:r>
        <w:r>
          <w:rPr>
            <w:szCs w:val="22"/>
          </w:rPr>
          <w:tab/>
        </w:r>
        <w:r w:rsidRPr="009D77FC">
          <w:rPr>
            <w:rStyle w:val="ac"/>
          </w:rPr>
          <w:t>응용프로그램 서버에 요청을 보내는 리버스 프록시로서의 역할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32" w:history="1">
        <w:r w:rsidRPr="009D77FC">
          <w:rPr>
            <w:rStyle w:val="ac"/>
          </w:rPr>
          <w:t>1.2.</w:t>
        </w:r>
        <w:r>
          <w:rPr>
            <w:szCs w:val="22"/>
          </w:rPr>
          <w:tab/>
        </w:r>
        <w:r w:rsidRPr="009D77FC">
          <w:rPr>
            <w:rStyle w:val="ac"/>
          </w:rPr>
          <w:t>AWS에 nginx 설치하기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3" w:history="1">
        <w:r w:rsidRPr="009D77FC">
          <w:rPr>
            <w:rStyle w:val="ac"/>
          </w:rPr>
          <w:t>1.2.1.</w:t>
        </w:r>
        <w:r>
          <w:rPr>
            <w:szCs w:val="22"/>
          </w:rPr>
          <w:tab/>
        </w:r>
        <w:r w:rsidRPr="009D77FC">
          <w:rPr>
            <w:rStyle w:val="ac"/>
          </w:rPr>
          <w:t>설치 및 제거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4" w:history="1">
        <w:r w:rsidRPr="009D77FC">
          <w:rPr>
            <w:rStyle w:val="ac"/>
          </w:rPr>
          <w:t>1.2.2.</w:t>
        </w:r>
        <w:r>
          <w:rPr>
            <w:szCs w:val="22"/>
          </w:rPr>
          <w:tab/>
        </w:r>
        <w:r w:rsidRPr="009D77FC">
          <w:rPr>
            <w:rStyle w:val="ac"/>
          </w:rPr>
          <w:t>Nginx 경로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35" w:history="1">
        <w:r w:rsidRPr="009D77FC">
          <w:rPr>
            <w:rStyle w:val="ac"/>
          </w:rPr>
          <w:t>1.3.</w:t>
        </w:r>
        <w:r>
          <w:rPr>
            <w:szCs w:val="22"/>
          </w:rPr>
          <w:tab/>
        </w:r>
        <w:r w:rsidRPr="009D77FC">
          <w:rPr>
            <w:rStyle w:val="ac"/>
          </w:rPr>
          <w:t>Nginx 디렉토리 구조 살펴보기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36" w:history="1">
        <w:r w:rsidRPr="009D77FC">
          <w:rPr>
            <w:rStyle w:val="ac"/>
          </w:rPr>
          <w:t>1.4.</w:t>
        </w:r>
        <w:r>
          <w:rPr>
            <w:szCs w:val="22"/>
          </w:rPr>
          <w:tab/>
        </w:r>
        <w:r w:rsidRPr="009D77FC">
          <w:rPr>
            <w:rStyle w:val="ac"/>
          </w:rPr>
          <w:t>nginx.conf 기본 환경설정 튜닝하기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7" w:history="1">
        <w:r w:rsidRPr="009D77FC">
          <w:rPr>
            <w:rStyle w:val="ac"/>
          </w:rPr>
          <w:t>1.4.1.</w:t>
        </w:r>
        <w:r>
          <w:rPr>
            <w:szCs w:val="22"/>
          </w:rPr>
          <w:tab/>
        </w:r>
        <w:r w:rsidRPr="009D77FC">
          <w:rPr>
            <w:rStyle w:val="ac"/>
          </w:rPr>
          <w:t>최상단 (Core 모듈)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8" w:history="1">
        <w:r w:rsidRPr="009D77FC">
          <w:rPr>
            <w:rStyle w:val="ac"/>
          </w:rPr>
          <w:t>1.4.2.</w:t>
        </w:r>
        <w:r>
          <w:rPr>
            <w:szCs w:val="22"/>
          </w:rPr>
          <w:tab/>
        </w:r>
        <w:r w:rsidRPr="009D77FC">
          <w:rPr>
            <w:rStyle w:val="ac"/>
          </w:rPr>
          <w:t>events 블락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9" w:history="1">
        <w:r w:rsidRPr="009D77FC">
          <w:rPr>
            <w:rStyle w:val="ac"/>
          </w:rPr>
          <w:t>1.4.3.</w:t>
        </w:r>
        <w:r>
          <w:rPr>
            <w:szCs w:val="22"/>
          </w:rPr>
          <w:tab/>
        </w:r>
        <w:r w:rsidRPr="009D77FC">
          <w:rPr>
            <w:rStyle w:val="ac"/>
          </w:rPr>
          <w:t>http 블락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40" w:history="1">
        <w:r w:rsidRPr="009D77FC">
          <w:rPr>
            <w:rStyle w:val="ac"/>
          </w:rPr>
          <w:t>1.4.4.</w:t>
        </w:r>
        <w:r>
          <w:rPr>
            <w:szCs w:val="22"/>
          </w:rPr>
          <w:tab/>
        </w:r>
        <w:r w:rsidRPr="009D77FC">
          <w:rPr>
            <w:rStyle w:val="ac"/>
          </w:rPr>
          <w:t>기타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41" w:history="1">
        <w:r w:rsidRPr="009D77FC">
          <w:rPr>
            <w:rStyle w:val="ac"/>
          </w:rPr>
          <w:t>1.4.5.</w:t>
        </w:r>
        <w:r>
          <w:rPr>
            <w:szCs w:val="22"/>
          </w:rPr>
          <w:tab/>
        </w:r>
        <w:r w:rsidRPr="009D77FC">
          <w:rPr>
            <w:rStyle w:val="ac"/>
          </w:rPr>
          <w:t>설정 파일의 반영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42" w:history="1">
        <w:r w:rsidRPr="009D77FC">
          <w:rPr>
            <w:rStyle w:val="ac"/>
          </w:rPr>
          <w:t>1.4.6.</w:t>
        </w:r>
        <w:r>
          <w:rPr>
            <w:szCs w:val="22"/>
          </w:rPr>
          <w:tab/>
        </w:r>
        <w:r w:rsidRPr="009D77FC">
          <w:rPr>
            <w:rStyle w:val="ac"/>
          </w:rPr>
          <w:t>참고 사이트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  <w:bookmarkStart w:id="0" w:name="_GoBack"/>
      <w:bookmarkEnd w:id="0"/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B422E" w:rsidP="001721CB">
      <w:r>
        <w:fldChar w:fldCharType="begin"/>
      </w:r>
      <w:r>
        <w:instrText xml:space="preserve"> TOC \h \z \t "Caption 1 (Table)" \c </w:instrText>
      </w:r>
      <w: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fldChar w:fldCharType="end"/>
      </w:r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B422E" w:rsidP="001721CB">
      <w:r>
        <w:fldChar w:fldCharType="begin"/>
      </w:r>
      <w:r>
        <w:instrText xml:space="preserve"> TOC \f G \h \z \t "Caption 2 (Figure)" \c </w:instrText>
      </w:r>
      <w: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fldChar w:fldCharType="end"/>
      </w:r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1" w:name="_Toc532992328"/>
      <w:r>
        <w:lastRenderedPageBreak/>
        <w:t>Nginx</w:t>
      </w:r>
      <w:r>
        <w:rPr>
          <w:rFonts w:hint="eastAsia"/>
        </w:rPr>
        <w:t>의 개요</w:t>
      </w:r>
      <w:bookmarkEnd w:id="1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proofErr w:type="gramStart"/>
      <w:r>
        <w:t>URL :</w:t>
      </w:r>
      <w:proofErr w:type="gramEnd"/>
      <w:r>
        <w:t xml:space="preserve">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2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2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  <w:rPr>
          <w:rFonts w:hint="eastAsia"/>
        </w:rPr>
      </w:pPr>
      <w:bookmarkStart w:id="3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3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4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4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  <w:rPr>
          <w:rFonts w:hint="eastAsia"/>
        </w:rPr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  <w:rPr>
          <w:rFonts w:hint="eastAsia"/>
        </w:rPr>
      </w:pPr>
      <w:bookmarkStart w:id="5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5"/>
    </w:p>
    <w:p w:rsidR="000831A6" w:rsidRDefault="00AA1405" w:rsidP="00D97E4F">
      <w:pPr>
        <w:pStyle w:val="1Left1"/>
        <w:rPr>
          <w:rFonts w:hint="eastAsia"/>
        </w:rPr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6" w:name="_Toc532992333"/>
      <w:r>
        <w:rPr>
          <w:rFonts w:hint="eastAsia"/>
        </w:rPr>
        <w:t>설치 및 제거</w:t>
      </w:r>
      <w:bookmarkEnd w:id="6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proofErr w:type="gramStart"/>
      <w:r>
        <w:t>n</w:t>
      </w:r>
      <w:r>
        <w:rPr>
          <w:rFonts w:hint="eastAsia"/>
        </w:rPr>
        <w:t>ginx</w:t>
      </w:r>
      <w:proofErr w:type="gramEnd"/>
      <w:r>
        <w:rPr>
          <w:rFonts w:hint="eastAsia"/>
        </w:rPr>
        <w:t xml:space="preserve"> </w:t>
      </w:r>
      <w:r>
        <w:t>version : nginx/1.13.2</w:t>
      </w:r>
    </w:p>
    <w:p w:rsidR="00271BE9" w:rsidRDefault="00271BE9" w:rsidP="00D97E4F">
      <w:pPr>
        <w:pStyle w:val="1Left1"/>
        <w:rPr>
          <w:rFonts w:hint="eastAsia"/>
        </w:rPr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7" w:name="_Toc532992334"/>
      <w:r>
        <w:t>N</w:t>
      </w:r>
      <w:r>
        <w:rPr>
          <w:rFonts w:hint="eastAsia"/>
        </w:rPr>
        <w:t>ginx 경로</w:t>
      </w:r>
      <w:bookmarkEnd w:id="7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8" w:name="_Toc532992335"/>
      <w:r>
        <w:rPr>
          <w:rFonts w:hint="eastAsia"/>
        </w:rPr>
        <w:t>Nginx 디렉토리 구조 살펴보기</w:t>
      </w:r>
      <w:bookmarkEnd w:id="8"/>
    </w:p>
    <w:p w:rsidR="000831A6" w:rsidRDefault="000D1C8F" w:rsidP="00D97E4F">
      <w:pPr>
        <w:pStyle w:val="1Left1"/>
      </w:pPr>
      <w:proofErr w:type="gramStart"/>
      <w:r>
        <w:t>s</w:t>
      </w:r>
      <w:r>
        <w:rPr>
          <w:rFonts w:hint="eastAsia"/>
        </w:rPr>
        <w:t>udo</w:t>
      </w:r>
      <w:proofErr w:type="gramEnd"/>
      <w:r>
        <w:rPr>
          <w:rFonts w:hint="eastAsia"/>
        </w:rPr>
        <w:t xml:space="preserve">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  <w:rPr>
          <w:rFonts w:hint="eastAsia"/>
        </w:rPr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9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9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  <w:rPr>
          <w:rFonts w:hint="eastAsia"/>
        </w:rPr>
      </w:pPr>
      <w:bookmarkStart w:id="10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proofErr w:type="gramStart"/>
            <w:r>
              <w:rPr>
                <w:rFonts w:hint="eastAsia"/>
              </w:rPr>
              <w:t xml:space="preserve">디폴트값 </w:t>
            </w:r>
            <w:r>
              <w:t>:</w:t>
            </w:r>
            <w:proofErr w:type="gramEnd"/>
            <w:r>
              <w:t xml:space="preserve">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proofErr w:type="gramStart"/>
      <w:r>
        <w:t>user :</w:t>
      </w:r>
      <w:proofErr w:type="gramEnd"/>
      <w:r>
        <w:t xml:space="preserve">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</w:t>
      </w:r>
      <w:proofErr w:type="gramStart"/>
      <w:r>
        <w:rPr>
          <w:rFonts w:hint="eastAsia"/>
        </w:rPr>
        <w:t>processes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  <w:rPr>
          <w:rFonts w:hint="eastAsia"/>
        </w:rPr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 xml:space="preserve">명시적으로 서버에 장착되어 있는 코어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proofErr w:type="gramStart"/>
      <w:r>
        <w:rPr>
          <w:rFonts w:hint="eastAsia"/>
        </w:rPr>
        <w:t>pid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  <w:rPr>
          <w:rFonts w:hint="eastAsia"/>
        </w:rPr>
      </w:pPr>
    </w:p>
    <w:p w:rsidR="002A0A5C" w:rsidRDefault="00884541" w:rsidP="00884541">
      <w:pPr>
        <w:pStyle w:val="30"/>
      </w:pPr>
      <w:bookmarkStart w:id="11" w:name="_Toc532992338"/>
      <w:r>
        <w:lastRenderedPageBreak/>
        <w:t>e</w:t>
      </w:r>
      <w:r>
        <w:rPr>
          <w:rFonts w:hint="eastAsia"/>
        </w:rPr>
        <w:t>vents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proofErr w:type="gramStart"/>
            <w:r>
              <w:rPr>
                <w:rFonts w:hint="eastAsia"/>
              </w:rPr>
              <w:t xml:space="preserve">디폴트값 </w:t>
            </w:r>
            <w:r>
              <w:t>:</w:t>
            </w:r>
            <w:proofErr w:type="gramEnd"/>
            <w:r>
              <w:t xml:space="preserve">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  <w:rPr>
          <w:rFonts w:hint="eastAsia"/>
        </w:rPr>
      </w:pPr>
      <w:bookmarkStart w:id="12" w:name="_Toc532992339"/>
      <w:r>
        <w:rPr>
          <w:rFonts w:hint="eastAsia"/>
        </w:rPr>
        <w:t>http 블락</w:t>
      </w:r>
      <w:bookmarkEnd w:id="12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keepalive_</w:t>
      </w:r>
      <w:proofErr w:type="gramStart"/>
      <w:r>
        <w:rPr>
          <w:rFonts w:hint="eastAsia"/>
        </w:rPr>
        <w:t>timeout :</w:t>
      </w:r>
      <w:proofErr w:type="gramEnd"/>
      <w:r>
        <w:rPr>
          <w:rFonts w:hint="eastAsia"/>
        </w:rPr>
        <w:t xml:space="preserve">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 xml:space="preserve">servers </w:t>
      </w:r>
      <w:proofErr w:type="gramStart"/>
      <w:r>
        <w:t>token :</w:t>
      </w:r>
      <w:proofErr w:type="gramEnd"/>
      <w:r>
        <w:t xml:space="preserve">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3" w:name="_Toc532992340"/>
      <w:r>
        <w:rPr>
          <w:rFonts w:hint="eastAsia"/>
        </w:rPr>
        <w:t>기타</w:t>
      </w:r>
      <w:bookmarkEnd w:id="13"/>
    </w:p>
    <w:p w:rsidR="002A0A5C" w:rsidRDefault="001E13E3" w:rsidP="00D97E4F">
      <w:pPr>
        <w:pStyle w:val="1Left1"/>
      </w:pPr>
      <w:proofErr w:type="gramStart"/>
      <w:r>
        <w:t>include</w:t>
      </w:r>
      <w:r>
        <w:rPr>
          <w:rFonts w:hint="eastAsia"/>
        </w:rPr>
        <w:t xml:space="preserve">옵션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4" w:name="_Toc532992341"/>
      <w:r>
        <w:rPr>
          <w:rFonts w:hint="eastAsia"/>
        </w:rPr>
        <w:t>설정 파일의 반영</w:t>
      </w:r>
      <w:bookmarkEnd w:id="14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5" w:name="_Toc532992342"/>
      <w:r>
        <w:rPr>
          <w:rFonts w:hint="eastAsia"/>
        </w:rPr>
        <w:t>참고 사이트</w:t>
      </w:r>
      <w:bookmarkEnd w:id="15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Pr="002A0A5C" w:rsidRDefault="00E7326C" w:rsidP="009A0A72">
      <w:pPr>
        <w:pStyle w:val="1Left1"/>
      </w:pPr>
    </w:p>
    <w:sectPr w:rsidR="00E7326C" w:rsidRPr="002A0A5C" w:rsidSect="004E080A">
      <w:headerReference w:type="default" r:id="rId20"/>
      <w:footerReference w:type="default" r:id="rId21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E7F" w:rsidRDefault="00DD4E7F" w:rsidP="001721CB">
      <w:r>
        <w:separator/>
      </w:r>
    </w:p>
  </w:endnote>
  <w:endnote w:type="continuationSeparator" w:id="0">
    <w:p w:rsidR="00DD4E7F" w:rsidRDefault="00DD4E7F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F69" w:rsidRDefault="00EC3F69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EC3F69" w:rsidTr="00C52BA8">
      <w:tc>
        <w:tcPr>
          <w:tcW w:w="6526" w:type="dxa"/>
          <w:vMerge w:val="restart"/>
        </w:tcPr>
        <w:p w:rsidR="00EC3F69" w:rsidRPr="00C52BA8" w:rsidRDefault="00EC3F69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EC3F69" w:rsidRPr="00436DDB" w:rsidRDefault="00EC3F69" w:rsidP="001721CB">
          <w:pPr>
            <w:pStyle w:val="2Center0"/>
          </w:pPr>
        </w:p>
      </w:tc>
      <w:tc>
        <w:tcPr>
          <w:tcW w:w="1406" w:type="dxa"/>
        </w:tcPr>
        <w:p w:rsidR="00EC3F69" w:rsidRPr="00436DDB" w:rsidRDefault="00EC3F69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62BB5" w:rsidRPr="00162BB5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EC3F69" w:rsidTr="00C52BA8">
      <w:tc>
        <w:tcPr>
          <w:tcW w:w="6526" w:type="dxa"/>
          <w:vMerge/>
        </w:tcPr>
        <w:p w:rsidR="00EC3F69" w:rsidRDefault="00EC3F69" w:rsidP="001721CB">
          <w:pPr>
            <w:pStyle w:val="a6"/>
          </w:pPr>
        </w:p>
      </w:tc>
      <w:tc>
        <w:tcPr>
          <w:tcW w:w="1412" w:type="dxa"/>
        </w:tcPr>
        <w:p w:rsidR="00EC3F69" w:rsidRPr="00436DDB" w:rsidRDefault="00EC3F69" w:rsidP="001721CB">
          <w:pPr>
            <w:pStyle w:val="2Center0"/>
          </w:pPr>
        </w:p>
      </w:tc>
      <w:tc>
        <w:tcPr>
          <w:tcW w:w="1406" w:type="dxa"/>
        </w:tcPr>
        <w:p w:rsidR="00EC3F69" w:rsidRPr="00436DDB" w:rsidRDefault="00EC3F69" w:rsidP="001721CB">
          <w:pPr>
            <w:pStyle w:val="3Right0"/>
          </w:pPr>
        </w:p>
      </w:tc>
    </w:tr>
  </w:tbl>
  <w:p w:rsidR="00EC3F69" w:rsidRPr="00436DDB" w:rsidRDefault="00EC3F69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F69" w:rsidRDefault="00EC3F69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EC3F69" w:rsidTr="00A4527F">
      <w:tc>
        <w:tcPr>
          <w:tcW w:w="6951" w:type="dxa"/>
          <w:vMerge w:val="restart"/>
        </w:tcPr>
        <w:p w:rsidR="00EC3F69" w:rsidRPr="000B1FF8" w:rsidRDefault="00EC3F69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EC3F69" w:rsidRPr="00436DDB" w:rsidRDefault="00EC3F69" w:rsidP="001721CB">
          <w:pPr>
            <w:pStyle w:val="2Center0"/>
          </w:pPr>
        </w:p>
      </w:tc>
      <w:tc>
        <w:tcPr>
          <w:tcW w:w="1547" w:type="dxa"/>
        </w:tcPr>
        <w:p w:rsidR="00EC3F69" w:rsidRPr="00436DDB" w:rsidRDefault="00EC3F69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62BB5" w:rsidRPr="00162BB5">
            <w:rPr>
              <w:noProof/>
              <w:lang w:val="ko-KR"/>
            </w:rPr>
            <w:t>8</w:t>
          </w:r>
          <w:r>
            <w:fldChar w:fldCharType="end"/>
          </w:r>
          <w:r>
            <w:t xml:space="preserve"> -</w:t>
          </w:r>
        </w:p>
      </w:tc>
    </w:tr>
    <w:tr w:rsidR="00EC3F69" w:rsidTr="00A4527F">
      <w:tc>
        <w:tcPr>
          <w:tcW w:w="6951" w:type="dxa"/>
          <w:vMerge/>
        </w:tcPr>
        <w:p w:rsidR="00EC3F69" w:rsidRDefault="00EC3F69" w:rsidP="001721CB">
          <w:pPr>
            <w:pStyle w:val="a6"/>
          </w:pPr>
        </w:p>
      </w:tc>
      <w:tc>
        <w:tcPr>
          <w:tcW w:w="846" w:type="dxa"/>
        </w:tcPr>
        <w:p w:rsidR="00EC3F69" w:rsidRPr="00436DDB" w:rsidRDefault="00EC3F69" w:rsidP="001721CB">
          <w:pPr>
            <w:pStyle w:val="2Center0"/>
          </w:pPr>
        </w:p>
      </w:tc>
      <w:tc>
        <w:tcPr>
          <w:tcW w:w="1547" w:type="dxa"/>
        </w:tcPr>
        <w:p w:rsidR="00EC3F69" w:rsidRPr="00436DDB" w:rsidRDefault="00EC3F69" w:rsidP="001721CB">
          <w:pPr>
            <w:pStyle w:val="3Right0"/>
          </w:pPr>
        </w:p>
      </w:tc>
    </w:tr>
  </w:tbl>
  <w:p w:rsidR="00EC3F69" w:rsidRPr="00436DDB" w:rsidRDefault="00EC3F69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E7F" w:rsidRDefault="00DD4E7F" w:rsidP="001721CB">
      <w:r>
        <w:separator/>
      </w:r>
    </w:p>
  </w:footnote>
  <w:footnote w:type="continuationSeparator" w:id="0">
    <w:p w:rsidR="00DD4E7F" w:rsidRDefault="00DD4E7F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EC3F69" w:rsidTr="00A415C6">
      <w:tc>
        <w:tcPr>
          <w:tcW w:w="3114" w:type="dxa"/>
          <w:vAlign w:val="center"/>
        </w:tcPr>
        <w:p w:rsidR="00EC3F69" w:rsidRDefault="00EC3F69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</w:tr>
    <w:tr w:rsidR="00EC3F69" w:rsidTr="00A415C6">
      <w:tc>
        <w:tcPr>
          <w:tcW w:w="3114" w:type="dxa"/>
          <w:vAlign w:val="center"/>
        </w:tcPr>
        <w:p w:rsidR="00EC3F69" w:rsidRDefault="00EC3F69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</w:tr>
  </w:tbl>
  <w:p w:rsidR="00EC3F69" w:rsidRPr="00436DDB" w:rsidRDefault="00EC3F69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EC3F69" w:rsidTr="008F72F4">
      <w:tc>
        <w:tcPr>
          <w:tcW w:w="3969" w:type="dxa"/>
          <w:vAlign w:val="center"/>
        </w:tcPr>
        <w:p w:rsidR="00EC3F69" w:rsidRDefault="00EC3F69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</w:tr>
    <w:tr w:rsidR="00EC3F69" w:rsidTr="008F72F4">
      <w:tc>
        <w:tcPr>
          <w:tcW w:w="3969" w:type="dxa"/>
          <w:vAlign w:val="center"/>
        </w:tcPr>
        <w:p w:rsidR="00EC3F69" w:rsidRDefault="00EC3F69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EC3F69" w:rsidRPr="00436DDB" w:rsidRDefault="00EC3F69" w:rsidP="001721CB">
          <w:pPr>
            <w:pStyle w:val="3Right0"/>
          </w:pPr>
        </w:p>
      </w:tc>
    </w:tr>
  </w:tbl>
  <w:p w:rsidR="00EC3F69" w:rsidRPr="00436DDB" w:rsidRDefault="00EC3F69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D82A320"/>
    <w:lvl w:ilvl="0" w:tplc="87065F48">
      <w:start w:val="192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6DB0"/>
    <w:rsid w:val="00024C6C"/>
    <w:rsid w:val="00030695"/>
    <w:rsid w:val="00035CDD"/>
    <w:rsid w:val="0005615A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721CB"/>
    <w:rsid w:val="00176C52"/>
    <w:rsid w:val="00197FBA"/>
    <w:rsid w:val="001A1CDD"/>
    <w:rsid w:val="001C4678"/>
    <w:rsid w:val="001C69F0"/>
    <w:rsid w:val="001D1769"/>
    <w:rsid w:val="001D1950"/>
    <w:rsid w:val="001D5301"/>
    <w:rsid w:val="001E04DA"/>
    <w:rsid w:val="001E13E3"/>
    <w:rsid w:val="001F24CE"/>
    <w:rsid w:val="001F5860"/>
    <w:rsid w:val="001F588B"/>
    <w:rsid w:val="002007CB"/>
    <w:rsid w:val="002029DD"/>
    <w:rsid w:val="00204637"/>
    <w:rsid w:val="00212E40"/>
    <w:rsid w:val="002147B6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948F5"/>
    <w:rsid w:val="002A0A5C"/>
    <w:rsid w:val="002A3F42"/>
    <w:rsid w:val="002A4746"/>
    <w:rsid w:val="002B7993"/>
    <w:rsid w:val="002C2054"/>
    <w:rsid w:val="002C2C0B"/>
    <w:rsid w:val="002C5722"/>
    <w:rsid w:val="002C7BBB"/>
    <w:rsid w:val="002D38C9"/>
    <w:rsid w:val="002D4569"/>
    <w:rsid w:val="002E3219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5801"/>
    <w:rsid w:val="0045666D"/>
    <w:rsid w:val="00462386"/>
    <w:rsid w:val="004711A4"/>
    <w:rsid w:val="00471B43"/>
    <w:rsid w:val="004847E4"/>
    <w:rsid w:val="00484850"/>
    <w:rsid w:val="00496857"/>
    <w:rsid w:val="004A30F0"/>
    <w:rsid w:val="004B0E52"/>
    <w:rsid w:val="004B1745"/>
    <w:rsid w:val="004B481A"/>
    <w:rsid w:val="004B6BAE"/>
    <w:rsid w:val="004C39F8"/>
    <w:rsid w:val="004D1568"/>
    <w:rsid w:val="004D33EA"/>
    <w:rsid w:val="004D72F7"/>
    <w:rsid w:val="004E030E"/>
    <w:rsid w:val="004E080A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8445C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602073"/>
    <w:rsid w:val="00607DD2"/>
    <w:rsid w:val="00610193"/>
    <w:rsid w:val="00611A9B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A47BB"/>
    <w:rsid w:val="006B3E28"/>
    <w:rsid w:val="006C361B"/>
    <w:rsid w:val="006C41CA"/>
    <w:rsid w:val="006C63A5"/>
    <w:rsid w:val="006C77AC"/>
    <w:rsid w:val="006E23BE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44FD3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E6D"/>
    <w:rsid w:val="00791B82"/>
    <w:rsid w:val="00794A69"/>
    <w:rsid w:val="0079554D"/>
    <w:rsid w:val="007B17B6"/>
    <w:rsid w:val="007B4C70"/>
    <w:rsid w:val="007B6AC3"/>
    <w:rsid w:val="007C429B"/>
    <w:rsid w:val="007C5B7D"/>
    <w:rsid w:val="007C5E8C"/>
    <w:rsid w:val="007D7E0D"/>
    <w:rsid w:val="007E68BE"/>
    <w:rsid w:val="007F1FFE"/>
    <w:rsid w:val="007F6BC3"/>
    <w:rsid w:val="008002B4"/>
    <w:rsid w:val="0080274C"/>
    <w:rsid w:val="00811BD7"/>
    <w:rsid w:val="00815E39"/>
    <w:rsid w:val="008247FC"/>
    <w:rsid w:val="00835800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75B3"/>
    <w:rsid w:val="009264C3"/>
    <w:rsid w:val="00926A5C"/>
    <w:rsid w:val="00930F65"/>
    <w:rsid w:val="00931362"/>
    <w:rsid w:val="00933920"/>
    <w:rsid w:val="009427F0"/>
    <w:rsid w:val="00945F35"/>
    <w:rsid w:val="009558C4"/>
    <w:rsid w:val="00963DC7"/>
    <w:rsid w:val="00971187"/>
    <w:rsid w:val="00977214"/>
    <w:rsid w:val="009774AF"/>
    <w:rsid w:val="009A0A72"/>
    <w:rsid w:val="009A3FF6"/>
    <w:rsid w:val="009A7D75"/>
    <w:rsid w:val="009B765D"/>
    <w:rsid w:val="009E0397"/>
    <w:rsid w:val="009E2D5A"/>
    <w:rsid w:val="009F3D57"/>
    <w:rsid w:val="00A13DA7"/>
    <w:rsid w:val="00A264DB"/>
    <w:rsid w:val="00A34EFC"/>
    <w:rsid w:val="00A415C6"/>
    <w:rsid w:val="00A42DE6"/>
    <w:rsid w:val="00A44031"/>
    <w:rsid w:val="00A4527F"/>
    <w:rsid w:val="00A45ECE"/>
    <w:rsid w:val="00A508C7"/>
    <w:rsid w:val="00A52A6B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D120B"/>
    <w:rsid w:val="00BD5945"/>
    <w:rsid w:val="00BE4101"/>
    <w:rsid w:val="00BE5C05"/>
    <w:rsid w:val="00BE7F4C"/>
    <w:rsid w:val="00BF4F61"/>
    <w:rsid w:val="00C0058C"/>
    <w:rsid w:val="00C04C11"/>
    <w:rsid w:val="00C06CF1"/>
    <w:rsid w:val="00C22C9C"/>
    <w:rsid w:val="00C24023"/>
    <w:rsid w:val="00C32490"/>
    <w:rsid w:val="00C40459"/>
    <w:rsid w:val="00C52BA8"/>
    <w:rsid w:val="00C57DBD"/>
    <w:rsid w:val="00C65433"/>
    <w:rsid w:val="00C664EE"/>
    <w:rsid w:val="00C66D9D"/>
    <w:rsid w:val="00C750D9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C2393"/>
    <w:rsid w:val="00DD4607"/>
    <w:rsid w:val="00DD4E7F"/>
    <w:rsid w:val="00DD68D8"/>
    <w:rsid w:val="00DE068E"/>
    <w:rsid w:val="00DE26B6"/>
    <w:rsid w:val="00DE73EF"/>
    <w:rsid w:val="00E23D0B"/>
    <w:rsid w:val="00E26C66"/>
    <w:rsid w:val="00E367AD"/>
    <w:rsid w:val="00E50B71"/>
    <w:rsid w:val="00E533B6"/>
    <w:rsid w:val="00E6089A"/>
    <w:rsid w:val="00E67B53"/>
    <w:rsid w:val="00E7157C"/>
    <w:rsid w:val="00E7326C"/>
    <w:rsid w:val="00E8060A"/>
    <w:rsid w:val="00E85B8D"/>
    <w:rsid w:val="00E911F8"/>
    <w:rsid w:val="00E93C2C"/>
    <w:rsid w:val="00E93FF7"/>
    <w:rsid w:val="00EA2CC6"/>
    <w:rsid w:val="00EA2F78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F75D8"/>
    <w:rsid w:val="00F058F3"/>
    <w:rsid w:val="00F16B04"/>
    <w:rsid w:val="00F276EA"/>
    <w:rsid w:val="00F30156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B04E6"/>
    <w:rsid w:val="00FB3B17"/>
    <w:rsid w:val="00FB64CE"/>
    <w:rsid w:val="00FC109F"/>
    <w:rsid w:val="00FC125D"/>
    <w:rsid w:val="00FC1326"/>
    <w:rsid w:val="00FC2B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6E22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B976-07D6-4DED-A791-B6A221F1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13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Windows 사용자</cp:lastModifiedBy>
  <cp:revision>82</cp:revision>
  <cp:lastPrinted>2016-10-21T05:00:00Z</cp:lastPrinted>
  <dcterms:created xsi:type="dcterms:W3CDTF">2018-12-14T00:48:00Z</dcterms:created>
  <dcterms:modified xsi:type="dcterms:W3CDTF">2018-12-19T05:29:00Z</dcterms:modified>
</cp:coreProperties>
</file>