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6"/>
          <w:szCs w:val="36"/>
        </w:rPr>
        <w:t xml:space="preserve">스트리트뷰 이미지의 상권 분석 능력과 한계</w:t>
      </w:r>
    </w:p>
    <w:p>
      <w:pPr>
        <w:spacing w:after="200"/>
        <w:jc w:val="center"/>
      </w:pPr>
      <w:r>
        <w:rPr>
          <w:sz w:val="26"/>
          <w:szCs w:val="26"/>
        </w:rPr>
        <w:t xml:space="preserve">— 선택적 센서로서의 정량적 능력지도 —</w:t>
      </w:r>
    </w:p>
    <w:p>
      <w:pPr>
        <w:spacing w:after="220"/>
        <w:jc w:val="center"/>
      </w:pPr>
      <w:r>
        <w:rPr>
          <w:color w:val="666666"/>
          <w:sz w:val="20"/>
          <w:szCs w:val="20"/>
        </w:rPr>
        <w:t xml:space="preserve">연구 보고서 · 서울 발달·골목 상권 825개 · Google Street View(POI 수집) + DINOv2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8D2" w:sz="4"/>
              <w:left w:val="single" w:color="9DB8D2" w:sz="4"/>
              <w:bottom w:val="single" w:color="9DB8D2" w:sz="4"/>
              <w:right w:val="single" w:color="9DB8D2" w:sz="4"/>
            </w:tcBorders>
            <w:shd w:fill="EAF1F8" w:val="clear"/>
            <w:tcMar>
              <w:top w:type="dxa" w:w="120"/>
              <w:left w:type="dxa" w:w="160"/>
              <w:bottom w:type="dxa" w:w="120"/>
              <w:right w:type="dxa" w:w="160"/>
            </w:tcMar>
          </w:tcPr>
          <w:p>
            <w:pPr>
              <w:spacing w:after="60"/>
            </w:pPr>
            <w:r>
              <w:rPr>
                <w:b/>
                <w:bCs/>
                <w:color w:val="1F3864"/>
              </w:rPr>
              <w:t xml:space="preserve">요약 (Abstract)</w:t>
            </w:r>
          </w:p>
          <w:p>
            <w:pPr>
              <w:spacing w:after="40" w:line="276"/>
            </w:pPr>
            <w:r>
              <w:t xml:space="preserve">거리 사진(스트리트뷰)과 딥러닝이 도시·상권 분석에 널리 쓰이지만, 대개 '예측이 잘 됐다'에서 멈춰 모델이 무엇을 보는지·한계가 어디인지는 다루지 않는다.</w:t>
            </w:r>
          </w:p>
          <w:p>
            <w:pPr>
              <w:spacing w:after="40" w:line="276"/>
            </w:pPr>
            <w:r>
              <w:t xml:space="preserve">본 연구는 서울 825개 상권에서, 거리 사진만으로(행정데이터 없이) 상권의 어떤 특성을 알아낼 수 있는지를 정량적으로 '지도'처럼 그린다.</w:t>
            </w:r>
          </w:p>
          <w:p>
            <w:pPr>
              <w:spacing w:after="40" w:line="276"/>
            </w:pPr>
            <w:r>
              <w:t xml:space="preserve">결과: 스트리트뷰는 상업 규모·등급(직장인구 R²=0.55·점포수 0.48·상권유형 AUC=0.94)은 강하게 알아내지만 주거인구·보행흐름은 약하게만 알아낸다(선택적 센서). 그 예측력은 사람이 이해할 수 있는 요소(건물·녹지 등 구성 44% + 텍스처·색 ~28%)와 딥러닝만의 고차원 신호(~28%)로 분해된다. 한편 인구·유형을 통제하면 이미지가 매출에 더하는 설명력은 작아져, 이미지는 대체로 '구조의 대리지표'임을 보인다(연관이며 인과 아님).</w:t>
            </w:r>
          </w:p>
        </w:tc>
      </w:tr>
    </w:tbl>
    <w:p>
      <w:pPr>
        <w:pStyle w:val="Heading1"/>
      </w:pPr>
      <w:r>
        <w:t xml:space="preserve">1. 연구 배경 및 목적</w:t>
      </w:r>
    </w:p>
    <w:p>
      <w:pPr>
        <w:spacing w:after="120" w:line="288"/>
      </w:pPr>
      <w:r>
        <w:t xml:space="preserve">도시의 가로경관(거리의 생김새)이 상권의 장사에 얼마나 영향을 주는지는 도시계획·상권분석의 오랜 질문이다. 최근에는 구글 스트리트뷰(GSV) 같은 거리 사진과 딥러닝을 결합해 '거리의 모습'을 숫자로 바꿔 분석하는 연구가 많아졌다. 그러나 대부분은 '딥러닝을 썼더니 잘 맞혔다'에서 끝나, 모델이 사진의 무엇을 보고 맞히는지, 그리고 무엇은 못 보는지(능력의 한계)는 거의 다루지 않는다.</w:t>
      </w:r>
    </w:p>
    <w:p>
      <w:pPr>
        <w:spacing w:after="120" w:line="288"/>
      </w:pPr>
      <w:r>
        <w:t xml:space="preserve">본 연구도 처음에는 '가로경관이 매출을 높이는가'라는 인과적 질문에서 출발했다. 그러나 한 시점의 횡단면(상권 간 비교) 데이터만으로는, 경관의 효과를 상권의 유형(발달/골목)이나 인구 구조와 깨끗이 분리할 수 없음을 확인하였다. 이에 질문을 다시 세운다: 스트리트뷰는 상권의 무엇을 알아낼 수 있고 무엇을 알아내지 못하는가, 그 능력은 사진의 어떤 시각요소에서 오는가, 그리고 인구·유형을 모두 고려한 뒤에도 매출에 보탤 정보가 남는가.</w:t>
      </w:r>
    </w:p>
    <w:p>
      <w:pPr>
        <w:spacing w:after="60" w:before="120"/>
      </w:pPr>
      <w:r>
        <w:rPr>
          <w:b/>
          <w:bCs/>
        </w:rPr>
        <w:t xml:space="preserve">왜 '한 시점 비교(횡단)' 설계인가</w:t>
      </w:r>
    </w:p>
    <w:p>
      <w:pPr>
        <w:spacing w:after="120" w:line="288"/>
      </w:pPr>
      <w:r>
        <w:t xml:space="preserve">GSV 사진은 각 상권이 한 시점에 한 번 찍힌 스냅샷이다(본 연구는 2018년 빈티지). 대다수 상권은 과거 시점의 사진이 충분치 않아 '같은 상권의 시간 변화'를 추적하기 어렵다. 그래서 서로 다른 상권을 한 시점에서 비교하는 횡단(cross-sectional) 설계를 택했다. 이 설계는 '다르게 생긴 상권이 다른 특성·매출을 갖는가'라는 연관(association)은 보여주지만, 경관의 인과(causation)효과를 분리하지는 못한다 — 유형·입지 같은 교란이 상권마다 함께 다르기 때문이다. 바로 이 한계가 본 연구를 '경관이 매출을 높이는가(인과)'에서 '이미지가 무엇을 감지하는가(능력)'로 재구성한 이유이며, 뒤의 RQ3를 인과가 아닌 연관으로 한정하는 이유이기도 하다.</w:t>
      </w:r>
    </w:p>
    <w:p>
      <w:pPr>
        <w:spacing w:after="60" w:before="120"/>
      </w:pPr>
      <w:r>
        <w:rPr>
          <w:b/>
          <w:bCs/>
        </w:rPr>
        <w:t xml:space="preserve">연구 질문 (세 단계로 이어짐)</w:t>
      </w:r>
    </w:p>
    <w:p>
      <w:pPr>
        <w:spacing w:after="60" w:line="276"/>
        <w:ind w:left="360"/>
      </w:pPr>
      <w:r>
        <w:t xml:space="preserve">· RQ1 (능력지도) 거리 사진만으로 상권의 어떤 구조변수를 알아낼 수 있는가?  →  무엇을 보는지 파악</w:t>
      </w:r>
    </w:p>
    <w:p>
      <w:pPr>
        <w:spacing w:after="60" w:line="276"/>
        <w:ind w:left="360"/>
      </w:pPr>
      <w:r>
        <w:t xml:space="preserve">· RQ2 (메커니즘) 그 능력은 사진의 어떤 시각요소에서 오며, 딥러닝의 신호를 사람이 이해할 수 있게 분해할 수 있는가?  →  왜·어떻게 보는지 설명</w:t>
      </w:r>
    </w:p>
    <w:p>
      <w:pPr>
        <w:spacing w:after="60" w:line="276"/>
        <w:ind w:left="360"/>
      </w:pPr>
      <w:r>
        <w:t xml:space="preserve">· RQ3 (경계) 인구·유형 등 구조변수를 모두 고려한 뒤에도 이미지가 매출을 더 설명하는가?  →  그래서 실제 매출에 쓸모가 있는지 검증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8D2" w:sz="4"/>
              <w:left w:val="single" w:color="9DB8D2" w:sz="4"/>
              <w:bottom w:val="single" w:color="9DB8D2" w:sz="4"/>
              <w:right w:val="single" w:color="9DB8D2" w:sz="4"/>
            </w:tcBorders>
            <w:shd w:fill="EAF1F8" w:val="clear"/>
            <w:tcMar>
              <w:top w:type="dxa" w:w="120"/>
              <w:left w:type="dxa" w:w="160"/>
              <w:bottom w:type="dxa" w:w="120"/>
              <w:right w:type="dxa" w:w="160"/>
            </w:tcMar>
          </w:tcPr>
          <w:p>
            <w:pPr>
              <w:spacing w:after="60"/>
            </w:pPr>
            <w:r>
              <w:rPr>
                <w:b/>
                <w:bCs/>
                <w:color w:val="1F3864"/>
              </w:rPr>
              <w:t xml:space="preserve">이 연구가 답하려는 큰 그림</w:t>
            </w:r>
          </w:p>
          <w:p>
            <w:pPr>
              <w:spacing w:after="40" w:line="276"/>
            </w:pPr>
            <w:r>
              <w:t xml:space="preserve">큰 질문: 거리 사진(스트리트뷰)으로 상권을 분석할 때, 사진은 무엇을 알려줄 수 있고 무엇은 알려줄 수 없는가?</w:t>
            </w:r>
          </w:p>
          <w:p>
            <w:pPr>
              <w:spacing w:after="40" w:line="276"/>
            </w:pPr>
            <w:r>
              <w:t xml:space="preserve">세 단계로 푼다 — RQ1(이미지가 상권의 어떤 '속성'을 읽나) → RQ2(그 능력이 사진의 어떤 '시각요소'에서 오나) → RQ3(그 능력이 실제 '성과(매출)'에 쓸모 있나).</w:t>
            </w:r>
          </w:p>
          <w:p>
            <w:pPr>
              <w:spacing w:after="40" w:line="276"/>
            </w:pPr>
            <w:r>
              <w:t xml:space="preserve">종합적으로, '스트리트뷰는 상권에 대해 무엇을 할 수 있는 도구인가'의 능력과 한계를 지도처럼 그리는 것이 목표다. (미리 말하면, 쓸모는 RQ1·RQ2에서 오고 RQ3는 그 능력의 '경계'를 표시한다.)</w:t>
            </w:r>
          </w:p>
        </w:tc>
      </w:tr>
    </w:tbl>
    <w:p>
      <w:pPr>
        <w:pStyle w:val="Heading1"/>
      </w:pPr>
      <w:r>
        <w:t xml:space="preserve">2. 데이터 및 방법</w:t>
      </w:r>
    </w:p>
    <w:p>
      <w:pPr>
        <w:spacing w:after="60" w:before="120"/>
      </w:pPr>
      <w:r>
        <w:rPr>
          <w:b/>
          <w:bCs/>
        </w:rPr>
        <w:t xml:space="preserve">표본 (분석 대상)</w:t>
      </w:r>
    </w:p>
    <w:p>
      <w:pPr>
        <w:spacing w:after="120" w:line="288"/>
      </w:pPr>
      <w:r>
        <w:t xml:space="preserve">서울시 상권분석서비스의 발달상권·골목상권 중 면적 5만㎡ 이상을 대상으로, 산업단지·도매·전통시장·관광특구·실내복합시설·공원·대학캠퍼스·단독병원처럼 일반 소비자 상권이 아닌 곳은 제외하였다. 또한 거리 사진이 10장 미만으로만 모인 상권은 평균값이 불안정해지므로 제외하여, 최종 825개 상권을 분석에 사용하였다.</w:t>
      </w:r>
    </w:p>
    <w:p>
      <w:pPr>
        <w:spacing w:after="60" w:before="120"/>
      </w:pPr>
      <w:r>
        <w:rPr>
          <w:b/>
          <w:bCs/>
        </w:rPr>
        <w:t xml:space="preserve">거리 사진 수집 (POI 앵커 방식) — 부수적 방법론 발견</w:t>
      </w:r>
    </w:p>
    <w:p>
      <w:pPr>
        <w:spacing w:after="120" w:line="288"/>
      </w:pPr>
      <w:r>
        <w:t xml:space="preserve">각 상권의 개별 점포 좌표(소상공인시장진흥공단 상가정보)를 기준점으로 삼아, 카메라가 점포 정면을 바라보도록 방위를 설정해 사진을 모았다. 초기에 쓴 '도로에 수직(±90°)' 방식은 한국의 불규칙한 골목에서 도로·하늘을 너무 많이 담는 한계가 있었는데, 점포를 직접 향하는 POI 방식이 이를 구조적으로 개선하였다(이미지→직장인구 R² 0.47→0.55, 유형 분류 정확도 AUC 0.86→0.94). 즉 '사진을 어떻게 찍어 모으느냐'가 추출되는 정보의 양을 좌우한다는 점은, 그 자체로 의미 있는 방법론적 관찰이다.</w:t>
      </w:r>
    </w:p>
    <w:p>
      <w:pPr>
        <w:spacing w:after="60" w:before="120"/>
      </w:pPr>
      <w:r>
        <w:rPr>
          <w:b/>
          <w:bCs/>
        </w:rPr>
        <w:t xml:space="preserve">사진에서 뽑은 세 종류의 특징(피처)</w:t>
      </w:r>
    </w:p>
    <w:p>
      <w:pPr>
        <w:spacing w:after="60" w:line="276"/>
        <w:ind w:left="360"/>
      </w:pPr>
      <w:r>
        <w:t xml:space="preserve">· DINOv2 (768차원 표현): 거대 비전모델이 사진 한 장을 768개 숫자로 요약한 것. 사람이 직접 해석하긴 어려운 '블랙박스' 표현.</w:t>
      </w:r>
    </w:p>
    <w:p>
      <w:pPr>
        <w:spacing w:after="60" w:line="276"/>
        <w:ind w:left="360"/>
      </w:pPr>
      <w:r>
        <w:t xml:space="preserve">· 세그멘테이션 구성비 (해석 가능): 사진의 픽셀을 건물·하늘·도로·보도·녹지·간판 등으로 분류해 각 비율을 잰 것(ADE20K 기준). 보행자·차량은 찍힌 순간에 따라 들쭉날쭉한 일시적 대상이라 가로경관 특징에서 제외.</w:t>
      </w:r>
    </w:p>
    <w:p>
      <w:pPr>
        <w:spacing w:after="60" w:line="276"/>
        <w:ind w:left="360"/>
      </w:pPr>
      <w:r>
        <w:t xml:space="preserve">· 핸드크래프트 특징 (전통 컴퓨터비전, 약 16개): 질감·색·테두리처럼 수식으로 정의되는 저수준 통계(GLCM·Gabor·엣지밀도·색·복잡도).</w:t>
      </w:r>
    </w:p>
    <w:p>
      <w:pPr>
        <w:spacing w:after="120" w:line="288"/>
      </w:pPr>
      <w:r>
        <w:t xml:space="preserve">각 상권에는 약 16장의 사진이 있고, 사진별 특징을 평균내어 '상권 1개 = 특징 벡터 1개'로 만들었다.</w:t>
      </w:r>
    </w:p>
    <w:p>
      <w:pPr>
        <w:spacing w:after="60" w:before="120"/>
      </w:pPr>
      <w:r>
        <w:rPr>
          <w:b/>
          <w:bCs/>
        </w:rPr>
        <w:t xml:space="preserve">분석 모형 (LASSO를 쓴 이유 포함)</w:t>
      </w:r>
    </w:p>
    <w:p>
      <w:pPr>
        <w:spacing w:after="120" w:line="288"/>
      </w:pPr>
      <w:r>
        <w:t xml:space="preserve">예측에는 L1 정규화 회귀(LASSO)를 주 모형으로 썼다. 고차원 특징(수백 개)에서 LASSO는 쓸모없는 변수의 계수를 0으로 만들어 '꼭 필요한 것만 남기는' 희소·간결한 모형을 만들고, 이는 결과 해석과 과적합 방지에 유리하며 고차원 예측의 표준 선택이기 때문이다. 또한 결과가 특정 회귀 방식에 의존하지 않음을 확인하였다(image→직장인구 R²: LASSO 0.546 · Ridge 0.556 · ElasticNet 0.546으로 거의 동일). 모든 수치는 '학습에 쓰지 않은 상권'에서 평가하는 교차검증으로 산출하여 과적합이 아닌 실제 예측력을 잰다.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8D2" w:sz="4"/>
              <w:left w:val="single" w:color="9DB8D2" w:sz="4"/>
              <w:bottom w:val="single" w:color="9DB8D2" w:sz="4"/>
              <w:right w:val="single" w:color="9DB8D2" w:sz="4"/>
            </w:tcBorders>
            <w:shd w:fill="EAF1F8" w:val="clear"/>
            <w:tcMar>
              <w:top w:type="dxa" w:w="120"/>
              <w:left w:type="dxa" w:w="160"/>
              <w:bottom w:type="dxa" w:w="120"/>
              <w:right w:type="dxa" w:w="160"/>
            </w:tcMar>
          </w:tcPr>
          <w:p>
            <w:pPr>
              <w:spacing w:after="60"/>
            </w:pPr>
            <w:r>
              <w:rPr>
                <w:b/>
                <w:bCs/>
                <w:color w:val="1F3864"/>
              </w:rPr>
              <w:t xml:space="preserve">핵심 지표 정의</w:t>
            </w:r>
          </w:p>
          <w:p>
            <w:pPr>
              <w:spacing w:after="40" w:line="276"/>
            </w:pPr>
            <w:r>
              <w:t xml:space="preserve">R² (결정계수): 0~1 사이 값으로, 모형이 대상 변수의 분산을 얼마나 설명하는지를 나타낸다. 교차검증 R²는 '학습에 안 쓴 상권'에서 잰 값이라 진짜 예측력이다. (음수면 평균보다도 못 맞힘.)</w:t>
            </w:r>
          </w:p>
          <w:p>
            <w:pPr>
              <w:spacing w:after="40" w:line="276"/>
            </w:pPr>
            <w:r>
              <w:t xml:space="preserve">AUC: 두 범주(발달/골목)를 얼마나 잘 구분하는지의 지표(0.5=찍기, 1.0=완벽).</w:t>
            </w:r>
          </w:p>
          <w:p>
            <w:pPr>
              <w:spacing w:after="40" w:line="276"/>
            </w:pPr>
            <w:r>
              <w:t xml:space="preserve">ΔR² (델타 R²): 기존 모형에 어떤 변수를 '추가'했을 때 R²가 얼마나 오르는가 = 그 변수의 추가 기여분.</w:t>
            </w:r>
          </w:p>
          <w:p>
            <w:pPr>
              <w:spacing w:after="40" w:line="276"/>
            </w:pPr>
            <w:r>
              <w:t xml:space="preserve">교차검증(10-fold): 데이터를 10조각으로 나눠 9조각으로 학습·1조각으로 평가하기를 10번 반복해 평균. 발달상권은 표본이 작아 5-fold 사용.</w:t>
            </w:r>
          </w:p>
        </w:tc>
      </w:tr>
    </w:tbl>
    <w:p>
      <w:pPr>
        <w:pStyle w:val="Heading1"/>
      </w:pPr>
      <w:r>
        <w:t xml:space="preserve">3. 결과</w:t>
      </w:r>
    </w:p>
    <w:p>
      <w:pPr>
        <w:pStyle w:val="Heading2"/>
      </w:pPr>
      <w:r>
        <w:t xml:space="preserve">3.1 RQ1 — 능력지도: 거리 사진은 무엇을 알아내는가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8D2" w:sz="4"/>
              <w:left w:val="single" w:color="9DB8D2" w:sz="4"/>
              <w:bottom w:val="single" w:color="9DB8D2" w:sz="4"/>
              <w:right w:val="single" w:color="9DB8D2" w:sz="4"/>
            </w:tcBorders>
            <w:shd w:fill="EAF1F8" w:val="clear"/>
            <w:tcMar>
              <w:top w:type="dxa" w:w="120"/>
              <w:left w:type="dxa" w:w="160"/>
              <w:bottom w:type="dxa" w:w="120"/>
              <w:right w:type="dxa" w:w="160"/>
            </w:tcMar>
          </w:tcPr>
          <w:p>
            <w:pPr>
              <w:spacing w:after="60"/>
            </w:pPr>
            <w:r>
              <w:rPr>
                <w:b/>
                <w:bCs/>
                <w:color w:val="1F3864"/>
              </w:rPr>
              <w:t xml:space="preserve">RQ1을 어떻게 측정했나 (방법 풀이)</w:t>
            </w:r>
          </w:p>
          <w:p>
            <w:pPr>
              <w:spacing w:after="40" w:line="276"/>
            </w:pPr>
            <w:r>
              <w:t xml:space="preserve">1) 한 상권의 사진 ~16장을 각각 DINOv2가 768차원 벡터로 변환한다.</w:t>
            </w:r>
          </w:p>
          <w:p>
            <w:pPr>
              <w:spacing w:after="40" w:line="276"/>
            </w:pPr>
            <w:r>
              <w:t xml:space="preserve">2) 그 벡터들을 평균내 '상권당 1개 벡터'를 만든다.</w:t>
            </w:r>
          </w:p>
          <w:p>
            <w:pPr>
              <w:spacing w:after="40" w:line="276"/>
            </w:pPr>
            <w:r>
              <w:t xml:space="preserve">3) 이 벡터(사진 정보)만으로 상권의 구조변수(예: log직장인구)를 예측하는 회귀를 학습하고, 교차검증으로 R²를 잰다.</w:t>
            </w:r>
          </w:p>
          <w:p>
            <w:pPr>
              <w:spacing w:after="40" w:line="276"/>
            </w:pPr>
            <w:r>
              <w:t xml:space="preserve">→ 행정데이터는 전혀 쓰지 않는다. R²가 높다 = '거리 사진만으로 그 변수를 그만큼 알아낼 수 있다'.</w:t>
            </w:r>
          </w:p>
        </w:tc>
      </w:tr>
    </w:tbl>
    <w:p>
      <w:pPr>
        <w:spacing w:after="120" w:line="288"/>
      </w:pPr>
      <w:r>
        <w:t xml:space="preserve">8개 구조변수를 예측한 결과, 상업 규모·등급(직장인구·점포수·상권유형)은 강하게 알아내는 반면 나머지(주거·보행흐름·상업구성·역동성)는 약하거나 거의 못 알아낸다. 강한 그룹(R²≥0.48)과 나머지(≤0.25) 사이의 뚜렷한 간격이 '선택성'의 핵심이다.</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300"/>
        <w:gridCol w:w="1326"/>
      </w:tblGrid>
      <w:tr>
        <w:tc>
          <w:tcPr>
            <w:tcW w:type="dxa" w:w="24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구조변수</w:t>
            </w:r>
          </w:p>
        </w:tc>
        <w:tc>
          <w:tcPr>
            <w:tcW w:type="dxa" w:w="15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뜻</w:t>
            </w:r>
          </w:p>
        </w:tc>
        <w:tc>
          <w:tcPr>
            <w:tcW w:type="dxa" w:w="15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이미지 R²/AUC</w:t>
            </w:r>
          </w:p>
        </w:tc>
        <w:tc>
          <w:tcPr>
            <w:tcW w:type="dxa" w:w="13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감지수준</w:t>
            </w:r>
          </w:p>
        </w:tc>
        <w:tc>
          <w:tcPr>
            <w:tcW w:type="dxa" w:w="1326"/>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범주</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직장인구</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그 상권에서 일하는 사람 수</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0.546</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강</w:t>
            </w:r>
          </w:p>
        </w:tc>
        <w:tc>
          <w:tcPr>
            <w:tcW w:type="dxa" w:w="13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규모·등급</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점포수</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점포 개수(상권 크기)</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0.478</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강</w:t>
            </w:r>
          </w:p>
        </w:tc>
        <w:tc>
          <w:tcPr>
            <w:tcW w:type="dxa" w:w="13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규모·등급</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상권유형</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발달 vs 골목</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0.937 (AUC)</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강</w:t>
            </w:r>
          </w:p>
        </w:tc>
        <w:tc>
          <w:tcPr>
            <w:tcW w:type="dxa" w:w="13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등급</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상주인구</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거주하는 사람 수</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0.246</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약</w:t>
            </w:r>
          </w:p>
        </w:tc>
        <w:tc>
          <w:tcPr>
            <w:tcW w:type="dxa" w:w="13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인구</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식음료비율</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음식·카페 업종 비중</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0.229</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약</w:t>
            </w:r>
          </w:p>
        </w:tc>
        <w:tc>
          <w:tcPr>
            <w:tcW w:type="dxa" w:w="13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상업구성</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유동인구</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지나다니는 보행자 수</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0.173</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약</w:t>
            </w:r>
          </w:p>
        </w:tc>
        <w:tc>
          <w:tcPr>
            <w:tcW w:type="dxa" w:w="13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보행흐름</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폐업률</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폐업 점포 비율</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0.106</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약</w:t>
            </w:r>
          </w:p>
        </w:tc>
        <w:tc>
          <w:tcPr>
            <w:tcW w:type="dxa" w:w="13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역동성</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개업률</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개업 점포 비율</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0.028</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미미</w:t>
            </w:r>
          </w:p>
        </w:tc>
        <w:tc>
          <w:tcPr>
            <w:tcW w:type="dxa" w:w="13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역동성</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8D2" w:sz="4"/>
              <w:left w:val="single" w:color="9DB8D2" w:sz="4"/>
              <w:bottom w:val="single" w:color="9DB8D2" w:sz="4"/>
              <w:right w:val="single" w:color="9DB8D2" w:sz="4"/>
            </w:tcBorders>
            <w:shd w:fill="EAF1F8" w:val="clear"/>
            <w:tcMar>
              <w:top w:type="dxa" w:w="120"/>
              <w:left w:type="dxa" w:w="160"/>
              <w:bottom w:type="dxa" w:w="120"/>
              <w:right w:type="dxa" w:w="160"/>
            </w:tcMar>
          </w:tcPr>
          <w:p>
            <w:pPr>
              <w:spacing w:after="60"/>
            </w:pPr>
            <w:r>
              <w:rPr>
                <w:b/>
                <w:bCs/>
                <w:color w:val="1F3864"/>
              </w:rPr>
              <w:t xml:space="preserve">이 결과가 무엇을 의미하나</w:t>
            </w:r>
          </w:p>
          <w:p>
            <w:pPr>
              <w:spacing w:after="40" w:line="276"/>
            </w:pPr>
            <w:r>
              <w:t xml:space="preserve">거리 사진만으로(행정데이터 0개) 직장인구 분산의 55%를 알아낸다는 것은, 건물·거리의 '생김새' 자체가 '여기 얼마나 많은 사람이 일하고 얼마나 상업적인가'의 정보를 담고 있다는 뜻이다.</w:t>
            </w:r>
          </w:p>
          <w:p>
            <w:pPr>
              <w:spacing w:after="40" w:line="276"/>
            </w:pPr>
            <w:r>
              <w:t xml:space="preserve">선택성(직장·점포·유형은 강, 주거·유동은 약)은 모델이 '붐비는 곳을 통째로 외운 것'이 아님을 보여준다. 가장 '번화함'을 대표하는 유동인구를 거의 못 맞히기(0.17) 때문이다. 즉 모델은 상업·직장의 건물 형태를 특정해 읽는다.</w:t>
            </w:r>
          </w:p>
          <w:p>
            <w:pPr>
              <w:spacing w:after="40" w:line="276"/>
            </w:pPr>
            <w:r>
              <w:t xml:space="preserve">이것은 RQ3의 복선이기도 하다. 이미지와 직장인구가 상당 부분 '같은 정보'(이미지≈직장인구의 대리지표)이므로, 뒤에서 직장인구를 통제하면 이미지의 추가 기여가 줄어드는 이유가 여기서 예고된다.</w:t>
            </w:r>
          </w:p>
        </w:tc>
      </w:tr>
    </w:tbl>
    <w:p>
      <w:pPr>
        <w:spacing w:after="60" w:before="120"/>
      </w:pPr>
      <w:r>
        <w:rPr>
          <w:b/>
          <w:bCs/>
        </w:rPr>
        <w:t xml:space="preserve">[브리지] 이미지는 매출도 예측한다 — 그래서 RQ3가 필요하다</w:t>
      </w:r>
    </w:p>
    <w:p>
      <w:pPr>
        <w:spacing w:after="120" w:line="288"/>
      </w:pPr>
      <w:r>
        <w:t xml:space="preserve">RQ1의 8개 변수는 상권의 '속성'(그 상권이 무엇인가 — 누가 일하고, 점포가 몇이며, 어떤 업종인가)이다. 반면 매출·매출/유동은 우리가 궁극적으로 관심 있는 '성과'(얼마나 잘 버는가)다. 능력지도(RQ1)는 '이미지가 상권의 속성을 얼마나 읽는가'를 그리는 작업이므로, 성과인 매출은 속성 8개와 섞지 않고 따로 떼어 둔다. 즉 이미지가 매출도 예측함을 보이되, 그것이 '속성의 대리일 뿐인지'를 RQ3에서 통제해 검증한다.</w:t>
      </w:r>
    </w:p>
    <w:p>
      <w:pPr>
        <w:spacing w:after="120" w:line="288"/>
      </w:pPr>
      <w:r>
        <w:t xml:space="preserve">실제로 매출도 이미지로 어느 정도 예측된다: image→log매출 R²=0.509, image→매출/유동 R²=0.542. 이는 자연스러운 질문을 부른다 — '이미지가 매출을 예측하는 건, 결국 위에서 본 상업 구조(직장인구·규모)를 대리하기 때문 아닌가?' 이 질문이 RQ3로 이어진다.</w:t>
      </w:r>
    </w:p>
    <w:p>
      <w:pPr>
        <w:spacing w:after="40" w:before="140"/>
        <w:jc w:val="center"/>
      </w:pPr>
      <w:r>
        <w:drawing>
          <wp:inline distT="0" distB="0" distL="0" distR="0">
            <wp:extent cx="5334000" cy="2857500"/>
            <wp:effectExtent t="0" r="0" b="0" l="0"/>
            <wp:docPr id="1" name="그림 1. 능력지도 — 거리 사진만으로 본 구조변수 복원력 (강/약/미미, n=825)" descr="그림 1. 능력지도 — 거리 사진만으로 본 구조변수 복원력 (강/약/미미, n=825)" title="그림 1. 능력지도 — 거리 사진만으로 본 구조변수 복원력 (강/약/미미, n=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857500"/>
                    </a:xfrm>
                    <a:prstGeom prst="rect">
                      <a:avLst/>
                    </a:prstGeom>
                  </pic:spPr>
                </pic:pic>
              </a:graphicData>
            </a:graphic>
          </wp:inline>
        </w:drawing>
      </w:r>
    </w:p>
    <w:p>
      <w:pPr>
        <w:spacing w:after="160"/>
        <w:jc w:val="center"/>
      </w:pPr>
      <w:r>
        <w:rPr>
          <w:i/>
          <w:iCs/>
          <w:color w:val="666666"/>
          <w:sz w:val="18"/>
          <w:szCs w:val="18"/>
        </w:rPr>
        <w:t xml:space="preserve">그림 1. 능력지도 — 거리 사진만으로 본 구조변수 복원력 (강/약/미미, n=825)</w:t>
      </w:r>
    </w:p>
    <w:p>
      <w:pPr>
        <w:spacing w:after="60" w:before="120"/>
      </w:pPr>
      <w:r>
        <w:rPr>
          <w:b/>
          <w:bCs/>
        </w:rPr>
        <w:t xml:space="preserve">유형 안에서의 분해 (between vs within)</w:t>
      </w:r>
    </w:p>
    <w:p>
      <w:pPr>
        <w:spacing w:after="120" w:line="288"/>
      </w:pPr>
      <w:r>
        <w:t xml:space="preserve">위 선택성의 상당 부분은 '발달이냐 골목이냐'라는 유형 차이(between-type)에서 온다. 그래서 같은 유형 안에서도(within-type) 이미지가 변수를 구분하는지 보면, 발달상권 내부에서는 직장인구(0.315)만 선택적으로 살아남고 나머지는 0 부근으로 사라진다 — 이분법적 유형을 넘어 '오피스 밀도의 미세 차이'까지 시각적으로 감지함을 시사한다(점추정치는 무작위 분할 seed에 무관하게 안정적).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6"/>
        <w:gridCol w:w="1480"/>
        <w:gridCol w:w="1480"/>
        <w:gridCol w:w="1480"/>
        <w:gridCol w:w="1480"/>
        <w:gridCol w:w="1480"/>
      </w:tblGrid>
      <w:tr>
        <w:tc>
          <w:tcPr>
            <w:tcW w:type="dxa" w:w="1626"/>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구분</w:t>
            </w:r>
          </w:p>
        </w:tc>
        <w:tc>
          <w:tcPr>
            <w:tcW w:type="dxa" w:w="148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직장인구</w:t>
            </w:r>
          </w:p>
        </w:tc>
        <w:tc>
          <w:tcPr>
            <w:tcW w:type="dxa" w:w="148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점포수</w:t>
            </w:r>
          </w:p>
        </w:tc>
        <w:tc>
          <w:tcPr>
            <w:tcW w:type="dxa" w:w="148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상주인구</w:t>
            </w:r>
          </w:p>
        </w:tc>
        <w:tc>
          <w:tcPr>
            <w:tcW w:type="dxa" w:w="148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유동인구</w:t>
            </w:r>
          </w:p>
        </w:tc>
        <w:tc>
          <w:tcPr>
            <w:tcW w:type="dxa" w:w="148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유형(AUC)</w:t>
            </w:r>
          </w:p>
        </w:tc>
      </w:tr>
      <w:tr>
        <w:tc>
          <w:tcPr>
            <w:tcW w:type="dxa" w:w="16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풀링 (n=825)</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0.546</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0.478</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0.246</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0.173</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0.937</w:t>
            </w:r>
          </w:p>
        </w:tc>
      </w:tr>
      <w:tr>
        <w:tc>
          <w:tcPr>
            <w:tcW w:type="dxa" w:w="16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골목 (n=623, 10f)</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0.176</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0.244</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0.270</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0.223</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w:t>
            </w:r>
          </w:p>
        </w:tc>
      </w:tr>
      <w:tr>
        <w:tc>
          <w:tcPr>
            <w:tcW w:type="dxa" w:w="16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발달 (n=202, 5f)</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0.315</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0.012</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-0.073</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-0.010</w:t>
            </w:r>
          </w:p>
        </w:tc>
        <w:tc>
          <w:tcPr>
            <w:tcW w:type="dxa" w:w="148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w:t>
            </w:r>
          </w:p>
        </w:tc>
      </w:tr>
    </w:tbl>
    <w:p>
      <w:pPr>
        <w:pStyle w:val="Heading2"/>
      </w:pPr>
      <w:r>
        <w:t xml:space="preserve">3.2 RQ2 — 메커니즘: 사진의 무엇이 그 능력을 만드나</w:t>
      </w:r>
    </w:p>
    <w:p>
      <w:pPr>
        <w:spacing w:after="120" w:line="288"/>
      </w:pPr>
      <w:r>
        <w:t xml:space="preserve">RQ1에서 이미지가 상업 구조를 읽는다는 것은 알았다. 그런데 DINOv2는 768개 숫자로 된 블랙박스라 사진의 무엇을 보고 맞히는지 알 수 없다. 그렇다면 그 블랙박스를 열어, 예측 신호를 사람이 이해할 수 있는 가로요소로 귀속시킬 수 있는가? — 이것이 RQ2다.</w:t>
      </w:r>
    </w:p>
    <w:p>
      <w:pPr>
        <w:spacing w:after="60" w:before="120"/>
      </w:pPr>
      <w:r>
        <w:rPr>
          <w:b/>
          <w:bCs/>
        </w:rPr>
        <w:t xml:space="preserve">(1) 어떤 시각요소를 보았나 — 세그멘테이션 구성비</w:t>
      </w:r>
    </w:p>
    <w:p>
      <w:pPr>
        <w:spacing w:after="120" w:line="288"/>
      </w:pPr>
      <w:r>
        <w:t xml:space="preserve">먼저 각 사진을 픽셀 단위로 분류해, 상권별로 다음 7개 가로경관 요소의 평균 비율을 구했다(보행자·차량은 일시적이라 제외).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676"/>
        <w:gridCol w:w="1675"/>
        <w:gridCol w:w="1675"/>
        <w:gridCol w:w="2000"/>
      </w:tblGrid>
      <w:tr>
        <w:tc>
          <w:tcPr>
            <w:tcW w:type="dxa" w:w="20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요소</w:t>
            </w:r>
          </w:p>
        </w:tc>
        <w:tc>
          <w:tcPr>
            <w:tcW w:type="dxa" w:w="1676"/>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전체</w:t>
            </w:r>
          </w:p>
        </w:tc>
        <w:tc>
          <w:tcPr>
            <w:tcW w:type="dxa" w:w="1675"/>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발달</w:t>
            </w:r>
          </w:p>
        </w:tc>
        <w:tc>
          <w:tcPr>
            <w:tcW w:type="dxa" w:w="1675"/>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골목</w:t>
            </w:r>
          </w:p>
        </w:tc>
        <w:tc>
          <w:tcPr>
            <w:tcW w:type="dxa" w:w="20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해석</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건물</w:t>
            </w:r>
          </w:p>
        </w:tc>
        <w:tc>
          <w:tcPr>
            <w:tcW w:type="dxa" w:w="167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0.57</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0.55</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0.58</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화면의 절반 이상이 건물 — 가로의 기본 배경</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도로</w:t>
            </w:r>
          </w:p>
        </w:tc>
        <w:tc>
          <w:tcPr>
            <w:tcW w:type="dxa" w:w="167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0.14</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0.15</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0.14</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차도 비중</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보도</w:t>
            </w:r>
          </w:p>
        </w:tc>
        <w:tc>
          <w:tcPr>
            <w:tcW w:type="dxa" w:w="167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0.063</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0.073</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0.060</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보행 공간(발달에서 더 넓음)</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하늘</w:t>
            </w:r>
          </w:p>
        </w:tc>
        <w:tc>
          <w:tcPr>
            <w:tcW w:type="dxa" w:w="167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0.058</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0.045</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0.063</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개방감(골목이 더 트임=저층)</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간판</w:t>
            </w:r>
          </w:p>
        </w:tc>
        <w:tc>
          <w:tcPr>
            <w:tcW w:type="dxa" w:w="167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0.035</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0.032</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0.035</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상업 활성 표지</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녹지</w:t>
            </w:r>
          </w:p>
        </w:tc>
        <w:tc>
          <w:tcPr>
            <w:tcW w:type="dxa" w:w="167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0.032</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0.047</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0.027</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가로수·조경(발달이 약 2배)</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점포정면(창/문)</w:t>
            </w:r>
          </w:p>
        </w:tc>
        <w:tc>
          <w:tcPr>
            <w:tcW w:type="dxa" w:w="167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0.003</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0.003</w:t>
            </w:r>
          </w:p>
        </w:tc>
        <w:tc>
          <w:tcPr>
            <w:tcW w:type="dxa" w:w="16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0.003</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의외로 매우 작은 비중</w:t>
            </w:r>
          </w:p>
        </w:tc>
      </w:tr>
    </w:tbl>
    <w:p>
      <w:pPr>
        <w:spacing w:after="120" w:line="288"/>
      </w:pPr>
      <w:r>
        <w:t xml:space="preserve">전형적인 가로는 건물(57%)이 지배하고, 도로(14%)·보도·하늘(약 6%)·간판·녹지(약 3%)가 뒤따른다. 흥미롭게도 점포의 창·문은 0.3%로 극히 작은데, 그럼에도 RQ1에서 상업 구조가 잘 복원된다 — 즉 모델은 점포 자체보다 건물 형태·간판·도로 구성 같은 더 큰 단서로 상업성을 읽는다.</w:t>
      </w:r>
    </w:p>
    <w:p>
      <w:pPr>
        <w:spacing w:after="60" w:before="120"/>
      </w:pPr>
      <w:r>
        <w:rPr>
          <w:b/>
          <w:bCs/>
        </w:rPr>
        <w:t xml:space="preserve">(2) 각 요소가 직장인구와 어떻게 연결되나 — 부호와 의미</w:t>
      </w:r>
    </w:p>
    <w:p>
      <w:pPr>
        <w:spacing w:after="120" w:line="288"/>
      </w:pPr>
      <w:r>
        <w:t xml:space="preserve">세그 요소가 직장인구와 갖는 상관(부호)을 보면, 직장인구가 시각적으로 어떻게 인코딩되는지 드러난다.</w:t>
      </w:r>
    </w:p>
    <w:p>
      <w:pPr>
        <w:spacing w:after="60" w:line="276"/>
        <w:ind w:left="360"/>
      </w:pPr>
      <w:r>
        <w:t xml:space="preserve">· 녹지 (+0.33): 녹지가 많을수록 직장인구↑ — 직관과 반대. 아래에서 자세히.</w:t>
      </w:r>
    </w:p>
    <w:p>
      <w:pPr>
        <w:spacing w:after="60" w:line="276"/>
        <w:ind w:left="360"/>
      </w:pPr>
      <w:r>
        <w:t xml:space="preserve">· 하늘 (−0.26): 하늘이 적을수록(=건물이 높아 위요감↑) 직장인구↑. 오피스 밀집지는 고층이라 하늘이 가려진다 → 건물 높이/위요감의 지표.</w:t>
      </w:r>
    </w:p>
    <w:p>
      <w:pPr>
        <w:spacing w:after="60" w:line="276"/>
        <w:ind w:left="360"/>
      </w:pPr>
      <w:r>
        <w:t xml:space="preserve">· 보도 (+0.22): 보도가 넓을수록 직장인구↑. 정비된 상업 대로일수록 보도가 갖춰진다.</w:t>
      </w:r>
    </w:p>
    <w:p>
      <w:pPr>
        <w:spacing w:after="60" w:line="276"/>
        <w:ind w:left="360"/>
      </w:pPr>
      <w:r>
        <w:t xml:space="preserve">· 간판 (−0.17): 간판이 적을수록 직장인구↑. 오피스 거리는 외관이 정돈된 반면, 소매·골목은 간판이 난립 → 간판은 '소매성'의 표지.</w:t>
      </w:r>
    </w:p>
    <w:p>
      <w:pPr>
        <w:spacing w:after="60" w:line="276"/>
        <w:ind w:left="360"/>
      </w:pPr>
      <w:r>
        <w:t xml:space="preserve">· 건물비중 (−0.12): 건물 비중이 높을수록 직장인구 약간↓. 저층 밀집 골목은 건물이 화면을 꽉 채우지만 직장인구는 적다.</w:t>
      </w:r>
    </w:p>
    <w:p>
      <w:pPr>
        <w:spacing w:after="120" w:line="288"/>
      </w:pPr>
      <w:r>
        <w:t xml:space="preserve">종합하면 직장인구는 '위요감 + 대로 형태'(높은 건물=낮은 하늘, 넓은 보도, 가로수)로 시각적으로 표현되고, 간판은 반대로 소매·골목 성격을 나타낸다.</w:t>
      </w:r>
    </w:p>
    <w:p>
      <w:pPr>
        <w:spacing w:after="60" w:before="120"/>
      </w:pPr>
      <w:r>
        <w:rPr>
          <w:b/>
          <w:bCs/>
        </w:rPr>
        <w:t xml:space="preserve">(3) 반직관적 발견 — 녹지</w:t>
      </w:r>
    </w:p>
    <w:p>
      <w:pPr>
        <w:spacing w:after="120" w:line="288"/>
      </w:pPr>
      <w:r>
        <w:t xml:space="preserve">상식적으로 '녹지'는 한적한 주거지나 공원을 떠올리게 한다. 그러나 데이터에서는 녹지가 골목상권(0.027)보다 상업 중심인 발달상권(0.047)에서 약 2배 넓고, 직장인구와 양(+)의 상관(r=+0.33)을 유형 안에서도 유지한다. 즉 모델이 포착한 녹지는 시골의 자연이 아니라, 여의도·테헤란로처럼 잘 정돈된 가로수와 공개공지(조경)를 갖춘 고밀도 오피스 대로의 시각적 지표로 해석된다. 인공지능이 '녹지=한적함'이라는 사람의 고정관념과 다른, 서울 특유의 패턴을 포착한 셈이다(상관 기반 해석).</w:t>
      </w:r>
    </w:p>
    <w:p>
      <w:pPr>
        <w:spacing w:after="60" w:before="120"/>
      </w:pPr>
      <w:r>
        <w:rPr>
          <w:b/>
          <w:bCs/>
        </w:rPr>
        <w:t xml:space="preserve">(4) 블랙박스를 수학적으로 해부 — 핸드크래프트 텍스처와 commonality 분해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8D2" w:sz="4"/>
              <w:left w:val="single" w:color="9DB8D2" w:sz="4"/>
              <w:bottom w:val="single" w:color="9DB8D2" w:sz="4"/>
              <w:right w:val="single" w:color="9DB8D2" w:sz="4"/>
            </w:tcBorders>
            <w:shd w:fill="EAF1F8" w:val="clear"/>
            <w:tcMar>
              <w:top w:type="dxa" w:w="120"/>
              <w:left w:type="dxa" w:w="160"/>
              <w:bottom w:type="dxa" w:w="120"/>
              <w:right w:type="dxa" w:w="160"/>
            </w:tcMar>
          </w:tcPr>
          <w:p>
            <w:pPr>
              <w:spacing w:after="60"/>
            </w:pPr>
            <w:r>
              <w:rPr>
                <w:b/>
                <w:bCs/>
                <w:color w:val="1F3864"/>
              </w:rPr>
              <w:t xml:space="preserve">왜 핸드크래프트 특징을 보나</w:t>
            </w:r>
          </w:p>
          <w:p>
            <w:pPr>
              <w:spacing w:after="40" w:line="276"/>
            </w:pPr>
            <w:r>
              <w:t xml:space="preserve">세그멘테이션(구성비)으로 설명되지 않는 DINOv2의 신호가 남는데, 이것이 '정체불명의 무언가'인지 아니면 수식으로 정의되는 저수준 시각통계(질감·색·테두리)인지 검증하기 위해서다.</w:t>
            </w:r>
          </w:p>
          <w:p>
            <w:pPr>
              <w:spacing w:after="40" w:line="276"/>
            </w:pPr>
            <w:r>
              <w:t xml:space="preserve">어떻게: GLCM(질감의 거칠기·규칙성), Gabor(방향성 텍스처), 엣지밀도(시각적 복잡도), HSV 색 통계, 엔트로피 등 전통 컴퓨터비전 특징 약 16개를 사진에서 계산한다.</w:t>
            </w:r>
          </w:p>
          <w:p>
            <w:pPr>
              <w:spacing w:after="40" w:line="276"/>
            </w:pPr>
            <w:r>
              <w:t xml:space="preserve">의미: 구성비 → 텍스처 → 잔여 의 순서로 블랙박스를 점진적으로 '설명해 없애' 본다. 어디까지가 사람이 이해할 수 있는 요소이고, 무엇이 끝까지 남는지를 정량적으로 가른다.</w:t>
            </w:r>
          </w:p>
        </w:tc>
      </w:tr>
    </w:tbl>
    <w:p>
      <w:pPr>
        <w:spacing w:after="120" w:line="288"/>
      </w:pPr>
      <w:r>
        <w:t xml:space="preserve">그 결과, 직장인구를 예측하는 DINOv2의 신호는 세 조각으로 깔끔히 나뉜다(점포수도 거의 동일).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6"/>
        <w:gridCol w:w="1850"/>
        <w:gridCol w:w="1850"/>
        <w:gridCol w:w="1850"/>
        <w:gridCol w:w="1850"/>
      </w:tblGrid>
      <w:tr>
        <w:tc>
          <w:tcPr>
            <w:tcW w:type="dxa" w:w="1626"/>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타깃</w:t>
            </w:r>
          </w:p>
        </w:tc>
        <w:tc>
          <w:tcPr>
            <w:tcW w:type="dxa" w:w="185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전체 R²</w:t>
            </w:r>
          </w:p>
        </w:tc>
        <w:tc>
          <w:tcPr>
            <w:tcW w:type="dxa" w:w="185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구성비(건물·녹지 등)</w:t>
            </w:r>
          </w:p>
        </w:tc>
        <w:tc>
          <w:tcPr>
            <w:tcW w:type="dxa" w:w="185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텍스처·색·엣지</w:t>
            </w:r>
          </w:p>
        </w:tc>
        <w:tc>
          <w:tcPr>
            <w:tcW w:type="dxa" w:w="185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DINO 고유(환원불가)</w:t>
            </w:r>
          </w:p>
        </w:tc>
      </w:tr>
      <w:tr>
        <w:tc>
          <w:tcPr>
            <w:tcW w:type="dxa" w:w="16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직장인구</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0.55</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0.24 (44%)</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0.15 (28%)</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0.15 (28%)</w:t>
            </w:r>
          </w:p>
        </w:tc>
      </w:tr>
      <w:tr>
        <w:tc>
          <w:tcPr>
            <w:tcW w:type="dxa" w:w="16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점포수</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0.48</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0.21 (44%)</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0.15 (31%)</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0.12 (25%)</w:t>
            </w:r>
          </w:p>
        </w:tc>
      </w:tr>
    </w:tbl>
    <w:p>
      <w:pPr>
        <w:spacing w:after="40" w:before="140"/>
        <w:jc w:val="center"/>
      </w:pPr>
      <w:r>
        <w:drawing>
          <wp:inline distT="0" distB="0" distL="0" distR="0">
            <wp:extent cx="5334000" cy="2047875"/>
            <wp:effectExtent t="0" r="0" b="0" l="0"/>
            <wp:docPr id="1" name="그림 2. 블랙박스 분해 — 구성비 44% + 저수준 시각통계 ~28% + 환원불가 ~28%" descr="그림 2. 블랙박스 분해 — 구성비 44% + 저수준 시각통계 ~28% + 환원불가 ~28%" title="그림 2. 블랙박스 분해 — 구성비 44% + 저수준 시각통계 ~28% + 환원불가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047875"/>
                    </a:xfrm>
                    <a:prstGeom prst="rect">
                      <a:avLst/>
                    </a:prstGeom>
                  </pic:spPr>
                </pic:pic>
              </a:graphicData>
            </a:graphic>
          </wp:inline>
        </w:drawing>
      </w:r>
    </w:p>
    <w:p>
      <w:pPr>
        <w:spacing w:after="160"/>
        <w:jc w:val="center"/>
      </w:pPr>
      <w:r>
        <w:rPr>
          <w:i/>
          <w:iCs/>
          <w:color w:val="666666"/>
          <w:sz w:val="18"/>
          <w:szCs w:val="18"/>
        </w:rPr>
        <w:t xml:space="preserve">그림 2. 블랙박스 분해 — 구성비 44% + 저수준 시각통계 ~28% + 환원불가 ~28%</w:t>
      </w:r>
    </w:p>
    <w:p>
      <w:pPr>
        <w:spacing w:after="120" w:line="288"/>
      </w:pPr>
      <w:r>
        <w:t xml:space="preserve">핵심: 세그멘테이션만으로 환원되지 않던 신호(직장인구 기준 0.308)에 텍스처 특징을 더하자 그 절반(→0.154)이 흡수되었다 — 즉 '설명 불가'로 보이던 신호의 상당 부분이 수학적으로 정의되는 저수준 시각통계(질감·색·테두리)였음이 밝혀진다. 그러나 약 28%는 구성비로도 텍스처로도 환원되지 않는다.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8D2" w:sz="4"/>
              <w:left w:val="single" w:color="9DB8D2" w:sz="4"/>
              <w:bottom w:val="single" w:color="9DB8D2" w:sz="4"/>
              <w:right w:val="single" w:color="9DB8D2" w:sz="4"/>
            </w:tcBorders>
            <w:shd w:fill="EAF1F8" w:val="clear"/>
            <w:tcMar>
              <w:top w:type="dxa" w:w="120"/>
              <w:left w:type="dxa" w:w="160"/>
              <w:bottom w:type="dxa" w:w="120"/>
              <w:right w:type="dxa" w:w="160"/>
            </w:tcMar>
          </w:tcPr>
          <w:p>
            <w:pPr>
              <w:spacing w:after="60"/>
            </w:pPr>
            <w:r>
              <w:rPr>
                <w:b/>
                <w:bCs/>
                <w:color w:val="1F3864"/>
              </w:rPr>
              <w:t xml:space="preserve">남는 28%는 무엇인가</w:t>
            </w:r>
          </w:p>
          <w:p>
            <w:pPr>
              <w:spacing w:after="40" w:line="276"/>
            </w:pPr>
            <w:r>
              <w:t xml:space="preserve">구성비(건물·녹지 등 면적 비율)로도, 텍스처·색 같은 전통 특징으로도 잡히지 않는 부분이다.</w:t>
            </w:r>
          </w:p>
          <w:p>
            <w:pPr>
              <w:spacing w:after="40" w:line="276"/>
            </w:pPr>
            <w:r>
              <w:t xml:space="preserve">이는 거대 비전모델만이 포착하는 고차원 정보 — 즉 요소들의 '공간 배치·건축적 짜임새(게슈탈트)'처럼, 단순 면적이나 질감으로 환원되지 않는 장면 전체의 구조로 해석된다.</w:t>
            </w:r>
          </w:p>
          <w:p>
            <w:pPr>
              <w:spacing w:after="40" w:line="276"/>
            </w:pPr>
            <w:r>
              <w:t xml:space="preserve">이 분해는 두 비판을 동시에 막는다: ① '768차원이 만든 무작위 잡음 아니냐' → 구조화된 텍스처가 절반을 흡수하므로 무작위가 아니다. ② '건물 면적만 본 것 아니냐' → 구성비는 44%뿐이다. (다만 이 28%를 '분위기/감성'이라 단정하지는 않는다 — 검증된 것은 '구성·텍스처로 환원되지 않음'까지다.)</w:t>
            </w:r>
          </w:p>
        </w:tc>
      </w:tr>
    </w:tbl>
    <w:p>
      <w:pPr>
        <w:pStyle w:val="Heading2"/>
      </w:pPr>
      <w:r>
        <w:t xml:space="preserve">3.3 RQ3 — 경계: 구조를 다 고려한 뒤에도 매출에 보탬이 되나</w:t>
      </w:r>
    </w:p>
    <w:p>
      <w:pPr>
        <w:spacing w:after="120" w:line="288"/>
      </w:pPr>
      <w:r>
        <w:t xml:space="preserve">RQ1·RQ2를 통해 이미지가 무엇을 읽고 왜 읽는지 알았다. 마지막 질문은 그 능력의 쓸모다 — 인구·유형 등 행정 구조를 이미 다 알고 있을 때, 이미지가 매출에 더해 줄 정보가 남는가?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8D2" w:sz="4"/>
              <w:left w:val="single" w:color="9DB8D2" w:sz="4"/>
              <w:bottom w:val="single" w:color="9DB8D2" w:sz="4"/>
              <w:right w:val="single" w:color="9DB8D2" w:sz="4"/>
            </w:tcBorders>
            <w:shd w:fill="EAF1F8" w:val="clear"/>
            <w:tcMar>
              <w:top w:type="dxa" w:w="120"/>
              <w:left w:type="dxa" w:w="160"/>
              <w:bottom w:type="dxa" w:w="120"/>
              <w:right w:type="dxa" w:w="160"/>
            </w:tcMar>
          </w:tcPr>
          <w:p>
            <w:pPr>
              <w:spacing w:after="60"/>
            </w:pPr>
            <w:r>
              <w:rPr>
                <w:b/>
                <w:bCs/>
                <w:color w:val="1F3864"/>
              </w:rPr>
              <w:t xml:space="preserve">왜 종속변수(Y)를 '매출/유동인구'로 두는가</w:t>
            </w:r>
          </w:p>
          <w:p>
            <w:pPr>
              <w:spacing w:after="40" w:line="276"/>
            </w:pPr>
            <w:r>
              <w:t xml:space="preserve">문제: 총매출은 '규모'에 지배된다. 강남역 매출이 큰 건 거리가 크고 사람이 많아서지, 경관이 특별해서가 아니다. 총매출을 그대로 쓰면 '큰 상권이 매출 크다'는 규모효과만 보게 된다.</w:t>
            </w:r>
          </w:p>
          <w:p>
            <w:pPr>
              <w:spacing w:after="40" w:line="276"/>
            </w:pPr>
            <w:r>
              <w:t xml:space="preserve">해법: 총매출을 그 앞을 지난 보행자 수(유동인구)로 나눈다 → 매출/유동 = '지나가는 사람 1명당 매출' = 전환효율(소비 생산성). 입지·규모가 끌어올리는 유동 '물량'을 걷어내고, 같은 인원이 지날 때 얼마나 소비로 이어지는지만 남긴다.</w:t>
            </w:r>
          </w:p>
          <w:p>
            <w:pPr>
              <w:spacing w:after="40" w:line="276"/>
            </w:pPr>
            <w:r>
              <w:t xml:space="preserve">왜 경관 질문에 맞나: 경관이 작동한다면 '예쁜 거리일수록 1명당 더 쓴다'(전환)에 나타나야지, 보행 물량(입지·교통이 정함)에 나타날 이유가 없다. 비유 — 유동이 같은 두 거리의 카페 중, 가로수 있는 깨끗한 거리가 1명당 더 많은 소비로 전환된다면 매출/유동이 높다.</w:t>
            </w:r>
          </w:p>
          <w:p>
            <w:pPr>
              <w:spacing w:after="40" w:line="276"/>
            </w:pPr>
            <w:r>
              <w:t xml:space="preserve">단서: 매출/유동도 수요를 완전히 없애진 못한다(누가 지나가느냐가 1인당 소비를 좌우). 그래서 인구를 추가로 통제하고, 총매출(log매출)도 함께 보고해 비율로 인한 인공물이 아님을 확인한다.</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8D2" w:sz="4"/>
              <w:left w:val="single" w:color="9DB8D2" w:sz="4"/>
              <w:bottom w:val="single" w:color="9DB8D2" w:sz="4"/>
              <w:right w:val="single" w:color="9DB8D2" w:sz="4"/>
            </w:tcBorders>
            <w:shd w:fill="EAF1F8" w:val="clear"/>
            <w:tcMar>
              <w:top w:type="dxa" w:w="120"/>
              <w:left w:type="dxa" w:w="160"/>
              <w:bottom w:type="dxa" w:w="120"/>
              <w:right w:type="dxa" w:w="160"/>
            </w:tcMar>
          </w:tcPr>
          <w:p>
            <w:pPr>
              <w:spacing w:after="60"/>
            </w:pPr>
            <w:r>
              <w:rPr>
                <w:b/>
                <w:bCs/>
                <w:color w:val="1F3864"/>
              </w:rPr>
              <w:t xml:space="preserve">'인구를 통제한다'는 게 무슨 뜻인가</w:t>
            </w:r>
          </w:p>
          <w:p>
            <w:pPr>
              <w:spacing w:after="40" w:line="276"/>
            </w:pPr>
            <w:r>
              <w:t xml:space="preserve">통제 = 회귀모형에 그 변수들을 미리 넣어 두는 것이다. 본 RQ3의 기본(base) 모형은 log직장인구·log상주인구·log유동인구·면적·자치구(고정효과)·상권유형을 예측변수로 포함한다.</w:t>
            </w:r>
          </w:p>
          <w:p>
            <w:pPr>
              <w:spacing w:after="40" w:line="276"/>
            </w:pPr>
            <w:r>
              <w:t xml:space="preserve">그러면 모형은 이미 '인구·면적·어느 구·어떤 유형인지'를 안다. 그 위에 이미지 특징을 추가했을 때 R²가 더 오르면(ΔR²&gt;0), 이는 이미지가 인구 등으로 설명되지 않는 정보를 추가로 가졌다는 뜻이다.</w:t>
            </w:r>
          </w:p>
          <w:p>
            <w:pPr>
              <w:spacing w:after="40" w:line="276"/>
            </w:pPr>
            <w:r>
              <w:t xml:space="preserve">반대로 ΔR²≈0이면, 이미지는 인구의 '그림자(대리지표)'일 뿐 — RQ1에서 이미지≈직장인구였던 것과 일치한다.</w:t>
            </w:r>
          </w:p>
        </w:tc>
      </w:tr>
    </w:tbl>
    <w:p>
      <w:pPr>
        <w:spacing w:after="120" w:line="288"/>
      </w:pPr>
      <w:r>
        <w:t xml:space="preserve">또한 풀링(전체)과 유형 분리(발달/골목)를 함께 본다. 풀링은 전체 연관을 보지만 '발달이냐 골목이냐'의 차이가 섞인다. 유형 안에서 보면 그 유형 차이를 제거하고, 동질적인 유형 내부에서도 이미지가 보태는지 확인할 수 있다 — '이미지가 그냥 유형을 감지한 것'과 '유형을 넘어 기여한 것'을 가른다.</w:t>
      </w:r>
    </w:p>
    <w:tbl>
      <w:tblPr>
        <w:tblW w:type="dxa" w:w="8926"/>
        <w:tblBorders>
          <w:top w:val="single" w:color="auto" w:sz="4"/>
          <w:left w:val="single" w:color="auto" w:sz="4"/>
          <w:bottom w:val="single" w:color="auto" w:sz="4"/>
          <w:right w:val="single" w:color="auto" w:sz="4"/>
          <w:insideH w:val="single" w:color="auto" w:sz="4"/>
          <w:insideV w:val="single" w:color="auto" w:sz="4"/>
        </w:tblBorders>
      </w:tblPr>
      <w:tblGrid>
        <w:gridCol w:w="1300"/>
        <w:gridCol w:w="2100"/>
        <w:gridCol w:w="1300"/>
        <w:gridCol w:w="1500"/>
        <w:gridCol w:w="1300"/>
        <w:gridCol w:w="1426"/>
      </w:tblGrid>
      <w:tr>
        <w:tc>
          <w:tcPr>
            <w:tcW w:type="dxa" w:w="13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수준</w:t>
            </w:r>
          </w:p>
        </w:tc>
        <w:tc>
          <w:tcPr>
            <w:tcW w:type="dxa" w:w="21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Y (종속변수)</w:t>
            </w:r>
          </w:p>
        </w:tc>
        <w:tc>
          <w:tcPr>
            <w:tcW w:type="dxa" w:w="13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base</w:t>
            </w:r>
          </w:p>
        </w:tc>
        <w:tc>
          <w:tcPr>
            <w:tcW w:type="dxa" w:w="15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+이미지</w:t>
            </w:r>
          </w:p>
        </w:tc>
        <w:tc>
          <w:tcPr>
            <w:tcW w:type="dxa" w:w="13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ΔR²</w:t>
            </w:r>
          </w:p>
        </w:tc>
        <w:tc>
          <w:tcPr>
            <w:tcW w:type="dxa" w:w="1426"/>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b/>
                <w:bCs/>
              </w:rPr>
              <w:t xml:space="preserve">p</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풀링</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log 매출 (총액)</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0.686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0.729</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+0.043</w:t>
            </w:r>
          </w:p>
        </w:tc>
        <w:tc>
          <w:tcPr>
            <w:tcW w:type="dxa" w:w="1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풀링</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매출/유동 (전환)</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0.609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0.659</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+0.049</w:t>
            </w:r>
          </w:p>
        </w:tc>
        <w:tc>
          <w:tcPr>
            <w:tcW w:type="dxa" w:w="1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골목</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log 매출</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0.382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0.464</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+0.082</w:t>
            </w:r>
          </w:p>
        </w:tc>
        <w:tc>
          <w:tcPr>
            <w:tcW w:type="dxa" w:w="1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골목</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매출/유동</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0.349</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+0.104</w:t>
            </w:r>
          </w:p>
        </w:tc>
        <w:tc>
          <w:tcPr>
            <w:tcW w:type="dxa" w:w="1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발달</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log 매출</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0.502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0.554</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+0.052</w:t>
            </w:r>
          </w:p>
        </w:tc>
        <w:tc>
          <w:tcPr>
            <w:tcW w:type="dxa" w:w="1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n.s.</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발달</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매출/유동</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0.254</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+0.043</w:t>
            </w:r>
          </w:p>
        </w:tc>
        <w:tc>
          <w:tcPr>
            <w:tcW w:type="dxa" w:w="1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n.s.</w:t>
            </w:r>
          </w:p>
        </w:tc>
      </w:tr>
    </w:tbl>
    <w:p>
      <w:pPr>
        <w:spacing w:after="120" w:line="288"/>
      </w:pPr>
      <w:r>
        <w:t xml:space="preserve">풀링에서는 두 종속변수 모두 유의한 증분이 있으나, 이는 이미지가 상권 유형·잔여 규모를 대리하면서 생기는 연관(association)이다. 유형 안에서 보면 발달상권은 두 종속변수 모두 유의하지 않고(이미 인구·규모가 매출을 거의 지배), 골목상권만 두 종속변수에서 양(+)의 증분(매출/유동 +0.104, 총매출 +0.082, 모두 p≤0.001)을 보인다.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8D2" w:sz="4"/>
              <w:left w:val="single" w:color="9DB8D2" w:sz="4"/>
              <w:bottom w:val="single" w:color="9DB8D2" w:sz="4"/>
              <w:right w:val="single" w:color="9DB8D2" w:sz="4"/>
            </w:tcBorders>
            <w:shd w:fill="EAF1F8" w:val="clear"/>
            <w:tcMar>
              <w:top w:type="dxa" w:w="120"/>
              <w:left w:type="dxa" w:w="160"/>
              <w:bottom w:type="dxa" w:w="120"/>
              <w:right w:type="dxa" w:w="160"/>
            </w:tcMar>
          </w:tcPr>
          <w:p>
            <w:pPr>
              <w:spacing w:after="60"/>
            </w:pPr>
            <w:r>
              <w:rPr>
                <w:b/>
                <w:bCs/>
                <w:color w:val="1F3864"/>
              </w:rPr>
              <w:t xml:space="preserve">RQ3를 어떻게 읽어야 하나 (중요)</w:t>
            </w:r>
          </w:p>
          <w:p>
            <w:pPr>
              <w:spacing w:after="40" w:line="276"/>
            </w:pPr>
            <w:r>
              <w:t xml:space="preserve">ΔR²&gt;0를 '경관이 매출을 높인다'로 읽으면 안 된다. 이것은 한 시점의 연관(association)이지 인과(causation)가 아니다.</w:t>
            </w:r>
          </w:p>
          <w:p>
            <w:pPr>
              <w:spacing w:after="40" w:line="276"/>
            </w:pPr>
            <w:r>
              <w:t xml:space="preserve">또한 이 증분의 크기(작음)에 연구의 가치를 걸지 않는다. 본 연구의 기여는 RQ1(구조 복원)·RQ2(블랙박스 해부)이며, RQ3의 작은 증분은 '실패'가 아니라 능력의 '경계' — '구조를 이미 알면 이미지가 매출에 더할 새 정보는 작다'는 정직한 한계 표시다(스트리트뷰를 '숨은 매출 잠재력을 보는 창'으로 과대주장하지 않게 함).</w:t>
            </w:r>
          </w:p>
          <w:p>
            <w:pPr>
              <w:spacing w:after="40" w:line="276"/>
            </w:pPr>
            <w:r>
              <w:t xml:space="preserve">다만 골목상권의 양(+) 신호는 '서민 경제 골목에서 구조로 설명되지 않는 시각 신호가 있을 수 있다'는, 인과 후속연구로 검증할 가치가 있는 단서로 남긴다(증명이 아니라 가설).</w:t>
            </w:r>
          </w:p>
        </w:tc>
      </w:tr>
    </w:tbl>
    <w:p>
      <w:pPr>
        <w:pStyle w:val="Heading1"/>
      </w:pPr>
      <w:r>
        <w:t xml:space="preserve">4. 논의</w:t>
      </w:r>
    </w:p>
    <w:p>
      <w:pPr>
        <w:spacing w:after="120" w:line="288"/>
      </w:pPr>
      <w:r>
        <w:t xml:space="preserve">세 결과를 종합하면, 스트리트뷰는 상권의 상업 규모·등급(직장인구·점포·유형)을 선택적으로 감지하는 센서다(RQ1). 그 능력은 사람이 이해할 수 있는 가로 구성·텍스처와 딥러닝 고유의 고차원 신호로 분해되며, 특히 '오피스 대로의 녹지'처럼 직관과 다른 패턴을 포착한다(RQ2). 한편 인구·유형을 모두 통제하면 매출에 더하는 설명력은 작아져, 이미지는 대체로 '구조의 대리지표'임이 드러난다(RQ3).</w:t>
      </w:r>
    </w:p>
    <w:p>
      <w:pPr>
        <w:spacing w:after="120" w:line="288"/>
      </w:pPr>
      <w:r>
        <w:t xml:space="preserve">따라서 본 연구의 쓸모는 RQ3 증분의 크기에 달려 있지 않다. 기여는 (1) 이미지의 능력·한계를 8개 변수에 걸쳐 정밀 매핑한 점, (2) 블랙박스 예측력을 해석가능 요소(구성·텍스처)와 고차원 잔여로 분해한 방법, (3) 수집 방식(POI)이 신호를 좌우함을 보인 관찰에 있다. 이는 기존 '이미지로 인구통계를 예측할 수 있다'(Gebru 2017; Jean 2016)를 넘어 '무엇을 어디까지 감지하는가'의 경계와 그 시각적 근거를 제시한다. 실용적으로는 행정 인프라가 부족한 지역에서 일부 구조변수를 대체할 수 있음을 시사하되(전이가능성·시연 수준), 주거·흐름은 대체 불가하다. (주의: RQ2의 '환원불가 28%'는 직장인구 예측에 관한 분해이고 RQ3의 매출 증분과는 별개 분석이므로, 둘을 직접 연결해 해석하지 않는다.)</w:t>
      </w:r>
    </w:p>
    <w:p>
      <w:pPr>
        <w:pStyle w:val="Heading1"/>
      </w:pPr>
      <w:r>
        <w:t xml:space="preserve">5. 한계 및 향후 연구</w:t>
      </w:r>
    </w:p>
    <w:p>
      <w:pPr>
        <w:spacing w:after="120" w:line="288"/>
      </w:pPr>
      <w:r>
        <w:t xml:space="preserve">(1) 횡단면 관측설계로는 경관의 인과효과를 식별할 수 없으며, RQ3 골목 신호는 인과 검증이 필요한 미해결 단서다. (2) 단일 빈티지 이미지·상권 단위 집계의 측정 한계가 있다. (3) 표본은 소비자 상권으로 한정되어 직장인구 최상단(산업단지)을 제외하므로, 능력지도 결과는 해당 범위로 해석해야 한다.</w:t>
      </w:r>
    </w:p>
    <w:p>
      <w:pPr>
        <w:spacing w:after="120" w:line="288"/>
      </w:pPr>
      <w:r>
        <w:t xml:space="preserve">인과 규명을 위한 향후 설계로, 가로환경 개선사업(보행환경개선지구 등)을 외생적 처치로 한 이중차분/합성통제를 제안한다. 사전 조사 결과 서울 보행환경개선지구 78개소 등 위치·준공연도가 공개되어 있어, 2022–2024 준공·상권 패널 중첩·전후 로드뷰 확보 조건을 만족하는 처치단위 확보가 관건이다. 이때 이미지는 식별의 도구가 아니라 '시각적 처치강도'를 측정·검증하는 역할을 맡는다.</w:t>
      </w:r>
    </w:p>
    <w:p>
      <w:pPr>
        <w:pStyle w:val="Heading1"/>
      </w:pPr>
      <w:r>
        <w:t xml:space="preserve">6. 결론</w:t>
      </w:r>
    </w:p>
    <w:p>
      <w:pPr>
        <w:spacing w:after="120" w:line="288"/>
      </w:pPr>
      <w:r>
        <w:t xml:space="preserve">세 단계를 합치면 하나의 답으로 수렴한다: 스트리트뷰는 상권의 상업 구조를 강하게·선택적으로 읽는 센서다(RQ1, 직장인구 R²=0.55·유형 AUC=0.94). 그 신호의 정체는 대부분 사람이 이해할 수 있는 구성·텍스처로 분해되며(RQ2, 합 약 72%), 나머지 약 28%는 거대 비전모델 고유의 고차원 신호다. 그러나 그 구조를 이미 안다면, 이미지가 매출에 더할 새로운 정보는 작다(RQ3). 즉 이미지는 '숨은 경제 가치를 들여다보는 창'이라기보다 '상업 구조의 강력한 시각적 대리지표'다.</w:t>
      </w:r>
    </w:p>
    <w:p>
      <w:pPr>
        <w:spacing w:after="120" w:line="288"/>
      </w:pPr>
      <w:r>
        <w:t xml:space="preserve">본 연구는 '경관이 매출을 높인다'는 인과 주장 대신, 스트리트뷰라는 도구가 상권에 대해 무엇을 말할 수 있고 없는지를 — 능력과 한계를 모두 — 정직하게 규명한 정량적 능력지도를 제시한다.</w:t>
      </w:r>
    </w:p>
    <w:p>
      <w:pPr>
        <w:spacing w:before="200"/>
      </w:pPr>
      <w:r>
        <w:rPr>
          <w:i/>
          <w:iCs/>
          <w:color w:val="666666"/>
          <w:sz w:val="18"/>
          <w:szCs w:val="18"/>
        </w:rPr>
        <w:t xml:space="preserve">※ 모든 예측 수치는 누수 방지 교차검증(LASSO, n=825) 기반. RQ3 ΔR²는 연관(association)이며 인과(causation)가 아님. 재현 방법은 README.md·PIPELINE.md 참조.</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spacing w:after="120" w:before="220"/>
      <w:outlineLvl w:val="1"/>
    </w:pPr>
    <w:rPr>
      <w:rFonts w:ascii="Malgun Gothic" w:cs="Malgun Gothic" w:eastAsia="Malgun Gothic" w:hAnsi="Malgun Gothic"/>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2dbb66303687957b9e8331fcb056d65171648fe.png"/><Relationship Id="rId8" Type="http://schemas.openxmlformats.org/officeDocument/2006/relationships/image" Target="media/3a07f03f8ff514fb19d890fa7995807bd460bfb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2026-06-09T02:36:14.894Z</dcterms:created>
  <dcterms:modified xsi:type="dcterms:W3CDTF">2026-06-09T02:36:14.896Z</dcterms:modified>
</cp:coreProperties>
</file>

<file path=docProps/custom.xml><?xml version="1.0" encoding="utf-8"?>
<Properties xmlns="http://schemas.openxmlformats.org/officeDocument/2006/custom-properties" xmlns:vt="http://schemas.openxmlformats.org/officeDocument/2006/docPropsVTypes"/>
</file>