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스트리트뷰 이미지의 상권 분석 능력과 한계</w:t>
      </w:r>
    </w:p>
    <w:p>
      <w:pPr>
        <w:spacing w:after="200"/>
        <w:jc w:val="center"/>
      </w:pPr>
      <w:r>
        <w:rPr>
          <w:sz w:val="26"/>
          <w:szCs w:val="26"/>
        </w:rPr>
        <w:t xml:space="preserve">— 선택적 센서로서의 정량적 능력지도 —</w:t>
      </w:r>
    </w:p>
    <w:p>
      <w:pPr>
        <w:spacing w:after="220"/>
        <w:jc w:val="center"/>
      </w:pPr>
      <w:r>
        <w:rPr>
          <w:color w:val="666666"/>
          <w:sz w:val="20"/>
          <w:szCs w:val="20"/>
        </w:rPr>
        <w:t xml:space="preserve">연구 보고서 · 서울 발달·골목 상권 825개 · Google Street View(POI 수집) + DINOv2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8D2" w:sz="4"/>
              <w:left w:val="single" w:color="9DB8D2" w:sz="4"/>
              <w:bottom w:val="single" w:color="9DB8D2" w:sz="4"/>
              <w:right w:val="single" w:color="9DB8D2" w:sz="4"/>
            </w:tcBorders>
            <w:shd w:fill="EAF1F8" w:val="clear"/>
            <w:tcMar>
              <w:top w:type="dxa" w:w="120"/>
              <w:left w:type="dxa" w:w="160"/>
              <w:bottom w:type="dxa" w:w="120"/>
              <w:right w:type="dxa" w:w="160"/>
            </w:tcMar>
          </w:tcPr>
          <w:p>
            <w:pPr>
              <w:spacing w:after="60"/>
            </w:pPr>
            <w:r>
              <w:rPr>
                <w:b/>
                <w:bCs/>
                <w:color w:val="1F3864"/>
              </w:rPr>
              <w:t xml:space="preserve">요약 (Abstract)</w:t>
            </w:r>
          </w:p>
          <w:p>
            <w:pPr>
              <w:spacing w:after="40" w:line="276"/>
            </w:pPr>
            <w:r>
              <w:t xml:space="preserve">거리 사진(스트리트뷰)과 딥러닝이 도시·상권 분석에 널리 쓰이지만, 대개 '예측이 잘 됐다'에서 멈춰 모델이 무엇을 보는지·한계가 어디인지는 다루지 않는다.</w:t>
            </w:r>
          </w:p>
          <w:p>
            <w:pPr>
              <w:spacing w:after="40" w:line="276"/>
            </w:pPr>
            <w:r>
              <w:t xml:space="preserve">본 연구는 서울 825개 상권에서, 거리 사진만으로(행정데이터 없이) 상권의 어떤 특성을 알아낼 수 있는지를 정량적으로 '지도'처럼 그린다.</w:t>
            </w:r>
          </w:p>
          <w:p>
            <w:pPr>
              <w:spacing w:after="40" w:line="276"/>
            </w:pPr>
            <w:r>
              <w:t xml:space="preserve">결과: 스트리트뷰는 상업 규모·등급(직장인구 R²=0.55·점포수 0.48·상권유형 AUC=0.94)은 강하게 알아내지만 주거인구·보행흐름은 약하게만 알아낸다(선택적 센서). 그 예측력은 사람이 이해할 수 있는 요소(건물·녹지 등 구성 44% + 텍스처·색 ~28%)와 딥러닝만의 고차원 신호(~28%)로 분해된다. 한편 인구·유형을 통제하면 이미지가 매출에 더하는 설명력은 작아져, 이미지는 대체로 '구조의 대리지표'임을 보인다(연관이며 인과 아님).</w:t>
            </w:r>
          </w:p>
        </w:tc>
      </w:tr>
    </w:tbl>
    <w:p>
      <w:pPr>
        <w:pStyle w:val="Heading1"/>
      </w:pPr>
      <w:r>
        <w:t xml:space="preserve">1. 연구 배경 및 목적</w:t>
      </w:r>
    </w:p>
    <w:p>
      <w:pPr>
        <w:spacing w:after="120" w:line="288"/>
      </w:pPr>
      <w:r>
        <w:t xml:space="preserve">도시의 가로경관(거리의 생김새)이 상권의 장사에 얼마나 영향을 주는지는 도시계획·상권분석의 오랜 질문이다. 최근에는 구글 스트리트뷰(GSV) 같은 거리 사진과 딥러닝을 결합해 '거리의 모습'을 숫자로 바꿔 분석하는 연구가 많아졌다(Biljecki &amp; Ito, 2021; Gebru et al., 2017; Jean et al., 2016). 그러나 대부분은 '딥러닝을 썼더니 잘 맞혔다'에서 끝나, 모델이 사진의 무엇을 보고 맞히는지, 그리고 무엇은 못 보는지(능력의 한계)는 거의 다루지 않는다.</w:t>
      </w:r>
    </w:p>
    <w:p>
      <w:pPr>
        <w:spacing w:after="120" w:line="288"/>
      </w:pPr>
      <w:r>
        <w:t xml:space="preserve">본 연구도 처음에는 '가로경관이 매출을 높이는가'라는 인과적 질문에서 출발했고, 초기에는 상권의 분기별 매출 시계열을 경관과 연결하는 RNN(순환신경망) 기반 패널·예측 모형을 베이스라인으로 계획하였다. 그러나 코로나19로 2020년 전후의 매출 시계열이 급락·회복·배달 전환으로 크게 교란되면서 시계열 모형의 신뢰성을 확보하기 어려워졌고, 이에 한 시점(2019년)에서 여러 상권을 비교하는 횡단(cross-sectional) 설계로 전환하였다. 그런데 이 횡단 설계만으로는 경관의 효과를 상권의 유형(발달/골목)이나 인구 구조와 깨끗이 분리할 수 없음을 다시 확인하여, 질문 자체를 인과에서 능력으로 재구성하였다: 스트리트뷰는 상권의 무엇을 알아낼 수 있고 무엇을 알아내지 못하는가, 그 능력은 사진의 어떤 시각요소에서 오는가, 그리고 인구·유형을 모두 고려한 뒤에도 매출에 보탤 정보가 남는가. 요컨대 본 연구의 설계는 '코로나로 인한 시계열→횡단' 전환과 '인과→능력' 재구성이라는 두 번의 전환을 거쳤다.</w:t>
      </w:r>
    </w:p>
    <w:p>
      <w:pPr>
        <w:spacing w:after="60" w:before="120"/>
      </w:pPr>
      <w:r>
        <w:rPr>
          <w:b/>
          <w:bCs/>
        </w:rPr>
        <w:t xml:space="preserve">왜 '한 시점 비교(횡단)' 설계인가</w:t>
      </w:r>
    </w:p>
    <w:p>
      <w:pPr>
        <w:spacing w:after="120" w:line="288"/>
      </w:pPr>
      <w:r>
        <w:t xml:space="preserve">GSV 사진은 각 상권이 한 시점에 한 번 찍힌 스냅샷이다(본 연구는 2018년 빈티지). 대다수 상권은 과거 시점의 사진이 충분치 않아 '같은 상권의 시간 변화'를 추적하기 어렵다. 그래서 서로 다른 상권을 한 시점에서 비교하는 횡단(cross-sectional) 설계를 택했다. 이 설계는 '다르게 생긴 상권이 다른 특성·매출을 갖는가'라는 연관(association)은 보여주지만, 경관의 인과(causation)효과를 분리하지는 못한다 — 유형·입지 같은 교란이 상권마다 함께 다르기 때문이다. 바로 이 한계가 본 연구를 '경관이 매출을 높이는가(인과)'에서 '이미지가 무엇을 감지하는가(능력)'로 재구성한 이유이며, 뒤의 RQ3를 인과가 아닌 연관으로 한정하는 이유이기도 하다.</w:t>
      </w:r>
    </w:p>
    <w:p>
      <w:pPr>
        <w:spacing w:after="60" w:before="120"/>
      </w:pPr>
      <w:r>
        <w:rPr>
          <w:b/>
          <w:bCs/>
        </w:rPr>
        <w:t xml:space="preserve">연구 질문 (세 단계로 이어짐)</w:t>
      </w:r>
    </w:p>
    <w:p>
      <w:pPr>
        <w:spacing w:after="60" w:line="276"/>
        <w:ind w:left="360"/>
      </w:pPr>
      <w:r>
        <w:t xml:space="preserve">· RQ1 (능력지도) 거리 사진만으로 상권의 어떤 구조변수를 알아낼 수 있는가?  →  무엇을 보는지 파악</w:t>
      </w:r>
    </w:p>
    <w:p>
      <w:pPr>
        <w:spacing w:after="60" w:line="276"/>
        <w:ind w:left="360"/>
      </w:pPr>
      <w:r>
        <w:t xml:space="preserve">· RQ2 (메커니즘) 그 능력은 사진의 어떤 시각요소에서 오며, 딥러닝의 신호를 사람이 이해할 수 있게 분해할 수 있는가?  →  왜·어떻게 보는지 설명</w:t>
      </w:r>
    </w:p>
    <w:p>
      <w:pPr>
        <w:spacing w:after="60" w:line="276"/>
        <w:ind w:left="360"/>
      </w:pPr>
      <w:r>
        <w:t xml:space="preserve">· RQ3 (경계) 인구·유형 등 구조변수를 모두 고려한 뒤에도 이미지가 매출을 더 설명하는가?  →  그래서 실제 매출에 쓸모가 있는지 검증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8D2" w:sz="4"/>
              <w:left w:val="single" w:color="9DB8D2" w:sz="4"/>
              <w:bottom w:val="single" w:color="9DB8D2" w:sz="4"/>
              <w:right w:val="single" w:color="9DB8D2" w:sz="4"/>
            </w:tcBorders>
            <w:shd w:fill="EAF1F8" w:val="clear"/>
            <w:tcMar>
              <w:top w:type="dxa" w:w="120"/>
              <w:left w:type="dxa" w:w="160"/>
              <w:bottom w:type="dxa" w:w="120"/>
              <w:right w:type="dxa" w:w="160"/>
            </w:tcMar>
          </w:tcPr>
          <w:p>
            <w:pPr>
              <w:spacing w:after="60"/>
            </w:pPr>
            <w:r>
              <w:rPr>
                <w:b/>
                <w:bCs/>
                <w:color w:val="1F3864"/>
              </w:rPr>
              <w:t xml:space="preserve">이 연구가 답하려는 큰 그림</w:t>
            </w:r>
          </w:p>
          <w:p>
            <w:pPr>
              <w:spacing w:after="40" w:line="276"/>
            </w:pPr>
            <w:r>
              <w:t xml:space="preserve">큰 질문: 거리 사진(스트리트뷰)으로 상권을 분석할 때, 사진은 무엇을 알려줄 수 있고 무엇은 알려줄 수 없는가?</w:t>
            </w:r>
          </w:p>
          <w:p>
            <w:pPr>
              <w:spacing w:after="40" w:line="276"/>
            </w:pPr>
            <w:r>
              <w:t xml:space="preserve">세 단계로 푼다 — RQ1(이미지가 상권의 어떤 '속성'을 읽나) → RQ2(그 능력이 사진의 어떤 '시각요소'에서 오나) → RQ3(그 능력이 실제 '성과(매출)'에 쓸모 있나).</w:t>
            </w:r>
          </w:p>
          <w:p>
            <w:pPr>
              <w:spacing w:after="40" w:line="276"/>
            </w:pPr>
            <w:r>
              <w:t xml:space="preserve">종합적으로, '스트리트뷰는 상권에 대해 무엇을 할 수 있는 도구인가'의 능력과 한계를 지도처럼 그리는 것이 목표다. (미리 말하면, 쓸모는 RQ1·RQ2에서 오고 RQ3는 그 능력의 '경계'를 표시한다.)</w:t>
            </w:r>
          </w:p>
        </w:tc>
      </w:tr>
    </w:tbl>
    <w:p>
      <w:pPr>
        <w:spacing w:after="60" w:before="120"/>
      </w:pPr>
      <w:r>
        <w:rPr>
          <w:b/>
          <w:bCs/>
        </w:rPr>
        <w:t xml:space="preserve">선행연구</w:t>
      </w:r>
    </w:p>
    <w:p>
      <w:pPr>
        <w:spacing w:after="120" w:line="288"/>
      </w:pPr>
      <w:r>
        <w:t xml:space="preserve">스트리트뷰는 도시·GIS 분석에서 빠르게 표준 데이터가 되었다(리뷰: Biljecki &amp; Ito, 2021). 특히 거리 사진으로 사회·경제 지표를 추정하는 흐름이 두드러진다 — 차량으로 인구통계를(Gebru et al., 2017), 위성영상으로 빈곤을(Jean et al., 2016), 거리·위성 영상으로 주택가격을(Law et al., 2019) 예측하였다. 한편 가로경관의 '지각'을 다룬 연구(예: 안전 지각을 예측한 Streetscore; Naik et al., 2014)와 가로 녹지를 정량화한 연구(Green View Index; Li et al., 2015)는 사진의 어떤 요소가 의미를 갖는지에 주목했다. 본 연구는 이 흐름을 '예측이 된다'에서 '무엇을 어디까지 감지하는가(능력·한계)'로 확장한다.</w:t>
      </w:r>
    </w:p>
    <w:p>
      <w:pPr>
        <w:spacing w:after="120" w:line="288"/>
      </w:pPr>
      <w:r>
        <w:t xml:space="preserve">국내에서는 서울시 상권분석 서비스 데이터를 활용해 골목상권 매출 영향요인, 생활·유동인구의 공간 분포와 매출의 관계, 상권 위계·중심지 구조, 코로나19 전후 매출 변화 등이 실증되어 왔다(김현철·이승일, 2019; 오영기 외, 2022; 유현지, 2021). 본 연구의 구조변수·매출 해석은 이들 결과와 연결된다.</w:t>
      </w:r>
    </w:p>
    <w:p>
      <w:pPr>
        <w:pStyle w:val="Heading1"/>
      </w:pPr>
      <w:r>
        <w:t xml:space="preserve">2. 데이터 및 방법</w:t>
      </w:r>
    </w:p>
    <w:p>
      <w:pPr>
        <w:spacing w:after="60" w:before="120"/>
      </w:pPr>
      <w:r>
        <w:rPr>
          <w:b/>
          <w:bCs/>
        </w:rPr>
        <w:t xml:space="preserve">표본 (분석 대상)</w:t>
      </w:r>
    </w:p>
    <w:p>
      <w:pPr>
        <w:spacing w:after="120" w:line="288"/>
      </w:pPr>
      <w:r>
        <w:t xml:space="preserve">서울시 상권분석서비스의 발달상권·골목상권 중 면적 5만㎡ 이상을 대상으로, 산업단지·도매·전통시장·관광특구·실내복합시설·공원·대학캠퍼스·단독병원처럼 일반 소비자 상권이 아닌 곳은 제외하였다. 또한 거리 사진이 10장 미만으로만 모인 상권은 평균값이 불안정해지므로 제외하여, 최종 825개 상권을 분석에 사용하였다.</w:t>
      </w:r>
    </w:p>
    <w:p>
      <w:pPr>
        <w:spacing w:after="60" w:before="120"/>
      </w:pPr>
      <w:r>
        <w:rPr>
          <w:b/>
          <w:bCs/>
        </w:rPr>
        <w:t xml:space="preserve">거리 사진 수집 (POI 앵커 방식) — 부수적 방법론 발견</w:t>
      </w:r>
    </w:p>
    <w:p>
      <w:pPr>
        <w:spacing w:after="120" w:line="288"/>
      </w:pPr>
      <w:r>
        <w:t xml:space="preserve">여기서 POI(Point of Interest, 관심지점)란 상권 안의 개별 점포 한 곳의 좌표를 뜻하며, 본 연구는 소상공인시장진흥공단 상가정보에서 상업 업종 점포만 사용하였다. 각 점포 좌표를 기준점으로 삼아 카메라가 점포 정면을 바라보도록 방위(heading)를 자동 계산해 사진을 모았다. 초기에 쓴 '도로에 수직(±90°)' 방식은 한국의 불규칙한 골목에서 도로·하늘을 너무 많이 담는 한계가 있었는데, 점포를 직접 향하는 POI 방식이 이를 구조적으로 개선하였다(이미지→직장인구 R² 0.47→0.55, 유형 분류 정확도 AUC 0.86→0.94).</w:t>
      </w:r>
    </w:p>
    <w:p>
      <w:pPr>
        <w:spacing w:after="120" w:line="288"/>
      </w:pPr>
      <w:r>
        <w:t xml:space="preserve">표본 수는 상권 크기에 맞춰 조절하였다. 상권 폴리곤 안의 점포들을 서로 20m 이상 떨어지도록 공간 분산 표집(spatial spread sampling)하여 사진이 상권 전역에 고르게 분포하도록 하였고 — 큰 상권일수록 더 넓은 범위를 포괄한다 — 상권당 최대 30개 지점을 조회하였다. 역인과(매출 변화가 경관을 바꾸는 경우)를 차단하기 위해 2020년 이전(≤2019) 파노라마만 수집하여 총 16,362장을 확보하였다.</w:t>
      </w:r>
    </w:p>
    <w:p>
      <w:pPr>
        <w:spacing w:after="120" w:line="288"/>
      </w:pPr>
      <w:r>
        <w:t xml:space="preserve">수집한 이미지는 촬영 연도(빈티지) 기준으로 정제하였다. 촬영 시점이 섞이지 않도록 단일 빈티지(2018년)로 표준화하고 다른 연도 프레임은 보류 풀로 옮겼으며, 이미지가 10장 미만으로 남은 상권은 보류 풀에서 인접 연도(2015–2019)로 보완하였다. 그럼에도 10장 미만인 31개 상권은 분석에서 제외하여, 최종적으로 825개 상권 14,284장(상권당 평균 약 17장)을 사용하였다(제외 약 2,078장). 별도의 개별 이미지 품질·분산 필터는 적용하지 않았는데, POI 앵커가 점포 정면을 구조적으로 보장하고 상권당 평균 풀링이 한두 장의 잡음(가림·흐림)을 상쇄하기 때문이다. 결국 '사진을 어떻게 찍어 모으느냐'가 추출되는 정보의 양을 좌우한다는 점은 그 자체로 의미 있는 방법론적 관찰이다.</w:t>
      </w:r>
    </w:p>
    <w:p>
      <w:pPr>
        <w:spacing w:after="60" w:before="120"/>
      </w:pPr>
      <w:r>
        <w:rPr>
          <w:b/>
          <w:bCs/>
        </w:rPr>
        <w:t xml:space="preserve">사진에서 뽑은 세 종류의 특징(피처)</w:t>
      </w:r>
    </w:p>
    <w:p>
      <w:pPr>
        <w:spacing w:after="60" w:line="276"/>
        <w:ind w:left="360"/>
      </w:pPr>
      <w:r>
        <w:t xml:space="preserve">· DINOv2 (768차원 표현; Oquab et al., 2023): 거대 비전모델이 사진 한 장을 768개 숫자로 요약한 것. 사람이 직접 해석하긴 어려운 '블랙박스' 표현.</w:t>
      </w:r>
    </w:p>
    <w:p>
      <w:pPr>
        <w:spacing w:after="60" w:line="276"/>
        <w:ind w:left="360"/>
      </w:pPr>
      <w:r>
        <w:t xml:space="preserve">· 세그멘테이션 구성비 (해석 가능; ADE20K: Zhou et al., 2017, 모델 SegFormer: Xie et al., 2021): 사진의 픽셀을 건물·하늘·도로·보도·녹지·간판 등으로 분류해 각 비율을 잰 것. 보행자·차량은 찍힌 순간에 따라 들쭉날쭉한 일시적 대상이라 가로경관 특징에서 제외.</w:t>
      </w:r>
    </w:p>
    <w:p>
      <w:pPr>
        <w:spacing w:after="60" w:line="276"/>
        <w:ind w:left="360"/>
      </w:pPr>
      <w:r>
        <w:t xml:space="preserve">· 핸드크래프트 특징 (전통 컴퓨터비전, 약 16개): 질감·색·테두리처럼 수식으로 정의되는 저수준 통계(GLCM: Haralick et al., 1973; Gabor·엣지밀도·색·복잡도).</w:t>
      </w:r>
    </w:p>
    <w:p>
      <w:pPr>
        <w:spacing w:after="120" w:line="288"/>
      </w:pPr>
      <w:r>
        <w:t xml:space="preserve">각 상권에는 평균 약 17장의 사진이 있고, 사진별 특징을 평균내어 '상권 1개 = 특징 벡터 1개'로 만들었다.</w:t>
      </w:r>
    </w:p>
    <w:p>
      <w:pPr>
        <w:spacing w:after="60" w:before="120"/>
      </w:pPr>
      <w:r>
        <w:rPr>
          <w:b/>
          <w:bCs/>
        </w:rPr>
        <w:t xml:space="preserve">분석 모형 (LASSO를 쓴 이유 포함)</w:t>
      </w:r>
    </w:p>
    <w:p>
      <w:pPr>
        <w:spacing w:after="120" w:line="288"/>
      </w:pPr>
      <w:r>
        <w:t xml:space="preserve">예측에는 L1 정규화 회귀(LASSO; Tibshirani, 1996)를 주 모형으로 썼다. 고차원 특징(수백 개)에서 LASSO는 쓸모없는 변수의 계수를 0으로 만들어 '꼭 필요한 것만 남기는' 희소·간결한 모형을 만들고, 이는 결과 해석과 과적합 방지에 유리하며 고차원 예측의 표준 선택이기 때문이다. 또한 결과가 특정 회귀 방식에 의존하지 않음을 확인하였다(image→직장인구 R²: LASSO 0.546 · Ridge 0.556 · ElasticNet 0.546으로 거의 동일). 모든 수치는 '학습에 쓰지 않은 상권'에서 평가하는 교차검증으로 산출하여 과적합이 아닌 실제 예측력을 잰다.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8D2" w:sz="4"/>
              <w:left w:val="single" w:color="9DB8D2" w:sz="4"/>
              <w:bottom w:val="single" w:color="9DB8D2" w:sz="4"/>
              <w:right w:val="single" w:color="9DB8D2" w:sz="4"/>
            </w:tcBorders>
            <w:shd w:fill="EAF1F8" w:val="clear"/>
            <w:tcMar>
              <w:top w:type="dxa" w:w="120"/>
              <w:left w:type="dxa" w:w="160"/>
              <w:bottom w:type="dxa" w:w="120"/>
              <w:right w:type="dxa" w:w="160"/>
            </w:tcMar>
          </w:tcPr>
          <w:p>
            <w:pPr>
              <w:spacing w:after="60"/>
            </w:pPr>
            <w:r>
              <w:rPr>
                <w:b/>
                <w:bCs/>
                <w:color w:val="1F3864"/>
              </w:rPr>
              <w:t xml:space="preserve">핵심 지표 정의</w:t>
            </w:r>
          </w:p>
          <w:p>
            <w:pPr>
              <w:spacing w:after="40" w:line="276"/>
            </w:pPr>
            <w:r>
              <w:t xml:space="preserve">R² (결정계수): 0~1 사이 값으로, 모형이 대상 변수의 분산을 얼마나 설명하는지를 나타낸다. 교차검증 R²는 '학습에 안 쓴 상권'에서 잰 값이라 진짜 예측력이다. (음수면 평균보다도 못 맞힘.)</w:t>
            </w:r>
          </w:p>
          <w:p>
            <w:pPr>
              <w:spacing w:after="40" w:line="276"/>
            </w:pPr>
            <w:r>
              <w:t xml:space="preserve">AUC: 두 범주(발달/골목)를 얼마나 잘 구분하는지의 지표(0.5=찍기, 1.0=완벽).</w:t>
            </w:r>
          </w:p>
          <w:p>
            <w:pPr>
              <w:spacing w:after="40" w:line="276"/>
            </w:pPr>
            <w:r>
              <w:t xml:space="preserve">ΔR² (델타 R²): 기존 모형에 어떤 변수를 '추가'했을 때 R²가 얼마나 오르는가 = 그 변수의 추가 기여분.</w:t>
            </w:r>
          </w:p>
          <w:p>
            <w:pPr>
              <w:spacing w:after="40" w:line="276"/>
            </w:pPr>
            <w:r>
              <w:t xml:space="preserve">교차검증(10-fold): 데이터를 10조각으로 나눠 9조각으로 학습·1조각으로 평가하기를 10번 반복해 평균. 발달상권은 표본이 작아 5-fold 사용.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8D2" w:sz="4"/>
              <w:left w:val="single" w:color="9DB8D2" w:sz="4"/>
              <w:bottom w:val="single" w:color="9DB8D2" w:sz="4"/>
              <w:right w:val="single" w:color="9DB8D2" w:sz="4"/>
            </w:tcBorders>
            <w:shd w:fill="EAF1F8" w:val="clear"/>
            <w:tcMar>
              <w:top w:type="dxa" w:w="120"/>
              <w:left w:type="dxa" w:w="160"/>
              <w:bottom w:type="dxa" w:w="120"/>
              <w:right w:type="dxa" w:w="160"/>
            </w:tcMar>
          </w:tcPr>
          <w:p>
            <w:pPr>
              <w:spacing w:after="60"/>
            </w:pPr>
            <w:r>
              <w:rPr>
                <w:b/>
                <w:bCs/>
                <w:color w:val="1F3864"/>
              </w:rPr>
              <w:t xml:space="preserve">왜 처음부터 끝까지 R²(와 AUC)로 보나</w:t>
            </w:r>
          </w:p>
          <w:p>
            <w:pPr>
              <w:spacing w:after="40" w:line="276"/>
            </w:pPr>
            <w:r>
              <w:t xml:space="preserve">R²는 0~1 비율이라 단위에 무관하다. 직장인구(명)·점포수(개)·매출(원)처럼 단위가 제각각인 변수들의 '감지 가능성'을 같은 잣대 위에 나란히 놓고 비교할 수 있어, '능력지도'라는 틀이 비로소 성립한다.</w:t>
            </w:r>
          </w:p>
          <w:p>
            <w:pPr>
              <w:spacing w:after="40" w:line="276"/>
            </w:pPr>
            <w:r>
              <w:t xml:space="preserve">의미가 직접적이다: 'R²=그 변수의 분산을 몇 % 설명하나'는 감지능력의 직접적 측정이다. 분류 대상인 상권유형은 AUC를 쓰되 역시 0~1 척도라 같은 표 위에서 함께 읽을 수 있다.</w:t>
            </w:r>
          </w:p>
          <w:p>
            <w:pPr>
              <w:spacing w:after="40" w:line="276"/>
            </w:pPr>
            <w:r>
              <w:t xml:space="preserve">또한 RQ2의 commonality 분해와 RQ3의 ΔR²이 모두 'R² 위에서의 분해·증분'이라, 세 질문이 하나의 단위로 자연스럽게 연결된다. (RMSE·MAE는 단위에 의존해 변수 간 비교가 어렵고, 상관계수는 분해가 되지 않는다 — R²만이 '비교'와 '분해'를 동시에 제공한다.)</w:t>
            </w:r>
          </w:p>
        </w:tc>
      </w:tr>
    </w:tbl>
    <w:p>
      <w:pPr>
        <w:pStyle w:val="Heading1"/>
      </w:pPr>
      <w:r>
        <w:t xml:space="preserve">3. 결과</w:t>
      </w:r>
    </w:p>
    <w:p>
      <w:pPr>
        <w:pStyle w:val="Heading2"/>
      </w:pPr>
      <w:r>
        <w:t xml:space="preserve">3.1 RQ1 — 능력지도: 거리 사진은 무엇을 알아내는가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8D2" w:sz="4"/>
              <w:left w:val="single" w:color="9DB8D2" w:sz="4"/>
              <w:bottom w:val="single" w:color="9DB8D2" w:sz="4"/>
              <w:right w:val="single" w:color="9DB8D2" w:sz="4"/>
            </w:tcBorders>
            <w:shd w:fill="EAF1F8" w:val="clear"/>
            <w:tcMar>
              <w:top w:type="dxa" w:w="120"/>
              <w:left w:type="dxa" w:w="160"/>
              <w:bottom w:type="dxa" w:w="120"/>
              <w:right w:type="dxa" w:w="160"/>
            </w:tcMar>
          </w:tcPr>
          <w:p>
            <w:pPr>
              <w:spacing w:after="60"/>
            </w:pPr>
            <w:r>
              <w:rPr>
                <w:b/>
                <w:bCs/>
                <w:color w:val="1F3864"/>
              </w:rPr>
              <w:t xml:space="preserve">RQ1을 어떻게 측정했나 (방법 풀이)</w:t>
            </w:r>
          </w:p>
          <w:p>
            <w:pPr>
              <w:spacing w:after="40" w:line="276"/>
            </w:pPr>
            <w:r>
              <w:t xml:space="preserve">1) 한 상권의 사진 ~17장을 각각 DINOv2가 768차원 벡터로 변환한다.</w:t>
            </w:r>
          </w:p>
          <w:p>
            <w:pPr>
              <w:spacing w:after="40" w:line="276"/>
            </w:pPr>
            <w:r>
              <w:t xml:space="preserve">2) 그 벡터들을 평균내 '상권당 1개 벡터'를 만든다.</w:t>
            </w:r>
          </w:p>
          <w:p>
            <w:pPr>
              <w:spacing w:after="40" w:line="276"/>
            </w:pPr>
            <w:r>
              <w:t xml:space="preserve">3) 768차원은 표본 수에 비해 많아, 학습 폴드 안에서만 주성분분석(PCA)으로 100차원으로 압축해 잡음·중복을 줄인다(폴드 안에서만 적합하므로 평가 데이터의 정보가 새지 않는다).</w:t>
            </w:r>
          </w:p>
          <w:p>
            <w:pPr>
              <w:spacing w:after="40" w:line="276"/>
            </w:pPr>
            <w:r>
              <w:t xml:space="preserve">4) 이 벡터(사진 정보)만으로 상권의 구조변수(예: log직장인구)를 예측하는 LASSO 회귀를 학습하고, 교차검증으로 R²를 잰다.</w:t>
            </w:r>
          </w:p>
          <w:p>
            <w:pPr>
              <w:spacing w:after="40" w:line="276"/>
            </w:pPr>
            <w:r>
              <w:t xml:space="preserve">→ 행정데이터는 전혀 쓰지 않는다. R²가 높다 = '거리 사진만으로 그 변수를 그만큼 알아낼 수 있다'.</w:t>
            </w:r>
          </w:p>
        </w:tc>
      </w:tr>
    </w:tbl>
    <w:p>
      <w:pPr>
        <w:spacing w:after="120" w:line="288"/>
      </w:pPr>
      <w:r>
        <w:t xml:space="preserve">8개 구조변수를 예측한 결과, 상업 규모·등급(직장인구·점포수·상권유형)은 강하게 알아내는 반면 나머지(주거·보행흐름·상업구성·역동성)는 약하거나 거의 못 알아낸다. 강한 그룹(R²≥0.48)과 나머지(≤0.25) 사이의 뚜렷한 간격이 '선택성'의 핵심이다.</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300"/>
        <w:gridCol w:w="1326"/>
      </w:tblGrid>
      <w:tr>
        <w:tc>
          <w:tcPr>
            <w:tcW w:type="dxa" w:w="24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구조변수</w:t>
            </w:r>
          </w:p>
        </w:tc>
        <w:tc>
          <w:tcPr>
            <w:tcW w:type="dxa" w:w="15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뜻</w:t>
            </w:r>
          </w:p>
        </w:tc>
        <w:tc>
          <w:tcPr>
            <w:tcW w:type="dxa" w:w="15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이미지 R²/AUC</w:t>
            </w:r>
          </w:p>
        </w:tc>
        <w:tc>
          <w:tcPr>
            <w:tcW w:type="dxa" w:w="13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감지수준</w:t>
            </w:r>
          </w:p>
        </w:tc>
        <w:tc>
          <w:tcPr>
            <w:tcW w:type="dxa" w:w="1326"/>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범주</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직장인구</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그 상권에서 일하는 사람 수</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0.546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강</w:t>
            </w:r>
          </w:p>
        </w:tc>
        <w:tc>
          <w:tcPr>
            <w:tcW w:type="dxa" w:w="1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규모·등급</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점포수</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점포 개수(상권 크기)</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0.478</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강</w:t>
            </w:r>
          </w:p>
        </w:tc>
        <w:tc>
          <w:tcPr>
            <w:tcW w:type="dxa" w:w="1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규모·등급</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상권유형</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발달 vs 골목</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0.937 (AUC)</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강</w:t>
            </w:r>
          </w:p>
        </w:tc>
        <w:tc>
          <w:tcPr>
            <w:tcW w:type="dxa" w:w="1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등급</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상주인구</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거주하는 사람 수</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0.246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약</w:t>
            </w:r>
          </w:p>
        </w:tc>
        <w:tc>
          <w:tcPr>
            <w:tcW w:type="dxa" w:w="1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인구</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식음료비율</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음식·카페 업종 비중</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0.229</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약</w:t>
            </w:r>
          </w:p>
        </w:tc>
        <w:tc>
          <w:tcPr>
            <w:tcW w:type="dxa" w:w="1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상업구성</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유동인구</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지나다니는 보행자 수</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0.173</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약</w:t>
            </w:r>
          </w:p>
        </w:tc>
        <w:tc>
          <w:tcPr>
            <w:tcW w:type="dxa" w:w="1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보행흐름</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폐업률</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폐업 점포 비율</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0.106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약</w:t>
            </w:r>
          </w:p>
        </w:tc>
        <w:tc>
          <w:tcPr>
            <w:tcW w:type="dxa" w:w="1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역동성</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개업률</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개업 점포 비율</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0.028</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미미</w:t>
            </w:r>
          </w:p>
        </w:tc>
        <w:tc>
          <w:tcPr>
            <w:tcW w:type="dxa" w:w="1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역동성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8D2" w:sz="4"/>
              <w:left w:val="single" w:color="9DB8D2" w:sz="4"/>
              <w:bottom w:val="single" w:color="9DB8D2" w:sz="4"/>
              <w:right w:val="single" w:color="9DB8D2" w:sz="4"/>
            </w:tcBorders>
            <w:shd w:fill="EAF1F8" w:val="clear"/>
            <w:tcMar>
              <w:top w:type="dxa" w:w="120"/>
              <w:left w:type="dxa" w:w="160"/>
              <w:bottom w:type="dxa" w:w="120"/>
              <w:right w:type="dxa" w:w="160"/>
            </w:tcMar>
          </w:tcPr>
          <w:p>
            <w:pPr>
              <w:spacing w:after="60"/>
            </w:pPr>
            <w:r>
              <w:rPr>
                <w:b/>
                <w:bCs/>
                <w:color w:val="1F3864"/>
              </w:rPr>
              <w:t xml:space="preserve">이 결과가 무엇을 의미하나</w:t>
            </w:r>
          </w:p>
          <w:p>
            <w:pPr>
              <w:spacing w:after="40" w:line="276"/>
            </w:pPr>
            <w:r>
              <w:t xml:space="preserve">거리 사진만으로(행정데이터 0개) 직장인구 분산의 55%를 알아낸다는 것은, 건물·거리의 '생김새' 자체가 '여기 얼마나 많은 사람이 일하고 얼마나 상업적인가'의 정보를 담고 있다는 뜻이다(이미지로 사회경제 지표를 추정한 Gebru et al., 2017; Jean et al., 2016과 같은 맥락).</w:t>
            </w:r>
          </w:p>
          <w:p>
            <w:pPr>
              <w:spacing w:after="40" w:line="276"/>
            </w:pPr>
            <w:r>
              <w:t xml:space="preserve">선택성(직장·점포·유형은 강, 주거·유동은 약)은 모델이 '붐비는 곳을 통째로 외운 것'이 아님을 보여준다. 가장 '번화함'을 대표하는 유동인구를 거의 못 맞히기(0.17) 때문이다. 즉 모델은 상업·직장의 건물 형태를 특정해 읽는다.</w:t>
            </w:r>
          </w:p>
          <w:p>
            <w:pPr>
              <w:spacing w:after="40" w:line="276"/>
            </w:pPr>
            <w:r>
              <w:t xml:space="preserve">이것은 RQ3의 복선이기도 하다. 이미지와 직장인구가 상당 부분 '같은 정보'(이미지≈직장인구의 대리지표)이므로, 뒤에서 직장인구를 통제하면 이미지의 추가 기여가 줄어드는 이유가 여기서 예고된다.</w:t>
            </w:r>
          </w:p>
        </w:tc>
      </w:tr>
    </w:tbl>
    <w:p>
      <w:pPr>
        <w:spacing w:after="60" w:before="120"/>
      </w:pPr>
      <w:r>
        <w:rPr>
          <w:b/>
          <w:bCs/>
        </w:rPr>
        <w:t xml:space="preserve">[브리지] 이미지는 매출도 예측한다 — 그래서 RQ3가 필요하다</w:t>
      </w:r>
    </w:p>
    <w:p>
      <w:pPr>
        <w:spacing w:after="120" w:line="288"/>
      </w:pPr>
      <w:r>
        <w:t xml:space="preserve">RQ1의 8개 변수는 상권의 '속성'(그 상권이 무엇인가 — 누가 일하고, 점포가 몇이며, 어떤 업종인가)이다. 반면 매출·매출/유동은 우리가 궁극적으로 관심 있는 '성과'(얼마나 잘 버는가)다. 능력지도(RQ1)는 '이미지가 상권의 속성을 얼마나 읽는가'를 그리는 작업이므로, 성과인 매출은 속성 8개와 섞지 않고 따로 떼어 둔다. 즉 이미지가 매출도 예측함을 보이되, 그것이 '속성의 대리일 뿐인지'를 RQ3에서 통제해 검증한다.</w:t>
      </w:r>
    </w:p>
    <w:p>
      <w:pPr>
        <w:spacing w:after="120" w:line="288"/>
      </w:pPr>
      <w:r>
        <w:t xml:space="preserve">실제로 매출도 이미지로 어느 정도 예측된다: image→log매출 R²=0.509, image→매출/유동 R²=0.542. 이는 자연스러운 질문을 부른다 — '이미지가 매출을 예측하는 건, 결국 위에서 본 상업 구조(직장인구·규모)를 대리하기 때문 아닌가?' 이 질문이 RQ3로 이어진다.</w:t>
      </w:r>
    </w:p>
    <w:p>
      <w:pPr>
        <w:spacing w:after="40" w:before="140"/>
        <w:jc w:val="center"/>
      </w:pPr>
      <w:r>
        <w:drawing>
          <wp:inline distT="0" distB="0" distL="0" distR="0">
            <wp:extent cx="5334000" cy="2857500"/>
            <wp:effectExtent t="0" r="0" b="0" l="0"/>
            <wp:docPr id="1" name="그림 1. 능력지도 — 거리 사진만으로 본 구조변수 복원력 (강/약/미미, n=825)" descr="그림 1. 능력지도 — 거리 사진만으로 본 구조변수 복원력 (강/약/미미, n=825)" title="그림 1. 능력지도 — 거리 사진만으로 본 구조변수 복원력 (강/약/미미, n=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857500"/>
                    </a:xfrm>
                    <a:prstGeom prst="rect">
                      <a:avLst/>
                    </a:prstGeom>
                  </pic:spPr>
                </pic:pic>
              </a:graphicData>
            </a:graphic>
          </wp:inline>
        </w:drawing>
      </w:r>
    </w:p>
    <w:p>
      <w:pPr>
        <w:spacing w:after="160"/>
        <w:jc w:val="center"/>
      </w:pPr>
      <w:r>
        <w:rPr>
          <w:i/>
          <w:iCs/>
          <w:color w:val="666666"/>
          <w:sz w:val="18"/>
          <w:szCs w:val="18"/>
        </w:rPr>
        <w:t xml:space="preserve">그림 1. 능력지도 — 거리 사진만으로 본 구조변수 복원력 (강/약/미미, n=825)</w:t>
      </w:r>
    </w:p>
    <w:p>
      <w:pPr>
        <w:spacing w:after="60" w:before="120"/>
      </w:pPr>
      <w:r>
        <w:rPr>
          <w:b/>
          <w:bCs/>
        </w:rPr>
        <w:t xml:space="preserve">유형 안에서의 분해 (between vs within)</w:t>
      </w:r>
    </w:p>
    <w:p>
      <w:pPr>
        <w:spacing w:after="120" w:line="288"/>
      </w:pPr>
      <w:r>
        <w:t xml:space="preserve">위 선택성의 상당 부분은 '발달이냐 골목이냐'라는 유형 차이(between-type)에서 온다. 그래서 같은 유형 안에서도(within-type) 이미지가 변수를 구분하는지 보면, 발달상권 내부에서는 직장인구(0.315)만 선택적으로 살아남고 나머지는 0 부근으로 사라진다 — 이분법적 유형을 넘어 '오피스 밀도의 미세 차이'까지 시각적으로 감지함을 시사한다(점추정치는 무작위 분할 seed에 무관하게 안정적).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6"/>
        <w:gridCol w:w="1480"/>
        <w:gridCol w:w="1480"/>
        <w:gridCol w:w="1480"/>
        <w:gridCol w:w="1480"/>
        <w:gridCol w:w="1480"/>
      </w:tblGrid>
      <w:tr>
        <w:tc>
          <w:tcPr>
            <w:tcW w:type="dxa" w:w="1626"/>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구분</w:t>
            </w:r>
          </w:p>
        </w:tc>
        <w:tc>
          <w:tcPr>
            <w:tcW w:type="dxa" w:w="148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직장인구</w:t>
            </w:r>
          </w:p>
        </w:tc>
        <w:tc>
          <w:tcPr>
            <w:tcW w:type="dxa" w:w="148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점포수</w:t>
            </w:r>
          </w:p>
        </w:tc>
        <w:tc>
          <w:tcPr>
            <w:tcW w:type="dxa" w:w="148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상주인구</w:t>
            </w:r>
          </w:p>
        </w:tc>
        <w:tc>
          <w:tcPr>
            <w:tcW w:type="dxa" w:w="148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유동인구</w:t>
            </w:r>
          </w:p>
        </w:tc>
        <w:tc>
          <w:tcPr>
            <w:tcW w:type="dxa" w:w="148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유형(AUC)</w:t>
            </w:r>
          </w:p>
        </w:tc>
      </w:tr>
      <w:tr>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풀링 (n=825)</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0.546</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0.478</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0.246</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0.173</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0.937</w:t>
            </w:r>
          </w:p>
        </w:tc>
      </w:tr>
      <w:tr>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골목 (n=623, 10f)</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0.176</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0.244</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0.270</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0.223</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w:t>
            </w:r>
          </w:p>
        </w:tc>
      </w:tr>
      <w:tr>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발달 (n=202, 5f)</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0.315</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0.012</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-0.073</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-0.010</w:t>
            </w:r>
          </w:p>
        </w:tc>
        <w:tc>
          <w:tcPr>
            <w:tcW w:type="dxa" w:w="1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w:t>
            </w:r>
          </w:p>
        </w:tc>
      </w:tr>
    </w:tbl>
    <w:p>
      <w:pPr>
        <w:pStyle w:val="Heading2"/>
      </w:pPr>
      <w:r>
        <w:t xml:space="preserve">3.2 RQ2 — 메커니즘: 사진의 무엇이 그 능력을 만드나</w:t>
      </w:r>
    </w:p>
    <w:p>
      <w:pPr>
        <w:spacing w:after="120" w:line="288"/>
      </w:pPr>
      <w:r>
        <w:t xml:space="preserve">RQ1에서 이미지가 상업 구조를 읽는다는 것은 알았다. 그런데 DINOv2는 768개 숫자로 된 블랙박스라 사진의 무엇을 보고 맞히는지 알 수 없다. 그렇다면 그 블랙박스를 열어, 예측 신호를 사람이 이해할 수 있는 가로요소로 귀속시킬 수 있는가? — 이것이 RQ2다.</w:t>
      </w:r>
    </w:p>
    <w:p>
      <w:pPr>
        <w:spacing w:after="60" w:before="120"/>
      </w:pPr>
      <w:r>
        <w:rPr>
          <w:b/>
          <w:bCs/>
        </w:rPr>
        <w:t xml:space="preserve">(1) 어떤 시각요소를 보았나 — 세그멘테이션 구성비</w:t>
      </w:r>
    </w:p>
    <w:p>
      <w:pPr>
        <w:spacing w:after="120" w:line="288"/>
      </w:pPr>
      <w:r>
        <w:t xml:space="preserve">먼저 각 사진을 픽셀 단위로 분류해, 상권별로 다음 7개 가로경관 요소의 평균 비율을 구했다(보행자·차량은 일시적이라 제외).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76"/>
        <w:gridCol w:w="1675"/>
        <w:gridCol w:w="1675"/>
        <w:gridCol w:w="2000"/>
      </w:tblGrid>
      <w:tr>
        <w:tc>
          <w:tcPr>
            <w:tcW w:type="dxa" w:w="20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요소</w:t>
            </w:r>
          </w:p>
        </w:tc>
        <w:tc>
          <w:tcPr>
            <w:tcW w:type="dxa" w:w="1676"/>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전체</w:t>
            </w:r>
          </w:p>
        </w:tc>
        <w:tc>
          <w:tcPr>
            <w:tcW w:type="dxa" w:w="1675"/>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발달</w:t>
            </w:r>
          </w:p>
        </w:tc>
        <w:tc>
          <w:tcPr>
            <w:tcW w:type="dxa" w:w="1675"/>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골목</w:t>
            </w:r>
          </w:p>
        </w:tc>
        <w:tc>
          <w:tcPr>
            <w:tcW w:type="dxa" w:w="20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해석</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건물</w:t>
            </w:r>
          </w:p>
        </w:tc>
        <w:tc>
          <w:tcPr>
            <w:tcW w:type="dxa" w:w="167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0.57</w:t>
            </w:r>
          </w:p>
        </w:tc>
        <w:tc>
          <w:tcPr>
            <w:tcW w:type="dxa" w:w="1675"/>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0.55</w:t>
            </w:r>
          </w:p>
        </w:tc>
        <w:tc>
          <w:tcPr>
            <w:tcW w:type="dxa" w:w="1675"/>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0.58</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화면의 절반 이상이 건물 — 가로의 기본 배경</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도로</w:t>
            </w:r>
          </w:p>
        </w:tc>
        <w:tc>
          <w:tcPr>
            <w:tcW w:type="dxa" w:w="167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0.14</w:t>
            </w:r>
          </w:p>
        </w:tc>
        <w:tc>
          <w:tcPr>
            <w:tcW w:type="dxa" w:w="1675"/>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0.15</w:t>
            </w:r>
          </w:p>
        </w:tc>
        <w:tc>
          <w:tcPr>
            <w:tcW w:type="dxa" w:w="1675"/>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0.14</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차도 비중</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보도</w:t>
            </w:r>
          </w:p>
        </w:tc>
        <w:tc>
          <w:tcPr>
            <w:tcW w:type="dxa" w:w="167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0.063</w:t>
            </w:r>
          </w:p>
        </w:tc>
        <w:tc>
          <w:tcPr>
            <w:tcW w:type="dxa" w:w="1675"/>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0.073</w:t>
            </w:r>
          </w:p>
        </w:tc>
        <w:tc>
          <w:tcPr>
            <w:tcW w:type="dxa" w:w="1675"/>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0.060</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보행 공간(발달에서 더 넓음)</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하늘</w:t>
            </w:r>
          </w:p>
        </w:tc>
        <w:tc>
          <w:tcPr>
            <w:tcW w:type="dxa" w:w="167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0.058</w:t>
            </w:r>
          </w:p>
        </w:tc>
        <w:tc>
          <w:tcPr>
            <w:tcW w:type="dxa" w:w="1675"/>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0.045</w:t>
            </w:r>
          </w:p>
        </w:tc>
        <w:tc>
          <w:tcPr>
            <w:tcW w:type="dxa" w:w="1675"/>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0.063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개방감(골목이 더 트임=저층)</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간판</w:t>
            </w:r>
          </w:p>
        </w:tc>
        <w:tc>
          <w:tcPr>
            <w:tcW w:type="dxa" w:w="167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0.035</w:t>
            </w:r>
          </w:p>
        </w:tc>
        <w:tc>
          <w:tcPr>
            <w:tcW w:type="dxa" w:w="1675"/>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0.032</w:t>
            </w:r>
          </w:p>
        </w:tc>
        <w:tc>
          <w:tcPr>
            <w:tcW w:type="dxa" w:w="1675"/>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0.035</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상업 활성 표지</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녹지</w:t>
            </w:r>
          </w:p>
        </w:tc>
        <w:tc>
          <w:tcPr>
            <w:tcW w:type="dxa" w:w="167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0.032</w:t>
            </w:r>
          </w:p>
        </w:tc>
        <w:tc>
          <w:tcPr>
            <w:tcW w:type="dxa" w:w="1675"/>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0.047</w:t>
            </w:r>
          </w:p>
        </w:tc>
        <w:tc>
          <w:tcPr>
            <w:tcW w:type="dxa" w:w="1675"/>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0.027</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가로수·조경(발달이 약 2배)</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점포정면(창/문)</w:t>
            </w:r>
          </w:p>
        </w:tc>
        <w:tc>
          <w:tcPr>
            <w:tcW w:type="dxa" w:w="167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0.003</w:t>
            </w:r>
          </w:p>
        </w:tc>
        <w:tc>
          <w:tcPr>
            <w:tcW w:type="dxa" w:w="1675"/>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0.003</w:t>
            </w:r>
          </w:p>
        </w:tc>
        <w:tc>
          <w:tcPr>
            <w:tcW w:type="dxa" w:w="1675"/>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0.003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의외로 매우 작은 비중</w:t>
            </w:r>
          </w:p>
        </w:tc>
      </w:tr>
    </w:tbl>
    <w:p>
      <w:pPr>
        <w:spacing w:after="120" w:line="288"/>
      </w:pPr>
      <w:r>
        <w:t xml:space="preserve">전형적인 가로는 건물(57%)이 지배하고, 도로(14%)·보도·하늘(약 6%)·간판·녹지(약 3%)가 뒤따른다. 흥미롭게도 점포의 창·문은 0.3%로 극히 작은데, 그럼에도 RQ1에서 상업 구조가 잘 복원된다 — 즉 모델은 점포 자체보다 건물 형태·간판·도로 구성 같은 더 큰 단서로 상업성을 읽는다.</w:t>
      </w:r>
    </w:p>
    <w:p>
      <w:pPr>
        <w:spacing w:after="60" w:before="120"/>
      </w:pPr>
      <w:r>
        <w:rPr>
          <w:b/>
          <w:bCs/>
        </w:rPr>
        <w:t xml:space="preserve">(2) 각 요소가 직장인구와 어떻게 연결되나 — 부호와 의미</w:t>
      </w:r>
    </w:p>
    <w:p>
      <w:pPr>
        <w:spacing w:after="120" w:line="288"/>
      </w:pPr>
      <w:r>
        <w:t xml:space="preserve">여기서 '상관'은 상권 단위로 평균 낸 각 세그 요소의 비율과 log직장인구 사이의 피어슨 상관계수를, 각 클래스마다 따로(이변량) 계산한 것이다(n=825). 이는 모델 내부의 작동이 아니라 '이미지가 직장인구를 맞힐 때 어떤 가로요소가 함께 움직이는가'를 사람이 읽을 수 있게 보는 해석용 렌즈이며, 정량적 기여 분해는 뒤의 commonality가 담당한다. 세그 요소가 직장인구와 갖는 상관(부호)을 보면, 직장인구가 시각적으로 어떻게 인코딩되는지 드러난다.</w:t>
      </w:r>
    </w:p>
    <w:p>
      <w:pPr>
        <w:spacing w:after="60" w:line="276"/>
        <w:ind w:left="360"/>
      </w:pPr>
      <w:r>
        <w:t xml:space="preserve">· 녹지 (+0.33): 녹지가 많을수록 직장인구↑ — 직관과 반대. 아래에서 자세히.</w:t>
      </w:r>
    </w:p>
    <w:p>
      <w:pPr>
        <w:spacing w:after="60" w:line="276"/>
        <w:ind w:left="360"/>
      </w:pPr>
      <w:r>
        <w:t xml:space="preserve">· 하늘 (−0.26): 하늘이 적을수록(=건물이 높아 위요감↑) 직장인구↑. 오피스 밀집지는 고층이라 하늘이 가려진다 → 건물 높이/위요감의 지표.</w:t>
      </w:r>
    </w:p>
    <w:p>
      <w:pPr>
        <w:spacing w:after="60" w:line="276"/>
        <w:ind w:left="360"/>
      </w:pPr>
      <w:r>
        <w:t xml:space="preserve">· 보도 (+0.22): 보도가 넓을수록 직장인구↑. 정비된 상업 대로일수록 보도가 갖춰진다.</w:t>
      </w:r>
    </w:p>
    <w:p>
      <w:pPr>
        <w:spacing w:after="60" w:line="276"/>
        <w:ind w:left="360"/>
      </w:pPr>
      <w:r>
        <w:t xml:space="preserve">· 간판 (−0.17): 간판이 적을수록 직장인구↑. 오피스 거리는 외관이 정돈된 반면, 소매·골목은 간판이 난립 → 간판은 '소매성'의 표지.</w:t>
      </w:r>
    </w:p>
    <w:p>
      <w:pPr>
        <w:spacing w:after="60" w:line="276"/>
        <w:ind w:left="360"/>
      </w:pPr>
      <w:r>
        <w:t xml:space="preserve">· 건물비중 (−0.12): 건물 비중이 높을수록 직장인구 약간↓. 저층 밀집 골목은 건물이 화면을 꽉 채우지만 직장인구는 적다.</w:t>
      </w:r>
    </w:p>
    <w:p>
      <w:pPr>
        <w:spacing w:after="120" w:line="288"/>
      </w:pPr>
      <w:r>
        <w:t xml:space="preserve">종합하면 직장인구는 '위요감 + 대로 형태'(높은 건물=낮은 하늘, 넓은 보도, 가로수)로 시각적으로 표현되고, 간판은 반대로 소매·골목 성격을 나타낸다.</w:t>
      </w:r>
    </w:p>
    <w:p>
      <w:pPr>
        <w:spacing w:after="60" w:before="120"/>
      </w:pPr>
      <w:r>
        <w:rPr>
          <w:b/>
          <w:bCs/>
        </w:rPr>
        <w:t xml:space="preserve">(3) 반직관적 발견 — 녹지</w:t>
      </w:r>
    </w:p>
    <w:p>
      <w:pPr>
        <w:spacing w:after="120" w:line="288"/>
      </w:pPr>
      <w:r>
        <w:t xml:space="preserve">상식적으로 '녹지'는 한적한 주거지나 공원을 떠올리게 한다. 그러나 데이터에서는 녹지가 골목상권(0.027)보다 상업 중심인 발달상권(0.047)에서 약 2배 넓다. 이 큰 격차의 상당 부분은 '발달상권이 대로변(가로수)에 위치한다'는 점으로 설명되므로 그 자체로 놀라운 발견은 아니다. 그러나 핵심은 유형을 고정해도 관계가 사라지지 않는다는 점이다: 모두 대로변인 발달상권 내부에서도 녹지가 많을수록 직장인구가 많고(녹지~log직장인구 r=+0.235, n=202; 하늘=건물높이를 통제한 부분상관 0.22), 골목 내부에서도 약하지만 양(+)이다(r=+0.116). 즉 '대로변이라 나무가 있다'를 넘어 '조경이 잘 된 대로일수록 오피스 밀도가 높다'는 더 미세한 신호로, 단순 동어반복이 아니다(가로 녹지 정량화: Li et al., 2015 참조).</w:t>
      </w:r>
    </w:p>
    <w:p>
      <w:pPr>
        <w:spacing w:after="120" w:line="288"/>
      </w:pPr>
      <w:r>
        <w:t xml:space="preserve">이 발견의 진짜 가치는 '도시에 대한 새로운 사실'이라기보다 '해석 교훈'이다: 세그멘테이션 요소를 글로벌 직관(녹지=자연=한적)으로 읽으면 틀린다 — 여기서 녹지는 여의도·테헤란로처럼 가로수·공개공지를 갖춘 고밀도 오피스 대로를 인코딩한다. 그래서 본 연구는 상관에서 멈추지 않고 commonality로 신호를 분해한다(상관 기반 해석).</w:t>
      </w:r>
    </w:p>
    <w:p>
      <w:pPr>
        <w:spacing w:after="60" w:before="120"/>
      </w:pPr>
      <w:r>
        <w:rPr>
          <w:b/>
          <w:bCs/>
        </w:rPr>
        <w:t xml:space="preserve">(4) 블랙박스를 수학적으로 해부 — 핸드크래프트 텍스처와 commonality 분해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8D2" w:sz="4"/>
              <w:left w:val="single" w:color="9DB8D2" w:sz="4"/>
              <w:bottom w:val="single" w:color="9DB8D2" w:sz="4"/>
              <w:right w:val="single" w:color="9DB8D2" w:sz="4"/>
            </w:tcBorders>
            <w:shd w:fill="EAF1F8" w:val="clear"/>
            <w:tcMar>
              <w:top w:type="dxa" w:w="120"/>
              <w:left w:type="dxa" w:w="160"/>
              <w:bottom w:type="dxa" w:w="120"/>
              <w:right w:type="dxa" w:w="160"/>
            </w:tcMar>
          </w:tcPr>
          <w:p>
            <w:pPr>
              <w:spacing w:after="60"/>
            </w:pPr>
            <w:r>
              <w:rPr>
                <w:b/>
                <w:bCs/>
                <w:color w:val="1F3864"/>
              </w:rPr>
              <w:t xml:space="preserve">왜 핸드크래프트 특징을 보나</w:t>
            </w:r>
          </w:p>
          <w:p>
            <w:pPr>
              <w:spacing w:after="40" w:line="276"/>
            </w:pPr>
            <w:r>
              <w:t xml:space="preserve">세그멘테이션(구성비)으로 설명되지 않는 DINOv2의 신호가 남는데, 이것이 '정체불명의 무언가'인지 아니면 수식으로 정의되는 저수준 시각통계(질감·색·테두리)인지 검증하기 위해서다.</w:t>
            </w:r>
          </w:p>
          <w:p>
            <w:pPr>
              <w:spacing w:after="40" w:line="276"/>
            </w:pPr>
            <w:r>
              <w:t xml:space="preserve">어떻게: GLCM(질감의 거칠기·규칙성; Haralick et al., 1973), Gabor(방향성 텍스처), 엣지밀도(시각적 복잡도), HSV 색 통계, 엔트로피 등 전통 컴퓨터비전 특징 약 16개를 사진에서 계산한다.</w:t>
            </w:r>
          </w:p>
          <w:p>
            <w:pPr>
              <w:spacing w:after="40" w:line="276"/>
            </w:pPr>
            <w:r>
              <w:t xml:space="preserve">의미: 구성비 → 텍스처 → 잔여 의 순서로 블랙박스를 점진적으로 '설명해 없애' 본다. (참고: 가로경관 지각 예측에서도 질감·색 특징이 핵심 역할을 한 바 있다; Naik et al., 2014.)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8D2" w:sz="4"/>
              <w:left w:val="single" w:color="9DB8D2" w:sz="4"/>
              <w:bottom w:val="single" w:color="9DB8D2" w:sz="4"/>
              <w:right w:val="single" w:color="9DB8D2" w:sz="4"/>
            </w:tcBorders>
            <w:shd w:fill="EAF1F8" w:val="clear"/>
            <w:tcMar>
              <w:top w:type="dxa" w:w="120"/>
              <w:left w:type="dxa" w:w="160"/>
              <w:bottom w:type="dxa" w:w="120"/>
              <w:right w:type="dxa" w:w="160"/>
            </w:tcMar>
          </w:tcPr>
          <w:p>
            <w:pPr>
              <w:spacing w:after="60"/>
            </w:pPr>
            <w:r>
              <w:rPr>
                <w:b/>
                <w:bCs/>
                <w:color w:val="1F3864"/>
              </w:rPr>
              <w:t xml:space="preserve">어떻게 쪼개나 — 공유성(commonality) 분해의 원리</w:t>
            </w:r>
          </w:p>
          <w:p>
            <w:pPr>
              <w:spacing w:after="40" w:line="276"/>
            </w:pPr>
            <w:r>
              <w:t xml:space="preserve">각 특징군을 입력(X)으로 같은 회귀(LASSO+교차검증)를 적합해 교차검증 R²를 측정한다. 직장인구를 대상으로 세 번 적합한다 — ① 세그(구성비) 단독, ② DINO 단독, ③ 둘을 합쳐.</w:t>
            </w:r>
          </w:p>
          <w:p>
            <w:pPr>
              <w:spacing w:after="40" w:line="276"/>
            </w:pPr>
            <w:r>
              <w:t xml:space="preserve">두 특징군이 완전히 다른 정보만 담으면 '합친 R²'이 '각 단독 R²의 합'과 같아야 한다. 그런데 겹치는 정보(공유)가 있으면 합쳐도 그만큼 덜 오른다. 그 모자란 양이 공유분이다: 공유 = (세그 단독) + (DINO 단독) − (합친 것).</w:t>
            </w:r>
          </w:p>
          <w:p>
            <w:pPr>
              <w:spacing w:after="40" w:line="276"/>
            </w:pPr>
            <w:r>
              <w:t xml:space="preserve">남는 고유분은 빼서 구한다: DINO 고유 = (합친 것) − (세그 단독), 즉 세그가 이미 가진 것을 제외하고 DINO가 추가로 설명한 양이다. (비유: 두 학생이 같은 시험을 볼 때 '둘 다 맞힌 문제=공유, 한 명만 맞힌 문제=각자 고유'. 또는 벤다이어그램의 교집합/차집합.)</w:t>
            </w:r>
          </w:p>
          <w:p>
            <w:pPr>
              <w:spacing w:after="40" w:line="276"/>
            </w:pPr>
            <w:r>
              <w:t xml:space="preserve">여기에 텍스처(핸드크래프트)를 더해 세그 → 세그+텍스처 → 세그+텍스처+DINO 순으로 더할 때마다의 증가분을 보면, DINO를 마지막에 더해도 남는 증가분이 '어떤 해석가능 특징으로도 환원되지 않는 거대모델 고유 신호'가 된다.</w:t>
            </w:r>
          </w:p>
        </w:tc>
      </w:tr>
    </w:tbl>
    <w:p>
      <w:pPr>
        <w:spacing w:after="120" w:line="288"/>
      </w:pPr>
      <w:r>
        <w:t xml:space="preserve">그 결과, 직장인구를 예측하는 DINOv2의 신호는 세 조각으로 깔끔히 나뉜다(점포수도 거의 동일).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6"/>
        <w:gridCol w:w="1850"/>
        <w:gridCol w:w="1850"/>
        <w:gridCol w:w="1850"/>
        <w:gridCol w:w="1850"/>
      </w:tblGrid>
      <w:tr>
        <w:tc>
          <w:tcPr>
            <w:tcW w:type="dxa" w:w="1626"/>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타깃</w:t>
            </w:r>
          </w:p>
        </w:tc>
        <w:tc>
          <w:tcPr>
            <w:tcW w:type="dxa" w:w="185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전체 R²</w:t>
            </w:r>
          </w:p>
        </w:tc>
        <w:tc>
          <w:tcPr>
            <w:tcW w:type="dxa" w:w="185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구성비(건물·녹지 등)</w:t>
            </w:r>
          </w:p>
        </w:tc>
        <w:tc>
          <w:tcPr>
            <w:tcW w:type="dxa" w:w="185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텍스처·색·엣지</w:t>
            </w:r>
          </w:p>
        </w:tc>
        <w:tc>
          <w:tcPr>
            <w:tcW w:type="dxa" w:w="185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DINO 고유(환원불가)</w:t>
            </w:r>
          </w:p>
        </w:tc>
      </w:tr>
      <w:tr>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직장인구</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0.55</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0.24 (44%)</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0.15 (28%)</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0.15 (28%)</w:t>
            </w:r>
          </w:p>
        </w:tc>
      </w:tr>
      <w:tr>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점포수</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0.48</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0.21 (44%)</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0.15 (31%)</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0.12 (25%)</w:t>
            </w:r>
          </w:p>
        </w:tc>
      </w:tr>
    </w:tbl>
    <w:p>
      <w:pPr>
        <w:spacing w:after="40" w:before="140"/>
        <w:jc w:val="center"/>
      </w:pPr>
      <w:r>
        <w:drawing>
          <wp:inline distT="0" distB="0" distL="0" distR="0">
            <wp:extent cx="5334000" cy="2047875"/>
            <wp:effectExtent t="0" r="0" b="0" l="0"/>
            <wp:docPr id="1" name="그림 2. 블랙박스 분해 — 구성비 44% + 저수준 시각통계 ~28% + 환원불가 ~28%" descr="그림 2. 블랙박스 분해 — 구성비 44% + 저수준 시각통계 ~28% + 환원불가 ~28%" title="그림 2. 블랙박스 분해 — 구성비 44% + 저수준 시각통계 ~28% + 환원불가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047875"/>
                    </a:xfrm>
                    <a:prstGeom prst="rect">
                      <a:avLst/>
                    </a:prstGeom>
                  </pic:spPr>
                </pic:pic>
              </a:graphicData>
            </a:graphic>
          </wp:inline>
        </w:drawing>
      </w:r>
    </w:p>
    <w:p>
      <w:pPr>
        <w:spacing w:after="160"/>
        <w:jc w:val="center"/>
      </w:pPr>
      <w:r>
        <w:rPr>
          <w:i/>
          <w:iCs/>
          <w:color w:val="666666"/>
          <w:sz w:val="18"/>
          <w:szCs w:val="18"/>
        </w:rPr>
        <w:t xml:space="preserve">그림 2. 블랙박스 분해 — 구성비 44% + 저수준 시각통계 ~28% + 환원불가 ~28%</w:t>
      </w:r>
    </w:p>
    <w:p>
      <w:pPr>
        <w:spacing w:after="120" w:line="288"/>
      </w:pPr>
      <w:r>
        <w:t xml:space="preserve">핵심: 세그멘테이션만으로 환원되지 않던 신호(직장인구 기준 0.308)에 텍스처 특징을 더하자 그 절반(→0.154)이 흡수되었다 — 즉 '설명 불가'로 보이던 신호의 상당 부분이 수학적으로 정의되는 저수준 시각통계(질감·색·테두리)였음이 밝혀진다. 그러나 약 28%는 구성비로도 텍스처로도 환원되지 않는다.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8D2" w:sz="4"/>
              <w:left w:val="single" w:color="9DB8D2" w:sz="4"/>
              <w:bottom w:val="single" w:color="9DB8D2" w:sz="4"/>
              <w:right w:val="single" w:color="9DB8D2" w:sz="4"/>
            </w:tcBorders>
            <w:shd w:fill="EAF1F8" w:val="clear"/>
            <w:tcMar>
              <w:top w:type="dxa" w:w="120"/>
              <w:left w:type="dxa" w:w="160"/>
              <w:bottom w:type="dxa" w:w="120"/>
              <w:right w:type="dxa" w:w="160"/>
            </w:tcMar>
          </w:tcPr>
          <w:p>
            <w:pPr>
              <w:spacing w:after="60"/>
            </w:pPr>
            <w:r>
              <w:rPr>
                <w:b/>
                <w:bCs/>
                <w:color w:val="1F3864"/>
              </w:rPr>
              <w:t xml:space="preserve">남는 28%는 무엇인가</w:t>
            </w:r>
          </w:p>
          <w:p>
            <w:pPr>
              <w:spacing w:after="40" w:line="276"/>
            </w:pPr>
            <w:r>
              <w:t xml:space="preserve">구성비(건물·녹지 등 면적 비율)로도, 텍스처·색 같은 전통 특징으로도 잡히지 않는 부분이다.</w:t>
            </w:r>
          </w:p>
          <w:p>
            <w:pPr>
              <w:spacing w:after="40" w:line="276"/>
            </w:pPr>
            <w:r>
              <w:t xml:space="preserve">이는 거대 비전모델만이 포착하는 고차원 정보 — 즉 요소들의 '공간 배치·건축적 짜임새(게슈탈트)'처럼, 단순 면적이나 질감으로 환원되지 않는 장면 전체의 구조로 해석된다.</w:t>
            </w:r>
          </w:p>
          <w:p>
            <w:pPr>
              <w:spacing w:after="40" w:line="276"/>
            </w:pPr>
            <w:r>
              <w:t xml:space="preserve">이 분해는 두 비판을 동시에 막는다: ① '768차원이 만든 무작위 잡음 아니냐' → 구조화된 텍스처가 절반을 흡수하므로 무작위가 아니다. ② '건물 면적만 본 것 아니냐' → 구성비는 44%뿐이다. (다만 이 28%를 '분위기/감성'이라 단정하지는 않는다 — 검증된 것은 '구성·텍스처로 환원되지 않음'까지다.)</w:t>
            </w:r>
          </w:p>
        </w:tc>
      </w:tr>
    </w:tbl>
    <w:p>
      <w:pPr>
        <w:pStyle w:val="Heading2"/>
      </w:pPr>
      <w:r>
        <w:t xml:space="preserve">3.3 RQ3 — 경계: 구조를 다 고려한 뒤에도 매출에 보탬이 되나</w:t>
      </w:r>
    </w:p>
    <w:p>
      <w:pPr>
        <w:spacing w:after="120" w:line="288"/>
      </w:pPr>
      <w:r>
        <w:t xml:space="preserve">RQ1·RQ2를 통해 이미지가 무엇을 읽고 왜 읽는지 알았다. 마지막 질문은 그 능력의 쓸모다 — 인구·유형 등 행정 구조를 이미 다 알고 있을 때, 이미지가 매출에 더해 줄 정보가 남는가?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8D2" w:sz="4"/>
              <w:left w:val="single" w:color="9DB8D2" w:sz="4"/>
              <w:bottom w:val="single" w:color="9DB8D2" w:sz="4"/>
              <w:right w:val="single" w:color="9DB8D2" w:sz="4"/>
            </w:tcBorders>
            <w:shd w:fill="EAF1F8" w:val="clear"/>
            <w:tcMar>
              <w:top w:type="dxa" w:w="120"/>
              <w:left w:type="dxa" w:w="160"/>
              <w:bottom w:type="dxa" w:w="120"/>
              <w:right w:type="dxa" w:w="160"/>
            </w:tcMar>
          </w:tcPr>
          <w:p>
            <w:pPr>
              <w:spacing w:after="60"/>
            </w:pPr>
            <w:r>
              <w:rPr>
                <w:b/>
                <w:bCs/>
                <w:color w:val="1F3864"/>
              </w:rPr>
              <w:t xml:space="preserve">왜 종속변수(Y)를 '매출/유동인구'로 두는가</w:t>
            </w:r>
          </w:p>
          <w:p>
            <w:pPr>
              <w:spacing w:after="40" w:line="276"/>
            </w:pPr>
            <w:r>
              <w:t xml:space="preserve">문제: 총매출은 '규모'에 지배된다. 강남역 매출이 큰 건 거리가 크고 사람이 많아서지, 경관이 특별해서가 아니다. 총매출을 그대로 쓰면 '큰 상권이 매출 크다'는 규모효과만 보게 된다.</w:t>
            </w:r>
          </w:p>
          <w:p>
            <w:pPr>
              <w:spacing w:after="40" w:line="276"/>
            </w:pPr>
            <w:r>
              <w:t xml:space="preserve">해법: 총매출을 그 앞을 지난 보행자 수(유동인구)로 나눈다 → 매출/유동 = '지나가는 사람 1명당 매출' = 전환효율(소비 생산성). 입지·규모가 끌어올리는 유동 '물량'을 걷어내고, 같은 인원이 지날 때 얼마나 소비로 이어지는지만 남긴다.</w:t>
            </w:r>
          </w:p>
          <w:p>
            <w:pPr>
              <w:spacing w:after="40" w:line="276"/>
            </w:pPr>
            <w:r>
              <w:t xml:space="preserve">왜 경관 질문에 맞나: 경관이 작동한다면 '예쁜 거리일수록 1명당 더 쓴다'(전환)에 나타나야지, 보행 물량(입지·교통이 정함)에 나타날 이유가 없다. 비유 — 유동이 같은 두 거리의 카페 중, 가로수 있는 깨끗한 거리가 1명당 더 많은 소비로 전환된다면 매출/유동이 높다.</w:t>
            </w:r>
          </w:p>
          <w:p>
            <w:pPr>
              <w:spacing w:after="40" w:line="276"/>
            </w:pPr>
            <w:r>
              <w:t xml:space="preserve">단서: 매출/유동도 수요를 완전히 없애진 못한다(누가 지나가느냐가 1인당 소비를 좌우). 그래서 인구를 추가로 통제하고, 총매출(log매출)도 함께 보고해 비율로 인한 인공물이 아님을 확인한다.</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8D2" w:sz="4"/>
              <w:left w:val="single" w:color="9DB8D2" w:sz="4"/>
              <w:bottom w:val="single" w:color="9DB8D2" w:sz="4"/>
              <w:right w:val="single" w:color="9DB8D2" w:sz="4"/>
            </w:tcBorders>
            <w:shd w:fill="EAF1F8" w:val="clear"/>
            <w:tcMar>
              <w:top w:type="dxa" w:w="120"/>
              <w:left w:type="dxa" w:w="160"/>
              <w:bottom w:type="dxa" w:w="120"/>
              <w:right w:type="dxa" w:w="160"/>
            </w:tcMar>
          </w:tcPr>
          <w:p>
            <w:pPr>
              <w:spacing w:after="60"/>
            </w:pPr>
            <w:r>
              <w:rPr>
                <w:b/>
                <w:bCs/>
                <w:color w:val="1F3864"/>
              </w:rPr>
              <w:t xml:space="preserve">'인구를 통제한다'는 게 무슨 뜻인가</w:t>
            </w:r>
          </w:p>
          <w:p>
            <w:pPr>
              <w:spacing w:after="40" w:line="276"/>
            </w:pPr>
            <w:r>
              <w:t xml:space="preserve">통제 = 회귀모형에 그 변수들을 미리 넣어 두는 것이다. 본 RQ3의 기본(base) 모형은 log직장인구·log상주인구·log유동인구·면적·자치구(고정효과)·상권유형을 예측변수로 포함한다.</w:t>
            </w:r>
          </w:p>
          <w:p>
            <w:pPr>
              <w:spacing w:after="40" w:line="276"/>
            </w:pPr>
            <w:r>
              <w:t xml:space="preserve">그러면 모형은 이미 '인구·면적·어느 구·어떤 유형인지'를 안다. 그 위에 이미지 특징을 추가했을 때 R²가 더 오르면(ΔR²&gt;0), 이는 이미지가 인구 등으로 설명되지 않는 정보를 추가로 가졌다는 뜻이다.</w:t>
            </w:r>
          </w:p>
          <w:p>
            <w:pPr>
              <w:spacing w:after="40" w:line="276"/>
            </w:pPr>
            <w:r>
              <w:t xml:space="preserve">반대로 ΔR²≈0이면, 이미지는 인구의 '그림자(대리지표)'일 뿐 — RQ1에서 이미지≈직장인구였던 것과 일치한다.</w:t>
            </w:r>
          </w:p>
        </w:tc>
      </w:tr>
    </w:tbl>
    <w:p>
      <w:pPr>
        <w:spacing w:after="120" w:line="288"/>
      </w:pPr>
      <w:r>
        <w:t xml:space="preserve">또한 풀링(전체)과 유형 분리(발달/골목)를 함께 본다. 풀링은 전체 연관을 보지만 '발달이냐 골목이냐'의 차이가 섞인다. 유형 안에서 보면 그 유형 차이를 제거하고, 동질적인 유형 내부에서도 이미지가 보태는지 확인할 수 있다 — '이미지가 그냥 유형을 감지한 것'과 '유형을 넘어 기여한 것'을 가른다.</w:t>
      </w:r>
    </w:p>
    <w:p>
      <w:pPr>
        <w:spacing w:after="60" w:before="120"/>
      </w:pPr>
      <w:r>
        <w:rPr>
          <w:b/>
          <w:bCs/>
        </w:rPr>
        <w:t xml:space="preserve">베이스라인 vs 멀티모달 — 무엇을 비교하나</w:t>
      </w:r>
    </w:p>
    <w:p>
      <w:pPr>
        <w:spacing w:after="120" w:line="288"/>
      </w:pPr>
      <w:r>
        <w:t xml:space="preserve">베이스라인 모형은 매출을 구조변수만으로 예측한다(log직장·상주·유동인구 + 면적 + 자치구 고정효과 + 상권유형, LASSO 회귀). 멀티모달 모형은 그 위에 이미지 특징을 더한 것으로, 구체적으로 DINOv2 768차원을 주성분분석(PCA)으로 압축한 뒤 종속변수와 상관이 높은 상위 성분 일부를 베이스라인에 결합한다. 따라서 아래 표의 '+이미지(멀티모달)' 열은 '구조 위에 이미지를 얹었을 때'의 교차검증 R²이며, ΔR²는 그 순증가분이다.</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1100"/>
        <w:gridCol w:w="2150"/>
        <w:gridCol w:w="1250"/>
        <w:gridCol w:w="1550"/>
        <w:gridCol w:w="1150"/>
        <w:gridCol w:w="1326"/>
      </w:tblGrid>
      <w:tr>
        <w:tc>
          <w:tcPr>
            <w:tcW w:type="dxa" w:w="11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수준</w:t>
            </w:r>
          </w:p>
        </w:tc>
        <w:tc>
          <w:tcPr>
            <w:tcW w:type="dxa" w:w="215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Y (종속변수)</w:t>
            </w:r>
          </w:p>
        </w:tc>
        <w:tc>
          <w:tcPr>
            <w:tcW w:type="dxa" w:w="125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베이스라인</w:t>
            </w:r>
          </w:p>
        </w:tc>
        <w:tc>
          <w:tcPr>
            <w:tcW w:type="dxa" w:w="155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+이미지(멀티모달)</w:t>
            </w:r>
          </w:p>
        </w:tc>
        <w:tc>
          <w:tcPr>
            <w:tcW w:type="dxa" w:w="115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ΔR²</w:t>
            </w:r>
          </w:p>
        </w:tc>
        <w:tc>
          <w:tcPr>
            <w:tcW w:type="dxa" w:w="1326"/>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b/>
                <w:bCs/>
              </w:rPr>
              <w:t xml:space="preserve">p</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풀링</w:t>
            </w:r>
          </w:p>
        </w:tc>
        <w:tc>
          <w:tcPr>
            <w:tcW w:type="dxa" w:w="21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log 매출 (총액)</w:t>
            </w:r>
          </w:p>
        </w:tc>
        <w:tc>
          <w:tcPr>
            <w:tcW w:type="dxa" w:w="12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0.686</w:t>
            </w:r>
          </w:p>
        </w:tc>
        <w:tc>
          <w:tcPr>
            <w:tcW w:type="dxa" w:w="1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0.729</w:t>
            </w:r>
          </w:p>
        </w:tc>
        <w:tc>
          <w:tcPr>
            <w:tcW w:type="dxa" w:w="11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+0.043</w:t>
            </w:r>
          </w:p>
        </w:tc>
        <w:tc>
          <w:tcPr>
            <w:tcW w:type="dxa" w:w="1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0.003 **</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풀링</w:t>
            </w:r>
          </w:p>
        </w:tc>
        <w:tc>
          <w:tcPr>
            <w:tcW w:type="dxa" w:w="21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매출/유동 (전환)</w:t>
            </w:r>
          </w:p>
        </w:tc>
        <w:tc>
          <w:tcPr>
            <w:tcW w:type="dxa" w:w="12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0.609</w:t>
            </w:r>
          </w:p>
        </w:tc>
        <w:tc>
          <w:tcPr>
            <w:tcW w:type="dxa" w:w="1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0.659</w:t>
            </w:r>
          </w:p>
        </w:tc>
        <w:tc>
          <w:tcPr>
            <w:tcW w:type="dxa" w:w="11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+0.049</w:t>
            </w:r>
          </w:p>
        </w:tc>
        <w:tc>
          <w:tcPr>
            <w:tcW w:type="dxa" w:w="1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0.004 **</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골목</w:t>
            </w:r>
          </w:p>
        </w:tc>
        <w:tc>
          <w:tcPr>
            <w:tcW w:type="dxa" w:w="21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log 매출</w:t>
            </w:r>
          </w:p>
        </w:tc>
        <w:tc>
          <w:tcPr>
            <w:tcW w:type="dxa" w:w="12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0.382</w:t>
            </w:r>
          </w:p>
        </w:tc>
        <w:tc>
          <w:tcPr>
            <w:tcW w:type="dxa" w:w="1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0.464</w:t>
            </w:r>
          </w:p>
        </w:tc>
        <w:tc>
          <w:tcPr>
            <w:tcW w:type="dxa" w:w="11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+0.082</w:t>
            </w:r>
          </w:p>
        </w:tc>
        <w:tc>
          <w:tcPr>
            <w:tcW w:type="dxa" w:w="1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0.0007 ***</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골목</w:t>
            </w:r>
          </w:p>
        </w:tc>
        <w:tc>
          <w:tcPr>
            <w:tcW w:type="dxa" w:w="21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매출/유동</w:t>
            </w:r>
          </w:p>
        </w:tc>
        <w:tc>
          <w:tcPr>
            <w:tcW w:type="dxa" w:w="12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0.245</w:t>
            </w:r>
          </w:p>
        </w:tc>
        <w:tc>
          <w:tcPr>
            <w:tcW w:type="dxa" w:w="1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0.349</w:t>
            </w:r>
          </w:p>
        </w:tc>
        <w:tc>
          <w:tcPr>
            <w:tcW w:type="dxa" w:w="11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+0.104</w:t>
            </w:r>
          </w:p>
        </w:tc>
        <w:tc>
          <w:tcPr>
            <w:tcW w:type="dxa" w:w="1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0.001 ***</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발달</w:t>
            </w:r>
          </w:p>
        </w:tc>
        <w:tc>
          <w:tcPr>
            <w:tcW w:type="dxa" w:w="21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log 매출</w:t>
            </w:r>
          </w:p>
        </w:tc>
        <w:tc>
          <w:tcPr>
            <w:tcW w:type="dxa" w:w="12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0.502</w:t>
            </w:r>
          </w:p>
        </w:tc>
        <w:tc>
          <w:tcPr>
            <w:tcW w:type="dxa" w:w="1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0.554</w:t>
            </w:r>
          </w:p>
        </w:tc>
        <w:tc>
          <w:tcPr>
            <w:tcW w:type="dxa" w:w="11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+0.052</w:t>
            </w:r>
          </w:p>
        </w:tc>
        <w:tc>
          <w:tcPr>
            <w:tcW w:type="dxa" w:w="1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0.190 (n.s.)</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rPr>
              <w:t xml:space="preserve">발달</w:t>
            </w:r>
          </w:p>
        </w:tc>
        <w:tc>
          <w:tcPr>
            <w:tcW w:type="dxa" w:w="21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매출/유동</w:t>
            </w:r>
          </w:p>
        </w:tc>
        <w:tc>
          <w:tcPr>
            <w:tcW w:type="dxa" w:w="12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0.211</w:t>
            </w:r>
          </w:p>
        </w:tc>
        <w:tc>
          <w:tcPr>
            <w:tcW w:type="dxa" w:w="1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0.254</w:t>
            </w:r>
          </w:p>
        </w:tc>
        <w:tc>
          <w:tcPr>
            <w:tcW w:type="dxa" w:w="11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+0.043</w:t>
            </w:r>
          </w:p>
        </w:tc>
        <w:tc>
          <w:tcPr>
            <w:tcW w:type="dxa" w:w="1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rPr>
              <w:t xml:space="preserve">0.521 (n.s.)</w:t>
            </w:r>
          </w:p>
        </w:tc>
      </w:tr>
    </w:tbl>
    <w:p>
      <w:pPr>
        <w:spacing w:after="120" w:line="288"/>
      </w:pPr>
      <w:r>
        <w:t xml:space="preserve">풀링에서는 두 종속변수 모두 유의한 증분이 있으나(각 p=0.003, p=0.004), 이는 이미지가 상권 유형·잔여 규모를 대리하면서 생기는 연관(association)이다. 유형 안에서 보면 대비가 뚜렷하다: 골목상권은 총매출(ΔR²=+0.082, p&lt;0.001)과 매출/유동(ΔR²=+0.104, p=0.001) 모두에서 유의한 증분을 보이는 반면, 발달상권은 두 종속변수 모두 유의하지 않다(총매출 p=0.190, 매출/유동 p=0.521, 모두 n.s. — 이미 인구·규모가 매출을 거의 다 설명). 즉 구조를 통제한 뒤 이미지가 매출에 더하는 신호는 작고 골목상권에 한정된다(선행연구도 골목상권 매출이 상권·배후지·공간구조 특성에 좌우됨을 보고한 바 있다; 김현철·이승일, 2019).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8D2" w:sz="4"/>
              <w:left w:val="single" w:color="9DB8D2" w:sz="4"/>
              <w:bottom w:val="single" w:color="9DB8D2" w:sz="4"/>
              <w:right w:val="single" w:color="9DB8D2" w:sz="4"/>
            </w:tcBorders>
            <w:shd w:fill="EAF1F8" w:val="clear"/>
            <w:tcMar>
              <w:top w:type="dxa" w:w="120"/>
              <w:left w:type="dxa" w:w="160"/>
              <w:bottom w:type="dxa" w:w="120"/>
              <w:right w:type="dxa" w:w="160"/>
            </w:tcMar>
          </w:tcPr>
          <w:p>
            <w:pPr>
              <w:spacing w:after="60"/>
            </w:pPr>
            <w:r>
              <w:rPr>
                <w:b/>
                <w:bCs/>
                <w:color w:val="1F3864"/>
              </w:rPr>
              <w:t xml:space="preserve">RQ3를 어떻게 읽어야 하나 (중요)</w:t>
            </w:r>
          </w:p>
          <w:p>
            <w:pPr>
              <w:spacing w:after="40" w:line="276"/>
            </w:pPr>
            <w:r>
              <w:t xml:space="preserve">ΔR²&gt;0를 '경관이 매출을 높인다'로 읽으면 안 된다. 이것은 한 시점의 연관(association)이지 인과(causation)가 아니다.</w:t>
            </w:r>
          </w:p>
          <w:p>
            <w:pPr>
              <w:spacing w:after="40" w:line="276"/>
            </w:pPr>
            <w:r>
              <w:t xml:space="preserve">또한 이 증분의 크기(작음)에 연구의 가치를 걸지 않는다. 본 연구의 기여는 RQ1(구조 복원)·RQ2(블랙박스 해부)이며, RQ3의 작은 증분은 '실패'가 아니라 능력의 '경계' — '구조를 이미 알면 이미지가 매출에 더할 새 정보는 작다'는 정직한 한계 표시다(스트리트뷰를 '숨은 매출 잠재력을 보는 창'으로 과대주장하지 않게 함).</w:t>
            </w:r>
          </w:p>
          <w:p>
            <w:pPr>
              <w:spacing w:after="40" w:line="276"/>
            </w:pPr>
            <w:r>
              <w:t xml:space="preserve">다만 골목상권의 양(+) 신호는 '서민 경제 골목에서 구조로 설명되지 않는 시각 신호가 있을 수 있다'는, 인과 후속연구로 검증할 가치가 있는 단서로 남긴다(증명이 아니라 가설).</w:t>
            </w:r>
          </w:p>
        </w:tc>
      </w:tr>
    </w:tbl>
    <w:p>
      <w:pPr>
        <w:pStyle w:val="Heading1"/>
      </w:pPr>
      <w:r>
        <w:t xml:space="preserve">4. 논의</w:t>
      </w:r>
    </w:p>
    <w:p>
      <w:pPr>
        <w:spacing w:after="120" w:line="288"/>
      </w:pPr>
      <w:r>
        <w:t xml:space="preserve">세 결과를 종합하면, 스트리트뷰는 상권의 상업 규모·등급(직장인구·점포·유형)을 선택적으로 감지하는 센서다(RQ1). 그 능력은 사람이 이해할 수 있는 가로 구성·텍스처와 딥러닝 고유의 고차원 신호로 분해되며, 특히 '오피스 대로의 녹지'처럼 직관과 다른 패턴을 포착한다(RQ2). 한편 인구·유형을 모두 통제하면 매출에 더하는 설명력은 작아져, 이미지는 대체로 '구조의 대리지표'임이 드러난다(RQ3).</w:t>
      </w:r>
    </w:p>
    <w:p>
      <w:pPr>
        <w:spacing w:after="120" w:line="288"/>
      </w:pPr>
      <w:r>
        <w:t xml:space="preserve">따라서 본 연구의 쓸모는 RQ3 증분의 크기에 달려 있지 않다. 기여는 (1) 이미지의 능력·한계를 8개 변수에 걸쳐 정밀 매핑한 점, (2) 블랙박스 예측력을 해석가능 요소(구성·텍스처)와 고차원 잔여로 분해한 방법, (3) 수집 방식(POI)이 신호를 좌우함을 보인 관찰에 있다. 이는 이미지로 사회경제 지표를 예측한 기존 연구(Gebru et al., 2017; Jean et al., 2016; Law et al., 2019)를 넘어 '무엇을 어디까지 감지하는가'의 경계와 그 시각적 근거를 제시한다. 실용적으로는 행정 인프라가 부족한 지역에서 일부 구조변수를 대체할 수 있음을 시사하되(전이가능성·시연 수준), 주거·흐름은 대체 불가하다. (주의: RQ2의 '환원불가 28%'는 직장인구 예측에 관한 분해이고 RQ3의 매출 증분과는 별개 분석이므로, 둘을 직접 연결해 해석하지 않는다.)</w:t>
      </w:r>
    </w:p>
    <w:p>
      <w:pPr>
        <w:pStyle w:val="Heading1"/>
      </w:pPr>
      <w:r>
        <w:t xml:space="preserve">5. 한계 및 향후 연구</w:t>
      </w:r>
    </w:p>
    <w:p>
      <w:pPr>
        <w:spacing w:after="120" w:line="288"/>
      </w:pPr>
      <w:r>
        <w:t xml:space="preserve">(1) 횡단면 관측설계로는 경관의 인과효과를 식별할 수 없으며, RQ3 골목 신호는 인과 검증이 필요한 미해결 단서다. (2) 단일 빈티지 이미지·상권 단위 집계의 측정 한계가 있다. (3) 표본은 소비자 상권으로 한정되어 직장인구 최상단(산업단지)을 제외하므로, 능력지도 결과는 해당 범위로 해석해야 한다.</w:t>
      </w:r>
    </w:p>
    <w:p>
      <w:pPr>
        <w:spacing w:after="120" w:line="288"/>
      </w:pPr>
      <w:r>
        <w:t xml:space="preserve">인과 규명을 위한 향후 설계로, 가로환경 개선사업(보행환경개선지구 등)을 외생적 처치로 한 이중차분/합성통제를 제안한다(이미지로 도시의 물리적 변화를 측정한 Naik et al., 2017과 같이, 이미지는 식별의 도구가 아니라 '시각적 처치강도'를 측정·검증하는 역할을 맡는다). 사전 조사 결과 서울 보행환경개선지구 78개소 등 위치·준공연도가 공개되어 있어, 2022–2024 준공·상권 패널 중첩·전후 로드뷰 확보 조건을 만족하는 처치단위 확보가 관건이다.</w:t>
      </w:r>
    </w:p>
    <w:p>
      <w:pPr>
        <w:pStyle w:val="Heading1"/>
      </w:pPr>
      <w:r>
        <w:t xml:space="preserve">6. 결론</w:t>
      </w:r>
    </w:p>
    <w:p>
      <w:pPr>
        <w:spacing w:after="120" w:line="288"/>
      </w:pPr>
      <w:r>
        <w:t xml:space="preserve">세 단계를 합치면 하나의 답으로 수렴한다: 스트리트뷰는 상권의 상업 구조를 강하게·선택적으로 읽는 센서다(RQ1, 직장인구 R²=0.55·유형 AUC=0.94). 그 신호의 정체는 대부분 사람이 이해할 수 있는 구성·텍스처로 분해되며(RQ2, 합 약 72%), 나머지 약 28%는 거대 비전모델 고유의 고차원 신호다. 그러나 그 구조를 이미 안다면, 이미지가 매출에 더할 새로운 정보는 작다(RQ3). 즉 이미지는 '숨은 경제 가치를 들여다보는 창'이라기보다 '상업 구조의 강력한 시각적 대리지표'다.</w:t>
      </w:r>
    </w:p>
    <w:p>
      <w:pPr>
        <w:spacing w:after="120" w:line="288"/>
      </w:pPr>
      <w:r>
        <w:t xml:space="preserve">본 연구는 '경관이 매출을 높인다'는 인과 주장 대신, 스트리트뷰라는 도구가 상권에 대해 무엇을 말할 수 있고 없는지를 — 능력과 한계를 모두 — 정직하게 규명한 정량적 능력지도를 제시한다.</w:t>
      </w:r>
    </w:p>
    <w:p>
      <w:pPr>
        <w:pStyle w:val="Heading1"/>
      </w:pPr>
      <w:r>
        <w:t xml:space="preserve">참고문헌 (References)</w:t>
      </w:r>
    </w:p>
    <w:p>
      <w:pPr>
        <w:spacing w:after="60" w:before="120"/>
      </w:pPr>
      <w:r>
        <w:rPr>
          <w:b/>
          <w:bCs/>
        </w:rPr>
        <w:t xml:space="preserve">국제 문헌</w:t>
      </w:r>
    </w:p>
    <w:p>
      <w:pPr>
        <w:spacing w:after="60" w:line="264"/>
        <w:ind w:left="360" w:hanging="360"/>
      </w:pPr>
      <w:r>
        <w:rPr>
          <w:sz w:val="20"/>
          <w:szCs w:val="20"/>
        </w:rPr>
        <w:t xml:space="preserve">Biljecki, F., &amp; Ito, K. (2021). Street view imagery in urban analytics and GIS: A review. Landscape and Urban Planning, 215, 104217.</w:t>
      </w:r>
    </w:p>
    <w:p>
      <w:pPr>
        <w:spacing w:after="60" w:line="264"/>
        <w:ind w:left="360" w:hanging="360"/>
      </w:pPr>
      <w:r>
        <w:rPr>
          <w:sz w:val="20"/>
          <w:szCs w:val="20"/>
        </w:rPr>
        <w:t xml:space="preserve">Gebru, T., Krause, J., Wang, Y., et al. (2017). Using deep learning and Google Street View to estimate the demographic makeup of neighborhoods across the United States. PNAS, 114(50), 13108–13113.</w:t>
      </w:r>
    </w:p>
    <w:p>
      <w:pPr>
        <w:spacing w:after="60" w:line="264"/>
        <w:ind w:left="360" w:hanging="360"/>
      </w:pPr>
      <w:r>
        <w:rPr>
          <w:sz w:val="20"/>
          <w:szCs w:val="20"/>
        </w:rPr>
        <w:t xml:space="preserve">Jean, N., Burke, M., Xie, M., Davis, W. M., Lobell, D. B., &amp; Ermon, S. (2016). Combining satellite imagery and machine learning to predict poverty. Science, 353(6301), 790–794.</w:t>
      </w:r>
    </w:p>
    <w:p>
      <w:pPr>
        <w:spacing w:after="60" w:line="264"/>
        <w:ind w:left="360" w:hanging="360"/>
      </w:pPr>
      <w:r>
        <w:rPr>
          <w:sz w:val="20"/>
          <w:szCs w:val="20"/>
        </w:rPr>
        <w:t xml:space="preserve">Law, S., Paige, B., &amp; Russell, C. (2019). Take a look around: Using street view and satellite images to estimate house prices. ACM Transactions on Intelligent Systems and Technology, 10(5), 1–19.</w:t>
      </w:r>
    </w:p>
    <w:p>
      <w:pPr>
        <w:spacing w:after="60" w:line="264"/>
        <w:ind w:left="360" w:hanging="360"/>
      </w:pPr>
      <w:r>
        <w:rPr>
          <w:sz w:val="20"/>
          <w:szCs w:val="20"/>
        </w:rPr>
        <w:t xml:space="preserve">Naik, N., Philipoom, J., Raskar, R., &amp; Hidalgo, C. (2014). Streetscore — Predicting the perceived safety of one million streetscapes. CVPR Workshops, 779–785.</w:t>
      </w:r>
    </w:p>
    <w:p>
      <w:pPr>
        <w:spacing w:after="60" w:line="264"/>
        <w:ind w:left="360" w:hanging="360"/>
      </w:pPr>
      <w:r>
        <w:rPr>
          <w:sz w:val="20"/>
          <w:szCs w:val="20"/>
        </w:rPr>
        <w:t xml:space="preserve">Naik, N., Kominers, S. D., Raskar, R., Glaeser, E. L., &amp; Hidalgo, C. A. (2017). Computer vision uncovers predictors of physical urban change. PNAS, 114(29), 7571–7576.</w:t>
      </w:r>
    </w:p>
    <w:p>
      <w:pPr>
        <w:spacing w:after="60" w:line="264"/>
        <w:ind w:left="360" w:hanging="360"/>
      </w:pPr>
      <w:r>
        <w:rPr>
          <w:sz w:val="20"/>
          <w:szCs w:val="20"/>
        </w:rPr>
        <w:t xml:space="preserve">Li, X., Zhang, C., Li, W., Ricard, R., Meng, Q., &amp; Zhang, W. (2015). Assessing street-level urban greenery using Google Street View and a modified green view index. Urban Forestry &amp; Urban Greening, 14(3), 675–685.</w:t>
      </w:r>
    </w:p>
    <w:p>
      <w:pPr>
        <w:spacing w:after="60" w:line="264"/>
        <w:ind w:left="360" w:hanging="360"/>
      </w:pPr>
      <w:r>
        <w:rPr>
          <w:sz w:val="20"/>
          <w:szCs w:val="20"/>
        </w:rPr>
        <w:t xml:space="preserve">Oquab, M., Darcet, T., Moutakanni, T., et al. (2023). DINOv2: Learning robust visual features without supervision. arXiv:2304.07193.</w:t>
      </w:r>
    </w:p>
    <w:p>
      <w:pPr>
        <w:spacing w:after="60" w:line="264"/>
        <w:ind w:left="360" w:hanging="360"/>
      </w:pPr>
      <w:r>
        <w:rPr>
          <w:sz w:val="20"/>
          <w:szCs w:val="20"/>
        </w:rPr>
        <w:t xml:space="preserve">Zhou, B., Zhao, H., Puig, X., Fidler, S., Barriuso, A., &amp; Torralba, A. (2017). Scene parsing through ADE20K dataset. CVPR, 633–641.</w:t>
      </w:r>
    </w:p>
    <w:p>
      <w:pPr>
        <w:spacing w:after="60" w:line="264"/>
        <w:ind w:left="360" w:hanging="360"/>
      </w:pPr>
      <w:r>
        <w:rPr>
          <w:sz w:val="20"/>
          <w:szCs w:val="20"/>
        </w:rPr>
        <w:t xml:space="preserve">Xie, E., Wang, W., Yu, Z., Anandkumar, A., Alvarez, J. M., &amp; Luo, P. (2021). SegFormer: Simple and efficient design for semantic segmentation with transformers. NeurIPS 34, 12077–12090.</w:t>
      </w:r>
    </w:p>
    <w:p>
      <w:pPr>
        <w:spacing w:after="60" w:line="264"/>
        <w:ind w:left="360" w:hanging="360"/>
      </w:pPr>
      <w:r>
        <w:rPr>
          <w:sz w:val="20"/>
          <w:szCs w:val="20"/>
        </w:rPr>
        <w:t xml:space="preserve">Haralick, R. M., Shanmugam, K., &amp; Dinstein, I. (1973). Textural features for image classification. IEEE Transactions on Systems, Man, and Cybernetics, SMC-3(6), 610–621.</w:t>
      </w:r>
    </w:p>
    <w:p>
      <w:pPr>
        <w:spacing w:after="60" w:line="264"/>
        <w:ind w:left="360" w:hanging="360"/>
      </w:pPr>
      <w:r>
        <w:rPr>
          <w:sz w:val="20"/>
          <w:szCs w:val="20"/>
        </w:rPr>
        <w:t xml:space="preserve">Tibshirani, R. (1996). Regression shrinkage and selection via the lasso. Journal of the Royal Statistical Society: Series B, 58(1), 267–288.</w:t>
      </w:r>
    </w:p>
    <w:p>
      <w:pPr>
        <w:spacing w:after="60" w:before="120"/>
      </w:pPr>
      <w:r>
        <w:rPr>
          <w:b/>
          <w:bCs/>
        </w:rPr>
        <w:t xml:space="preserve">국내 문헌</w:t>
      </w:r>
    </w:p>
    <w:p>
      <w:pPr>
        <w:spacing w:after="60" w:line="264"/>
        <w:ind w:left="360" w:hanging="360"/>
      </w:pPr>
      <w:r>
        <w:rPr>
          <w:sz w:val="20"/>
          <w:szCs w:val="20"/>
        </w:rPr>
        <w:t xml:space="preserve">오흥록·배범석·문혜정. 「빅데이터 분석을 통한 서울시 골목상권 분석」 (경영정보 분야; 발행연도·권·쪽 확인 필요).</w:t>
      </w:r>
    </w:p>
    <w:p>
      <w:pPr>
        <w:spacing w:after="60" w:line="264"/>
        <w:ind w:left="360" w:hanging="360"/>
      </w:pPr>
      <w:r>
        <w:rPr>
          <w:sz w:val="20"/>
          <w:szCs w:val="20"/>
        </w:rPr>
        <w:t xml:space="preserve">유현지 (2021). 「코로나19와 서울시 골목상권의 매출액 영향요인에 관한 연구」. 한국지역개발학회지, 33(3), 45–76.</w:t>
      </w:r>
    </w:p>
    <w:p>
      <w:pPr>
        <w:spacing w:after="60" w:line="264"/>
        <w:ind w:left="360" w:hanging="360"/>
      </w:pPr>
      <w:r>
        <w:rPr>
          <w:sz w:val="20"/>
          <w:szCs w:val="20"/>
        </w:rPr>
        <w:t xml:space="preserve">오영기·이병길·이상경 (2022). 「서울시 상권 위계와 중심지체계 비교분석」. 한국지적정보학회지, 24(1), 65–76.</w:t>
      </w:r>
    </w:p>
    <w:p>
      <w:pPr>
        <w:spacing w:after="60" w:line="264"/>
        <w:ind w:left="360" w:hanging="360"/>
      </w:pPr>
      <w:r>
        <w:rPr>
          <w:sz w:val="20"/>
          <w:szCs w:val="20"/>
        </w:rPr>
        <w:t xml:space="preserve">김현철·이승일 (2019). 「서울시 골목상권 매출액에 영향을 미치는 요인에 관한 연구」. 서울도시연구, 20(1), 117–134.</w:t>
      </w:r>
    </w:p>
    <w:p>
      <w:pPr>
        <w:spacing w:after="60" w:line="264"/>
        <w:ind w:left="360" w:hanging="360"/>
      </w:pPr>
      <w:r>
        <w:rPr>
          <w:sz w:val="20"/>
          <w:szCs w:val="20"/>
        </w:rPr>
        <w:t xml:space="preserve">서울열린데이터광장. 「서울시 상권분석서비스(골목상권분석정보)」. https://golmok.seoul.go.kr (데이터 출처)</w:t>
      </w:r>
    </w:p>
    <w:p>
      <w:pPr>
        <w:spacing w:before="160"/>
      </w:pPr>
      <w:r>
        <w:rPr>
          <w:i/>
          <w:iCs/>
          <w:color w:val="666666"/>
          <w:sz w:val="18"/>
          <w:szCs w:val="18"/>
        </w:rPr>
        <w:t xml:space="preserve">※ 오흥록 외의 발행연도·권·쪽과 식별 불가했던 PDF 1건(이미지 기반)은 추가 확인 필요. 본문의 (저자, 연도) 표기는 위 목록과 대응. 모든 예측 수치는 누수 방지 교차검증(LASSO, n=825) 기반이며 RQ3 ΔR²는 연관(association)으로 인과가 아님.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Malgun Gothic" w:cs="Malgun Gothic" w:eastAsia="Malgun Gothic" w:hAnsi="Malgun Gothic"/>
      <w:b/>
      <w:bCs/>
      <w:color w:val="1F3864"/>
      <w:sz w:val="30"/>
      <w:szCs w:val="30"/>
    </w:rPr>
  </w:style>
  <w:style w:type="paragraph" w:styleId="Heading2">
    <w:name w:val="Heading 2"/>
    <w:basedOn w:val="Normal"/>
    <w:next w:val="Normal"/>
    <w:qFormat/>
    <w:pPr>
      <w:spacing w:after="120" w:before="220"/>
      <w:outlineLvl w:val="1"/>
    </w:pPr>
    <w:rPr>
      <w:rFonts w:ascii="Malgun Gothic" w:cs="Malgun Gothic" w:eastAsia="Malgun Gothic" w:hAnsi="Malgun Gothic"/>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2dbb66303687957b9e8331fcb056d65171648fe.png"/><Relationship Id="rId8" Type="http://schemas.openxmlformats.org/officeDocument/2006/relationships/image" Target="media/3a07f03f8ff514fb19d890fa7995807bd460bfb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2026-06-10T03:06:56.450Z</dcterms:created>
  <dcterms:modified xsi:type="dcterms:W3CDTF">2026-06-10T03:06:56.451Z</dcterms:modified>
</cp:coreProperties>
</file>

<file path=docProps/custom.xml><?xml version="1.0" encoding="utf-8"?>
<Properties xmlns="http://schemas.openxmlformats.org/officeDocument/2006/custom-properties" xmlns:vt="http://schemas.openxmlformats.org/officeDocument/2006/docPropsVTypes"/>
</file>