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r w:rsidR="008E6DD7">
        <w:rPr>
          <w:rFonts w:ascii="Arial" w:hAnsi="Arial" w:cs="Arial"/>
        </w:rPr>
        <w:t>Englebart</w:t>
      </w:r>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hint="eastAsia"/>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hint="eastAsia"/>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hint="eastAsia"/>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hint="eastAsia"/>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hint="eastAsia"/>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）来为结构中的每个结点赋值。兴趣指数是一个用来说明在某项任务中用户对于特定的某个结点的感兴趣程度的数值。对于一个可以容纳</w:t>
      </w:r>
      <w:r>
        <w:rPr>
          <w:rFonts w:ascii="Arial" w:hAnsi="Arial" w:cs="Arial" w:hint="eastAsia"/>
        </w:rPr>
        <w:t>n</w:t>
      </w:r>
      <w:r>
        <w:rPr>
          <w:rFonts w:ascii="Arial" w:hAnsi="Arial" w:cs="Arial" w:hint="eastAsia"/>
        </w:rPr>
        <w:t>个结点的视图，只需要选择兴趣指数最高的前</w:t>
      </w:r>
      <w:r>
        <w:rPr>
          <w:rFonts w:ascii="Arial" w:hAnsi="Arial" w:cs="Arial" w:hint="eastAsia"/>
        </w:rPr>
        <w:t>n</w:t>
      </w:r>
      <w:r>
        <w:rPr>
          <w:rFonts w:ascii="Arial" w:hAnsi="Arial" w:cs="Arial" w:hint="eastAsia"/>
        </w:rPr>
        <w:t>个结点来展示。</w:t>
      </w:r>
    </w:p>
    <w:p w:rsidR="001C6413" w:rsidRPr="009A55AC" w:rsidRDefault="001C6413">
      <w:pPr>
        <w:rPr>
          <w:rFonts w:hint="eastAsia"/>
        </w:rPr>
      </w:pPr>
      <w:bookmarkStart w:id="0" w:name="_GoBack"/>
      <w:bookmarkEnd w:id="0"/>
    </w:p>
    <w:sectPr w:rsidR="001C6413" w:rsidRPr="009A55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D3152"/>
    <w:rsid w:val="000E1DBE"/>
    <w:rsid w:val="000E20B0"/>
    <w:rsid w:val="00114F3A"/>
    <w:rsid w:val="001C6413"/>
    <w:rsid w:val="00352CD1"/>
    <w:rsid w:val="0049646E"/>
    <w:rsid w:val="004A45C8"/>
    <w:rsid w:val="00592634"/>
    <w:rsid w:val="005A2994"/>
    <w:rsid w:val="00634955"/>
    <w:rsid w:val="00636CF3"/>
    <w:rsid w:val="00687554"/>
    <w:rsid w:val="007D3301"/>
    <w:rsid w:val="008E6DD7"/>
    <w:rsid w:val="009020D7"/>
    <w:rsid w:val="009A55AC"/>
    <w:rsid w:val="00A00D53"/>
    <w:rsid w:val="00AD6193"/>
    <w:rsid w:val="00B53001"/>
    <w:rsid w:val="00B90EE7"/>
    <w:rsid w:val="00BF505B"/>
    <w:rsid w:val="00C669B7"/>
    <w:rsid w:val="00D15266"/>
    <w:rsid w:val="00DE4FF0"/>
    <w:rsid w:val="00EF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Xiaochen Qi (Intern)</cp:lastModifiedBy>
  <cp:revision>14</cp:revision>
  <dcterms:created xsi:type="dcterms:W3CDTF">2012-05-04T13:00:00Z</dcterms:created>
  <dcterms:modified xsi:type="dcterms:W3CDTF">2012-05-05T13:38:00Z</dcterms:modified>
</cp:coreProperties>
</file>